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3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AE4C1" w14:textId="77777777" w:rsidR="006231F1" w:rsidRPr="00347B45" w:rsidRDefault="006231F1" w:rsidP="006231F1">
      <w:pPr>
        <w:spacing w:before="120" w:after="120"/>
        <w:jc w:val="both"/>
        <w:textAlignment w:val="baseline"/>
        <w:rPr>
          <w:rFonts w:ascii="Arial" w:eastAsia="Verdana" w:hAnsi="Arial" w:cs="Arial"/>
          <w:b/>
          <w:spacing w:val="-9"/>
          <w:sz w:val="14"/>
          <w:szCs w:val="14"/>
          <w:lang w:val="en-GB"/>
        </w:rPr>
      </w:pPr>
      <w:r w:rsidRPr="00347B45">
        <w:rPr>
          <w:rFonts w:ascii="Arial" w:eastAsia="Verdana" w:hAnsi="Arial" w:cs="Arial"/>
          <w:b/>
          <w:spacing w:val="-9"/>
          <w:sz w:val="14"/>
          <w:szCs w:val="14"/>
          <w:lang w:val="en-GB"/>
        </w:rPr>
        <w:t>THIS DOCUMENT IS IMPORTANT AND REQUIRES YOUR IMMEDIATE ATTENTION. If you are in any doubt about the contents of this Document or the action you should take, you are recommended to seek your own financial advice immediately from an appropriately authorised stockbroker, bank manager, solicitor, accountant or other independent financial adviser who, if you are taking advice in the United Kingdom, is duly authorised under the Financial Services and Markets Act 2000 (as amended) (“FSMA”).</w:t>
      </w:r>
    </w:p>
    <w:p w14:paraId="2156C2B7" w14:textId="75A4FB9F" w:rsidR="006231F1" w:rsidRPr="00347B45" w:rsidRDefault="006231F1" w:rsidP="006231F1">
      <w:pPr>
        <w:spacing w:before="120" w:after="120"/>
        <w:jc w:val="both"/>
        <w:textAlignment w:val="baseline"/>
        <w:rPr>
          <w:rFonts w:ascii="Arial" w:eastAsia="Verdana" w:hAnsi="Arial" w:cs="Arial"/>
          <w:b/>
          <w:spacing w:val="-9"/>
          <w:sz w:val="14"/>
          <w:szCs w:val="14"/>
          <w:lang w:val="en-GB"/>
        </w:rPr>
      </w:pPr>
      <w:r w:rsidRPr="00347B45">
        <w:rPr>
          <w:rFonts w:ascii="Arial" w:eastAsia="Verdana" w:hAnsi="Arial" w:cs="Arial"/>
          <w:b/>
          <w:spacing w:val="-9"/>
          <w:sz w:val="14"/>
          <w:szCs w:val="14"/>
          <w:lang w:val="en-GB"/>
        </w:rPr>
        <w:t xml:space="preserve">This document comprises a Prospectus relating to Sivota PLC prepared in accordance with the Prospectus Regulation Rules of the FCA made under Section 73A of the FSMA. This Prospectus has been approved by the FCA (as competent authority under the UK Prospectus Regulation), and will be made available to the public and has been filed in accordance with the Prospectus Regulation Rules. The FCA only approves this Prospectus as meeting the standards of completeness, comprehensibility and consistency imposed by the UK Prospectus Regulation, and such approval should not be considered as an endorsement of the Company or the quality of the Ordinary Shares that are the subject of this Prospectus. Investors should make their own assessment as to the suitability of investing in the Ordinary Shares. </w:t>
      </w:r>
    </w:p>
    <w:p w14:paraId="1878B109" w14:textId="5556068F" w:rsidR="006231F1" w:rsidRPr="00347B45" w:rsidRDefault="006231F1" w:rsidP="006231F1">
      <w:pPr>
        <w:spacing w:before="120" w:after="120"/>
        <w:jc w:val="both"/>
        <w:textAlignment w:val="baseline"/>
        <w:rPr>
          <w:rFonts w:ascii="Arial" w:eastAsia="Arial" w:hAnsi="Arial" w:cs="Arial"/>
          <w:spacing w:val="-4"/>
          <w:sz w:val="14"/>
          <w:szCs w:val="14"/>
          <w:lang w:val="en-GB"/>
        </w:rPr>
      </w:pPr>
      <w:r w:rsidRPr="00347B45">
        <w:rPr>
          <w:rFonts w:ascii="Arial" w:eastAsia="Arial" w:hAnsi="Arial" w:cs="Arial"/>
          <w:spacing w:val="-4"/>
          <w:sz w:val="14"/>
          <w:szCs w:val="14"/>
          <w:lang w:val="en-GB"/>
        </w:rPr>
        <w:t>Applications will be made to the FCA in its capacity as competent authority under FSMA for all of the issued and to be issued Ordinary Shares of the Company to be admitted to the standard listing segment of the Official List of the FCA (the “</w:t>
      </w:r>
      <w:r w:rsidRPr="00347B45">
        <w:rPr>
          <w:rFonts w:ascii="Arial" w:eastAsia="Arial" w:hAnsi="Arial" w:cs="Arial"/>
          <w:b/>
          <w:spacing w:val="-4"/>
          <w:sz w:val="14"/>
          <w:szCs w:val="14"/>
          <w:lang w:val="en-GB"/>
        </w:rPr>
        <w:t>Official List</w:t>
      </w:r>
      <w:r w:rsidRPr="00347B45">
        <w:rPr>
          <w:rFonts w:ascii="Arial" w:eastAsia="Arial" w:hAnsi="Arial" w:cs="Arial"/>
          <w:spacing w:val="-4"/>
          <w:sz w:val="14"/>
          <w:szCs w:val="14"/>
          <w:lang w:val="en-GB"/>
        </w:rPr>
        <w:t>”) and to the London Stock Exchange plc (the “London Stock Exchange”) for such Ordinary Shares to be admitted to trading on the London Stock Exchange’s main market for listed securities (the “</w:t>
      </w:r>
      <w:r w:rsidRPr="00347B45">
        <w:rPr>
          <w:rFonts w:ascii="Arial" w:eastAsia="Arial" w:hAnsi="Arial" w:cs="Arial"/>
          <w:b/>
          <w:spacing w:val="-4"/>
          <w:sz w:val="14"/>
          <w:szCs w:val="14"/>
          <w:lang w:val="en-GB"/>
        </w:rPr>
        <w:t>Main Market</w:t>
      </w:r>
      <w:r w:rsidRPr="00347B45">
        <w:rPr>
          <w:rFonts w:ascii="Arial" w:eastAsia="Arial" w:hAnsi="Arial" w:cs="Arial"/>
          <w:spacing w:val="-4"/>
          <w:sz w:val="14"/>
          <w:szCs w:val="14"/>
          <w:lang w:val="en-GB"/>
        </w:rPr>
        <w:t>”) (together, “</w:t>
      </w:r>
      <w:r w:rsidRPr="00347B45">
        <w:rPr>
          <w:rFonts w:ascii="Arial" w:eastAsia="Arial" w:hAnsi="Arial" w:cs="Arial"/>
          <w:b/>
          <w:bCs/>
          <w:spacing w:val="-4"/>
          <w:sz w:val="14"/>
          <w:szCs w:val="14"/>
          <w:lang w:val="en-GB"/>
        </w:rPr>
        <w:t>Readmission</w:t>
      </w:r>
      <w:r w:rsidRPr="00347B45">
        <w:rPr>
          <w:rFonts w:ascii="Arial" w:eastAsia="Arial" w:hAnsi="Arial" w:cs="Arial"/>
          <w:spacing w:val="-4"/>
          <w:sz w:val="14"/>
          <w:szCs w:val="14"/>
          <w:lang w:val="en-GB"/>
        </w:rPr>
        <w:t xml:space="preserve">”). It is expected that Readmission will become effective at 8.00 a.m. on </w:t>
      </w:r>
      <w:r w:rsidR="00F27C02">
        <w:rPr>
          <w:rFonts w:ascii="Arial" w:eastAsia="Arial" w:hAnsi="Arial" w:cs="Arial"/>
          <w:spacing w:val="-4"/>
          <w:sz w:val="14"/>
          <w:szCs w:val="14"/>
          <w:lang w:val="en-GB"/>
        </w:rPr>
        <w:t>26 September</w:t>
      </w:r>
      <w:r w:rsidRPr="00347B45">
        <w:rPr>
          <w:rFonts w:ascii="Arial" w:eastAsia="Arial" w:hAnsi="Arial" w:cs="Arial"/>
          <w:spacing w:val="-4"/>
          <w:sz w:val="14"/>
          <w:szCs w:val="14"/>
          <w:lang w:val="en-GB"/>
        </w:rPr>
        <w:t xml:space="preserve"> 2022. Readmission to trading on the Main Market constitutes admission to trading on a regulated market.  The Ordinary Shares have an ISIN of GB00BMH30492.</w:t>
      </w:r>
    </w:p>
    <w:p w14:paraId="692C75D7" w14:textId="6229BB3E" w:rsidR="006231F1" w:rsidRPr="00347B45" w:rsidRDefault="006231F1" w:rsidP="006231F1">
      <w:pPr>
        <w:spacing w:before="120" w:after="120"/>
        <w:jc w:val="both"/>
        <w:textAlignment w:val="baseline"/>
        <w:rPr>
          <w:rFonts w:ascii="Arial" w:eastAsia="Verdana" w:hAnsi="Arial" w:cs="Arial"/>
          <w:b/>
          <w:spacing w:val="-9"/>
          <w:sz w:val="14"/>
          <w:szCs w:val="14"/>
          <w:lang w:val="en-GB"/>
        </w:rPr>
      </w:pPr>
      <w:r w:rsidRPr="00347B45">
        <w:rPr>
          <w:rFonts w:ascii="Arial" w:eastAsia="Verdana" w:hAnsi="Arial" w:cs="Arial"/>
          <w:b/>
          <w:spacing w:val="-9"/>
          <w:sz w:val="14"/>
          <w:szCs w:val="14"/>
          <w:lang w:val="en-GB"/>
        </w:rPr>
        <w:t>THE WHOLE OF THE TEXT OF THIS DOCUMENT SHOULD BE READ BY PROSPECTIVE INVESTORS. YOUR ATTENTION IS SPECIFICALLY DRAWN TO THE DISCUSSION OF CERTAIN RISKS AND OTHER FACTORS THAT SHOULD BE CONSIDERED IN CONNECTION WITH AN INVESTMENT IN THE ORDINARY SHARES AS SET OUT IN THE SECTION ENTITLED ‘RISK FACTORS’ BEGINNING ON PAGE</w:t>
      </w:r>
      <w:r w:rsidR="005A035D">
        <w:rPr>
          <w:rFonts w:ascii="Arial" w:eastAsia="Verdana" w:hAnsi="Arial" w:cs="Arial"/>
          <w:b/>
          <w:spacing w:val="-9"/>
          <w:sz w:val="14"/>
          <w:szCs w:val="14"/>
          <w:lang w:val="en-GB"/>
        </w:rPr>
        <w:t xml:space="preserve"> 11 </w:t>
      </w:r>
      <w:r w:rsidRPr="00347B45">
        <w:rPr>
          <w:rFonts w:ascii="Arial" w:eastAsia="Verdana" w:hAnsi="Arial" w:cs="Arial"/>
          <w:b/>
          <w:spacing w:val="-9"/>
          <w:sz w:val="14"/>
          <w:szCs w:val="14"/>
          <w:lang w:val="en-GB"/>
        </w:rPr>
        <w:t>OF THIS DOCUMENT.</w:t>
      </w:r>
    </w:p>
    <w:p w14:paraId="69B1B58F" w14:textId="60468945" w:rsidR="006231F1" w:rsidRPr="00347B45" w:rsidRDefault="006231F1" w:rsidP="006231F1">
      <w:pPr>
        <w:spacing w:before="120" w:after="120"/>
        <w:jc w:val="both"/>
        <w:textAlignment w:val="baseline"/>
        <w:rPr>
          <w:rFonts w:ascii="Arial" w:eastAsia="Arial" w:hAnsi="Arial" w:cs="Arial"/>
          <w:spacing w:val="-4"/>
          <w:sz w:val="14"/>
          <w:szCs w:val="14"/>
          <w:lang w:val="en-GB"/>
        </w:rPr>
      </w:pPr>
      <w:r w:rsidRPr="00347B45">
        <w:rPr>
          <w:rFonts w:ascii="Arial" w:eastAsia="Arial" w:hAnsi="Arial" w:cs="Arial"/>
          <w:spacing w:val="-4"/>
          <w:sz w:val="14"/>
          <w:szCs w:val="14"/>
          <w:lang w:val="en-GB"/>
        </w:rPr>
        <w:t xml:space="preserve">The Directors whose names appear on page </w:t>
      </w:r>
      <w:r w:rsidR="005A035D">
        <w:rPr>
          <w:rFonts w:ascii="Arial" w:eastAsia="Arial" w:hAnsi="Arial" w:cs="Arial"/>
          <w:spacing w:val="-4"/>
          <w:sz w:val="14"/>
          <w:szCs w:val="14"/>
          <w:lang w:val="en-GB"/>
        </w:rPr>
        <w:t>34</w:t>
      </w:r>
      <w:r w:rsidRPr="00347B45">
        <w:rPr>
          <w:rFonts w:ascii="Arial" w:eastAsia="Arial" w:hAnsi="Arial" w:cs="Arial"/>
          <w:spacing w:val="-4"/>
          <w:sz w:val="14"/>
          <w:szCs w:val="14"/>
          <w:lang w:val="en-GB"/>
        </w:rPr>
        <w:t>, and the Company accept responsibility for the information contained in this Document. As at the date of this Document, to the best of the knowledge of the Directors and the Company the information contained in this Document is in accordance with the facts and the Document makes no omission likely to affect its import.</w:t>
      </w:r>
    </w:p>
    <w:p w14:paraId="618F23D6" w14:textId="651486FC" w:rsidR="006231F1" w:rsidRPr="00347B45" w:rsidRDefault="006231F1" w:rsidP="006231F1">
      <w:pPr>
        <w:spacing w:before="120" w:after="120"/>
        <w:jc w:val="both"/>
        <w:textAlignment w:val="baseline"/>
        <w:rPr>
          <w:rFonts w:ascii="Arial" w:eastAsia="Arial" w:hAnsi="Arial" w:cs="Arial"/>
          <w:spacing w:val="-4"/>
          <w:sz w:val="14"/>
          <w:szCs w:val="14"/>
          <w:lang w:val="en-GB"/>
        </w:rPr>
      </w:pPr>
      <w:r w:rsidRPr="00347B45">
        <w:rPr>
          <w:rFonts w:ascii="Arial" w:eastAsia="Arial" w:hAnsi="Arial" w:cs="Arial"/>
          <w:noProof/>
          <w:spacing w:val="-4"/>
          <w:sz w:val="14"/>
          <w:szCs w:val="14"/>
          <w:lang w:bidi="he-IL"/>
        </w:rPr>
        <mc:AlternateContent>
          <mc:Choice Requires="wps">
            <w:drawing>
              <wp:anchor distT="0" distB="0" distL="114300" distR="114300" simplePos="0" relativeHeight="251659264" behindDoc="0" locked="0" layoutInCell="1" allowOverlap="1" wp14:anchorId="4694D9FB" wp14:editId="4602F19F">
                <wp:simplePos x="0" y="0"/>
                <wp:positionH relativeFrom="margin">
                  <wp:posOffset>-45085</wp:posOffset>
                </wp:positionH>
                <wp:positionV relativeFrom="page">
                  <wp:posOffset>4489450</wp:posOffset>
                </wp:positionV>
                <wp:extent cx="5779135" cy="0"/>
                <wp:effectExtent l="0" t="0" r="31115" b="19050"/>
                <wp:wrapNone/>
                <wp:docPr id="77"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913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BFF53" id="Line 78"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3.55pt,353.5pt" to="451.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" strokeweight=".5pt">
                <w10:wrap anchorx="margin" anchory="page"/>
              </v:line>
            </w:pict>
          </mc:Fallback>
        </mc:AlternateContent>
      </w:r>
      <w:r w:rsidRPr="00347B45">
        <w:rPr>
          <w:rFonts w:ascii="Arial" w:eastAsia="Arial" w:hAnsi="Arial" w:cs="Arial"/>
          <w:spacing w:val="-4"/>
          <w:sz w:val="14"/>
          <w:szCs w:val="14"/>
          <w:lang w:val="en-GB"/>
        </w:rPr>
        <w:t xml:space="preserve">Certain information in relation to the Company has been incorporated by reference into this Document.  You should refer to the part of this Document entitled </w:t>
      </w:r>
      <w:r w:rsidR="00BC67E3" w:rsidRPr="00BC67E3">
        <w:rPr>
          <w:rFonts w:ascii="Arial" w:eastAsia="Arial" w:hAnsi="Arial" w:cs="Arial"/>
          <w:spacing w:val="-4"/>
          <w:sz w:val="14"/>
          <w:szCs w:val="14"/>
          <w:lang w:val="en-GB"/>
        </w:rPr>
        <w:t xml:space="preserve">Documents Incorporated </w:t>
      </w:r>
      <w:r w:rsidR="00BC67E3">
        <w:rPr>
          <w:rFonts w:ascii="Arial" w:eastAsia="Arial" w:hAnsi="Arial" w:cs="Arial"/>
          <w:spacing w:val="-4"/>
          <w:sz w:val="14"/>
          <w:szCs w:val="14"/>
          <w:lang w:val="en-GB"/>
        </w:rPr>
        <w:t>b</w:t>
      </w:r>
      <w:r w:rsidR="00BC67E3" w:rsidRPr="00BC67E3">
        <w:rPr>
          <w:rFonts w:ascii="Arial" w:eastAsia="Arial" w:hAnsi="Arial" w:cs="Arial"/>
          <w:spacing w:val="-4"/>
          <w:sz w:val="14"/>
          <w:szCs w:val="14"/>
          <w:lang w:val="en-GB"/>
        </w:rPr>
        <w:t>y Reference</w:t>
      </w:r>
      <w:r w:rsidRPr="00347B45">
        <w:rPr>
          <w:rFonts w:ascii="Arial" w:eastAsia="Arial" w:hAnsi="Arial" w:cs="Arial"/>
          <w:spacing w:val="-4"/>
          <w:sz w:val="14"/>
          <w:szCs w:val="14"/>
          <w:lang w:val="en-GB"/>
        </w:rPr>
        <w:t>, which can be found at page</w:t>
      </w:r>
      <w:r w:rsidR="00BC67E3">
        <w:rPr>
          <w:rFonts w:ascii="Arial" w:eastAsia="Arial" w:hAnsi="Arial" w:cs="Arial"/>
          <w:spacing w:val="-4"/>
          <w:sz w:val="14"/>
          <w:szCs w:val="14"/>
          <w:lang w:val="en-GB"/>
        </w:rPr>
        <w:t xml:space="preserve"> 32</w:t>
      </w:r>
      <w:r w:rsidRPr="00347B45">
        <w:rPr>
          <w:rFonts w:ascii="Arial" w:eastAsia="Arial" w:hAnsi="Arial" w:cs="Arial"/>
          <w:spacing w:val="-4"/>
          <w:sz w:val="14"/>
          <w:szCs w:val="14"/>
          <w:lang w:val="en-GB"/>
        </w:rPr>
        <w:t>.</w:t>
      </w:r>
    </w:p>
    <w:p w14:paraId="4B5EB05E" w14:textId="24416B07" w:rsidR="006231F1" w:rsidRPr="00347B45" w:rsidRDefault="00A378FE" w:rsidP="006231F1">
      <w:pPr>
        <w:spacing w:before="60" w:after="60" w:line="280" w:lineRule="atLeast"/>
        <w:jc w:val="center"/>
        <w:textAlignment w:val="baseline"/>
        <w:rPr>
          <w:rFonts w:ascii="Arial" w:eastAsia="Arial" w:hAnsi="Arial" w:cs="Arial"/>
          <w:sz w:val="14"/>
          <w:szCs w:val="14"/>
          <w:lang w:val="en-GB"/>
        </w:rPr>
      </w:pPr>
      <w:r w:rsidRPr="00347B45">
        <w:rPr>
          <w:rFonts w:ascii="Arial" w:eastAsia="Arial" w:hAnsi="Arial" w:cs="Arial"/>
          <w:noProof/>
          <w:spacing w:val="-4"/>
          <w:sz w:val="14"/>
          <w:szCs w:val="14"/>
          <w:lang w:bidi="he-IL"/>
        </w:rPr>
        <mc:AlternateContent>
          <mc:Choice Requires="wps">
            <w:drawing>
              <wp:anchor distT="0" distB="0" distL="114300" distR="114300" simplePos="0" relativeHeight="251673600" behindDoc="0" locked="0" layoutInCell="1" allowOverlap="1" wp14:anchorId="285331C0" wp14:editId="7CB3B438">
                <wp:simplePos x="0" y="0"/>
                <wp:positionH relativeFrom="page">
                  <wp:align>right</wp:align>
                </wp:positionH>
                <wp:positionV relativeFrom="paragraph">
                  <wp:posOffset>32322</wp:posOffset>
                </wp:positionV>
                <wp:extent cx="735724" cy="293370"/>
                <wp:effectExtent l="0" t="0" r="7620" b="0"/>
                <wp:wrapNone/>
                <wp:docPr id="227" name="Text Box 227"/>
                <wp:cNvGraphicFramePr/>
                <a:graphic xmlns:a="http://schemas.openxmlformats.org/drawingml/2006/main">
                  <a:graphicData uri="http://schemas.microsoft.com/office/word/2010/wordprocessingShape">
                    <wps:wsp>
                      <wps:cNvSpPr txBox="1"/>
                      <wps:spPr>
                        <a:xfrm>
                          <a:off x="0" y="0"/>
                          <a:ext cx="735724" cy="293370"/>
                        </a:xfrm>
                        <a:prstGeom prst="rect">
                          <a:avLst/>
                        </a:prstGeom>
                        <a:solidFill>
                          <a:sysClr val="window" lastClr="FFFFFF"/>
                        </a:solidFill>
                        <a:ln w="6350">
                          <a:noFill/>
                        </a:ln>
                        <a:effectLst/>
                      </wps:spPr>
                      <wps:txbx>
                        <w:txbxContent>
                          <w:p w14:paraId="1DF33EE0" w14:textId="77777777" w:rsidR="00465DE7" w:rsidRDefault="00465DE7" w:rsidP="006231F1">
                            <w:pPr>
                              <w:rPr>
                                <w:sz w:val="16"/>
                                <w:szCs w:val="16"/>
                              </w:rPr>
                            </w:pPr>
                          </w:p>
                          <w:p w14:paraId="17BFD678" w14:textId="0EC078B0"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5331C0" id="_x0000_t202" coordsize="21600,21600" o:spt="202" path="m,l,21600r21600,l21600,xe">
                <v:stroke joinstyle="miter"/>
                <v:path gradientshapeok="t" o:connecttype="rect"/>
              </v:shapetype>
              <v:shape id="Text Box 227" o:spid="_x0000_s1026" type="#_x0000_t202" style="position:absolute;left:0;text-align:left;margin-left:6.75pt;margin-top:2.55pt;width:57.95pt;height:23.1pt;z-index:2516736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" fillcolor="window" stroked="f" strokeweight=".5pt">
                <v:textbox inset="0,0,0,0">
                  <w:txbxContent>
                    <w:p w14:paraId="1DF33EE0" w14:textId="77777777" w:rsidR="00465DE7" w:rsidRDefault="00465DE7" w:rsidP="006231F1">
                      <w:pPr>
                        <w:rPr>
                          <w:sz w:val="16"/>
                          <w:szCs w:val="16"/>
                        </w:rPr>
                      </w:pPr>
                    </w:p>
                    <w:p w14:paraId="17BFD678" w14:textId="0EC078B0" w:rsidR="00465DE7" w:rsidRPr="00527B81" w:rsidRDefault="00465DE7" w:rsidP="006231F1">
                      <w:pPr>
                        <w:rPr>
                          <w:sz w:val="16"/>
                          <w:szCs w:val="16"/>
                        </w:rPr>
                      </w:pPr>
                    </w:p>
                  </w:txbxContent>
                </v:textbox>
                <w10:wrap anchorx="page"/>
              </v:shape>
            </w:pict>
          </mc:Fallback>
        </mc:AlternateContent>
      </w:r>
      <w:r w:rsidR="006231F1" w:rsidRPr="00347B45">
        <w:rPr>
          <w:rFonts w:ascii="Arial" w:hAnsi="Arial" w:cs="Arial"/>
          <w:b/>
          <w:noProof/>
          <w:sz w:val="36"/>
          <w:szCs w:val="20"/>
          <w:lang w:val="en-GB" w:eastAsia="en-GB"/>
        </w:rPr>
        <w:t>SIVOTA PLC</w:t>
      </w:r>
    </w:p>
    <w:p w14:paraId="1B299E10" w14:textId="77777777" w:rsidR="00382E7B" w:rsidRDefault="00382E7B" w:rsidP="006231F1">
      <w:pPr>
        <w:spacing w:before="60" w:after="60" w:line="186" w:lineRule="exact"/>
        <w:jc w:val="center"/>
        <w:textAlignment w:val="baseline"/>
        <w:rPr>
          <w:rFonts w:ascii="Arial" w:eastAsia="Times New Roman" w:hAnsi="Arial" w:cs="Arial"/>
          <w:i/>
          <w:spacing w:val="-2"/>
          <w:sz w:val="17"/>
          <w:lang w:val="en-GB"/>
        </w:rPr>
      </w:pPr>
    </w:p>
    <w:p w14:paraId="0AA0E802" w14:textId="76183EAE" w:rsidR="006231F1" w:rsidRPr="00347B45" w:rsidRDefault="006231F1" w:rsidP="006231F1">
      <w:pPr>
        <w:spacing w:before="60" w:after="60" w:line="186" w:lineRule="exact"/>
        <w:jc w:val="center"/>
        <w:textAlignment w:val="baseline"/>
        <w:rPr>
          <w:rFonts w:ascii="Arial" w:eastAsia="Times New Roman" w:hAnsi="Arial" w:cs="Arial"/>
          <w:i/>
          <w:spacing w:val="-2"/>
          <w:sz w:val="17"/>
          <w:lang w:val="en-GB"/>
        </w:rPr>
      </w:pPr>
      <w:r w:rsidRPr="00347B45">
        <w:rPr>
          <w:rFonts w:ascii="Arial" w:hAnsi="Arial" w:cs="Arial"/>
          <w:b/>
          <w:noProof/>
          <w:sz w:val="20"/>
          <w:szCs w:val="20"/>
          <w:lang w:bidi="he-IL"/>
        </w:rPr>
        <mc:AlternateContent>
          <mc:Choice Requires="wps">
            <w:drawing>
              <wp:anchor distT="0" distB="0" distL="114300" distR="114300" simplePos="0" relativeHeight="251662336" behindDoc="0" locked="0" layoutInCell="1" allowOverlap="1" wp14:anchorId="30990E6C" wp14:editId="69E89175">
                <wp:simplePos x="0" y="0"/>
                <wp:positionH relativeFrom="rightMargin">
                  <wp:align>left</wp:align>
                </wp:positionH>
                <wp:positionV relativeFrom="paragraph">
                  <wp:posOffset>46355</wp:posOffset>
                </wp:positionV>
                <wp:extent cx="676275" cy="32385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67627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75E116" w14:textId="797DE2B2"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90E6C" id="Text Box 5" o:spid="_x0000_s1027" type="#_x0000_t202" style="position:absolute;left:0;text-align:left;margin-left:0;margin-top:3.65pt;width:53.25pt;height:25.5pt;z-index:25166233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" fillcolor="white [3201]" stroked="f" strokeweight=".5pt">
                <v:textbox inset="0,0,0,0">
                  <w:txbxContent>
                    <w:p w14:paraId="7375E116" w14:textId="797DE2B2" w:rsidR="00465DE7" w:rsidRPr="00527B81" w:rsidRDefault="00465DE7" w:rsidP="006231F1">
                      <w:pPr>
                        <w:rPr>
                          <w:sz w:val="16"/>
                          <w:szCs w:val="16"/>
                        </w:rPr>
                      </w:pPr>
                    </w:p>
                  </w:txbxContent>
                </v:textbox>
                <w10:wrap anchorx="margin"/>
              </v:shape>
            </w:pict>
          </mc:Fallback>
        </mc:AlternateContent>
      </w:r>
      <w:r w:rsidRPr="00347B45">
        <w:rPr>
          <w:rFonts w:ascii="Arial" w:eastAsia="Times New Roman" w:hAnsi="Arial" w:cs="Arial"/>
          <w:i/>
          <w:spacing w:val="-2"/>
          <w:sz w:val="17"/>
          <w:lang w:val="en-GB"/>
        </w:rPr>
        <w:t xml:space="preserve">(Incorporated in England and Wales with Registered No. </w:t>
      </w:r>
      <w:r w:rsidRPr="00347B45">
        <w:rPr>
          <w:rFonts w:ascii="Arial" w:eastAsia="Arial" w:hAnsi="Arial" w:cs="Arial"/>
          <w:i/>
          <w:sz w:val="17"/>
          <w:szCs w:val="17"/>
          <w:lang w:val="en-GB"/>
        </w:rPr>
        <w:t>12897590)</w:t>
      </w:r>
      <w:r w:rsidRPr="00347B45">
        <w:rPr>
          <w:rFonts w:ascii="Arial" w:hAnsi="Arial" w:cs="Arial"/>
          <w:b/>
          <w:noProof/>
          <w:sz w:val="20"/>
          <w:szCs w:val="20"/>
          <w:lang w:val="en-GB" w:eastAsia="en-GB"/>
        </w:rPr>
        <w:t xml:space="preserve"> </w:t>
      </w:r>
    </w:p>
    <w:p w14:paraId="59F150BE" w14:textId="77777777" w:rsidR="006231F1" w:rsidRPr="00347B45" w:rsidRDefault="006231F1" w:rsidP="006231F1">
      <w:pPr>
        <w:spacing w:before="60" w:after="60" w:line="278" w:lineRule="exact"/>
        <w:jc w:val="center"/>
        <w:textAlignment w:val="baseline"/>
        <w:rPr>
          <w:rFonts w:ascii="Arial" w:eastAsia="Times New Roman" w:hAnsi="Arial" w:cs="Arial"/>
          <w:b/>
          <w:lang w:val="en-GB"/>
        </w:rPr>
      </w:pPr>
    </w:p>
    <w:p w14:paraId="19B375D2" w14:textId="77777777" w:rsidR="006231F1" w:rsidRPr="00347B45" w:rsidRDefault="006231F1" w:rsidP="006231F1">
      <w:pPr>
        <w:spacing w:before="60" w:after="60" w:line="278" w:lineRule="exact"/>
        <w:jc w:val="center"/>
        <w:textAlignment w:val="baseline"/>
        <w:rPr>
          <w:rFonts w:ascii="Arial" w:eastAsia="Times New Roman" w:hAnsi="Arial" w:cs="Arial"/>
          <w:b/>
          <w:lang w:val="en-GB"/>
        </w:rPr>
      </w:pPr>
      <w:r w:rsidRPr="00347B45">
        <w:rPr>
          <w:rFonts w:ascii="Arial" w:eastAsiaTheme="minorHAnsi" w:hAnsi="Arial" w:cs="Arial"/>
          <w:b/>
          <w:noProof/>
          <w:sz w:val="20"/>
          <w:szCs w:val="20"/>
          <w:lang w:bidi="he-IL"/>
        </w:rPr>
        <mc:AlternateContent>
          <mc:Choice Requires="wps">
            <w:drawing>
              <wp:anchor distT="0" distB="0" distL="114300" distR="114300" simplePos="0" relativeHeight="251730944" behindDoc="0" locked="0" layoutInCell="1" allowOverlap="1" wp14:anchorId="5A71903B" wp14:editId="51B71F3E">
                <wp:simplePos x="0" y="0"/>
                <wp:positionH relativeFrom="rightMargin">
                  <wp:align>left</wp:align>
                </wp:positionH>
                <wp:positionV relativeFrom="paragraph">
                  <wp:posOffset>56821</wp:posOffset>
                </wp:positionV>
                <wp:extent cx="607060" cy="149860"/>
                <wp:effectExtent l="0" t="0" r="2540" b="2540"/>
                <wp:wrapNone/>
                <wp:docPr id="136" name="Text Box 136"/>
                <wp:cNvGraphicFramePr/>
                <a:graphic xmlns:a="http://schemas.openxmlformats.org/drawingml/2006/main">
                  <a:graphicData uri="http://schemas.microsoft.com/office/word/2010/wordprocessingShape">
                    <wps:wsp>
                      <wps:cNvSpPr txBox="1"/>
                      <wps:spPr>
                        <a:xfrm>
                          <a:off x="0" y="0"/>
                          <a:ext cx="607060" cy="149860"/>
                        </a:xfrm>
                        <a:prstGeom prst="rect">
                          <a:avLst/>
                        </a:prstGeom>
                        <a:solidFill>
                          <a:sysClr val="window" lastClr="FFFFFF"/>
                        </a:solidFill>
                        <a:ln w="6350">
                          <a:noFill/>
                        </a:ln>
                        <a:effectLst/>
                      </wps:spPr>
                      <wps:txbx>
                        <w:txbxContent>
                          <w:p w14:paraId="0C49114A" w14:textId="6D6EC238"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1903B" id="Text Box 136" o:spid="_x0000_s1028" type="#_x0000_t202" style="position:absolute;left:0;text-align:left;margin-left:0;margin-top:4.45pt;width:47.8pt;height:11.8pt;z-index:25173094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" fillcolor="window" stroked="f" strokeweight=".5pt">
                <v:textbox inset="0,0,0,0">
                  <w:txbxContent>
                    <w:p w14:paraId="0C49114A" w14:textId="6D6EC238" w:rsidR="00465DE7" w:rsidRDefault="00465DE7" w:rsidP="006231F1">
                      <w:pPr>
                        <w:rPr>
                          <w:sz w:val="16"/>
                          <w:szCs w:val="16"/>
                        </w:rPr>
                      </w:pPr>
                    </w:p>
                  </w:txbxContent>
                </v:textbox>
                <w10:wrap anchorx="margin"/>
              </v:shape>
            </w:pict>
          </mc:Fallback>
        </mc:AlternateContent>
      </w:r>
    </w:p>
    <w:p w14:paraId="14BBC93E" w14:textId="77777777" w:rsidR="006231F1" w:rsidRPr="00347B45" w:rsidRDefault="006231F1" w:rsidP="006231F1">
      <w:pPr>
        <w:spacing w:before="60" w:after="60" w:line="278" w:lineRule="exact"/>
        <w:jc w:val="center"/>
        <w:textAlignment w:val="baseline"/>
        <w:rPr>
          <w:rFonts w:ascii="Arial" w:eastAsia="Times New Roman" w:hAnsi="Arial" w:cs="Arial"/>
          <w:b/>
          <w:lang w:val="en-GB"/>
        </w:rPr>
      </w:pPr>
      <w:r w:rsidRPr="00347B45">
        <w:rPr>
          <w:rFonts w:ascii="Arial" w:eastAsia="Times New Roman" w:hAnsi="Arial" w:cs="Arial"/>
          <w:b/>
          <w:lang w:val="en-GB"/>
        </w:rPr>
        <w:t xml:space="preserve">Readmission of the Enlarged Share Capital to the Official List (by way of Standard Listing under Chapter 14 of the Listing Rules) and to trading on the London Stock Exchange’s Main Market for listed securities </w:t>
      </w:r>
    </w:p>
    <w:p w14:paraId="0323FBBC" w14:textId="0482B987" w:rsidR="006231F1" w:rsidRPr="00347B45" w:rsidRDefault="006231F1" w:rsidP="006231F1">
      <w:pPr>
        <w:spacing w:before="60" w:after="60" w:line="253" w:lineRule="exact"/>
        <w:jc w:val="center"/>
        <w:textAlignment w:val="baseline"/>
        <w:rPr>
          <w:rFonts w:ascii="Arial" w:eastAsia="Times New Roman" w:hAnsi="Arial" w:cs="Arial"/>
          <w:b/>
          <w:spacing w:val="3"/>
          <w:sz w:val="20"/>
          <w:lang w:val="en-GB"/>
        </w:rPr>
      </w:pPr>
    </w:p>
    <w:p w14:paraId="167D1538" w14:textId="08CD2C8D" w:rsidR="006231F1" w:rsidRDefault="006231F1" w:rsidP="006231F1">
      <w:pPr>
        <w:spacing w:before="60" w:after="60" w:line="207" w:lineRule="exact"/>
        <w:jc w:val="center"/>
        <w:textAlignment w:val="baseline"/>
        <w:rPr>
          <w:rFonts w:ascii="Arial" w:eastAsia="Times New Roman" w:hAnsi="Arial" w:cs="Arial"/>
          <w:b/>
          <w:spacing w:val="3"/>
          <w:sz w:val="20"/>
          <w:szCs w:val="20"/>
          <w:lang w:val="en-GB"/>
        </w:rPr>
      </w:pPr>
      <w:r w:rsidRPr="00347B45">
        <w:rPr>
          <w:rFonts w:ascii="Arial" w:eastAsia="Times New Roman" w:hAnsi="Arial" w:cs="Arial"/>
          <w:b/>
          <w:spacing w:val="3"/>
          <w:sz w:val="20"/>
          <w:szCs w:val="20"/>
          <w:lang w:val="en-GB"/>
        </w:rPr>
        <w:t>Financial Adviser &amp; Joint Broker</w:t>
      </w:r>
    </w:p>
    <w:p w14:paraId="1FE754E7" w14:textId="75D2ABA6" w:rsidR="00382E7B" w:rsidRDefault="00382E7B" w:rsidP="006231F1">
      <w:pPr>
        <w:spacing w:before="60" w:after="60" w:line="207" w:lineRule="exact"/>
        <w:jc w:val="center"/>
        <w:textAlignment w:val="baseline"/>
        <w:rPr>
          <w:rFonts w:ascii="Arial" w:eastAsia="Times New Roman" w:hAnsi="Arial" w:cs="Arial"/>
          <w:b/>
          <w:spacing w:val="3"/>
          <w:sz w:val="20"/>
          <w:szCs w:val="20"/>
          <w:lang w:val="en-GB"/>
        </w:rPr>
      </w:pPr>
    </w:p>
    <w:p w14:paraId="57A3C87B" w14:textId="2E0FE6A2" w:rsidR="006231F1" w:rsidRPr="00347B45" w:rsidRDefault="00A66C19" w:rsidP="00A66C19">
      <w:pPr>
        <w:spacing w:before="60" w:after="60" w:line="207" w:lineRule="exact"/>
        <w:textAlignment w:val="baseline"/>
        <w:rPr>
          <w:rFonts w:ascii="Arial" w:eastAsia="Times New Roman" w:hAnsi="Arial" w:cs="Arial"/>
          <w:b/>
          <w:spacing w:val="3"/>
          <w:sz w:val="20"/>
          <w:szCs w:val="20"/>
          <w:lang w:val="en-GB"/>
        </w:rPr>
      </w:pPr>
      <w:r>
        <w:rPr>
          <w:rFonts w:ascii="Arial" w:hAnsi="Arial" w:cs="Arial"/>
          <w:noProof/>
          <w:color w:val="44546A"/>
          <w:sz w:val="20"/>
          <w:szCs w:val="20"/>
        </w:rPr>
        <w:drawing>
          <wp:anchor distT="0" distB="0" distL="114300" distR="114300" simplePos="0" relativeHeight="251777024" behindDoc="0" locked="0" layoutInCell="1" allowOverlap="1" wp14:anchorId="74CDF1AD" wp14:editId="122C805B">
            <wp:simplePos x="0" y="0"/>
            <wp:positionH relativeFrom="column">
              <wp:posOffset>2207014</wp:posOffset>
            </wp:positionH>
            <wp:positionV relativeFrom="paragraph">
              <wp:posOffset>136525</wp:posOffset>
            </wp:positionV>
            <wp:extent cx="1709928" cy="566928"/>
            <wp:effectExtent l="0" t="0" r="5080" b="508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1709928" cy="566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709F35" w14:textId="4D3358CA"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Canaccord Genuity Limited (“</w:t>
      </w:r>
      <w:r w:rsidRPr="00347B45">
        <w:rPr>
          <w:rFonts w:ascii="Arial" w:eastAsia="Arial" w:hAnsi="Arial" w:cs="Arial"/>
          <w:b/>
          <w:spacing w:val="-3"/>
          <w:sz w:val="14"/>
          <w:szCs w:val="14"/>
          <w:lang w:val="en-GB"/>
        </w:rPr>
        <w:t>Canaccord</w:t>
      </w:r>
      <w:r w:rsidRPr="00347B45">
        <w:rPr>
          <w:rFonts w:ascii="Arial" w:eastAsia="Arial" w:hAnsi="Arial" w:cs="Arial"/>
          <w:spacing w:val="-3"/>
          <w:sz w:val="14"/>
          <w:szCs w:val="14"/>
          <w:lang w:val="en-GB"/>
        </w:rPr>
        <w:t xml:space="preserve">”) is authorised and regulated by the FCA in the United Kingdom in the conduct of investment business, is acting exclusively for the Company and for no-one else in connection with the Fundraising and </w:t>
      </w:r>
      <w:r w:rsidRPr="00347B45">
        <w:rPr>
          <w:rFonts w:ascii="Arial" w:eastAsia="Arial" w:hAnsi="Arial" w:cs="Arial"/>
          <w:spacing w:val="-4"/>
          <w:sz w:val="14"/>
          <w:szCs w:val="14"/>
          <w:lang w:val="en-GB"/>
        </w:rPr>
        <w:t xml:space="preserve">Readmission </w:t>
      </w:r>
      <w:r w:rsidRPr="00347B45">
        <w:rPr>
          <w:rFonts w:ascii="Arial" w:eastAsia="Arial" w:hAnsi="Arial" w:cs="Arial"/>
          <w:spacing w:val="-3"/>
          <w:sz w:val="14"/>
          <w:szCs w:val="14"/>
          <w:lang w:val="en-GB"/>
        </w:rPr>
        <w:t xml:space="preserve">and will not be responsible to anyone other than the Company for providing the protections afforded to customers of Canaccord or for providing advice in relation to the contents of this Document or any matter referred to in it. </w:t>
      </w:r>
    </w:p>
    <w:p w14:paraId="11985E84" w14:textId="1CC0F9F2" w:rsidR="006231F1" w:rsidRPr="00347B45" w:rsidRDefault="006231F1" w:rsidP="006231F1">
      <w:pPr>
        <w:spacing w:before="120" w:after="120"/>
        <w:jc w:val="both"/>
        <w:textAlignment w:val="baseline"/>
        <w:rPr>
          <w:rFonts w:ascii="Arial" w:eastAsia="Arial" w:hAnsi="Arial" w:cs="Arial"/>
          <w:i/>
          <w:spacing w:val="-3"/>
          <w:sz w:val="14"/>
          <w:szCs w:val="14"/>
          <w:lang w:val="en-GB"/>
        </w:rPr>
      </w:pPr>
      <w:r w:rsidRPr="00347B45">
        <w:rPr>
          <w:rFonts w:ascii="Arial" w:eastAsia="Arial" w:hAnsi="Arial" w:cs="Arial"/>
          <w:spacing w:val="-3"/>
          <w:sz w:val="14"/>
          <w:szCs w:val="14"/>
          <w:lang w:val="en-GB"/>
        </w:rPr>
        <w:t>Canaccord makes no representation, express or implied, as to the contents of this Document, for which the Company, the Directors are solely responsible</w:t>
      </w:r>
      <w:r w:rsidRPr="00347B45">
        <w:rPr>
          <w:rFonts w:ascii="Arial" w:eastAsia="Arial" w:hAnsi="Arial" w:cs="Arial"/>
          <w:spacing w:val="-3"/>
          <w:sz w:val="14"/>
          <w:szCs w:val="16"/>
          <w:lang w:val="en-GB"/>
        </w:rPr>
        <w:t xml:space="preserve">. </w:t>
      </w:r>
      <w:r w:rsidRPr="00347B45">
        <w:rPr>
          <w:rFonts w:ascii="Arial" w:hAnsi="Arial" w:cs="Arial"/>
          <w:sz w:val="14"/>
          <w:szCs w:val="16"/>
        </w:rPr>
        <w:t xml:space="preserve">Apart from the responsibilities and liabilities, if any, which may be imposed on </w:t>
      </w:r>
      <w:r w:rsidRPr="00347B45">
        <w:rPr>
          <w:rFonts w:ascii="Arial" w:eastAsia="Arial" w:hAnsi="Arial" w:cs="Arial"/>
          <w:spacing w:val="-3"/>
          <w:sz w:val="14"/>
          <w:szCs w:val="14"/>
          <w:lang w:val="en-GB"/>
        </w:rPr>
        <w:t xml:space="preserve">Canaccord </w:t>
      </w:r>
      <w:r w:rsidRPr="00347B45">
        <w:rPr>
          <w:rFonts w:ascii="Arial" w:hAnsi="Arial" w:cs="Arial"/>
          <w:sz w:val="14"/>
          <w:szCs w:val="16"/>
        </w:rPr>
        <w:t>in its respective capa</w:t>
      </w:r>
      <w:r w:rsidRPr="00192B8B">
        <w:rPr>
          <w:rFonts w:ascii="Arial" w:hAnsi="Arial" w:cs="Arial"/>
          <w:sz w:val="14"/>
          <w:szCs w:val="16"/>
        </w:rPr>
        <w:t>cities as a broker by</w:t>
      </w:r>
      <w:r w:rsidRPr="00347B45">
        <w:rPr>
          <w:rFonts w:ascii="Arial" w:hAnsi="Arial" w:cs="Arial"/>
          <w:sz w:val="14"/>
          <w:szCs w:val="16"/>
        </w:rPr>
        <w:t xml:space="preserve"> FMSA or the regulatory regime established thereunder and </w:t>
      </w:r>
      <w:r w:rsidRPr="00347B45">
        <w:rPr>
          <w:rFonts w:ascii="Arial" w:eastAsia="Arial" w:hAnsi="Arial" w:cs="Arial"/>
          <w:spacing w:val="-3"/>
          <w:sz w:val="14"/>
          <w:szCs w:val="16"/>
          <w:lang w:val="en-GB"/>
        </w:rPr>
        <w:t xml:space="preserve">without </w:t>
      </w:r>
      <w:r w:rsidRPr="00347B45">
        <w:rPr>
          <w:rFonts w:ascii="Arial" w:eastAsia="Arial" w:hAnsi="Arial" w:cs="Arial"/>
          <w:spacing w:val="-3"/>
          <w:sz w:val="14"/>
          <w:szCs w:val="14"/>
          <w:lang w:val="en-GB"/>
        </w:rPr>
        <w:t xml:space="preserve">limiting the statutory rights of any person to whom this Document is issued, no liability whatsoever is accepted by Canaccord for the accuracy of any information or opinions contained in this Document or for any omission of information, for which the Company and the Directors are solely responsible. The information contained in this Document has been prepared solely for the purpose of the Fundraising and </w:t>
      </w:r>
      <w:r w:rsidRPr="00347B45">
        <w:rPr>
          <w:rFonts w:ascii="Arial" w:eastAsia="Arial" w:hAnsi="Arial" w:cs="Arial"/>
          <w:spacing w:val="-4"/>
          <w:sz w:val="14"/>
          <w:szCs w:val="14"/>
          <w:lang w:val="en-GB"/>
        </w:rPr>
        <w:t xml:space="preserve">Readmission </w:t>
      </w:r>
      <w:r w:rsidRPr="00347B45">
        <w:rPr>
          <w:rFonts w:ascii="Arial" w:eastAsia="Arial" w:hAnsi="Arial" w:cs="Arial"/>
          <w:spacing w:val="-3"/>
          <w:sz w:val="14"/>
          <w:szCs w:val="14"/>
          <w:lang w:val="en-GB"/>
        </w:rPr>
        <w:t>and is not intended to be relied upon by any subsequent purchasers of Ordinary Shares (whether on or off exchange) and accordingly no duty of care is accepted in relation to them.</w:t>
      </w:r>
    </w:p>
    <w:p w14:paraId="1D6EB284" w14:textId="521FED11"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 xml:space="preserve">The New Ordinary Shares will rank in full for all dividends or other distributions hereafter declared, made or paid on the ordinary share capital of the Company and will rank </w:t>
      </w:r>
      <w:r w:rsidRPr="00347B45">
        <w:rPr>
          <w:rFonts w:ascii="Arial" w:eastAsia="Arial" w:hAnsi="Arial" w:cs="Arial"/>
          <w:i/>
          <w:spacing w:val="-3"/>
          <w:sz w:val="14"/>
          <w:szCs w:val="14"/>
          <w:lang w:val="en-GB"/>
        </w:rPr>
        <w:t xml:space="preserve">pari passu </w:t>
      </w:r>
      <w:r w:rsidRPr="00347B45">
        <w:rPr>
          <w:rFonts w:ascii="Arial" w:eastAsia="Arial" w:hAnsi="Arial" w:cs="Arial"/>
          <w:spacing w:val="-3"/>
          <w:sz w:val="14"/>
          <w:szCs w:val="14"/>
          <w:lang w:val="en-GB"/>
        </w:rPr>
        <w:t>in all other respects with all Existing Ordinary Shares.</w:t>
      </w:r>
    </w:p>
    <w:p w14:paraId="3AC32D26" w14:textId="77777777"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This Document does not constitute an offer to sell or an invitation to subscribe for, or the solicitation of an offer or invitation to buy or subscribe for, Ordinary Shares in any jurisdiction where such an offer or solicitation is unlawful or would impose any unfulfilled registration, publication or approval requirements on the Company.</w:t>
      </w:r>
    </w:p>
    <w:p w14:paraId="6CA7D14F" w14:textId="77777777"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 xml:space="preserve">The Ordinary Shares have not been and will not be registered under the Securities Act, or the securities laws of any state or other jurisdiction of the United States or under applicable securities laws of Australia, Canada, Japan or the Republic of South Africa (or their respective territories). Subject to certain exceptions, the Ordinary Shares may not be offered, sold, resold, transferred or distributed directly or indirectly, within, into or in the United States or to or for the account or benefit of persons in the United States, Australia, Canada, Japan or the Republic of South Africa (or their respective territories) or any other jurisdiction where such offer or sale would violate the relevant securities laws of such jurisdiction. This Document does not constitute an offer to sell or a solicitation of an offer to purchase or subscribe for </w:t>
      </w:r>
      <w:r w:rsidRPr="00347B45">
        <w:rPr>
          <w:rFonts w:ascii="Arial" w:eastAsia="Arial" w:hAnsi="Arial" w:cs="Arial"/>
          <w:spacing w:val="-3"/>
          <w:sz w:val="14"/>
          <w:szCs w:val="14"/>
          <w:lang w:val="en-GB"/>
        </w:rPr>
        <w:lastRenderedPageBreak/>
        <w:t>Ordinary Shares in any jurisdiction in which such offer or solicitation is unlawful or would impose any unfulfilled registration, publication or approval requirements on the Company. The Ordinary Shares may not be taken up, offered, sold, resold, transferred or distributed, directly or indirectly within, into or in the United States except pursuant to an exemption from, or in a transaction that is not subject to, the registration requirements of the Securities Act. There will be no public offer in the United States. The Company has not been and will not be registered under the United States Investment Company Act pursuant to the exemption provided by Section 3(c)(7) thereof, and investors will not be entitled to the benefits of that Act.</w:t>
      </w:r>
    </w:p>
    <w:p w14:paraId="7D15C0FA" w14:textId="77777777"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The distribution of this Document in or into jurisdictions other than the United Kingdom may be restricted by law and therefore persons into whose possessions this Document comes should inform themselves about and observe any such restrictions. Any failure to comply with these restrictions may constitute a violation of the securities laws of any such jurisdiction.</w:t>
      </w:r>
    </w:p>
    <w:p w14:paraId="46992BA2" w14:textId="77777777" w:rsidR="006231F1" w:rsidRPr="00347B45" w:rsidRDefault="006231F1" w:rsidP="006231F1">
      <w:pPr>
        <w:spacing w:before="120" w:after="120"/>
        <w:jc w:val="both"/>
        <w:textAlignment w:val="baseline"/>
        <w:rPr>
          <w:rFonts w:ascii="Arial" w:eastAsia="Arial" w:hAnsi="Arial" w:cs="Arial"/>
          <w:spacing w:val="-3"/>
          <w:sz w:val="14"/>
          <w:szCs w:val="14"/>
          <w:lang w:val="en-GB"/>
        </w:rPr>
      </w:pPr>
      <w:r w:rsidRPr="00347B45">
        <w:rPr>
          <w:rFonts w:ascii="Arial" w:eastAsia="Arial" w:hAnsi="Arial" w:cs="Arial"/>
          <w:spacing w:val="-3"/>
          <w:sz w:val="14"/>
          <w:szCs w:val="14"/>
          <w:lang w:val="en-GB"/>
        </w:rPr>
        <w:t>None of the Ordinary Shares have been approved or disapproved by the SEC, any state securities commission in the United States or any other regulatory authority in the United States, nor have any of the foregoing authorities passed comment upon or endorsed the merit of the offer of the Ordinary Shares or the accuracy or the adequacy of this Document. Any representation to the contrary is a criminal offence in the United States.</w:t>
      </w:r>
    </w:p>
    <w:p w14:paraId="7D2BC695" w14:textId="77777777" w:rsidR="006231F1" w:rsidRPr="00347B45" w:rsidRDefault="006231F1" w:rsidP="006231F1">
      <w:pPr>
        <w:spacing w:before="120" w:after="120"/>
        <w:jc w:val="both"/>
        <w:textAlignment w:val="baseline"/>
        <w:rPr>
          <w:rFonts w:ascii="Arial" w:eastAsia="Verdana" w:hAnsi="Arial" w:cs="Arial"/>
          <w:b/>
          <w:spacing w:val="-9"/>
          <w:sz w:val="14"/>
          <w:szCs w:val="14"/>
          <w:lang w:val="en-GB"/>
        </w:rPr>
      </w:pPr>
      <w:r w:rsidRPr="00347B45">
        <w:rPr>
          <w:rFonts w:ascii="Arial" w:eastAsia="Verdana" w:hAnsi="Arial" w:cs="Arial"/>
          <w:b/>
          <w:spacing w:val="-9"/>
          <w:sz w:val="14"/>
          <w:szCs w:val="14"/>
          <w:lang w:val="en-GB"/>
        </w:rPr>
        <w:t>Application will be made for the Enlarged Share Capital to be readmitted to a Standard Listing on the Official List. A Standard Listing will afford investors in the Company a lower level of regulatory protection than that afforded to investors in companies with Premium Listings on the Official List, which are subject to additional obligations under the Listing Rules.</w:t>
      </w:r>
    </w:p>
    <w:p w14:paraId="136E2F14" w14:textId="774A0E07" w:rsidR="006231F1" w:rsidRPr="00347B45" w:rsidRDefault="006231F1" w:rsidP="006231F1">
      <w:pPr>
        <w:spacing w:before="120" w:after="120"/>
        <w:jc w:val="both"/>
        <w:textAlignment w:val="baseline"/>
        <w:rPr>
          <w:rFonts w:ascii="Arial" w:eastAsia="Arial" w:hAnsi="Arial" w:cs="Arial"/>
          <w:spacing w:val="-1"/>
          <w:sz w:val="14"/>
          <w:szCs w:val="14"/>
          <w:lang w:val="en-GB"/>
        </w:rPr>
      </w:pPr>
      <w:r w:rsidRPr="00347B45">
        <w:rPr>
          <w:rFonts w:ascii="Arial" w:eastAsia="Arial" w:hAnsi="Arial" w:cs="Arial"/>
          <w:spacing w:val="-1"/>
          <w:sz w:val="14"/>
          <w:szCs w:val="14"/>
          <w:lang w:val="en-GB"/>
        </w:rPr>
        <w:t xml:space="preserve">This Document is dated </w:t>
      </w:r>
      <w:r w:rsidR="00F27C02">
        <w:rPr>
          <w:rFonts w:ascii="Arial" w:eastAsia="Arial" w:hAnsi="Arial" w:cs="Arial"/>
          <w:spacing w:val="-1"/>
          <w:sz w:val="14"/>
          <w:szCs w:val="14"/>
          <w:lang w:val="en-GB"/>
        </w:rPr>
        <w:t xml:space="preserve">21 September </w:t>
      </w:r>
      <w:r w:rsidRPr="00347B45">
        <w:rPr>
          <w:rFonts w:ascii="Arial" w:eastAsia="Arial" w:hAnsi="Arial" w:cs="Arial"/>
          <w:spacing w:val="-1"/>
          <w:sz w:val="14"/>
          <w:szCs w:val="14"/>
          <w:lang w:val="en-GB"/>
        </w:rPr>
        <w:t>2022</w:t>
      </w:r>
      <w:r w:rsidR="00C60BF9">
        <w:rPr>
          <w:rFonts w:ascii="Arial" w:eastAsia="Arial" w:hAnsi="Arial" w:cs="Arial"/>
          <w:spacing w:val="-1"/>
          <w:sz w:val="14"/>
          <w:szCs w:val="14"/>
          <w:lang w:val="en-GB"/>
        </w:rPr>
        <w:t>.</w:t>
      </w:r>
    </w:p>
    <w:p w14:paraId="14A71C0E" w14:textId="77777777" w:rsidR="00B1544C" w:rsidRDefault="00B1544C" w:rsidP="006231F1">
      <w:pPr>
        <w:rPr>
          <w:rFonts w:ascii="Arial" w:hAnsi="Arial" w:cs="Arial"/>
          <w:b/>
          <w:sz w:val="20"/>
          <w:szCs w:val="20"/>
          <w:lang w:val="en-GB"/>
        </w:rPr>
        <w:sectPr w:rsidR="00B1544C" w:rsidSect="00465DE7">
          <w:headerReference w:type="even" r:id="rId14"/>
          <w:headerReference w:type="default" r:id="rId15"/>
          <w:footerReference w:type="even" r:id="rId16"/>
          <w:footerReference w:type="default" r:id="rId17"/>
          <w:headerReference w:type="first" r:id="rId18"/>
          <w:footerReference w:type="first" r:id="rId19"/>
          <w:endnotePr>
            <w:numFmt w:val="lowerLetter"/>
          </w:endnotePr>
          <w:pgSz w:w="11906" w:h="16838" w:code="9"/>
          <w:pgMar w:top="1134" w:right="1134" w:bottom="1134" w:left="1134" w:header="567" w:footer="567" w:gutter="0"/>
          <w:cols w:space="720"/>
          <w:bidi/>
          <w:docGrid w:linePitch="299"/>
        </w:sectPr>
      </w:pPr>
    </w:p>
    <w:p w14:paraId="0510C9F1" w14:textId="69EC122F" w:rsidR="006231F1" w:rsidRPr="00347B45" w:rsidRDefault="006231F1" w:rsidP="006231F1">
      <w:pPr>
        <w:rPr>
          <w:rFonts w:ascii="Arial" w:hAnsi="Arial" w:cs="Arial"/>
          <w:b/>
          <w:sz w:val="20"/>
          <w:szCs w:val="20"/>
          <w:lang w:val="en-GB"/>
        </w:rPr>
      </w:pPr>
    </w:p>
    <w:p w14:paraId="701FD473" w14:textId="77777777" w:rsidR="006231F1" w:rsidRPr="00347B45" w:rsidRDefault="006231F1" w:rsidP="006231F1">
      <w:pPr>
        <w:spacing w:before="120" w:after="120" w:line="280" w:lineRule="atLeast"/>
        <w:jc w:val="center"/>
        <w:textAlignment w:val="baseline"/>
        <w:rPr>
          <w:rFonts w:ascii="Arial" w:eastAsia="Verdana" w:hAnsi="Arial" w:cs="Arial"/>
          <w:b/>
          <w:spacing w:val="7"/>
          <w:sz w:val="20"/>
          <w:szCs w:val="20"/>
          <w:lang w:val="en-GB"/>
        </w:rPr>
      </w:pPr>
      <w:r w:rsidRPr="00347B45">
        <w:rPr>
          <w:rFonts w:ascii="Arial" w:eastAsia="Verdana" w:hAnsi="Arial" w:cs="Arial"/>
          <w:b/>
          <w:spacing w:val="7"/>
          <w:sz w:val="20"/>
          <w:szCs w:val="20"/>
          <w:lang w:val="en-GB"/>
        </w:rPr>
        <w:t>CONTENTS</w:t>
      </w:r>
    </w:p>
    <w:p w14:paraId="264913BE" w14:textId="77777777" w:rsidR="006231F1" w:rsidRPr="00347B45" w:rsidRDefault="006231F1" w:rsidP="006231F1">
      <w:pPr>
        <w:spacing w:before="120" w:after="120" w:line="280" w:lineRule="atLeast"/>
        <w:ind w:left="7920"/>
        <w:jc w:val="both"/>
        <w:textAlignment w:val="baseline"/>
        <w:rPr>
          <w:rFonts w:ascii="Arial" w:eastAsia="Times New Roman" w:hAnsi="Arial" w:cs="Arial"/>
          <w:b/>
          <w:i/>
          <w:spacing w:val="1"/>
          <w:sz w:val="20"/>
          <w:szCs w:val="20"/>
          <w:lang w:val="en-GB"/>
        </w:rPr>
      </w:pPr>
      <w:r w:rsidRPr="00347B45">
        <w:rPr>
          <w:rFonts w:ascii="Arial" w:eastAsia="Times New Roman" w:hAnsi="Arial" w:cs="Arial"/>
          <w:b/>
          <w:i/>
          <w:spacing w:val="1"/>
          <w:sz w:val="20"/>
          <w:szCs w:val="20"/>
          <w:lang w:val="en-GB"/>
        </w:rPr>
        <w:t>Page</w:t>
      </w:r>
    </w:p>
    <w:p w14:paraId="5C872D59" w14:textId="71E86454"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SUMMARY</w:t>
      </w:r>
      <w:r w:rsidRPr="00347B45">
        <w:rPr>
          <w:rFonts w:ascii="Arial" w:eastAsia="Verdana" w:hAnsi="Arial" w:cs="Arial"/>
          <w:b/>
          <w:sz w:val="20"/>
          <w:szCs w:val="20"/>
          <w:lang w:val="en-GB"/>
        </w:rPr>
        <w:tab/>
      </w:r>
      <w:r w:rsidR="005A035D">
        <w:rPr>
          <w:rFonts w:ascii="Arial" w:hAnsi="Arial" w:cs="Arial"/>
          <w:sz w:val="16"/>
          <w:szCs w:val="16"/>
        </w:rPr>
        <w:t>4</w:t>
      </w:r>
    </w:p>
    <w:p w14:paraId="48E39A8E" w14:textId="73C0637D"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RISK FACTORS</w:t>
      </w:r>
      <w:r w:rsidRPr="00347B45">
        <w:rPr>
          <w:rFonts w:ascii="Arial" w:eastAsia="Verdana" w:hAnsi="Arial" w:cs="Arial"/>
          <w:b/>
          <w:sz w:val="20"/>
          <w:szCs w:val="20"/>
          <w:lang w:val="en-GB"/>
        </w:rPr>
        <w:tab/>
      </w:r>
      <w:r w:rsidR="005A035D">
        <w:rPr>
          <w:rFonts w:ascii="Arial" w:hAnsi="Arial" w:cs="Arial"/>
          <w:sz w:val="16"/>
          <w:szCs w:val="16"/>
        </w:rPr>
        <w:t>11</w:t>
      </w:r>
    </w:p>
    <w:p w14:paraId="34B3CE05" w14:textId="6EF6F3C8" w:rsidR="00D10F88" w:rsidRPr="00347B45" w:rsidRDefault="00D10F88" w:rsidP="00D10F88">
      <w:pPr>
        <w:tabs>
          <w:tab w:val="right" w:pos="9072"/>
        </w:tabs>
        <w:spacing w:before="120" w:after="120" w:line="280" w:lineRule="atLeast"/>
        <w:jc w:val="both"/>
        <w:textAlignment w:val="baseline"/>
        <w:rPr>
          <w:rFonts w:ascii="Arial" w:eastAsia="Verdana" w:hAnsi="Arial" w:cs="Arial"/>
          <w:b/>
          <w:sz w:val="20"/>
          <w:szCs w:val="20"/>
          <w:lang w:val="en-GB"/>
        </w:rPr>
      </w:pPr>
      <w:r w:rsidRPr="00D10F88">
        <w:rPr>
          <w:rFonts w:ascii="Arial" w:eastAsia="Verdana" w:hAnsi="Arial" w:cs="Arial"/>
          <w:b/>
          <w:sz w:val="20"/>
          <w:szCs w:val="20"/>
          <w:lang w:val="en-GB"/>
        </w:rPr>
        <w:t>NOTICE TO INVESTORS</w:t>
      </w:r>
      <w:r w:rsidRPr="00347B45">
        <w:rPr>
          <w:rFonts w:ascii="Arial" w:eastAsia="Verdana" w:hAnsi="Arial" w:cs="Arial"/>
          <w:b/>
          <w:sz w:val="20"/>
          <w:szCs w:val="20"/>
          <w:lang w:val="en-GB"/>
        </w:rPr>
        <w:tab/>
      </w:r>
      <w:r>
        <w:rPr>
          <w:rFonts w:ascii="Arial" w:hAnsi="Arial" w:cs="Arial"/>
          <w:sz w:val="16"/>
          <w:szCs w:val="16"/>
        </w:rPr>
        <w:t>23</w:t>
      </w:r>
    </w:p>
    <w:p w14:paraId="5EAD10A7" w14:textId="7501AA1A"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CONSEQUENCES OF A STANDARD LISTING</w:t>
      </w:r>
      <w:r w:rsidRPr="00347B45">
        <w:rPr>
          <w:rFonts w:ascii="Arial" w:eastAsia="Verdana" w:hAnsi="Arial" w:cs="Arial"/>
          <w:b/>
          <w:sz w:val="20"/>
          <w:szCs w:val="20"/>
          <w:lang w:val="en-GB"/>
        </w:rPr>
        <w:tab/>
      </w:r>
      <w:r w:rsidR="005A035D">
        <w:rPr>
          <w:rFonts w:ascii="Arial" w:hAnsi="Arial" w:cs="Arial"/>
          <w:sz w:val="16"/>
          <w:szCs w:val="16"/>
        </w:rPr>
        <w:t>27</w:t>
      </w:r>
    </w:p>
    <w:p w14:paraId="3064B30E" w14:textId="4E357C53"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IMPORTANT INFORMATION</w:t>
      </w:r>
      <w:r w:rsidRPr="00347B45">
        <w:rPr>
          <w:rFonts w:ascii="Arial" w:eastAsia="Verdana" w:hAnsi="Arial" w:cs="Arial"/>
          <w:b/>
          <w:sz w:val="20"/>
          <w:szCs w:val="20"/>
          <w:lang w:val="en-GB"/>
        </w:rPr>
        <w:tab/>
      </w:r>
      <w:r w:rsidR="005A035D">
        <w:rPr>
          <w:rFonts w:ascii="Arial" w:hAnsi="Arial" w:cs="Arial"/>
          <w:sz w:val="16"/>
          <w:szCs w:val="16"/>
        </w:rPr>
        <w:t>28</w:t>
      </w:r>
    </w:p>
    <w:p w14:paraId="2235F881" w14:textId="70C052DC"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DOCUMENTS INCORPORATED BY REFERENCE</w:t>
      </w:r>
      <w:r w:rsidRPr="00347B45">
        <w:rPr>
          <w:rFonts w:ascii="Arial" w:eastAsia="Verdana" w:hAnsi="Arial" w:cs="Arial"/>
          <w:b/>
          <w:sz w:val="20"/>
          <w:szCs w:val="20"/>
          <w:lang w:val="en-GB"/>
        </w:rPr>
        <w:tab/>
      </w:r>
      <w:r w:rsidR="005A035D">
        <w:rPr>
          <w:rFonts w:ascii="Arial" w:hAnsi="Arial" w:cs="Arial"/>
          <w:sz w:val="16"/>
          <w:szCs w:val="16"/>
        </w:rPr>
        <w:t>32</w:t>
      </w:r>
    </w:p>
    <w:p w14:paraId="0B8B2D3B" w14:textId="37437D34"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EXPECTED TIMETABLE OF PRINCIPAL EVENTS</w:t>
      </w:r>
      <w:r w:rsidRPr="00347B45">
        <w:rPr>
          <w:rFonts w:ascii="Arial" w:eastAsia="Verdana" w:hAnsi="Arial" w:cs="Arial"/>
          <w:b/>
          <w:sz w:val="20"/>
          <w:szCs w:val="20"/>
          <w:lang w:val="en-GB"/>
        </w:rPr>
        <w:tab/>
      </w:r>
      <w:r w:rsidR="005A035D">
        <w:rPr>
          <w:rFonts w:ascii="Arial" w:hAnsi="Arial" w:cs="Arial"/>
          <w:sz w:val="16"/>
          <w:szCs w:val="16"/>
        </w:rPr>
        <w:t>33</w:t>
      </w:r>
    </w:p>
    <w:p w14:paraId="7552E508" w14:textId="5BCB9428"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DIRECTORS, SECRETARY AND ADVISERS</w:t>
      </w:r>
      <w:r w:rsidRPr="00347B45">
        <w:rPr>
          <w:rFonts w:ascii="Arial" w:eastAsia="Verdana" w:hAnsi="Arial" w:cs="Arial"/>
          <w:b/>
          <w:sz w:val="20"/>
          <w:szCs w:val="20"/>
          <w:lang w:val="en-GB"/>
        </w:rPr>
        <w:tab/>
      </w:r>
      <w:r w:rsidR="005A035D">
        <w:rPr>
          <w:rFonts w:ascii="Arial" w:hAnsi="Arial" w:cs="Arial"/>
          <w:sz w:val="16"/>
          <w:szCs w:val="16"/>
        </w:rPr>
        <w:t>34</w:t>
      </w:r>
    </w:p>
    <w:p w14:paraId="08295161" w14:textId="5193CA30"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I  LETTER FROM THE CHAIRMAN OF THE COMPANY</w:t>
      </w:r>
      <w:r w:rsidRPr="00347B45">
        <w:rPr>
          <w:rFonts w:ascii="Arial" w:eastAsia="Verdana" w:hAnsi="Arial" w:cs="Arial"/>
          <w:b/>
          <w:sz w:val="20"/>
          <w:szCs w:val="20"/>
          <w:lang w:val="en-GB"/>
        </w:rPr>
        <w:tab/>
      </w:r>
      <w:r w:rsidR="005A035D">
        <w:rPr>
          <w:rFonts w:ascii="Arial" w:hAnsi="Arial" w:cs="Arial"/>
          <w:sz w:val="16"/>
          <w:szCs w:val="16"/>
        </w:rPr>
        <w:t>35</w:t>
      </w:r>
    </w:p>
    <w:p w14:paraId="3423B840" w14:textId="5AB47C23" w:rsidR="006231F1" w:rsidRPr="00347B45" w:rsidRDefault="006231F1" w:rsidP="006231F1">
      <w:pPr>
        <w:tabs>
          <w:tab w:val="right" w:pos="9072"/>
        </w:tabs>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II  INFORMATION ON APESTER</w:t>
      </w:r>
      <w:r w:rsidRPr="00347B45">
        <w:rPr>
          <w:rFonts w:ascii="Arial" w:eastAsia="Verdana" w:hAnsi="Arial" w:cs="Arial"/>
          <w:b/>
          <w:sz w:val="20"/>
          <w:szCs w:val="20"/>
          <w:lang w:val="en-GB"/>
        </w:rPr>
        <w:tab/>
      </w:r>
      <w:r w:rsidR="00791170">
        <w:rPr>
          <w:rFonts w:ascii="Arial" w:eastAsia="Verdana" w:hAnsi="Arial" w:cs="Arial"/>
          <w:bCs/>
          <w:sz w:val="16"/>
          <w:szCs w:val="16"/>
          <w:lang w:val="en-GB"/>
        </w:rPr>
        <w:t>39</w:t>
      </w:r>
    </w:p>
    <w:p w14:paraId="59604A10" w14:textId="77777777" w:rsidR="006231F1" w:rsidRPr="00347B45" w:rsidRDefault="006231F1" w:rsidP="006231F1">
      <w:pPr>
        <w:tabs>
          <w:tab w:val="right" w:pos="9072"/>
        </w:tabs>
        <w:jc w:val="both"/>
        <w:textAlignment w:val="baseline"/>
        <w:rPr>
          <w:rFonts w:ascii="Arial" w:eastAsia="Verdana" w:hAnsi="Arial" w:cs="Arial"/>
          <w:b/>
          <w:sz w:val="20"/>
          <w:szCs w:val="20"/>
          <w:lang w:val="en-GB"/>
        </w:rPr>
      </w:pPr>
    </w:p>
    <w:p w14:paraId="5E062758" w14:textId="2B456988" w:rsidR="006231F1" w:rsidRPr="00347B45" w:rsidRDefault="006231F1" w:rsidP="006231F1">
      <w:pPr>
        <w:tabs>
          <w:tab w:val="right" w:pos="9072"/>
        </w:tabs>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III  THE COMPANY, THE BOARD AND CORPORATE GOVERNANCE</w:t>
      </w:r>
      <w:r w:rsidRPr="00347B45">
        <w:rPr>
          <w:rFonts w:ascii="Arial" w:eastAsia="Verdana" w:hAnsi="Arial" w:cs="Arial"/>
          <w:b/>
          <w:sz w:val="20"/>
          <w:szCs w:val="20"/>
          <w:lang w:val="en-GB"/>
        </w:rPr>
        <w:tab/>
      </w:r>
      <w:r w:rsidR="00791170">
        <w:rPr>
          <w:rFonts w:ascii="Arial" w:hAnsi="Arial" w:cs="Arial"/>
          <w:sz w:val="16"/>
          <w:szCs w:val="16"/>
        </w:rPr>
        <w:t>47</w:t>
      </w:r>
    </w:p>
    <w:p w14:paraId="2D204B83" w14:textId="5BF8EA25"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IV  THE FUNDRAISING AND USE OF PROCEEDS</w:t>
      </w:r>
      <w:r w:rsidRPr="00347B45">
        <w:rPr>
          <w:rFonts w:ascii="Arial" w:eastAsia="Verdana" w:hAnsi="Arial" w:cs="Arial"/>
          <w:b/>
          <w:sz w:val="20"/>
          <w:szCs w:val="20"/>
          <w:lang w:val="en-GB"/>
        </w:rPr>
        <w:tab/>
      </w:r>
      <w:r w:rsidR="00791170">
        <w:rPr>
          <w:rFonts w:ascii="Arial" w:hAnsi="Arial" w:cs="Arial"/>
          <w:sz w:val="16"/>
          <w:szCs w:val="16"/>
        </w:rPr>
        <w:t>51</w:t>
      </w:r>
    </w:p>
    <w:p w14:paraId="4AFDB3AF" w14:textId="3923347E"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V  OPERATING AND FINANCIAL REVIEW OF APESTER</w:t>
      </w:r>
      <w:r w:rsidRPr="00347B45">
        <w:rPr>
          <w:rFonts w:ascii="Arial" w:hAnsi="Arial" w:cs="Arial"/>
          <w:sz w:val="16"/>
          <w:szCs w:val="16"/>
        </w:rPr>
        <w:tab/>
      </w:r>
      <w:r w:rsidR="00791170">
        <w:rPr>
          <w:rFonts w:ascii="Arial" w:hAnsi="Arial" w:cs="Arial"/>
          <w:sz w:val="16"/>
          <w:szCs w:val="16"/>
        </w:rPr>
        <w:t>54</w:t>
      </w:r>
    </w:p>
    <w:p w14:paraId="01E32B47" w14:textId="2DE31665"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VI  FINANCIAL INFORMATION OF THE COMPANY</w:t>
      </w:r>
      <w:r w:rsidRPr="00347B45">
        <w:rPr>
          <w:rFonts w:ascii="Arial" w:eastAsia="Verdana" w:hAnsi="Arial" w:cs="Arial"/>
          <w:b/>
          <w:sz w:val="20"/>
          <w:szCs w:val="20"/>
          <w:lang w:val="en-GB"/>
        </w:rPr>
        <w:tab/>
      </w:r>
      <w:r w:rsidR="00791170">
        <w:rPr>
          <w:rFonts w:ascii="Arial" w:hAnsi="Arial" w:cs="Arial"/>
          <w:sz w:val="16"/>
          <w:szCs w:val="16"/>
        </w:rPr>
        <w:t>60</w:t>
      </w:r>
    </w:p>
    <w:p w14:paraId="02FFE916" w14:textId="1D00681A"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VII  FINANCIAL INFORMATION OF APESTER</w:t>
      </w:r>
      <w:r w:rsidRPr="00347B45">
        <w:rPr>
          <w:rFonts w:ascii="Arial" w:eastAsia="Verdana" w:hAnsi="Arial" w:cs="Arial"/>
          <w:b/>
          <w:sz w:val="20"/>
          <w:szCs w:val="20"/>
          <w:lang w:val="en-GB"/>
        </w:rPr>
        <w:tab/>
      </w:r>
      <w:r w:rsidR="00791170">
        <w:rPr>
          <w:rFonts w:ascii="Arial" w:hAnsi="Arial" w:cs="Arial"/>
          <w:sz w:val="16"/>
          <w:szCs w:val="16"/>
        </w:rPr>
        <w:t>71</w:t>
      </w:r>
    </w:p>
    <w:p w14:paraId="2E9D9D81" w14:textId="00CBC284" w:rsidR="006231F1" w:rsidRPr="00347B45" w:rsidRDefault="006231F1" w:rsidP="006231F1">
      <w:pPr>
        <w:tabs>
          <w:tab w:val="right" w:pos="9072"/>
        </w:tabs>
        <w:spacing w:before="120" w:after="120" w:line="280" w:lineRule="atLeast"/>
        <w:jc w:val="both"/>
        <w:textAlignment w:val="baseline"/>
        <w:rPr>
          <w:rFonts w:ascii="Arial" w:hAnsi="Arial" w:cs="Arial"/>
          <w:sz w:val="16"/>
          <w:szCs w:val="16"/>
        </w:rPr>
      </w:pPr>
      <w:r w:rsidRPr="00347B45">
        <w:rPr>
          <w:rFonts w:ascii="Arial" w:eastAsia="Verdana" w:hAnsi="Arial" w:cs="Arial"/>
          <w:b/>
          <w:sz w:val="20"/>
          <w:szCs w:val="20"/>
          <w:lang w:val="en-GB"/>
        </w:rPr>
        <w:t>PART VIII  UNAUDITED PRO FORMA FINANCIAL INFORMATION OF THE GROUP</w:t>
      </w:r>
      <w:r w:rsidRPr="00347B45">
        <w:rPr>
          <w:rFonts w:ascii="Arial" w:eastAsia="Verdana" w:hAnsi="Arial" w:cs="Arial"/>
          <w:b/>
          <w:sz w:val="20"/>
          <w:szCs w:val="20"/>
          <w:lang w:val="en-GB"/>
        </w:rPr>
        <w:tab/>
      </w:r>
      <w:r w:rsidR="00791170">
        <w:rPr>
          <w:rFonts w:ascii="Arial" w:hAnsi="Arial" w:cs="Arial"/>
          <w:sz w:val="16"/>
          <w:szCs w:val="16"/>
        </w:rPr>
        <w:t>217</w:t>
      </w:r>
    </w:p>
    <w:p w14:paraId="6FB0244A" w14:textId="770486DB" w:rsidR="006231F1" w:rsidRPr="00347B45" w:rsidRDefault="006231F1" w:rsidP="006231F1">
      <w:pPr>
        <w:tabs>
          <w:tab w:val="right" w:pos="9072"/>
        </w:tabs>
        <w:spacing w:before="120" w:after="120" w:line="280" w:lineRule="atLeast"/>
        <w:jc w:val="both"/>
        <w:textAlignment w:val="baseline"/>
        <w:rPr>
          <w:rFonts w:ascii="Arial" w:hAnsi="Arial" w:cs="Arial"/>
          <w:sz w:val="16"/>
          <w:szCs w:val="16"/>
        </w:rPr>
      </w:pPr>
      <w:r w:rsidRPr="00347B45">
        <w:rPr>
          <w:rFonts w:ascii="Arial" w:eastAsia="Verdana" w:hAnsi="Arial" w:cs="Arial"/>
          <w:b/>
          <w:sz w:val="20"/>
          <w:szCs w:val="20"/>
          <w:lang w:val="en-GB"/>
        </w:rPr>
        <w:t>PART IX  TAXATION</w:t>
      </w:r>
      <w:r w:rsidRPr="00347B45">
        <w:rPr>
          <w:rFonts w:ascii="Arial" w:eastAsia="Verdana" w:hAnsi="Arial" w:cs="Arial"/>
          <w:b/>
          <w:sz w:val="20"/>
          <w:szCs w:val="20"/>
          <w:lang w:val="en-GB"/>
        </w:rPr>
        <w:tab/>
      </w:r>
      <w:r w:rsidR="00791170">
        <w:rPr>
          <w:rFonts w:ascii="Arial" w:hAnsi="Arial" w:cs="Arial"/>
          <w:sz w:val="16"/>
          <w:szCs w:val="16"/>
        </w:rPr>
        <w:t>225</w:t>
      </w:r>
    </w:p>
    <w:p w14:paraId="536D198D" w14:textId="76D097BF"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X  ADDITIONAL INFORMATION</w:t>
      </w:r>
      <w:r w:rsidRPr="00347B45">
        <w:rPr>
          <w:rFonts w:ascii="Arial" w:eastAsia="Verdana" w:hAnsi="Arial" w:cs="Arial"/>
          <w:b/>
          <w:sz w:val="20"/>
          <w:szCs w:val="20"/>
          <w:lang w:val="en-GB"/>
        </w:rPr>
        <w:tab/>
      </w:r>
      <w:r w:rsidR="00791170">
        <w:rPr>
          <w:rFonts w:ascii="Arial" w:hAnsi="Arial" w:cs="Arial"/>
          <w:sz w:val="16"/>
          <w:szCs w:val="16"/>
        </w:rPr>
        <w:t>227</w:t>
      </w:r>
    </w:p>
    <w:p w14:paraId="1B7A1B01" w14:textId="128A74A0" w:rsidR="006231F1" w:rsidRPr="00347B45" w:rsidRDefault="006231F1" w:rsidP="006231F1">
      <w:pPr>
        <w:tabs>
          <w:tab w:val="right" w:pos="9072"/>
        </w:tabs>
        <w:spacing w:before="120" w:after="120" w:line="280" w:lineRule="atLeast"/>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PART XI  DEFINITIONS</w:t>
      </w:r>
      <w:r w:rsidRPr="00347B45">
        <w:rPr>
          <w:rFonts w:ascii="Arial" w:eastAsia="Verdana" w:hAnsi="Arial" w:cs="Arial"/>
          <w:b/>
          <w:sz w:val="20"/>
          <w:szCs w:val="20"/>
          <w:lang w:val="en-GB"/>
        </w:rPr>
        <w:tab/>
      </w:r>
      <w:r w:rsidR="00791170">
        <w:rPr>
          <w:rFonts w:ascii="Arial" w:hAnsi="Arial" w:cs="Arial"/>
          <w:sz w:val="16"/>
          <w:szCs w:val="16"/>
        </w:rPr>
        <w:t>252</w:t>
      </w:r>
    </w:p>
    <w:p w14:paraId="366AB49B" w14:textId="217A4CE9" w:rsidR="006231F1" w:rsidRPr="00347B45" w:rsidRDefault="006231F1" w:rsidP="006231F1">
      <w:pPr>
        <w:tabs>
          <w:tab w:val="right" w:pos="9072"/>
        </w:tabs>
        <w:spacing w:before="120" w:after="120" w:line="280" w:lineRule="atLeast"/>
        <w:textAlignment w:val="baseline"/>
        <w:rPr>
          <w:rFonts w:ascii="Arial" w:hAnsi="Arial" w:cs="Arial"/>
          <w:sz w:val="16"/>
          <w:szCs w:val="16"/>
        </w:rPr>
      </w:pPr>
      <w:r w:rsidRPr="00347B45">
        <w:rPr>
          <w:rFonts w:ascii="Arial" w:eastAsia="Verdana" w:hAnsi="Arial" w:cs="Arial"/>
          <w:b/>
          <w:sz w:val="20"/>
          <w:szCs w:val="20"/>
        </w:rPr>
        <w:t>PART XII  GLOSSARY OF TECHNICAL TERMS</w:t>
      </w:r>
      <w:r w:rsidRPr="00347B45">
        <w:rPr>
          <w:rFonts w:ascii="Arial" w:eastAsia="Verdana" w:hAnsi="Arial" w:cs="Arial"/>
          <w:b/>
          <w:sz w:val="20"/>
          <w:szCs w:val="20"/>
        </w:rPr>
        <w:tab/>
      </w:r>
      <w:r w:rsidR="00791170">
        <w:rPr>
          <w:rFonts w:ascii="Arial" w:hAnsi="Arial" w:cs="Arial"/>
          <w:sz w:val="16"/>
          <w:szCs w:val="16"/>
        </w:rPr>
        <w:t>257</w:t>
      </w:r>
    </w:p>
    <w:p w14:paraId="369F5D79" w14:textId="77777777" w:rsidR="006231F1" w:rsidRPr="00347B45" w:rsidRDefault="006231F1" w:rsidP="006231F1">
      <w:pPr>
        <w:jc w:val="center"/>
        <w:rPr>
          <w:rFonts w:ascii="Arial" w:eastAsia="Arial" w:hAnsi="Arial" w:cs="Arial"/>
          <w:b/>
          <w:sz w:val="18"/>
          <w:szCs w:val="12"/>
        </w:rPr>
      </w:pPr>
      <w:r w:rsidRPr="00347B45">
        <w:rPr>
          <w:rFonts w:ascii="Arial" w:eastAsia="Arial" w:hAnsi="Arial" w:cs="Arial"/>
          <w:i/>
          <w:spacing w:val="-4"/>
          <w:sz w:val="20"/>
          <w:szCs w:val="20"/>
          <w:lang w:val="en-GB"/>
        </w:rPr>
        <w:br w:type="page"/>
      </w:r>
      <w:r w:rsidRPr="00347B45">
        <w:rPr>
          <w:rFonts w:ascii="Arial" w:hAnsi="Arial" w:cs="Arial"/>
          <w:noProof/>
          <w:sz w:val="12"/>
          <w:szCs w:val="12"/>
          <w:lang w:bidi="he-IL"/>
        </w:rPr>
        <w:lastRenderedPageBreak/>
        <mc:AlternateContent>
          <mc:Choice Requires="wps">
            <w:drawing>
              <wp:anchor distT="45720" distB="45720" distL="114300" distR="114300" simplePos="0" relativeHeight="251685888" behindDoc="0" locked="0" layoutInCell="1" allowOverlap="1" wp14:anchorId="63AE4326" wp14:editId="1ACE1FC3">
                <wp:simplePos x="0" y="0"/>
                <wp:positionH relativeFrom="page">
                  <wp:align>right</wp:align>
                </wp:positionH>
                <wp:positionV relativeFrom="paragraph">
                  <wp:posOffset>3175</wp:posOffset>
                </wp:positionV>
                <wp:extent cx="197485" cy="7073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707390"/>
                        </a:xfrm>
                        <a:prstGeom prst="rect">
                          <a:avLst/>
                        </a:prstGeom>
                        <a:noFill/>
                        <a:ln w="9525">
                          <a:noFill/>
                          <a:miter lim="800000"/>
                          <a:headEnd/>
                          <a:tailEnd/>
                        </a:ln>
                      </wps:spPr>
                      <wps:txbx>
                        <w:txbxContent>
                          <w:p w14:paraId="6177B95D" w14:textId="4D1DCC6A" w:rsidR="00465DE7" w:rsidRPr="0092461E" w:rsidRDefault="00465DE7" w:rsidP="006231F1">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E4326" id="Text Box 2" o:spid="_x0000_s1029" type="#_x0000_t202" style="position:absolute;left:0;text-align:left;margin-left:-35.65pt;margin-top:.25pt;width:15.55pt;height:55.7pt;z-index:25168588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" filled="f" stroked="f">
                <v:textbox>
                  <w:txbxContent>
                    <w:p w14:paraId="6177B95D" w14:textId="4D1DCC6A" w:rsidR="00465DE7" w:rsidRPr="0092461E" w:rsidRDefault="00465DE7" w:rsidP="006231F1">
                      <w:pPr>
                        <w:rPr>
                          <w:sz w:val="16"/>
                          <w:szCs w:val="16"/>
                        </w:rPr>
                      </w:pPr>
                    </w:p>
                  </w:txbxContent>
                </v:textbox>
                <w10:wrap type="square" anchorx="page"/>
              </v:shape>
            </w:pict>
          </mc:Fallback>
        </mc:AlternateContent>
      </w:r>
      <w:r w:rsidRPr="00347B45">
        <w:rPr>
          <w:rFonts w:ascii="Arial" w:eastAsia="Arial" w:hAnsi="Arial" w:cs="Arial"/>
          <w:b/>
          <w:sz w:val="18"/>
          <w:szCs w:val="12"/>
        </w:rPr>
        <w:t>SUMMARY</w:t>
      </w:r>
    </w:p>
    <w:p w14:paraId="1AD1C985" w14:textId="77777777" w:rsidR="006231F1" w:rsidRPr="00347B45" w:rsidRDefault="006231F1" w:rsidP="006231F1">
      <w:pPr>
        <w:spacing w:line="192" w:lineRule="exact"/>
        <w:jc w:val="center"/>
        <w:textAlignment w:val="baseline"/>
        <w:rPr>
          <w:rFonts w:ascii="Arial" w:eastAsia="Arial" w:hAnsi="Arial" w:cs="Arial"/>
          <w:sz w:val="12"/>
          <w:szCs w:val="12"/>
        </w:rPr>
      </w:pPr>
    </w:p>
    <w:p w14:paraId="7D2CAFA1" w14:textId="4DE97884" w:rsidR="006231F1" w:rsidRPr="00347B45" w:rsidRDefault="00A30332" w:rsidP="006231F1">
      <w:pPr>
        <w:tabs>
          <w:tab w:val="right" w:pos="11088"/>
        </w:tabs>
        <w:spacing w:before="53"/>
        <w:jc w:val="both"/>
        <w:textAlignment w:val="baseline"/>
        <w:rPr>
          <w:rFonts w:ascii="Arial" w:eastAsia="Arial" w:hAnsi="Arial" w:cs="Arial"/>
          <w:sz w:val="20"/>
          <w:szCs w:val="12"/>
        </w:rPr>
      </w:pPr>
      <w:r w:rsidRPr="00347B45">
        <w:rPr>
          <w:rFonts w:ascii="Arial" w:hAnsi="Arial" w:cs="Arial"/>
          <w:noProof/>
          <w:sz w:val="20"/>
          <w:szCs w:val="12"/>
          <w:lang w:bidi="he-IL"/>
        </w:rPr>
        <mc:AlternateContent>
          <mc:Choice Requires="wps">
            <w:drawing>
              <wp:anchor distT="45720" distB="45720" distL="114300" distR="114300" simplePos="0" relativeHeight="251686912" behindDoc="0" locked="0" layoutInCell="1" allowOverlap="1" wp14:anchorId="2F76EAC2" wp14:editId="0387E5D3">
                <wp:simplePos x="0" y="0"/>
                <wp:positionH relativeFrom="page">
                  <wp:align>right</wp:align>
                </wp:positionH>
                <wp:positionV relativeFrom="paragraph">
                  <wp:posOffset>203200</wp:posOffset>
                </wp:positionV>
                <wp:extent cx="133985" cy="421005"/>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421005"/>
                        </a:xfrm>
                        <a:prstGeom prst="rect">
                          <a:avLst/>
                        </a:prstGeom>
                        <a:noFill/>
                        <a:ln w="9525">
                          <a:noFill/>
                          <a:miter lim="800000"/>
                          <a:headEnd/>
                          <a:tailEnd/>
                        </a:ln>
                      </wps:spPr>
                      <wps:txbx>
                        <w:txbxContent>
                          <w:p w14:paraId="637B418E" w14:textId="7B268D27" w:rsidR="00465DE7" w:rsidRPr="0092461E" w:rsidRDefault="00465DE7" w:rsidP="006231F1">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6EAC2" id="_x0000_s1030" type="#_x0000_t202" style="position:absolute;left:0;text-align:left;margin-left:-40.65pt;margin-top:16pt;width:10.55pt;height:33.15pt;z-index:25168691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" filled="f" stroked="f">
                <v:textbox>
                  <w:txbxContent>
                    <w:p w14:paraId="637B418E" w14:textId="7B268D27" w:rsidR="00465DE7" w:rsidRPr="0092461E" w:rsidRDefault="00465DE7" w:rsidP="006231F1">
                      <w:pPr>
                        <w:rPr>
                          <w:sz w:val="16"/>
                          <w:szCs w:val="16"/>
                        </w:rPr>
                      </w:pPr>
                    </w:p>
                  </w:txbxContent>
                </v:textbox>
                <w10:wrap type="square" anchorx="page"/>
              </v:shape>
            </w:pict>
          </mc:Fallback>
        </mc:AlternateContent>
      </w:r>
      <w:r w:rsidRPr="00347B45">
        <w:rPr>
          <w:rFonts w:ascii="Arial" w:eastAsia="Arial" w:hAnsi="Arial" w:cs="Arial"/>
          <w:noProof/>
          <w:sz w:val="20"/>
          <w:szCs w:val="12"/>
          <w:lang w:bidi="he-IL"/>
        </w:rPr>
        <mc:AlternateContent>
          <mc:Choice Requires="wps">
            <w:drawing>
              <wp:anchor distT="45720" distB="45720" distL="114300" distR="114300" simplePos="0" relativeHeight="251706368" behindDoc="1" locked="0" layoutInCell="1" allowOverlap="1" wp14:anchorId="1A5A7F47" wp14:editId="1B280DCB">
                <wp:simplePos x="0" y="0"/>
                <wp:positionH relativeFrom="page">
                  <wp:posOffset>7251590</wp:posOffset>
                </wp:positionH>
                <wp:positionV relativeFrom="paragraph">
                  <wp:posOffset>497536</wp:posOffset>
                </wp:positionV>
                <wp:extent cx="523460" cy="352425"/>
                <wp:effectExtent l="0" t="0" r="0" b="952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60" cy="352425"/>
                        </a:xfrm>
                        <a:prstGeom prst="rect">
                          <a:avLst/>
                        </a:prstGeom>
                        <a:solidFill>
                          <a:srgbClr val="FFFFFF"/>
                        </a:solidFill>
                        <a:ln w="9525">
                          <a:noFill/>
                          <a:miter lim="800000"/>
                          <a:headEnd/>
                          <a:tailEnd/>
                        </a:ln>
                      </wps:spPr>
                      <wps:txbx>
                        <w:txbxContent>
                          <w:p w14:paraId="490F1A92" w14:textId="0B37D1E8" w:rsidR="00465DE7" w:rsidRPr="00C7403D"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A7F47" id="_x0000_s1031" type="#_x0000_t202" style="position:absolute;left:0;text-align:left;margin-left:571pt;margin-top:39.2pt;width:41.2pt;height:27.75pt;z-index:-251610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" stroked="f">
                <v:textbox>
                  <w:txbxContent>
                    <w:p w14:paraId="490F1A92" w14:textId="0B37D1E8" w:rsidR="00465DE7" w:rsidRPr="00C7403D" w:rsidRDefault="00465DE7" w:rsidP="006231F1">
                      <w:pPr>
                        <w:rPr>
                          <w:sz w:val="16"/>
                        </w:rPr>
                      </w:pPr>
                    </w:p>
                  </w:txbxContent>
                </v:textbox>
                <w10:wrap anchorx="page"/>
              </v:shape>
            </w:pict>
          </mc:Fallback>
        </mc:AlternateContent>
      </w:r>
      <w:r w:rsidR="006231F1" w:rsidRPr="00347B45">
        <w:rPr>
          <w:rFonts w:ascii="Arial" w:eastAsia="Arial" w:hAnsi="Arial" w:cs="Arial"/>
          <w:sz w:val="20"/>
          <w:szCs w:val="12"/>
        </w:rPr>
        <w:t>This summary is made up of four sections and contains all the sections required to be included in a summary for this type of securities and issuer. Even though a sub-section may be required to be inserted in the summary because of the type of securities and issuer, it is possible that no relevant information can be given regarding the sub-</w:t>
      </w:r>
      <w:r w:rsidR="006231F1" w:rsidRPr="00347B45">
        <w:rPr>
          <w:rFonts w:ascii="Arial" w:eastAsia="Arial" w:hAnsi="Arial" w:cs="Arial"/>
          <w:sz w:val="20"/>
          <w:szCs w:val="12"/>
        </w:rPr>
        <w:softHyphen/>
        <w:t>section. In this case, a short description of the sub-section is included in the summary with the mention of “not applicable”.</w:t>
      </w:r>
    </w:p>
    <w:p w14:paraId="365ABC29" w14:textId="0D0CF66F" w:rsidR="006231F1" w:rsidRPr="00347B45" w:rsidRDefault="006231F1" w:rsidP="006231F1">
      <w:pPr>
        <w:jc w:val="right"/>
        <w:rPr>
          <w:rFonts w:ascii="Arial" w:hAnsi="Arial" w:cs="Arial"/>
          <w:sz w:val="20"/>
          <w:szCs w:val="12"/>
        </w:rPr>
      </w:pPr>
    </w:p>
    <w:tbl>
      <w:tblPr>
        <w:tblpPr w:leftFromText="180" w:rightFromText="180" w:vertAnchor="text" w:tblpY="1"/>
        <w:tblOverlap w:val="never"/>
        <w:tblW w:w="9923" w:type="dxa"/>
        <w:tblLayout w:type="fixed"/>
        <w:tblCellMar>
          <w:left w:w="0" w:type="dxa"/>
          <w:right w:w="0" w:type="dxa"/>
        </w:tblCellMar>
        <w:tblLook w:val="04A0" w:firstRow="1" w:lastRow="0" w:firstColumn="1" w:lastColumn="0" w:noHBand="0" w:noVBand="1"/>
      </w:tblPr>
      <w:tblGrid>
        <w:gridCol w:w="12"/>
        <w:gridCol w:w="1406"/>
        <w:gridCol w:w="8505"/>
      </w:tblGrid>
      <w:tr w:rsidR="006231F1" w:rsidRPr="00347B45" w14:paraId="2CD90D7E" w14:textId="77777777" w:rsidTr="00884D89">
        <w:trPr>
          <w:trHeight w:hRule="exact" w:val="320"/>
        </w:trPr>
        <w:tc>
          <w:tcPr>
            <w:tcW w:w="9923" w:type="dxa"/>
            <w:gridSpan w:val="3"/>
            <w:tcBorders>
              <w:top w:val="single" w:sz="5" w:space="0" w:color="000000"/>
              <w:left w:val="none" w:sz="0" w:space="0" w:color="020000"/>
              <w:bottom w:val="double" w:sz="6" w:space="0" w:color="000000"/>
              <w:right w:val="single" w:sz="5" w:space="0" w:color="000000"/>
            </w:tcBorders>
            <w:shd w:val="clear" w:color="BEBFC1" w:fill="BEBFC1"/>
            <w:vAlign w:val="center"/>
          </w:tcPr>
          <w:p w14:paraId="51F1305C" w14:textId="77777777" w:rsidR="006231F1" w:rsidRPr="00347B45" w:rsidRDefault="006231F1" w:rsidP="00465DE7">
            <w:pPr>
              <w:spacing w:before="67" w:after="42"/>
              <w:jc w:val="center"/>
              <w:textAlignment w:val="baseline"/>
              <w:rPr>
                <w:rFonts w:ascii="Arial" w:eastAsia="Arial" w:hAnsi="Arial" w:cs="Arial"/>
                <w:b/>
                <w:sz w:val="20"/>
                <w:szCs w:val="12"/>
              </w:rPr>
            </w:pPr>
            <w:r w:rsidRPr="00347B45">
              <w:rPr>
                <w:rFonts w:ascii="Arial" w:eastAsia="Arial" w:hAnsi="Arial" w:cs="Arial"/>
                <w:b/>
                <w:sz w:val="20"/>
                <w:szCs w:val="12"/>
              </w:rPr>
              <w:t>INTRODUCTION AND WARNINGS</w:t>
            </w:r>
          </w:p>
        </w:tc>
      </w:tr>
      <w:tr w:rsidR="006231F1" w:rsidRPr="00347B45" w14:paraId="53BBD44B" w14:textId="77777777" w:rsidTr="00884D89">
        <w:trPr>
          <w:trHeight w:hRule="exact" w:val="1002"/>
        </w:trPr>
        <w:tc>
          <w:tcPr>
            <w:tcW w:w="1418" w:type="dxa"/>
            <w:gridSpan w:val="2"/>
            <w:tcBorders>
              <w:top w:val="double" w:sz="6" w:space="0" w:color="000000"/>
              <w:left w:val="single" w:sz="5" w:space="0" w:color="000000"/>
              <w:bottom w:val="single" w:sz="5" w:space="0" w:color="000000"/>
              <w:right w:val="single" w:sz="5" w:space="0" w:color="000000"/>
            </w:tcBorders>
            <w:vAlign w:val="center"/>
          </w:tcPr>
          <w:p w14:paraId="1DE76CF9" w14:textId="77777777" w:rsidR="006231F1" w:rsidRPr="00347B45" w:rsidRDefault="006231F1" w:rsidP="00465DE7">
            <w:pPr>
              <w:spacing w:before="100" w:beforeAutospacing="1"/>
              <w:ind w:left="57" w:right="57"/>
              <w:textAlignment w:val="baseline"/>
              <w:rPr>
                <w:rFonts w:ascii="Arial" w:eastAsia="Arial" w:hAnsi="Arial" w:cs="Arial"/>
                <w:b/>
                <w:sz w:val="18"/>
                <w:szCs w:val="18"/>
              </w:rPr>
            </w:pPr>
            <w:r w:rsidRPr="00347B45">
              <w:rPr>
                <w:rFonts w:ascii="Arial" w:eastAsia="Arial" w:hAnsi="Arial" w:cs="Arial"/>
                <w:b/>
                <w:sz w:val="18"/>
                <w:szCs w:val="18"/>
              </w:rPr>
              <w:t>Name and ISIN of the securities</w:t>
            </w:r>
          </w:p>
        </w:tc>
        <w:tc>
          <w:tcPr>
            <w:tcW w:w="8505" w:type="dxa"/>
            <w:tcBorders>
              <w:top w:val="double" w:sz="6" w:space="0" w:color="000000"/>
              <w:left w:val="single" w:sz="5" w:space="0" w:color="000000"/>
              <w:bottom w:val="single" w:sz="5" w:space="0" w:color="000000"/>
              <w:right w:val="single" w:sz="5" w:space="0" w:color="000000"/>
            </w:tcBorders>
            <w:vAlign w:val="center"/>
          </w:tcPr>
          <w:p w14:paraId="524C49E6" w14:textId="77777777" w:rsidR="006231F1" w:rsidRPr="00347B45" w:rsidRDefault="006231F1" w:rsidP="00465DE7">
            <w:pPr>
              <w:spacing w:before="100" w:beforeAutospacing="1"/>
              <w:ind w:left="49" w:right="129"/>
              <w:jc w:val="both"/>
              <w:textAlignment w:val="baseline"/>
              <w:rPr>
                <w:rFonts w:ascii="Arial" w:eastAsia="Times New Roman" w:hAnsi="Arial" w:cs="Arial"/>
                <w:sz w:val="18"/>
                <w:szCs w:val="18"/>
                <w:lang w:val="en-GB"/>
              </w:rPr>
            </w:pPr>
            <w:r w:rsidRPr="00347B45">
              <w:rPr>
                <w:rFonts w:ascii="Arial" w:eastAsia="Times New Roman" w:hAnsi="Arial" w:cs="Arial"/>
                <w:sz w:val="18"/>
                <w:szCs w:val="18"/>
                <w:lang w:val="en-GB"/>
              </w:rPr>
              <w:t xml:space="preserve">The securities subject to </w:t>
            </w:r>
            <w:r w:rsidRPr="00347B45">
              <w:rPr>
                <w:rFonts w:ascii="Arial" w:hAnsi="Arial" w:cs="Arial"/>
                <w:sz w:val="18"/>
                <w:szCs w:val="18"/>
              </w:rPr>
              <w:t xml:space="preserve">Readmission </w:t>
            </w:r>
            <w:r w:rsidRPr="00347B45">
              <w:rPr>
                <w:rFonts w:ascii="Arial" w:eastAsia="Times New Roman" w:hAnsi="Arial" w:cs="Arial"/>
                <w:sz w:val="18"/>
                <w:szCs w:val="18"/>
                <w:lang w:val="en-GB"/>
              </w:rPr>
              <w:t>are Ordinary Shares of £0.01 each which are registered with ISIN number GB00BMH30492 and SEDOL number BMH3049.</w:t>
            </w:r>
          </w:p>
        </w:tc>
      </w:tr>
      <w:tr w:rsidR="006231F1" w:rsidRPr="00347B45" w14:paraId="462A4B21" w14:textId="77777777" w:rsidTr="00884D89">
        <w:trPr>
          <w:trHeight w:hRule="exact" w:val="1389"/>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67CC35FB" w14:textId="77777777" w:rsidR="006231F1" w:rsidRPr="00347B45" w:rsidRDefault="006231F1" w:rsidP="00465DE7">
            <w:pPr>
              <w:ind w:left="57" w:right="57"/>
              <w:textAlignment w:val="baseline"/>
              <w:rPr>
                <w:rFonts w:ascii="Arial" w:eastAsia="Arial" w:hAnsi="Arial" w:cs="Arial"/>
                <w:b/>
                <w:sz w:val="18"/>
                <w:szCs w:val="18"/>
              </w:rPr>
            </w:pPr>
            <w:r w:rsidRPr="00347B45">
              <w:rPr>
                <w:rFonts w:ascii="Arial" w:eastAsia="Arial" w:hAnsi="Arial" w:cs="Arial"/>
                <w:b/>
                <w:sz w:val="18"/>
                <w:szCs w:val="18"/>
              </w:rPr>
              <w:t>Identity and contact details of the issuer</w:t>
            </w:r>
          </w:p>
        </w:tc>
        <w:tc>
          <w:tcPr>
            <w:tcW w:w="8505" w:type="dxa"/>
            <w:tcBorders>
              <w:top w:val="single" w:sz="5" w:space="0" w:color="000000"/>
              <w:left w:val="single" w:sz="5" w:space="0" w:color="000000"/>
              <w:bottom w:val="single" w:sz="5" w:space="0" w:color="000000"/>
              <w:right w:val="single" w:sz="5" w:space="0" w:color="000000"/>
            </w:tcBorders>
            <w:vAlign w:val="center"/>
          </w:tcPr>
          <w:p w14:paraId="203FDE3D" w14:textId="77777777" w:rsidR="006231F1" w:rsidRPr="00347B45" w:rsidRDefault="006231F1" w:rsidP="00465DE7">
            <w:pPr>
              <w:spacing w:before="240"/>
              <w:ind w:left="34" w:right="129"/>
              <w:jc w:val="both"/>
              <w:textAlignment w:val="baseline"/>
              <w:rPr>
                <w:rFonts w:ascii="Arial" w:eastAsia="Arial" w:hAnsi="Arial" w:cs="Arial"/>
                <w:sz w:val="18"/>
                <w:szCs w:val="18"/>
              </w:rPr>
            </w:pPr>
            <w:r w:rsidRPr="00347B45">
              <w:rPr>
                <w:rFonts w:ascii="Arial" w:eastAsia="Arial" w:hAnsi="Arial" w:cs="Arial"/>
                <w:sz w:val="18"/>
                <w:szCs w:val="18"/>
              </w:rPr>
              <w:t>The issuer is Sivota PLC, its registered address is at</w:t>
            </w:r>
            <w:r w:rsidRPr="00347B45">
              <w:rPr>
                <w:rFonts w:ascii="Arial" w:hAnsi="Arial" w:cs="Arial"/>
                <w:sz w:val="18"/>
                <w:szCs w:val="18"/>
              </w:rPr>
              <w:t xml:space="preserve"> </w:t>
            </w:r>
            <w:r w:rsidRPr="00347B45">
              <w:rPr>
                <w:rFonts w:ascii="Arial" w:eastAsia="Arial" w:hAnsi="Arial" w:cs="Arial"/>
                <w:sz w:val="18"/>
                <w:szCs w:val="18"/>
              </w:rPr>
              <w:t>New London House, 172 Drury Lane, London, United Kingdom, WC2B 5QR and its telephone number is +</w:t>
            </w:r>
            <w:r w:rsidRPr="00347B45">
              <w:rPr>
                <w:rFonts w:ascii="Arial" w:hAnsi="Arial" w:cs="Arial"/>
                <w:sz w:val="18"/>
                <w:szCs w:val="18"/>
              </w:rPr>
              <w:t xml:space="preserve"> </w:t>
            </w:r>
            <w:r w:rsidRPr="00347B45">
              <w:rPr>
                <w:rFonts w:ascii="Arial" w:eastAsia="Arial" w:hAnsi="Arial" w:cs="Arial"/>
                <w:sz w:val="18"/>
                <w:szCs w:val="18"/>
              </w:rPr>
              <w:t>44 207 484 9770.</w:t>
            </w:r>
          </w:p>
          <w:p w14:paraId="4D3D8DE5" w14:textId="77777777" w:rsidR="006231F1" w:rsidRPr="00347B45" w:rsidRDefault="006231F1" w:rsidP="00465DE7">
            <w:pPr>
              <w:spacing w:before="100" w:beforeAutospacing="1"/>
              <w:ind w:left="36" w:right="129"/>
              <w:jc w:val="both"/>
              <w:textAlignment w:val="baseline"/>
              <w:rPr>
                <w:rFonts w:ascii="Arial" w:eastAsia="Arial" w:hAnsi="Arial" w:cs="Arial"/>
                <w:sz w:val="18"/>
                <w:szCs w:val="18"/>
              </w:rPr>
            </w:pPr>
            <w:r w:rsidRPr="00347B45">
              <w:rPr>
                <w:rFonts w:ascii="Arial" w:eastAsia="Arial" w:hAnsi="Arial" w:cs="Arial"/>
                <w:sz w:val="18"/>
                <w:szCs w:val="18"/>
              </w:rPr>
              <w:t>The Company’s legal entity identifier is: 213800X6JMYWKEPLSE77.</w:t>
            </w:r>
          </w:p>
          <w:p w14:paraId="4D796BD3" w14:textId="77777777" w:rsidR="006231F1" w:rsidRPr="00347B45" w:rsidRDefault="006231F1" w:rsidP="00465DE7">
            <w:pPr>
              <w:spacing w:before="100" w:beforeAutospacing="1"/>
              <w:ind w:left="36" w:right="129"/>
              <w:jc w:val="both"/>
              <w:textAlignment w:val="baseline"/>
              <w:rPr>
                <w:rFonts w:ascii="Arial" w:eastAsia="Arial" w:hAnsi="Arial" w:cs="Arial"/>
                <w:sz w:val="18"/>
                <w:szCs w:val="18"/>
              </w:rPr>
            </w:pPr>
            <w:r w:rsidRPr="00347B45">
              <w:rPr>
                <w:rFonts w:ascii="Arial" w:eastAsia="Arial" w:hAnsi="Arial" w:cs="Arial"/>
                <w:sz w:val="18"/>
                <w:szCs w:val="18"/>
              </w:rPr>
              <w:t xml:space="preserve">The Company’s website is: </w:t>
            </w:r>
            <w:hyperlink r:id="rId20" w:history="1">
              <w:r w:rsidRPr="00347B45">
                <w:rPr>
                  <w:rStyle w:val="Hyperlink"/>
                  <w:rFonts w:ascii="Arial" w:hAnsi="Arial" w:cs="Arial"/>
                  <w:sz w:val="18"/>
                  <w:szCs w:val="18"/>
                </w:rPr>
                <w:t>https://sivotacapital.com/</w:t>
              </w:r>
            </w:hyperlink>
            <w:r w:rsidRPr="00347B45">
              <w:rPr>
                <w:rFonts w:ascii="Arial" w:eastAsia="Arial" w:hAnsi="Arial" w:cs="Arial"/>
                <w:sz w:val="18"/>
                <w:szCs w:val="18"/>
              </w:rPr>
              <w:t>.</w:t>
            </w:r>
          </w:p>
        </w:tc>
      </w:tr>
      <w:tr w:rsidR="006231F1" w:rsidRPr="00347B45" w14:paraId="2E05AF9B" w14:textId="77777777" w:rsidTr="00884D89">
        <w:trPr>
          <w:trHeight w:hRule="exact" w:val="2120"/>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5F9103C8" w14:textId="77777777" w:rsidR="006231F1" w:rsidRPr="00347B45" w:rsidRDefault="006231F1" w:rsidP="00465DE7">
            <w:pPr>
              <w:spacing w:before="100" w:beforeAutospacing="1"/>
              <w:ind w:left="57" w:right="57"/>
              <w:textAlignment w:val="baseline"/>
              <w:rPr>
                <w:rFonts w:ascii="Arial" w:eastAsia="Arial" w:hAnsi="Arial" w:cs="Arial"/>
                <w:b/>
                <w:spacing w:val="5"/>
                <w:sz w:val="18"/>
                <w:szCs w:val="18"/>
              </w:rPr>
            </w:pPr>
            <w:r w:rsidRPr="00347B45">
              <w:rPr>
                <w:rFonts w:ascii="Arial" w:eastAsia="Arial" w:hAnsi="Arial" w:cs="Arial"/>
                <w:b/>
                <w:sz w:val="18"/>
                <w:szCs w:val="18"/>
              </w:rPr>
              <w:t>Identity and contact details of the issuer or of the person asking for</w:t>
            </w:r>
            <w:r w:rsidRPr="00347B45">
              <w:rPr>
                <w:rFonts w:ascii="Arial" w:eastAsia="Arial" w:hAnsi="Arial" w:cs="Arial"/>
                <w:b/>
                <w:spacing w:val="5"/>
                <w:sz w:val="18"/>
                <w:szCs w:val="18"/>
              </w:rPr>
              <w:t xml:space="preserve"> admission to trading on a regulated market</w:t>
            </w:r>
          </w:p>
        </w:tc>
        <w:tc>
          <w:tcPr>
            <w:tcW w:w="8505" w:type="dxa"/>
            <w:tcBorders>
              <w:top w:val="single" w:sz="5" w:space="0" w:color="000000"/>
              <w:left w:val="single" w:sz="5" w:space="0" w:color="000000"/>
              <w:bottom w:val="single" w:sz="5" w:space="0" w:color="000000"/>
              <w:right w:val="single" w:sz="5" w:space="0" w:color="000000"/>
            </w:tcBorders>
          </w:tcPr>
          <w:p w14:paraId="594B04D8" w14:textId="77777777" w:rsidR="006231F1" w:rsidRPr="00347B45" w:rsidRDefault="006231F1" w:rsidP="00465DE7">
            <w:pPr>
              <w:spacing w:before="600"/>
              <w:ind w:left="51" w:right="129"/>
              <w:jc w:val="both"/>
              <w:textAlignment w:val="baseline"/>
              <w:rPr>
                <w:rFonts w:ascii="Arial" w:eastAsia="Arial" w:hAnsi="Arial" w:cs="Arial"/>
                <w:sz w:val="18"/>
                <w:szCs w:val="18"/>
              </w:rPr>
            </w:pPr>
            <w:r w:rsidRPr="00347B45">
              <w:rPr>
                <w:rFonts w:ascii="Arial" w:eastAsia="Arial" w:hAnsi="Arial" w:cs="Arial"/>
                <w:sz w:val="18"/>
                <w:szCs w:val="18"/>
              </w:rPr>
              <w:t>The Company is the offeror and the person asking for readmission to trading of the Enlarged Share Capital on the Main Market, which is a regulated market.</w:t>
            </w:r>
          </w:p>
        </w:tc>
      </w:tr>
      <w:tr w:rsidR="006231F1" w:rsidRPr="00347B45" w14:paraId="384EC86E" w14:textId="77777777" w:rsidTr="00884D89">
        <w:trPr>
          <w:trHeight w:hRule="exact" w:val="1709"/>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2B2E9EAF" w14:textId="77777777" w:rsidR="006231F1" w:rsidRPr="00347B45" w:rsidRDefault="006231F1" w:rsidP="00465DE7">
            <w:pPr>
              <w:spacing w:before="100" w:beforeAutospacing="1"/>
              <w:ind w:left="57" w:right="57"/>
              <w:textAlignment w:val="baseline"/>
              <w:rPr>
                <w:rFonts w:ascii="Arial" w:eastAsia="Arial" w:hAnsi="Arial" w:cs="Arial"/>
                <w:b/>
                <w:sz w:val="18"/>
                <w:szCs w:val="18"/>
              </w:rPr>
            </w:pPr>
            <w:r w:rsidRPr="00347B45">
              <w:rPr>
                <w:rFonts w:ascii="Arial" w:eastAsia="Arial" w:hAnsi="Arial" w:cs="Arial"/>
                <w:b/>
                <w:sz w:val="18"/>
                <w:szCs w:val="18"/>
              </w:rPr>
              <w:t>Identity and contact details of the competent authority approving the prospectus</w:t>
            </w:r>
          </w:p>
        </w:tc>
        <w:tc>
          <w:tcPr>
            <w:tcW w:w="8505" w:type="dxa"/>
            <w:tcBorders>
              <w:top w:val="single" w:sz="5" w:space="0" w:color="000000"/>
              <w:left w:val="single" w:sz="5" w:space="0" w:color="000000"/>
              <w:bottom w:val="single" w:sz="5" w:space="0" w:color="000000"/>
              <w:right w:val="single" w:sz="5" w:space="0" w:color="000000"/>
            </w:tcBorders>
          </w:tcPr>
          <w:p w14:paraId="368A5D17" w14:textId="77777777" w:rsidR="006231F1" w:rsidRPr="00347B45" w:rsidRDefault="006231F1" w:rsidP="00465DE7">
            <w:pPr>
              <w:spacing w:before="480"/>
              <w:ind w:left="74" w:right="129"/>
              <w:jc w:val="both"/>
              <w:textAlignment w:val="baseline"/>
              <w:rPr>
                <w:rFonts w:ascii="Arial" w:eastAsia="Arial" w:hAnsi="Arial" w:cs="Arial"/>
                <w:sz w:val="18"/>
                <w:szCs w:val="18"/>
              </w:rPr>
            </w:pPr>
            <w:r w:rsidRPr="00347B45">
              <w:rPr>
                <w:rFonts w:ascii="Arial" w:eastAsia="Arial" w:hAnsi="Arial" w:cs="Arial"/>
                <w:sz w:val="18"/>
                <w:szCs w:val="18"/>
              </w:rPr>
              <w:t>The competent authority approving the Prospectus is the FCA.</w:t>
            </w:r>
          </w:p>
          <w:p w14:paraId="75221A10" w14:textId="77777777" w:rsidR="006231F1" w:rsidRPr="00347B45" w:rsidRDefault="006231F1" w:rsidP="00465DE7">
            <w:pPr>
              <w:spacing w:before="100" w:beforeAutospacing="1"/>
              <w:ind w:left="72" w:right="129"/>
              <w:jc w:val="both"/>
              <w:textAlignment w:val="baseline"/>
              <w:rPr>
                <w:rFonts w:ascii="Arial" w:eastAsia="Arial" w:hAnsi="Arial" w:cs="Arial"/>
                <w:sz w:val="18"/>
                <w:szCs w:val="18"/>
              </w:rPr>
            </w:pPr>
            <w:r w:rsidRPr="00347B45">
              <w:rPr>
                <w:rFonts w:ascii="Arial" w:eastAsia="Arial" w:hAnsi="Arial" w:cs="Arial"/>
                <w:sz w:val="18"/>
                <w:szCs w:val="18"/>
              </w:rPr>
              <w:t>The FCA’s registered address is at 12 Endeavour Square, London E20 1JN, United Kingdom and telephone number is +44 (0)20 7066 1000.</w:t>
            </w:r>
          </w:p>
        </w:tc>
      </w:tr>
      <w:tr w:rsidR="006231F1" w:rsidRPr="00347B45" w14:paraId="040BD366" w14:textId="77777777" w:rsidTr="00884D89">
        <w:trPr>
          <w:trHeight w:hRule="exact" w:val="1145"/>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416BFE1A" w14:textId="77777777" w:rsidR="006231F1" w:rsidRPr="00347B45" w:rsidRDefault="006231F1" w:rsidP="00465DE7">
            <w:pPr>
              <w:spacing w:before="100" w:beforeAutospacing="1"/>
              <w:ind w:left="57" w:right="57"/>
              <w:textAlignment w:val="baseline"/>
              <w:rPr>
                <w:rFonts w:ascii="Arial" w:eastAsia="Arial" w:hAnsi="Arial" w:cs="Arial"/>
                <w:b/>
                <w:sz w:val="18"/>
                <w:szCs w:val="18"/>
              </w:rPr>
            </w:pPr>
            <w:r w:rsidRPr="00347B45">
              <w:rPr>
                <w:rFonts w:ascii="Arial" w:eastAsia="Arial" w:hAnsi="Arial" w:cs="Arial"/>
                <w:b/>
                <w:sz w:val="18"/>
                <w:szCs w:val="18"/>
              </w:rPr>
              <w:t>Date of approval of the prospectus</w:t>
            </w:r>
          </w:p>
        </w:tc>
        <w:tc>
          <w:tcPr>
            <w:tcW w:w="8505" w:type="dxa"/>
            <w:tcBorders>
              <w:top w:val="single" w:sz="5" w:space="0" w:color="000000"/>
              <w:left w:val="single" w:sz="5" w:space="0" w:color="000000"/>
              <w:bottom w:val="single" w:sz="5" w:space="0" w:color="000000"/>
              <w:right w:val="single" w:sz="5" w:space="0" w:color="000000"/>
            </w:tcBorders>
          </w:tcPr>
          <w:p w14:paraId="66FFF2A0" w14:textId="4B0B5C34" w:rsidR="006231F1" w:rsidRPr="00347B45" w:rsidRDefault="006231F1" w:rsidP="00465DE7">
            <w:pPr>
              <w:spacing w:before="480"/>
              <w:ind w:left="74" w:right="129"/>
              <w:jc w:val="both"/>
              <w:textAlignment w:val="baseline"/>
              <w:rPr>
                <w:rFonts w:ascii="Arial" w:eastAsia="Arial" w:hAnsi="Arial" w:cs="Arial"/>
                <w:sz w:val="18"/>
                <w:szCs w:val="18"/>
              </w:rPr>
            </w:pPr>
            <w:r w:rsidRPr="00347B45">
              <w:rPr>
                <w:rFonts w:ascii="Arial" w:eastAsia="Arial" w:hAnsi="Arial" w:cs="Arial"/>
                <w:sz w:val="18"/>
                <w:szCs w:val="18"/>
              </w:rPr>
              <w:t xml:space="preserve">The Prospectus was approved on </w:t>
            </w:r>
            <w:r w:rsidR="00F27C02">
              <w:rPr>
                <w:rFonts w:ascii="Arial" w:eastAsia="Arial" w:hAnsi="Arial" w:cs="Arial"/>
                <w:sz w:val="18"/>
                <w:szCs w:val="18"/>
              </w:rPr>
              <w:t>21 September</w:t>
            </w:r>
            <w:r w:rsidR="00F27C02" w:rsidRPr="00347B45">
              <w:rPr>
                <w:rFonts w:ascii="Arial" w:eastAsia="Arial" w:hAnsi="Arial" w:cs="Arial"/>
                <w:sz w:val="18"/>
                <w:szCs w:val="18"/>
              </w:rPr>
              <w:t xml:space="preserve"> </w:t>
            </w:r>
            <w:r w:rsidRPr="00347B45">
              <w:rPr>
                <w:rFonts w:ascii="Arial" w:eastAsia="Arial" w:hAnsi="Arial" w:cs="Arial"/>
                <w:sz w:val="18"/>
                <w:szCs w:val="18"/>
              </w:rPr>
              <w:t>2022.</w:t>
            </w:r>
          </w:p>
        </w:tc>
      </w:tr>
      <w:tr w:rsidR="006231F1" w:rsidRPr="00347B45" w14:paraId="7E62A544" w14:textId="77777777" w:rsidTr="00884D89">
        <w:tc>
          <w:tcPr>
            <w:tcW w:w="1418" w:type="dxa"/>
            <w:gridSpan w:val="2"/>
            <w:tcBorders>
              <w:top w:val="single" w:sz="5" w:space="0" w:color="000000"/>
              <w:left w:val="single" w:sz="5" w:space="0" w:color="000000"/>
              <w:bottom w:val="single" w:sz="5" w:space="0" w:color="000000"/>
              <w:right w:val="single" w:sz="5" w:space="0" w:color="000000"/>
            </w:tcBorders>
          </w:tcPr>
          <w:p w14:paraId="54B9996A" w14:textId="77777777" w:rsidR="006231F1" w:rsidRPr="00347B45" w:rsidRDefault="006231F1" w:rsidP="00465DE7">
            <w:pPr>
              <w:spacing w:before="120"/>
              <w:ind w:left="119"/>
              <w:jc w:val="both"/>
              <w:textAlignment w:val="baseline"/>
              <w:rPr>
                <w:rFonts w:ascii="Arial" w:eastAsia="Arial" w:hAnsi="Arial" w:cs="Arial"/>
                <w:b/>
                <w:sz w:val="18"/>
                <w:szCs w:val="18"/>
              </w:rPr>
            </w:pPr>
            <w:r w:rsidRPr="00347B45">
              <w:rPr>
                <w:rFonts w:ascii="Arial" w:eastAsia="Arial" w:hAnsi="Arial" w:cs="Arial"/>
                <w:b/>
                <w:sz w:val="18"/>
                <w:szCs w:val="18"/>
              </w:rPr>
              <w:t>Warnings</w:t>
            </w:r>
          </w:p>
        </w:tc>
        <w:tc>
          <w:tcPr>
            <w:tcW w:w="8505" w:type="dxa"/>
            <w:tcBorders>
              <w:top w:val="single" w:sz="5" w:space="0" w:color="000000"/>
              <w:left w:val="single" w:sz="5" w:space="0" w:color="000000"/>
              <w:bottom w:val="single" w:sz="5" w:space="0" w:color="000000"/>
              <w:right w:val="single" w:sz="5" w:space="0" w:color="000000"/>
            </w:tcBorders>
          </w:tcPr>
          <w:p w14:paraId="6F3F5B89" w14:textId="77777777" w:rsidR="006231F1" w:rsidRPr="00347B45" w:rsidRDefault="006231F1" w:rsidP="00465DE7">
            <w:pPr>
              <w:spacing w:before="120"/>
              <w:ind w:left="74" w:right="129"/>
              <w:jc w:val="both"/>
              <w:textAlignment w:val="baseline"/>
              <w:rPr>
                <w:rFonts w:ascii="Arial" w:eastAsia="Arial" w:hAnsi="Arial" w:cs="Arial"/>
                <w:sz w:val="18"/>
                <w:szCs w:val="18"/>
              </w:rPr>
            </w:pPr>
            <w:r w:rsidRPr="00347B45">
              <w:rPr>
                <w:rFonts w:ascii="Arial" w:eastAsia="Arial" w:hAnsi="Arial" w:cs="Arial"/>
                <w:sz w:val="18"/>
                <w:szCs w:val="18"/>
              </w:rPr>
              <w:t>This summary should be read as an introduction to the Prospectus.</w:t>
            </w:r>
          </w:p>
          <w:p w14:paraId="6CA7836A" w14:textId="77777777" w:rsidR="006231F1" w:rsidRPr="00347B45" w:rsidRDefault="006231F1" w:rsidP="00465DE7">
            <w:pPr>
              <w:spacing w:before="120"/>
              <w:ind w:left="74" w:right="129"/>
              <w:jc w:val="both"/>
              <w:textAlignment w:val="baseline"/>
              <w:rPr>
                <w:rFonts w:ascii="Arial" w:eastAsia="Arial" w:hAnsi="Arial" w:cs="Arial"/>
                <w:sz w:val="18"/>
                <w:szCs w:val="18"/>
              </w:rPr>
            </w:pPr>
            <w:r w:rsidRPr="00347B45">
              <w:rPr>
                <w:rFonts w:ascii="Arial" w:eastAsia="Arial" w:hAnsi="Arial" w:cs="Arial"/>
                <w:sz w:val="18"/>
                <w:szCs w:val="18"/>
              </w:rPr>
              <w:t>Any decision to invest in the Ordinary Shares should be based on a consideration of the Prospectus as a whole by the investor.</w:t>
            </w:r>
          </w:p>
          <w:p w14:paraId="71696208" w14:textId="77777777" w:rsidR="006231F1" w:rsidRPr="00347B45" w:rsidRDefault="006231F1" w:rsidP="00465DE7">
            <w:pPr>
              <w:spacing w:before="120"/>
              <w:ind w:left="74" w:right="129"/>
              <w:jc w:val="both"/>
              <w:textAlignment w:val="baseline"/>
              <w:rPr>
                <w:rFonts w:ascii="Arial" w:eastAsia="Arial" w:hAnsi="Arial" w:cs="Arial"/>
                <w:sz w:val="18"/>
                <w:szCs w:val="18"/>
              </w:rPr>
            </w:pPr>
            <w:r w:rsidRPr="00347B45">
              <w:rPr>
                <w:rFonts w:ascii="Arial" w:eastAsia="Arial" w:hAnsi="Arial" w:cs="Arial"/>
                <w:sz w:val="18"/>
                <w:szCs w:val="18"/>
              </w:rPr>
              <w:t>The investor could lose all or part of the invested capital.</w:t>
            </w:r>
          </w:p>
          <w:p w14:paraId="72E2B5BA" w14:textId="77777777" w:rsidR="006231F1" w:rsidRPr="00347B45" w:rsidRDefault="006231F1" w:rsidP="00465DE7">
            <w:pPr>
              <w:spacing w:before="120"/>
              <w:ind w:left="74" w:right="129"/>
              <w:jc w:val="both"/>
              <w:textAlignment w:val="baseline"/>
              <w:rPr>
                <w:rFonts w:ascii="Arial" w:eastAsia="Arial" w:hAnsi="Arial" w:cs="Arial"/>
                <w:sz w:val="18"/>
                <w:szCs w:val="18"/>
              </w:rPr>
            </w:pPr>
            <w:r w:rsidRPr="00347B45">
              <w:rPr>
                <w:rFonts w:ascii="Arial" w:eastAsia="Arial" w:hAnsi="Arial" w:cs="Arial"/>
                <w:sz w:val="18"/>
                <w:szCs w:val="18"/>
              </w:rPr>
              <w:t>Civil liability attaches only to those persons who have tabled this summary, but only where the summary is misleading, inaccurate or inconsistent, when read together with the other parts of the Prospectus, or where it does not provide, when read together with the other parts of the Prospectus, key information in order to aid investors when considering whether to invest in such securities.</w:t>
            </w:r>
          </w:p>
        </w:tc>
      </w:tr>
      <w:tr w:rsidR="006231F1" w:rsidRPr="00347B45" w14:paraId="0C34A7B9" w14:textId="77777777" w:rsidTr="00884D89">
        <w:trPr>
          <w:trHeight w:hRule="exact" w:val="305"/>
        </w:trPr>
        <w:tc>
          <w:tcPr>
            <w:tcW w:w="9923" w:type="dxa"/>
            <w:gridSpan w:val="3"/>
            <w:tcBorders>
              <w:top w:val="single" w:sz="5" w:space="0" w:color="000000"/>
              <w:left w:val="single" w:sz="5" w:space="0" w:color="000000"/>
              <w:bottom w:val="single" w:sz="5" w:space="0" w:color="000000"/>
              <w:right w:val="single" w:sz="5" w:space="0" w:color="000000"/>
            </w:tcBorders>
            <w:shd w:val="clear" w:color="BEBFC1" w:fill="BEBFC1"/>
            <w:vAlign w:val="center"/>
          </w:tcPr>
          <w:p w14:paraId="296B15EB" w14:textId="77777777" w:rsidR="006231F1" w:rsidRPr="00347B45" w:rsidRDefault="006231F1" w:rsidP="00465DE7">
            <w:pPr>
              <w:tabs>
                <w:tab w:val="left" w:pos="4475"/>
              </w:tabs>
              <w:spacing w:before="62" w:after="43"/>
              <w:ind w:right="3927"/>
              <w:jc w:val="right"/>
              <w:textAlignment w:val="baseline"/>
              <w:rPr>
                <w:rFonts w:ascii="Arial" w:eastAsia="Arial" w:hAnsi="Arial" w:cs="Arial"/>
                <w:b/>
                <w:sz w:val="18"/>
                <w:szCs w:val="18"/>
              </w:rPr>
            </w:pPr>
            <w:r w:rsidRPr="00347B45">
              <w:rPr>
                <w:rFonts w:ascii="Arial" w:eastAsia="Arial" w:hAnsi="Arial" w:cs="Arial"/>
                <w:b/>
                <w:sz w:val="18"/>
                <w:szCs w:val="18"/>
              </w:rPr>
              <w:t>KEY INFORMATION ON THE ISSUER</w:t>
            </w:r>
          </w:p>
        </w:tc>
      </w:tr>
      <w:tr w:rsidR="006231F1" w:rsidRPr="00347B45" w14:paraId="088E6E95" w14:textId="77777777" w:rsidTr="00884D89">
        <w:trPr>
          <w:trHeight w:hRule="exact" w:val="295"/>
        </w:trPr>
        <w:tc>
          <w:tcPr>
            <w:tcW w:w="9923" w:type="dxa"/>
            <w:gridSpan w:val="3"/>
            <w:tcBorders>
              <w:top w:val="single" w:sz="5" w:space="0" w:color="000000"/>
              <w:left w:val="single" w:sz="5" w:space="0" w:color="000000"/>
              <w:bottom w:val="single" w:sz="5" w:space="0" w:color="000000"/>
              <w:right w:val="single" w:sz="5" w:space="0" w:color="000000"/>
            </w:tcBorders>
            <w:shd w:val="clear" w:color="DCDDDD" w:fill="DCDDDD"/>
            <w:vAlign w:val="center"/>
          </w:tcPr>
          <w:p w14:paraId="5B132565" w14:textId="77777777" w:rsidR="006231F1" w:rsidRPr="00347B45" w:rsidRDefault="006231F1" w:rsidP="00465DE7">
            <w:pPr>
              <w:spacing w:before="36" w:after="35"/>
              <w:ind w:left="4248" w:hanging="1587"/>
              <w:textAlignment w:val="baseline"/>
              <w:rPr>
                <w:rFonts w:ascii="Arial" w:eastAsia="Arial" w:hAnsi="Arial" w:cs="Arial"/>
                <w:b/>
                <w:sz w:val="18"/>
                <w:szCs w:val="18"/>
              </w:rPr>
            </w:pPr>
            <w:r w:rsidRPr="00347B45">
              <w:rPr>
                <w:rFonts w:ascii="Arial" w:eastAsia="Arial" w:hAnsi="Arial" w:cs="Arial"/>
                <w:b/>
                <w:sz w:val="18"/>
                <w:szCs w:val="18"/>
              </w:rPr>
              <w:t>Who is the issuer of the securities?</w:t>
            </w:r>
          </w:p>
        </w:tc>
      </w:tr>
      <w:tr w:rsidR="006231F1" w:rsidRPr="00347B45" w14:paraId="1BCC0219" w14:textId="77777777" w:rsidTr="00884D89">
        <w:trPr>
          <w:trHeight w:hRule="exact" w:val="835"/>
        </w:trPr>
        <w:tc>
          <w:tcPr>
            <w:tcW w:w="1418" w:type="dxa"/>
            <w:gridSpan w:val="2"/>
            <w:tcBorders>
              <w:top w:val="single" w:sz="5" w:space="0" w:color="000000"/>
              <w:left w:val="single" w:sz="5" w:space="0" w:color="000000"/>
              <w:bottom w:val="single" w:sz="5" w:space="0" w:color="000000"/>
              <w:right w:val="single" w:sz="5" w:space="0" w:color="000000"/>
            </w:tcBorders>
          </w:tcPr>
          <w:p w14:paraId="5B350A44" w14:textId="77777777" w:rsidR="006231F1" w:rsidRPr="00347B45" w:rsidRDefault="006231F1" w:rsidP="00465DE7">
            <w:pPr>
              <w:spacing w:before="360" w:after="352"/>
              <w:ind w:left="119"/>
              <w:textAlignment w:val="baseline"/>
              <w:rPr>
                <w:rFonts w:ascii="Arial" w:eastAsia="Arial" w:hAnsi="Arial" w:cs="Arial"/>
                <w:b/>
                <w:sz w:val="18"/>
                <w:szCs w:val="18"/>
              </w:rPr>
            </w:pPr>
            <w:r w:rsidRPr="00347B45">
              <w:rPr>
                <w:rFonts w:ascii="Arial" w:eastAsia="Arial" w:hAnsi="Arial" w:cs="Arial"/>
                <w:b/>
                <w:sz w:val="18"/>
                <w:szCs w:val="18"/>
              </w:rPr>
              <w:t>Domicile and legal form</w:t>
            </w:r>
          </w:p>
        </w:tc>
        <w:tc>
          <w:tcPr>
            <w:tcW w:w="8505" w:type="dxa"/>
            <w:tcBorders>
              <w:top w:val="single" w:sz="5" w:space="0" w:color="000000"/>
              <w:left w:val="single" w:sz="5" w:space="0" w:color="000000"/>
              <w:bottom w:val="single" w:sz="5" w:space="0" w:color="000000"/>
              <w:right w:val="single" w:sz="5" w:space="0" w:color="000000"/>
            </w:tcBorders>
            <w:vAlign w:val="center"/>
          </w:tcPr>
          <w:p w14:paraId="1CD7BF20" w14:textId="77777777" w:rsidR="006231F1" w:rsidRPr="00347B45" w:rsidRDefault="006231F1" w:rsidP="00465DE7">
            <w:pPr>
              <w:ind w:left="57" w:right="108"/>
              <w:jc w:val="both"/>
              <w:textAlignment w:val="baseline"/>
              <w:rPr>
                <w:rFonts w:ascii="Arial" w:eastAsia="Arial" w:hAnsi="Arial" w:cs="Arial"/>
                <w:sz w:val="18"/>
                <w:szCs w:val="18"/>
              </w:rPr>
            </w:pPr>
            <w:r w:rsidRPr="00347B45">
              <w:rPr>
                <w:rFonts w:ascii="Arial" w:eastAsia="Arial" w:hAnsi="Arial" w:cs="Arial"/>
                <w:sz w:val="18"/>
                <w:szCs w:val="18"/>
              </w:rPr>
              <w:t>The legal and commercial name of the issuer is Sivota PLC (Sivota or the Company).  Sivota is a public company limited by shares incorporated in England and Wales on 22 September 2020. Sivota operates in accordance with the Companies Act 2006.  Sivota’s LEI is 213800X6JMYWKEPLSE77.</w:t>
            </w:r>
          </w:p>
        </w:tc>
      </w:tr>
      <w:tr w:rsidR="006231F1" w:rsidRPr="00347B45" w14:paraId="5D64F820" w14:textId="77777777" w:rsidTr="00884D89">
        <w:trPr>
          <w:trHeight w:hRule="exact" w:val="3273"/>
        </w:trPr>
        <w:tc>
          <w:tcPr>
            <w:tcW w:w="1418" w:type="dxa"/>
            <w:gridSpan w:val="2"/>
            <w:tcBorders>
              <w:top w:val="single" w:sz="5" w:space="0" w:color="000000"/>
              <w:left w:val="single" w:sz="5" w:space="0" w:color="000000"/>
              <w:bottom w:val="single" w:sz="5" w:space="0" w:color="000000"/>
              <w:right w:val="single" w:sz="5" w:space="0" w:color="000000"/>
            </w:tcBorders>
          </w:tcPr>
          <w:p w14:paraId="7C7939E4" w14:textId="77777777" w:rsidR="006231F1" w:rsidRPr="00347B45" w:rsidRDefault="006231F1" w:rsidP="00465DE7">
            <w:pPr>
              <w:spacing w:before="120" w:after="1600"/>
              <w:ind w:left="119"/>
              <w:textAlignment w:val="baseline"/>
              <w:rPr>
                <w:rFonts w:ascii="Arial" w:eastAsia="Arial" w:hAnsi="Arial" w:cs="Arial"/>
                <w:b/>
                <w:sz w:val="18"/>
                <w:szCs w:val="18"/>
              </w:rPr>
            </w:pPr>
            <w:r w:rsidRPr="00347B45">
              <w:rPr>
                <w:rFonts w:ascii="Arial" w:eastAsia="Arial" w:hAnsi="Arial" w:cs="Arial"/>
                <w:b/>
                <w:sz w:val="18"/>
                <w:szCs w:val="18"/>
              </w:rPr>
              <w:lastRenderedPageBreak/>
              <w:t>Principal activities</w:t>
            </w:r>
          </w:p>
        </w:tc>
        <w:tc>
          <w:tcPr>
            <w:tcW w:w="8505" w:type="dxa"/>
            <w:tcBorders>
              <w:top w:val="single" w:sz="5" w:space="0" w:color="000000"/>
              <w:left w:val="single" w:sz="5" w:space="0" w:color="000000"/>
              <w:bottom w:val="single" w:sz="5" w:space="0" w:color="000000"/>
              <w:right w:val="single" w:sz="5" w:space="0" w:color="000000"/>
            </w:tcBorders>
          </w:tcPr>
          <w:p w14:paraId="51AEE49A" w14:textId="77777777" w:rsidR="006231F1" w:rsidRPr="00347B45" w:rsidRDefault="006231F1" w:rsidP="00465DE7">
            <w:pPr>
              <w:spacing w:before="74"/>
              <w:ind w:left="57" w:right="57"/>
              <w:jc w:val="both"/>
              <w:textAlignment w:val="baseline"/>
              <w:rPr>
                <w:rFonts w:ascii="Arial" w:eastAsia="Arial" w:hAnsi="Arial" w:cs="Arial"/>
                <w:sz w:val="18"/>
                <w:szCs w:val="18"/>
              </w:rPr>
            </w:pPr>
            <w:r w:rsidRPr="00347B45">
              <w:rPr>
                <w:rFonts w:ascii="Arial" w:hAnsi="Arial" w:cs="Arial"/>
                <w:b/>
                <w:noProof/>
                <w:sz w:val="20"/>
                <w:szCs w:val="20"/>
                <w:lang w:bidi="he-IL"/>
              </w:rPr>
              <mc:AlternateContent>
                <mc:Choice Requires="wps">
                  <w:drawing>
                    <wp:anchor distT="0" distB="0" distL="114300" distR="114300" simplePos="0" relativeHeight="251708416" behindDoc="0" locked="0" layoutInCell="1" allowOverlap="1" wp14:anchorId="6D2DD6CF" wp14:editId="61BF9002">
                      <wp:simplePos x="0" y="0"/>
                      <wp:positionH relativeFrom="page">
                        <wp:posOffset>5770383</wp:posOffset>
                      </wp:positionH>
                      <wp:positionV relativeFrom="paragraph">
                        <wp:posOffset>27663</wp:posOffset>
                      </wp:positionV>
                      <wp:extent cx="181914" cy="508883"/>
                      <wp:effectExtent l="0" t="0" r="8890" b="5715"/>
                      <wp:wrapNone/>
                      <wp:docPr id="60" name="Text Box 60"/>
                      <wp:cNvGraphicFramePr/>
                      <a:graphic xmlns:a="http://schemas.openxmlformats.org/drawingml/2006/main">
                        <a:graphicData uri="http://schemas.microsoft.com/office/word/2010/wordprocessingShape">
                          <wps:wsp>
                            <wps:cNvSpPr txBox="1"/>
                            <wps:spPr>
                              <a:xfrm>
                                <a:off x="0" y="0"/>
                                <a:ext cx="181914" cy="508883"/>
                              </a:xfrm>
                              <a:prstGeom prst="rect">
                                <a:avLst/>
                              </a:prstGeom>
                              <a:solidFill>
                                <a:sysClr val="window" lastClr="FFFFFF"/>
                              </a:solidFill>
                              <a:ln w="6350">
                                <a:noFill/>
                              </a:ln>
                              <a:effectLst/>
                            </wps:spPr>
                            <wps:txbx>
                              <w:txbxContent>
                                <w:p w14:paraId="665A16B4" w14:textId="417173E4"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DD6CF" id="Text Box 60" o:spid="_x0000_s1032" type="#_x0000_t202" style="position:absolute;left:0;text-align:left;margin-left:454.35pt;margin-top:2.2pt;width:14.3pt;height:40.0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" fillcolor="window" stroked="f" strokeweight=".5pt">
                      <v:textbox inset="0,0,0,0">
                        <w:txbxContent>
                          <w:p w14:paraId="665A16B4" w14:textId="417173E4" w:rsidR="00465DE7" w:rsidRPr="00527B81" w:rsidRDefault="00465DE7" w:rsidP="006231F1">
                            <w:pPr>
                              <w:rPr>
                                <w:sz w:val="16"/>
                                <w:szCs w:val="16"/>
                              </w:rPr>
                            </w:pPr>
                          </w:p>
                        </w:txbxContent>
                      </v:textbox>
                      <w10:wrap anchorx="page"/>
                    </v:shape>
                  </w:pict>
                </mc:Fallback>
              </mc:AlternateContent>
            </w:r>
            <w:r w:rsidRPr="00347B45">
              <w:rPr>
                <w:rFonts w:ascii="Arial" w:eastAsia="Arial" w:hAnsi="Arial" w:cs="Arial"/>
                <w:sz w:val="18"/>
                <w:szCs w:val="18"/>
              </w:rPr>
              <w:t>Sivota was established in order to acquire controlling stakes and then act as a holding company for various target businesses operating or founded in Israel, predominantly in the technology sector.  Sivota may acquire controlling holdings, full control, or minority holdings.  In addition, it may elect to do so in connection with a target which is not operating or founded in Israel.</w:t>
            </w:r>
          </w:p>
          <w:p w14:paraId="3D84BCB1" w14:textId="2CEA2D70" w:rsidR="006231F1" w:rsidRDefault="006231F1" w:rsidP="00465DE7">
            <w:pPr>
              <w:spacing w:before="120"/>
              <w:ind w:left="57" w:right="57"/>
              <w:jc w:val="both"/>
              <w:rPr>
                <w:rFonts w:ascii="Arial" w:eastAsia="Arial" w:hAnsi="Arial" w:cs="Arial"/>
                <w:sz w:val="18"/>
                <w:szCs w:val="18"/>
              </w:rPr>
            </w:pPr>
            <w:r w:rsidRPr="00347B45">
              <w:rPr>
                <w:rFonts w:ascii="Arial" w:eastAsia="Arial" w:hAnsi="Arial" w:cs="Arial"/>
                <w:sz w:val="18"/>
                <w:szCs w:val="18"/>
              </w:rPr>
              <w:t>The Company has a controlling holding in Apester, a digital experience software platform that enables brands, publishers and e-commerce to create and distribute interactive digital experiences and collect the resultant data to better understand their customers and to accelerate the monetisation of their assets.</w:t>
            </w:r>
          </w:p>
          <w:p w14:paraId="2EDDE5A6" w14:textId="57350CB9" w:rsidR="00961B79" w:rsidRPr="00347B45" w:rsidRDefault="00961B79" w:rsidP="00961B79">
            <w:pPr>
              <w:spacing w:before="120"/>
              <w:ind w:left="57" w:right="57"/>
              <w:jc w:val="both"/>
              <w:rPr>
                <w:rFonts w:ascii="Arial" w:eastAsia="Arial" w:hAnsi="Arial" w:cs="Arial"/>
                <w:sz w:val="18"/>
                <w:szCs w:val="18"/>
              </w:rPr>
            </w:pPr>
            <w:r>
              <w:rPr>
                <w:rFonts w:ascii="Arial" w:eastAsia="Arial" w:hAnsi="Arial" w:cs="Arial"/>
                <w:sz w:val="18"/>
                <w:szCs w:val="18"/>
              </w:rPr>
              <w:t xml:space="preserve">The Company has a wholly owned subsidiary, </w:t>
            </w:r>
            <w:r w:rsidRPr="00961B79">
              <w:rPr>
                <w:rFonts w:ascii="Arial" w:eastAsia="Arial" w:hAnsi="Arial" w:cs="Arial"/>
                <w:sz w:val="18"/>
                <w:szCs w:val="18"/>
              </w:rPr>
              <w:t>Sivota IL Ltd</w:t>
            </w:r>
            <w:r>
              <w:rPr>
                <w:rFonts w:ascii="Arial" w:eastAsia="Arial" w:hAnsi="Arial" w:cs="Arial"/>
                <w:sz w:val="18"/>
                <w:szCs w:val="18"/>
              </w:rPr>
              <w:t xml:space="preserve"> </w:t>
            </w:r>
            <w:r w:rsidRPr="00961B79">
              <w:rPr>
                <w:rFonts w:ascii="Arial" w:eastAsia="Arial" w:hAnsi="Arial" w:cs="Arial"/>
                <w:sz w:val="18"/>
                <w:szCs w:val="18"/>
              </w:rPr>
              <w:t>incorporated in Israel with registered number 516637881</w:t>
            </w:r>
            <w:r>
              <w:rPr>
                <w:rFonts w:ascii="Arial" w:eastAsia="Arial" w:hAnsi="Arial" w:cs="Arial"/>
                <w:sz w:val="18"/>
                <w:szCs w:val="18"/>
              </w:rPr>
              <w:t xml:space="preserve"> the purpose of which is to provide financial and administrative services for the Company.</w:t>
            </w:r>
            <w:r w:rsidR="00A3529A">
              <w:rPr>
                <w:rFonts w:ascii="Arial" w:eastAsia="Arial" w:hAnsi="Arial" w:cs="Arial"/>
                <w:sz w:val="18"/>
                <w:szCs w:val="18"/>
              </w:rPr>
              <w:t xml:space="preserve"> Sivota IL Ltd is currently non-trading. </w:t>
            </w:r>
          </w:p>
          <w:p w14:paraId="2847967D" w14:textId="77777777" w:rsidR="006231F1" w:rsidRPr="00347B45" w:rsidRDefault="006231F1" w:rsidP="00465DE7">
            <w:pPr>
              <w:spacing w:before="120"/>
              <w:ind w:left="57" w:right="57"/>
              <w:jc w:val="both"/>
              <w:rPr>
                <w:rFonts w:ascii="Arial" w:eastAsia="Arial" w:hAnsi="Arial" w:cs="Arial"/>
                <w:sz w:val="20"/>
                <w:szCs w:val="12"/>
              </w:rPr>
            </w:pPr>
            <w:r w:rsidRPr="00347B45">
              <w:rPr>
                <w:rFonts w:ascii="Arial" w:eastAsia="Arial" w:hAnsi="Arial" w:cs="Arial"/>
                <w:sz w:val="18"/>
                <w:szCs w:val="18"/>
              </w:rPr>
              <w:t>The Company is continuing to seek further acquisition targets which may complement Apester’s technologies and business or which may be companies unrelated to the activities of Apester but still within the technology sector.</w:t>
            </w:r>
          </w:p>
        </w:tc>
      </w:tr>
      <w:tr w:rsidR="006231F1" w:rsidRPr="00347B45" w14:paraId="1E0A6E71" w14:textId="77777777" w:rsidTr="00884D89">
        <w:trPr>
          <w:trHeight w:val="272"/>
        </w:trPr>
        <w:tc>
          <w:tcPr>
            <w:tcW w:w="1418" w:type="dxa"/>
            <w:gridSpan w:val="2"/>
            <w:tcBorders>
              <w:left w:val="single" w:sz="4" w:space="0" w:color="auto"/>
            </w:tcBorders>
          </w:tcPr>
          <w:p w14:paraId="058FBEBE" w14:textId="77777777" w:rsidR="006231F1" w:rsidRPr="00347B45" w:rsidRDefault="006231F1" w:rsidP="00465DE7">
            <w:pPr>
              <w:spacing w:before="120" w:after="1691"/>
              <w:ind w:left="119"/>
              <w:textAlignment w:val="baseline"/>
              <w:rPr>
                <w:rFonts w:ascii="Arial" w:eastAsia="Arial" w:hAnsi="Arial" w:cs="Arial"/>
                <w:b/>
                <w:sz w:val="18"/>
                <w:szCs w:val="18"/>
              </w:rPr>
            </w:pPr>
            <w:r w:rsidRPr="00347B45">
              <w:rPr>
                <w:rFonts w:ascii="Arial" w:eastAsia="Arial" w:hAnsi="Arial" w:cs="Arial"/>
                <w:b/>
                <w:sz w:val="18"/>
                <w:szCs w:val="18"/>
              </w:rPr>
              <w:t>Major shareholders</w:t>
            </w:r>
          </w:p>
        </w:tc>
        <w:tc>
          <w:tcPr>
            <w:tcW w:w="8505" w:type="dxa"/>
            <w:tcBorders>
              <w:top w:val="single" w:sz="5" w:space="0" w:color="000000"/>
              <w:left w:val="single" w:sz="5" w:space="0" w:color="000000"/>
              <w:right w:val="single" w:sz="5" w:space="0" w:color="000000"/>
            </w:tcBorders>
          </w:tcPr>
          <w:p w14:paraId="76952DB3" w14:textId="77777777" w:rsidR="006231F1" w:rsidRPr="00347B45" w:rsidRDefault="006231F1" w:rsidP="00465DE7">
            <w:pPr>
              <w:tabs>
                <w:tab w:val="right" w:pos="3312"/>
                <w:tab w:val="right" w:pos="4824"/>
                <w:tab w:val="right" w:pos="6408"/>
                <w:tab w:val="right" w:pos="7992"/>
              </w:tabs>
              <w:ind w:left="72"/>
              <w:textAlignment w:val="baseline"/>
              <w:rPr>
                <w:rFonts w:ascii="Arial" w:eastAsia="Arial" w:hAnsi="Arial" w:cs="Arial"/>
                <w:sz w:val="18"/>
                <w:szCs w:val="18"/>
              </w:rPr>
            </w:pPr>
          </w:p>
          <w:p w14:paraId="54073273" w14:textId="5F56D282" w:rsidR="006231F1" w:rsidRDefault="006231F1" w:rsidP="00465DE7">
            <w:pPr>
              <w:tabs>
                <w:tab w:val="right" w:pos="3312"/>
                <w:tab w:val="right" w:pos="4824"/>
                <w:tab w:val="right" w:pos="6408"/>
                <w:tab w:val="right" w:pos="7992"/>
              </w:tabs>
              <w:ind w:left="72"/>
              <w:textAlignment w:val="baseline"/>
              <w:rPr>
                <w:rFonts w:ascii="Arial" w:eastAsia="Arial" w:hAnsi="Arial" w:cs="Arial"/>
                <w:sz w:val="18"/>
                <w:szCs w:val="18"/>
              </w:rPr>
            </w:pPr>
            <w:r w:rsidRPr="00347B45">
              <w:rPr>
                <w:rFonts w:ascii="Arial" w:eastAsia="Arial" w:hAnsi="Arial" w:cs="Arial"/>
                <w:noProof/>
                <w:sz w:val="18"/>
                <w:szCs w:val="18"/>
                <w:lang w:bidi="he-IL"/>
              </w:rPr>
              <mc:AlternateContent>
                <mc:Choice Requires="wps">
                  <w:drawing>
                    <wp:anchor distT="45720" distB="45720" distL="114300" distR="114300" simplePos="0" relativeHeight="251773952" behindDoc="1" locked="0" layoutInCell="1" allowOverlap="1" wp14:anchorId="39244296" wp14:editId="3F1B377A">
                      <wp:simplePos x="0" y="0"/>
                      <wp:positionH relativeFrom="column">
                        <wp:posOffset>4747260</wp:posOffset>
                      </wp:positionH>
                      <wp:positionV relativeFrom="paragraph">
                        <wp:posOffset>9525</wp:posOffset>
                      </wp:positionV>
                      <wp:extent cx="762000" cy="228600"/>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w="9525">
                                <a:noFill/>
                                <a:miter lim="800000"/>
                                <a:headEnd/>
                                <a:tailEnd/>
                              </a:ln>
                            </wps:spPr>
                            <wps:txbx>
                              <w:txbxContent>
                                <w:p w14:paraId="2925E52A" w14:textId="77777777" w:rsidR="00465DE7" w:rsidRDefault="00465DE7" w:rsidP="006231F1">
                                  <w:pPr>
                                    <w:rPr>
                                      <w:sz w:val="16"/>
                                      <w:szCs w:val="16"/>
                                    </w:rPr>
                                  </w:pPr>
                                </w:p>
                                <w:p w14:paraId="2DD533B5" w14:textId="77777777"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44296" id="_x0000_s1038" type="#_x0000_t202" style="position:absolute;left:0;text-align:left;margin-left:373.8pt;margin-top:.75pt;width:60pt;height:18pt;z-index:-25154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" stroked="f">
                      <v:textbox>
                        <w:txbxContent>
                          <w:p w14:paraId="2925E52A" w14:textId="77777777" w:rsidR="00465DE7" w:rsidRDefault="00465DE7" w:rsidP="006231F1">
                            <w:pPr>
                              <w:rPr>
                                <w:sz w:val="16"/>
                                <w:szCs w:val="16"/>
                              </w:rPr>
                            </w:pPr>
                          </w:p>
                          <w:p w14:paraId="2DD533B5" w14:textId="77777777" w:rsidR="00465DE7" w:rsidRPr="003E73B6" w:rsidRDefault="00465DE7" w:rsidP="006231F1">
                            <w:pPr>
                              <w:rPr>
                                <w:sz w:val="16"/>
                              </w:rPr>
                            </w:pPr>
                          </w:p>
                        </w:txbxContent>
                      </v:textbox>
                    </v:shape>
                  </w:pict>
                </mc:Fallback>
              </mc:AlternateContent>
            </w:r>
            <w:r w:rsidRPr="00347B45">
              <w:rPr>
                <w:rFonts w:ascii="Arial" w:eastAsia="Arial" w:hAnsi="Arial" w:cs="Arial"/>
                <w:sz w:val="18"/>
                <w:szCs w:val="18"/>
              </w:rPr>
              <w:t xml:space="preserve">So far as the Company is aware, as at the LPD and on Readmission, the following persons, directly or indirectly, will have a direct interest in the Company’s capital and Voting Rights which is notifiable under the Disclosure Guidance and Transparency Rules: </w:t>
            </w:r>
          </w:p>
          <w:tbl>
            <w:tblPr>
              <w:tblW w:w="7809" w:type="dxa"/>
              <w:tblLayout w:type="fixed"/>
              <w:tblLook w:val="04A0" w:firstRow="1" w:lastRow="0" w:firstColumn="1" w:lastColumn="0" w:noHBand="0" w:noVBand="1"/>
            </w:tblPr>
            <w:tblGrid>
              <w:gridCol w:w="3089"/>
              <w:gridCol w:w="1965"/>
              <w:gridCol w:w="2755"/>
            </w:tblGrid>
            <w:tr w:rsidR="00DD7638" w:rsidRPr="0083174F" w14:paraId="051A42EF" w14:textId="77777777" w:rsidTr="0083174F">
              <w:trPr>
                <w:trHeight w:val="258"/>
              </w:trPr>
              <w:tc>
                <w:tcPr>
                  <w:tcW w:w="3089" w:type="dxa"/>
                  <w:noWrap/>
                  <w:vAlign w:val="bottom"/>
                  <w:hideMark/>
                </w:tcPr>
                <w:p w14:paraId="38232EAA" w14:textId="77777777" w:rsidR="00DD7638" w:rsidRPr="0083174F" w:rsidRDefault="00DD7638"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eastAsia="Arial" w:hAnsi="Arial" w:cs="Arial"/>
                      <w:b/>
                      <w:sz w:val="16"/>
                      <w:szCs w:val="16"/>
                    </w:rPr>
                    <w:t>Shareholder</w:t>
                  </w:r>
                </w:p>
              </w:tc>
              <w:tc>
                <w:tcPr>
                  <w:tcW w:w="1965" w:type="dxa"/>
                  <w:noWrap/>
                  <w:vAlign w:val="bottom"/>
                  <w:hideMark/>
                </w:tcPr>
                <w:p w14:paraId="38C1F3B8" w14:textId="77777777" w:rsidR="00DD7638" w:rsidRPr="0083174F" w:rsidRDefault="00DD7638"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eastAsia="Times New Roman" w:hAnsi="Arial" w:cs="Arial"/>
                      <w:b/>
                      <w:spacing w:val="-1"/>
                      <w:sz w:val="16"/>
                      <w:szCs w:val="16"/>
                    </w:rPr>
                    <w:t>Number of Ordinary Shares</w:t>
                  </w:r>
                </w:p>
              </w:tc>
              <w:tc>
                <w:tcPr>
                  <w:tcW w:w="2755" w:type="dxa"/>
                  <w:noWrap/>
                  <w:vAlign w:val="bottom"/>
                  <w:hideMark/>
                </w:tcPr>
                <w:p w14:paraId="03AFAA05" w14:textId="77777777" w:rsidR="00DD7638" w:rsidRPr="0083174F" w:rsidRDefault="00DD7638"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eastAsia="Times New Roman" w:hAnsi="Arial" w:cs="Arial"/>
                      <w:b/>
                      <w:spacing w:val="-1"/>
                      <w:sz w:val="16"/>
                      <w:szCs w:val="16"/>
                    </w:rPr>
                    <w:t>Percentage of issued share capital on Readmission</w:t>
                  </w:r>
                </w:p>
              </w:tc>
            </w:tr>
            <w:tr w:rsidR="0083174F" w:rsidRPr="0083174F" w14:paraId="63641B15" w14:textId="77777777" w:rsidTr="0083174F">
              <w:trPr>
                <w:trHeight w:val="258"/>
              </w:trPr>
              <w:tc>
                <w:tcPr>
                  <w:tcW w:w="3089" w:type="dxa"/>
                  <w:noWrap/>
                  <w:hideMark/>
                </w:tcPr>
                <w:p w14:paraId="5B867861" w14:textId="5C3E1113"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Prytek Investment Holdings PTE Ltd</w:t>
                  </w:r>
                </w:p>
              </w:tc>
              <w:tc>
                <w:tcPr>
                  <w:tcW w:w="1965" w:type="dxa"/>
                  <w:noWrap/>
                  <w:hideMark/>
                </w:tcPr>
                <w:p w14:paraId="50C50BDC" w14:textId="34269B76"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1,787,950</w:t>
                  </w:r>
                </w:p>
              </w:tc>
              <w:tc>
                <w:tcPr>
                  <w:tcW w:w="2755" w:type="dxa"/>
                  <w:noWrap/>
                  <w:hideMark/>
                </w:tcPr>
                <w:p w14:paraId="3264E2F8" w14:textId="144536E7"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14.2%</w:t>
                  </w:r>
                </w:p>
              </w:tc>
            </w:tr>
            <w:tr w:rsidR="0083174F" w:rsidRPr="0083174F" w14:paraId="2E9BEFF3" w14:textId="77777777" w:rsidTr="0083174F">
              <w:trPr>
                <w:trHeight w:val="258"/>
              </w:trPr>
              <w:tc>
                <w:tcPr>
                  <w:tcW w:w="3089" w:type="dxa"/>
                  <w:noWrap/>
                  <w:hideMark/>
                </w:tcPr>
                <w:p w14:paraId="126FF06A" w14:textId="527E79B6"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Ophir Yahalom</w:t>
                  </w:r>
                </w:p>
              </w:tc>
              <w:tc>
                <w:tcPr>
                  <w:tcW w:w="1965" w:type="dxa"/>
                  <w:noWrap/>
                  <w:hideMark/>
                </w:tcPr>
                <w:p w14:paraId="6B66C8AE" w14:textId="59656826" w:rsidR="0083174F" w:rsidRPr="0083174F" w:rsidRDefault="0083174F" w:rsidP="00DA262D">
                  <w:pPr>
                    <w:framePr w:hSpace="180" w:wrap="around" w:vAnchor="text" w:hAnchor="text" w:y="1"/>
                    <w:suppressOverlap/>
                    <w:rPr>
                      <w:rFonts w:ascii="Arial" w:eastAsia="Times New Roman" w:hAnsi="Arial" w:cs="Arial"/>
                      <w:sz w:val="16"/>
                      <w:szCs w:val="16"/>
                      <w:lang w:eastAsia="en-GB"/>
                    </w:rPr>
                  </w:pPr>
                  <w:r w:rsidRPr="0083174F">
                    <w:rPr>
                      <w:rFonts w:ascii="Arial" w:hAnsi="Arial" w:cs="Arial"/>
                      <w:sz w:val="16"/>
                      <w:szCs w:val="16"/>
                    </w:rPr>
                    <w:t>1,670,020</w:t>
                  </w:r>
                </w:p>
              </w:tc>
              <w:tc>
                <w:tcPr>
                  <w:tcW w:w="2755" w:type="dxa"/>
                  <w:noWrap/>
                  <w:hideMark/>
                </w:tcPr>
                <w:p w14:paraId="612DA190" w14:textId="593B037B"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13.3%</w:t>
                  </w:r>
                </w:p>
              </w:tc>
            </w:tr>
            <w:tr w:rsidR="0083174F" w:rsidRPr="0083174F" w14:paraId="31D1D228" w14:textId="77777777" w:rsidTr="0083174F">
              <w:trPr>
                <w:trHeight w:val="247"/>
              </w:trPr>
              <w:tc>
                <w:tcPr>
                  <w:tcW w:w="3089" w:type="dxa"/>
                  <w:noWrap/>
                  <w:hideMark/>
                </w:tcPr>
                <w:p w14:paraId="2F510090" w14:textId="7A246D8B"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Ronen Kirsch</w:t>
                  </w:r>
                </w:p>
              </w:tc>
              <w:tc>
                <w:tcPr>
                  <w:tcW w:w="1965" w:type="dxa"/>
                  <w:noWrap/>
                  <w:hideMark/>
                </w:tcPr>
                <w:p w14:paraId="518F727F" w14:textId="195E24D1"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1,418,728</w:t>
                  </w:r>
                </w:p>
              </w:tc>
              <w:tc>
                <w:tcPr>
                  <w:tcW w:w="2755" w:type="dxa"/>
                  <w:noWrap/>
                  <w:hideMark/>
                </w:tcPr>
                <w:p w14:paraId="07285858" w14:textId="49BDFCF2"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11.3%</w:t>
                  </w:r>
                </w:p>
              </w:tc>
            </w:tr>
            <w:tr w:rsidR="0083174F" w:rsidRPr="0083174F" w14:paraId="5D4B0303" w14:textId="77777777" w:rsidTr="0083174F">
              <w:trPr>
                <w:trHeight w:val="258"/>
              </w:trPr>
              <w:tc>
                <w:tcPr>
                  <w:tcW w:w="3089" w:type="dxa"/>
                  <w:noWrap/>
                  <w:hideMark/>
                </w:tcPr>
                <w:p w14:paraId="5978061F" w14:textId="71B197DD"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 xml:space="preserve">Schroders (held via Chase Nominees Limited) </w:t>
                  </w:r>
                </w:p>
              </w:tc>
              <w:tc>
                <w:tcPr>
                  <w:tcW w:w="1965" w:type="dxa"/>
                  <w:noWrap/>
                  <w:hideMark/>
                </w:tcPr>
                <w:p w14:paraId="6C8FB8F0" w14:textId="5A5C4378"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1,247,750</w:t>
                  </w:r>
                </w:p>
              </w:tc>
              <w:tc>
                <w:tcPr>
                  <w:tcW w:w="2755" w:type="dxa"/>
                  <w:noWrap/>
                  <w:hideMark/>
                </w:tcPr>
                <w:p w14:paraId="60B6BBAF" w14:textId="159A12B7"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9.9%</w:t>
                  </w:r>
                </w:p>
              </w:tc>
            </w:tr>
            <w:tr w:rsidR="0083174F" w:rsidRPr="0083174F" w14:paraId="1FD0A831" w14:textId="77777777" w:rsidTr="0083174F">
              <w:trPr>
                <w:trHeight w:val="258"/>
              </w:trPr>
              <w:tc>
                <w:tcPr>
                  <w:tcW w:w="3089" w:type="dxa"/>
                  <w:noWrap/>
                  <w:hideMark/>
                </w:tcPr>
                <w:p w14:paraId="21BF6D26" w14:textId="12083D83"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Trico Fuchs Ltd (Yishai Fuchs) (held via Vidacos Nominees Limited)</w:t>
                  </w:r>
                </w:p>
              </w:tc>
              <w:tc>
                <w:tcPr>
                  <w:tcW w:w="1965" w:type="dxa"/>
                  <w:noWrap/>
                  <w:hideMark/>
                </w:tcPr>
                <w:p w14:paraId="47CB033A" w14:textId="06261EBC"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1,213,392</w:t>
                  </w:r>
                </w:p>
              </w:tc>
              <w:tc>
                <w:tcPr>
                  <w:tcW w:w="2755" w:type="dxa"/>
                  <w:noWrap/>
                  <w:hideMark/>
                </w:tcPr>
                <w:p w14:paraId="5247994B" w14:textId="6519E420"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9.6%</w:t>
                  </w:r>
                </w:p>
              </w:tc>
            </w:tr>
            <w:tr w:rsidR="0083174F" w:rsidRPr="0083174F" w14:paraId="5401E778" w14:textId="77777777" w:rsidTr="0083174F">
              <w:trPr>
                <w:trHeight w:val="247"/>
              </w:trPr>
              <w:tc>
                <w:tcPr>
                  <w:tcW w:w="3089" w:type="dxa"/>
                  <w:noWrap/>
                  <w:hideMark/>
                </w:tcPr>
                <w:p w14:paraId="22D12064" w14:textId="2B5708C3"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Ehud Levy (held via Vidacos Nominees Limited)</w:t>
                  </w:r>
                </w:p>
              </w:tc>
              <w:tc>
                <w:tcPr>
                  <w:tcW w:w="1965" w:type="dxa"/>
                  <w:noWrap/>
                  <w:hideMark/>
                </w:tcPr>
                <w:p w14:paraId="4BD465D5" w14:textId="78DCF0EE"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1,023,167</w:t>
                  </w:r>
                </w:p>
              </w:tc>
              <w:tc>
                <w:tcPr>
                  <w:tcW w:w="2755" w:type="dxa"/>
                  <w:noWrap/>
                  <w:hideMark/>
                </w:tcPr>
                <w:p w14:paraId="2E537D7D" w14:textId="47FD7A67"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8.1%</w:t>
                  </w:r>
                </w:p>
              </w:tc>
            </w:tr>
            <w:tr w:rsidR="0083174F" w:rsidRPr="0083174F" w14:paraId="0C40E0C7" w14:textId="77777777" w:rsidTr="0083174F">
              <w:trPr>
                <w:trHeight w:val="247"/>
              </w:trPr>
              <w:tc>
                <w:tcPr>
                  <w:tcW w:w="3089" w:type="dxa"/>
                  <w:noWrap/>
                  <w:hideMark/>
                </w:tcPr>
                <w:p w14:paraId="6819D63C" w14:textId="53F13FAD"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Hagai Tal (held via Vidacos Nominees Limited)</w:t>
                  </w:r>
                </w:p>
              </w:tc>
              <w:tc>
                <w:tcPr>
                  <w:tcW w:w="1965" w:type="dxa"/>
                  <w:noWrap/>
                  <w:hideMark/>
                </w:tcPr>
                <w:p w14:paraId="423CAE5D" w14:textId="41155983"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606,207</w:t>
                  </w:r>
                </w:p>
              </w:tc>
              <w:tc>
                <w:tcPr>
                  <w:tcW w:w="2755" w:type="dxa"/>
                  <w:noWrap/>
                  <w:hideMark/>
                </w:tcPr>
                <w:p w14:paraId="2CF9F536" w14:textId="0A9889AA"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4.8%</w:t>
                  </w:r>
                </w:p>
              </w:tc>
            </w:tr>
            <w:tr w:rsidR="0083174F" w:rsidRPr="0083174F" w14:paraId="27C0C823" w14:textId="77777777" w:rsidTr="0083174F">
              <w:trPr>
                <w:trHeight w:val="247"/>
              </w:trPr>
              <w:tc>
                <w:tcPr>
                  <w:tcW w:w="3089" w:type="dxa"/>
                  <w:noWrap/>
                </w:tcPr>
                <w:p w14:paraId="2FFBE2B3" w14:textId="486DFAC3"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Ziv Ben Barouch</w:t>
                  </w:r>
                </w:p>
              </w:tc>
              <w:tc>
                <w:tcPr>
                  <w:tcW w:w="1965" w:type="dxa"/>
                  <w:noWrap/>
                </w:tcPr>
                <w:p w14:paraId="6D34AD8A" w14:textId="4E62B4BE" w:rsidR="0083174F" w:rsidRPr="0083174F" w:rsidRDefault="0083174F" w:rsidP="00DA262D">
                  <w:pPr>
                    <w:framePr w:hSpace="180" w:wrap="around" w:vAnchor="text" w:hAnchor="text" w:y="1"/>
                    <w:suppressOverlap/>
                    <w:rPr>
                      <w:rFonts w:ascii="Arial" w:eastAsia="Times New Roman" w:hAnsi="Arial" w:cs="Arial"/>
                      <w:color w:val="000000"/>
                      <w:sz w:val="16"/>
                      <w:szCs w:val="16"/>
                      <w:lang w:eastAsia="en-GB"/>
                    </w:rPr>
                  </w:pPr>
                  <w:r w:rsidRPr="0083174F">
                    <w:rPr>
                      <w:rFonts w:ascii="Arial" w:hAnsi="Arial" w:cs="Arial"/>
                      <w:sz w:val="16"/>
                      <w:szCs w:val="16"/>
                    </w:rPr>
                    <w:t>531,396</w:t>
                  </w:r>
                </w:p>
              </w:tc>
              <w:tc>
                <w:tcPr>
                  <w:tcW w:w="2755" w:type="dxa"/>
                  <w:noWrap/>
                </w:tcPr>
                <w:p w14:paraId="18F27009" w14:textId="54EAA97C" w:rsidR="0083174F" w:rsidRPr="0083174F" w:rsidRDefault="0083174F" w:rsidP="00DA262D">
                  <w:pPr>
                    <w:framePr w:hSpace="180" w:wrap="around" w:vAnchor="text" w:hAnchor="text" w:y="1"/>
                    <w:suppressOverlap/>
                    <w:jc w:val="right"/>
                    <w:rPr>
                      <w:rFonts w:ascii="Arial" w:eastAsia="Times New Roman" w:hAnsi="Arial" w:cs="Arial"/>
                      <w:color w:val="000000"/>
                      <w:sz w:val="16"/>
                      <w:szCs w:val="16"/>
                      <w:lang w:eastAsia="en-GB"/>
                    </w:rPr>
                  </w:pPr>
                  <w:r w:rsidRPr="0083174F">
                    <w:rPr>
                      <w:rFonts w:ascii="Arial" w:hAnsi="Arial" w:cs="Arial"/>
                      <w:sz w:val="16"/>
                      <w:szCs w:val="16"/>
                    </w:rPr>
                    <w:t>4.2%</w:t>
                  </w:r>
                </w:p>
              </w:tc>
            </w:tr>
          </w:tbl>
          <w:p w14:paraId="42EA3B66" w14:textId="77777777" w:rsidR="006231F1" w:rsidRPr="00347B45" w:rsidRDefault="006231F1" w:rsidP="00465DE7">
            <w:pPr>
              <w:tabs>
                <w:tab w:val="right" w:pos="3312"/>
                <w:tab w:val="right" w:pos="4824"/>
                <w:tab w:val="right" w:pos="6408"/>
                <w:tab w:val="right" w:pos="7992"/>
              </w:tabs>
              <w:ind w:left="72"/>
              <w:textAlignment w:val="baseline"/>
              <w:rPr>
                <w:rFonts w:ascii="Arial" w:eastAsia="Arial" w:hAnsi="Arial" w:cs="Arial"/>
                <w:sz w:val="18"/>
                <w:szCs w:val="18"/>
              </w:rPr>
            </w:pPr>
          </w:p>
          <w:p w14:paraId="2EF592B8" w14:textId="77777777" w:rsidR="006231F1" w:rsidRPr="00347B45" w:rsidRDefault="006231F1" w:rsidP="00465DE7">
            <w:pPr>
              <w:tabs>
                <w:tab w:val="right" w:pos="3312"/>
                <w:tab w:val="right" w:pos="4824"/>
                <w:tab w:val="right" w:pos="6408"/>
                <w:tab w:val="right" w:pos="7992"/>
              </w:tabs>
              <w:ind w:left="72"/>
              <w:textAlignment w:val="baseline"/>
              <w:rPr>
                <w:rFonts w:ascii="Arial" w:eastAsia="Arial" w:hAnsi="Arial" w:cs="Arial"/>
                <w:sz w:val="20"/>
                <w:szCs w:val="18"/>
              </w:rPr>
            </w:pPr>
            <w:r w:rsidRPr="00347B45">
              <w:rPr>
                <w:rFonts w:ascii="Arial" w:eastAsia="Arial" w:hAnsi="Arial" w:cs="Arial"/>
                <w:sz w:val="18"/>
                <w:szCs w:val="18"/>
              </w:rPr>
              <w:t xml:space="preserve">All of the Ordinary Shares shall rank </w:t>
            </w:r>
            <w:r w:rsidRPr="00347B45">
              <w:rPr>
                <w:rFonts w:ascii="Arial" w:eastAsia="Arial" w:hAnsi="Arial" w:cs="Arial"/>
                <w:i/>
                <w:sz w:val="18"/>
                <w:szCs w:val="18"/>
              </w:rPr>
              <w:t>pari passu</w:t>
            </w:r>
            <w:r w:rsidRPr="00347B45">
              <w:rPr>
                <w:rFonts w:ascii="Arial" w:eastAsia="Arial" w:hAnsi="Arial" w:cs="Arial"/>
                <w:sz w:val="18"/>
                <w:szCs w:val="18"/>
              </w:rPr>
              <w:t xml:space="preserve"> in all respects.</w:t>
            </w:r>
          </w:p>
        </w:tc>
      </w:tr>
      <w:tr w:rsidR="006231F1" w:rsidRPr="00347B45" w14:paraId="348CCEB7" w14:textId="77777777" w:rsidTr="00884D89">
        <w:trPr>
          <w:trHeight w:val="473"/>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113BB77A" w14:textId="77777777" w:rsidR="006231F1" w:rsidRPr="00347B45" w:rsidRDefault="006231F1" w:rsidP="00465DE7">
            <w:pPr>
              <w:ind w:left="119"/>
              <w:textAlignment w:val="baseline"/>
              <w:rPr>
                <w:rFonts w:ascii="Arial" w:eastAsia="Arial" w:hAnsi="Arial" w:cs="Arial"/>
                <w:b/>
                <w:sz w:val="18"/>
                <w:szCs w:val="18"/>
              </w:rPr>
            </w:pPr>
            <w:r w:rsidRPr="00347B45">
              <w:rPr>
                <w:rFonts w:ascii="Arial" w:eastAsia="Arial" w:hAnsi="Arial" w:cs="Arial"/>
                <w:b/>
                <w:sz w:val="18"/>
                <w:szCs w:val="18"/>
              </w:rPr>
              <w:t>Directors</w:t>
            </w:r>
          </w:p>
        </w:tc>
        <w:tc>
          <w:tcPr>
            <w:tcW w:w="8505" w:type="dxa"/>
            <w:tcBorders>
              <w:top w:val="single" w:sz="5" w:space="0" w:color="000000"/>
              <w:left w:val="single" w:sz="5" w:space="0" w:color="000000"/>
              <w:bottom w:val="single" w:sz="5" w:space="0" w:color="000000"/>
              <w:right w:val="single" w:sz="5" w:space="0" w:color="000000"/>
            </w:tcBorders>
            <w:vAlign w:val="center"/>
          </w:tcPr>
          <w:p w14:paraId="3AFA6F4E" w14:textId="77777777" w:rsidR="006231F1" w:rsidRPr="00347B45" w:rsidRDefault="006231F1" w:rsidP="00465DE7">
            <w:pPr>
              <w:spacing w:before="120" w:after="240"/>
              <w:ind w:left="74" w:right="108"/>
              <w:jc w:val="both"/>
              <w:textAlignment w:val="baseline"/>
              <w:rPr>
                <w:rFonts w:ascii="Arial" w:eastAsia="Arial" w:hAnsi="Arial" w:cs="Arial"/>
                <w:sz w:val="18"/>
                <w:szCs w:val="18"/>
              </w:rPr>
            </w:pPr>
            <w:r w:rsidRPr="00347B45">
              <w:rPr>
                <w:rFonts w:ascii="Arial" w:eastAsia="Arial" w:hAnsi="Arial" w:cs="Arial"/>
                <w:sz w:val="18"/>
                <w:szCs w:val="18"/>
              </w:rPr>
              <w:t xml:space="preserve">The Directors of the Company as at the date of </w:t>
            </w:r>
            <w:r w:rsidRPr="00347B45">
              <w:rPr>
                <w:rFonts w:ascii="Arial" w:hAnsi="Arial" w:cs="Arial"/>
                <w:sz w:val="18"/>
                <w:szCs w:val="18"/>
              </w:rPr>
              <w:t>this Document</w:t>
            </w:r>
            <w:r w:rsidRPr="00347B45">
              <w:rPr>
                <w:rFonts w:ascii="Arial" w:eastAsia="Arial" w:hAnsi="Arial" w:cs="Arial"/>
                <w:sz w:val="18"/>
                <w:szCs w:val="18"/>
              </w:rPr>
              <w:t xml:space="preserve"> are Tim Weller, Ziv Ben-Barouch and Neil Jones.</w:t>
            </w:r>
          </w:p>
        </w:tc>
      </w:tr>
      <w:tr w:rsidR="006231F1" w:rsidRPr="00347B45" w14:paraId="55473E58" w14:textId="77777777" w:rsidTr="00884D89">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18E311FB" w14:textId="77777777" w:rsidR="006231F1" w:rsidRPr="00347B45" w:rsidRDefault="006231F1" w:rsidP="00465DE7">
            <w:pPr>
              <w:spacing w:before="74" w:after="73"/>
              <w:ind w:left="120"/>
              <w:textAlignment w:val="baseline"/>
              <w:rPr>
                <w:rFonts w:ascii="Arial" w:eastAsia="Arial" w:hAnsi="Arial" w:cs="Arial"/>
                <w:b/>
                <w:sz w:val="18"/>
                <w:szCs w:val="18"/>
              </w:rPr>
            </w:pPr>
            <w:r w:rsidRPr="00347B45">
              <w:rPr>
                <w:rFonts w:ascii="Arial" w:eastAsia="Arial" w:hAnsi="Arial" w:cs="Arial"/>
                <w:b/>
                <w:sz w:val="18"/>
                <w:szCs w:val="18"/>
              </w:rPr>
              <w:t>Statutory auditors</w:t>
            </w:r>
          </w:p>
        </w:tc>
        <w:tc>
          <w:tcPr>
            <w:tcW w:w="8505" w:type="dxa"/>
            <w:tcBorders>
              <w:top w:val="single" w:sz="5" w:space="0" w:color="000000"/>
              <w:left w:val="single" w:sz="5" w:space="0" w:color="000000"/>
              <w:bottom w:val="single" w:sz="5" w:space="0" w:color="000000"/>
              <w:right w:val="single" w:sz="5" w:space="0" w:color="000000"/>
            </w:tcBorders>
            <w:vAlign w:val="center"/>
          </w:tcPr>
          <w:p w14:paraId="5A35994E" w14:textId="77777777" w:rsidR="006231F1" w:rsidRPr="00347B45" w:rsidRDefault="006231F1" w:rsidP="00465DE7">
            <w:pPr>
              <w:ind w:left="51"/>
              <w:textAlignment w:val="baseline"/>
              <w:rPr>
                <w:rFonts w:ascii="Arial" w:eastAsia="Arial" w:hAnsi="Arial" w:cs="Arial"/>
                <w:sz w:val="18"/>
                <w:szCs w:val="18"/>
              </w:rPr>
            </w:pPr>
            <w:r w:rsidRPr="00347B45">
              <w:rPr>
                <w:rFonts w:ascii="Arial" w:eastAsia="Arial" w:hAnsi="Arial" w:cs="Arial"/>
                <w:sz w:val="18"/>
                <w:szCs w:val="18"/>
              </w:rPr>
              <w:t>Sivota’s statutory auditors are Crowe UK LLP.</w:t>
            </w:r>
          </w:p>
        </w:tc>
      </w:tr>
      <w:tr w:rsidR="006231F1" w:rsidRPr="00347B45" w14:paraId="22AF52B9" w14:textId="77777777" w:rsidTr="00884D89">
        <w:tc>
          <w:tcPr>
            <w:tcW w:w="9923" w:type="dxa"/>
            <w:gridSpan w:val="3"/>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292F9D39" w14:textId="6B45D50A" w:rsidR="006231F1" w:rsidRPr="00347B45" w:rsidRDefault="006231F1" w:rsidP="00465DE7">
            <w:pPr>
              <w:spacing w:before="36" w:after="35"/>
              <w:ind w:left="4248" w:hanging="1304"/>
              <w:textAlignment w:val="baseline"/>
              <w:rPr>
                <w:rFonts w:ascii="Arial" w:eastAsia="Arial" w:hAnsi="Arial" w:cs="Arial"/>
                <w:b/>
                <w:sz w:val="18"/>
                <w:szCs w:val="18"/>
              </w:rPr>
            </w:pPr>
            <w:r w:rsidRPr="00347B45">
              <w:rPr>
                <w:rFonts w:ascii="Arial" w:eastAsia="Arial" w:hAnsi="Arial" w:cs="Arial"/>
                <w:b/>
                <w:sz w:val="18"/>
                <w:szCs w:val="18"/>
              </w:rPr>
              <w:t>What is the key financial information regarding the issuer?</w:t>
            </w:r>
          </w:p>
        </w:tc>
      </w:tr>
      <w:tr w:rsidR="006231F1" w:rsidRPr="00347B45" w14:paraId="08DF53B3" w14:textId="77777777" w:rsidTr="00884D89">
        <w:tc>
          <w:tcPr>
            <w:tcW w:w="1418" w:type="dxa"/>
            <w:gridSpan w:val="2"/>
            <w:tcBorders>
              <w:top w:val="single" w:sz="5" w:space="0" w:color="000000"/>
              <w:left w:val="single" w:sz="5" w:space="0" w:color="000000"/>
              <w:right w:val="single" w:sz="5" w:space="0" w:color="000000"/>
            </w:tcBorders>
          </w:tcPr>
          <w:p w14:paraId="3B0553D5" w14:textId="77777777" w:rsidR="006231F1" w:rsidRPr="00347B45" w:rsidRDefault="006231F1" w:rsidP="00465DE7">
            <w:pPr>
              <w:spacing w:after="4225"/>
              <w:ind w:left="108" w:right="131"/>
              <w:textAlignment w:val="baseline"/>
              <w:rPr>
                <w:rFonts w:ascii="Arial" w:eastAsia="Arial" w:hAnsi="Arial" w:cs="Arial"/>
                <w:b/>
                <w:sz w:val="18"/>
                <w:szCs w:val="18"/>
              </w:rPr>
            </w:pPr>
            <w:r w:rsidRPr="00347B45">
              <w:rPr>
                <w:rFonts w:ascii="Arial" w:eastAsia="Arial" w:hAnsi="Arial" w:cs="Arial"/>
                <w:b/>
                <w:sz w:val="18"/>
                <w:szCs w:val="18"/>
              </w:rPr>
              <w:t>Selection of historical key financial information</w:t>
            </w:r>
          </w:p>
        </w:tc>
        <w:tc>
          <w:tcPr>
            <w:tcW w:w="8505" w:type="dxa"/>
            <w:tcBorders>
              <w:top w:val="single" w:sz="5" w:space="0" w:color="000000"/>
              <w:left w:val="single" w:sz="5" w:space="0" w:color="000000"/>
              <w:right w:val="single" w:sz="5" w:space="0" w:color="000000"/>
            </w:tcBorders>
          </w:tcPr>
          <w:p w14:paraId="566DD6F0"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sz w:val="18"/>
                <w:szCs w:val="18"/>
              </w:rPr>
            </w:pPr>
            <w:r w:rsidRPr="00347B45">
              <w:rPr>
                <w:rFonts w:ascii="Arial" w:eastAsia="Arial" w:hAnsi="Arial" w:cs="Arial"/>
                <w:sz w:val="18"/>
                <w:szCs w:val="18"/>
              </w:rPr>
              <w:t>Company</w:t>
            </w:r>
          </w:p>
          <w:p w14:paraId="4EDB96BE"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tl/>
                <w:lang w:bidi="he-IL"/>
              </w:rPr>
            </w:pPr>
            <w:r w:rsidRPr="00347B45">
              <w:rPr>
                <w:rFonts w:ascii="Arial" w:eastAsia="Arial" w:hAnsi="Arial" w:cs="Arial"/>
                <w:i/>
                <w:iCs/>
                <w:sz w:val="18"/>
                <w:szCs w:val="18"/>
              </w:rPr>
              <w:t>The tables below set out a summary of the key financial information of the Company for the period from incorporation on 22 September 2020 to 31 December 2021 as extracted from the audited historical financial information of the Company for this period:</w:t>
            </w:r>
          </w:p>
          <w:p w14:paraId="5932E3E5"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105D9F1D"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Financial Position:</w:t>
            </w:r>
          </w:p>
          <w:p w14:paraId="72ADC39E"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tbl>
            <w:tblPr>
              <w:tblStyle w:val="TableGrid"/>
              <w:tblW w:w="3944" w:type="dxa"/>
              <w:tblLayout w:type="fixed"/>
              <w:tblLook w:val="04A0" w:firstRow="1" w:lastRow="0" w:firstColumn="1" w:lastColumn="0" w:noHBand="0" w:noVBand="1"/>
            </w:tblPr>
            <w:tblGrid>
              <w:gridCol w:w="1306"/>
              <w:gridCol w:w="2638"/>
            </w:tblGrid>
            <w:tr w:rsidR="006231F1" w:rsidRPr="00347B45" w14:paraId="007D46CE" w14:textId="77777777" w:rsidTr="00465DE7">
              <w:trPr>
                <w:trHeight w:val="868"/>
              </w:trPr>
              <w:tc>
                <w:tcPr>
                  <w:tcW w:w="1656" w:type="pct"/>
                  <w:tcBorders>
                    <w:top w:val="nil"/>
                    <w:left w:val="nil"/>
                    <w:bottom w:val="single" w:sz="8" w:space="0" w:color="auto"/>
                    <w:right w:val="nil"/>
                  </w:tcBorders>
                </w:tcPr>
                <w:p w14:paraId="0F368B6C"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3344" w:type="pct"/>
                  <w:tcBorders>
                    <w:top w:val="nil"/>
                    <w:left w:val="nil"/>
                    <w:bottom w:val="single" w:sz="8" w:space="0" w:color="auto"/>
                    <w:right w:val="nil"/>
                  </w:tcBorders>
                </w:tcPr>
                <w:p w14:paraId="3A8F6E00"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Audited</w:t>
                  </w:r>
                </w:p>
                <w:p w14:paraId="2B7BBF95"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As at</w:t>
                  </w:r>
                </w:p>
                <w:p w14:paraId="457178D7"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31 December 2021</w:t>
                  </w:r>
                </w:p>
                <w:p w14:paraId="2D35B56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w:t>
                  </w:r>
                </w:p>
              </w:tc>
            </w:tr>
            <w:tr w:rsidR="006231F1" w:rsidRPr="00347B45" w14:paraId="7DE52E2F" w14:textId="77777777" w:rsidTr="00465DE7">
              <w:trPr>
                <w:trHeight w:val="213"/>
              </w:trPr>
              <w:tc>
                <w:tcPr>
                  <w:tcW w:w="1656" w:type="pct"/>
                  <w:tcBorders>
                    <w:top w:val="single" w:sz="8" w:space="0" w:color="auto"/>
                    <w:left w:val="nil"/>
                    <w:bottom w:val="nil"/>
                    <w:right w:val="nil"/>
                  </w:tcBorders>
                </w:tcPr>
                <w:p w14:paraId="6111EF27"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Total Assets</w:t>
                  </w:r>
                </w:p>
              </w:tc>
              <w:tc>
                <w:tcPr>
                  <w:tcW w:w="3344" w:type="pct"/>
                  <w:tcBorders>
                    <w:top w:val="single" w:sz="8" w:space="0" w:color="auto"/>
                    <w:left w:val="nil"/>
                    <w:bottom w:val="nil"/>
                    <w:right w:val="nil"/>
                  </w:tcBorders>
                </w:tcPr>
                <w:p w14:paraId="08108C5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790,005</w:t>
                  </w:r>
                </w:p>
              </w:tc>
            </w:tr>
            <w:tr w:rsidR="006231F1" w:rsidRPr="00347B45" w14:paraId="2EC31484" w14:textId="77777777" w:rsidTr="00465DE7">
              <w:trPr>
                <w:trHeight w:val="213"/>
              </w:trPr>
              <w:tc>
                <w:tcPr>
                  <w:tcW w:w="1656" w:type="pct"/>
                  <w:tcBorders>
                    <w:top w:val="nil"/>
                    <w:left w:val="nil"/>
                    <w:bottom w:val="single" w:sz="8" w:space="0" w:color="auto"/>
                    <w:right w:val="nil"/>
                  </w:tcBorders>
                </w:tcPr>
                <w:p w14:paraId="5C29CAF1"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Total Equity</w:t>
                  </w:r>
                </w:p>
              </w:tc>
              <w:tc>
                <w:tcPr>
                  <w:tcW w:w="3344" w:type="pct"/>
                  <w:tcBorders>
                    <w:top w:val="nil"/>
                    <w:left w:val="nil"/>
                    <w:bottom w:val="single" w:sz="8" w:space="0" w:color="auto"/>
                    <w:right w:val="nil"/>
                  </w:tcBorders>
                </w:tcPr>
                <w:p w14:paraId="4A5B61C8"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bCs/>
                      <w:sz w:val="18"/>
                      <w:szCs w:val="18"/>
                    </w:rPr>
                    <w:t>616,897</w:t>
                  </w:r>
                </w:p>
              </w:tc>
            </w:tr>
            <w:tr w:rsidR="006231F1" w:rsidRPr="00347B45" w14:paraId="3ABDBEAB" w14:textId="77777777" w:rsidTr="00465DE7">
              <w:trPr>
                <w:trHeight w:val="213"/>
              </w:trPr>
              <w:tc>
                <w:tcPr>
                  <w:tcW w:w="1656" w:type="pct"/>
                  <w:tcBorders>
                    <w:top w:val="single" w:sz="8" w:space="0" w:color="auto"/>
                    <w:left w:val="nil"/>
                    <w:bottom w:val="nil"/>
                    <w:right w:val="nil"/>
                  </w:tcBorders>
                </w:tcPr>
                <w:p w14:paraId="0CF6E42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3344" w:type="pct"/>
                  <w:tcBorders>
                    <w:top w:val="single" w:sz="8" w:space="0" w:color="auto"/>
                    <w:left w:val="nil"/>
                    <w:bottom w:val="nil"/>
                    <w:right w:val="nil"/>
                  </w:tcBorders>
                </w:tcPr>
                <w:p w14:paraId="769B314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r>
          </w:tbl>
          <w:p w14:paraId="1C486C2E"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Comprehensive Income:</w:t>
            </w:r>
          </w:p>
          <w:p w14:paraId="216AF42F"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tbl>
            <w:tblPr>
              <w:tblStyle w:val="TableGrid"/>
              <w:tblW w:w="3784" w:type="pct"/>
              <w:tblLayout w:type="fixed"/>
              <w:tblLook w:val="04A0" w:firstRow="1" w:lastRow="0" w:firstColumn="1" w:lastColumn="0" w:noHBand="0" w:noVBand="1"/>
            </w:tblPr>
            <w:tblGrid>
              <w:gridCol w:w="3207"/>
              <w:gridCol w:w="3213"/>
            </w:tblGrid>
            <w:tr w:rsidR="006231F1" w:rsidRPr="00347B45" w14:paraId="043542E4" w14:textId="77777777" w:rsidTr="00465DE7">
              <w:trPr>
                <w:trHeight w:val="902"/>
              </w:trPr>
              <w:tc>
                <w:tcPr>
                  <w:tcW w:w="2498" w:type="pct"/>
                </w:tcPr>
                <w:p w14:paraId="1F266FE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2502" w:type="pct"/>
                </w:tcPr>
                <w:p w14:paraId="209F35E0"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16E2A71F"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The period from 22 September 2020 to 31 December</w:t>
                  </w:r>
                </w:p>
                <w:p w14:paraId="10321473"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2021</w:t>
                  </w:r>
                </w:p>
                <w:p w14:paraId="6C473E7D" w14:textId="602CDC58"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eastAsia="Arial" w:hAnsi="Arial" w:cs="Arial"/>
                      <w:i/>
                      <w:iCs/>
                      <w:sz w:val="18"/>
                      <w:szCs w:val="18"/>
                    </w:rPr>
                  </w:pPr>
                  <w:r w:rsidRPr="00347B45">
                    <w:rPr>
                      <w:rFonts w:ascii="Arial" w:hAnsi="Arial" w:cs="Arial"/>
                      <w:b/>
                      <w:sz w:val="18"/>
                      <w:szCs w:val="18"/>
                    </w:rPr>
                    <w:t>£</w:t>
                  </w:r>
                </w:p>
              </w:tc>
            </w:tr>
            <w:tr w:rsidR="006231F1" w:rsidRPr="00347B45" w14:paraId="2EF27F1D" w14:textId="77777777" w:rsidTr="00465DE7">
              <w:trPr>
                <w:trHeight w:val="178"/>
              </w:trPr>
              <w:tc>
                <w:tcPr>
                  <w:tcW w:w="2498" w:type="pct"/>
                </w:tcPr>
                <w:p w14:paraId="0A53D38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Revenue</w:t>
                  </w:r>
                </w:p>
              </w:tc>
              <w:tc>
                <w:tcPr>
                  <w:tcW w:w="2502" w:type="pct"/>
                </w:tcPr>
                <w:p w14:paraId="4CE6024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w:t>
                  </w:r>
                </w:p>
              </w:tc>
            </w:tr>
            <w:tr w:rsidR="006231F1" w:rsidRPr="00347B45" w14:paraId="3947C334" w14:textId="77777777" w:rsidTr="00465DE7">
              <w:trPr>
                <w:trHeight w:val="178"/>
              </w:trPr>
              <w:tc>
                <w:tcPr>
                  <w:tcW w:w="2498" w:type="pct"/>
                </w:tcPr>
                <w:p w14:paraId="2803582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Operating loss</w:t>
                  </w:r>
                </w:p>
              </w:tc>
              <w:tc>
                <w:tcPr>
                  <w:tcW w:w="2502" w:type="pct"/>
                </w:tcPr>
                <w:p w14:paraId="235970C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(375,691)</w:t>
                  </w:r>
                </w:p>
              </w:tc>
            </w:tr>
            <w:tr w:rsidR="006231F1" w:rsidRPr="00347B45" w14:paraId="392C2A6B" w14:textId="77777777" w:rsidTr="00465DE7">
              <w:trPr>
                <w:trHeight w:val="367"/>
              </w:trPr>
              <w:tc>
                <w:tcPr>
                  <w:tcW w:w="2498" w:type="pct"/>
                </w:tcPr>
                <w:p w14:paraId="11187DF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Loss after tax and comprehensive loss</w:t>
                  </w:r>
                </w:p>
              </w:tc>
              <w:tc>
                <w:tcPr>
                  <w:tcW w:w="2502" w:type="pct"/>
                </w:tcPr>
                <w:p w14:paraId="73A5C2B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hAnsi="Arial" w:cs="Arial"/>
                      <w:b/>
                      <w:sz w:val="18"/>
                      <w:szCs w:val="18"/>
                    </w:rPr>
                  </w:pPr>
                  <w:r w:rsidRPr="00347B45">
                    <w:rPr>
                      <w:rFonts w:ascii="Arial" w:hAnsi="Arial" w:cs="Arial"/>
                      <w:b/>
                      <w:sz w:val="18"/>
                      <w:szCs w:val="18"/>
                    </w:rPr>
                    <w:t>(365,285)</w:t>
                  </w:r>
                </w:p>
              </w:tc>
            </w:tr>
          </w:tbl>
          <w:p w14:paraId="6E642468"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12D5AC4F"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2A40165C"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77A6A215"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4EA4F797"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29BB2E5A"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Cash Flows:</w:t>
            </w:r>
          </w:p>
          <w:p w14:paraId="0CEE0C03"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tbl>
            <w:tblPr>
              <w:tblStyle w:val="TableGrid"/>
              <w:tblW w:w="3333" w:type="pct"/>
              <w:tblLayout w:type="fixed"/>
              <w:tblLook w:val="04A0" w:firstRow="1" w:lastRow="0" w:firstColumn="1" w:lastColumn="0" w:noHBand="0" w:noVBand="1"/>
            </w:tblPr>
            <w:tblGrid>
              <w:gridCol w:w="2826"/>
              <w:gridCol w:w="2829"/>
            </w:tblGrid>
            <w:tr w:rsidR="006231F1" w:rsidRPr="00347B45" w14:paraId="780A328E" w14:textId="77777777" w:rsidTr="00465DE7">
              <w:tc>
                <w:tcPr>
                  <w:tcW w:w="2499" w:type="pct"/>
                </w:tcPr>
                <w:p w14:paraId="234F965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3F47A43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3A7350D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74F1C5F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7A44577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Cash (outflows)/inflows from:</w:t>
                  </w:r>
                </w:p>
              </w:tc>
              <w:tc>
                <w:tcPr>
                  <w:tcW w:w="2501" w:type="pct"/>
                </w:tcPr>
                <w:p w14:paraId="2ADD509F"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076AA122"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The period from 22 September 2020 to 31 December</w:t>
                  </w:r>
                </w:p>
                <w:p w14:paraId="20B43FC3"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2021</w:t>
                  </w:r>
                </w:p>
                <w:p w14:paraId="3DFEEE5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w:t>
                  </w:r>
                </w:p>
              </w:tc>
            </w:tr>
            <w:tr w:rsidR="006231F1" w:rsidRPr="00347B45" w14:paraId="25845177" w14:textId="77777777" w:rsidTr="00465DE7">
              <w:tc>
                <w:tcPr>
                  <w:tcW w:w="2499" w:type="pct"/>
                </w:tcPr>
                <w:p w14:paraId="3A425F3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Operating activities</w:t>
                  </w:r>
                </w:p>
              </w:tc>
              <w:tc>
                <w:tcPr>
                  <w:tcW w:w="2501" w:type="pct"/>
                </w:tcPr>
                <w:p w14:paraId="1F4B443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b/>
                      <w:iCs/>
                      <w:sz w:val="18"/>
                      <w:szCs w:val="18"/>
                    </w:rPr>
                  </w:pPr>
                  <w:r w:rsidRPr="00347B45">
                    <w:rPr>
                      <w:rFonts w:ascii="Arial" w:eastAsia="Arial" w:hAnsi="Arial" w:cs="Arial"/>
                      <w:b/>
                      <w:iCs/>
                      <w:sz w:val="18"/>
                      <w:szCs w:val="18"/>
                    </w:rPr>
                    <w:t>(233,044)</w:t>
                  </w:r>
                </w:p>
              </w:tc>
            </w:tr>
            <w:tr w:rsidR="006231F1" w:rsidRPr="00347B45" w14:paraId="1D4BAB96" w14:textId="77777777" w:rsidTr="00465DE7">
              <w:tc>
                <w:tcPr>
                  <w:tcW w:w="2499" w:type="pct"/>
                </w:tcPr>
                <w:p w14:paraId="6035FC2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Financing activities</w:t>
                  </w:r>
                </w:p>
              </w:tc>
              <w:tc>
                <w:tcPr>
                  <w:tcW w:w="2501" w:type="pct"/>
                </w:tcPr>
                <w:p w14:paraId="1217274F"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982,182</w:t>
                  </w:r>
                </w:p>
              </w:tc>
            </w:tr>
          </w:tbl>
          <w:p w14:paraId="7B026192"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25661434"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Apester</w:t>
            </w:r>
          </w:p>
          <w:p w14:paraId="5821D399"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24BF8414"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The tables below set out a summary of the audited financial information of Apester for each of the years ended 31 December 2019, 31 December 2020 and 31 December 2021, as extracted from the audited historical financial information of Apester for these periods</w:t>
            </w:r>
          </w:p>
          <w:p w14:paraId="623AB187"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00B98614"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Financial Position:</w:t>
            </w:r>
          </w:p>
          <w:p w14:paraId="68594E4F"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tbl>
            <w:tblPr>
              <w:tblStyle w:val="TableGrid"/>
              <w:tblW w:w="7081" w:type="dxa"/>
              <w:tblLayout w:type="fixed"/>
              <w:tblLook w:val="04A0" w:firstRow="1" w:lastRow="0" w:firstColumn="1" w:lastColumn="0" w:noHBand="0" w:noVBand="1"/>
            </w:tblPr>
            <w:tblGrid>
              <w:gridCol w:w="2830"/>
              <w:gridCol w:w="1418"/>
              <w:gridCol w:w="1418"/>
              <w:gridCol w:w="1415"/>
            </w:tblGrid>
            <w:tr w:rsidR="006231F1" w:rsidRPr="00347B45" w14:paraId="7303C129" w14:textId="77777777" w:rsidTr="00465DE7">
              <w:tc>
                <w:tcPr>
                  <w:tcW w:w="1999" w:type="pct"/>
                  <w:tcBorders>
                    <w:top w:val="nil"/>
                    <w:left w:val="nil"/>
                    <w:bottom w:val="single" w:sz="8" w:space="0" w:color="auto"/>
                    <w:right w:val="nil"/>
                  </w:tcBorders>
                </w:tcPr>
                <w:p w14:paraId="451E0A8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1001" w:type="pct"/>
                  <w:tcBorders>
                    <w:top w:val="nil"/>
                    <w:left w:val="nil"/>
                    <w:bottom w:val="single" w:sz="8" w:space="0" w:color="auto"/>
                    <w:right w:val="nil"/>
                  </w:tcBorders>
                </w:tcPr>
                <w:p w14:paraId="2C86126A"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Audited</w:t>
                  </w:r>
                </w:p>
                <w:p w14:paraId="2E7D49A5"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As at</w:t>
                  </w:r>
                </w:p>
                <w:p w14:paraId="177F1051"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31 December</w:t>
                  </w:r>
                </w:p>
                <w:p w14:paraId="00A1B0F2"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2019</w:t>
                  </w:r>
                </w:p>
                <w:p w14:paraId="560DEC42"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w:t>
                  </w:r>
                  <w:r w:rsidRPr="00347B45">
                    <w:rPr>
                      <w:rFonts w:ascii="Arial" w:eastAsia="Arial" w:hAnsi="Arial" w:cs="Arial"/>
                      <w:i/>
                      <w:iCs/>
                      <w:sz w:val="18"/>
                      <w:szCs w:val="18"/>
                    </w:rPr>
                    <w:t xml:space="preserve"> thousands</w:t>
                  </w:r>
                </w:p>
              </w:tc>
              <w:tc>
                <w:tcPr>
                  <w:tcW w:w="1001" w:type="pct"/>
                  <w:tcBorders>
                    <w:top w:val="nil"/>
                    <w:left w:val="nil"/>
                    <w:bottom w:val="single" w:sz="8" w:space="0" w:color="auto"/>
                    <w:right w:val="nil"/>
                  </w:tcBorders>
                </w:tcPr>
                <w:p w14:paraId="6F2D9098"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Audited</w:t>
                  </w:r>
                </w:p>
                <w:p w14:paraId="4210FCBF"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As at</w:t>
                  </w:r>
                </w:p>
                <w:p w14:paraId="20BD0A06"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31 December</w:t>
                  </w:r>
                </w:p>
                <w:p w14:paraId="0F364B78"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Cs/>
                      <w:sz w:val="18"/>
                      <w:szCs w:val="18"/>
                    </w:rPr>
                  </w:pPr>
                  <w:r w:rsidRPr="00347B45">
                    <w:rPr>
                      <w:rFonts w:ascii="Arial" w:hAnsi="Arial" w:cs="Arial"/>
                      <w:b/>
                      <w:iCs/>
                      <w:sz w:val="18"/>
                      <w:szCs w:val="18"/>
                    </w:rPr>
                    <w:t>2020</w:t>
                  </w:r>
                </w:p>
                <w:p w14:paraId="30F9F26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iCs/>
                      <w:sz w:val="18"/>
                      <w:szCs w:val="18"/>
                    </w:rPr>
                    <w:t>$</w:t>
                  </w:r>
                  <w:r w:rsidRPr="00347B45">
                    <w:rPr>
                      <w:rFonts w:ascii="Arial" w:eastAsia="Arial" w:hAnsi="Arial" w:cs="Arial"/>
                      <w:i/>
                      <w:iCs/>
                      <w:sz w:val="18"/>
                      <w:szCs w:val="18"/>
                    </w:rPr>
                    <w:t xml:space="preserve"> thousands</w:t>
                  </w:r>
                </w:p>
              </w:tc>
              <w:tc>
                <w:tcPr>
                  <w:tcW w:w="1000" w:type="pct"/>
                  <w:tcBorders>
                    <w:top w:val="nil"/>
                    <w:left w:val="nil"/>
                    <w:bottom w:val="single" w:sz="8" w:space="0" w:color="auto"/>
                    <w:right w:val="nil"/>
                  </w:tcBorders>
                </w:tcPr>
                <w:p w14:paraId="7FD5B2B5"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iCs/>
                      <w:sz w:val="18"/>
                      <w:szCs w:val="18"/>
                    </w:rPr>
                  </w:pPr>
                  <w:r w:rsidRPr="00347B45">
                    <w:rPr>
                      <w:rFonts w:ascii="Arial" w:hAnsi="Arial" w:cs="Arial"/>
                      <w:b/>
                      <w:i/>
                      <w:iCs/>
                      <w:sz w:val="18"/>
                      <w:szCs w:val="18"/>
                    </w:rPr>
                    <w:t>Audited</w:t>
                  </w:r>
                </w:p>
                <w:p w14:paraId="4435C0AA"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As at</w:t>
                  </w:r>
                </w:p>
                <w:p w14:paraId="5D2D1DC9"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31 December</w:t>
                  </w:r>
                </w:p>
                <w:p w14:paraId="26DC94AB"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2021</w:t>
                  </w:r>
                </w:p>
                <w:p w14:paraId="77402621"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i/>
                      <w:sz w:val="18"/>
                      <w:szCs w:val="18"/>
                    </w:rPr>
                    <w:t>$</w:t>
                  </w:r>
                  <w:r w:rsidRPr="00347B45">
                    <w:rPr>
                      <w:rFonts w:ascii="Arial" w:eastAsia="Arial" w:hAnsi="Arial" w:cs="Arial"/>
                      <w:i/>
                      <w:iCs/>
                      <w:sz w:val="18"/>
                      <w:szCs w:val="18"/>
                    </w:rPr>
                    <w:t xml:space="preserve"> thousands</w:t>
                  </w:r>
                </w:p>
              </w:tc>
            </w:tr>
            <w:tr w:rsidR="006231F1" w:rsidRPr="00347B45" w14:paraId="4A0AFE3F" w14:textId="77777777" w:rsidTr="00465DE7">
              <w:tc>
                <w:tcPr>
                  <w:tcW w:w="1999" w:type="pct"/>
                  <w:tcBorders>
                    <w:top w:val="single" w:sz="8" w:space="0" w:color="auto"/>
                    <w:left w:val="nil"/>
                    <w:bottom w:val="nil"/>
                    <w:right w:val="nil"/>
                  </w:tcBorders>
                </w:tcPr>
                <w:p w14:paraId="721647CA"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Total Assets</w:t>
                  </w:r>
                </w:p>
              </w:tc>
              <w:tc>
                <w:tcPr>
                  <w:tcW w:w="1001" w:type="pct"/>
                  <w:tcBorders>
                    <w:top w:val="single" w:sz="8" w:space="0" w:color="auto"/>
                    <w:left w:val="nil"/>
                    <w:bottom w:val="nil"/>
                    <w:right w:val="nil"/>
                  </w:tcBorders>
                </w:tcPr>
                <w:p w14:paraId="5BCD0100"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4,118</w:t>
                  </w:r>
                </w:p>
              </w:tc>
              <w:tc>
                <w:tcPr>
                  <w:tcW w:w="1001" w:type="pct"/>
                  <w:tcBorders>
                    <w:top w:val="single" w:sz="8" w:space="0" w:color="auto"/>
                    <w:left w:val="nil"/>
                    <w:bottom w:val="nil"/>
                    <w:right w:val="nil"/>
                  </w:tcBorders>
                </w:tcPr>
                <w:p w14:paraId="62AC372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3,478</w:t>
                  </w:r>
                </w:p>
              </w:tc>
              <w:tc>
                <w:tcPr>
                  <w:tcW w:w="1000" w:type="pct"/>
                  <w:tcBorders>
                    <w:top w:val="single" w:sz="8" w:space="0" w:color="auto"/>
                    <w:left w:val="nil"/>
                    <w:bottom w:val="nil"/>
                    <w:right w:val="nil"/>
                  </w:tcBorders>
                </w:tcPr>
                <w:p w14:paraId="03CC274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3,327</w:t>
                  </w:r>
                </w:p>
              </w:tc>
            </w:tr>
            <w:tr w:rsidR="006231F1" w:rsidRPr="00347B45" w14:paraId="1DBBD0BE" w14:textId="77777777" w:rsidTr="00465DE7">
              <w:tc>
                <w:tcPr>
                  <w:tcW w:w="1999" w:type="pct"/>
                  <w:tcBorders>
                    <w:top w:val="nil"/>
                    <w:left w:val="nil"/>
                    <w:bottom w:val="single" w:sz="8" w:space="0" w:color="auto"/>
                    <w:right w:val="nil"/>
                  </w:tcBorders>
                </w:tcPr>
                <w:p w14:paraId="22C8869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Total Equity</w:t>
                  </w:r>
                </w:p>
              </w:tc>
              <w:tc>
                <w:tcPr>
                  <w:tcW w:w="1001" w:type="pct"/>
                  <w:tcBorders>
                    <w:top w:val="nil"/>
                    <w:left w:val="nil"/>
                    <w:bottom w:val="single" w:sz="8" w:space="0" w:color="auto"/>
                    <w:right w:val="nil"/>
                  </w:tcBorders>
                </w:tcPr>
                <w:p w14:paraId="01E0F2B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(1,792)</w:t>
                  </w:r>
                </w:p>
              </w:tc>
              <w:tc>
                <w:tcPr>
                  <w:tcW w:w="1001" w:type="pct"/>
                  <w:tcBorders>
                    <w:top w:val="nil"/>
                    <w:left w:val="nil"/>
                    <w:bottom w:val="single" w:sz="8" w:space="0" w:color="auto"/>
                    <w:right w:val="nil"/>
                  </w:tcBorders>
                </w:tcPr>
                <w:p w14:paraId="2DCBA9A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(1,100)</w:t>
                  </w:r>
                </w:p>
              </w:tc>
              <w:tc>
                <w:tcPr>
                  <w:tcW w:w="1000" w:type="pct"/>
                  <w:tcBorders>
                    <w:top w:val="nil"/>
                    <w:left w:val="nil"/>
                    <w:bottom w:val="single" w:sz="8" w:space="0" w:color="auto"/>
                    <w:right w:val="nil"/>
                  </w:tcBorders>
                </w:tcPr>
                <w:p w14:paraId="793913DC"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eastAsia="Arial" w:hAnsi="Arial" w:cs="Arial"/>
                      <w:i/>
                      <w:iCs/>
                      <w:sz w:val="18"/>
                      <w:szCs w:val="18"/>
                    </w:rPr>
                    <w:t>(6,317)</w:t>
                  </w:r>
                </w:p>
              </w:tc>
            </w:tr>
            <w:tr w:rsidR="006231F1" w:rsidRPr="00347B45" w14:paraId="5DD3AEF6" w14:textId="77777777" w:rsidTr="00465DE7">
              <w:tc>
                <w:tcPr>
                  <w:tcW w:w="1999" w:type="pct"/>
                  <w:tcBorders>
                    <w:top w:val="single" w:sz="8" w:space="0" w:color="auto"/>
                    <w:left w:val="nil"/>
                    <w:bottom w:val="nil"/>
                    <w:right w:val="nil"/>
                  </w:tcBorders>
                </w:tcPr>
                <w:p w14:paraId="4943B93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1001" w:type="pct"/>
                  <w:tcBorders>
                    <w:top w:val="single" w:sz="8" w:space="0" w:color="auto"/>
                    <w:left w:val="nil"/>
                    <w:bottom w:val="nil"/>
                    <w:right w:val="nil"/>
                  </w:tcBorders>
                </w:tcPr>
                <w:p w14:paraId="4624D1D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p>
              </w:tc>
              <w:tc>
                <w:tcPr>
                  <w:tcW w:w="1001" w:type="pct"/>
                  <w:tcBorders>
                    <w:top w:val="single" w:sz="8" w:space="0" w:color="auto"/>
                    <w:left w:val="nil"/>
                    <w:bottom w:val="nil"/>
                    <w:right w:val="nil"/>
                  </w:tcBorders>
                </w:tcPr>
                <w:p w14:paraId="0D93DA30"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p>
              </w:tc>
              <w:tc>
                <w:tcPr>
                  <w:tcW w:w="1000" w:type="pct"/>
                  <w:tcBorders>
                    <w:top w:val="single" w:sz="8" w:space="0" w:color="auto"/>
                    <w:left w:val="nil"/>
                    <w:bottom w:val="nil"/>
                    <w:right w:val="nil"/>
                  </w:tcBorders>
                </w:tcPr>
                <w:p w14:paraId="7C26212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p>
              </w:tc>
            </w:tr>
          </w:tbl>
          <w:p w14:paraId="1CEBF7B3"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Comprehensive Income:</w:t>
            </w:r>
          </w:p>
          <w:p w14:paraId="238A49D2"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tbl>
            <w:tblPr>
              <w:tblStyle w:val="TableGrid"/>
              <w:tblW w:w="5815" w:type="dxa"/>
              <w:tblLayout w:type="fixed"/>
              <w:tblLook w:val="04A0" w:firstRow="1" w:lastRow="0" w:firstColumn="1" w:lastColumn="0" w:noHBand="0" w:noVBand="1"/>
            </w:tblPr>
            <w:tblGrid>
              <w:gridCol w:w="1987"/>
              <w:gridCol w:w="1276"/>
              <w:gridCol w:w="1276"/>
              <w:gridCol w:w="1276"/>
            </w:tblGrid>
            <w:tr w:rsidR="006231F1" w:rsidRPr="00347B45" w14:paraId="0C10BD97" w14:textId="77777777" w:rsidTr="00465DE7">
              <w:tc>
                <w:tcPr>
                  <w:tcW w:w="1709" w:type="pct"/>
                </w:tcPr>
                <w:p w14:paraId="0B3ED52F"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tc>
              <w:tc>
                <w:tcPr>
                  <w:tcW w:w="1097" w:type="pct"/>
                </w:tcPr>
                <w:p w14:paraId="04852207"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027711A1"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Year ended</w:t>
                  </w:r>
                </w:p>
                <w:p w14:paraId="2CEC11F9"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31 December</w:t>
                  </w:r>
                </w:p>
                <w:p w14:paraId="777A580B"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2019</w:t>
                  </w:r>
                </w:p>
                <w:p w14:paraId="2B90A5FE"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w:t>
                  </w:r>
                </w:p>
                <w:p w14:paraId="673CCED2"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i/>
                      <w:iCs/>
                      <w:sz w:val="18"/>
                      <w:szCs w:val="18"/>
                    </w:rPr>
                  </w:pPr>
                  <w:r w:rsidRPr="00347B45">
                    <w:rPr>
                      <w:rFonts w:ascii="Arial" w:hAnsi="Arial" w:cs="Arial"/>
                      <w:i/>
                      <w:iCs/>
                      <w:sz w:val="18"/>
                      <w:szCs w:val="18"/>
                    </w:rPr>
                    <w:t>thousands</w:t>
                  </w:r>
                </w:p>
              </w:tc>
              <w:tc>
                <w:tcPr>
                  <w:tcW w:w="1097" w:type="pct"/>
                </w:tcPr>
                <w:p w14:paraId="22D74E6B"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38E82993"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Year ended</w:t>
                  </w:r>
                </w:p>
                <w:p w14:paraId="3D8FC9EA"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31 December</w:t>
                  </w:r>
                </w:p>
                <w:p w14:paraId="5041E3DC"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2020</w:t>
                  </w:r>
                </w:p>
                <w:p w14:paraId="0ACF3E3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w:t>
                  </w:r>
                  <w:r w:rsidRPr="00347B45">
                    <w:rPr>
                      <w:rFonts w:ascii="Arial" w:eastAsia="Arial" w:hAnsi="Arial" w:cs="Arial"/>
                      <w:i/>
                      <w:iCs/>
                      <w:sz w:val="18"/>
                      <w:szCs w:val="18"/>
                    </w:rPr>
                    <w:t xml:space="preserve"> thousands</w:t>
                  </w:r>
                </w:p>
              </w:tc>
              <w:tc>
                <w:tcPr>
                  <w:tcW w:w="1097" w:type="pct"/>
                </w:tcPr>
                <w:p w14:paraId="4B91E4BF"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
                      <w:iCs/>
                      <w:sz w:val="18"/>
                      <w:szCs w:val="18"/>
                    </w:rPr>
                  </w:pPr>
                  <w:r w:rsidRPr="00347B45">
                    <w:rPr>
                      <w:rFonts w:ascii="Arial" w:hAnsi="Arial" w:cs="Arial"/>
                      <w:b/>
                      <w:i/>
                      <w:iCs/>
                      <w:sz w:val="18"/>
                      <w:szCs w:val="18"/>
                    </w:rPr>
                    <w:t>Audited</w:t>
                  </w:r>
                </w:p>
                <w:p w14:paraId="37015266"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Year ended</w:t>
                  </w:r>
                </w:p>
                <w:p w14:paraId="48C2D2D2"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31</w:t>
                  </w:r>
                </w:p>
                <w:p w14:paraId="751E8BDE"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December 2021</w:t>
                  </w:r>
                </w:p>
                <w:p w14:paraId="2FE8ABBA"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i/>
                      <w:sz w:val="18"/>
                      <w:szCs w:val="18"/>
                    </w:rPr>
                    <w:t>$</w:t>
                  </w:r>
                  <w:r w:rsidRPr="00347B45">
                    <w:rPr>
                      <w:rFonts w:ascii="Arial" w:eastAsia="Arial" w:hAnsi="Arial" w:cs="Arial"/>
                      <w:i/>
                      <w:iCs/>
                      <w:sz w:val="18"/>
                      <w:szCs w:val="18"/>
                    </w:rPr>
                    <w:t xml:space="preserve"> thousands</w:t>
                  </w:r>
                </w:p>
              </w:tc>
            </w:tr>
            <w:tr w:rsidR="006231F1" w:rsidRPr="00347B45" w14:paraId="57844398" w14:textId="77777777" w:rsidTr="00465DE7">
              <w:tc>
                <w:tcPr>
                  <w:tcW w:w="1709" w:type="pct"/>
                </w:tcPr>
                <w:p w14:paraId="7945F41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Revenue</w:t>
                  </w:r>
                </w:p>
              </w:tc>
              <w:tc>
                <w:tcPr>
                  <w:tcW w:w="1097" w:type="pct"/>
                </w:tcPr>
                <w:p w14:paraId="0BB2E77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7,993</w:t>
                  </w:r>
                </w:p>
              </w:tc>
              <w:tc>
                <w:tcPr>
                  <w:tcW w:w="1097" w:type="pct"/>
                </w:tcPr>
                <w:p w14:paraId="69665522"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7,288</w:t>
                  </w:r>
                </w:p>
              </w:tc>
              <w:tc>
                <w:tcPr>
                  <w:tcW w:w="1097" w:type="pct"/>
                </w:tcPr>
                <w:p w14:paraId="15DCED32"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9,233</w:t>
                  </w:r>
                </w:p>
              </w:tc>
            </w:tr>
            <w:tr w:rsidR="006231F1" w:rsidRPr="00347B45" w14:paraId="5390EDA0" w14:textId="77777777" w:rsidTr="00465DE7">
              <w:tc>
                <w:tcPr>
                  <w:tcW w:w="1709" w:type="pct"/>
                </w:tcPr>
                <w:p w14:paraId="0822136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Operating Loss</w:t>
                  </w:r>
                </w:p>
              </w:tc>
              <w:tc>
                <w:tcPr>
                  <w:tcW w:w="1097" w:type="pct"/>
                </w:tcPr>
                <w:p w14:paraId="1E4F59E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(3,176)</w:t>
                  </w:r>
                </w:p>
              </w:tc>
              <w:tc>
                <w:tcPr>
                  <w:tcW w:w="1097" w:type="pct"/>
                </w:tcPr>
                <w:p w14:paraId="65395DBE"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(2,068)</w:t>
                  </w:r>
                </w:p>
              </w:tc>
              <w:tc>
                <w:tcPr>
                  <w:tcW w:w="1097" w:type="pct"/>
                </w:tcPr>
                <w:p w14:paraId="64CE25E7"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(7,160)</w:t>
                  </w:r>
                </w:p>
              </w:tc>
            </w:tr>
            <w:tr w:rsidR="006231F1" w:rsidRPr="00347B45" w14:paraId="59D1B974" w14:textId="77777777" w:rsidTr="00465DE7">
              <w:trPr>
                <w:trHeight w:val="70"/>
              </w:trPr>
              <w:tc>
                <w:tcPr>
                  <w:tcW w:w="1709" w:type="pct"/>
                </w:tcPr>
                <w:p w14:paraId="79F903B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Loss after tax and comprehensive loss</w:t>
                  </w:r>
                </w:p>
              </w:tc>
              <w:tc>
                <w:tcPr>
                  <w:tcW w:w="1097" w:type="pct"/>
                </w:tcPr>
                <w:p w14:paraId="61116A1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(3,812)</w:t>
                  </w:r>
                </w:p>
              </w:tc>
              <w:tc>
                <w:tcPr>
                  <w:tcW w:w="1097" w:type="pct"/>
                </w:tcPr>
                <w:p w14:paraId="741FB4B7"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(1,808)</w:t>
                  </w:r>
                </w:p>
              </w:tc>
              <w:tc>
                <w:tcPr>
                  <w:tcW w:w="1097" w:type="pct"/>
                </w:tcPr>
                <w:p w14:paraId="7F64D1CE"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(7,7</w:t>
                  </w:r>
                  <w:r>
                    <w:rPr>
                      <w:rFonts w:ascii="Arial" w:eastAsia="Arial" w:hAnsi="Arial" w:cs="Arial"/>
                      <w:i/>
                      <w:iCs/>
                      <w:sz w:val="18"/>
                      <w:szCs w:val="18"/>
                    </w:rPr>
                    <w:t>58</w:t>
                  </w:r>
                  <w:r w:rsidRPr="00347B45">
                    <w:rPr>
                      <w:rFonts w:ascii="Arial" w:eastAsia="Arial" w:hAnsi="Arial" w:cs="Arial"/>
                      <w:i/>
                      <w:iCs/>
                      <w:sz w:val="18"/>
                      <w:szCs w:val="18"/>
                    </w:rPr>
                    <w:t>)</w:t>
                  </w:r>
                </w:p>
              </w:tc>
            </w:tr>
          </w:tbl>
          <w:p w14:paraId="5DC48D73"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p>
          <w:p w14:paraId="58736DB6"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18"/>
                <w:szCs w:val="18"/>
              </w:rPr>
            </w:pPr>
            <w:r w:rsidRPr="00347B45">
              <w:rPr>
                <w:rFonts w:ascii="Arial" w:eastAsia="Arial" w:hAnsi="Arial" w:cs="Arial"/>
                <w:i/>
                <w:iCs/>
                <w:sz w:val="18"/>
                <w:szCs w:val="18"/>
              </w:rPr>
              <w:t>Summary Statement of Cash Flows:</w:t>
            </w:r>
          </w:p>
          <w:tbl>
            <w:tblPr>
              <w:tblStyle w:val="TableGrid"/>
              <w:tblW w:w="5815" w:type="dxa"/>
              <w:tblLayout w:type="fixed"/>
              <w:tblLook w:val="04A0" w:firstRow="1" w:lastRow="0" w:firstColumn="1" w:lastColumn="0" w:noHBand="0" w:noVBand="1"/>
            </w:tblPr>
            <w:tblGrid>
              <w:gridCol w:w="1987"/>
              <w:gridCol w:w="1276"/>
              <w:gridCol w:w="1276"/>
              <w:gridCol w:w="1276"/>
            </w:tblGrid>
            <w:tr w:rsidR="006231F1" w:rsidRPr="00347B45" w14:paraId="5CCFC804" w14:textId="77777777" w:rsidTr="00465DE7">
              <w:tc>
                <w:tcPr>
                  <w:tcW w:w="1709" w:type="pct"/>
                </w:tcPr>
                <w:p w14:paraId="5F44BF6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6B6F958D"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32C938D6"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6C9631E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59051B52"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33F5FFD1"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p>
                <w:p w14:paraId="7F63C56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Net cash flows from:</w:t>
                  </w:r>
                </w:p>
              </w:tc>
              <w:tc>
                <w:tcPr>
                  <w:tcW w:w="1097" w:type="pct"/>
                </w:tcPr>
                <w:p w14:paraId="3198B70B"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4AB2E482"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Year ended</w:t>
                  </w:r>
                </w:p>
                <w:p w14:paraId="4BF51BF4"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31 December</w:t>
                  </w:r>
                </w:p>
                <w:p w14:paraId="153E397C"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2019</w:t>
                  </w:r>
                </w:p>
                <w:p w14:paraId="0F2FF55C"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w:t>
                  </w:r>
                </w:p>
                <w:p w14:paraId="3DE47D73"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i/>
                      <w:iCs/>
                      <w:sz w:val="18"/>
                      <w:szCs w:val="18"/>
                    </w:rPr>
                  </w:pPr>
                  <w:r w:rsidRPr="00347B45">
                    <w:rPr>
                      <w:rFonts w:ascii="Arial" w:hAnsi="Arial" w:cs="Arial"/>
                      <w:i/>
                      <w:iCs/>
                      <w:sz w:val="18"/>
                      <w:szCs w:val="18"/>
                    </w:rPr>
                    <w:t>thousands</w:t>
                  </w:r>
                </w:p>
              </w:tc>
              <w:tc>
                <w:tcPr>
                  <w:tcW w:w="1097" w:type="pct"/>
                </w:tcPr>
                <w:p w14:paraId="01AD7302"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Cs/>
                      <w:sz w:val="18"/>
                      <w:szCs w:val="18"/>
                    </w:rPr>
                  </w:pPr>
                  <w:r w:rsidRPr="00347B45">
                    <w:rPr>
                      <w:rFonts w:ascii="Arial" w:hAnsi="Arial" w:cs="Arial"/>
                      <w:b/>
                      <w:iCs/>
                      <w:sz w:val="18"/>
                      <w:szCs w:val="18"/>
                    </w:rPr>
                    <w:t>Audited</w:t>
                  </w:r>
                </w:p>
                <w:p w14:paraId="7621B91D"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Year ended</w:t>
                  </w:r>
                </w:p>
                <w:p w14:paraId="06C77FE2"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31 December</w:t>
                  </w:r>
                </w:p>
                <w:p w14:paraId="2E81AC56"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sz w:val="18"/>
                      <w:szCs w:val="18"/>
                    </w:rPr>
                  </w:pPr>
                  <w:r w:rsidRPr="00347B45">
                    <w:rPr>
                      <w:rFonts w:ascii="Arial" w:hAnsi="Arial" w:cs="Arial"/>
                      <w:b/>
                      <w:sz w:val="18"/>
                      <w:szCs w:val="18"/>
                    </w:rPr>
                    <w:t>2020</w:t>
                  </w:r>
                </w:p>
                <w:p w14:paraId="3FBD31AA"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sz w:val="18"/>
                      <w:szCs w:val="18"/>
                    </w:rPr>
                    <w:t>$</w:t>
                  </w:r>
                  <w:r w:rsidRPr="00347B45">
                    <w:rPr>
                      <w:rFonts w:ascii="Arial" w:eastAsia="Arial" w:hAnsi="Arial" w:cs="Arial"/>
                      <w:i/>
                      <w:iCs/>
                      <w:sz w:val="18"/>
                      <w:szCs w:val="18"/>
                    </w:rPr>
                    <w:t xml:space="preserve"> thousands</w:t>
                  </w:r>
                </w:p>
              </w:tc>
              <w:tc>
                <w:tcPr>
                  <w:tcW w:w="1097" w:type="pct"/>
                </w:tcPr>
                <w:p w14:paraId="5827191A" w14:textId="77777777" w:rsidR="006231F1" w:rsidRPr="00347B45" w:rsidRDefault="006231F1" w:rsidP="00DA262D">
                  <w:pPr>
                    <w:framePr w:hSpace="180" w:wrap="around" w:vAnchor="text" w:hAnchor="text" w:y="1"/>
                    <w:numPr>
                      <w:ilvl w:val="2"/>
                      <w:numId w:val="0"/>
                    </w:numPr>
                    <w:suppressOverlap/>
                    <w:jc w:val="center"/>
                    <w:outlineLvl w:val="3"/>
                    <w:rPr>
                      <w:rFonts w:ascii="Arial" w:hAnsi="Arial" w:cs="Arial"/>
                      <w:b/>
                      <w:i/>
                      <w:iCs/>
                      <w:sz w:val="18"/>
                      <w:szCs w:val="18"/>
                    </w:rPr>
                  </w:pPr>
                  <w:r w:rsidRPr="00347B45">
                    <w:rPr>
                      <w:rFonts w:ascii="Arial" w:hAnsi="Arial" w:cs="Arial"/>
                      <w:b/>
                      <w:i/>
                      <w:iCs/>
                      <w:sz w:val="18"/>
                      <w:szCs w:val="18"/>
                    </w:rPr>
                    <w:t>Audited</w:t>
                  </w:r>
                </w:p>
                <w:p w14:paraId="6EFAEC2F"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Year ended</w:t>
                  </w:r>
                </w:p>
                <w:p w14:paraId="2B43BCF0"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31</w:t>
                  </w:r>
                </w:p>
                <w:p w14:paraId="60B41263"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December</w:t>
                  </w:r>
                </w:p>
                <w:p w14:paraId="77323993" w14:textId="77777777" w:rsidR="006231F1" w:rsidRPr="00347B45" w:rsidRDefault="006231F1" w:rsidP="00DA262D">
                  <w:pPr>
                    <w:framePr w:hSpace="180" w:wrap="around" w:vAnchor="text" w:hAnchor="text" w:y="1"/>
                    <w:numPr>
                      <w:ilvl w:val="2"/>
                      <w:numId w:val="0"/>
                    </w:numPr>
                    <w:tabs>
                      <w:tab w:val="num" w:pos="1531"/>
                    </w:tabs>
                    <w:suppressOverlap/>
                    <w:jc w:val="center"/>
                    <w:outlineLvl w:val="3"/>
                    <w:rPr>
                      <w:rFonts w:ascii="Arial" w:hAnsi="Arial" w:cs="Arial"/>
                      <w:b/>
                      <w:i/>
                      <w:sz w:val="18"/>
                      <w:szCs w:val="18"/>
                    </w:rPr>
                  </w:pPr>
                  <w:r w:rsidRPr="00347B45">
                    <w:rPr>
                      <w:rFonts w:ascii="Arial" w:hAnsi="Arial" w:cs="Arial"/>
                      <w:b/>
                      <w:i/>
                      <w:sz w:val="18"/>
                      <w:szCs w:val="18"/>
                    </w:rPr>
                    <w:t>2021</w:t>
                  </w:r>
                </w:p>
                <w:p w14:paraId="5CD7C5E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center"/>
                    <w:textAlignment w:val="baseline"/>
                    <w:rPr>
                      <w:rFonts w:ascii="Arial" w:eastAsia="Arial" w:hAnsi="Arial" w:cs="Arial"/>
                      <w:i/>
                      <w:iCs/>
                      <w:sz w:val="18"/>
                      <w:szCs w:val="18"/>
                    </w:rPr>
                  </w:pPr>
                  <w:r w:rsidRPr="00347B45">
                    <w:rPr>
                      <w:rFonts w:ascii="Arial" w:hAnsi="Arial" w:cs="Arial"/>
                      <w:b/>
                      <w:i/>
                      <w:sz w:val="18"/>
                      <w:szCs w:val="18"/>
                    </w:rPr>
                    <w:t>$</w:t>
                  </w:r>
                  <w:r w:rsidRPr="00347B45">
                    <w:rPr>
                      <w:rFonts w:ascii="Arial" w:eastAsia="Arial" w:hAnsi="Arial" w:cs="Arial"/>
                      <w:i/>
                      <w:iCs/>
                      <w:sz w:val="18"/>
                      <w:szCs w:val="18"/>
                    </w:rPr>
                    <w:t xml:space="preserve"> thousands</w:t>
                  </w:r>
                </w:p>
              </w:tc>
            </w:tr>
            <w:tr w:rsidR="006231F1" w:rsidRPr="00347B45" w14:paraId="6D1CB970" w14:textId="77777777" w:rsidTr="00465DE7">
              <w:tc>
                <w:tcPr>
                  <w:tcW w:w="1709" w:type="pct"/>
                </w:tcPr>
                <w:p w14:paraId="2A393BE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Operating activities</w:t>
                  </w:r>
                </w:p>
              </w:tc>
              <w:tc>
                <w:tcPr>
                  <w:tcW w:w="1097" w:type="pct"/>
                </w:tcPr>
                <w:p w14:paraId="70BB45A9"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(5,</w:t>
                  </w:r>
                  <w:r>
                    <w:rPr>
                      <w:rFonts w:ascii="Arial" w:eastAsia="Arial" w:hAnsi="Arial" w:cs="Arial"/>
                      <w:i/>
                      <w:iCs/>
                      <w:sz w:val="18"/>
                      <w:szCs w:val="18"/>
                    </w:rPr>
                    <w:t>096</w:t>
                  </w:r>
                  <w:r w:rsidRPr="00347B45">
                    <w:rPr>
                      <w:rFonts w:ascii="Arial" w:eastAsia="Arial" w:hAnsi="Arial" w:cs="Arial"/>
                      <w:i/>
                      <w:iCs/>
                      <w:sz w:val="18"/>
                      <w:szCs w:val="18"/>
                    </w:rPr>
                    <w:t>)</w:t>
                  </w:r>
                </w:p>
              </w:tc>
              <w:tc>
                <w:tcPr>
                  <w:tcW w:w="1097" w:type="pct"/>
                </w:tcPr>
                <w:p w14:paraId="5B6C483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(2,</w:t>
                  </w:r>
                  <w:r>
                    <w:rPr>
                      <w:rFonts w:ascii="Arial" w:eastAsia="Arial" w:hAnsi="Arial" w:cs="Arial"/>
                      <w:i/>
                      <w:iCs/>
                      <w:sz w:val="18"/>
                      <w:szCs w:val="18"/>
                    </w:rPr>
                    <w:t>294</w:t>
                  </w:r>
                  <w:r w:rsidRPr="00347B45">
                    <w:rPr>
                      <w:rFonts w:ascii="Arial" w:eastAsia="Arial" w:hAnsi="Arial" w:cs="Arial"/>
                      <w:i/>
                      <w:iCs/>
                      <w:sz w:val="18"/>
                      <w:szCs w:val="18"/>
                    </w:rPr>
                    <w:t>)</w:t>
                  </w:r>
                </w:p>
              </w:tc>
              <w:tc>
                <w:tcPr>
                  <w:tcW w:w="1097" w:type="pct"/>
                </w:tcPr>
                <w:p w14:paraId="641AA444"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(5,</w:t>
                  </w:r>
                  <w:r>
                    <w:rPr>
                      <w:rFonts w:ascii="Arial" w:eastAsia="Arial" w:hAnsi="Arial" w:cs="Arial"/>
                      <w:i/>
                      <w:iCs/>
                      <w:sz w:val="18"/>
                      <w:szCs w:val="18"/>
                    </w:rPr>
                    <w:t>116</w:t>
                  </w:r>
                  <w:r w:rsidRPr="00347B45">
                    <w:rPr>
                      <w:rFonts w:ascii="Arial" w:eastAsia="Arial" w:hAnsi="Arial" w:cs="Arial"/>
                      <w:i/>
                      <w:iCs/>
                      <w:sz w:val="18"/>
                      <w:szCs w:val="18"/>
                    </w:rPr>
                    <w:t>)</w:t>
                  </w:r>
                </w:p>
              </w:tc>
            </w:tr>
            <w:tr w:rsidR="006231F1" w:rsidRPr="00347B45" w14:paraId="00E96B9B" w14:textId="77777777" w:rsidTr="00465DE7">
              <w:tc>
                <w:tcPr>
                  <w:tcW w:w="1709" w:type="pct"/>
                </w:tcPr>
                <w:p w14:paraId="0202FDBE"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Investing activities</w:t>
                  </w:r>
                </w:p>
              </w:tc>
              <w:tc>
                <w:tcPr>
                  <w:tcW w:w="1097" w:type="pct"/>
                </w:tcPr>
                <w:p w14:paraId="47CD25D5"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(7)</w:t>
                  </w:r>
                </w:p>
              </w:tc>
              <w:tc>
                <w:tcPr>
                  <w:tcW w:w="1097" w:type="pct"/>
                </w:tcPr>
                <w:p w14:paraId="243144FC"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(25)</w:t>
                  </w:r>
                </w:p>
              </w:tc>
              <w:tc>
                <w:tcPr>
                  <w:tcW w:w="1097" w:type="pct"/>
                </w:tcPr>
                <w:p w14:paraId="1130318B"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(104)</w:t>
                  </w:r>
                </w:p>
              </w:tc>
            </w:tr>
            <w:tr w:rsidR="006231F1" w:rsidRPr="00347B45" w14:paraId="11DFE787" w14:textId="77777777" w:rsidTr="00465DE7">
              <w:trPr>
                <w:trHeight w:val="70"/>
              </w:trPr>
              <w:tc>
                <w:tcPr>
                  <w:tcW w:w="1709" w:type="pct"/>
                </w:tcPr>
                <w:p w14:paraId="15D1BF1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both"/>
                    <w:textAlignment w:val="baseline"/>
                    <w:rPr>
                      <w:rFonts w:ascii="Arial" w:eastAsia="Arial" w:hAnsi="Arial" w:cs="Arial"/>
                      <w:i/>
                      <w:iCs/>
                      <w:sz w:val="18"/>
                      <w:szCs w:val="18"/>
                    </w:rPr>
                  </w:pPr>
                  <w:r w:rsidRPr="00347B45">
                    <w:rPr>
                      <w:rFonts w:ascii="Arial" w:eastAsia="Arial" w:hAnsi="Arial" w:cs="Arial"/>
                      <w:i/>
                      <w:iCs/>
                      <w:sz w:val="18"/>
                      <w:szCs w:val="18"/>
                    </w:rPr>
                    <w:t>Financing activities</w:t>
                  </w:r>
                </w:p>
              </w:tc>
              <w:tc>
                <w:tcPr>
                  <w:tcW w:w="1097" w:type="pct"/>
                </w:tcPr>
                <w:p w14:paraId="2A9C045C"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5,557</w:t>
                  </w:r>
                </w:p>
              </w:tc>
              <w:tc>
                <w:tcPr>
                  <w:tcW w:w="1097" w:type="pct"/>
                </w:tcPr>
                <w:p w14:paraId="3E601533"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2,242</w:t>
                  </w:r>
                </w:p>
              </w:tc>
              <w:tc>
                <w:tcPr>
                  <w:tcW w:w="1097" w:type="pct"/>
                </w:tcPr>
                <w:p w14:paraId="071A2A92" w14:textId="77777777" w:rsidR="006231F1" w:rsidRPr="00347B45" w:rsidRDefault="006231F1" w:rsidP="00DA262D">
                  <w:pPr>
                    <w:framePr w:hSpace="180" w:wrap="around" w:vAnchor="text" w:hAnchor="text" w:y="1"/>
                    <w:tabs>
                      <w:tab w:val="right" w:pos="6048"/>
                      <w:tab w:val="right" w:pos="6984"/>
                      <w:tab w:val="right" w:pos="7920"/>
                    </w:tabs>
                    <w:spacing w:after="1"/>
                    <w:ind w:right="81"/>
                    <w:suppressOverlap/>
                    <w:jc w:val="right"/>
                    <w:textAlignment w:val="baseline"/>
                    <w:rPr>
                      <w:rFonts w:ascii="Arial" w:eastAsia="Arial" w:hAnsi="Arial" w:cs="Arial"/>
                      <w:i/>
                      <w:iCs/>
                      <w:sz w:val="18"/>
                      <w:szCs w:val="18"/>
                    </w:rPr>
                  </w:pPr>
                  <w:r w:rsidRPr="00347B45">
                    <w:rPr>
                      <w:rFonts w:ascii="Arial" w:eastAsia="Arial" w:hAnsi="Arial" w:cs="Arial"/>
                      <w:i/>
                      <w:iCs/>
                      <w:sz w:val="18"/>
                      <w:szCs w:val="18"/>
                    </w:rPr>
                    <w:t>5,495</w:t>
                  </w:r>
                </w:p>
              </w:tc>
            </w:tr>
          </w:tbl>
          <w:p w14:paraId="55C1DA44" w14:textId="77777777" w:rsidR="006231F1" w:rsidRPr="00347B45" w:rsidRDefault="006231F1" w:rsidP="00465DE7">
            <w:pPr>
              <w:tabs>
                <w:tab w:val="right" w:pos="6048"/>
                <w:tab w:val="right" w:pos="6984"/>
                <w:tab w:val="right" w:pos="7920"/>
              </w:tabs>
              <w:spacing w:after="1"/>
              <w:ind w:right="81"/>
              <w:jc w:val="both"/>
              <w:textAlignment w:val="baseline"/>
              <w:rPr>
                <w:rFonts w:ascii="Arial" w:eastAsia="Arial" w:hAnsi="Arial" w:cs="Arial"/>
                <w:i/>
                <w:iCs/>
                <w:sz w:val="20"/>
                <w:szCs w:val="12"/>
              </w:rPr>
            </w:pPr>
          </w:p>
        </w:tc>
      </w:tr>
      <w:tr w:rsidR="006231F1" w:rsidRPr="00347B45" w14:paraId="2918356F" w14:textId="77777777" w:rsidTr="00884D89">
        <w:trPr>
          <w:trHeight w:val="8210"/>
        </w:trPr>
        <w:tc>
          <w:tcPr>
            <w:tcW w:w="1418" w:type="dxa"/>
            <w:gridSpan w:val="2"/>
            <w:tcBorders>
              <w:top w:val="single" w:sz="5" w:space="0" w:color="000000"/>
              <w:left w:val="single" w:sz="5" w:space="0" w:color="000000"/>
              <w:bottom w:val="single" w:sz="5" w:space="0" w:color="000000"/>
              <w:right w:val="single" w:sz="5" w:space="0" w:color="000000"/>
            </w:tcBorders>
          </w:tcPr>
          <w:p w14:paraId="7A9AAA34" w14:textId="77777777" w:rsidR="006231F1" w:rsidRPr="00347B45" w:rsidRDefault="006231F1" w:rsidP="00465DE7">
            <w:pPr>
              <w:spacing w:after="4225"/>
              <w:ind w:left="108" w:right="110"/>
              <w:textAlignment w:val="baseline"/>
              <w:rPr>
                <w:rFonts w:ascii="Arial" w:eastAsia="Arial" w:hAnsi="Arial" w:cs="Arial"/>
                <w:b/>
                <w:sz w:val="18"/>
                <w:szCs w:val="18"/>
              </w:rPr>
            </w:pPr>
            <w:r w:rsidRPr="00347B45">
              <w:rPr>
                <w:rFonts w:ascii="Arial" w:eastAsia="Arial" w:hAnsi="Arial" w:cs="Arial"/>
                <w:b/>
                <w:sz w:val="18"/>
                <w:szCs w:val="18"/>
              </w:rPr>
              <w:lastRenderedPageBreak/>
              <w:t>Pro forma financial information</w:t>
            </w:r>
          </w:p>
        </w:tc>
        <w:tc>
          <w:tcPr>
            <w:tcW w:w="8505" w:type="dxa"/>
            <w:tcBorders>
              <w:top w:val="single" w:sz="5" w:space="0" w:color="000000"/>
              <w:left w:val="single" w:sz="5" w:space="0" w:color="000000"/>
              <w:bottom w:val="single" w:sz="5" w:space="0" w:color="000000"/>
              <w:right w:val="single" w:sz="5" w:space="0" w:color="000000"/>
            </w:tcBorders>
          </w:tcPr>
          <w:p w14:paraId="1A80853A" w14:textId="77777777" w:rsidR="006231F1" w:rsidRPr="00347B45" w:rsidRDefault="006231F1" w:rsidP="00465DE7">
            <w:pPr>
              <w:jc w:val="both"/>
              <w:rPr>
                <w:rFonts w:ascii="Arial" w:hAnsi="Arial" w:cs="Arial"/>
                <w:sz w:val="16"/>
                <w:szCs w:val="16"/>
              </w:rPr>
            </w:pPr>
            <w:r w:rsidRPr="00347B45">
              <w:rPr>
                <w:rFonts w:ascii="Arial" w:hAnsi="Arial" w:cs="Arial"/>
                <w:sz w:val="16"/>
                <w:szCs w:val="16"/>
              </w:rPr>
              <w:t xml:space="preserve">The unaudited consolidated pro forma financial information (the “Pro Forma Financial Information”) has been prepared on the basis described, for illustrative purposes only, to provide financial information about how 1) the </w:t>
            </w:r>
            <w:r>
              <w:rPr>
                <w:rFonts w:ascii="Arial" w:hAnsi="Arial" w:cs="Arial"/>
                <w:sz w:val="16"/>
                <w:szCs w:val="16"/>
              </w:rPr>
              <w:t>a</w:t>
            </w:r>
            <w:r w:rsidRPr="00347B45">
              <w:rPr>
                <w:rFonts w:ascii="Arial" w:hAnsi="Arial" w:cs="Arial"/>
                <w:sz w:val="16"/>
                <w:szCs w:val="16"/>
              </w:rPr>
              <w:t>cquisition</w:t>
            </w:r>
            <w:r>
              <w:rPr>
                <w:rFonts w:ascii="Arial" w:hAnsi="Arial" w:cs="Arial"/>
                <w:sz w:val="16"/>
                <w:szCs w:val="16"/>
              </w:rPr>
              <w:t xml:space="preserve"> of Apester</w:t>
            </w:r>
            <w:r w:rsidRPr="00347B45">
              <w:rPr>
                <w:rFonts w:ascii="Arial" w:hAnsi="Arial" w:cs="Arial"/>
                <w:sz w:val="16"/>
                <w:szCs w:val="16"/>
              </w:rPr>
              <w:t xml:space="preserve">, 2) the assignment and settlement of $1,600,000 of Convertible Loans, 3) the issue of the New Ordinary Shares and 4) settlement of the Transaction Costs might have affected the income, expenses and net assets presented on the basis of accounting policies </w:t>
            </w:r>
            <w:r w:rsidRPr="00C04D5B">
              <w:rPr>
                <w:rFonts w:ascii="Arial" w:hAnsi="Arial" w:cs="Arial"/>
                <w:sz w:val="16"/>
                <w:szCs w:val="16"/>
              </w:rPr>
              <w:t>adopted by the Company in preparing the audited financial information for the period ended 31 December 2021, as if these events had occurred on 31 December 2021 with respect to the pro forma Statement of Financial Position and on</w:t>
            </w:r>
            <w:r w:rsidRPr="00A7521E">
              <w:rPr>
                <w:rFonts w:ascii="Arial" w:hAnsi="Arial" w:cs="Arial"/>
                <w:sz w:val="16"/>
                <w:szCs w:val="16"/>
              </w:rPr>
              <w:t xml:space="preserve"> 1 January 2021</w:t>
            </w:r>
            <w:r w:rsidRPr="00C04D5B">
              <w:rPr>
                <w:rFonts w:ascii="Arial" w:hAnsi="Arial" w:cs="Arial"/>
                <w:sz w:val="16"/>
                <w:szCs w:val="16"/>
              </w:rPr>
              <w:t xml:space="preserve"> with respect</w:t>
            </w:r>
            <w:r w:rsidRPr="00347B45">
              <w:rPr>
                <w:rFonts w:ascii="Arial" w:hAnsi="Arial" w:cs="Arial"/>
                <w:sz w:val="16"/>
                <w:szCs w:val="16"/>
              </w:rPr>
              <w:t xml:space="preserve"> to the pro forma Statement of Comprehensive Income.</w:t>
            </w:r>
          </w:p>
          <w:p w14:paraId="4F83D11E" w14:textId="77777777" w:rsidR="006231F1" w:rsidRPr="00347B45" w:rsidRDefault="006231F1" w:rsidP="00465DE7">
            <w:pPr>
              <w:jc w:val="both"/>
              <w:rPr>
                <w:rFonts w:ascii="Arial" w:hAnsi="Arial" w:cs="Arial"/>
                <w:sz w:val="16"/>
                <w:szCs w:val="16"/>
              </w:rPr>
            </w:pPr>
          </w:p>
          <w:p w14:paraId="0EFA5DF1" w14:textId="77777777" w:rsidR="006231F1" w:rsidRPr="00347B45" w:rsidRDefault="006231F1" w:rsidP="00465DE7">
            <w:pPr>
              <w:jc w:val="both"/>
              <w:rPr>
                <w:rFonts w:ascii="Arial" w:hAnsi="Arial" w:cs="Arial"/>
                <w:sz w:val="16"/>
                <w:szCs w:val="16"/>
              </w:rPr>
            </w:pPr>
            <w:r w:rsidRPr="00347B45">
              <w:rPr>
                <w:rFonts w:ascii="Arial" w:hAnsi="Arial" w:cs="Arial"/>
                <w:sz w:val="16"/>
                <w:szCs w:val="16"/>
              </w:rPr>
              <w:t>The Pro Forma Financial Information has been prepared on the basis set out therein and in accordance with the requirement of item 18.4 of Annex 1 and in accordance with Annex 20 of the Prospectus Regulation Rules and is given for the purpose of complying with that requirement and for no other purposes.</w:t>
            </w:r>
          </w:p>
          <w:p w14:paraId="35F2AB90" w14:textId="77777777" w:rsidR="006231F1" w:rsidRPr="00347B45" w:rsidRDefault="006231F1" w:rsidP="00465DE7">
            <w:pPr>
              <w:rPr>
                <w:rFonts w:ascii="Arial" w:hAnsi="Arial" w:cs="Arial"/>
                <w:b/>
                <w:sz w:val="16"/>
                <w:szCs w:val="16"/>
              </w:rPr>
            </w:pPr>
          </w:p>
          <w:p w14:paraId="39AC71F4" w14:textId="77777777" w:rsidR="006231F1" w:rsidRPr="00347B45" w:rsidRDefault="006231F1" w:rsidP="00465DE7">
            <w:pPr>
              <w:rPr>
                <w:rFonts w:ascii="Arial" w:hAnsi="Arial" w:cs="Arial"/>
                <w:b/>
                <w:sz w:val="16"/>
                <w:szCs w:val="16"/>
              </w:rPr>
            </w:pPr>
            <w:r w:rsidRPr="00347B45">
              <w:rPr>
                <w:rFonts w:ascii="Arial" w:hAnsi="Arial" w:cs="Arial"/>
                <w:b/>
                <w:sz w:val="16"/>
                <w:szCs w:val="16"/>
              </w:rPr>
              <w:t>Unaudited pro forma Statement of Financial Position</w:t>
            </w:r>
          </w:p>
          <w:p w14:paraId="279C71C9" w14:textId="77777777" w:rsidR="006231F1" w:rsidRPr="00347B45" w:rsidRDefault="006231F1" w:rsidP="00465DE7">
            <w:pPr>
              <w:rPr>
                <w:rFonts w:ascii="Arial" w:hAnsi="Arial" w:cs="Arial"/>
                <w:sz w:val="16"/>
                <w:szCs w:val="16"/>
              </w:rPr>
            </w:pPr>
          </w:p>
          <w:tbl>
            <w:tblPr>
              <w:tblStyle w:val="TableGrid"/>
              <w:tblW w:w="8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3"/>
              <w:gridCol w:w="1097"/>
              <w:gridCol w:w="1244"/>
              <w:gridCol w:w="1428"/>
              <w:gridCol w:w="1601"/>
              <w:gridCol w:w="1175"/>
            </w:tblGrid>
            <w:tr w:rsidR="006231F1" w:rsidRPr="00347B45" w14:paraId="4742CB37" w14:textId="77777777" w:rsidTr="00465DE7">
              <w:trPr>
                <w:trHeight w:val="1613"/>
              </w:trPr>
              <w:tc>
                <w:tcPr>
                  <w:tcW w:w="1563" w:type="dxa"/>
                </w:tcPr>
                <w:p w14:paraId="37C6052F" w14:textId="77777777" w:rsidR="006231F1" w:rsidRPr="00347B45" w:rsidRDefault="006231F1" w:rsidP="00DA262D">
                  <w:pPr>
                    <w:framePr w:hSpace="180" w:wrap="around" w:vAnchor="text" w:hAnchor="text" w:y="1"/>
                    <w:ind w:left="1313"/>
                    <w:suppressOverlap/>
                    <w:rPr>
                      <w:rFonts w:ascii="Arial" w:hAnsi="Arial" w:cs="Arial"/>
                      <w:b/>
                      <w:sz w:val="16"/>
                      <w:szCs w:val="16"/>
                    </w:rPr>
                  </w:pPr>
                </w:p>
              </w:tc>
              <w:tc>
                <w:tcPr>
                  <w:tcW w:w="1097" w:type="dxa"/>
                </w:tcPr>
                <w:p w14:paraId="42C1BBC2"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1D4CD998"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Company</w:t>
                  </w:r>
                </w:p>
                <w:p w14:paraId="28446713"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As at</w:t>
                  </w:r>
                </w:p>
                <w:p w14:paraId="633308F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 xml:space="preserve">31 December </w:t>
                  </w:r>
                </w:p>
                <w:p w14:paraId="37EC9785"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2021</w:t>
                  </w:r>
                </w:p>
                <w:p w14:paraId="0A7D9958"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1)</w:t>
                  </w:r>
                </w:p>
                <w:p w14:paraId="0F707826"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244" w:type="dxa"/>
                </w:tcPr>
                <w:p w14:paraId="68BDFF9A"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5C03A0D1"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123D6505"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Apester</w:t>
                  </w:r>
                </w:p>
                <w:p w14:paraId="5859244A"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As at</w:t>
                  </w:r>
                </w:p>
                <w:p w14:paraId="6ED222EA"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 xml:space="preserve">31 December </w:t>
                  </w:r>
                </w:p>
                <w:p w14:paraId="0E926AC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2021</w:t>
                  </w:r>
                </w:p>
                <w:p w14:paraId="2216892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2)</w:t>
                  </w:r>
                </w:p>
                <w:p w14:paraId="5597FCC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428" w:type="dxa"/>
                </w:tcPr>
                <w:p w14:paraId="42CA0C54"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5C47D3C5"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4A9423ED"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Acquisition and</w:t>
                  </w:r>
                </w:p>
                <w:p w14:paraId="30332280"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consolidation</w:t>
                  </w:r>
                </w:p>
                <w:p w14:paraId="34BF557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of Apester</w:t>
                  </w:r>
                </w:p>
                <w:p w14:paraId="2B3E0B86"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064CD8FE"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2)</w:t>
                  </w:r>
                </w:p>
                <w:p w14:paraId="4D2D3C6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601" w:type="dxa"/>
                </w:tcPr>
                <w:p w14:paraId="5B73E542"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082EEFA5"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0BAC382E"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Fundraising and</w:t>
                  </w:r>
                </w:p>
                <w:p w14:paraId="68F3E8C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settlement of Transaction Costs</w:t>
                  </w:r>
                </w:p>
                <w:p w14:paraId="70359FE9"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3)</w:t>
                  </w:r>
                </w:p>
                <w:p w14:paraId="54449F63"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175" w:type="dxa"/>
                </w:tcPr>
                <w:p w14:paraId="67A3689D"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02F12C1A"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Pro forma</w:t>
                  </w:r>
                </w:p>
                <w:p w14:paraId="7935857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balances</w:t>
                  </w:r>
                </w:p>
                <w:p w14:paraId="154ECE0D"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as at</w:t>
                  </w:r>
                </w:p>
                <w:p w14:paraId="0B4397C7"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 xml:space="preserve">31 December </w:t>
                  </w:r>
                </w:p>
                <w:p w14:paraId="3B22529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2021</w:t>
                  </w:r>
                </w:p>
                <w:p w14:paraId="2EC7EFAF"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$’000$’000</w:t>
                  </w:r>
                </w:p>
              </w:tc>
            </w:tr>
            <w:tr w:rsidR="006231F1" w:rsidRPr="00347B45" w14:paraId="174D9704" w14:textId="77777777" w:rsidTr="00465DE7">
              <w:trPr>
                <w:trHeight w:val="229"/>
              </w:trPr>
              <w:tc>
                <w:tcPr>
                  <w:tcW w:w="1563" w:type="dxa"/>
                </w:tcPr>
                <w:p w14:paraId="687AD11F" w14:textId="77777777" w:rsidR="006231F1" w:rsidRPr="00347B45" w:rsidRDefault="006231F1" w:rsidP="00DA262D">
                  <w:pPr>
                    <w:framePr w:hSpace="180" w:wrap="around" w:vAnchor="text" w:hAnchor="text" w:y="1"/>
                    <w:suppressOverlap/>
                    <w:rPr>
                      <w:rFonts w:ascii="Arial" w:hAnsi="Arial" w:cs="Arial"/>
                      <w:sz w:val="16"/>
                      <w:szCs w:val="16"/>
                    </w:rPr>
                  </w:pPr>
                  <w:r w:rsidRPr="00347B45">
                    <w:rPr>
                      <w:rFonts w:ascii="Arial" w:hAnsi="Arial" w:cs="Arial"/>
                      <w:sz w:val="16"/>
                      <w:szCs w:val="16"/>
                    </w:rPr>
                    <w:t>Total assets</w:t>
                  </w:r>
                </w:p>
              </w:tc>
              <w:tc>
                <w:tcPr>
                  <w:tcW w:w="1097" w:type="dxa"/>
                </w:tcPr>
                <w:p w14:paraId="4AB591CA"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1,067</w:t>
                  </w:r>
                </w:p>
              </w:tc>
              <w:tc>
                <w:tcPr>
                  <w:tcW w:w="1244" w:type="dxa"/>
                </w:tcPr>
                <w:p w14:paraId="32A6D211"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3,327</w:t>
                  </w:r>
                </w:p>
              </w:tc>
              <w:tc>
                <w:tcPr>
                  <w:tcW w:w="1428" w:type="dxa"/>
                  <w:shd w:val="clear" w:color="auto" w:fill="auto"/>
                </w:tcPr>
                <w:p w14:paraId="44D5AE4B"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10,921</w:t>
                  </w:r>
                </w:p>
              </w:tc>
              <w:tc>
                <w:tcPr>
                  <w:tcW w:w="1601" w:type="dxa"/>
                  <w:shd w:val="clear" w:color="auto" w:fill="auto"/>
                </w:tcPr>
                <w:p w14:paraId="548C3E19"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14,797</w:t>
                  </w:r>
                </w:p>
              </w:tc>
              <w:tc>
                <w:tcPr>
                  <w:tcW w:w="1175" w:type="dxa"/>
                  <w:shd w:val="clear" w:color="auto" w:fill="auto"/>
                </w:tcPr>
                <w:p w14:paraId="23373088" w14:textId="77777777" w:rsidR="006231F1" w:rsidRPr="00347B45" w:rsidRDefault="006231F1" w:rsidP="00DA262D">
                  <w:pPr>
                    <w:framePr w:hSpace="180" w:wrap="around" w:vAnchor="text" w:hAnchor="text" w:y="1"/>
                    <w:suppressOverlap/>
                    <w:jc w:val="center"/>
                    <w:rPr>
                      <w:rFonts w:ascii="Arial" w:hAnsi="Arial" w:cs="Arial"/>
                      <w:b/>
                      <w:bCs/>
                      <w:sz w:val="16"/>
                      <w:szCs w:val="16"/>
                    </w:rPr>
                  </w:pPr>
                  <w:r w:rsidRPr="00347B45">
                    <w:rPr>
                      <w:rFonts w:ascii="Arial" w:hAnsi="Arial" w:cs="Arial"/>
                      <w:b/>
                      <w:bCs/>
                      <w:sz w:val="16"/>
                      <w:szCs w:val="16"/>
                    </w:rPr>
                    <w:t>30,112</w:t>
                  </w:r>
                </w:p>
              </w:tc>
            </w:tr>
            <w:tr w:rsidR="006231F1" w:rsidRPr="00347B45" w14:paraId="471F4957" w14:textId="77777777" w:rsidTr="00465DE7">
              <w:trPr>
                <w:trHeight w:val="229"/>
              </w:trPr>
              <w:tc>
                <w:tcPr>
                  <w:tcW w:w="1563" w:type="dxa"/>
                </w:tcPr>
                <w:p w14:paraId="16A7447B" w14:textId="77777777" w:rsidR="006231F1" w:rsidRPr="00347B45" w:rsidRDefault="006231F1" w:rsidP="00DA262D">
                  <w:pPr>
                    <w:framePr w:hSpace="180" w:wrap="around" w:vAnchor="text" w:hAnchor="text" w:y="1"/>
                    <w:suppressOverlap/>
                    <w:rPr>
                      <w:rFonts w:ascii="Arial" w:hAnsi="Arial" w:cs="Arial"/>
                      <w:sz w:val="16"/>
                      <w:szCs w:val="16"/>
                    </w:rPr>
                  </w:pPr>
                  <w:r w:rsidRPr="00347B45">
                    <w:rPr>
                      <w:rFonts w:ascii="Arial" w:hAnsi="Arial" w:cs="Arial"/>
                      <w:sz w:val="16"/>
                      <w:szCs w:val="16"/>
                    </w:rPr>
                    <w:t>Equity</w:t>
                  </w:r>
                </w:p>
              </w:tc>
              <w:tc>
                <w:tcPr>
                  <w:tcW w:w="1097" w:type="dxa"/>
                </w:tcPr>
                <w:p w14:paraId="29FAD5DC"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833</w:t>
                  </w:r>
                </w:p>
              </w:tc>
              <w:tc>
                <w:tcPr>
                  <w:tcW w:w="1244" w:type="dxa"/>
                </w:tcPr>
                <w:p w14:paraId="16EB3516"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(6,317)</w:t>
                  </w:r>
                </w:p>
              </w:tc>
              <w:tc>
                <w:tcPr>
                  <w:tcW w:w="1428" w:type="dxa"/>
                  <w:shd w:val="clear" w:color="auto" w:fill="auto"/>
                </w:tcPr>
                <w:p w14:paraId="58605080"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12,521</w:t>
                  </w:r>
                </w:p>
              </w:tc>
              <w:tc>
                <w:tcPr>
                  <w:tcW w:w="1601" w:type="dxa"/>
                  <w:shd w:val="clear" w:color="auto" w:fill="auto"/>
                </w:tcPr>
                <w:p w14:paraId="01FD3198"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14,797</w:t>
                  </w:r>
                </w:p>
              </w:tc>
              <w:tc>
                <w:tcPr>
                  <w:tcW w:w="1175" w:type="dxa"/>
                  <w:shd w:val="clear" w:color="auto" w:fill="auto"/>
                </w:tcPr>
                <w:p w14:paraId="696447B1" w14:textId="77777777" w:rsidR="006231F1" w:rsidRPr="00347B45" w:rsidRDefault="006231F1" w:rsidP="00DA262D">
                  <w:pPr>
                    <w:framePr w:hSpace="180" w:wrap="around" w:vAnchor="text" w:hAnchor="text" w:y="1"/>
                    <w:suppressOverlap/>
                    <w:jc w:val="center"/>
                    <w:rPr>
                      <w:rFonts w:ascii="Arial" w:hAnsi="Arial" w:cs="Arial"/>
                      <w:b/>
                      <w:bCs/>
                      <w:sz w:val="16"/>
                      <w:szCs w:val="16"/>
                    </w:rPr>
                  </w:pPr>
                  <w:r w:rsidRPr="00347B45">
                    <w:rPr>
                      <w:rFonts w:ascii="Arial" w:hAnsi="Arial" w:cs="Arial"/>
                      <w:b/>
                      <w:bCs/>
                      <w:sz w:val="16"/>
                      <w:szCs w:val="16"/>
                    </w:rPr>
                    <w:t>21,834</w:t>
                  </w:r>
                </w:p>
              </w:tc>
            </w:tr>
          </w:tbl>
          <w:p w14:paraId="164D58A3" w14:textId="77777777" w:rsidR="006231F1" w:rsidRPr="00347B45" w:rsidRDefault="006231F1" w:rsidP="00465DE7">
            <w:pPr>
              <w:rPr>
                <w:rFonts w:ascii="Arial" w:hAnsi="Arial" w:cs="Arial"/>
                <w:sz w:val="16"/>
                <w:szCs w:val="16"/>
              </w:rPr>
            </w:pPr>
          </w:p>
          <w:p w14:paraId="304E2A60" w14:textId="77777777" w:rsidR="006231F1" w:rsidRPr="00347B45" w:rsidRDefault="006231F1" w:rsidP="00465DE7">
            <w:pPr>
              <w:rPr>
                <w:rFonts w:ascii="Arial" w:hAnsi="Arial" w:cs="Arial"/>
                <w:b/>
                <w:sz w:val="16"/>
                <w:szCs w:val="16"/>
              </w:rPr>
            </w:pPr>
            <w:r w:rsidRPr="00347B45">
              <w:rPr>
                <w:rFonts w:ascii="Arial" w:hAnsi="Arial" w:cs="Arial"/>
                <w:b/>
                <w:sz w:val="16"/>
                <w:szCs w:val="16"/>
              </w:rPr>
              <w:t>Unaudited pro forma Statement of Comprehensive Income</w:t>
            </w:r>
          </w:p>
          <w:tbl>
            <w:tblPr>
              <w:tblStyle w:val="TableGrid"/>
              <w:tblW w:w="80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66"/>
              <w:gridCol w:w="1250"/>
              <w:gridCol w:w="1224"/>
              <w:gridCol w:w="1386"/>
              <w:gridCol w:w="1456"/>
              <w:gridCol w:w="818"/>
            </w:tblGrid>
            <w:tr w:rsidR="006231F1" w:rsidRPr="00347B45" w14:paraId="24C397CB" w14:textId="77777777" w:rsidTr="00465DE7">
              <w:trPr>
                <w:trHeight w:val="2175"/>
              </w:trPr>
              <w:tc>
                <w:tcPr>
                  <w:tcW w:w="1866" w:type="dxa"/>
                </w:tcPr>
                <w:p w14:paraId="41BC7174" w14:textId="77777777" w:rsidR="006231F1" w:rsidRPr="00347B45" w:rsidRDefault="006231F1" w:rsidP="00DA262D">
                  <w:pPr>
                    <w:framePr w:hSpace="180" w:wrap="around" w:vAnchor="text" w:hAnchor="text" w:y="1"/>
                    <w:suppressOverlap/>
                    <w:rPr>
                      <w:rFonts w:ascii="Arial" w:hAnsi="Arial" w:cs="Arial"/>
                      <w:b/>
                      <w:sz w:val="16"/>
                      <w:szCs w:val="16"/>
                    </w:rPr>
                  </w:pPr>
                </w:p>
              </w:tc>
              <w:tc>
                <w:tcPr>
                  <w:tcW w:w="1250" w:type="dxa"/>
                </w:tcPr>
                <w:p w14:paraId="75593B0A"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7B3AEEE8"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1EEC3949"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Company</w:t>
                  </w:r>
                </w:p>
                <w:p w14:paraId="675E7AD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the period from 22 September 2020 to 31 ded</w:t>
                  </w:r>
                </w:p>
                <w:p w14:paraId="2E9C45DB"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December 2021</w:t>
                  </w:r>
                </w:p>
                <w:p w14:paraId="3C30A6AB"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1)</w:t>
                  </w:r>
                </w:p>
                <w:p w14:paraId="3176CC3B"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224" w:type="dxa"/>
                </w:tcPr>
                <w:p w14:paraId="3585D2AB"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69EFBECA"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2D772EF7"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50517C91"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Apester</w:t>
                  </w:r>
                </w:p>
                <w:p w14:paraId="6124A16A"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the year ended d</w:t>
                  </w:r>
                </w:p>
                <w:p w14:paraId="55513812"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31 December</w:t>
                  </w:r>
                </w:p>
                <w:p w14:paraId="27E0FF3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2021</w:t>
                  </w:r>
                </w:p>
                <w:p w14:paraId="7DAB409C"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2)</w:t>
                  </w:r>
                </w:p>
                <w:p w14:paraId="2DDA8EE5"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386" w:type="dxa"/>
                </w:tcPr>
                <w:p w14:paraId="34A8A229"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4461D6DC"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787C9933"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5F0E2D37"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Acquisition and</w:t>
                  </w:r>
                </w:p>
                <w:p w14:paraId="3DE98234"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consolidation</w:t>
                  </w:r>
                </w:p>
                <w:p w14:paraId="4234DBF5"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of Apester</w:t>
                  </w:r>
                </w:p>
                <w:p w14:paraId="00E72265"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3E1F2EBE"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3)</w:t>
                  </w:r>
                </w:p>
                <w:p w14:paraId="4D5115C0"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1456" w:type="dxa"/>
                </w:tcPr>
                <w:p w14:paraId="3ABC4D2D"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64E99CCC"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p>
                <w:p w14:paraId="71313C10" w14:textId="77777777" w:rsidR="006231F1" w:rsidRPr="00347B45" w:rsidRDefault="006231F1" w:rsidP="00DA262D">
                  <w:pPr>
                    <w:framePr w:hSpace="180" w:wrap="around" w:vAnchor="text" w:hAnchor="text" w:y="1"/>
                    <w:suppressOverlap/>
                    <w:jc w:val="center"/>
                    <w:rPr>
                      <w:rFonts w:ascii="Arial" w:hAnsi="Arial" w:cs="Arial"/>
                      <w:b/>
                      <w:i/>
                      <w:sz w:val="16"/>
                      <w:szCs w:val="16"/>
                      <w:u w:val="single"/>
                    </w:rPr>
                  </w:pPr>
                  <w:r w:rsidRPr="00347B45">
                    <w:rPr>
                      <w:rFonts w:ascii="Arial" w:hAnsi="Arial" w:cs="Arial"/>
                      <w:b/>
                      <w:i/>
                      <w:sz w:val="16"/>
                      <w:szCs w:val="16"/>
                      <w:u w:val="single"/>
                    </w:rPr>
                    <w:t>Adjustment</w:t>
                  </w:r>
                </w:p>
                <w:p w14:paraId="08DA189E"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Fundraising and</w:t>
                  </w:r>
                </w:p>
                <w:p w14:paraId="31EF20F8"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settlement of Transaction Costs</w:t>
                  </w:r>
                </w:p>
                <w:p w14:paraId="3DD08D15"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(Note 4)</w:t>
                  </w:r>
                </w:p>
                <w:p w14:paraId="04C120F2"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c>
                <w:tcPr>
                  <w:tcW w:w="818" w:type="dxa"/>
                </w:tcPr>
                <w:p w14:paraId="00198DE1"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6F64996C"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015EB648"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29839497"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Pro forma</w:t>
                  </w:r>
                </w:p>
                <w:p w14:paraId="37E833AF"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results</w:t>
                  </w:r>
                </w:p>
                <w:p w14:paraId="621382D9"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218F9EE4"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1DCF656D" w14:textId="77777777" w:rsidR="006231F1" w:rsidRPr="00347B45" w:rsidRDefault="006231F1" w:rsidP="00DA262D">
                  <w:pPr>
                    <w:framePr w:hSpace="180" w:wrap="around" w:vAnchor="text" w:hAnchor="text" w:y="1"/>
                    <w:suppressOverlap/>
                    <w:jc w:val="center"/>
                    <w:rPr>
                      <w:rFonts w:ascii="Arial" w:hAnsi="Arial" w:cs="Arial"/>
                      <w:b/>
                      <w:sz w:val="16"/>
                      <w:szCs w:val="16"/>
                    </w:rPr>
                  </w:pPr>
                </w:p>
                <w:p w14:paraId="3872BCD9"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$’000</w:t>
                  </w:r>
                </w:p>
              </w:tc>
            </w:tr>
            <w:tr w:rsidR="006231F1" w:rsidRPr="00347B45" w14:paraId="44DAE069" w14:textId="77777777" w:rsidTr="00465DE7">
              <w:trPr>
                <w:trHeight w:val="238"/>
              </w:trPr>
              <w:tc>
                <w:tcPr>
                  <w:tcW w:w="1866" w:type="dxa"/>
                </w:tcPr>
                <w:p w14:paraId="7EA2FABE" w14:textId="77777777" w:rsidR="006231F1" w:rsidRPr="00347B45" w:rsidRDefault="006231F1" w:rsidP="00DA262D">
                  <w:pPr>
                    <w:framePr w:hSpace="180" w:wrap="around" w:vAnchor="text" w:hAnchor="text" w:y="1"/>
                    <w:suppressOverlap/>
                    <w:rPr>
                      <w:rFonts w:ascii="Arial" w:hAnsi="Arial" w:cs="Arial"/>
                      <w:sz w:val="16"/>
                      <w:szCs w:val="16"/>
                    </w:rPr>
                  </w:pPr>
                  <w:r w:rsidRPr="00347B45">
                    <w:rPr>
                      <w:rFonts w:ascii="Arial" w:hAnsi="Arial" w:cs="Arial"/>
                      <w:sz w:val="16"/>
                      <w:szCs w:val="16"/>
                    </w:rPr>
                    <w:t>Revenue</w:t>
                  </w:r>
                </w:p>
              </w:tc>
              <w:tc>
                <w:tcPr>
                  <w:tcW w:w="1250" w:type="dxa"/>
                </w:tcPr>
                <w:p w14:paraId="4D7A4D79"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w:t>
                  </w:r>
                </w:p>
              </w:tc>
              <w:tc>
                <w:tcPr>
                  <w:tcW w:w="1224" w:type="dxa"/>
                </w:tcPr>
                <w:p w14:paraId="67FAFDEF"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9,233</w:t>
                  </w:r>
                </w:p>
              </w:tc>
              <w:tc>
                <w:tcPr>
                  <w:tcW w:w="1386" w:type="dxa"/>
                </w:tcPr>
                <w:p w14:paraId="22ECB801"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w:t>
                  </w:r>
                </w:p>
              </w:tc>
              <w:tc>
                <w:tcPr>
                  <w:tcW w:w="1456" w:type="dxa"/>
                  <w:shd w:val="clear" w:color="auto" w:fill="auto"/>
                </w:tcPr>
                <w:p w14:paraId="6E5BD3B4"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w:t>
                  </w:r>
                </w:p>
              </w:tc>
              <w:tc>
                <w:tcPr>
                  <w:tcW w:w="818" w:type="dxa"/>
                  <w:shd w:val="clear" w:color="auto" w:fill="auto"/>
                </w:tcPr>
                <w:p w14:paraId="53D59C52"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9,233</w:t>
                  </w:r>
                </w:p>
              </w:tc>
            </w:tr>
            <w:tr w:rsidR="006231F1" w:rsidRPr="00347B45" w14:paraId="4D2D3363" w14:textId="77777777" w:rsidTr="00465DE7">
              <w:trPr>
                <w:trHeight w:val="238"/>
              </w:trPr>
              <w:tc>
                <w:tcPr>
                  <w:tcW w:w="1866" w:type="dxa"/>
                </w:tcPr>
                <w:p w14:paraId="1BE00832" w14:textId="77777777" w:rsidR="006231F1" w:rsidRPr="00347B45" w:rsidRDefault="006231F1" w:rsidP="00DA262D">
                  <w:pPr>
                    <w:framePr w:hSpace="180" w:wrap="around" w:vAnchor="text" w:hAnchor="text" w:y="1"/>
                    <w:suppressOverlap/>
                    <w:rPr>
                      <w:rFonts w:ascii="Arial" w:hAnsi="Arial" w:cs="Arial"/>
                      <w:sz w:val="16"/>
                      <w:szCs w:val="16"/>
                    </w:rPr>
                  </w:pPr>
                  <w:r w:rsidRPr="00347B45">
                    <w:rPr>
                      <w:rFonts w:ascii="Arial" w:hAnsi="Arial" w:cs="Arial"/>
                      <w:sz w:val="16"/>
                      <w:szCs w:val="16"/>
                    </w:rPr>
                    <w:t>Operating loss</w:t>
                  </w:r>
                </w:p>
              </w:tc>
              <w:tc>
                <w:tcPr>
                  <w:tcW w:w="1250" w:type="dxa"/>
                </w:tcPr>
                <w:p w14:paraId="7CA716CA"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(516)</w:t>
                  </w:r>
                </w:p>
              </w:tc>
              <w:tc>
                <w:tcPr>
                  <w:tcW w:w="1224" w:type="dxa"/>
                </w:tcPr>
                <w:p w14:paraId="31223F2A"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(7,119)</w:t>
                  </w:r>
                </w:p>
              </w:tc>
              <w:tc>
                <w:tcPr>
                  <w:tcW w:w="1386" w:type="dxa"/>
                </w:tcPr>
                <w:p w14:paraId="09DE0ACC"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(1,783)</w:t>
                  </w:r>
                </w:p>
              </w:tc>
              <w:tc>
                <w:tcPr>
                  <w:tcW w:w="1456" w:type="dxa"/>
                  <w:shd w:val="clear" w:color="auto" w:fill="auto"/>
                </w:tcPr>
                <w:p w14:paraId="2650F41A"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(240)</w:t>
                  </w:r>
                </w:p>
              </w:tc>
              <w:tc>
                <w:tcPr>
                  <w:tcW w:w="818" w:type="dxa"/>
                  <w:shd w:val="clear" w:color="auto" w:fill="auto"/>
                </w:tcPr>
                <w:p w14:paraId="0AB14192"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(9,658)</w:t>
                  </w:r>
                </w:p>
              </w:tc>
            </w:tr>
            <w:tr w:rsidR="006231F1" w:rsidRPr="00347B45" w14:paraId="5B74DC4F" w14:textId="77777777" w:rsidTr="00465DE7">
              <w:trPr>
                <w:trHeight w:val="238"/>
              </w:trPr>
              <w:tc>
                <w:tcPr>
                  <w:tcW w:w="1866" w:type="dxa"/>
                </w:tcPr>
                <w:p w14:paraId="5A194364" w14:textId="77777777" w:rsidR="006231F1" w:rsidRPr="00347B45" w:rsidRDefault="006231F1" w:rsidP="00DA262D">
                  <w:pPr>
                    <w:framePr w:hSpace="180" w:wrap="around" w:vAnchor="text" w:hAnchor="text" w:y="1"/>
                    <w:suppressOverlap/>
                    <w:rPr>
                      <w:rFonts w:ascii="Arial" w:hAnsi="Arial" w:cs="Arial"/>
                      <w:sz w:val="16"/>
                      <w:szCs w:val="16"/>
                    </w:rPr>
                  </w:pPr>
                  <w:r w:rsidRPr="00347B45">
                    <w:rPr>
                      <w:rFonts w:ascii="Arial" w:hAnsi="Arial" w:cs="Arial"/>
                      <w:sz w:val="16"/>
                      <w:szCs w:val="16"/>
                    </w:rPr>
                    <w:t>Loss after taxation</w:t>
                  </w:r>
                </w:p>
              </w:tc>
              <w:tc>
                <w:tcPr>
                  <w:tcW w:w="1250" w:type="dxa"/>
                </w:tcPr>
                <w:p w14:paraId="163B38C9"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(502)</w:t>
                  </w:r>
                </w:p>
              </w:tc>
              <w:tc>
                <w:tcPr>
                  <w:tcW w:w="1224" w:type="dxa"/>
                </w:tcPr>
                <w:p w14:paraId="78FE283F"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(7,747)</w:t>
                  </w:r>
                </w:p>
              </w:tc>
              <w:tc>
                <w:tcPr>
                  <w:tcW w:w="1386" w:type="dxa"/>
                </w:tcPr>
                <w:p w14:paraId="495ADFB0"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(1,732)</w:t>
                  </w:r>
                </w:p>
              </w:tc>
              <w:tc>
                <w:tcPr>
                  <w:tcW w:w="1456" w:type="dxa"/>
                  <w:shd w:val="clear" w:color="auto" w:fill="auto"/>
                </w:tcPr>
                <w:p w14:paraId="3E4444DF" w14:textId="77777777" w:rsidR="006231F1" w:rsidRPr="00347B45" w:rsidRDefault="006231F1" w:rsidP="00DA262D">
                  <w:pPr>
                    <w:framePr w:hSpace="180" w:wrap="around" w:vAnchor="text" w:hAnchor="text" w:y="1"/>
                    <w:suppressOverlap/>
                    <w:jc w:val="center"/>
                    <w:rPr>
                      <w:rFonts w:ascii="Arial" w:hAnsi="Arial" w:cs="Arial"/>
                      <w:sz w:val="16"/>
                      <w:szCs w:val="16"/>
                    </w:rPr>
                  </w:pPr>
                  <w:r w:rsidRPr="00347B45">
                    <w:rPr>
                      <w:rFonts w:ascii="Arial" w:hAnsi="Arial" w:cs="Arial"/>
                      <w:sz w:val="16"/>
                      <w:szCs w:val="16"/>
                    </w:rPr>
                    <w:t>(240)</w:t>
                  </w:r>
                </w:p>
              </w:tc>
              <w:tc>
                <w:tcPr>
                  <w:tcW w:w="818" w:type="dxa"/>
                  <w:shd w:val="clear" w:color="auto" w:fill="auto"/>
                </w:tcPr>
                <w:p w14:paraId="5C12E1FF" w14:textId="77777777" w:rsidR="006231F1" w:rsidRPr="00347B45" w:rsidRDefault="006231F1" w:rsidP="00DA262D">
                  <w:pPr>
                    <w:framePr w:hSpace="180" w:wrap="around" w:vAnchor="text" w:hAnchor="text" w:y="1"/>
                    <w:suppressOverlap/>
                    <w:jc w:val="center"/>
                    <w:rPr>
                      <w:rFonts w:ascii="Arial" w:hAnsi="Arial" w:cs="Arial"/>
                      <w:b/>
                      <w:sz w:val="16"/>
                      <w:szCs w:val="16"/>
                    </w:rPr>
                  </w:pPr>
                  <w:r w:rsidRPr="00347B45">
                    <w:rPr>
                      <w:rFonts w:ascii="Arial" w:hAnsi="Arial" w:cs="Arial"/>
                      <w:b/>
                      <w:sz w:val="16"/>
                      <w:szCs w:val="16"/>
                    </w:rPr>
                    <w:t>(10,221)</w:t>
                  </w:r>
                </w:p>
              </w:tc>
            </w:tr>
          </w:tbl>
          <w:p w14:paraId="2D34B963" w14:textId="77777777" w:rsidR="006231F1" w:rsidRPr="00347B45" w:rsidRDefault="006231F1" w:rsidP="00465DE7">
            <w:pPr>
              <w:rPr>
                <w:rFonts w:ascii="Arial" w:hAnsi="Arial" w:cs="Arial"/>
                <w:sz w:val="16"/>
                <w:szCs w:val="16"/>
              </w:rPr>
            </w:pPr>
          </w:p>
          <w:p w14:paraId="5AB8DA03" w14:textId="77777777" w:rsidR="006231F1" w:rsidRPr="00347B45" w:rsidRDefault="006231F1" w:rsidP="00465DE7">
            <w:pPr>
              <w:rPr>
                <w:rFonts w:ascii="Arial" w:hAnsi="Arial" w:cs="Arial"/>
                <w:b/>
                <w:sz w:val="16"/>
                <w:szCs w:val="16"/>
              </w:rPr>
            </w:pPr>
            <w:r w:rsidRPr="00347B45">
              <w:rPr>
                <w:rFonts w:ascii="Arial" w:hAnsi="Arial" w:cs="Arial"/>
                <w:b/>
                <w:sz w:val="16"/>
                <w:szCs w:val="16"/>
              </w:rPr>
              <w:t>Notes</w:t>
            </w:r>
          </w:p>
          <w:p w14:paraId="00909723" w14:textId="77777777" w:rsidR="006231F1" w:rsidRPr="00347B45" w:rsidRDefault="006231F1" w:rsidP="00465DE7">
            <w:pPr>
              <w:pStyle w:val="ListParagraph"/>
              <w:numPr>
                <w:ilvl w:val="0"/>
                <w:numId w:val="55"/>
              </w:numPr>
              <w:ind w:left="284" w:hanging="284"/>
              <w:jc w:val="both"/>
              <w:rPr>
                <w:rFonts w:ascii="Arial" w:hAnsi="Arial" w:cs="Arial"/>
                <w:sz w:val="16"/>
                <w:szCs w:val="16"/>
              </w:rPr>
            </w:pPr>
            <w:r w:rsidRPr="00347B45">
              <w:rPr>
                <w:rFonts w:ascii="Arial" w:hAnsi="Arial" w:cs="Arial"/>
                <w:sz w:val="16"/>
                <w:szCs w:val="16"/>
              </w:rPr>
              <w:t>Represents the Company’s audited assets and equity as at 31 December 2021 and the audited results for the period from 22 September 2020 to 31 December 2021.</w:t>
            </w:r>
          </w:p>
          <w:p w14:paraId="4602B85C" w14:textId="77777777" w:rsidR="006231F1" w:rsidRPr="00347B45" w:rsidRDefault="006231F1" w:rsidP="00465DE7">
            <w:pPr>
              <w:pStyle w:val="ListParagraph"/>
              <w:ind w:left="284"/>
              <w:jc w:val="both"/>
              <w:rPr>
                <w:rFonts w:ascii="Arial" w:hAnsi="Arial" w:cs="Arial"/>
                <w:sz w:val="16"/>
                <w:szCs w:val="16"/>
              </w:rPr>
            </w:pPr>
            <w:r w:rsidRPr="00347B45">
              <w:rPr>
                <w:rFonts w:ascii="Arial" w:hAnsi="Arial" w:cs="Arial"/>
                <w:sz w:val="16"/>
                <w:szCs w:val="16"/>
              </w:rPr>
              <w:t>Represents Apester’s unaudited assets and equity as at 30 June 2021 and the unaudited results for the six-month period then ended.</w:t>
            </w:r>
          </w:p>
          <w:p w14:paraId="7167866C" w14:textId="77777777" w:rsidR="006231F1" w:rsidRPr="00347B45" w:rsidRDefault="006231F1" w:rsidP="00465DE7">
            <w:pPr>
              <w:pStyle w:val="ListParagraph"/>
              <w:numPr>
                <w:ilvl w:val="0"/>
                <w:numId w:val="55"/>
              </w:numPr>
              <w:ind w:left="284" w:hanging="284"/>
              <w:jc w:val="both"/>
              <w:rPr>
                <w:rFonts w:ascii="Arial" w:hAnsi="Arial" w:cs="Arial"/>
                <w:sz w:val="16"/>
                <w:szCs w:val="16"/>
              </w:rPr>
            </w:pPr>
            <w:r w:rsidRPr="00347B45">
              <w:rPr>
                <w:rFonts w:ascii="Arial" w:hAnsi="Arial" w:cs="Arial"/>
                <w:sz w:val="16"/>
                <w:szCs w:val="16"/>
              </w:rPr>
              <w:t>Represents Apester’s audited assets and equity as at 31 December 2021 and the audited results for the year ended 31 December 2021</w:t>
            </w:r>
          </w:p>
          <w:p w14:paraId="2B9CE335" w14:textId="77777777" w:rsidR="006231F1" w:rsidRPr="00347B45" w:rsidRDefault="006231F1" w:rsidP="00465DE7">
            <w:pPr>
              <w:jc w:val="both"/>
              <w:rPr>
                <w:rFonts w:ascii="Arial" w:hAnsi="Arial" w:cs="Arial"/>
                <w:sz w:val="16"/>
                <w:szCs w:val="16"/>
              </w:rPr>
            </w:pPr>
          </w:p>
          <w:p w14:paraId="3CC53967" w14:textId="77777777" w:rsidR="006231F1" w:rsidRPr="00347B45" w:rsidRDefault="006231F1" w:rsidP="00465DE7">
            <w:pPr>
              <w:pStyle w:val="ListParagraph"/>
              <w:numPr>
                <w:ilvl w:val="0"/>
                <w:numId w:val="55"/>
              </w:numPr>
              <w:ind w:left="284" w:hanging="284"/>
              <w:jc w:val="both"/>
              <w:rPr>
                <w:rFonts w:ascii="Arial" w:hAnsi="Arial" w:cs="Arial"/>
                <w:sz w:val="16"/>
                <w:szCs w:val="16"/>
              </w:rPr>
            </w:pPr>
            <w:r w:rsidRPr="00347B45">
              <w:rPr>
                <w:rFonts w:ascii="Arial" w:hAnsi="Arial" w:cs="Arial"/>
                <w:sz w:val="16"/>
                <w:szCs w:val="16"/>
              </w:rPr>
              <w:t>Represents the acquisition and consolidation of Apester, together with the assignment from Apester to the Company of $1,600,000 of Convertible Loans.</w:t>
            </w:r>
          </w:p>
          <w:p w14:paraId="7537F364" w14:textId="77777777" w:rsidR="006231F1" w:rsidRPr="00347B45" w:rsidRDefault="006231F1" w:rsidP="00465DE7">
            <w:pPr>
              <w:pStyle w:val="ListParagraph"/>
              <w:rPr>
                <w:rFonts w:ascii="Arial" w:hAnsi="Arial" w:cs="Arial"/>
                <w:sz w:val="16"/>
                <w:szCs w:val="16"/>
              </w:rPr>
            </w:pPr>
          </w:p>
          <w:p w14:paraId="7E812E66" w14:textId="77777777" w:rsidR="006231F1" w:rsidRPr="00347B45" w:rsidRDefault="006231F1" w:rsidP="00465DE7">
            <w:pPr>
              <w:pStyle w:val="ListParagraph"/>
              <w:numPr>
                <w:ilvl w:val="0"/>
                <w:numId w:val="55"/>
              </w:numPr>
              <w:ind w:left="284" w:hanging="284"/>
              <w:jc w:val="both"/>
              <w:rPr>
                <w:rFonts w:ascii="Arial" w:hAnsi="Arial" w:cs="Arial"/>
                <w:sz w:val="16"/>
                <w:szCs w:val="16"/>
              </w:rPr>
            </w:pPr>
            <w:r w:rsidRPr="00347B45">
              <w:rPr>
                <w:rFonts w:ascii="Arial" w:hAnsi="Arial" w:cs="Arial"/>
                <w:sz w:val="16"/>
                <w:szCs w:val="16"/>
              </w:rPr>
              <w:t xml:space="preserve">Represents the receipt of the Gross Proceeds and settlement of the Transaction Costs. </w:t>
            </w:r>
          </w:p>
          <w:p w14:paraId="3CDDEEA0" w14:textId="77777777" w:rsidR="006231F1" w:rsidRPr="00347B45" w:rsidRDefault="006231F1" w:rsidP="00465DE7">
            <w:pPr>
              <w:spacing w:before="79"/>
              <w:ind w:left="72" w:right="108"/>
              <w:jc w:val="both"/>
              <w:textAlignment w:val="baseline"/>
              <w:rPr>
                <w:rFonts w:ascii="Arial" w:eastAsia="Times New Roman" w:hAnsi="Arial" w:cs="Arial"/>
                <w:i/>
                <w:iCs/>
                <w:spacing w:val="-7"/>
                <w:sz w:val="20"/>
                <w:szCs w:val="12"/>
                <w:lang w:val="en-GB"/>
              </w:rPr>
            </w:pPr>
          </w:p>
        </w:tc>
      </w:tr>
      <w:tr w:rsidR="006231F1" w:rsidRPr="00347B45" w14:paraId="3D248F3F" w14:textId="77777777" w:rsidTr="00884D89">
        <w:trPr>
          <w:trHeight w:val="113"/>
        </w:trPr>
        <w:tc>
          <w:tcPr>
            <w:tcW w:w="1418" w:type="dxa"/>
            <w:gridSpan w:val="2"/>
            <w:tcBorders>
              <w:top w:val="single" w:sz="5" w:space="0" w:color="000000"/>
              <w:left w:val="single" w:sz="5" w:space="0" w:color="000000"/>
              <w:bottom w:val="single" w:sz="5" w:space="0" w:color="000000"/>
              <w:right w:val="single" w:sz="5" w:space="0" w:color="000000"/>
            </w:tcBorders>
          </w:tcPr>
          <w:p w14:paraId="20C6BDD7" w14:textId="77777777" w:rsidR="006231F1" w:rsidRPr="00347B45" w:rsidRDefault="006231F1" w:rsidP="00465DE7">
            <w:pPr>
              <w:spacing w:after="100" w:afterAutospacing="1"/>
              <w:textAlignment w:val="baseline"/>
              <w:rPr>
                <w:rFonts w:ascii="Arial" w:eastAsia="Arial" w:hAnsi="Arial" w:cs="Arial"/>
                <w:b/>
                <w:sz w:val="18"/>
                <w:szCs w:val="18"/>
              </w:rPr>
            </w:pPr>
            <w:r w:rsidRPr="00347B45">
              <w:rPr>
                <w:rFonts w:ascii="Arial" w:eastAsia="Arial" w:hAnsi="Arial" w:cs="Arial"/>
                <w:b/>
                <w:sz w:val="18"/>
                <w:szCs w:val="18"/>
              </w:rPr>
              <w:t>Brief description of any qualifications in the audit report</w:t>
            </w:r>
          </w:p>
        </w:tc>
        <w:tc>
          <w:tcPr>
            <w:tcW w:w="8505" w:type="dxa"/>
            <w:tcBorders>
              <w:top w:val="single" w:sz="5" w:space="0" w:color="000000"/>
              <w:left w:val="single" w:sz="5" w:space="0" w:color="000000"/>
              <w:bottom w:val="single" w:sz="5" w:space="0" w:color="000000"/>
              <w:right w:val="single" w:sz="5" w:space="0" w:color="000000"/>
            </w:tcBorders>
          </w:tcPr>
          <w:p w14:paraId="036DA4C5" w14:textId="77777777" w:rsidR="006231F1" w:rsidRPr="00347B45" w:rsidRDefault="006231F1" w:rsidP="00465DE7">
            <w:pPr>
              <w:spacing w:after="100" w:afterAutospacing="1"/>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There are no qualifications in the audit reports relating to the historical financial information of the Company for the period since incorporation.</w:t>
            </w:r>
          </w:p>
          <w:p w14:paraId="2056CDDE" w14:textId="77777777" w:rsidR="006231F1" w:rsidRPr="00347B45" w:rsidRDefault="006231F1" w:rsidP="00465DE7">
            <w:pPr>
              <w:spacing w:after="100" w:afterAutospacing="1"/>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There are no qualifications in the audit reports relating to the historical financial information of Apester for the period </w:t>
            </w:r>
            <w:r>
              <w:rPr>
                <w:rFonts w:ascii="Arial" w:eastAsia="Times New Roman" w:hAnsi="Arial" w:cs="Arial"/>
                <w:spacing w:val="-1"/>
                <w:sz w:val="18"/>
                <w:szCs w:val="18"/>
                <w:lang w:val="en-GB"/>
              </w:rPr>
              <w:t>ended</w:t>
            </w:r>
            <w:r w:rsidRPr="00347B45">
              <w:rPr>
                <w:rFonts w:ascii="Arial" w:eastAsia="Times New Roman" w:hAnsi="Arial" w:cs="Arial"/>
                <w:spacing w:val="-1"/>
                <w:sz w:val="18"/>
                <w:szCs w:val="18"/>
                <w:lang w:val="en-GB"/>
              </w:rPr>
              <w:t xml:space="preserve"> 31 December 2021.</w:t>
            </w:r>
          </w:p>
        </w:tc>
      </w:tr>
      <w:tr w:rsidR="006231F1" w:rsidRPr="00347B45" w14:paraId="7068470B" w14:textId="77777777" w:rsidTr="00884D89">
        <w:tc>
          <w:tcPr>
            <w:tcW w:w="9923" w:type="dxa"/>
            <w:gridSpan w:val="3"/>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3E98364F" w14:textId="77777777" w:rsidR="006231F1" w:rsidRPr="00347B45" w:rsidRDefault="006231F1" w:rsidP="00465DE7">
            <w:pPr>
              <w:spacing w:before="79"/>
              <w:ind w:left="72" w:right="108"/>
              <w:jc w:val="center"/>
              <w:textAlignment w:val="baseline"/>
              <w:rPr>
                <w:rFonts w:ascii="Arial" w:eastAsia="Times New Roman" w:hAnsi="Arial" w:cs="Arial"/>
                <w:b/>
                <w:spacing w:val="-7"/>
                <w:sz w:val="18"/>
                <w:szCs w:val="18"/>
                <w:lang w:val="en-GB"/>
              </w:rPr>
            </w:pPr>
            <w:r w:rsidRPr="00347B45">
              <w:rPr>
                <w:rFonts w:ascii="Arial" w:eastAsia="Arial" w:hAnsi="Arial" w:cs="Arial"/>
                <w:noProof/>
                <w:sz w:val="20"/>
                <w:szCs w:val="12"/>
                <w:lang w:bidi="he-IL"/>
              </w:rPr>
              <mc:AlternateContent>
                <mc:Choice Requires="wps">
                  <w:drawing>
                    <wp:anchor distT="45720" distB="45720" distL="114300" distR="114300" simplePos="0" relativeHeight="251694080" behindDoc="1" locked="0" layoutInCell="1" allowOverlap="1" wp14:anchorId="050B9D6C" wp14:editId="76CFD855">
                      <wp:simplePos x="0" y="0"/>
                      <wp:positionH relativeFrom="column">
                        <wp:posOffset>6591299</wp:posOffset>
                      </wp:positionH>
                      <wp:positionV relativeFrom="paragraph">
                        <wp:posOffset>-4474</wp:posOffset>
                      </wp:positionV>
                      <wp:extent cx="292873" cy="318053"/>
                      <wp:effectExtent l="0" t="0" r="0" b="635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73" cy="318053"/>
                              </a:xfrm>
                              <a:prstGeom prst="rect">
                                <a:avLst/>
                              </a:prstGeom>
                              <a:solidFill>
                                <a:srgbClr val="FFFFFF"/>
                              </a:solidFill>
                              <a:ln w="9525">
                                <a:noFill/>
                                <a:miter lim="800000"/>
                                <a:headEnd/>
                                <a:tailEnd/>
                              </a:ln>
                            </wps:spPr>
                            <wps:txbx>
                              <w:txbxContent>
                                <w:p w14:paraId="544CBFB0" w14:textId="27A408E4"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B9D6C" id="_x0000_s1035" type="#_x0000_t202" style="position:absolute;left:0;text-align:left;margin-left:519pt;margin-top:-.35pt;width:23.05pt;height:25.0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5BRJAIAACM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" stroked="f">
                      <v:textbox>
                        <w:txbxContent>
                          <w:p w14:paraId="544CBFB0" w14:textId="27A408E4" w:rsidR="00465DE7" w:rsidRPr="003E73B6" w:rsidRDefault="00465DE7" w:rsidP="006231F1">
                            <w:pPr>
                              <w:rPr>
                                <w:sz w:val="16"/>
                              </w:rPr>
                            </w:pPr>
                          </w:p>
                        </w:txbxContent>
                      </v:textbox>
                    </v:shape>
                  </w:pict>
                </mc:Fallback>
              </mc:AlternateContent>
            </w:r>
            <w:r w:rsidRPr="00347B45">
              <w:rPr>
                <w:rFonts w:ascii="Arial" w:eastAsia="Times New Roman" w:hAnsi="Arial" w:cs="Arial"/>
                <w:b/>
                <w:spacing w:val="-7"/>
                <w:sz w:val="18"/>
                <w:szCs w:val="18"/>
                <w:lang w:val="en-GB"/>
              </w:rPr>
              <w:t>What are the key risks that are specific to the issuer?</w:t>
            </w:r>
          </w:p>
        </w:tc>
      </w:tr>
      <w:tr w:rsidR="006231F1" w:rsidRPr="00347B45" w14:paraId="1DB68742" w14:textId="77777777" w:rsidTr="00884D89">
        <w:trPr>
          <w:trHeight w:val="7927"/>
        </w:trPr>
        <w:tc>
          <w:tcPr>
            <w:tcW w:w="1418" w:type="dxa"/>
            <w:gridSpan w:val="2"/>
            <w:tcBorders>
              <w:top w:val="single" w:sz="5" w:space="0" w:color="000000"/>
              <w:left w:val="single" w:sz="5" w:space="0" w:color="000000"/>
              <w:bottom w:val="single" w:sz="5" w:space="0" w:color="000000"/>
              <w:right w:val="single" w:sz="5" w:space="0" w:color="000000"/>
            </w:tcBorders>
          </w:tcPr>
          <w:p w14:paraId="6B7A62BC" w14:textId="77777777" w:rsidR="006231F1" w:rsidRPr="00347B45" w:rsidRDefault="006231F1" w:rsidP="00465DE7">
            <w:pPr>
              <w:spacing w:before="120" w:after="4225"/>
              <w:ind w:left="108" w:right="130"/>
              <w:textAlignment w:val="baseline"/>
              <w:rPr>
                <w:rFonts w:ascii="Arial" w:eastAsia="Arial" w:hAnsi="Arial" w:cs="Arial"/>
                <w:b/>
                <w:sz w:val="18"/>
                <w:szCs w:val="18"/>
              </w:rPr>
            </w:pPr>
            <w:r w:rsidRPr="00347B45">
              <w:rPr>
                <w:rFonts w:ascii="Arial" w:eastAsia="Arial" w:hAnsi="Arial" w:cs="Arial"/>
                <w:b/>
                <w:sz w:val="18"/>
                <w:szCs w:val="18"/>
              </w:rPr>
              <w:lastRenderedPageBreak/>
              <w:t>Brief description of the most material risk factors specific to the issuer contained in the prospectus</w:t>
            </w:r>
          </w:p>
        </w:tc>
        <w:tc>
          <w:tcPr>
            <w:tcW w:w="8505" w:type="dxa"/>
            <w:tcBorders>
              <w:top w:val="single" w:sz="5" w:space="0" w:color="000000"/>
              <w:left w:val="single" w:sz="5" w:space="0" w:color="000000"/>
              <w:bottom w:val="single" w:sz="5" w:space="0" w:color="000000"/>
              <w:right w:val="single" w:sz="5" w:space="0" w:color="000000"/>
            </w:tcBorders>
          </w:tcPr>
          <w:p w14:paraId="512ABC4F"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Key risks that are specific to the Company and industry in which it operates are as follows:</w:t>
            </w:r>
          </w:p>
          <w:p w14:paraId="6F86FFD5"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Concentration risk: The Company’s sole undertaking is Apester, in which it has a controlling holding on the basis of its equity shareholding and its control of the board of Apester.  The Company is therefore reliant on the performance of Apester, and the ability of Apester to declare and pay dividends in order to drive growth of the Company.</w:t>
            </w:r>
          </w:p>
          <w:p w14:paraId="2911861E"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Keeping pace with technological developments: Apester’s ability to attract new customers and increase revenue from existing customers depends in large part on its ability to enhance and improve its existing solutions and to introduce compelling new products and features. The success of any enhancement to its solutions depends on several factors, including timely completion and delivery, competitive pricing, adequate quality testing, integration with other technologies and the Apester platform, and overall market acceptance. Any new solution that Apester develops may not be introduced in a timely or cost-effective manner, may contain errors, vulnerabilities or bugs, or may not achieve the market acceptance necessary to generate significant revenue. If Apester is unable to successfully develop new products, enhance its existing solutions to meet customer requirements, or otherwise gain market acceptance, its reputation, business, results of operations, and financial condition would be harmed.</w:t>
            </w:r>
          </w:p>
          <w:p w14:paraId="2052EA91"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7"/>
                <w:sz w:val="18"/>
                <w:szCs w:val="18"/>
                <w:lang w:val="en-GB"/>
              </w:rPr>
            </w:pPr>
            <w:r w:rsidRPr="00347B45">
              <w:rPr>
                <w:rFonts w:ascii="Arial" w:eastAsia="Times New Roman" w:hAnsi="Arial" w:cs="Arial"/>
                <w:spacing w:val="-2"/>
                <w:sz w:val="18"/>
                <w:szCs w:val="18"/>
              </w:rPr>
              <w:t xml:space="preserve">The Company will be subject to foreign investment and exchange risks. Company’s functional and presentational currency is pounds sterling. Following the transaction, the Company's functional currency will change to US Dollars. As a result, the Company’s consolidated financial statements will carry the Company’s assets in US Dollars.  Apester’s financial information is denominated US Dollars and it incurs expenses in Euro and Pounds Sterling.  Therefore, changes in exchange rates between pounds sterling and the Euro and US Dollar could lead to significant changes in the Company’s reported financial results between financial periods.  </w:t>
            </w:r>
          </w:p>
          <w:p w14:paraId="27FD82F6"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Ability to generate revenues and profits: Given Apester’s relatively limited trading history to date, there is no certainty that it will be able to expand its share of its current markets to the extent that it intends to. Failure to do so and/or slower demand for Apester’s products may result in revenues growing more slowly than anticipated.</w:t>
            </w:r>
          </w:p>
          <w:p w14:paraId="4395D961"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Security, political and economic instability in the Middle East and Israel in particular may harm Apester’s business.</w:t>
            </w:r>
          </w:p>
          <w:p w14:paraId="66C1390D" w14:textId="77777777" w:rsidR="006231F1" w:rsidRPr="00347B45" w:rsidRDefault="006231F1" w:rsidP="00465DE7">
            <w:pPr>
              <w:pStyle w:val="ListParagraph"/>
              <w:numPr>
                <w:ilvl w:val="0"/>
                <w:numId w:val="14"/>
              </w:numPr>
              <w:spacing w:before="120"/>
              <w:ind w:left="811" w:right="108"/>
              <w:contextualSpacing w:val="0"/>
              <w:jc w:val="both"/>
              <w:textAlignment w:val="baseline"/>
              <w:rPr>
                <w:rFonts w:ascii="Arial" w:eastAsia="Times New Roman" w:hAnsi="Arial" w:cs="Arial"/>
                <w:spacing w:val="-7"/>
                <w:sz w:val="18"/>
                <w:szCs w:val="18"/>
                <w:lang w:val="en-GB"/>
              </w:rPr>
            </w:pPr>
            <w:r w:rsidRPr="00347B45">
              <w:rPr>
                <w:rFonts w:ascii="Arial" w:eastAsia="Times New Roman" w:hAnsi="Arial" w:cs="Arial"/>
                <w:spacing w:val="-2"/>
                <w:sz w:val="18"/>
                <w:szCs w:val="18"/>
              </w:rPr>
              <w:t>There is currently a limited market for the Ordinary Shares, notwithstanding the Company’s intention to be readmitted to trading on the London Stock Exchange. A market for the Ordinary Shares may not develop, which would adversely affect the liquidity and price of the Ordinary Shares.</w:t>
            </w:r>
          </w:p>
        </w:tc>
      </w:tr>
      <w:tr w:rsidR="006231F1" w:rsidRPr="00347B45" w14:paraId="1F1F06A1" w14:textId="77777777" w:rsidTr="00884D89">
        <w:trPr>
          <w:trHeight w:hRule="exact" w:val="429"/>
        </w:trPr>
        <w:tc>
          <w:tcPr>
            <w:tcW w:w="9923" w:type="dxa"/>
            <w:gridSpan w:val="3"/>
            <w:shd w:val="clear" w:color="auto" w:fill="BFBFBF" w:themeFill="background1" w:themeFillShade="BF"/>
          </w:tcPr>
          <w:p w14:paraId="7E6FB927" w14:textId="77777777" w:rsidR="006231F1" w:rsidRPr="00347B45" w:rsidRDefault="006231F1" w:rsidP="00465DE7">
            <w:pPr>
              <w:tabs>
                <w:tab w:val="left" w:pos="109"/>
              </w:tabs>
              <w:spacing w:before="62" w:after="43"/>
              <w:ind w:right="502"/>
              <w:jc w:val="center"/>
              <w:textAlignment w:val="baseline"/>
              <w:rPr>
                <w:rFonts w:ascii="Arial" w:eastAsia="Arial" w:hAnsi="Arial" w:cs="Arial"/>
                <w:b/>
                <w:sz w:val="18"/>
                <w:szCs w:val="18"/>
              </w:rPr>
            </w:pPr>
            <w:r w:rsidRPr="00347B45">
              <w:rPr>
                <w:rFonts w:ascii="Arial" w:eastAsia="Arial" w:hAnsi="Arial" w:cs="Arial"/>
                <w:noProof/>
                <w:sz w:val="20"/>
                <w:szCs w:val="12"/>
                <w:lang w:bidi="he-IL"/>
              </w:rPr>
              <mc:AlternateContent>
                <mc:Choice Requires="wps">
                  <w:drawing>
                    <wp:anchor distT="45720" distB="45720" distL="114300" distR="114300" simplePos="0" relativeHeight="251691008" behindDoc="1" locked="0" layoutInCell="1" allowOverlap="1" wp14:anchorId="681A2F3B" wp14:editId="51B92FD9">
                      <wp:simplePos x="0" y="0"/>
                      <wp:positionH relativeFrom="column">
                        <wp:posOffset>6555352</wp:posOffset>
                      </wp:positionH>
                      <wp:positionV relativeFrom="paragraph">
                        <wp:posOffset>35477</wp:posOffset>
                      </wp:positionV>
                      <wp:extent cx="483705" cy="278296"/>
                      <wp:effectExtent l="0" t="0" r="0" b="762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705" cy="278296"/>
                              </a:xfrm>
                              <a:prstGeom prst="rect">
                                <a:avLst/>
                              </a:prstGeom>
                              <a:solidFill>
                                <a:srgbClr val="FFFFFF"/>
                              </a:solidFill>
                              <a:ln w="9525">
                                <a:noFill/>
                                <a:miter lim="800000"/>
                                <a:headEnd/>
                                <a:tailEnd/>
                              </a:ln>
                            </wps:spPr>
                            <wps:txbx>
                              <w:txbxContent>
                                <w:p w14:paraId="1F62A505" w14:textId="5AF5E4A6"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A2F3B" id="_x0000_s1036" type="#_x0000_t202" style="position:absolute;left:0;text-align:left;margin-left:516.15pt;margin-top:2.8pt;width:38.1pt;height:21.9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" stroked="f">
                      <v:textbox>
                        <w:txbxContent>
                          <w:p w14:paraId="1F62A505" w14:textId="5AF5E4A6" w:rsidR="00465DE7" w:rsidRPr="003E73B6" w:rsidRDefault="00465DE7" w:rsidP="006231F1">
                            <w:pPr>
                              <w:rPr>
                                <w:sz w:val="16"/>
                              </w:rPr>
                            </w:pPr>
                          </w:p>
                        </w:txbxContent>
                      </v:textbox>
                    </v:shape>
                  </w:pict>
                </mc:Fallback>
              </mc:AlternateContent>
            </w:r>
            <w:r w:rsidRPr="00347B45">
              <w:rPr>
                <w:rFonts w:ascii="Arial" w:eastAsia="Arial" w:hAnsi="Arial" w:cs="Arial"/>
                <w:b/>
                <w:sz w:val="18"/>
                <w:szCs w:val="18"/>
              </w:rPr>
              <w:t>KEY INFORMATION ON THE SECURITIES</w:t>
            </w:r>
          </w:p>
        </w:tc>
      </w:tr>
      <w:tr w:rsidR="006231F1" w:rsidRPr="00347B45" w14:paraId="72F9EE18" w14:textId="77777777" w:rsidTr="00884D89">
        <w:trPr>
          <w:trHeight w:hRule="exact" w:val="306"/>
        </w:trPr>
        <w:tc>
          <w:tcPr>
            <w:tcW w:w="9923" w:type="dxa"/>
            <w:gridSpan w:val="3"/>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044E12E7" w14:textId="77777777" w:rsidR="006231F1" w:rsidRPr="00347B45" w:rsidRDefault="006231F1" w:rsidP="00465DE7">
            <w:pPr>
              <w:spacing w:before="79"/>
              <w:ind w:left="72" w:right="108"/>
              <w:jc w:val="center"/>
              <w:textAlignment w:val="baseline"/>
              <w:rPr>
                <w:rFonts w:ascii="Arial" w:eastAsia="Times New Roman" w:hAnsi="Arial" w:cs="Arial"/>
                <w:b/>
                <w:spacing w:val="-7"/>
                <w:sz w:val="18"/>
                <w:szCs w:val="18"/>
                <w:lang w:val="en-GB"/>
              </w:rPr>
            </w:pPr>
            <w:r w:rsidRPr="00347B45">
              <w:rPr>
                <w:rFonts w:ascii="Arial" w:eastAsia="Arial" w:hAnsi="Arial" w:cs="Arial"/>
                <w:noProof/>
                <w:sz w:val="20"/>
                <w:szCs w:val="12"/>
                <w:lang w:bidi="he-IL"/>
              </w:rPr>
              <mc:AlternateContent>
                <mc:Choice Requires="wps">
                  <w:drawing>
                    <wp:anchor distT="45720" distB="45720" distL="114300" distR="114300" simplePos="0" relativeHeight="251695104" behindDoc="1" locked="0" layoutInCell="1" allowOverlap="1" wp14:anchorId="4E2CCFD5" wp14:editId="54597AD0">
                      <wp:simplePos x="0" y="0"/>
                      <wp:positionH relativeFrom="column">
                        <wp:posOffset>6615153</wp:posOffset>
                      </wp:positionH>
                      <wp:positionV relativeFrom="paragraph">
                        <wp:posOffset>104968</wp:posOffset>
                      </wp:positionV>
                      <wp:extent cx="340581" cy="286247"/>
                      <wp:effectExtent l="0" t="0" r="254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581" cy="286247"/>
                              </a:xfrm>
                              <a:prstGeom prst="rect">
                                <a:avLst/>
                              </a:prstGeom>
                              <a:solidFill>
                                <a:srgbClr val="FFFFFF"/>
                              </a:solidFill>
                              <a:ln w="9525">
                                <a:noFill/>
                                <a:miter lim="800000"/>
                                <a:headEnd/>
                                <a:tailEnd/>
                              </a:ln>
                            </wps:spPr>
                            <wps:txbx>
                              <w:txbxContent>
                                <w:p w14:paraId="266181BE" w14:textId="71EBED3E"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CCFD5" id="_x0000_s1037" type="#_x0000_t202" style="position:absolute;left:0;text-align:left;margin-left:520.9pt;margin-top:8.25pt;width:26.8pt;height:22.5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" stroked="f">
                      <v:textbox>
                        <w:txbxContent>
                          <w:p w14:paraId="266181BE" w14:textId="71EBED3E" w:rsidR="00465DE7" w:rsidRPr="003E73B6" w:rsidRDefault="00465DE7" w:rsidP="006231F1">
                            <w:pPr>
                              <w:rPr>
                                <w:sz w:val="16"/>
                              </w:rPr>
                            </w:pPr>
                          </w:p>
                        </w:txbxContent>
                      </v:textbox>
                    </v:shape>
                  </w:pict>
                </mc:Fallback>
              </mc:AlternateContent>
            </w:r>
            <w:r w:rsidRPr="00347B45">
              <w:rPr>
                <w:rFonts w:ascii="Arial" w:eastAsia="Times New Roman" w:hAnsi="Arial" w:cs="Arial"/>
                <w:b/>
                <w:spacing w:val="-7"/>
                <w:sz w:val="18"/>
                <w:szCs w:val="18"/>
                <w:lang w:val="en-GB"/>
              </w:rPr>
              <w:t>What are the main features of the securities?</w:t>
            </w:r>
          </w:p>
          <w:p w14:paraId="4237D52D" w14:textId="4607C69C" w:rsidR="006231F1" w:rsidRPr="00347B45" w:rsidRDefault="006231F1" w:rsidP="00465DE7">
            <w:pPr>
              <w:tabs>
                <w:tab w:val="left" w:pos="2636"/>
              </w:tabs>
              <w:rPr>
                <w:rFonts w:ascii="Arial" w:eastAsia="Times New Roman" w:hAnsi="Arial" w:cs="Arial"/>
                <w:sz w:val="18"/>
                <w:szCs w:val="18"/>
                <w:lang w:val="en-GB"/>
              </w:rPr>
            </w:pPr>
            <w:r w:rsidRPr="00347B45">
              <w:rPr>
                <w:rFonts w:ascii="Arial" w:eastAsia="Times New Roman" w:hAnsi="Arial" w:cs="Arial"/>
                <w:b/>
                <w:sz w:val="18"/>
                <w:szCs w:val="18"/>
                <w:lang w:val="en-GB"/>
              </w:rPr>
              <w:tab/>
            </w:r>
          </w:p>
        </w:tc>
      </w:tr>
      <w:tr w:rsidR="006231F1" w:rsidRPr="00347B45" w14:paraId="1A33FB59" w14:textId="77777777" w:rsidTr="00884D89">
        <w:trPr>
          <w:trHeight w:hRule="exact" w:val="733"/>
        </w:trPr>
        <w:tc>
          <w:tcPr>
            <w:tcW w:w="1418" w:type="dxa"/>
            <w:gridSpan w:val="2"/>
            <w:tcBorders>
              <w:top w:val="single" w:sz="5" w:space="0" w:color="000000"/>
              <w:left w:val="single" w:sz="5" w:space="0" w:color="000000"/>
              <w:bottom w:val="single" w:sz="5" w:space="0" w:color="000000"/>
              <w:right w:val="single" w:sz="5" w:space="0" w:color="000000"/>
            </w:tcBorders>
          </w:tcPr>
          <w:p w14:paraId="79300B3F" w14:textId="77777777" w:rsidR="006231F1" w:rsidRPr="00347B45" w:rsidRDefault="006231F1" w:rsidP="00465DE7">
            <w:pPr>
              <w:spacing w:before="120"/>
              <w:ind w:left="108" w:right="28"/>
              <w:textAlignment w:val="baseline"/>
              <w:rPr>
                <w:rFonts w:ascii="Arial" w:eastAsia="Arial" w:hAnsi="Arial" w:cs="Arial"/>
                <w:b/>
                <w:sz w:val="18"/>
                <w:szCs w:val="18"/>
              </w:rPr>
            </w:pPr>
            <w:r w:rsidRPr="00347B45">
              <w:rPr>
                <w:rFonts w:ascii="Arial" w:eastAsia="Arial" w:hAnsi="Arial" w:cs="Arial"/>
                <w:b/>
                <w:sz w:val="18"/>
                <w:szCs w:val="18"/>
              </w:rPr>
              <w:t>Type, class and ISIN</w:t>
            </w:r>
          </w:p>
        </w:tc>
        <w:tc>
          <w:tcPr>
            <w:tcW w:w="8505" w:type="dxa"/>
            <w:tcBorders>
              <w:top w:val="single" w:sz="5" w:space="0" w:color="000000"/>
              <w:left w:val="single" w:sz="5" w:space="0" w:color="000000"/>
              <w:bottom w:val="single" w:sz="5" w:space="0" w:color="000000"/>
              <w:right w:val="single" w:sz="5" w:space="0" w:color="000000"/>
            </w:tcBorders>
          </w:tcPr>
          <w:p w14:paraId="432C6BE5" w14:textId="77777777" w:rsidR="006231F1" w:rsidRPr="00347B45" w:rsidRDefault="006231F1" w:rsidP="00465DE7">
            <w:pPr>
              <w:spacing w:before="120"/>
              <w:ind w:left="74" w:right="108"/>
              <w:jc w:val="both"/>
              <w:textAlignment w:val="baseline"/>
              <w:rPr>
                <w:rFonts w:ascii="Arial" w:hAnsi="Arial" w:cs="Arial"/>
                <w:sz w:val="18"/>
                <w:szCs w:val="18"/>
              </w:rPr>
            </w:pPr>
            <w:r w:rsidRPr="00347B45">
              <w:rPr>
                <w:rFonts w:ascii="Arial" w:eastAsia="Times New Roman" w:hAnsi="Arial" w:cs="Arial"/>
                <w:spacing w:val="-1"/>
                <w:sz w:val="18"/>
                <w:szCs w:val="18"/>
                <w:lang w:val="en-GB"/>
              </w:rPr>
              <w:t>The securities subject to Readmission are Ordinary Shares of £0.01 each which will be registered with ISIN number GB00BMH30492 and SEDOL number BMH3049.</w:t>
            </w:r>
            <w:r w:rsidRPr="00347B45">
              <w:rPr>
                <w:rFonts w:ascii="Arial" w:eastAsia="Times New Roman" w:hAnsi="Arial" w:cs="Arial"/>
                <w:spacing w:val="-7"/>
                <w:sz w:val="18"/>
                <w:szCs w:val="18"/>
                <w:lang w:val="en-GB"/>
              </w:rPr>
              <w:t xml:space="preserve"> </w:t>
            </w:r>
          </w:p>
        </w:tc>
      </w:tr>
      <w:tr w:rsidR="006231F1" w:rsidRPr="00347B45" w14:paraId="66B4D2E7" w14:textId="77777777" w:rsidTr="00884D89">
        <w:trPr>
          <w:trHeight w:hRule="exact" w:val="2139"/>
        </w:trPr>
        <w:tc>
          <w:tcPr>
            <w:tcW w:w="1418" w:type="dxa"/>
            <w:gridSpan w:val="2"/>
            <w:tcBorders>
              <w:top w:val="single" w:sz="5" w:space="0" w:color="000000"/>
              <w:left w:val="single" w:sz="5" w:space="0" w:color="000000"/>
              <w:bottom w:val="single" w:sz="5" w:space="0" w:color="000000"/>
              <w:right w:val="single" w:sz="5" w:space="0" w:color="000000"/>
            </w:tcBorders>
          </w:tcPr>
          <w:p w14:paraId="573E3FED" w14:textId="77777777" w:rsidR="006231F1" w:rsidRPr="00347B45" w:rsidRDefault="006231F1" w:rsidP="00465DE7">
            <w:pPr>
              <w:spacing w:before="120"/>
              <w:ind w:left="108"/>
              <w:textAlignment w:val="baseline"/>
              <w:rPr>
                <w:rFonts w:ascii="Arial" w:eastAsia="Arial" w:hAnsi="Arial" w:cs="Arial"/>
                <w:b/>
                <w:sz w:val="18"/>
                <w:szCs w:val="18"/>
              </w:rPr>
            </w:pPr>
            <w:r w:rsidRPr="00347B45">
              <w:rPr>
                <w:rFonts w:ascii="Arial" w:eastAsia="Arial" w:hAnsi="Arial" w:cs="Arial"/>
                <w:b/>
                <w:sz w:val="18"/>
                <w:szCs w:val="18"/>
              </w:rPr>
              <w:t>Currency, denomination, par value, number of securities issued and the term of the securities</w:t>
            </w:r>
          </w:p>
        </w:tc>
        <w:tc>
          <w:tcPr>
            <w:tcW w:w="8505" w:type="dxa"/>
            <w:tcBorders>
              <w:top w:val="single" w:sz="5" w:space="0" w:color="000000"/>
              <w:left w:val="single" w:sz="5" w:space="0" w:color="000000"/>
              <w:bottom w:val="single" w:sz="5" w:space="0" w:color="000000"/>
              <w:right w:val="single" w:sz="5" w:space="0" w:color="000000"/>
            </w:tcBorders>
          </w:tcPr>
          <w:p w14:paraId="0A274297"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noProof/>
                <w:spacing w:val="-1"/>
                <w:sz w:val="18"/>
                <w:szCs w:val="18"/>
                <w:lang w:bidi="he-IL"/>
              </w:rPr>
              <mc:AlternateContent>
                <mc:Choice Requires="wps">
                  <w:drawing>
                    <wp:anchor distT="45720" distB="45720" distL="114300" distR="114300" simplePos="0" relativeHeight="251723776" behindDoc="1" locked="0" layoutInCell="1" allowOverlap="1" wp14:anchorId="217802DF" wp14:editId="7FC296C1">
                      <wp:simplePos x="0" y="0"/>
                      <wp:positionH relativeFrom="column">
                        <wp:posOffset>5441260</wp:posOffset>
                      </wp:positionH>
                      <wp:positionV relativeFrom="paragraph">
                        <wp:posOffset>86360</wp:posOffset>
                      </wp:positionV>
                      <wp:extent cx="533400" cy="276225"/>
                      <wp:effectExtent l="0" t="0" r="0" b="9525"/>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76225"/>
                              </a:xfrm>
                              <a:prstGeom prst="rect">
                                <a:avLst/>
                              </a:prstGeom>
                              <a:solidFill>
                                <a:srgbClr val="FFFFFF"/>
                              </a:solidFill>
                              <a:ln w="9525">
                                <a:noFill/>
                                <a:miter lim="800000"/>
                                <a:headEnd/>
                                <a:tailEnd/>
                              </a:ln>
                            </wps:spPr>
                            <wps:txbx>
                              <w:txbxContent>
                                <w:p w14:paraId="746539CA" w14:textId="254CC46C"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802DF" id="_x0000_s1039" type="#_x0000_t202" style="position:absolute;left:0;text-align:left;margin-left:428.45pt;margin-top:6.8pt;width:42pt;height:21.75pt;z-index:-25159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" stroked="f">
                      <v:textbox>
                        <w:txbxContent>
                          <w:p w14:paraId="746539CA" w14:textId="254CC46C" w:rsidR="00465DE7" w:rsidRPr="003E73B6" w:rsidRDefault="00465DE7" w:rsidP="006231F1">
                            <w:pPr>
                              <w:rPr>
                                <w:sz w:val="16"/>
                              </w:rPr>
                            </w:pPr>
                          </w:p>
                        </w:txbxContent>
                      </v:textbox>
                    </v:shape>
                  </w:pict>
                </mc:Fallback>
              </mc:AlternateContent>
            </w:r>
            <w:r w:rsidRPr="00347B45">
              <w:rPr>
                <w:rFonts w:ascii="Arial" w:eastAsia="Times New Roman" w:hAnsi="Arial" w:cs="Arial"/>
                <w:spacing w:val="-1"/>
                <w:sz w:val="18"/>
                <w:szCs w:val="18"/>
                <w:lang w:val="en-GB"/>
              </w:rPr>
              <w:t>The Ordinary Shares are denominated in UK Sterling and the Issue Price paid in UK Sterling.</w:t>
            </w:r>
          </w:p>
          <w:p w14:paraId="1F324604"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The issued share capital of the Company on Readmission will consist of 12,585,000 Ordinary Shares.</w:t>
            </w:r>
          </w:p>
        </w:tc>
      </w:tr>
      <w:tr w:rsidR="006231F1" w:rsidRPr="00347B45" w14:paraId="634D1322" w14:textId="77777777" w:rsidTr="00884D89">
        <w:trPr>
          <w:trHeight w:hRule="exact" w:val="1567"/>
        </w:trPr>
        <w:tc>
          <w:tcPr>
            <w:tcW w:w="1418" w:type="dxa"/>
            <w:gridSpan w:val="2"/>
            <w:tcBorders>
              <w:top w:val="single" w:sz="5" w:space="0" w:color="000000"/>
              <w:left w:val="single" w:sz="5" w:space="0" w:color="000000"/>
              <w:bottom w:val="single" w:sz="5" w:space="0" w:color="000000"/>
              <w:right w:val="single" w:sz="5" w:space="0" w:color="000000"/>
            </w:tcBorders>
          </w:tcPr>
          <w:p w14:paraId="420BE4C0" w14:textId="77777777" w:rsidR="006231F1" w:rsidRPr="00347B45" w:rsidRDefault="006231F1" w:rsidP="00465DE7">
            <w:pPr>
              <w:spacing w:before="120"/>
              <w:ind w:left="108" w:right="130"/>
              <w:textAlignment w:val="baseline"/>
              <w:rPr>
                <w:rFonts w:ascii="Arial" w:eastAsia="Arial" w:hAnsi="Arial" w:cs="Arial"/>
                <w:b/>
                <w:sz w:val="18"/>
                <w:szCs w:val="18"/>
              </w:rPr>
            </w:pPr>
            <w:r w:rsidRPr="00347B45">
              <w:rPr>
                <w:rFonts w:ascii="Arial" w:eastAsia="Arial" w:hAnsi="Arial" w:cs="Arial"/>
                <w:b/>
                <w:sz w:val="18"/>
                <w:szCs w:val="18"/>
              </w:rPr>
              <w:t xml:space="preserve">Rights attached to the securities </w:t>
            </w:r>
          </w:p>
        </w:tc>
        <w:tc>
          <w:tcPr>
            <w:tcW w:w="8505" w:type="dxa"/>
            <w:tcBorders>
              <w:top w:val="single" w:sz="5" w:space="0" w:color="000000"/>
              <w:left w:val="single" w:sz="5" w:space="0" w:color="000000"/>
              <w:bottom w:val="single" w:sz="5" w:space="0" w:color="000000"/>
              <w:right w:val="single" w:sz="5" w:space="0" w:color="000000"/>
            </w:tcBorders>
          </w:tcPr>
          <w:p w14:paraId="5D5364C0"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noProof/>
                <w:spacing w:val="-1"/>
                <w:sz w:val="18"/>
                <w:szCs w:val="18"/>
                <w:lang w:bidi="he-IL"/>
              </w:rPr>
              <mc:AlternateContent>
                <mc:Choice Requires="wps">
                  <w:drawing>
                    <wp:anchor distT="45720" distB="45720" distL="114300" distR="114300" simplePos="0" relativeHeight="251725824" behindDoc="1" locked="0" layoutInCell="1" allowOverlap="1" wp14:anchorId="34AB86B1" wp14:editId="335B0453">
                      <wp:simplePos x="0" y="0"/>
                      <wp:positionH relativeFrom="column">
                        <wp:posOffset>5446395</wp:posOffset>
                      </wp:positionH>
                      <wp:positionV relativeFrom="paragraph">
                        <wp:posOffset>-155575</wp:posOffset>
                      </wp:positionV>
                      <wp:extent cx="762000" cy="228600"/>
                      <wp:effectExtent l="0" t="0" r="0" b="0"/>
                      <wp:wrapNone/>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w="9525">
                                <a:noFill/>
                                <a:miter lim="800000"/>
                                <a:headEnd/>
                                <a:tailEnd/>
                              </a:ln>
                            </wps:spPr>
                            <wps:txbx>
                              <w:txbxContent>
                                <w:p w14:paraId="6A66E8C0" w14:textId="0D182CAB"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B86B1" id="_x0000_s1040" type="#_x0000_t202" style="position:absolute;left:0;text-align:left;margin-left:428.85pt;margin-top:-12.25pt;width:60pt;height:18pt;z-index:-25159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" stroked="f">
                      <v:textbox>
                        <w:txbxContent>
                          <w:p w14:paraId="6A66E8C0" w14:textId="0D182CAB" w:rsidR="00465DE7" w:rsidRPr="003E73B6" w:rsidRDefault="00465DE7" w:rsidP="006231F1">
                            <w:pPr>
                              <w:rPr>
                                <w:sz w:val="16"/>
                              </w:rPr>
                            </w:pPr>
                          </w:p>
                        </w:txbxContent>
                      </v:textbox>
                    </v:shape>
                  </w:pict>
                </mc:Fallback>
              </mc:AlternateContent>
            </w:r>
            <w:r w:rsidRPr="00347B45">
              <w:rPr>
                <w:rFonts w:ascii="Arial" w:eastAsia="Times New Roman" w:hAnsi="Arial" w:cs="Arial"/>
                <w:spacing w:val="-1"/>
                <w:sz w:val="18"/>
                <w:szCs w:val="18"/>
                <w:lang w:val="en-GB"/>
              </w:rPr>
              <w:t>Each Ordinary Share ranks pari passu for voting rights, dividends and return of capital on winding up. Each Ordinary Share confers the right to receive notice of and attend all meetings of Shareholders. Subject to the Act and articles of association of the Company (</w:t>
            </w:r>
            <w:r w:rsidRPr="00347B45">
              <w:rPr>
                <w:rFonts w:ascii="Arial" w:eastAsia="Times New Roman" w:hAnsi="Arial" w:cs="Arial"/>
                <w:b/>
                <w:bCs/>
                <w:spacing w:val="-1"/>
                <w:sz w:val="18"/>
                <w:szCs w:val="18"/>
                <w:lang w:val="en-GB"/>
              </w:rPr>
              <w:t>Articles</w:t>
            </w:r>
            <w:r w:rsidRPr="00347B45">
              <w:rPr>
                <w:rFonts w:ascii="Arial" w:eastAsia="Times New Roman" w:hAnsi="Arial" w:cs="Arial"/>
                <w:spacing w:val="-1"/>
                <w:sz w:val="18"/>
                <w:szCs w:val="18"/>
                <w:lang w:val="en-GB"/>
              </w:rPr>
              <w:t>), each holder of Ordinary Shares present at a general meeting in person, by proxy or by its authorised corporate representative has one vote, and, on a poll, one vote for every Ordinary Share of which he is a holder. All members who are entitled to receive notice under the Articles must be given notice of each general meeting. The Ordinary Shares are eligible for dividends.</w:t>
            </w:r>
          </w:p>
        </w:tc>
      </w:tr>
      <w:tr w:rsidR="006231F1" w:rsidRPr="00347B45" w14:paraId="750B1C52" w14:textId="77777777" w:rsidTr="00884D89">
        <w:trPr>
          <w:trHeight w:hRule="exact" w:val="1990"/>
        </w:trPr>
        <w:tc>
          <w:tcPr>
            <w:tcW w:w="1418" w:type="dxa"/>
            <w:gridSpan w:val="2"/>
            <w:tcBorders>
              <w:top w:val="single" w:sz="5" w:space="0" w:color="000000"/>
              <w:left w:val="single" w:sz="5" w:space="0" w:color="000000"/>
              <w:bottom w:val="single" w:sz="5" w:space="0" w:color="000000"/>
              <w:right w:val="single" w:sz="5" w:space="0" w:color="000000"/>
            </w:tcBorders>
          </w:tcPr>
          <w:p w14:paraId="1EE3E315" w14:textId="77777777" w:rsidR="006231F1" w:rsidRPr="00347B45" w:rsidRDefault="006231F1" w:rsidP="00465DE7">
            <w:pPr>
              <w:spacing w:before="120"/>
              <w:ind w:left="108"/>
              <w:textAlignment w:val="baseline"/>
              <w:rPr>
                <w:rFonts w:ascii="Arial" w:eastAsia="Arial" w:hAnsi="Arial" w:cs="Arial"/>
                <w:b/>
                <w:sz w:val="18"/>
                <w:szCs w:val="18"/>
              </w:rPr>
            </w:pPr>
            <w:r w:rsidRPr="00347B45">
              <w:rPr>
                <w:rFonts w:ascii="Arial" w:eastAsia="Arial" w:hAnsi="Arial" w:cs="Arial"/>
                <w:b/>
                <w:sz w:val="18"/>
                <w:szCs w:val="18"/>
              </w:rPr>
              <w:lastRenderedPageBreak/>
              <w:t>Relative seniority of the securities in the issuer’s capital structure in the event of insolvency</w:t>
            </w:r>
          </w:p>
        </w:tc>
        <w:tc>
          <w:tcPr>
            <w:tcW w:w="8505" w:type="dxa"/>
            <w:tcBorders>
              <w:top w:val="single" w:sz="5" w:space="0" w:color="000000"/>
              <w:left w:val="single" w:sz="5" w:space="0" w:color="000000"/>
              <w:bottom w:val="single" w:sz="5" w:space="0" w:color="000000"/>
              <w:right w:val="single" w:sz="5" w:space="0" w:color="000000"/>
            </w:tcBorders>
            <w:shd w:val="clear" w:color="auto" w:fill="auto"/>
          </w:tcPr>
          <w:p w14:paraId="278B6D67"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The Ordinary Shares rank pari passu with each other. </w:t>
            </w:r>
          </w:p>
          <w:p w14:paraId="2AF0DAEA"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On a winding-up of the Company, the balance of the assets available for distribution will, subject to any sanction required by the Act, be divided amongst the members. </w:t>
            </w:r>
          </w:p>
        </w:tc>
      </w:tr>
      <w:tr w:rsidR="006231F1" w:rsidRPr="00347B45" w14:paraId="29B6024B" w14:textId="77777777" w:rsidTr="00884D89">
        <w:trPr>
          <w:trHeight w:hRule="exact" w:val="1551"/>
        </w:trPr>
        <w:tc>
          <w:tcPr>
            <w:tcW w:w="1418" w:type="dxa"/>
            <w:gridSpan w:val="2"/>
            <w:tcBorders>
              <w:top w:val="single" w:sz="5" w:space="0" w:color="000000"/>
              <w:left w:val="single" w:sz="5" w:space="0" w:color="000000"/>
              <w:bottom w:val="single" w:sz="5" w:space="0" w:color="000000"/>
              <w:right w:val="single" w:sz="5" w:space="0" w:color="000000"/>
            </w:tcBorders>
          </w:tcPr>
          <w:p w14:paraId="464A6369" w14:textId="77777777" w:rsidR="006231F1" w:rsidRPr="00347B45" w:rsidRDefault="006231F1" w:rsidP="00465DE7">
            <w:pPr>
              <w:spacing w:before="120"/>
              <w:ind w:left="108" w:right="28"/>
              <w:textAlignment w:val="baseline"/>
              <w:rPr>
                <w:rFonts w:ascii="Arial" w:eastAsia="Arial" w:hAnsi="Arial" w:cs="Arial"/>
                <w:b/>
                <w:sz w:val="18"/>
                <w:szCs w:val="18"/>
              </w:rPr>
            </w:pPr>
            <w:r w:rsidRPr="00347B45">
              <w:rPr>
                <w:rFonts w:ascii="Arial" w:eastAsia="Arial" w:hAnsi="Arial" w:cs="Arial"/>
                <w:b/>
                <w:sz w:val="18"/>
                <w:szCs w:val="18"/>
              </w:rPr>
              <w:t xml:space="preserve">Restrictions on the free transferability of the securities </w:t>
            </w:r>
            <w:r w:rsidRPr="00347B45">
              <w:rPr>
                <w:rFonts w:ascii="Arial" w:eastAsia="Times New Roman" w:hAnsi="Arial" w:cs="Arial"/>
                <w:spacing w:val="-7"/>
                <w:sz w:val="20"/>
                <w:szCs w:val="12"/>
                <w:lang w:val="en-GB"/>
              </w:rPr>
              <w:t xml:space="preserve"> </w:t>
            </w:r>
          </w:p>
        </w:tc>
        <w:tc>
          <w:tcPr>
            <w:tcW w:w="8505" w:type="dxa"/>
            <w:tcBorders>
              <w:top w:val="single" w:sz="5" w:space="0" w:color="000000"/>
              <w:left w:val="single" w:sz="5" w:space="0" w:color="000000"/>
              <w:bottom w:val="single" w:sz="5" w:space="0" w:color="000000"/>
              <w:right w:val="single" w:sz="5" w:space="0" w:color="000000"/>
            </w:tcBorders>
          </w:tcPr>
          <w:p w14:paraId="2ED48318"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noProof/>
                <w:spacing w:val="-1"/>
                <w:sz w:val="18"/>
                <w:szCs w:val="18"/>
                <w:lang w:bidi="he-IL"/>
              </w:rPr>
              <mc:AlternateContent>
                <mc:Choice Requires="wps">
                  <w:drawing>
                    <wp:anchor distT="45720" distB="45720" distL="114300" distR="114300" simplePos="0" relativeHeight="251696128" behindDoc="1" locked="0" layoutInCell="1" allowOverlap="1" wp14:anchorId="45C1BDB1" wp14:editId="525B4B22">
                      <wp:simplePos x="0" y="0"/>
                      <wp:positionH relativeFrom="column">
                        <wp:posOffset>5563649</wp:posOffset>
                      </wp:positionH>
                      <wp:positionV relativeFrom="paragraph">
                        <wp:posOffset>966525</wp:posOffset>
                      </wp:positionV>
                      <wp:extent cx="579120" cy="254442"/>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254442"/>
                              </a:xfrm>
                              <a:prstGeom prst="rect">
                                <a:avLst/>
                              </a:prstGeom>
                              <a:solidFill>
                                <a:srgbClr val="FFFFFF"/>
                              </a:solidFill>
                              <a:ln w="9525">
                                <a:noFill/>
                                <a:miter lim="800000"/>
                                <a:headEnd/>
                                <a:tailEnd/>
                              </a:ln>
                            </wps:spPr>
                            <wps:txbx>
                              <w:txbxContent>
                                <w:p w14:paraId="08FBFD06" w14:textId="6FBDA8B6"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1BDB1" id="_x0000_s1041" type="#_x0000_t202" style="position:absolute;left:0;text-align:left;margin-left:438.1pt;margin-top:76.1pt;width:45.6pt;height:20.05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" stroked="f">
                      <v:textbox>
                        <w:txbxContent>
                          <w:p w14:paraId="08FBFD06" w14:textId="6FBDA8B6" w:rsidR="00465DE7" w:rsidRPr="003E73B6" w:rsidRDefault="00465DE7" w:rsidP="006231F1">
                            <w:pPr>
                              <w:rPr>
                                <w:sz w:val="16"/>
                              </w:rPr>
                            </w:pPr>
                          </w:p>
                        </w:txbxContent>
                      </v:textbox>
                    </v:shape>
                  </w:pict>
                </mc:Fallback>
              </mc:AlternateContent>
            </w:r>
            <w:r w:rsidRPr="00347B45">
              <w:rPr>
                <w:rFonts w:ascii="Arial" w:eastAsia="Times New Roman" w:hAnsi="Arial" w:cs="Arial"/>
                <w:spacing w:val="-1"/>
                <w:sz w:val="18"/>
                <w:szCs w:val="18"/>
                <w:lang w:val="en-GB"/>
              </w:rPr>
              <w:t xml:space="preserve">The Articles contain no restrictions on the free transferability of fully paid Ordinary Shares, provided that, for shares in certificated form, the transfer is in favour of not more than four transferees, the Company has no lien over the shares in question, the transfer is in respect of only one class of share, it is duly stamped or shown to the Board to be exempt from stamp duty and the provisions in the Articles relating to registration of transfers have been complied with. For shares in uncertificated form, the transfer must be permitted by the uncertificated securities rules. </w:t>
            </w:r>
          </w:p>
        </w:tc>
      </w:tr>
      <w:tr w:rsidR="006231F1" w:rsidRPr="00347B45" w14:paraId="3325BFBA" w14:textId="77777777" w:rsidTr="00884D89">
        <w:trPr>
          <w:trHeight w:hRule="exact" w:val="864"/>
        </w:trPr>
        <w:tc>
          <w:tcPr>
            <w:tcW w:w="1418" w:type="dxa"/>
            <w:gridSpan w:val="2"/>
            <w:tcBorders>
              <w:top w:val="single" w:sz="5" w:space="0" w:color="000000"/>
              <w:left w:val="single" w:sz="5" w:space="0" w:color="000000"/>
              <w:bottom w:val="single" w:sz="5" w:space="0" w:color="000000"/>
              <w:right w:val="single" w:sz="5" w:space="0" w:color="000000"/>
            </w:tcBorders>
          </w:tcPr>
          <w:p w14:paraId="4682B12A" w14:textId="77777777" w:rsidR="006231F1" w:rsidRPr="00347B45" w:rsidRDefault="006231F1" w:rsidP="00465DE7">
            <w:pPr>
              <w:ind w:left="108" w:right="28"/>
              <w:textAlignment w:val="baseline"/>
              <w:rPr>
                <w:rFonts w:ascii="Arial" w:eastAsia="Arial" w:hAnsi="Arial" w:cs="Arial"/>
                <w:b/>
                <w:sz w:val="18"/>
                <w:szCs w:val="18"/>
              </w:rPr>
            </w:pPr>
            <w:r w:rsidRPr="00347B45">
              <w:rPr>
                <w:rFonts w:ascii="Arial" w:eastAsia="Arial" w:hAnsi="Arial" w:cs="Arial"/>
                <w:b/>
                <w:sz w:val="18"/>
                <w:szCs w:val="18"/>
              </w:rPr>
              <w:t xml:space="preserve">Dividend or pay-out policy </w:t>
            </w:r>
          </w:p>
        </w:tc>
        <w:tc>
          <w:tcPr>
            <w:tcW w:w="8505" w:type="dxa"/>
            <w:tcBorders>
              <w:top w:val="single" w:sz="5" w:space="0" w:color="000000"/>
              <w:left w:val="single" w:sz="5" w:space="0" w:color="000000"/>
              <w:bottom w:val="single" w:sz="5" w:space="0" w:color="000000"/>
              <w:right w:val="single" w:sz="5" w:space="0" w:color="000000"/>
            </w:tcBorders>
          </w:tcPr>
          <w:p w14:paraId="1ED381C2" w14:textId="77777777" w:rsidR="006231F1" w:rsidRPr="00347B45" w:rsidRDefault="006231F1" w:rsidP="00465DE7">
            <w:pPr>
              <w:spacing w:before="79"/>
              <w:ind w:left="72" w:right="108"/>
              <w:jc w:val="both"/>
              <w:textAlignment w:val="baseline"/>
              <w:rPr>
                <w:rFonts w:ascii="Arial" w:eastAsia="Times New Roman" w:hAnsi="Arial" w:cs="Arial"/>
                <w:spacing w:val="-7"/>
                <w:sz w:val="18"/>
                <w:szCs w:val="18"/>
                <w:lang w:val="en-GB"/>
              </w:rPr>
            </w:pPr>
            <w:r w:rsidRPr="00347B45">
              <w:rPr>
                <w:rFonts w:ascii="Arial" w:eastAsia="Times New Roman" w:hAnsi="Arial" w:cs="Arial"/>
                <w:spacing w:val="-1"/>
                <w:sz w:val="18"/>
                <w:szCs w:val="18"/>
                <w:lang w:val="en-GB"/>
              </w:rPr>
              <w:t>Dividends will be paid at such times (if any) and in such amounts (if any) as the Board may determine. The Company will consider future payments of dividends, subject to sufficient distributable profits being available.</w:t>
            </w:r>
            <w:r w:rsidRPr="00347B45">
              <w:rPr>
                <w:rFonts w:ascii="Arial" w:eastAsia="Times New Roman" w:hAnsi="Arial" w:cs="Arial"/>
                <w:spacing w:val="-7"/>
                <w:sz w:val="18"/>
                <w:szCs w:val="18"/>
                <w:lang w:val="en-GB"/>
              </w:rPr>
              <w:t xml:space="preserve"> </w:t>
            </w:r>
          </w:p>
        </w:tc>
      </w:tr>
      <w:tr w:rsidR="006231F1" w:rsidRPr="00347B45" w14:paraId="095A7878" w14:textId="77777777" w:rsidTr="00884D89">
        <w:trPr>
          <w:trHeight w:hRule="exact" w:val="429"/>
        </w:trPr>
        <w:tc>
          <w:tcPr>
            <w:tcW w:w="9923" w:type="dxa"/>
            <w:gridSpan w:val="3"/>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4A390AA7" w14:textId="77777777" w:rsidR="006231F1" w:rsidRPr="00347B45" w:rsidRDefault="006231F1" w:rsidP="00465DE7">
            <w:pPr>
              <w:tabs>
                <w:tab w:val="left" w:pos="2636"/>
              </w:tabs>
              <w:jc w:val="center"/>
              <w:rPr>
                <w:rFonts w:ascii="Arial" w:eastAsia="Times New Roman" w:hAnsi="Arial" w:cs="Arial"/>
                <w:b/>
                <w:sz w:val="18"/>
                <w:szCs w:val="18"/>
                <w:lang w:val="en-GB"/>
              </w:rPr>
            </w:pPr>
            <w:r w:rsidRPr="00347B45">
              <w:rPr>
                <w:rFonts w:ascii="Arial" w:eastAsia="Times New Roman" w:hAnsi="Arial" w:cs="Arial"/>
                <w:noProof/>
                <w:spacing w:val="-1"/>
                <w:sz w:val="18"/>
                <w:szCs w:val="18"/>
                <w:lang w:bidi="he-IL"/>
              </w:rPr>
              <mc:AlternateContent>
                <mc:Choice Requires="wps">
                  <w:drawing>
                    <wp:anchor distT="0" distB="0" distL="114300" distR="114300" simplePos="0" relativeHeight="251731968" behindDoc="0" locked="0" layoutInCell="1" allowOverlap="1" wp14:anchorId="219F97BE" wp14:editId="028D20C1">
                      <wp:simplePos x="0" y="0"/>
                      <wp:positionH relativeFrom="page">
                        <wp:posOffset>6457950</wp:posOffset>
                      </wp:positionH>
                      <wp:positionV relativeFrom="paragraph">
                        <wp:posOffset>155575</wp:posOffset>
                      </wp:positionV>
                      <wp:extent cx="607060" cy="336331"/>
                      <wp:effectExtent l="0" t="0" r="2540" b="6985"/>
                      <wp:wrapNone/>
                      <wp:docPr id="137" name="Text Box 137"/>
                      <wp:cNvGraphicFramePr/>
                      <a:graphic xmlns:a="http://schemas.openxmlformats.org/drawingml/2006/main">
                        <a:graphicData uri="http://schemas.microsoft.com/office/word/2010/wordprocessingShape">
                          <wps:wsp>
                            <wps:cNvSpPr txBox="1"/>
                            <wps:spPr>
                              <a:xfrm>
                                <a:off x="0" y="0"/>
                                <a:ext cx="607060" cy="336331"/>
                              </a:xfrm>
                              <a:prstGeom prst="rect">
                                <a:avLst/>
                              </a:prstGeom>
                              <a:solidFill>
                                <a:sysClr val="window" lastClr="FFFFFF"/>
                              </a:solidFill>
                              <a:ln w="6350">
                                <a:noFill/>
                              </a:ln>
                              <a:effectLst/>
                            </wps:spPr>
                            <wps:txbx>
                              <w:txbxContent>
                                <w:p w14:paraId="4CEB2A29" w14:textId="3F8D6D6C" w:rsidR="00465DE7" w:rsidRDefault="00465DE7" w:rsidP="00A30332">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F97BE" id="Text Box 137" o:spid="_x0000_s1042" type="#_x0000_t202" style="position:absolute;left:0;text-align:left;margin-left:508.5pt;margin-top:12.25pt;width:47.8pt;height:26.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" fillcolor="window" stroked="f" strokeweight=".5pt">
                      <v:textbox inset="0,0,0,0">
                        <w:txbxContent>
                          <w:p w14:paraId="4CEB2A29" w14:textId="3F8D6D6C" w:rsidR="00465DE7" w:rsidRDefault="00465DE7" w:rsidP="00A30332">
                            <w:pPr>
                              <w:rPr>
                                <w:sz w:val="16"/>
                                <w:szCs w:val="16"/>
                              </w:rPr>
                            </w:pPr>
                          </w:p>
                        </w:txbxContent>
                      </v:textbox>
                      <w10:wrap anchorx="page"/>
                    </v:shape>
                  </w:pict>
                </mc:Fallback>
              </mc:AlternateContent>
            </w:r>
            <w:r w:rsidRPr="00347B45">
              <w:rPr>
                <w:rFonts w:ascii="Arial" w:eastAsia="Times New Roman" w:hAnsi="Arial" w:cs="Arial"/>
                <w:b/>
                <w:spacing w:val="-7"/>
                <w:sz w:val="18"/>
                <w:szCs w:val="18"/>
                <w:lang w:val="en-GB"/>
              </w:rPr>
              <w:t>Where will the securities be traded?</w:t>
            </w:r>
          </w:p>
        </w:tc>
      </w:tr>
      <w:tr w:rsidR="006231F1" w:rsidRPr="00347B45" w14:paraId="2A1B5D0C" w14:textId="77777777" w:rsidTr="00884D89">
        <w:trPr>
          <w:trHeight w:hRule="exact" w:val="982"/>
        </w:trPr>
        <w:tc>
          <w:tcPr>
            <w:tcW w:w="1418" w:type="dxa"/>
            <w:gridSpan w:val="2"/>
            <w:tcBorders>
              <w:top w:val="single" w:sz="5" w:space="0" w:color="000000"/>
              <w:left w:val="single" w:sz="5" w:space="0" w:color="000000"/>
              <w:bottom w:val="single" w:sz="5" w:space="0" w:color="000000"/>
              <w:right w:val="single" w:sz="5" w:space="0" w:color="000000"/>
            </w:tcBorders>
          </w:tcPr>
          <w:p w14:paraId="6ECC583A" w14:textId="77777777" w:rsidR="006231F1" w:rsidRPr="00347B45" w:rsidRDefault="006231F1" w:rsidP="00465DE7">
            <w:pPr>
              <w:spacing w:before="71" w:after="438"/>
              <w:ind w:left="108"/>
              <w:textAlignment w:val="baseline"/>
              <w:rPr>
                <w:rFonts w:ascii="Arial" w:eastAsia="Arial" w:hAnsi="Arial" w:cs="Arial"/>
                <w:b/>
                <w:sz w:val="18"/>
                <w:szCs w:val="18"/>
              </w:rPr>
            </w:pPr>
            <w:r w:rsidRPr="00347B45">
              <w:rPr>
                <w:rFonts w:ascii="Arial" w:eastAsia="Arial" w:hAnsi="Arial" w:cs="Arial"/>
                <w:b/>
                <w:sz w:val="18"/>
                <w:szCs w:val="18"/>
              </w:rPr>
              <w:t>Application for admission to trading</w:t>
            </w:r>
          </w:p>
        </w:tc>
        <w:tc>
          <w:tcPr>
            <w:tcW w:w="8505" w:type="dxa"/>
            <w:tcBorders>
              <w:top w:val="single" w:sz="5" w:space="0" w:color="000000"/>
              <w:left w:val="single" w:sz="5" w:space="0" w:color="000000"/>
              <w:bottom w:val="single" w:sz="5" w:space="0" w:color="000000"/>
              <w:right w:val="single" w:sz="5" w:space="0" w:color="000000"/>
            </w:tcBorders>
          </w:tcPr>
          <w:p w14:paraId="30619199" w14:textId="0DDD1E38"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An application will be made for the Enlarged Share Capital to be admitted to a Standard Listing on the Official List of the FCA and to trading on the London Stock Exchange’s Main Market for listed securities. </w:t>
            </w:r>
            <w:bookmarkStart w:id="0" w:name="_Hlk111033997"/>
            <w:r w:rsidRPr="00347B45">
              <w:rPr>
                <w:rFonts w:ascii="Arial" w:eastAsia="Times New Roman" w:hAnsi="Arial" w:cs="Arial"/>
                <w:spacing w:val="-1"/>
                <w:sz w:val="18"/>
                <w:szCs w:val="18"/>
                <w:lang w:val="en-GB"/>
              </w:rPr>
              <w:t xml:space="preserve">It is expected that Readmission will become effective and that unconditional dealings will commence on the London Stock Exchange at 8.00am on </w:t>
            </w:r>
            <w:r w:rsidR="00F27C02">
              <w:rPr>
                <w:rFonts w:ascii="Arial" w:eastAsia="Times New Roman" w:hAnsi="Arial" w:cs="Arial"/>
                <w:spacing w:val="-1"/>
                <w:sz w:val="18"/>
                <w:szCs w:val="18"/>
                <w:lang w:val="en-GB"/>
              </w:rPr>
              <w:t>26 September</w:t>
            </w:r>
            <w:r w:rsidRPr="00347B45">
              <w:rPr>
                <w:rFonts w:ascii="Arial" w:eastAsia="Times New Roman" w:hAnsi="Arial" w:cs="Arial"/>
                <w:spacing w:val="-1"/>
                <w:sz w:val="18"/>
                <w:szCs w:val="18"/>
                <w:lang w:val="en-GB"/>
              </w:rPr>
              <w:t xml:space="preserve"> 2022.</w:t>
            </w:r>
            <w:bookmarkEnd w:id="0"/>
          </w:p>
        </w:tc>
      </w:tr>
      <w:tr w:rsidR="006231F1" w:rsidRPr="00347B45" w14:paraId="1BAD2286" w14:textId="77777777" w:rsidTr="00884D89">
        <w:trPr>
          <w:trHeight w:hRule="exact" w:val="1408"/>
        </w:trPr>
        <w:tc>
          <w:tcPr>
            <w:tcW w:w="1418" w:type="dxa"/>
            <w:gridSpan w:val="2"/>
            <w:tcBorders>
              <w:top w:val="single" w:sz="5" w:space="0" w:color="000000"/>
              <w:left w:val="single" w:sz="5" w:space="0" w:color="000000"/>
              <w:bottom w:val="single" w:sz="5" w:space="0" w:color="000000"/>
              <w:right w:val="single" w:sz="5" w:space="0" w:color="000000"/>
            </w:tcBorders>
          </w:tcPr>
          <w:p w14:paraId="76CD4D41" w14:textId="77777777" w:rsidR="006231F1" w:rsidRPr="00347B45" w:rsidRDefault="006231F1" w:rsidP="00465DE7">
            <w:pPr>
              <w:spacing w:before="76" w:after="198"/>
              <w:ind w:left="108"/>
              <w:textAlignment w:val="baseline"/>
              <w:rPr>
                <w:rFonts w:ascii="Arial" w:eastAsia="Arial" w:hAnsi="Arial" w:cs="Arial"/>
                <w:b/>
                <w:spacing w:val="-4"/>
                <w:sz w:val="18"/>
                <w:szCs w:val="18"/>
              </w:rPr>
            </w:pPr>
            <w:r w:rsidRPr="00347B45">
              <w:rPr>
                <w:rFonts w:ascii="Arial" w:eastAsia="Arial" w:hAnsi="Arial" w:cs="Arial"/>
                <w:b/>
                <w:spacing w:val="-4"/>
                <w:sz w:val="18"/>
                <w:szCs w:val="18"/>
              </w:rPr>
              <w:t>Identity of other markets where the securities are or are to be traded</w:t>
            </w:r>
          </w:p>
        </w:tc>
        <w:tc>
          <w:tcPr>
            <w:tcW w:w="8505" w:type="dxa"/>
            <w:tcBorders>
              <w:top w:val="single" w:sz="5" w:space="0" w:color="000000"/>
              <w:left w:val="single" w:sz="5" w:space="0" w:color="000000"/>
              <w:bottom w:val="single" w:sz="5" w:space="0" w:color="000000"/>
              <w:right w:val="single" w:sz="5" w:space="0" w:color="000000"/>
            </w:tcBorders>
          </w:tcPr>
          <w:p w14:paraId="3D19A3C9" w14:textId="77777777" w:rsidR="006231F1" w:rsidRPr="00347B45" w:rsidRDefault="006231F1" w:rsidP="00465DE7">
            <w:pPr>
              <w:spacing w:before="79"/>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The Ordinary Shares will not be listed on any other stock exchange.</w:t>
            </w:r>
          </w:p>
        </w:tc>
      </w:tr>
      <w:tr w:rsidR="006231F1" w:rsidRPr="00347B45" w14:paraId="4152EC12" w14:textId="77777777" w:rsidTr="00884D89">
        <w:trPr>
          <w:trHeight w:hRule="exact" w:val="429"/>
        </w:trPr>
        <w:tc>
          <w:tcPr>
            <w:tcW w:w="9923" w:type="dxa"/>
            <w:gridSpan w:val="3"/>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5C12339D" w14:textId="77777777" w:rsidR="006231F1" w:rsidRPr="00347B45" w:rsidRDefault="006231F1" w:rsidP="00465DE7">
            <w:pPr>
              <w:keepNext/>
              <w:tabs>
                <w:tab w:val="left" w:pos="2636"/>
              </w:tabs>
              <w:jc w:val="center"/>
              <w:rPr>
                <w:rFonts w:ascii="Arial" w:eastAsia="Times New Roman" w:hAnsi="Arial" w:cs="Arial"/>
                <w:b/>
                <w:spacing w:val="-7"/>
                <w:sz w:val="18"/>
                <w:szCs w:val="18"/>
                <w:lang w:val="en-GB"/>
              </w:rPr>
            </w:pPr>
            <w:r w:rsidRPr="00347B45">
              <w:rPr>
                <w:rFonts w:ascii="Arial" w:eastAsia="Times New Roman" w:hAnsi="Arial" w:cs="Arial"/>
                <w:noProof/>
                <w:spacing w:val="-1"/>
                <w:sz w:val="18"/>
                <w:szCs w:val="18"/>
                <w:lang w:bidi="he-IL"/>
              </w:rPr>
              <mc:AlternateContent>
                <mc:Choice Requires="wps">
                  <w:drawing>
                    <wp:anchor distT="45720" distB="45720" distL="114300" distR="114300" simplePos="0" relativeHeight="251697152" behindDoc="1" locked="0" layoutInCell="1" allowOverlap="1" wp14:anchorId="7B2E3F96" wp14:editId="384A5588">
                      <wp:simplePos x="0" y="0"/>
                      <wp:positionH relativeFrom="column">
                        <wp:posOffset>6198870</wp:posOffset>
                      </wp:positionH>
                      <wp:positionV relativeFrom="paragraph">
                        <wp:posOffset>38100</wp:posOffset>
                      </wp:positionV>
                      <wp:extent cx="762000" cy="2286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w="9525">
                                <a:noFill/>
                                <a:miter lim="800000"/>
                                <a:headEnd/>
                                <a:tailEnd/>
                              </a:ln>
                            </wps:spPr>
                            <wps:txbx>
                              <w:txbxContent>
                                <w:p w14:paraId="74BD538A" w14:textId="33D41BF2"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E3F96" id="_x0000_s1043" type="#_x0000_t202" style="position:absolute;left:0;text-align:left;margin-left:488.1pt;margin-top:3pt;width:60pt;height:18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" stroked="f">
                      <v:textbox>
                        <w:txbxContent>
                          <w:p w14:paraId="74BD538A" w14:textId="33D41BF2" w:rsidR="00465DE7" w:rsidRPr="003E73B6" w:rsidRDefault="00465DE7" w:rsidP="006231F1">
                            <w:pPr>
                              <w:rPr>
                                <w:sz w:val="16"/>
                              </w:rPr>
                            </w:pPr>
                          </w:p>
                        </w:txbxContent>
                      </v:textbox>
                    </v:shape>
                  </w:pict>
                </mc:Fallback>
              </mc:AlternateContent>
            </w:r>
            <w:r w:rsidRPr="00347B45">
              <w:rPr>
                <w:rFonts w:ascii="Arial" w:eastAsia="Times New Roman" w:hAnsi="Arial" w:cs="Arial"/>
                <w:b/>
                <w:spacing w:val="-7"/>
                <w:sz w:val="18"/>
                <w:szCs w:val="18"/>
                <w:lang w:val="en-GB"/>
              </w:rPr>
              <w:t>What are the key risks specific to the securities?</w:t>
            </w:r>
          </w:p>
        </w:tc>
      </w:tr>
      <w:tr w:rsidR="006231F1" w:rsidRPr="00347B45" w14:paraId="0A03C225" w14:textId="77777777" w:rsidTr="00884D89">
        <w:trPr>
          <w:gridBefore w:val="1"/>
          <w:wBefore w:w="12" w:type="dxa"/>
          <w:trHeight w:val="1122"/>
        </w:trPr>
        <w:tc>
          <w:tcPr>
            <w:tcW w:w="1406" w:type="dxa"/>
            <w:tcBorders>
              <w:top w:val="single" w:sz="5" w:space="0" w:color="000000"/>
              <w:left w:val="single" w:sz="5" w:space="0" w:color="000000"/>
              <w:bottom w:val="single" w:sz="5" w:space="0" w:color="000000"/>
              <w:right w:val="single" w:sz="5" w:space="0" w:color="000000"/>
            </w:tcBorders>
          </w:tcPr>
          <w:p w14:paraId="253746CE" w14:textId="77777777" w:rsidR="006231F1" w:rsidRPr="00347B45" w:rsidRDefault="006231F1" w:rsidP="00465DE7">
            <w:pPr>
              <w:spacing w:before="100" w:beforeAutospacing="1" w:after="100" w:afterAutospacing="1"/>
              <w:ind w:left="108" w:right="131"/>
              <w:textAlignment w:val="baseline"/>
              <w:rPr>
                <w:rFonts w:ascii="Arial" w:eastAsia="Arial" w:hAnsi="Arial" w:cs="Arial"/>
                <w:b/>
                <w:sz w:val="18"/>
                <w:szCs w:val="18"/>
              </w:rPr>
            </w:pPr>
            <w:r w:rsidRPr="00347B45">
              <w:rPr>
                <w:rFonts w:ascii="Arial" w:eastAsia="Arial" w:hAnsi="Arial" w:cs="Arial"/>
                <w:b/>
                <w:sz w:val="18"/>
                <w:szCs w:val="18"/>
              </w:rPr>
              <w:t>Brief description of the most material risk factors specific to the securities contained in the prospectus</w:t>
            </w:r>
          </w:p>
        </w:tc>
        <w:tc>
          <w:tcPr>
            <w:tcW w:w="8505" w:type="dxa"/>
            <w:tcBorders>
              <w:top w:val="single" w:sz="5" w:space="0" w:color="000000"/>
              <w:left w:val="single" w:sz="5" w:space="0" w:color="000000"/>
              <w:bottom w:val="single" w:sz="5" w:space="0" w:color="000000"/>
              <w:right w:val="single" w:sz="5" w:space="0" w:color="000000"/>
            </w:tcBorders>
          </w:tcPr>
          <w:p w14:paraId="54A425A0" w14:textId="77777777" w:rsidR="006231F1" w:rsidRPr="00347B45" w:rsidRDefault="006231F1" w:rsidP="00465DE7">
            <w:pPr>
              <w:pStyle w:val="ListParagraph"/>
              <w:keepNext/>
              <w:numPr>
                <w:ilvl w:val="0"/>
                <w:numId w:val="14"/>
              </w:numPr>
              <w:spacing w:before="100" w:beforeAutospacing="1" w:after="100" w:afterAutospacing="1"/>
              <w:ind w:left="519"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 xml:space="preserve">A Standard Listing affords Shareholders less regulatory protection than a Premium Listing, which may have an adverse effect on the liquidity of the Ordinary Shares. </w:t>
            </w:r>
          </w:p>
          <w:p w14:paraId="38444E55" w14:textId="77777777" w:rsidR="006231F1" w:rsidRPr="00347B45" w:rsidRDefault="006231F1" w:rsidP="00465DE7">
            <w:pPr>
              <w:pStyle w:val="ListParagraph"/>
              <w:keepNext/>
              <w:numPr>
                <w:ilvl w:val="0"/>
                <w:numId w:val="14"/>
              </w:numPr>
              <w:spacing w:before="100" w:beforeAutospacing="1" w:after="100" w:afterAutospacing="1"/>
              <w:ind w:left="519" w:right="108"/>
              <w:contextualSpacing w:val="0"/>
              <w:jc w:val="both"/>
              <w:textAlignment w:val="baseline"/>
              <w:rPr>
                <w:rFonts w:ascii="Arial" w:eastAsia="Times New Roman" w:hAnsi="Arial" w:cs="Arial"/>
                <w:spacing w:val="-2"/>
                <w:sz w:val="18"/>
                <w:szCs w:val="18"/>
              </w:rPr>
            </w:pPr>
            <w:r w:rsidRPr="00347B45">
              <w:rPr>
                <w:rFonts w:ascii="Arial" w:eastAsia="Times New Roman" w:hAnsi="Arial" w:cs="Arial"/>
                <w:spacing w:val="-2"/>
                <w:sz w:val="18"/>
                <w:szCs w:val="18"/>
              </w:rPr>
              <w:t xml:space="preserve">The Company’s share price will fluctuate and may decline as a result of a number of factors, some of which are outside of the Company’s control. </w:t>
            </w:r>
          </w:p>
          <w:p w14:paraId="2F7DD93D" w14:textId="76DD1053" w:rsidR="006231F1" w:rsidRPr="00347B45" w:rsidRDefault="00A30332" w:rsidP="00465DE7">
            <w:pPr>
              <w:pStyle w:val="ListParagraph"/>
              <w:keepNext/>
              <w:numPr>
                <w:ilvl w:val="0"/>
                <w:numId w:val="14"/>
              </w:numPr>
              <w:spacing w:before="100" w:beforeAutospacing="1" w:after="100" w:afterAutospacing="1"/>
              <w:ind w:left="516" w:right="108" w:hanging="357"/>
              <w:contextualSpacing w:val="0"/>
              <w:jc w:val="both"/>
              <w:textAlignment w:val="baseline"/>
              <w:rPr>
                <w:rFonts w:ascii="Arial" w:eastAsia="Times New Roman" w:hAnsi="Arial" w:cs="Arial"/>
                <w:spacing w:val="-7"/>
                <w:sz w:val="20"/>
                <w:szCs w:val="12"/>
                <w:lang w:val="en-GB"/>
              </w:rPr>
            </w:pPr>
            <w:r w:rsidRPr="00347B45">
              <w:rPr>
                <w:rFonts w:ascii="Arial" w:eastAsia="Arial" w:hAnsi="Arial" w:cs="Arial"/>
                <w:noProof/>
                <w:sz w:val="20"/>
                <w:szCs w:val="12"/>
                <w:lang w:bidi="he-IL"/>
              </w:rPr>
              <mc:AlternateContent>
                <mc:Choice Requires="wps">
                  <w:drawing>
                    <wp:anchor distT="45720" distB="45720" distL="114300" distR="114300" simplePos="0" relativeHeight="251692032" behindDoc="1" locked="0" layoutInCell="1" allowOverlap="1" wp14:anchorId="16C00C83" wp14:editId="13F8095B">
                      <wp:simplePos x="0" y="0"/>
                      <wp:positionH relativeFrom="column">
                        <wp:posOffset>5595454</wp:posOffset>
                      </wp:positionH>
                      <wp:positionV relativeFrom="paragraph">
                        <wp:posOffset>455737</wp:posOffset>
                      </wp:positionV>
                      <wp:extent cx="245166" cy="413468"/>
                      <wp:effectExtent l="0" t="0" r="2540" b="571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66" cy="413468"/>
                              </a:xfrm>
                              <a:prstGeom prst="rect">
                                <a:avLst/>
                              </a:prstGeom>
                              <a:solidFill>
                                <a:srgbClr val="FFFFFF"/>
                              </a:solidFill>
                              <a:ln w="9525">
                                <a:noFill/>
                                <a:miter lim="800000"/>
                                <a:headEnd/>
                                <a:tailEnd/>
                              </a:ln>
                            </wps:spPr>
                            <wps:txbx>
                              <w:txbxContent>
                                <w:p w14:paraId="1E3ABD83" w14:textId="2CE19E7D"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00C83" id="_x0000_s1044" type="#_x0000_t202" style="position:absolute;left:0;text-align:left;margin-left:440.6pt;margin-top:35.9pt;width:19.3pt;height:32.5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" stroked="f">
                      <v:textbox>
                        <w:txbxContent>
                          <w:p w14:paraId="1E3ABD83" w14:textId="2CE19E7D" w:rsidR="00465DE7" w:rsidRPr="003E73B6" w:rsidRDefault="00465DE7" w:rsidP="006231F1">
                            <w:pPr>
                              <w:rPr>
                                <w:sz w:val="16"/>
                              </w:rPr>
                            </w:pPr>
                          </w:p>
                        </w:txbxContent>
                      </v:textbox>
                    </v:shape>
                  </w:pict>
                </mc:Fallback>
              </mc:AlternateContent>
            </w:r>
            <w:r w:rsidR="006231F1" w:rsidRPr="00347B45">
              <w:rPr>
                <w:rFonts w:ascii="Arial" w:eastAsia="Times New Roman" w:hAnsi="Arial" w:cs="Arial"/>
                <w:spacing w:val="-2"/>
                <w:sz w:val="18"/>
                <w:szCs w:val="18"/>
              </w:rPr>
              <w:t>The ability of the Company to pay dividends is a function of its profitability and the extent to which, as a matter of law, it will have available to it sufficient distributable reserves out of which any proposed dividend may be paid.</w:t>
            </w:r>
            <w:r w:rsidR="006231F1" w:rsidRPr="00347B45">
              <w:rPr>
                <w:rFonts w:ascii="Arial" w:eastAsia="Times New Roman" w:hAnsi="Arial" w:cs="Arial"/>
                <w:spacing w:val="-7"/>
                <w:sz w:val="20"/>
                <w:szCs w:val="12"/>
                <w:lang w:val="en-GB"/>
              </w:rPr>
              <w:t xml:space="preserve"> </w:t>
            </w:r>
          </w:p>
        </w:tc>
      </w:tr>
      <w:tr w:rsidR="006231F1" w:rsidRPr="00347B45" w14:paraId="06B9267A" w14:textId="77777777" w:rsidTr="00884D89">
        <w:trPr>
          <w:gridBefore w:val="1"/>
          <w:wBefore w:w="12" w:type="dxa"/>
        </w:trPr>
        <w:tc>
          <w:tcPr>
            <w:tcW w:w="9911" w:type="dxa"/>
            <w:gridSpan w:val="2"/>
            <w:tcBorders>
              <w:top w:val="single" w:sz="5" w:space="0" w:color="000000"/>
              <w:left w:val="single" w:sz="5" w:space="0" w:color="000000"/>
              <w:bottom w:val="single" w:sz="5" w:space="0" w:color="000000"/>
              <w:right w:val="single" w:sz="5" w:space="0" w:color="000000"/>
            </w:tcBorders>
            <w:shd w:val="clear" w:color="BEBFC1" w:fill="BEBFC1"/>
          </w:tcPr>
          <w:p w14:paraId="4D3BB5C5" w14:textId="77777777" w:rsidR="006231F1" w:rsidRPr="00347B45" w:rsidRDefault="006231F1" w:rsidP="00465DE7">
            <w:pPr>
              <w:spacing w:before="43" w:after="33"/>
              <w:jc w:val="center"/>
              <w:textAlignment w:val="baseline"/>
              <w:rPr>
                <w:rFonts w:ascii="Arial" w:eastAsia="Arial" w:hAnsi="Arial" w:cs="Arial"/>
                <w:b/>
                <w:sz w:val="18"/>
                <w:szCs w:val="18"/>
              </w:rPr>
            </w:pPr>
            <w:r w:rsidRPr="00347B45">
              <w:rPr>
                <w:rFonts w:ascii="Arial" w:eastAsia="Arial" w:hAnsi="Arial" w:cs="Arial"/>
                <w:b/>
                <w:sz w:val="18"/>
                <w:szCs w:val="18"/>
              </w:rPr>
              <w:t xml:space="preserve">KEY INFORMATION ON THE OFFER OF SECURITIES TO THE PUBLIC AND/OR THE </w:t>
            </w:r>
            <w:r w:rsidRPr="00347B45">
              <w:rPr>
                <w:rFonts w:ascii="Arial" w:eastAsia="Arial" w:hAnsi="Arial" w:cs="Arial"/>
                <w:b/>
                <w:sz w:val="18"/>
                <w:szCs w:val="18"/>
              </w:rPr>
              <w:br/>
              <w:t>ADMISSION TO TRADING ON THE LONDON STOCK EXCHANGE</w:t>
            </w:r>
          </w:p>
        </w:tc>
      </w:tr>
      <w:tr w:rsidR="006231F1" w:rsidRPr="00347B45" w14:paraId="63FB47AC" w14:textId="77777777" w:rsidTr="00884D89">
        <w:trPr>
          <w:gridBefore w:val="1"/>
          <w:wBefore w:w="12" w:type="dxa"/>
        </w:trPr>
        <w:tc>
          <w:tcPr>
            <w:tcW w:w="9911" w:type="dxa"/>
            <w:gridSpan w:val="2"/>
            <w:tcBorders>
              <w:top w:val="single" w:sz="5" w:space="0" w:color="000000"/>
              <w:left w:val="single" w:sz="5" w:space="0" w:color="000000"/>
              <w:bottom w:val="single" w:sz="5" w:space="0" w:color="000000"/>
              <w:right w:val="single" w:sz="5" w:space="0" w:color="000000"/>
            </w:tcBorders>
            <w:shd w:val="clear" w:color="DCDDDD" w:fill="DCDDDD"/>
            <w:vAlign w:val="center"/>
          </w:tcPr>
          <w:p w14:paraId="0805DCFB" w14:textId="77777777" w:rsidR="006231F1" w:rsidRPr="00347B45" w:rsidRDefault="006231F1" w:rsidP="00465DE7">
            <w:pPr>
              <w:spacing w:before="35" w:after="30"/>
              <w:ind w:left="1701" w:right="1551"/>
              <w:jc w:val="right"/>
              <w:textAlignment w:val="baseline"/>
              <w:rPr>
                <w:rFonts w:ascii="Arial" w:eastAsia="Arial" w:hAnsi="Arial" w:cs="Arial"/>
                <w:b/>
                <w:sz w:val="18"/>
                <w:szCs w:val="18"/>
              </w:rPr>
            </w:pPr>
            <w:r w:rsidRPr="00347B45">
              <w:rPr>
                <w:rFonts w:ascii="Arial" w:eastAsia="Arial" w:hAnsi="Arial" w:cs="Arial"/>
                <w:b/>
                <w:sz w:val="18"/>
                <w:szCs w:val="18"/>
              </w:rPr>
              <w:t>Under which conditions and timetable can I invest in this security?</w:t>
            </w:r>
          </w:p>
        </w:tc>
      </w:tr>
      <w:tr w:rsidR="006231F1" w:rsidRPr="00347B45" w14:paraId="619680B5" w14:textId="77777777" w:rsidTr="00884D89">
        <w:trPr>
          <w:gridBefore w:val="1"/>
          <w:wBefore w:w="12" w:type="dxa"/>
          <w:trHeight w:hRule="exact" w:val="1167"/>
        </w:trPr>
        <w:tc>
          <w:tcPr>
            <w:tcW w:w="1406" w:type="dxa"/>
            <w:tcBorders>
              <w:top w:val="single" w:sz="5" w:space="0" w:color="000000"/>
              <w:left w:val="single" w:sz="5" w:space="0" w:color="000000"/>
              <w:bottom w:val="single" w:sz="5" w:space="0" w:color="000000"/>
              <w:right w:val="single" w:sz="5" w:space="0" w:color="000000"/>
            </w:tcBorders>
          </w:tcPr>
          <w:p w14:paraId="39F97E0E" w14:textId="77777777" w:rsidR="006231F1" w:rsidRPr="00347B45" w:rsidRDefault="006231F1" w:rsidP="00465DE7">
            <w:pPr>
              <w:spacing w:before="78" w:after="2103"/>
              <w:ind w:left="120"/>
              <w:textAlignment w:val="baseline"/>
              <w:rPr>
                <w:rFonts w:ascii="Arial" w:eastAsia="Arial" w:hAnsi="Arial" w:cs="Arial"/>
                <w:b/>
                <w:sz w:val="18"/>
                <w:szCs w:val="18"/>
              </w:rPr>
            </w:pPr>
            <w:r w:rsidRPr="00347B45">
              <w:rPr>
                <w:rFonts w:ascii="Arial" w:eastAsia="Arial" w:hAnsi="Arial" w:cs="Arial"/>
                <w:b/>
                <w:sz w:val="18"/>
                <w:szCs w:val="18"/>
              </w:rPr>
              <w:t>General terms and conditions</w:t>
            </w:r>
          </w:p>
        </w:tc>
        <w:tc>
          <w:tcPr>
            <w:tcW w:w="8505" w:type="dxa"/>
            <w:tcBorders>
              <w:top w:val="single" w:sz="5" w:space="0" w:color="000000"/>
              <w:left w:val="single" w:sz="5" w:space="0" w:color="000000"/>
              <w:bottom w:val="single" w:sz="5" w:space="0" w:color="000000"/>
              <w:right w:val="single" w:sz="5" w:space="0" w:color="000000"/>
            </w:tcBorders>
          </w:tcPr>
          <w:p w14:paraId="3365C07E" w14:textId="77777777" w:rsidR="006231F1" w:rsidRPr="00347B45" w:rsidRDefault="006231F1" w:rsidP="00465DE7">
            <w:pPr>
              <w:spacing w:before="28" w:after="30"/>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Not applicable. There is no offer for securities.</w:t>
            </w:r>
          </w:p>
        </w:tc>
      </w:tr>
      <w:tr w:rsidR="006231F1" w:rsidRPr="00347B45" w14:paraId="55537710" w14:textId="77777777" w:rsidTr="00884D89">
        <w:trPr>
          <w:gridBefore w:val="1"/>
          <w:wBefore w:w="12" w:type="dxa"/>
          <w:trHeight w:hRule="exact" w:val="1283"/>
        </w:trPr>
        <w:tc>
          <w:tcPr>
            <w:tcW w:w="1406" w:type="dxa"/>
            <w:tcBorders>
              <w:top w:val="single" w:sz="5" w:space="0" w:color="000000"/>
              <w:left w:val="single" w:sz="5" w:space="0" w:color="000000"/>
              <w:bottom w:val="single" w:sz="5" w:space="0" w:color="000000"/>
              <w:right w:val="single" w:sz="5" w:space="0" w:color="000000"/>
            </w:tcBorders>
          </w:tcPr>
          <w:p w14:paraId="65D47EE9" w14:textId="77777777" w:rsidR="006231F1" w:rsidRPr="00347B45" w:rsidRDefault="006231F1" w:rsidP="00465DE7">
            <w:pPr>
              <w:spacing w:before="78" w:after="2103"/>
              <w:ind w:left="120" w:right="79"/>
              <w:textAlignment w:val="baseline"/>
              <w:rPr>
                <w:rFonts w:ascii="Arial" w:eastAsia="Arial" w:hAnsi="Arial" w:cs="Arial"/>
                <w:b/>
                <w:sz w:val="18"/>
                <w:szCs w:val="18"/>
              </w:rPr>
            </w:pPr>
            <w:r w:rsidRPr="00347B45">
              <w:rPr>
                <w:rFonts w:ascii="Arial" w:eastAsia="Arial" w:hAnsi="Arial" w:cs="Arial"/>
                <w:b/>
                <w:sz w:val="18"/>
                <w:szCs w:val="18"/>
              </w:rPr>
              <w:t>Expected timetable of the offer</w:t>
            </w:r>
          </w:p>
        </w:tc>
        <w:tc>
          <w:tcPr>
            <w:tcW w:w="8505" w:type="dxa"/>
            <w:tcBorders>
              <w:top w:val="single" w:sz="5" w:space="0" w:color="000000"/>
              <w:left w:val="single" w:sz="5" w:space="0" w:color="000000"/>
              <w:bottom w:val="single" w:sz="5" w:space="0" w:color="000000"/>
              <w:right w:val="single" w:sz="5" w:space="0" w:color="000000"/>
            </w:tcBorders>
          </w:tcPr>
          <w:p w14:paraId="2415A4B6" w14:textId="19C83305" w:rsidR="006231F1" w:rsidRPr="00347B45" w:rsidRDefault="006231F1" w:rsidP="00465DE7">
            <w:pPr>
              <w:tabs>
                <w:tab w:val="right" w:pos="7920"/>
              </w:tabs>
              <w:spacing w:before="120"/>
              <w:ind w:left="74"/>
              <w:jc w:val="both"/>
              <w:textAlignment w:val="baseline"/>
              <w:rPr>
                <w:rFonts w:ascii="Arial" w:eastAsia="Times New Roman" w:hAnsi="Arial" w:cs="Arial"/>
                <w:spacing w:val="-1"/>
                <w:sz w:val="18"/>
                <w:szCs w:val="18"/>
                <w:lang w:val="en-GB"/>
              </w:rPr>
            </w:pPr>
            <w:r w:rsidRPr="00347B45">
              <w:rPr>
                <w:rFonts w:ascii="Arial" w:eastAsia="Times New Roman" w:hAnsi="Arial" w:cs="Arial"/>
                <w:noProof/>
                <w:spacing w:val="-1"/>
                <w:sz w:val="18"/>
                <w:szCs w:val="18"/>
                <w:lang w:bidi="he-IL"/>
              </w:rPr>
              <mc:AlternateContent>
                <mc:Choice Requires="wps">
                  <w:drawing>
                    <wp:anchor distT="0" distB="0" distL="114300" distR="114300" simplePos="0" relativeHeight="251727872" behindDoc="0" locked="0" layoutInCell="1" allowOverlap="1" wp14:anchorId="1DF80BA5" wp14:editId="097BBAFE">
                      <wp:simplePos x="0" y="0"/>
                      <wp:positionH relativeFrom="page">
                        <wp:posOffset>5659064</wp:posOffset>
                      </wp:positionH>
                      <wp:positionV relativeFrom="paragraph">
                        <wp:posOffset>147567</wp:posOffset>
                      </wp:positionV>
                      <wp:extent cx="368521" cy="246491"/>
                      <wp:effectExtent l="0" t="0" r="0" b="1270"/>
                      <wp:wrapNone/>
                      <wp:docPr id="130" name="Text Box 130"/>
                      <wp:cNvGraphicFramePr/>
                      <a:graphic xmlns:a="http://schemas.openxmlformats.org/drawingml/2006/main">
                        <a:graphicData uri="http://schemas.microsoft.com/office/word/2010/wordprocessingShape">
                          <wps:wsp>
                            <wps:cNvSpPr txBox="1"/>
                            <wps:spPr>
                              <a:xfrm>
                                <a:off x="0" y="0"/>
                                <a:ext cx="368521" cy="246491"/>
                              </a:xfrm>
                              <a:prstGeom prst="rect">
                                <a:avLst/>
                              </a:prstGeom>
                              <a:solidFill>
                                <a:sysClr val="window" lastClr="FFFFFF"/>
                              </a:solidFill>
                              <a:ln w="6350">
                                <a:noFill/>
                              </a:ln>
                              <a:effectLst/>
                            </wps:spPr>
                            <wps:txbx>
                              <w:txbxContent>
                                <w:p w14:paraId="5F3BE209" w14:textId="6689F4E1"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80BA5" id="Text Box 130" o:spid="_x0000_s1045" type="#_x0000_t202" style="position:absolute;left:0;text-align:left;margin-left:445.6pt;margin-top:11.6pt;width:29pt;height:19.4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" fillcolor="window" stroked="f" strokeweight=".5pt">
                      <v:textbox inset="0,0,0,0">
                        <w:txbxContent>
                          <w:p w14:paraId="5F3BE209" w14:textId="6689F4E1" w:rsidR="00465DE7" w:rsidRDefault="00465DE7" w:rsidP="006231F1">
                            <w:pPr>
                              <w:rPr>
                                <w:sz w:val="16"/>
                                <w:szCs w:val="16"/>
                              </w:rPr>
                            </w:pPr>
                          </w:p>
                        </w:txbxContent>
                      </v:textbox>
                      <w10:wrap anchorx="page"/>
                    </v:shape>
                  </w:pict>
                </mc:Fallback>
              </mc:AlternateContent>
            </w:r>
            <w:bookmarkStart w:id="1" w:name="_Hlk111034021"/>
            <w:r w:rsidRPr="00347B45">
              <w:rPr>
                <w:rFonts w:ascii="Arial" w:eastAsia="Times New Roman" w:hAnsi="Arial" w:cs="Arial"/>
                <w:spacing w:val="-1"/>
                <w:sz w:val="18"/>
                <w:szCs w:val="18"/>
                <w:lang w:val="en-GB"/>
              </w:rPr>
              <w:t xml:space="preserve">Publication of this Document </w:t>
            </w:r>
            <w:r w:rsidR="00F27C02">
              <w:rPr>
                <w:rFonts w:ascii="Arial" w:eastAsia="Times New Roman" w:hAnsi="Arial" w:cs="Arial"/>
                <w:spacing w:val="-1"/>
                <w:sz w:val="18"/>
                <w:szCs w:val="18"/>
                <w:lang w:val="en-GB"/>
              </w:rPr>
              <w:t xml:space="preserve">21 September </w:t>
            </w:r>
            <w:r w:rsidRPr="00347B45">
              <w:rPr>
                <w:rFonts w:ascii="Arial" w:eastAsia="Times New Roman" w:hAnsi="Arial" w:cs="Arial"/>
                <w:spacing w:val="-1"/>
                <w:sz w:val="18"/>
                <w:szCs w:val="18"/>
                <w:lang w:val="en-GB"/>
              </w:rPr>
              <w:t>2022</w:t>
            </w:r>
            <w:bookmarkEnd w:id="1"/>
            <w:r w:rsidRPr="00347B45">
              <w:rPr>
                <w:rFonts w:ascii="Arial" w:eastAsia="Times New Roman" w:hAnsi="Arial" w:cs="Arial"/>
                <w:spacing w:val="-1"/>
                <w:sz w:val="18"/>
                <w:szCs w:val="18"/>
                <w:lang w:val="en-GB"/>
              </w:rPr>
              <w:tab/>
              <w:t xml:space="preserve">                                                             </w:t>
            </w:r>
          </w:p>
          <w:p w14:paraId="6D5C9B74" w14:textId="098482A9" w:rsidR="006231F1" w:rsidRPr="00347B45" w:rsidRDefault="006231F1" w:rsidP="00465DE7">
            <w:pPr>
              <w:tabs>
                <w:tab w:val="right" w:pos="7920"/>
              </w:tabs>
              <w:ind w:left="72"/>
              <w:jc w:val="both"/>
              <w:textAlignment w:val="baseline"/>
              <w:rPr>
                <w:rFonts w:ascii="Arial" w:eastAsia="Times New Roman" w:hAnsi="Arial" w:cs="Arial"/>
                <w:spacing w:val="-1"/>
                <w:sz w:val="18"/>
                <w:szCs w:val="18"/>
                <w:lang w:val="en-GB"/>
              </w:rPr>
            </w:pPr>
            <w:bookmarkStart w:id="2" w:name="_Hlk111034030"/>
            <w:r w:rsidRPr="00347B45">
              <w:rPr>
                <w:rFonts w:ascii="Arial" w:eastAsia="Times New Roman" w:hAnsi="Arial" w:cs="Arial"/>
                <w:spacing w:val="-1"/>
                <w:sz w:val="18"/>
                <w:szCs w:val="18"/>
                <w:lang w:val="en-GB"/>
              </w:rPr>
              <w:t xml:space="preserve">Readmission and commencement of dealings in Ordinary Shares </w:t>
            </w:r>
            <w:r w:rsidR="00F27C02">
              <w:rPr>
                <w:rFonts w:ascii="Arial" w:eastAsia="Times New Roman" w:hAnsi="Arial" w:cs="Arial"/>
                <w:spacing w:val="-1"/>
                <w:sz w:val="18"/>
                <w:szCs w:val="18"/>
                <w:lang w:val="en-GB"/>
              </w:rPr>
              <w:t>26 September</w:t>
            </w:r>
            <w:r w:rsidRPr="00347B45">
              <w:rPr>
                <w:rFonts w:ascii="Arial" w:eastAsia="Times New Roman" w:hAnsi="Arial" w:cs="Arial"/>
                <w:spacing w:val="-1"/>
                <w:sz w:val="18"/>
                <w:szCs w:val="18"/>
                <w:lang w:val="en-GB"/>
              </w:rPr>
              <w:t xml:space="preserve"> 2022                                                               </w:t>
            </w:r>
          </w:p>
          <w:bookmarkEnd w:id="2"/>
          <w:p w14:paraId="14C499F8" w14:textId="77777777" w:rsidR="006231F1" w:rsidRPr="00347B45" w:rsidRDefault="006231F1" w:rsidP="00465DE7">
            <w:pPr>
              <w:tabs>
                <w:tab w:val="right" w:pos="7920"/>
              </w:tabs>
              <w:ind w:left="72"/>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 </w:t>
            </w:r>
          </w:p>
        </w:tc>
      </w:tr>
      <w:tr w:rsidR="006231F1" w:rsidRPr="00347B45" w14:paraId="3E8954B1" w14:textId="77777777" w:rsidTr="00884D89">
        <w:trPr>
          <w:gridBefore w:val="1"/>
          <w:wBefore w:w="12" w:type="dxa"/>
          <w:trHeight w:hRule="exact" w:val="1251"/>
        </w:trPr>
        <w:tc>
          <w:tcPr>
            <w:tcW w:w="1406" w:type="dxa"/>
            <w:tcBorders>
              <w:top w:val="single" w:sz="5" w:space="0" w:color="000000"/>
              <w:left w:val="single" w:sz="5" w:space="0" w:color="000000"/>
              <w:bottom w:val="single" w:sz="5" w:space="0" w:color="000000"/>
              <w:right w:val="single" w:sz="5" w:space="0" w:color="000000"/>
            </w:tcBorders>
          </w:tcPr>
          <w:p w14:paraId="7E0B94F3" w14:textId="77777777" w:rsidR="006231F1" w:rsidRPr="00347B45" w:rsidRDefault="006231F1" w:rsidP="00465DE7">
            <w:pPr>
              <w:spacing w:before="37" w:after="16"/>
              <w:ind w:left="108" w:right="131"/>
              <w:textAlignment w:val="baseline"/>
              <w:rPr>
                <w:rFonts w:ascii="Arial" w:eastAsia="Arial" w:hAnsi="Arial" w:cs="Arial"/>
                <w:b/>
                <w:sz w:val="18"/>
                <w:szCs w:val="18"/>
              </w:rPr>
            </w:pPr>
            <w:r w:rsidRPr="00347B45">
              <w:rPr>
                <w:rFonts w:ascii="Arial" w:eastAsia="Arial" w:hAnsi="Arial" w:cs="Arial"/>
                <w:b/>
                <w:sz w:val="18"/>
                <w:szCs w:val="18"/>
              </w:rPr>
              <w:lastRenderedPageBreak/>
              <w:t>Details of admission to trading on a regulated market</w:t>
            </w:r>
          </w:p>
        </w:tc>
        <w:tc>
          <w:tcPr>
            <w:tcW w:w="8505" w:type="dxa"/>
            <w:tcBorders>
              <w:top w:val="single" w:sz="5" w:space="0" w:color="000000"/>
              <w:left w:val="single" w:sz="5" w:space="0" w:color="000000"/>
              <w:bottom w:val="single" w:sz="5" w:space="0" w:color="000000"/>
              <w:right w:val="single" w:sz="5" w:space="0" w:color="000000"/>
            </w:tcBorders>
          </w:tcPr>
          <w:p w14:paraId="1D5E1CF3" w14:textId="3B953B2D" w:rsidR="006231F1" w:rsidRPr="00347B45" w:rsidRDefault="006231F1" w:rsidP="00465DE7">
            <w:pPr>
              <w:spacing w:before="28" w:after="30"/>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Application will be made for the Ordinary Shares to be readmitted to a Standard Listing on the Official List and to trading on the Main Market of the London Stock Exchange. </w:t>
            </w:r>
            <w:bookmarkStart w:id="3" w:name="_Hlk111034049"/>
            <w:r w:rsidRPr="00347B45">
              <w:rPr>
                <w:rFonts w:ascii="Arial" w:eastAsia="Times New Roman" w:hAnsi="Arial" w:cs="Arial"/>
                <w:spacing w:val="-1"/>
                <w:sz w:val="18"/>
                <w:szCs w:val="18"/>
                <w:lang w:val="en-GB"/>
              </w:rPr>
              <w:t xml:space="preserve">It is expected that Readmission will become effective and that dealings in the Enlarged Share Capital will commence at 8:00 a.m. on </w:t>
            </w:r>
            <w:r w:rsidR="00F27C02">
              <w:rPr>
                <w:rFonts w:ascii="Arial" w:eastAsia="Times New Roman" w:hAnsi="Arial" w:cs="Arial"/>
                <w:spacing w:val="-1"/>
                <w:sz w:val="18"/>
                <w:szCs w:val="18"/>
                <w:lang w:val="en-GB"/>
              </w:rPr>
              <w:t>26 September</w:t>
            </w:r>
            <w:r w:rsidRPr="00347B45">
              <w:rPr>
                <w:rFonts w:ascii="Arial" w:eastAsia="Times New Roman" w:hAnsi="Arial" w:cs="Arial"/>
                <w:spacing w:val="-1"/>
                <w:sz w:val="18"/>
                <w:szCs w:val="18"/>
                <w:lang w:val="en-GB"/>
              </w:rPr>
              <w:t xml:space="preserve"> 2022.</w:t>
            </w:r>
            <w:bookmarkEnd w:id="3"/>
          </w:p>
        </w:tc>
      </w:tr>
      <w:tr w:rsidR="006231F1" w:rsidRPr="00347B45" w14:paraId="081331FA" w14:textId="77777777" w:rsidTr="00884D89">
        <w:trPr>
          <w:gridBefore w:val="1"/>
          <w:wBefore w:w="12" w:type="dxa"/>
          <w:trHeight w:hRule="exact" w:val="533"/>
        </w:trPr>
        <w:tc>
          <w:tcPr>
            <w:tcW w:w="1406" w:type="dxa"/>
            <w:tcBorders>
              <w:top w:val="single" w:sz="5" w:space="0" w:color="000000"/>
              <w:left w:val="single" w:sz="5" w:space="0" w:color="000000"/>
              <w:bottom w:val="single" w:sz="5" w:space="0" w:color="000000"/>
              <w:right w:val="single" w:sz="5" w:space="0" w:color="000000"/>
            </w:tcBorders>
          </w:tcPr>
          <w:p w14:paraId="3582EFE8" w14:textId="77777777" w:rsidR="006231F1" w:rsidRPr="00347B45" w:rsidRDefault="006231F1" w:rsidP="00465DE7">
            <w:pPr>
              <w:spacing w:before="78" w:after="2103"/>
              <w:ind w:left="120" w:right="131"/>
              <w:textAlignment w:val="baseline"/>
              <w:rPr>
                <w:rFonts w:ascii="Arial" w:eastAsia="Arial" w:hAnsi="Arial" w:cs="Arial"/>
                <w:b/>
                <w:sz w:val="18"/>
                <w:szCs w:val="18"/>
              </w:rPr>
            </w:pPr>
            <w:r w:rsidRPr="00347B45">
              <w:rPr>
                <w:rFonts w:ascii="Arial" w:eastAsia="Arial" w:hAnsi="Arial" w:cs="Arial"/>
                <w:b/>
                <w:sz w:val="18"/>
                <w:szCs w:val="18"/>
              </w:rPr>
              <w:t>Plan for distribution</w:t>
            </w:r>
          </w:p>
        </w:tc>
        <w:tc>
          <w:tcPr>
            <w:tcW w:w="8505" w:type="dxa"/>
            <w:tcBorders>
              <w:top w:val="single" w:sz="5" w:space="0" w:color="000000"/>
              <w:left w:val="single" w:sz="5" w:space="0" w:color="000000"/>
              <w:bottom w:val="single" w:sz="5" w:space="0" w:color="000000"/>
              <w:right w:val="single" w:sz="5" w:space="0" w:color="000000"/>
            </w:tcBorders>
            <w:vAlign w:val="center"/>
          </w:tcPr>
          <w:p w14:paraId="7B3A5671" w14:textId="77777777" w:rsidR="006231F1" w:rsidRPr="00347B45" w:rsidRDefault="006231F1" w:rsidP="00465DE7">
            <w:pPr>
              <w:spacing w:before="28" w:after="30"/>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Not applicable.  There are no shares or other securities being issued conditional upon Readmission.</w:t>
            </w:r>
          </w:p>
        </w:tc>
      </w:tr>
      <w:tr w:rsidR="006231F1" w:rsidRPr="00347B45" w14:paraId="7ECF766C" w14:textId="77777777" w:rsidTr="00884D89">
        <w:trPr>
          <w:gridBefore w:val="1"/>
          <w:wBefore w:w="12" w:type="dxa"/>
          <w:trHeight w:hRule="exact" w:val="1579"/>
        </w:trPr>
        <w:tc>
          <w:tcPr>
            <w:tcW w:w="1406" w:type="dxa"/>
            <w:tcBorders>
              <w:top w:val="single" w:sz="5" w:space="0" w:color="000000"/>
              <w:left w:val="single" w:sz="5" w:space="0" w:color="000000"/>
              <w:bottom w:val="single" w:sz="5" w:space="0" w:color="000000"/>
              <w:right w:val="single" w:sz="5" w:space="0" w:color="000000"/>
            </w:tcBorders>
          </w:tcPr>
          <w:p w14:paraId="63710049" w14:textId="77777777" w:rsidR="006231F1" w:rsidRPr="00347B45" w:rsidRDefault="006231F1" w:rsidP="00465DE7">
            <w:pPr>
              <w:spacing w:before="81" w:after="25"/>
              <w:ind w:left="108" w:right="131"/>
              <w:textAlignment w:val="baseline"/>
              <w:rPr>
                <w:rFonts w:ascii="Arial" w:eastAsia="Arial" w:hAnsi="Arial" w:cs="Arial"/>
                <w:b/>
                <w:sz w:val="18"/>
                <w:szCs w:val="18"/>
              </w:rPr>
            </w:pPr>
            <w:r w:rsidRPr="00347B45">
              <w:rPr>
                <w:rFonts w:ascii="Arial" w:eastAsia="Arial" w:hAnsi="Arial" w:cs="Arial"/>
                <w:b/>
                <w:sz w:val="18"/>
                <w:szCs w:val="18"/>
              </w:rPr>
              <w:t>Amount and percentage of immediate dilution resulting from the offer</w:t>
            </w:r>
          </w:p>
        </w:tc>
        <w:tc>
          <w:tcPr>
            <w:tcW w:w="8505" w:type="dxa"/>
            <w:tcBorders>
              <w:top w:val="single" w:sz="5" w:space="0" w:color="000000"/>
              <w:left w:val="single" w:sz="5" w:space="0" w:color="000000"/>
              <w:bottom w:val="single" w:sz="5" w:space="0" w:color="000000"/>
              <w:right w:val="single" w:sz="5" w:space="0" w:color="000000"/>
            </w:tcBorders>
          </w:tcPr>
          <w:p w14:paraId="0124E0C4" w14:textId="77777777" w:rsidR="006231F1" w:rsidRPr="00347B45" w:rsidRDefault="006231F1" w:rsidP="00465DE7">
            <w:pPr>
              <w:spacing w:before="120" w:after="30"/>
              <w:ind w:left="74"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Not applicable.</w:t>
            </w:r>
            <w:r w:rsidRPr="00347B45">
              <w:t xml:space="preserve"> </w:t>
            </w:r>
            <w:r w:rsidRPr="00347B45">
              <w:rPr>
                <w:rFonts w:ascii="Arial" w:eastAsia="Times New Roman" w:hAnsi="Arial" w:cs="Arial"/>
                <w:spacing w:val="-1"/>
                <w:sz w:val="18"/>
                <w:szCs w:val="18"/>
                <w:lang w:val="en-GB"/>
              </w:rPr>
              <w:t xml:space="preserve"> There are no shares or other securities being issued conditional upon Readmission. </w:t>
            </w:r>
          </w:p>
        </w:tc>
      </w:tr>
      <w:tr w:rsidR="006231F1" w:rsidRPr="00347B45" w14:paraId="35DEBF4C" w14:textId="77777777" w:rsidTr="00884D89">
        <w:trPr>
          <w:gridBefore w:val="1"/>
          <w:wBefore w:w="12" w:type="dxa"/>
          <w:trHeight w:hRule="exact" w:val="1302"/>
        </w:trPr>
        <w:tc>
          <w:tcPr>
            <w:tcW w:w="1406" w:type="dxa"/>
            <w:tcBorders>
              <w:top w:val="single" w:sz="5" w:space="0" w:color="000000"/>
              <w:left w:val="single" w:sz="5" w:space="0" w:color="000000"/>
              <w:bottom w:val="single" w:sz="5" w:space="0" w:color="000000"/>
              <w:right w:val="single" w:sz="5" w:space="0" w:color="000000"/>
            </w:tcBorders>
          </w:tcPr>
          <w:p w14:paraId="77FF086A" w14:textId="77777777" w:rsidR="006231F1" w:rsidRPr="00347B45" w:rsidRDefault="006231F1" w:rsidP="00465DE7">
            <w:pPr>
              <w:spacing w:before="81" w:after="327"/>
              <w:ind w:left="108" w:right="131"/>
              <w:textAlignment w:val="baseline"/>
              <w:rPr>
                <w:rFonts w:ascii="Arial" w:eastAsia="Arial" w:hAnsi="Arial" w:cs="Arial"/>
                <w:b/>
                <w:sz w:val="18"/>
                <w:szCs w:val="18"/>
              </w:rPr>
            </w:pPr>
            <w:r w:rsidRPr="00347B45">
              <w:rPr>
                <w:rFonts w:ascii="Arial" w:eastAsia="Arial" w:hAnsi="Arial" w:cs="Arial"/>
                <w:b/>
                <w:sz w:val="18"/>
                <w:szCs w:val="18"/>
              </w:rPr>
              <w:t>Estimate of total expenses of the issue and/or offer</w:t>
            </w:r>
          </w:p>
        </w:tc>
        <w:tc>
          <w:tcPr>
            <w:tcW w:w="8505" w:type="dxa"/>
            <w:tcBorders>
              <w:top w:val="single" w:sz="5" w:space="0" w:color="000000"/>
              <w:left w:val="single" w:sz="5" w:space="0" w:color="000000"/>
              <w:bottom w:val="single" w:sz="5" w:space="0" w:color="000000"/>
              <w:right w:val="single" w:sz="5" w:space="0" w:color="000000"/>
            </w:tcBorders>
          </w:tcPr>
          <w:p w14:paraId="0DF2C791" w14:textId="77777777" w:rsidR="006231F1" w:rsidRPr="00347B45" w:rsidRDefault="006231F1" w:rsidP="00465DE7">
            <w:pPr>
              <w:spacing w:before="120" w:after="30"/>
              <w:ind w:left="74"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The </w:t>
            </w:r>
            <w:r w:rsidRPr="00C04D5B">
              <w:rPr>
                <w:rFonts w:ascii="Arial" w:eastAsia="Times New Roman" w:hAnsi="Arial" w:cs="Arial"/>
                <w:spacing w:val="-1"/>
                <w:sz w:val="18"/>
                <w:szCs w:val="18"/>
                <w:lang w:val="en-GB"/>
              </w:rPr>
              <w:t>Transaction costs will be borne by the Company. The total expenses of Readmission are £550,000.</w:t>
            </w:r>
            <w:r w:rsidRPr="00347B45">
              <w:rPr>
                <w:rFonts w:ascii="Arial" w:eastAsia="Times New Roman" w:hAnsi="Arial" w:cs="Arial"/>
                <w:spacing w:val="-1"/>
                <w:sz w:val="18"/>
                <w:szCs w:val="18"/>
                <w:lang w:val="en-GB"/>
              </w:rPr>
              <w:t xml:space="preserve"> </w:t>
            </w:r>
          </w:p>
        </w:tc>
      </w:tr>
      <w:tr w:rsidR="006231F1" w:rsidRPr="00347B45" w14:paraId="4A0CA287" w14:textId="77777777" w:rsidTr="00884D89">
        <w:trPr>
          <w:gridBefore w:val="1"/>
          <w:wBefore w:w="12" w:type="dxa"/>
          <w:trHeight w:hRule="exact" w:val="417"/>
        </w:trPr>
        <w:tc>
          <w:tcPr>
            <w:tcW w:w="9911" w:type="dxa"/>
            <w:gridSpan w:val="2"/>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3D5D943C" w14:textId="77777777" w:rsidR="006231F1" w:rsidRPr="00347B45" w:rsidRDefault="006231F1" w:rsidP="00465DE7">
            <w:pPr>
              <w:spacing w:before="35" w:after="30"/>
              <w:ind w:right="3287"/>
              <w:jc w:val="right"/>
              <w:textAlignment w:val="baseline"/>
              <w:rPr>
                <w:rFonts w:ascii="Arial" w:eastAsia="Arial" w:hAnsi="Arial" w:cs="Arial"/>
                <w:b/>
                <w:sz w:val="18"/>
                <w:szCs w:val="18"/>
              </w:rPr>
            </w:pPr>
            <w:r w:rsidRPr="00347B45">
              <w:rPr>
                <w:rFonts w:ascii="Arial" w:eastAsia="Arial" w:hAnsi="Arial" w:cs="Arial"/>
                <w:b/>
                <w:sz w:val="18"/>
                <w:szCs w:val="18"/>
              </w:rPr>
              <w:t>Why is this prospectus being produced?</w:t>
            </w:r>
          </w:p>
        </w:tc>
      </w:tr>
      <w:tr w:rsidR="006231F1" w:rsidRPr="00347B45" w14:paraId="16EB59B9" w14:textId="77777777" w:rsidTr="00884D89">
        <w:trPr>
          <w:trHeight w:hRule="exact" w:val="1695"/>
        </w:trPr>
        <w:tc>
          <w:tcPr>
            <w:tcW w:w="1418" w:type="dxa"/>
            <w:gridSpan w:val="2"/>
            <w:tcBorders>
              <w:top w:val="single" w:sz="5" w:space="0" w:color="000000"/>
              <w:left w:val="single" w:sz="5" w:space="0" w:color="000000"/>
              <w:bottom w:val="single" w:sz="5" w:space="0" w:color="000000"/>
              <w:right w:val="single" w:sz="5" w:space="0" w:color="000000"/>
            </w:tcBorders>
          </w:tcPr>
          <w:p w14:paraId="61C401FD" w14:textId="77777777" w:rsidR="006231F1" w:rsidRPr="00347B45" w:rsidRDefault="006231F1" w:rsidP="00465DE7">
            <w:pPr>
              <w:spacing w:before="80"/>
              <w:ind w:left="144" w:right="134"/>
              <w:textAlignment w:val="baseline"/>
              <w:rPr>
                <w:rFonts w:ascii="Arial" w:eastAsia="Arial" w:hAnsi="Arial" w:cs="Arial"/>
                <w:b/>
                <w:sz w:val="18"/>
                <w:szCs w:val="18"/>
              </w:rPr>
            </w:pPr>
            <w:r w:rsidRPr="00347B45">
              <w:rPr>
                <w:rFonts w:ascii="Arial" w:eastAsia="Arial" w:hAnsi="Arial" w:cs="Arial"/>
                <w:b/>
                <w:sz w:val="18"/>
                <w:szCs w:val="18"/>
              </w:rPr>
              <w:t>Reasons for the offer or for the admission to trading on a regulated market</w:t>
            </w:r>
          </w:p>
        </w:tc>
        <w:tc>
          <w:tcPr>
            <w:tcW w:w="8505" w:type="dxa"/>
            <w:tcBorders>
              <w:top w:val="single" w:sz="5" w:space="0" w:color="000000"/>
              <w:left w:val="single" w:sz="5" w:space="0" w:color="000000"/>
              <w:bottom w:val="single" w:sz="5" w:space="0" w:color="000000"/>
              <w:right w:val="single" w:sz="5" w:space="0" w:color="000000"/>
            </w:tcBorders>
          </w:tcPr>
          <w:p w14:paraId="378D24CC" w14:textId="77777777" w:rsidR="006231F1" w:rsidRPr="00347B45" w:rsidRDefault="006231F1" w:rsidP="00465DE7">
            <w:pPr>
              <w:spacing w:before="120"/>
              <w:ind w:left="74"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The Fundraise raised £11,500,000 (before expenses) to enable the Company to acquire a controlling stake in Apester Limited.  The acquisition of the controlling stake constitutes a reverse takeover under the Listing Rules and, as the Company wishes to be readmitted to trading on the Main Market, it is required to publish a prospectus.</w:t>
            </w:r>
          </w:p>
          <w:p w14:paraId="3CC97070" w14:textId="77777777" w:rsidR="006231F1" w:rsidRPr="00347B45" w:rsidRDefault="006231F1" w:rsidP="00465DE7">
            <w:pPr>
              <w:spacing w:before="45"/>
              <w:ind w:right="108"/>
              <w:jc w:val="both"/>
              <w:textAlignment w:val="baseline"/>
              <w:rPr>
                <w:rFonts w:ascii="Arial" w:eastAsia="Times New Roman" w:hAnsi="Arial" w:cs="Arial"/>
                <w:spacing w:val="-7"/>
                <w:sz w:val="20"/>
                <w:szCs w:val="12"/>
                <w:lang w:val="en-GB"/>
              </w:rPr>
            </w:pPr>
          </w:p>
        </w:tc>
      </w:tr>
      <w:tr w:rsidR="006231F1" w:rsidRPr="00347B45" w14:paraId="372263B4" w14:textId="77777777" w:rsidTr="00884D89">
        <w:trPr>
          <w:trHeight w:hRule="exact" w:val="2422"/>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5DDDCA4C" w14:textId="77777777" w:rsidR="006231F1" w:rsidRPr="00347B45" w:rsidRDefault="006231F1" w:rsidP="00465DE7">
            <w:pPr>
              <w:spacing w:before="81" w:after="25"/>
              <w:ind w:left="108" w:right="131"/>
              <w:textAlignment w:val="baseline"/>
              <w:rPr>
                <w:rFonts w:ascii="Arial" w:eastAsia="Arial" w:hAnsi="Arial" w:cs="Arial"/>
                <w:b/>
                <w:sz w:val="18"/>
                <w:szCs w:val="18"/>
              </w:rPr>
            </w:pPr>
            <w:r w:rsidRPr="00347B45">
              <w:rPr>
                <w:rFonts w:ascii="Arial" w:eastAsia="Arial" w:hAnsi="Arial" w:cs="Arial"/>
                <w:b/>
                <w:sz w:val="18"/>
                <w:szCs w:val="18"/>
              </w:rPr>
              <w:t>Use and estimated net amount of the proceeds</w:t>
            </w:r>
          </w:p>
        </w:tc>
        <w:tc>
          <w:tcPr>
            <w:tcW w:w="8505" w:type="dxa"/>
            <w:tcBorders>
              <w:top w:val="single" w:sz="5" w:space="0" w:color="000000"/>
              <w:left w:val="single" w:sz="5" w:space="0" w:color="000000"/>
              <w:bottom w:val="single" w:sz="5" w:space="0" w:color="000000"/>
              <w:right w:val="single" w:sz="5" w:space="0" w:color="000000"/>
            </w:tcBorders>
            <w:vAlign w:val="center"/>
          </w:tcPr>
          <w:p w14:paraId="5C9393EC" w14:textId="77777777" w:rsidR="00481D7E" w:rsidRPr="00481D7E" w:rsidRDefault="00481D7E" w:rsidP="00481D7E">
            <w:pPr>
              <w:spacing w:before="28" w:after="30"/>
              <w:ind w:left="72" w:right="108"/>
              <w:jc w:val="both"/>
              <w:textAlignment w:val="baseline"/>
              <w:rPr>
                <w:rFonts w:ascii="Arial" w:eastAsia="Times New Roman" w:hAnsi="Arial" w:cs="Arial"/>
                <w:noProof/>
                <w:spacing w:val="-1"/>
                <w:sz w:val="18"/>
                <w:szCs w:val="18"/>
                <w:lang w:val="en-GB"/>
              </w:rPr>
            </w:pPr>
            <w:r w:rsidRPr="00481D7E">
              <w:rPr>
                <w:rFonts w:ascii="Arial" w:eastAsia="Times New Roman" w:hAnsi="Arial" w:cs="Arial"/>
                <w:noProof/>
                <w:spacing w:val="-1"/>
                <w:sz w:val="18"/>
                <w:szCs w:val="18"/>
                <w:lang w:val="en-GB"/>
              </w:rPr>
              <w:t>The Gross Proceeds from the issue were $14,200,000, (£11,500,000). The total associated expenses of the Fundraising and Readmission were $680,000 (£550,000), $155,000 (£125,000) of which has been paid separately and not out of the Proceeds. The Proceeds has been and will be used by the Company as follows:</w:t>
            </w:r>
          </w:p>
          <w:p w14:paraId="249EB8E0" w14:textId="74E1986C" w:rsidR="00481D7E" w:rsidRPr="00481D7E" w:rsidRDefault="00481D7E" w:rsidP="00F23766">
            <w:pPr>
              <w:pStyle w:val="ListParagraph"/>
              <w:numPr>
                <w:ilvl w:val="0"/>
                <w:numId w:val="78"/>
              </w:numPr>
              <w:spacing w:before="28" w:after="30"/>
              <w:ind w:right="108"/>
              <w:jc w:val="both"/>
              <w:textAlignment w:val="baseline"/>
              <w:rPr>
                <w:rFonts w:ascii="Arial" w:eastAsia="Times New Roman" w:hAnsi="Arial" w:cs="Arial"/>
                <w:noProof/>
                <w:spacing w:val="-1"/>
                <w:sz w:val="18"/>
                <w:szCs w:val="18"/>
                <w:lang w:val="en-GB"/>
              </w:rPr>
            </w:pPr>
            <w:r w:rsidRPr="00481D7E">
              <w:rPr>
                <w:rFonts w:ascii="Arial" w:eastAsia="Times New Roman" w:hAnsi="Arial" w:cs="Arial"/>
                <w:noProof/>
                <w:spacing w:val="-1"/>
                <w:sz w:val="18"/>
                <w:szCs w:val="18"/>
                <w:lang w:val="en-GB"/>
              </w:rPr>
              <w:t>$12,000,000 pursuant to the Apester SPA ($6,000,000 of which was paid on 13 May 2022 and US$6,000,000 of which is due to be paid on or before the date 90 days following Completion).</w:t>
            </w:r>
          </w:p>
          <w:p w14:paraId="782731AD" w14:textId="17CE4D7C" w:rsidR="00481D7E" w:rsidRPr="00481D7E" w:rsidRDefault="00481D7E" w:rsidP="00F23766">
            <w:pPr>
              <w:pStyle w:val="ListParagraph"/>
              <w:numPr>
                <w:ilvl w:val="0"/>
                <w:numId w:val="78"/>
              </w:numPr>
              <w:spacing w:before="28" w:after="30"/>
              <w:ind w:right="108"/>
              <w:jc w:val="both"/>
              <w:textAlignment w:val="baseline"/>
              <w:rPr>
                <w:rFonts w:ascii="Arial" w:eastAsia="Times New Roman" w:hAnsi="Arial" w:cs="Arial"/>
                <w:noProof/>
                <w:spacing w:val="-1"/>
                <w:sz w:val="18"/>
                <w:szCs w:val="18"/>
                <w:lang w:val="en-GB"/>
              </w:rPr>
            </w:pPr>
            <w:r w:rsidRPr="00481D7E">
              <w:rPr>
                <w:rFonts w:ascii="Arial" w:eastAsia="Times New Roman" w:hAnsi="Arial" w:cs="Arial"/>
                <w:noProof/>
                <w:spacing w:val="-1"/>
                <w:sz w:val="18"/>
                <w:szCs w:val="18"/>
                <w:lang w:val="en-GB"/>
              </w:rPr>
              <w:t>$1,650,000 to acquire the Convertible Loans.</w:t>
            </w:r>
          </w:p>
          <w:p w14:paraId="20A6B960" w14:textId="6A3EE266" w:rsidR="006231F1" w:rsidRPr="00481D7E" w:rsidRDefault="00481D7E" w:rsidP="00F23766">
            <w:pPr>
              <w:pStyle w:val="ListParagraph"/>
              <w:numPr>
                <w:ilvl w:val="0"/>
                <w:numId w:val="78"/>
              </w:numPr>
              <w:spacing w:before="28" w:after="30"/>
              <w:ind w:right="108"/>
              <w:jc w:val="both"/>
              <w:textAlignment w:val="baseline"/>
              <w:rPr>
                <w:rFonts w:ascii="Arial" w:eastAsia="Times New Roman" w:hAnsi="Arial" w:cs="Arial"/>
                <w:noProof/>
                <w:spacing w:val="-1"/>
                <w:sz w:val="17"/>
                <w:szCs w:val="17"/>
                <w:lang w:val="en-GB"/>
              </w:rPr>
            </w:pPr>
            <w:r w:rsidRPr="00481D7E">
              <w:rPr>
                <w:rFonts w:ascii="Arial" w:eastAsia="Times New Roman" w:hAnsi="Arial" w:cs="Arial"/>
                <w:noProof/>
                <w:spacing w:val="-1"/>
                <w:sz w:val="18"/>
                <w:szCs w:val="18"/>
                <w:lang w:val="en-GB"/>
              </w:rPr>
              <w:t>$525,000 to pay the remaining expenses of the Fundraising and Readmission.</w:t>
            </w:r>
          </w:p>
        </w:tc>
      </w:tr>
      <w:tr w:rsidR="006231F1" w:rsidRPr="00347B45" w14:paraId="12739FCB" w14:textId="77777777" w:rsidTr="00884D89">
        <w:trPr>
          <w:trHeight w:hRule="exact" w:val="1882"/>
        </w:trPr>
        <w:tc>
          <w:tcPr>
            <w:tcW w:w="1418" w:type="dxa"/>
            <w:gridSpan w:val="2"/>
            <w:tcBorders>
              <w:top w:val="single" w:sz="5" w:space="0" w:color="000000"/>
              <w:left w:val="single" w:sz="5" w:space="0" w:color="000000"/>
              <w:bottom w:val="single" w:sz="5" w:space="0" w:color="000000"/>
              <w:right w:val="single" w:sz="5" w:space="0" w:color="000000"/>
            </w:tcBorders>
            <w:vAlign w:val="center"/>
          </w:tcPr>
          <w:p w14:paraId="3D57C356" w14:textId="77777777" w:rsidR="006231F1" w:rsidRPr="00347B45" w:rsidRDefault="006231F1" w:rsidP="00465DE7">
            <w:pPr>
              <w:spacing w:before="81" w:after="25"/>
              <w:ind w:left="108" w:right="131"/>
              <w:textAlignment w:val="baseline"/>
              <w:rPr>
                <w:rFonts w:ascii="Arial" w:eastAsia="Arial" w:hAnsi="Arial" w:cs="Arial"/>
                <w:b/>
                <w:sz w:val="18"/>
                <w:szCs w:val="18"/>
              </w:rPr>
            </w:pPr>
            <w:r w:rsidRPr="00347B45">
              <w:rPr>
                <w:rFonts w:ascii="Arial" w:eastAsia="Arial" w:hAnsi="Arial" w:cs="Arial"/>
                <w:b/>
                <w:sz w:val="18"/>
                <w:szCs w:val="18"/>
              </w:rPr>
              <w:t>Indication of whether the offer is subject to an underwriting agreement</w:t>
            </w:r>
          </w:p>
        </w:tc>
        <w:tc>
          <w:tcPr>
            <w:tcW w:w="8505" w:type="dxa"/>
            <w:tcBorders>
              <w:top w:val="single" w:sz="5" w:space="0" w:color="000000"/>
              <w:left w:val="single" w:sz="5" w:space="0" w:color="000000"/>
              <w:bottom w:val="single" w:sz="5" w:space="0" w:color="000000"/>
              <w:right w:val="single" w:sz="5" w:space="0" w:color="000000"/>
            </w:tcBorders>
            <w:vAlign w:val="center"/>
          </w:tcPr>
          <w:p w14:paraId="6AED9700" w14:textId="7787219A" w:rsidR="006231F1" w:rsidRPr="00347B45" w:rsidRDefault="006231F1" w:rsidP="00465DE7">
            <w:pPr>
              <w:spacing w:before="28" w:after="30"/>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spacing w:val="-1"/>
                <w:sz w:val="18"/>
                <w:szCs w:val="18"/>
                <w:lang w:val="en-GB"/>
              </w:rPr>
              <w:t xml:space="preserve">Not applicable. </w:t>
            </w:r>
          </w:p>
          <w:p w14:paraId="37C6D642" w14:textId="77777777" w:rsidR="006231F1" w:rsidRPr="00347B45" w:rsidRDefault="006231F1" w:rsidP="00465DE7">
            <w:pPr>
              <w:spacing w:before="28" w:after="30"/>
              <w:ind w:left="72" w:right="108"/>
              <w:jc w:val="both"/>
              <w:textAlignment w:val="baseline"/>
              <w:rPr>
                <w:rFonts w:ascii="Arial" w:eastAsia="Times New Roman" w:hAnsi="Arial" w:cs="Arial"/>
                <w:spacing w:val="-1"/>
                <w:sz w:val="18"/>
                <w:szCs w:val="18"/>
                <w:lang w:val="en-GB"/>
              </w:rPr>
            </w:pPr>
          </w:p>
          <w:p w14:paraId="6216742C" w14:textId="1620FB92" w:rsidR="006231F1" w:rsidRPr="00347B45" w:rsidRDefault="00A30332" w:rsidP="00465DE7">
            <w:pPr>
              <w:spacing w:before="28" w:after="30"/>
              <w:ind w:left="72" w:right="108"/>
              <w:jc w:val="both"/>
              <w:textAlignment w:val="baseline"/>
              <w:rPr>
                <w:rFonts w:ascii="Arial" w:eastAsia="Times New Roman" w:hAnsi="Arial" w:cs="Arial"/>
                <w:spacing w:val="-1"/>
                <w:sz w:val="18"/>
                <w:szCs w:val="18"/>
                <w:lang w:val="en-GB"/>
              </w:rPr>
            </w:pPr>
            <w:r w:rsidRPr="00347B45">
              <w:rPr>
                <w:rFonts w:ascii="Arial" w:eastAsia="Times New Roman" w:hAnsi="Arial" w:cs="Arial"/>
                <w:noProof/>
                <w:spacing w:val="-1"/>
                <w:sz w:val="18"/>
                <w:szCs w:val="18"/>
                <w:lang w:bidi="he-IL"/>
              </w:rPr>
              <mc:AlternateContent>
                <mc:Choice Requires="wps">
                  <w:drawing>
                    <wp:anchor distT="45720" distB="45720" distL="114300" distR="114300" simplePos="0" relativeHeight="251699200" behindDoc="1" locked="0" layoutInCell="1" allowOverlap="1" wp14:anchorId="653E59F6" wp14:editId="4A996781">
                      <wp:simplePos x="0" y="0"/>
                      <wp:positionH relativeFrom="page">
                        <wp:posOffset>5613400</wp:posOffset>
                      </wp:positionH>
                      <wp:positionV relativeFrom="paragraph">
                        <wp:posOffset>109220</wp:posOffset>
                      </wp:positionV>
                      <wp:extent cx="374015" cy="381635"/>
                      <wp:effectExtent l="0" t="0" r="6985"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381635"/>
                              </a:xfrm>
                              <a:prstGeom prst="rect">
                                <a:avLst/>
                              </a:prstGeom>
                              <a:solidFill>
                                <a:srgbClr val="FFFFFF"/>
                              </a:solidFill>
                              <a:ln w="9525">
                                <a:noFill/>
                                <a:miter lim="800000"/>
                                <a:headEnd/>
                                <a:tailEnd/>
                              </a:ln>
                            </wps:spPr>
                            <wps:txbx>
                              <w:txbxContent>
                                <w:p w14:paraId="175B5FB2" w14:textId="558442EA"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E59F6" id="_x0000_s1046" type="#_x0000_t202" style="position:absolute;left:0;text-align:left;margin-left:442pt;margin-top:8.6pt;width:29.45pt;height:30.05pt;z-index:-251617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" stroked="f">
                      <v:textbox>
                        <w:txbxContent>
                          <w:p w14:paraId="175B5FB2" w14:textId="558442EA" w:rsidR="00465DE7" w:rsidRPr="003E73B6" w:rsidRDefault="00465DE7" w:rsidP="006231F1">
                            <w:pPr>
                              <w:rPr>
                                <w:sz w:val="16"/>
                              </w:rPr>
                            </w:pPr>
                          </w:p>
                        </w:txbxContent>
                      </v:textbox>
                      <w10:wrap anchorx="page"/>
                    </v:shape>
                  </w:pict>
                </mc:Fallback>
              </mc:AlternateContent>
            </w:r>
          </w:p>
        </w:tc>
      </w:tr>
      <w:tr w:rsidR="006231F1" w:rsidRPr="00347B45" w14:paraId="170AABD8" w14:textId="77777777" w:rsidTr="00884D89">
        <w:trPr>
          <w:trHeight w:hRule="exact" w:val="2249"/>
        </w:trPr>
        <w:tc>
          <w:tcPr>
            <w:tcW w:w="1418" w:type="dxa"/>
            <w:gridSpan w:val="2"/>
            <w:tcBorders>
              <w:top w:val="single" w:sz="5" w:space="0" w:color="000000"/>
              <w:left w:val="single" w:sz="5" w:space="0" w:color="000000"/>
              <w:bottom w:val="single" w:sz="5" w:space="0" w:color="000000"/>
              <w:right w:val="single" w:sz="5" w:space="0" w:color="000000"/>
            </w:tcBorders>
          </w:tcPr>
          <w:p w14:paraId="78C5E01F" w14:textId="77777777" w:rsidR="006231F1" w:rsidRPr="00347B45" w:rsidRDefault="006231F1" w:rsidP="00465DE7">
            <w:pPr>
              <w:spacing w:before="81" w:after="347"/>
              <w:ind w:left="142" w:right="131"/>
              <w:textAlignment w:val="baseline"/>
              <w:rPr>
                <w:rFonts w:ascii="Arial" w:eastAsia="Arial" w:hAnsi="Arial" w:cs="Arial"/>
                <w:b/>
                <w:sz w:val="18"/>
                <w:szCs w:val="18"/>
              </w:rPr>
            </w:pPr>
            <w:r w:rsidRPr="00347B45">
              <w:rPr>
                <w:rFonts w:ascii="Arial" w:eastAsia="Arial" w:hAnsi="Arial" w:cs="Arial"/>
                <w:b/>
                <w:sz w:val="18"/>
                <w:szCs w:val="18"/>
              </w:rPr>
              <w:t>Indication of the most material conflicts of interests pertaining to the offer or admission to trading</w:t>
            </w:r>
          </w:p>
        </w:tc>
        <w:tc>
          <w:tcPr>
            <w:tcW w:w="8505" w:type="dxa"/>
            <w:tcBorders>
              <w:top w:val="single" w:sz="5" w:space="0" w:color="000000"/>
              <w:left w:val="single" w:sz="5" w:space="0" w:color="000000"/>
              <w:bottom w:val="single" w:sz="5" w:space="0" w:color="000000"/>
              <w:right w:val="single" w:sz="5" w:space="0" w:color="000000"/>
            </w:tcBorders>
          </w:tcPr>
          <w:p w14:paraId="5A33FA00" w14:textId="77777777" w:rsidR="006231F1" w:rsidRPr="00347B45" w:rsidRDefault="006231F1" w:rsidP="00465DE7">
            <w:pPr>
              <w:spacing w:before="78" w:after="625"/>
              <w:ind w:left="49" w:firstLine="133"/>
              <w:textAlignment w:val="baseline"/>
              <w:rPr>
                <w:rFonts w:ascii="Arial" w:eastAsia="Times New Roman" w:hAnsi="Arial" w:cs="Arial"/>
                <w:spacing w:val="-1"/>
                <w:sz w:val="18"/>
                <w:szCs w:val="18"/>
                <w:lang w:val="en-GB"/>
              </w:rPr>
            </w:pPr>
            <w:r w:rsidRPr="00347B45">
              <w:rPr>
                <w:rFonts w:ascii="Arial" w:hAnsi="Arial" w:cs="Arial"/>
                <w:b/>
                <w:noProof/>
                <w:sz w:val="20"/>
                <w:szCs w:val="20"/>
                <w:lang w:bidi="he-IL"/>
              </w:rPr>
              <mc:AlternateContent>
                <mc:Choice Requires="wps">
                  <w:drawing>
                    <wp:anchor distT="0" distB="0" distL="114300" distR="114300" simplePos="0" relativeHeight="251734016" behindDoc="0" locked="0" layoutInCell="1" allowOverlap="1" wp14:anchorId="4B642E80" wp14:editId="629FCB2B">
                      <wp:simplePos x="0" y="0"/>
                      <wp:positionH relativeFrom="page">
                        <wp:posOffset>5619307</wp:posOffset>
                      </wp:positionH>
                      <wp:positionV relativeFrom="paragraph">
                        <wp:posOffset>855069</wp:posOffset>
                      </wp:positionV>
                      <wp:extent cx="352619" cy="328323"/>
                      <wp:effectExtent l="0" t="0" r="9525" b="0"/>
                      <wp:wrapNone/>
                      <wp:docPr id="139" name="Text Box 139"/>
                      <wp:cNvGraphicFramePr/>
                      <a:graphic xmlns:a="http://schemas.openxmlformats.org/drawingml/2006/main">
                        <a:graphicData uri="http://schemas.microsoft.com/office/word/2010/wordprocessingShape">
                          <wps:wsp>
                            <wps:cNvSpPr txBox="1"/>
                            <wps:spPr>
                              <a:xfrm>
                                <a:off x="0" y="0"/>
                                <a:ext cx="352619" cy="328323"/>
                              </a:xfrm>
                              <a:prstGeom prst="rect">
                                <a:avLst/>
                              </a:prstGeom>
                              <a:solidFill>
                                <a:sysClr val="window" lastClr="FFFFFF"/>
                              </a:solidFill>
                              <a:ln w="6350">
                                <a:noFill/>
                              </a:ln>
                              <a:effectLst/>
                            </wps:spPr>
                            <wps:txbx>
                              <w:txbxContent>
                                <w:p w14:paraId="7C8C58BD"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42E80" id="Text Box 139" o:spid="_x0000_s1047" type="#_x0000_t202" style="position:absolute;left:0;text-align:left;margin-left:442.45pt;margin-top:67.35pt;width:27.75pt;height:25.8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" fillcolor="window" stroked="f" strokeweight=".5pt">
                      <v:textbox inset="0,0,0,0">
                        <w:txbxContent>
                          <w:p w14:paraId="7C8C58BD" w14:textId="77777777"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spacing w:val="-1"/>
                <w:sz w:val="18"/>
                <w:szCs w:val="18"/>
                <w:lang w:val="en-GB"/>
              </w:rPr>
              <w:t>None</w:t>
            </w:r>
          </w:p>
        </w:tc>
      </w:tr>
    </w:tbl>
    <w:p w14:paraId="0F6F28C8" w14:textId="77777777" w:rsidR="006231F1" w:rsidRPr="00347B45" w:rsidRDefault="006231F1" w:rsidP="006231F1">
      <w:pPr>
        <w:jc w:val="center"/>
        <w:rPr>
          <w:rFonts w:ascii="Arial" w:eastAsia="Arial" w:hAnsi="Arial" w:cs="Arial"/>
          <w:b/>
          <w:spacing w:val="8"/>
          <w:sz w:val="20"/>
          <w:szCs w:val="20"/>
          <w:lang w:val="en-GB"/>
        </w:rPr>
      </w:pPr>
      <w:r w:rsidRPr="00347B45">
        <w:rPr>
          <w:rFonts w:ascii="Arial" w:hAnsi="Arial" w:cs="Arial"/>
          <w:noProof/>
          <w:sz w:val="20"/>
          <w:szCs w:val="20"/>
          <w:lang w:bidi="he-IL"/>
        </w:rPr>
        <mc:AlternateContent>
          <mc:Choice Requires="wps">
            <w:drawing>
              <wp:anchor distT="0" distB="0" distL="114300" distR="114300" simplePos="0" relativeHeight="251701248" behindDoc="1" locked="0" layoutInCell="1" allowOverlap="1" wp14:anchorId="3287AA63" wp14:editId="19A070D5">
                <wp:simplePos x="0" y="0"/>
                <wp:positionH relativeFrom="page">
                  <wp:posOffset>7258050</wp:posOffset>
                </wp:positionH>
                <wp:positionV relativeFrom="paragraph">
                  <wp:posOffset>254000</wp:posOffset>
                </wp:positionV>
                <wp:extent cx="607060" cy="378460"/>
                <wp:effectExtent l="0" t="0" r="2540" b="2540"/>
                <wp:wrapNone/>
                <wp:docPr id="17" name="Text Box 17"/>
                <wp:cNvGraphicFramePr/>
                <a:graphic xmlns:a="http://schemas.openxmlformats.org/drawingml/2006/main">
                  <a:graphicData uri="http://schemas.microsoft.com/office/word/2010/wordprocessingShape">
                    <wps:wsp>
                      <wps:cNvSpPr txBox="1"/>
                      <wps:spPr>
                        <a:xfrm>
                          <a:off x="0" y="0"/>
                          <a:ext cx="607060" cy="378460"/>
                        </a:xfrm>
                        <a:prstGeom prst="rect">
                          <a:avLst/>
                        </a:prstGeom>
                        <a:solidFill>
                          <a:sysClr val="window" lastClr="FFFFFF"/>
                        </a:solidFill>
                        <a:ln w="6350">
                          <a:noFill/>
                        </a:ln>
                        <a:effectLst/>
                      </wps:spPr>
                      <wps:txbx>
                        <w:txbxContent>
                          <w:p w14:paraId="2F354F6F" w14:textId="2092829E"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7AA63" id="Text Box 17" o:spid="_x0000_s1048" type="#_x0000_t202" style="position:absolute;left:0;text-align:left;margin-left:571.5pt;margin-top:20pt;width:47.8pt;height:29.8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" fillcolor="window" stroked="f" strokeweight=".5pt">
                <v:textbox inset="0,0,0,0">
                  <w:txbxContent>
                    <w:p w14:paraId="2F354F6F" w14:textId="2092829E" w:rsidR="00465DE7" w:rsidRDefault="00465DE7" w:rsidP="006231F1">
                      <w:pPr>
                        <w:rPr>
                          <w:sz w:val="16"/>
                          <w:szCs w:val="16"/>
                        </w:rPr>
                      </w:pPr>
                    </w:p>
                  </w:txbxContent>
                </v:textbox>
                <w10:wrap anchorx="page"/>
              </v:shape>
            </w:pict>
          </mc:Fallback>
        </mc:AlternateContent>
      </w:r>
      <w:r w:rsidRPr="00347B45">
        <w:rPr>
          <w:rFonts w:ascii="Arial" w:hAnsi="Arial" w:cs="Arial"/>
          <w:sz w:val="12"/>
          <w:szCs w:val="12"/>
        </w:rPr>
        <w:br w:type="textWrapping" w:clear="all"/>
      </w:r>
    </w:p>
    <w:p w14:paraId="367C33AF" w14:textId="77777777" w:rsidR="006231F1" w:rsidRPr="00347B45" w:rsidRDefault="006231F1" w:rsidP="006231F1">
      <w:pPr>
        <w:jc w:val="center"/>
        <w:rPr>
          <w:rFonts w:ascii="Arial" w:eastAsia="Arial" w:hAnsi="Arial" w:cs="Arial"/>
          <w:b/>
          <w:spacing w:val="8"/>
          <w:sz w:val="20"/>
          <w:szCs w:val="20"/>
          <w:lang w:val="en-GB"/>
        </w:rPr>
      </w:pPr>
    </w:p>
    <w:p w14:paraId="55D78ECC" w14:textId="77777777" w:rsidR="006231F1" w:rsidRPr="00347B45" w:rsidRDefault="006231F1" w:rsidP="006231F1">
      <w:pPr>
        <w:jc w:val="center"/>
        <w:rPr>
          <w:rFonts w:ascii="Arial" w:eastAsia="Arial" w:hAnsi="Arial" w:cs="Arial"/>
          <w:b/>
          <w:spacing w:val="8"/>
          <w:sz w:val="20"/>
          <w:szCs w:val="20"/>
          <w:lang w:val="en-GB"/>
        </w:rPr>
      </w:pPr>
    </w:p>
    <w:p w14:paraId="498E1A3A" w14:textId="77777777" w:rsidR="006231F1" w:rsidRPr="00347B45" w:rsidRDefault="006231F1" w:rsidP="006231F1">
      <w:pPr>
        <w:jc w:val="center"/>
        <w:rPr>
          <w:rFonts w:ascii="Arial" w:eastAsia="Arial" w:hAnsi="Arial" w:cs="Arial"/>
          <w:b/>
          <w:spacing w:val="8"/>
          <w:sz w:val="20"/>
          <w:szCs w:val="20"/>
          <w:lang w:val="en-GB"/>
        </w:rPr>
      </w:pPr>
    </w:p>
    <w:p w14:paraId="551F4E8C" w14:textId="77777777" w:rsidR="006231F1" w:rsidRPr="00347B45" w:rsidRDefault="006231F1" w:rsidP="006231F1">
      <w:pPr>
        <w:jc w:val="center"/>
        <w:rPr>
          <w:rFonts w:ascii="Arial" w:eastAsia="Arial" w:hAnsi="Arial" w:cs="Arial"/>
          <w:b/>
          <w:spacing w:val="8"/>
          <w:sz w:val="20"/>
          <w:szCs w:val="20"/>
          <w:lang w:val="en-GB"/>
        </w:rPr>
      </w:pPr>
    </w:p>
    <w:p w14:paraId="2D152B39" w14:textId="77777777" w:rsidR="006231F1" w:rsidRPr="00347B45" w:rsidRDefault="006231F1" w:rsidP="006231F1">
      <w:pPr>
        <w:jc w:val="center"/>
        <w:rPr>
          <w:rFonts w:ascii="Arial" w:eastAsia="Arial" w:hAnsi="Arial" w:cs="Arial"/>
          <w:b/>
          <w:spacing w:val="8"/>
          <w:sz w:val="20"/>
          <w:szCs w:val="20"/>
          <w:lang w:val="en-GB"/>
        </w:rPr>
      </w:pPr>
    </w:p>
    <w:p w14:paraId="202805CC" w14:textId="77777777" w:rsidR="006231F1" w:rsidRPr="00347B45" w:rsidRDefault="006231F1" w:rsidP="006231F1">
      <w:pPr>
        <w:jc w:val="center"/>
        <w:rPr>
          <w:rFonts w:ascii="Arial" w:eastAsia="Arial" w:hAnsi="Arial" w:cs="Arial"/>
          <w:b/>
          <w:spacing w:val="8"/>
          <w:sz w:val="20"/>
          <w:szCs w:val="20"/>
          <w:lang w:val="en-GB"/>
        </w:rPr>
      </w:pPr>
      <w:r w:rsidRPr="00347B45">
        <w:rPr>
          <w:rFonts w:ascii="Arial" w:eastAsia="Arial" w:hAnsi="Arial" w:cs="Arial"/>
          <w:b/>
          <w:spacing w:val="8"/>
          <w:sz w:val="20"/>
          <w:szCs w:val="20"/>
          <w:lang w:val="en-GB"/>
        </w:rPr>
        <w:t>RISK FACTORS</w:t>
      </w:r>
    </w:p>
    <w:p w14:paraId="3A731FA7" w14:textId="77777777" w:rsidR="006231F1" w:rsidRPr="00347B45" w:rsidRDefault="006231F1" w:rsidP="006231F1">
      <w:pPr>
        <w:spacing w:before="120" w:after="120" w:line="276" w:lineRule="auto"/>
        <w:jc w:val="both"/>
        <w:textAlignment w:val="baseline"/>
        <w:rPr>
          <w:rFonts w:ascii="Arial" w:eastAsia="Arial" w:hAnsi="Arial" w:cs="Arial"/>
          <w:b/>
          <w:i/>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66432" behindDoc="0" locked="0" layoutInCell="1" allowOverlap="1" wp14:anchorId="3B155F31" wp14:editId="3DF19D0A">
                <wp:simplePos x="0" y="0"/>
                <wp:positionH relativeFrom="column">
                  <wp:posOffset>6214745</wp:posOffset>
                </wp:positionH>
                <wp:positionV relativeFrom="paragraph">
                  <wp:posOffset>298806</wp:posOffset>
                </wp:positionV>
                <wp:extent cx="607325" cy="124358"/>
                <wp:effectExtent l="0" t="0" r="2540" b="9525"/>
                <wp:wrapNone/>
                <wp:docPr id="30" name="Text Box 30"/>
                <wp:cNvGraphicFramePr/>
                <a:graphic xmlns:a="http://schemas.openxmlformats.org/drawingml/2006/main">
                  <a:graphicData uri="http://schemas.microsoft.com/office/word/2010/wordprocessingShape">
                    <wps:wsp>
                      <wps:cNvSpPr txBox="1"/>
                      <wps:spPr>
                        <a:xfrm>
                          <a:off x="0" y="0"/>
                          <a:ext cx="607325" cy="124358"/>
                        </a:xfrm>
                        <a:prstGeom prst="rect">
                          <a:avLst/>
                        </a:prstGeom>
                        <a:solidFill>
                          <a:sysClr val="window" lastClr="FFFFFF"/>
                        </a:solidFill>
                        <a:ln w="6350">
                          <a:noFill/>
                        </a:ln>
                        <a:effectLst/>
                      </wps:spPr>
                      <wps:txbx>
                        <w:txbxContent>
                          <w:p w14:paraId="2B352A12" w14:textId="1B285836"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55F31" id="Text Box 30" o:spid="_x0000_s1049" type="#_x0000_t202" style="position:absolute;left:0;text-align:left;margin-left:489.35pt;margin-top:23.55pt;width:47.8pt;height:9.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" fillcolor="window" stroked="f" strokeweight=".5pt">
                <v:textbox inset="0,0,0,0">
                  <w:txbxContent>
                    <w:p w14:paraId="2B352A12" w14:textId="1B285836" w:rsidR="00465DE7" w:rsidRPr="00527B81" w:rsidRDefault="00465DE7" w:rsidP="006231F1">
                      <w:pPr>
                        <w:rPr>
                          <w:sz w:val="16"/>
                          <w:szCs w:val="16"/>
                        </w:rPr>
                      </w:pPr>
                    </w:p>
                  </w:txbxContent>
                </v:textbox>
              </v:shape>
            </w:pict>
          </mc:Fallback>
        </mc:AlternateContent>
      </w:r>
      <w:r w:rsidRPr="00347B45">
        <w:rPr>
          <w:rFonts w:ascii="Arial" w:eastAsia="Arial" w:hAnsi="Arial" w:cs="Arial"/>
          <w:b/>
          <w:i/>
          <w:sz w:val="20"/>
          <w:szCs w:val="20"/>
          <w:lang w:val="en-GB"/>
        </w:rPr>
        <w:t>Any investment in the Ordinary Shares carries a significant degree of risk, including risks in relation to the Company’s business strategy, potential conflicts of interest, risks relating to taxation and risks relating to the Ordinary Shares.</w:t>
      </w:r>
    </w:p>
    <w:p w14:paraId="6D921A83" w14:textId="77777777" w:rsidR="006231F1" w:rsidRPr="00347B45" w:rsidRDefault="006231F1" w:rsidP="006231F1">
      <w:pPr>
        <w:spacing w:before="120" w:after="120" w:line="276" w:lineRule="auto"/>
        <w:jc w:val="both"/>
        <w:textAlignment w:val="baseline"/>
        <w:rPr>
          <w:rFonts w:ascii="Arial" w:eastAsia="Arial" w:hAnsi="Arial" w:cs="Arial"/>
          <w:b/>
          <w:i/>
          <w:spacing w:val="-3"/>
          <w:sz w:val="20"/>
          <w:szCs w:val="20"/>
          <w:lang w:val="en-GB"/>
        </w:rPr>
      </w:pPr>
      <w:r w:rsidRPr="00347B45">
        <w:rPr>
          <w:rFonts w:ascii="Arial" w:eastAsia="Arial" w:hAnsi="Arial" w:cs="Arial"/>
          <w:b/>
          <w:i/>
          <w:spacing w:val="-3"/>
          <w:sz w:val="20"/>
          <w:szCs w:val="20"/>
          <w:lang w:val="en-GB"/>
        </w:rPr>
        <w:t>Prospective investors should note that the risks relating to the Ordinary Shares, the Company and the sector in which it operates summarised in the section of this Document headed “Summary” are the risks that the Directors believe to be the most essential to an assessment by a prospective investor of whether to consider an investment in the Ordinary Shares. However, as the risks which the Company faces relate to events and depend on circumstances that may or may not occur in the future, prospective investors should consider not only the information on the key risks summarised in the section of this Document headed “Summary” but also, among other things, the risks and uncertainties described below.</w:t>
      </w:r>
    </w:p>
    <w:p w14:paraId="1910136C" w14:textId="77777777" w:rsidR="006231F1" w:rsidRPr="00347B45" w:rsidRDefault="006231F1" w:rsidP="006231F1">
      <w:pPr>
        <w:spacing w:before="120" w:after="120" w:line="276" w:lineRule="auto"/>
        <w:jc w:val="both"/>
        <w:textAlignment w:val="baseline"/>
        <w:rPr>
          <w:rFonts w:ascii="Arial" w:eastAsia="Arial" w:hAnsi="Arial" w:cs="Arial"/>
          <w:b/>
          <w:i/>
          <w:spacing w:val="-4"/>
          <w:sz w:val="20"/>
          <w:szCs w:val="20"/>
          <w:lang w:val="en-GB"/>
        </w:rPr>
      </w:pPr>
      <w:r w:rsidRPr="00347B45">
        <w:rPr>
          <w:rFonts w:ascii="Arial" w:eastAsia="Arial" w:hAnsi="Arial" w:cs="Arial"/>
          <w:b/>
          <w:i/>
          <w:spacing w:val="-4"/>
          <w:sz w:val="20"/>
          <w:szCs w:val="20"/>
          <w:lang w:val="en-GB"/>
        </w:rPr>
        <w:t xml:space="preserve">The risks referred to below are those risks the Directors consider to be the material risks at the date of this Document. However, there may be additional risks that the Directors do not currently consider to be material or of which the Directors are not currently aware, that may adversely affect the </w:t>
      </w:r>
      <w:r w:rsidRPr="00347B45">
        <w:rPr>
          <w:rFonts w:ascii="Arial" w:eastAsia="Arial" w:hAnsi="Arial" w:cs="Arial"/>
          <w:b/>
          <w:i/>
          <w:sz w:val="20"/>
          <w:szCs w:val="20"/>
          <w:lang w:val="en-GB"/>
        </w:rPr>
        <w:t xml:space="preserve">Company’s </w:t>
      </w:r>
      <w:r w:rsidRPr="00347B45">
        <w:rPr>
          <w:rFonts w:ascii="Arial" w:eastAsia="Arial" w:hAnsi="Arial" w:cs="Arial"/>
          <w:b/>
          <w:i/>
          <w:spacing w:val="-4"/>
          <w:sz w:val="20"/>
          <w:szCs w:val="20"/>
          <w:lang w:val="en-GB"/>
        </w:rPr>
        <w:t xml:space="preserve">business, financial condition, results of operations or prospects. Investors should review this Document carefully and in its entirety and consult with their professional advisers before acquiring any Ordinary Shares. If any of the risks referred to in this Document were to occur, the results of operations, financial condition and prospects of the Company could be materially adversely affected. If that were to be the case, the trading price of the Ordinary Shares and/or the level of dividends or distributions (if any) received from the Ordinary Shares could decline significantly. Furthermore, investors could lose all or part of their investment. </w:t>
      </w:r>
    </w:p>
    <w:p w14:paraId="18C5C538" w14:textId="77777777" w:rsidR="006231F1" w:rsidRPr="00347B45" w:rsidRDefault="006231F1" w:rsidP="006231F1">
      <w:pPr>
        <w:spacing w:before="120" w:after="120" w:line="276" w:lineRule="auto"/>
        <w:jc w:val="both"/>
        <w:textAlignment w:val="baseline"/>
        <w:rPr>
          <w:rFonts w:ascii="Arial" w:eastAsia="Arial" w:hAnsi="Arial" w:cs="Arial"/>
          <w:b/>
          <w:spacing w:val="-1"/>
          <w:sz w:val="20"/>
          <w:szCs w:val="20"/>
          <w:lang w:val="en-GB"/>
        </w:rPr>
      </w:pPr>
      <w:r w:rsidRPr="00347B45">
        <w:rPr>
          <w:rFonts w:ascii="Arial" w:eastAsia="Arial" w:hAnsi="Arial" w:cs="Arial"/>
          <w:b/>
          <w:spacing w:val="-1"/>
          <w:sz w:val="20"/>
          <w:szCs w:val="20"/>
          <w:lang w:val="en-GB"/>
        </w:rPr>
        <w:t>RISKS RELATING TO THE COMPANY’S BUSINESS AND STRATEGY IN RELATION TO, AND FOLLOWING, THE INVESTMENT</w:t>
      </w:r>
    </w:p>
    <w:p w14:paraId="762BA48C" w14:textId="77777777" w:rsidR="006231F1" w:rsidRPr="00347B45" w:rsidRDefault="006231F1" w:rsidP="006231F1">
      <w:pPr>
        <w:spacing w:before="120" w:after="120" w:line="276" w:lineRule="auto"/>
        <w:jc w:val="both"/>
        <w:textAlignment w:val="baseline"/>
        <w:rPr>
          <w:rFonts w:ascii="Arial" w:eastAsia="Times New Roman" w:hAnsi="Arial" w:cs="Arial"/>
          <w:b/>
          <w:bCs/>
          <w:i/>
          <w:iCs/>
          <w:spacing w:val="-2"/>
          <w:sz w:val="20"/>
          <w:szCs w:val="20"/>
          <w:lang w:val="en-GB"/>
        </w:rPr>
      </w:pPr>
      <w:bookmarkStart w:id="4" w:name="_Hlk89705626"/>
      <w:r w:rsidRPr="00347B45">
        <w:rPr>
          <w:rFonts w:ascii="Arial" w:eastAsia="Times New Roman" w:hAnsi="Arial" w:cs="Arial"/>
          <w:b/>
          <w:bCs/>
          <w:i/>
          <w:iCs/>
          <w:spacing w:val="-2"/>
          <w:sz w:val="20"/>
          <w:szCs w:val="20"/>
          <w:lang w:val="en-GB"/>
        </w:rPr>
        <w:t>Concentration risk</w:t>
      </w:r>
    </w:p>
    <w:p w14:paraId="03547956" w14:textId="1B26935B" w:rsidR="006231F1" w:rsidRPr="00347B45" w:rsidRDefault="006231F1" w:rsidP="006231F1">
      <w:pPr>
        <w:spacing w:before="120" w:after="120"/>
        <w:jc w:val="both"/>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The Company’s sole undertaking is Apester of which it </w:t>
      </w:r>
      <w:r w:rsidR="00CC7C20">
        <w:rPr>
          <w:rFonts w:ascii="Arial" w:eastAsia="Times New Roman" w:hAnsi="Arial" w:cs="Arial"/>
          <w:spacing w:val="-2"/>
          <w:sz w:val="20"/>
          <w:szCs w:val="20"/>
          <w:lang w:val="en-GB"/>
        </w:rPr>
        <w:t>has</w:t>
      </w:r>
      <w:r w:rsidRPr="00347B45">
        <w:rPr>
          <w:rFonts w:ascii="Arial" w:eastAsia="Times New Roman" w:hAnsi="Arial" w:cs="Arial"/>
          <w:spacing w:val="-2"/>
          <w:sz w:val="20"/>
          <w:szCs w:val="20"/>
          <w:lang w:val="en-GB"/>
        </w:rPr>
        <w:t xml:space="preserve"> a controlling holding in on the basis of its equity shareholding and its control of the board of Apester.  The Company is therefore reliant on the performance of Apester, and the ability of Apester to declare and pay dividends in order to drive growth of the Company. In the event of Apester failing to perform as expected, the Company may be required to provide further funding as Apester’s major shareholder and may not receive dividends from Apester.</w:t>
      </w:r>
    </w:p>
    <w:bookmarkEnd w:id="4"/>
    <w:p w14:paraId="5ABF9010" w14:textId="77777777" w:rsidR="006231F1" w:rsidRPr="00347B45" w:rsidRDefault="006231F1" w:rsidP="006231F1">
      <w:pPr>
        <w:spacing w:before="120" w:after="120"/>
        <w:jc w:val="both"/>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In the event that the Company makes any further Acquisitions or investments, any underperformance of Apester may have a negative effect on such other group undertakings in the event that the Company is forced to divert funds and/or management time required by other undertakings to address such underperformance.</w:t>
      </w:r>
    </w:p>
    <w:p w14:paraId="02069C05" w14:textId="77777777" w:rsidR="006231F1" w:rsidRPr="00347B45" w:rsidRDefault="006231F1" w:rsidP="006231F1">
      <w:pPr>
        <w:spacing w:before="120" w:after="120"/>
        <w:jc w:val="both"/>
        <w:textAlignment w:val="baseline"/>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The Company’s holding in Apester may be diluted if it does not participate in future funding rounds</w:t>
      </w:r>
    </w:p>
    <w:p w14:paraId="529C2D01" w14:textId="77777777" w:rsidR="006231F1" w:rsidRPr="00347B45" w:rsidRDefault="006231F1" w:rsidP="006231F1">
      <w:pPr>
        <w:spacing w:before="120" w:after="120"/>
        <w:jc w:val="both"/>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The Company does not own the entire issued share capital of Apester.  Therefore, if Apester’s board decides to raise money by way of equity finance and the Company does not participate or does participate but on a less than pro-rata basis, its holding will be reduced.  Although the Company controls the Apester Board, it may be in the best interests of Apester to undertake such an equity raise.  If the Company’s shareholding is reduced it may not be able to maintain its control of the Apester Board and may not be able to exert as much influence as it otherwise would have been able to do.  If the Company’s holding in Apester is reduced then, to the extent that Apester pays dividends to its shareholders, the Company will receive less than from such dividends than it would have done had it maintained its shareholding. This will have an adverse impact on the Company’s results of operations.</w:t>
      </w:r>
    </w:p>
    <w:p w14:paraId="4C775A41" w14:textId="77777777" w:rsidR="006231F1" w:rsidRPr="00347B45" w:rsidRDefault="006231F1" w:rsidP="006231F1">
      <w:pPr>
        <w:spacing w:before="120" w:after="120" w:line="276" w:lineRule="auto"/>
        <w:jc w:val="both"/>
        <w:textAlignment w:val="baseline"/>
        <w:rPr>
          <w:rFonts w:ascii="Arial" w:eastAsia="Arial" w:hAnsi="Arial" w:cs="Arial"/>
          <w:b/>
          <w:i/>
          <w:sz w:val="20"/>
          <w:szCs w:val="20"/>
        </w:rPr>
      </w:pPr>
      <w:bookmarkStart w:id="5" w:name="_Hlk89705639"/>
      <w:r w:rsidRPr="00347B45">
        <w:rPr>
          <w:rFonts w:ascii="Arial" w:eastAsia="Times New Roman" w:hAnsi="Arial" w:cs="Arial"/>
          <w:b/>
          <w:bCs/>
          <w:i/>
          <w:iCs/>
          <w:spacing w:val="-2"/>
          <w:sz w:val="20"/>
          <w:szCs w:val="20"/>
          <w:lang w:val="en-GB"/>
        </w:rPr>
        <w:t>The Company will be subject to foreign investment and exchange risks</w:t>
      </w:r>
    </w:p>
    <w:p w14:paraId="19CE46C2"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The Company’s functional and presentational currency is pounds sterling. Following the Transaction, the Company's functional currency will be changed to US Dollars. As a result, the Company’s consolidated financial statements will carry the Company’s assets in US Dollars.  Apester’s financial information is denominated US Dollars, and it incurs expenses in Euro and pounds sterling.  Therefore, changes in exchange rates between </w:t>
      </w:r>
      <w:r w:rsidRPr="00347B45">
        <w:rPr>
          <w:rFonts w:ascii="Arial" w:eastAsia="Times New Roman" w:hAnsi="Arial" w:cs="Arial"/>
          <w:spacing w:val="-2"/>
          <w:sz w:val="20"/>
          <w:szCs w:val="20"/>
          <w:lang w:val="en-GB"/>
        </w:rPr>
        <w:lastRenderedPageBreak/>
        <w:t>pounds sterling and the Euro and US Dollar could lead to significant changes in the Company’s reported financial results between financial periods.  Among the factors that may affect currency values are trade balances, levels of short-term interest rates, differences in relative values of similar assets in different currencies, long-term opportunities for investment and capital appreciation and political or regulatory developments.  Although the Company may seek to manage its foreign exchange exposure, including by active use of hedging and derivative instruments, there is no assurance that such arrangements will be entered into or available at all times when the Company wishes to use them, or that they will be sufficient to cover the risk.</w:t>
      </w:r>
    </w:p>
    <w:bookmarkEnd w:id="5"/>
    <w:p w14:paraId="197D3D79" w14:textId="77777777" w:rsidR="006231F1" w:rsidRPr="00347B45" w:rsidRDefault="006231F1" w:rsidP="006231F1">
      <w:pPr>
        <w:pStyle w:val="BodyText"/>
        <w:jc w:val="both"/>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Limited operating history</w:t>
      </w:r>
    </w:p>
    <w:p w14:paraId="74ABF8E3"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The Company has very limited operating history and the Investment is its first transaction.  Therefore, investors have no basis on which to evaluate the Company’s ability to achieve its objectives of executing a transaction and ensuring that the investment is a success for Shareholders.  </w:t>
      </w:r>
    </w:p>
    <w:p w14:paraId="04780392"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Although the Company has control of the Apester board, this does not guarantee that it can ensure that the Company’s Investment meets the Directors’ growth expectations.  Furthermore, no assurance can be made that an investment in Ordinary Shares will ultimately prove to be more favourable to investors than a direct investment in Apester, were such opportunity available.</w:t>
      </w:r>
    </w:p>
    <w:p w14:paraId="0B2DA91F" w14:textId="77777777" w:rsidR="006231F1" w:rsidRPr="00347B45" w:rsidRDefault="006231F1" w:rsidP="006231F1">
      <w:pPr>
        <w:keepNext/>
        <w:spacing w:before="120" w:after="120"/>
        <w:rPr>
          <w:rFonts w:ascii="Arial" w:eastAsia="Times New Roman" w:hAnsi="Arial" w:cs="Arial"/>
          <w:b/>
          <w:bCs/>
          <w:i/>
          <w:iCs/>
          <w:spacing w:val="-2"/>
          <w:sz w:val="20"/>
          <w:szCs w:val="20"/>
          <w:lang w:val="en-GB"/>
        </w:rPr>
      </w:pPr>
      <w:bookmarkStart w:id="6" w:name="_Hlk84429486"/>
      <w:r w:rsidRPr="00347B45">
        <w:rPr>
          <w:rFonts w:ascii="Arial" w:eastAsia="Times New Roman" w:hAnsi="Arial" w:cs="Arial"/>
          <w:b/>
          <w:bCs/>
          <w:i/>
          <w:iCs/>
          <w:spacing w:val="-2"/>
          <w:sz w:val="20"/>
          <w:szCs w:val="20"/>
          <w:lang w:val="en-GB"/>
        </w:rPr>
        <w:t>Due diligence risk</w:t>
      </w:r>
    </w:p>
    <w:p w14:paraId="71BDBCC3" w14:textId="7777777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The Company has conducted appropriate commercial, financial and legal due diligence processes in relation to the Investment.  There can be no assurance however that any due diligence undertaken has revealed or highlighted all relevant facts that may be necessary or helpful in evaluating Apester and/or formulating post-acquisition business strategies.  If issues become known or arise only after completion, the shares in Apester may become worth less than Company paid for them and the Company may not have any recourse against Apester or any of Apester’s shareholders.  In such an event, the Company’s results of operations will be adversely affected.</w:t>
      </w:r>
    </w:p>
    <w:p w14:paraId="16FF6F04" w14:textId="7777777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As Shareholder approval was not directly required in connection with the Investment, Shareholders have relied on the Directors’ ability to evaluate Apester and undertake appropriate due diligence.</w:t>
      </w:r>
    </w:p>
    <w:bookmarkEnd w:id="6"/>
    <w:p w14:paraId="6052AEC3"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Although the Company has sought to evaluate the risks inherent in Apester (in particular, the sector in which it operates), it cannot offer any assurance that such an exercise has made a proper discovery or assessment of all of the significant risks.</w:t>
      </w:r>
    </w:p>
    <w:p w14:paraId="5F076586" w14:textId="77777777" w:rsidR="006231F1" w:rsidRPr="00347B45" w:rsidRDefault="006231F1" w:rsidP="006231F1">
      <w:pPr>
        <w:keepNext/>
        <w:spacing w:before="120" w:after="120"/>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Tax risk in Israel</w:t>
      </w:r>
    </w:p>
    <w:p w14:paraId="39CEBB18" w14:textId="7777777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As the Company has acquired a holding in an entity incorporated in Israel, in order to pay dividends, the Company will be reliant on the ability of Apester to advance funds to it either by way of intra-group loans or dividends.  Tax law and practice in Israel, as well as accounting and legal restrictions on the abilities of group companies to declare and pay dividends free of taxes or other deductions, may restrict the ability of the Company to receive sufficient funds to pay dividends to Shareholders.</w:t>
      </w:r>
    </w:p>
    <w:p w14:paraId="4AEC5365" w14:textId="77777777" w:rsidR="006231F1" w:rsidRPr="00347B45" w:rsidRDefault="006231F1" w:rsidP="006231F1">
      <w:pPr>
        <w:spacing w:before="120" w:after="120" w:line="276" w:lineRule="auto"/>
        <w:jc w:val="both"/>
        <w:textAlignment w:val="baseline"/>
        <w:rPr>
          <w:rFonts w:ascii="Arial" w:eastAsia="Times New Roman" w:hAnsi="Arial" w:cs="Arial"/>
          <w:spacing w:val="-2"/>
          <w:sz w:val="20"/>
          <w:szCs w:val="20"/>
          <w:lang w:val="en-GB"/>
        </w:rPr>
      </w:pPr>
      <w:r w:rsidRPr="00347B45">
        <w:rPr>
          <w:rFonts w:ascii="Arial" w:eastAsia="Arial" w:hAnsi="Arial" w:cs="Arial"/>
          <w:b/>
          <w:spacing w:val="-1"/>
          <w:sz w:val="20"/>
          <w:szCs w:val="20"/>
          <w:lang w:val="en-GB"/>
        </w:rPr>
        <w:t>RISKS RELATING TO THE INVESTMENT</w:t>
      </w:r>
    </w:p>
    <w:p w14:paraId="67483510" w14:textId="77777777" w:rsidR="006231F1" w:rsidRPr="00347B45" w:rsidRDefault="006231F1" w:rsidP="006231F1">
      <w:pPr>
        <w:spacing w:before="120" w:after="120" w:line="276" w:lineRule="auto"/>
        <w:jc w:val="both"/>
        <w:textAlignment w:val="baseline"/>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The Company has not acquired the full voting control of Apester</w:t>
      </w:r>
    </w:p>
    <w:p w14:paraId="58288BD1" w14:textId="75A4916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 xml:space="preserve">The Company has acquired 57.5 per cent. of the voting rights in Apester and </w:t>
      </w:r>
      <w:r w:rsidR="00173B08">
        <w:rPr>
          <w:rFonts w:ascii="Arial" w:eastAsia="Times New Roman" w:hAnsi="Arial" w:cs="Arial"/>
          <w:b w:val="0"/>
          <w:bCs w:val="0"/>
          <w:caps w:val="0"/>
          <w:spacing w:val="-2"/>
          <w:sz w:val="20"/>
          <w:szCs w:val="20"/>
        </w:rPr>
        <w:t>ha</w:t>
      </w:r>
      <w:r w:rsidRPr="00347B45">
        <w:rPr>
          <w:rFonts w:ascii="Arial" w:eastAsia="Times New Roman" w:hAnsi="Arial" w:cs="Arial"/>
          <w:b w:val="0"/>
          <w:bCs w:val="0"/>
          <w:caps w:val="0"/>
          <w:spacing w:val="-2"/>
          <w:sz w:val="20"/>
          <w:szCs w:val="20"/>
        </w:rPr>
        <w:t>s tak</w:t>
      </w:r>
      <w:r w:rsidR="00800900">
        <w:rPr>
          <w:rFonts w:ascii="Arial" w:eastAsia="Times New Roman" w:hAnsi="Arial" w:cs="Arial"/>
          <w:b w:val="0"/>
          <w:bCs w:val="0"/>
          <w:caps w:val="0"/>
          <w:spacing w:val="-2"/>
          <w:sz w:val="20"/>
          <w:szCs w:val="20"/>
        </w:rPr>
        <w:t>en</w:t>
      </w:r>
      <w:r w:rsidRPr="00347B45">
        <w:rPr>
          <w:rFonts w:ascii="Arial" w:eastAsia="Times New Roman" w:hAnsi="Arial" w:cs="Arial"/>
          <w:b w:val="0"/>
          <w:bCs w:val="0"/>
          <w:caps w:val="0"/>
          <w:spacing w:val="-2"/>
          <w:sz w:val="20"/>
          <w:szCs w:val="20"/>
        </w:rPr>
        <w:t xml:space="preserve"> control of Apester’s Board.  The remaining ownership interest of Apester is held by third party shareholders, some of whom are directors and employees of Apester, others of whom have no such connection with Apester. Accordingly, the Company’s decision-making authority in relation to Apester may be limited particularly if shareholder approval is required for certain proposed actions under Israeli law. </w:t>
      </w:r>
      <w:r w:rsidR="00DD527F">
        <w:rPr>
          <w:rFonts w:ascii="Arial" w:eastAsia="Times New Roman" w:hAnsi="Arial" w:cs="Arial"/>
          <w:b w:val="0"/>
          <w:bCs w:val="0"/>
          <w:caps w:val="0"/>
          <w:spacing w:val="-2"/>
          <w:sz w:val="20"/>
          <w:szCs w:val="20"/>
        </w:rPr>
        <w:t>However, a</w:t>
      </w:r>
      <w:r w:rsidR="00FD0F8B">
        <w:rPr>
          <w:rFonts w:ascii="Arial" w:eastAsia="Times New Roman" w:hAnsi="Arial" w:cs="Arial"/>
          <w:b w:val="0"/>
          <w:bCs w:val="0"/>
          <w:caps w:val="0"/>
          <w:spacing w:val="-2"/>
          <w:sz w:val="20"/>
          <w:szCs w:val="20"/>
        </w:rPr>
        <w:t>t the point of Readmission</w:t>
      </w:r>
      <w:r w:rsidR="00DD527F">
        <w:rPr>
          <w:rFonts w:ascii="Arial" w:eastAsia="Times New Roman" w:hAnsi="Arial" w:cs="Arial"/>
          <w:b w:val="0"/>
          <w:bCs w:val="0"/>
          <w:caps w:val="0"/>
          <w:spacing w:val="-2"/>
          <w:sz w:val="20"/>
          <w:szCs w:val="20"/>
        </w:rPr>
        <w:t>,</w:t>
      </w:r>
      <w:r w:rsidR="00915D5E">
        <w:rPr>
          <w:rFonts w:ascii="Arial" w:eastAsia="Times New Roman" w:hAnsi="Arial" w:cs="Arial"/>
          <w:b w:val="0"/>
          <w:bCs w:val="0"/>
          <w:caps w:val="0"/>
          <w:spacing w:val="-2"/>
          <w:sz w:val="20"/>
          <w:szCs w:val="20"/>
        </w:rPr>
        <w:t xml:space="preserve"> in accordance with Apester’s articles of association (</w:t>
      </w:r>
      <w:r w:rsidR="00915D5E" w:rsidRPr="00915D5E">
        <w:rPr>
          <w:rFonts w:ascii="Arial" w:eastAsia="Times New Roman" w:hAnsi="Arial" w:cs="Arial"/>
          <w:caps w:val="0"/>
          <w:spacing w:val="-2"/>
          <w:sz w:val="20"/>
          <w:szCs w:val="20"/>
        </w:rPr>
        <w:t>Apester Articles</w:t>
      </w:r>
      <w:r w:rsidR="00915D5E">
        <w:rPr>
          <w:rFonts w:ascii="Arial" w:eastAsia="Times New Roman" w:hAnsi="Arial" w:cs="Arial"/>
          <w:b w:val="0"/>
          <w:bCs w:val="0"/>
          <w:caps w:val="0"/>
          <w:spacing w:val="-2"/>
          <w:sz w:val="20"/>
          <w:szCs w:val="20"/>
        </w:rPr>
        <w:t>) and the provisions of Exhibit A to the Apester Articles,</w:t>
      </w:r>
      <w:r w:rsidR="00FD0F8B">
        <w:rPr>
          <w:rFonts w:ascii="Arial" w:eastAsia="Times New Roman" w:hAnsi="Arial" w:cs="Arial"/>
          <w:b w:val="0"/>
          <w:bCs w:val="0"/>
          <w:caps w:val="0"/>
          <w:spacing w:val="-2"/>
          <w:sz w:val="20"/>
          <w:szCs w:val="20"/>
        </w:rPr>
        <w:t xml:space="preserve"> </w:t>
      </w:r>
      <w:r w:rsidR="00DD527F">
        <w:rPr>
          <w:rFonts w:ascii="Arial" w:eastAsia="Times New Roman" w:hAnsi="Arial" w:cs="Arial"/>
          <w:b w:val="0"/>
          <w:bCs w:val="0"/>
          <w:caps w:val="0"/>
          <w:spacing w:val="-2"/>
          <w:sz w:val="20"/>
          <w:szCs w:val="20"/>
        </w:rPr>
        <w:t>the Company</w:t>
      </w:r>
      <w:r w:rsidR="00DD527F" w:rsidRPr="00DD527F">
        <w:rPr>
          <w:rFonts w:ascii="Arial" w:eastAsia="Times New Roman" w:hAnsi="Arial" w:cs="Arial"/>
          <w:b w:val="0"/>
          <w:bCs w:val="0"/>
          <w:caps w:val="0"/>
          <w:spacing w:val="-2"/>
          <w:sz w:val="20"/>
          <w:szCs w:val="20"/>
        </w:rPr>
        <w:t xml:space="preserve"> has the right to appoint the majority of the Apester board. This right is not dependent on the Issuer's holding of voting rights or shares in Apester and was negotiated along with the other commercial terms of the transaction.</w:t>
      </w:r>
      <w:r w:rsidR="00DD527F">
        <w:rPr>
          <w:rFonts w:ascii="Arial" w:eastAsia="Times New Roman" w:hAnsi="Arial" w:cs="Arial"/>
          <w:b w:val="0"/>
          <w:bCs w:val="0"/>
          <w:caps w:val="0"/>
          <w:spacing w:val="-2"/>
          <w:sz w:val="20"/>
          <w:szCs w:val="20"/>
        </w:rPr>
        <w:t xml:space="preserve"> In addition, </w:t>
      </w:r>
      <w:r w:rsidR="00DD527F" w:rsidRPr="00DD527F">
        <w:rPr>
          <w:rFonts w:ascii="Arial" w:eastAsia="Times New Roman" w:hAnsi="Arial" w:cs="Arial"/>
          <w:b w:val="0"/>
          <w:bCs w:val="0"/>
          <w:caps w:val="0"/>
          <w:spacing w:val="-2"/>
          <w:sz w:val="20"/>
          <w:szCs w:val="20"/>
        </w:rPr>
        <w:t>until the closing of an IPO or a Deemed Liquidation Event (as defined in the Apester Articles),</w:t>
      </w:r>
      <w:r w:rsidR="00DD527F">
        <w:rPr>
          <w:rFonts w:ascii="Arial" w:eastAsia="Times New Roman" w:hAnsi="Arial" w:cs="Arial"/>
          <w:b w:val="0"/>
          <w:bCs w:val="0"/>
          <w:caps w:val="0"/>
          <w:spacing w:val="-2"/>
          <w:sz w:val="20"/>
          <w:szCs w:val="20"/>
        </w:rPr>
        <w:t xml:space="preserve"> the Company</w:t>
      </w:r>
      <w:r w:rsidR="00DD527F" w:rsidRPr="00DD527F">
        <w:rPr>
          <w:rFonts w:ascii="Arial" w:eastAsia="Times New Roman" w:hAnsi="Arial" w:cs="Arial"/>
          <w:b w:val="0"/>
          <w:bCs w:val="0"/>
          <w:caps w:val="0"/>
          <w:spacing w:val="-2"/>
          <w:sz w:val="20"/>
          <w:szCs w:val="20"/>
        </w:rPr>
        <w:t>’s approval is required in order for Apester to approve</w:t>
      </w:r>
      <w:r w:rsidR="00DD527F">
        <w:rPr>
          <w:rFonts w:ascii="Arial" w:eastAsia="Times New Roman" w:hAnsi="Arial" w:cs="Arial"/>
          <w:b w:val="0"/>
          <w:bCs w:val="0"/>
          <w:caps w:val="0"/>
          <w:spacing w:val="-2"/>
          <w:sz w:val="20"/>
          <w:szCs w:val="20"/>
        </w:rPr>
        <w:t xml:space="preserve"> certain resolutions. </w:t>
      </w:r>
    </w:p>
    <w:p w14:paraId="2688A512" w14:textId="7777777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 xml:space="preserve">Third party shareholders in Apester may be unable or unwilling to fund additional investments into Apester so if the Company is required to put further equity investment into Apester it may be required to do so by more than its pro-rata shareholding. Such third party shareholders may also have interests which are inconsistent or are in </w:t>
      </w:r>
      <w:r w:rsidRPr="00347B45">
        <w:rPr>
          <w:rFonts w:ascii="Arial" w:eastAsia="Times New Roman" w:hAnsi="Arial" w:cs="Arial"/>
          <w:b w:val="0"/>
          <w:bCs w:val="0"/>
          <w:caps w:val="0"/>
          <w:spacing w:val="-2"/>
          <w:sz w:val="20"/>
          <w:szCs w:val="20"/>
        </w:rPr>
        <w:lastRenderedPageBreak/>
        <w:t xml:space="preserve">conflict with the Company’s interests, or they may obstruct the Company’s strategy for Apester propose an alternative strategy.  </w:t>
      </w:r>
    </w:p>
    <w:p w14:paraId="63317CB4" w14:textId="77777777" w:rsidR="006231F1" w:rsidRPr="00347B45" w:rsidRDefault="006231F1" w:rsidP="006231F1">
      <w:pPr>
        <w:pStyle w:val="IntroHeading"/>
        <w:spacing w:line="240" w:lineRule="auto"/>
        <w:rPr>
          <w:rFonts w:ascii="Arial" w:eastAsia="Times New Roman" w:hAnsi="Arial" w:cs="Arial"/>
          <w:b w:val="0"/>
          <w:bCs w:val="0"/>
          <w:caps w:val="0"/>
          <w:spacing w:val="-2"/>
          <w:sz w:val="20"/>
          <w:szCs w:val="20"/>
        </w:rPr>
      </w:pPr>
      <w:r w:rsidRPr="00347B45">
        <w:rPr>
          <w:rFonts w:ascii="Arial" w:eastAsia="Times New Roman" w:hAnsi="Arial" w:cs="Arial"/>
          <w:b w:val="0"/>
          <w:bCs w:val="0"/>
          <w:caps w:val="0"/>
          <w:spacing w:val="-2"/>
          <w:sz w:val="20"/>
          <w:szCs w:val="20"/>
        </w:rPr>
        <w:t>In addition, disputes between the Company and any such third parties connected to Apester could result in litigation or arbitration and any inappropriate behaviour on the part of such third parties (including the making of unsubstantiated allegations) could have a negative impact on the reputation of the Company and Apester.  Any of these events could impair the Company’s objectives and strategy in relation to the Investment, which could have a material adverse effect on the continued development or growth of Apester, and therefore a material adverse effect on the Company itself.</w:t>
      </w:r>
    </w:p>
    <w:p w14:paraId="7C89E512" w14:textId="77777777" w:rsidR="006231F1" w:rsidRPr="00347B45" w:rsidRDefault="006231F1" w:rsidP="006231F1">
      <w:pPr>
        <w:keepNext/>
        <w:spacing w:before="120" w:after="120"/>
        <w:rPr>
          <w:rFonts w:ascii="Arial" w:eastAsia="Arial" w:hAnsi="Arial" w:cs="Arial"/>
          <w:b/>
          <w:i/>
          <w:sz w:val="20"/>
          <w:szCs w:val="20"/>
        </w:rPr>
      </w:pPr>
      <w:r w:rsidRPr="00347B45">
        <w:rPr>
          <w:rFonts w:ascii="Arial" w:eastAsia="Arial" w:hAnsi="Arial" w:cs="Arial"/>
          <w:b/>
          <w:i/>
          <w:sz w:val="20"/>
          <w:szCs w:val="20"/>
        </w:rPr>
        <w:t xml:space="preserve">There is no assurance as to Apester’s future financial performance </w:t>
      </w:r>
    </w:p>
    <w:p w14:paraId="5125E204"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Whilst the Company will has undertaken a financial assessment of Apester, Apester may underperform against historical or expected financial performance.   In this event, the Company may need to spend unanticipated management time and potentially further costs to try to improve the financial performance of Apester and this may have an adverse impact on its own financial performance.  </w:t>
      </w:r>
    </w:p>
    <w:p w14:paraId="355CA4AC" w14:textId="77777777" w:rsidR="006231F1" w:rsidRPr="00347B45" w:rsidRDefault="006231F1" w:rsidP="006231F1">
      <w:pPr>
        <w:pStyle w:val="BodyText"/>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This may also require taking on debt which may have adverse effects on the Company and Apester.  If debt financing is utilised, there will be additional unanticipated servicing costs. Furthermore, while the terms of any such financing cannot be predicted, such terms may subject the Company or the relevant group company to financial and operating covenants or other restrictions, including restrictions that might limit the Company’s ability to make distributions to Shareholders. </w:t>
      </w:r>
    </w:p>
    <w:p w14:paraId="3E261F92" w14:textId="77777777" w:rsidR="006231F1" w:rsidRPr="00347B45" w:rsidRDefault="006231F1" w:rsidP="006231F1">
      <w:pPr>
        <w:spacing w:before="140" w:after="140"/>
        <w:jc w:val="both"/>
        <w:rPr>
          <w:rFonts w:ascii="Arial" w:eastAsia="Times New Roman" w:hAnsi="Arial" w:cs="Arial"/>
          <w:b/>
          <w:bCs/>
          <w:i/>
          <w:iCs/>
          <w:spacing w:val="-2"/>
          <w:sz w:val="20"/>
          <w:szCs w:val="20"/>
          <w:lang w:val="en-GB"/>
        </w:rPr>
      </w:pPr>
      <w:bookmarkStart w:id="7" w:name="_Hlk89705709"/>
      <w:r w:rsidRPr="00347B45">
        <w:rPr>
          <w:rFonts w:ascii="Arial" w:eastAsia="Times New Roman" w:hAnsi="Arial" w:cs="Arial"/>
          <w:b/>
          <w:bCs/>
          <w:i/>
          <w:iCs/>
          <w:spacing w:val="-2"/>
          <w:sz w:val="20"/>
          <w:szCs w:val="20"/>
          <w:lang w:val="en-GB"/>
        </w:rPr>
        <w:t xml:space="preserve">Ability to generate revenues and profits </w:t>
      </w:r>
    </w:p>
    <w:p w14:paraId="5795E9A5"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Given Apester’s limited track record to date, there is no certainty that it will be able to expand its share of its current markets to the extent that it intends to. Failure to do so and/or slower demand for Apester’s products may result in revenues growing more slowly than anticipated. </w:t>
      </w:r>
      <w:bookmarkEnd w:id="7"/>
      <w:r w:rsidRPr="00347B45">
        <w:rPr>
          <w:rFonts w:ascii="Arial" w:eastAsia="Times New Roman" w:hAnsi="Arial" w:cs="Arial"/>
          <w:spacing w:val="-2"/>
          <w:sz w:val="20"/>
          <w:szCs w:val="20"/>
          <w:lang w:val="en-GB"/>
        </w:rPr>
        <w:t>In addition, there is no certainty that existing customers will renew their contracts on expiry, or that the fees payable to Apester are sustainable in the long term with new competitive pressures, all of which may lead to a decline in Apester’s customer numbers and therefore a decline in revenue and profits.  Such declines would have a material impact on the Company’s own business, financial condition, results of operations and future prospects.</w:t>
      </w:r>
    </w:p>
    <w:p w14:paraId="2D315554"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Apester’s ability to broaden its customer base, particularly its business customer base, and achieve broader market penetration will depend to a significant extent on the ability of its sales and marketing functions to drive its sales pipeline and cultivate customer and partner relationships to drive revenue growth.</w:t>
      </w:r>
    </w:p>
    <w:p w14:paraId="58A3510E"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With the proceeds from the Investment, Apester intends to expand its sales and marketing efforts. Identifying, recruiting, and training sales personnel will require significant time, expense, and attention. If Apester is unable to recruit, hire, develop, and retain talented sales or marketing personnel, if Apester’s new sales or marketing personnel and partners are unable to achieve desired productivity levels in a reasonable period of time, or if Apester’s sales and marketing programs are not effective, its ability to widen its customer base and achieve broader market penetration could be harmed.</w:t>
      </w:r>
    </w:p>
    <w:p w14:paraId="0C696240" w14:textId="77777777" w:rsidR="006231F1" w:rsidRPr="00347B45" w:rsidRDefault="006231F1" w:rsidP="006231F1">
      <w:pPr>
        <w:pStyle w:val="BodyText"/>
        <w:jc w:val="both"/>
        <w:rPr>
          <w:rFonts w:ascii="Arial" w:eastAsia="Times New Roman" w:hAnsi="Arial" w:cs="Arial"/>
          <w:spacing w:val="-2"/>
          <w:sz w:val="20"/>
          <w:szCs w:val="20"/>
          <w:lang w:val="en-GB"/>
        </w:rPr>
      </w:pPr>
    </w:p>
    <w:p w14:paraId="41EAF4C3" w14:textId="77777777" w:rsidR="006231F1" w:rsidRPr="00347B45" w:rsidRDefault="006231F1" w:rsidP="006231F1">
      <w:pPr>
        <w:spacing w:before="120" w:after="120" w:line="276" w:lineRule="auto"/>
        <w:jc w:val="both"/>
        <w:textAlignment w:val="baseline"/>
        <w:rPr>
          <w:rFonts w:ascii="Arial" w:eastAsia="Times New Roman" w:hAnsi="Arial" w:cs="Arial"/>
          <w:b/>
          <w:bCs/>
          <w:i/>
          <w:iCs/>
          <w:spacing w:val="-2"/>
          <w:sz w:val="20"/>
          <w:szCs w:val="20"/>
          <w:lang w:val="en-GB"/>
        </w:rPr>
      </w:pPr>
      <w:bookmarkStart w:id="8" w:name="_Hlk89705687"/>
      <w:r w:rsidRPr="00347B45">
        <w:rPr>
          <w:rFonts w:ascii="Arial" w:eastAsia="Times New Roman" w:hAnsi="Arial" w:cs="Arial"/>
          <w:b/>
          <w:bCs/>
          <w:i/>
          <w:iCs/>
          <w:spacing w:val="-2"/>
          <w:sz w:val="20"/>
          <w:szCs w:val="20"/>
          <w:lang w:val="en-GB"/>
        </w:rPr>
        <w:t>Keeping pace with technological developments</w:t>
      </w:r>
    </w:p>
    <w:p w14:paraId="6DBCA990" w14:textId="77777777" w:rsidR="006231F1" w:rsidRPr="00347B45" w:rsidRDefault="006231F1" w:rsidP="006231F1">
      <w:pPr>
        <w:spacing w:before="140" w:after="140"/>
        <w:jc w:val="both"/>
        <w:rPr>
          <w:rFonts w:ascii="Arial" w:eastAsia="Times New Roman" w:hAnsi="Arial" w:cs="Arial"/>
          <w:spacing w:val="-2"/>
          <w:sz w:val="20"/>
          <w:szCs w:val="20"/>
          <w:lang w:val="en-GB"/>
        </w:rPr>
      </w:pPr>
      <w:bookmarkStart w:id="9" w:name="_Hlk70085993"/>
      <w:r w:rsidRPr="00347B45">
        <w:rPr>
          <w:rFonts w:ascii="Arial" w:eastAsia="Times New Roman" w:hAnsi="Arial" w:cs="Arial"/>
          <w:spacing w:val="-2"/>
          <w:sz w:val="20"/>
          <w:szCs w:val="20"/>
          <w:lang w:val="en-GB"/>
        </w:rPr>
        <w:t>Apester’s ability to attract new customers and increase revenue from existing customers depends in large part on its ability to enhance and improve its existing solutions and to introduce compelling new technology products. The success of any enhancement to its solutions depends on several factors, including timely completion and delivery, competitive pricing, adequate quality testing, integration with other technologies and the Apester platform, and overall market acceptance. Any new solution that Apester develops may not be introduced in a timely or cost-effective manner, may contain errors, vulnerabilities or bugs, or may not achieve the market acceptance necessary to generate significant revenue. If Apester is unable to successfully develop new products, enhance its existing solutions to meet customer requirements, or otherwise gain market acceptance, its reputation, business, results of operations, and financial condition would be harmed.</w:t>
      </w:r>
    </w:p>
    <w:bookmarkEnd w:id="8"/>
    <w:p w14:paraId="79C1F983"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Apester’s ability to attract new customers and increase revenue from existing customers also depends on its ability to deliver technology enhancements and new solutions to its customers in a format where they can be easily and consistently deployed by most or all users without significant customer support. If Apester customers believe that deploying Apester’s technology enhancements and new solutions would be overly time-consuming, confusing, or too technically challenging, then Apester’s ability to grow its business would be substantially </w:t>
      </w:r>
      <w:r w:rsidRPr="00347B45">
        <w:rPr>
          <w:rFonts w:ascii="Arial" w:eastAsia="Times New Roman" w:hAnsi="Arial" w:cs="Arial"/>
          <w:spacing w:val="-2"/>
          <w:sz w:val="20"/>
          <w:szCs w:val="20"/>
          <w:lang w:val="en-GB"/>
        </w:rPr>
        <w:lastRenderedPageBreak/>
        <w:t>harmed. Apester needs to deliver a repeatable, user-friendly, prescriptive approach to deployment that allows users of all kinds to effectively and easily deploy Apester’s solutions, and if it fails to do so, Apester’s business and results of operations would be harmed.</w:t>
      </w:r>
      <w:bookmarkEnd w:id="9"/>
    </w:p>
    <w:p w14:paraId="218E0EB4" w14:textId="77777777" w:rsidR="006231F1" w:rsidRPr="00347B45" w:rsidRDefault="006231F1" w:rsidP="006231F1">
      <w:pPr>
        <w:spacing w:before="140" w:after="140"/>
        <w:jc w:val="both"/>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Concentration of key clients</w:t>
      </w:r>
    </w:p>
    <w:p w14:paraId="61D6C975"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Apester has significant contracts and relationships with a number of key customers. Although the Company knows of no reason why such contracts should be terminated or will not be renewed on the same or more favourable terms, the Directors cannot guarantee that such relevant parties’ commercial position or market conditions will not alter their position. Should any of these contracts be terminated or not be renewed, it could have a material adverse effect on the financial position and future prospects of the Company. Any deterioration of Apester’s relationship with its key customers, or the loss of a contract (or a reduction in the gross or net margin in respect of the contract) from key customers, could have a material adverse effect on its business, financial condition, results of operations and future prospects and, as a result, the Company’s own business, financial condition, results of operations and future prospects may also be negatively affected.</w:t>
      </w:r>
    </w:p>
    <w:p w14:paraId="07FB84F1" w14:textId="77777777" w:rsidR="006231F1" w:rsidRPr="00347B45" w:rsidRDefault="006231F1" w:rsidP="006231F1">
      <w:pPr>
        <w:spacing w:before="140" w:after="140"/>
        <w:jc w:val="both"/>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 xml:space="preserve">Changes to the digital advertising landscape </w:t>
      </w:r>
    </w:p>
    <w:p w14:paraId="5727D98E" w14:textId="77777777" w:rsidR="006231F1" w:rsidRPr="00347B45" w:rsidRDefault="006231F1" w:rsidP="006231F1">
      <w:pPr>
        <w:spacing w:before="140" w:after="140"/>
        <w:jc w:val="both"/>
        <w:rPr>
          <w:rFonts w:ascii="Arial" w:eastAsia="Times New Roman" w:hAnsi="Arial" w:cs="Arial"/>
          <w:bCs/>
          <w:iCs/>
          <w:spacing w:val="-2"/>
          <w:sz w:val="20"/>
          <w:szCs w:val="20"/>
          <w:lang w:val="en-GB"/>
        </w:rPr>
      </w:pPr>
      <w:r w:rsidRPr="00347B45">
        <w:rPr>
          <w:rFonts w:ascii="Arial" w:eastAsia="Times New Roman" w:hAnsi="Arial" w:cs="Arial"/>
          <w:bCs/>
          <w:iCs/>
          <w:spacing w:val="-2"/>
          <w:sz w:val="20"/>
          <w:szCs w:val="20"/>
          <w:lang w:val="en-GB"/>
        </w:rPr>
        <w:t>Apester's current revenues are derived partly from revenue sharing agreements for advertising space sold through its platform. Such revenues are dependent on the worldwide demand and ask prices for advertising, which are mainly controlled by large market participants, such as search engines.  If a search engine decides to reduce its pricing or demand for advertising space is depressed, this will adversely affect Apester’s revenues.  Although Apester is seeking to reduce the proportion of revenues derived from advertising space sold, there remains a risk that any such change to prices and/or demand would adversely affect Apester and, in turn, the Company’s own financial condition.</w:t>
      </w:r>
    </w:p>
    <w:p w14:paraId="2ED20BC8" w14:textId="77777777" w:rsidR="006231F1" w:rsidRPr="00347B45" w:rsidRDefault="006231F1" w:rsidP="006231F1">
      <w:pPr>
        <w:spacing w:before="140" w:after="140"/>
        <w:jc w:val="both"/>
        <w:rPr>
          <w:rFonts w:ascii="Arial" w:eastAsia="Times New Roman" w:hAnsi="Arial" w:cs="Arial"/>
          <w:b/>
          <w:i/>
          <w:spacing w:val="-2"/>
          <w:sz w:val="20"/>
          <w:szCs w:val="20"/>
          <w:lang w:val="en-GB"/>
        </w:rPr>
      </w:pPr>
      <w:r w:rsidRPr="00347B45">
        <w:rPr>
          <w:rFonts w:ascii="Arial" w:eastAsia="Times New Roman" w:hAnsi="Arial" w:cs="Arial"/>
          <w:b/>
          <w:i/>
          <w:spacing w:val="-2"/>
          <w:sz w:val="20"/>
          <w:szCs w:val="20"/>
          <w:lang w:val="en-GB"/>
        </w:rPr>
        <w:t>Changes to data protection legislation could impact the digital marketing landscape and impact how Apester can use the data it gathers from its clients and customers</w:t>
      </w:r>
    </w:p>
    <w:p w14:paraId="4B1AC069" w14:textId="77777777" w:rsidR="006231F1" w:rsidRPr="00347B45" w:rsidRDefault="006231F1" w:rsidP="006231F1">
      <w:pPr>
        <w:spacing w:before="140" w:after="140"/>
        <w:jc w:val="both"/>
        <w:rPr>
          <w:rFonts w:ascii="Arial" w:eastAsia="Times New Roman" w:hAnsi="Arial" w:cs="Arial"/>
          <w:bCs/>
          <w:iCs/>
          <w:spacing w:val="-2"/>
          <w:sz w:val="20"/>
          <w:szCs w:val="20"/>
          <w:lang w:val="en-GB"/>
        </w:rPr>
      </w:pPr>
      <w:r w:rsidRPr="00347B45">
        <w:rPr>
          <w:rFonts w:ascii="Arial" w:eastAsia="Times New Roman" w:hAnsi="Arial" w:cs="Arial"/>
          <w:bCs/>
          <w:iCs/>
          <w:spacing w:val="-2"/>
          <w:sz w:val="20"/>
          <w:szCs w:val="20"/>
          <w:lang w:val="en-GB"/>
        </w:rPr>
        <w:t xml:space="preserve">The Apester platform allows its customers to use it in order to collect data on their audience and analyse this data to better understand their users. The technology has the advantage that it does not use third party cookies and therefore is compliant with current market practices and data protection regulation.   However, there is a risk that Apester will not be able not be able to maintain this advantage if either current regulation changes or if its technology does not meet new standards.  In such an event, Apester may be required to make significant investment in order to bring its technology up to date.  This </w:t>
      </w:r>
      <w:r w:rsidRPr="00347B45">
        <w:rPr>
          <w:rFonts w:ascii="Arial" w:eastAsia="Times New Roman" w:hAnsi="Arial" w:cs="Arial"/>
          <w:spacing w:val="-2"/>
          <w:sz w:val="20"/>
          <w:szCs w:val="20"/>
          <w:lang w:val="en-GB"/>
        </w:rPr>
        <w:t>could have a material adverse effect on its business, financial condition, results of operations and future prospects and, in turn, the Company’s own financial condition.</w:t>
      </w:r>
    </w:p>
    <w:p w14:paraId="5C54644B" w14:textId="77777777" w:rsidR="006231F1" w:rsidRPr="00347B45" w:rsidRDefault="006231F1" w:rsidP="006231F1">
      <w:pPr>
        <w:spacing w:before="140" w:after="140"/>
        <w:jc w:val="both"/>
        <w:rPr>
          <w:rFonts w:ascii="Arial" w:eastAsia="Times New Roman" w:hAnsi="Arial" w:cs="Arial"/>
          <w:b/>
          <w:bCs/>
          <w:i/>
          <w:iCs/>
          <w:spacing w:val="-2"/>
          <w:sz w:val="20"/>
          <w:szCs w:val="20"/>
          <w:lang w:val="en-GB"/>
        </w:rPr>
      </w:pPr>
      <w:r w:rsidRPr="00347B45">
        <w:rPr>
          <w:rFonts w:ascii="Arial" w:eastAsia="Times New Roman" w:hAnsi="Arial" w:cs="Arial"/>
          <w:b/>
          <w:bCs/>
          <w:i/>
          <w:iCs/>
          <w:spacing w:val="-2"/>
          <w:sz w:val="20"/>
          <w:szCs w:val="20"/>
          <w:lang w:val="en-GB"/>
        </w:rPr>
        <w:t>Disruption or failure of networks and information systems, the internet or other technology</w:t>
      </w:r>
    </w:p>
    <w:p w14:paraId="2C987D85"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Apester’s business is dependent on the availability of network and information systems, the internet and the cloud. Shutdowns or service disruptions caused by events such as criminal activity, sabotage or espionage, computer viruses, hacking and other cyber-security attacks, router disruption, automated attacks such as denial of service attacks, power outages, natural disasters, accidents, terrorism, equipment failure or other events within or outside Apester’s control could adversely affect it and its customers. Furthermore, such attacks cannot always be immediately detected, which means that Apester may not be in a position to promptly address the issue or to implement adequate preventative measures. Such events could result in large expenditures necessary to recover data, or repair or replace such networks or information systems or to protect them from similar events in the future. Significant incidents could result in a disruption of parts of Apester’s business, consumer dissatisfaction, damage to the platform, legal costs or liability, and a loss of customers or revenues and affect Apester’s financial performance and prospects. In such circumstances, the Company’s own business, financial condition, results of operations and future prospects may also be negatively affected.</w:t>
      </w:r>
    </w:p>
    <w:p w14:paraId="71141CD9"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In particular, loss of personal data resulting from a systems breach could result in Apester breaching the provisions of the General Data Protection Regulation in the European Union and/or equivalent legislation in other jurisdictions (in particular in the United Kingdom and the United States).  Breaches of such legislation could result in significant fines and/or reputational damage to Apester and could affect its relationships with key customers.  </w:t>
      </w:r>
    </w:p>
    <w:p w14:paraId="2BA3A041"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In the event of such loss of personal data occurring, the Company, as the holder of a controlling interest in Apester, may also suffer reputational damage even if such breaches occurred before the Company invested </w:t>
      </w:r>
      <w:r w:rsidRPr="00347B45">
        <w:rPr>
          <w:rFonts w:ascii="Arial" w:hAnsi="Arial" w:cs="Arial"/>
          <w:sz w:val="20"/>
          <w:szCs w:val="20"/>
        </w:rPr>
        <w:lastRenderedPageBreak/>
        <w:t>in Apester and any fines which have a material impact on Apester will, in turn, have an impact on the Company’s expected financial performance.</w:t>
      </w:r>
    </w:p>
    <w:p w14:paraId="3F4794FC"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i/>
          <w:iCs/>
          <w:sz w:val="20"/>
          <w:szCs w:val="20"/>
        </w:rPr>
        <w:t>Failure by Apester to maintain sufficient levels of high-quality customer support could have a material adverse effect on its financial condition, operating results and prospects</w:t>
      </w:r>
    </w:p>
    <w:p w14:paraId="382B6A4E"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Apester’s customers rely on its customer support teams to resolve technical and operational issues if and when they arise. Apester may be unable to respond quickly enough to accommodate short-term increases in customer demand for customer support. Apester may also be unable to modify the nature, scope, and delivery of its customer support to compete with changes in customer support services provided by competitors or to adapt to product and industry developments. Increased customer demand for customer support, without corresponding revenue, could increase costs and harm Apester’s results of operations. Such increased costs negative impact may, in turn, result in a material impact on the Company’s own business, financial condition, results of operations and future prospects.</w:t>
      </w:r>
    </w:p>
    <w:p w14:paraId="7499F53E"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In addition, as Apester continues to grow its operations and reach a large global customer base, it will need to be able to provide efficient customer support to meet customers’ needs globally and at scale. The number of Apester’s customers could grow significantly, and that growth could continue to put additional pressure on Apester’s internal support function. High quality customer support is important for the renewal and expansion of Apester’s agreements with existing customers and any failure to maintain such standards of customer support, or a market perception that Apester does not maintain high quality customer support, could harm Apester’s reputation, its ability to sell to existing and prospective customers, its business, results of operations, and financial condition.  In such circumstances, the Company’s own business, financial condition, results of operations and future prospects may also be negatively affected.</w:t>
      </w:r>
    </w:p>
    <w:p w14:paraId="51625398" w14:textId="77777777" w:rsidR="006231F1" w:rsidRPr="00347B45" w:rsidRDefault="006231F1" w:rsidP="006231F1">
      <w:pPr>
        <w:spacing w:before="140" w:after="140"/>
        <w:jc w:val="both"/>
        <w:rPr>
          <w:rFonts w:ascii="Arial" w:hAnsi="Arial" w:cs="Arial"/>
          <w:b/>
          <w:bCs/>
          <w:i/>
          <w:iCs/>
          <w:sz w:val="20"/>
          <w:szCs w:val="20"/>
        </w:rPr>
      </w:pPr>
      <w:r w:rsidRPr="00347B45">
        <w:rPr>
          <w:rFonts w:ascii="Arial" w:hAnsi="Arial" w:cs="Arial"/>
          <w:b/>
          <w:bCs/>
          <w:i/>
          <w:iCs/>
          <w:sz w:val="20"/>
          <w:szCs w:val="20"/>
        </w:rPr>
        <w:t>Apester may be unable to adequately protect its intellectual property proprietary rights and prevent others from making unauthorised use of its technology</w:t>
      </w:r>
    </w:p>
    <w:p w14:paraId="442DC2AA"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Apester’s success and ability to compete depends in part upon its intellectual property and other proprietary rights. In order to protect its intellectual property rights, Apester uses a combination of copyright and trademark laws, as well as confidentiality and/or license agreements with its employees, contractors, customers, partners and suppliers. </w:t>
      </w:r>
    </w:p>
    <w:p w14:paraId="2A91C26F" w14:textId="77777777" w:rsidR="006231F1" w:rsidRPr="00347B45" w:rsidRDefault="006231F1" w:rsidP="006231F1">
      <w:pPr>
        <w:spacing w:before="140" w:after="140"/>
        <w:jc w:val="both"/>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However, any steps taken to protect Apester’s intellectual property rights may be insufficient, and its intellectual property may still be challenged, invalidated, disclosed, or subject to other attacks from competitors or former employees. Apester cannot guarantee that its existing and future intellectual property rights will be sufficiently broad to protect its proprietary technology. Others, including Apester’s competitors, may independently develop similar technology, duplicate Apester’s services or design around its intellectual property and, in such cases, it may not be able assert its intellectual property rights against such parties. Further, Apester’s contractual arrangements may not effectively prevent disclosure of its confidential information or provide an adequate remedy in the event of unauthorised disclosure of its confidential information, and Apester may be unable to detect the unauthorised use of, or take appropriate steps to enforce, its intellectual property rights. </w:t>
      </w:r>
      <w:sdt>
        <w:sdtPr>
          <w:rPr>
            <w:rFonts w:ascii="Arial" w:eastAsia="Times New Roman" w:hAnsi="Arial" w:cs="Arial"/>
            <w:spacing w:val="-2"/>
            <w:sz w:val="20"/>
            <w:szCs w:val="20"/>
            <w:lang w:val="en-GB"/>
          </w:rPr>
          <w:tag w:val="goog_rdk_144"/>
          <w:id w:val="-185367463"/>
        </w:sdtPr>
        <w:sdtEndPr/>
        <w:sdtContent/>
      </w:sdt>
      <w:r w:rsidRPr="00347B45">
        <w:rPr>
          <w:rFonts w:ascii="Arial" w:eastAsia="Times New Roman" w:hAnsi="Arial" w:cs="Arial"/>
          <w:spacing w:val="-2"/>
          <w:sz w:val="20"/>
          <w:szCs w:val="20"/>
          <w:lang w:val="en-GB"/>
        </w:rPr>
        <w:t xml:space="preserve"> In such circumstances, the Company’s own business, financial condition, results of operations and future prospects may also be negatively affected.</w:t>
      </w:r>
    </w:p>
    <w:p w14:paraId="34DCEB86" w14:textId="77777777" w:rsidR="006231F1" w:rsidRPr="00347B45" w:rsidRDefault="006231F1" w:rsidP="006231F1">
      <w:pPr>
        <w:spacing w:before="140" w:after="140"/>
        <w:rPr>
          <w:rFonts w:ascii="Arial" w:hAnsi="Arial" w:cs="Arial"/>
          <w:b/>
          <w:bCs/>
          <w:i/>
          <w:iCs/>
          <w:sz w:val="20"/>
          <w:szCs w:val="20"/>
        </w:rPr>
      </w:pPr>
      <w:r w:rsidRPr="00347B45">
        <w:rPr>
          <w:rFonts w:ascii="Arial" w:hAnsi="Arial" w:cs="Arial"/>
          <w:b/>
          <w:bCs/>
          <w:i/>
          <w:iCs/>
          <w:sz w:val="20"/>
          <w:szCs w:val="20"/>
        </w:rPr>
        <w:t>Employee knowhow risks</w:t>
      </w:r>
    </w:p>
    <w:p w14:paraId="1A444D4C" w14:textId="77777777" w:rsidR="006231F1" w:rsidRPr="00347B45" w:rsidRDefault="00DA262D" w:rsidP="006231F1">
      <w:pPr>
        <w:spacing w:before="140" w:after="140"/>
        <w:jc w:val="both"/>
        <w:rPr>
          <w:rFonts w:ascii="Arial" w:hAnsi="Arial" w:cs="Arial"/>
          <w:sz w:val="20"/>
          <w:szCs w:val="20"/>
        </w:rPr>
      </w:pPr>
      <w:sdt>
        <w:sdtPr>
          <w:rPr>
            <w:rFonts w:ascii="Arial" w:hAnsi="Arial" w:cs="Arial"/>
          </w:rPr>
          <w:tag w:val="goog_rdk_149"/>
          <w:id w:val="1078407037"/>
        </w:sdtPr>
        <w:sdtEndPr/>
        <w:sdtContent/>
      </w:sdt>
      <w:r w:rsidR="006231F1" w:rsidRPr="00347B45">
        <w:rPr>
          <w:rFonts w:ascii="Arial" w:hAnsi="Arial" w:cs="Arial"/>
          <w:sz w:val="20"/>
          <w:szCs w:val="20"/>
        </w:rPr>
        <w:t xml:space="preserve">As a technology company with significant research and development expenditure, Apester’s key employees are aware of, and hold, very sensitive and specific information. Losing any such employees represents a risk to Apester’s capability to properly function. In order to address such risk, Apester holds monthly knowledge sharing meetings and operates an “open book” environment around every technical aspect of its system from algorithms to architecture in order that information is shared internally.   </w:t>
      </w:r>
    </w:p>
    <w:p w14:paraId="49561960"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 generally enters into confidentiality, invention assignment or license agreements with employees, consultants and customers, and generally limits access to distribution of its proprietary information. However, Apester cannot guarantee that it has entered into such agreements with all parties who may have or have had access to confidential information or that the agreements entered into will not be breached. </w:t>
      </w:r>
    </w:p>
    <w:p w14:paraId="07185DA2"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Apester’s platform is built on technology specifically created by key personnel within its development team. Should Apester’s competitors hire any former key personnel, and it is unable to protect its proprietary rights, Apester may incur a competitive disadvantage compared to those hiring former employees who need not incur </w:t>
      </w:r>
      <w:r w:rsidRPr="00347B45">
        <w:rPr>
          <w:rFonts w:ascii="Arial" w:hAnsi="Arial" w:cs="Arial"/>
          <w:sz w:val="20"/>
          <w:szCs w:val="20"/>
        </w:rPr>
        <w:lastRenderedPageBreak/>
        <w:t>the additional expense, time, and effort required to establish the “know-how” used in creating the platform that has enabled Apester to build its business to date.  Any of these events could materially adversely affect Apester’s business, results of operations, financial condition and/or prospects.  In turn, the Company’s business, results of operations, financial condition and/or prospects could be materially adversely affected.</w:t>
      </w:r>
    </w:p>
    <w:p w14:paraId="4CCCB697"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i/>
          <w:iCs/>
          <w:sz w:val="20"/>
          <w:szCs w:val="20"/>
        </w:rPr>
        <w:t xml:space="preserve">Digital experience platforms are relatively new and rapidly changing, and if Apester does not compete effectively, its business, results of operations, and financial condition could be harmed. </w:t>
      </w:r>
    </w:p>
    <w:p w14:paraId="6485952C"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Digital experience platforms are relatively new and rapidly changing and have relatively low barriers to entry compared to some other categories. While Apester does not believe that any of its competitors currently offer a full suite of digital experience solutions that directly competes with the Apester platform, there are competitors who offer products and services that compete with certain features of the platform. Whilst Apester believes it competes favourably against these competitors, some of its existing competitors and potential future competitors are larger and have greater brand name recognition, longer operating histories, larger marketing budgets, established marketing relationships, access to larger customer bases, and significantly greater resources for the development of their offerings. These competitors may be able to respond more quickly and effectively than Apester can to new or changing opportunities, technologies, standards, or customer requirements.</w:t>
      </w:r>
    </w:p>
    <w:p w14:paraId="73B89C69"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With the introduction of new technologies, the evolution of Apester’s solutions, and new market entrants, the Company </w:t>
      </w:r>
      <w:sdt>
        <w:sdtPr>
          <w:rPr>
            <w:rFonts w:ascii="Arial" w:hAnsi="Arial" w:cs="Arial"/>
            <w:sz w:val="20"/>
            <w:szCs w:val="20"/>
          </w:rPr>
          <w:tag w:val="goog_rdk_150"/>
          <w:id w:val="-1066341343"/>
        </w:sdtPr>
        <w:sdtEndPr/>
        <w:sdtContent>
          <w:r w:rsidRPr="00347B45">
            <w:rPr>
              <w:rFonts w:ascii="Arial" w:hAnsi="Arial" w:cs="Arial"/>
              <w:sz w:val="20"/>
              <w:szCs w:val="20"/>
            </w:rPr>
            <w:t>expects</w:t>
          </w:r>
        </w:sdtContent>
      </w:sdt>
      <w:r w:rsidRPr="00347B45">
        <w:rPr>
          <w:rFonts w:ascii="Arial" w:hAnsi="Arial" w:cs="Arial"/>
          <w:sz w:val="20"/>
          <w:szCs w:val="20"/>
        </w:rPr>
        <w:t xml:space="preserve"> competition may intensify in the future. Pricing pressures from competitors, and increased competition generally could result in reduced sales, reduced margins, losses, or the failure of Apester’s solutions to achieve or maintain more widespread market acceptance, any of which could harm the business, results of operations, and financial condition. Furthermore, Apester’s actual and potential competitors may establish cooperative relationships among themselves, with third parties, or consolidate through acquisitions or be sold to its competitors with greater resources than Apester currently has, such occurrence may further enhance their resources and offerings in the market and may increase the likelihood of its competitors offering bundled or integrated products with which Apester cannot compete effectively. Additionally, some current and potential customers and partners, particularly large organisations may in the future elect to develop or acquire their own internal digital experience platform that would reduce or eliminate the demand for Apester’s solutions. Therefore, Apester cannot anticipate that it will be able to compete successfully in the future against current and future competitors, and any such inability to maintain or increases its position in the markets in which it operates could harm its business, results of operations, and financial condition, and therefore of the Company.</w:t>
      </w:r>
    </w:p>
    <w:p w14:paraId="0C5569C6" w14:textId="77777777" w:rsidR="006231F1" w:rsidRPr="00347B45" w:rsidRDefault="006231F1" w:rsidP="006231F1">
      <w:pPr>
        <w:spacing w:before="140" w:after="140"/>
        <w:jc w:val="both"/>
        <w:rPr>
          <w:rFonts w:ascii="Arial" w:hAnsi="Arial" w:cs="Arial"/>
          <w:i/>
          <w:iCs/>
          <w:sz w:val="20"/>
          <w:szCs w:val="20"/>
        </w:rPr>
      </w:pPr>
      <w:r w:rsidRPr="00347B45">
        <w:rPr>
          <w:rFonts w:ascii="Arial" w:hAnsi="Arial" w:cs="Arial"/>
          <w:b/>
          <w:bCs/>
          <w:i/>
          <w:iCs/>
          <w:sz w:val="20"/>
          <w:szCs w:val="20"/>
        </w:rPr>
        <w:t>Apester’s</w:t>
      </w:r>
      <w:r w:rsidRPr="00347B45">
        <w:rPr>
          <w:rFonts w:ascii="Arial" w:hAnsi="Arial" w:cs="Arial"/>
          <w:i/>
          <w:iCs/>
          <w:sz w:val="20"/>
          <w:szCs w:val="20"/>
        </w:rPr>
        <w:t xml:space="preserve"> </w:t>
      </w:r>
      <w:r w:rsidRPr="00347B45">
        <w:rPr>
          <w:rFonts w:ascii="Arial" w:hAnsi="Arial" w:cs="Arial"/>
          <w:b/>
          <w:bCs/>
          <w:i/>
          <w:iCs/>
          <w:sz w:val="20"/>
          <w:szCs w:val="20"/>
        </w:rPr>
        <w:t>sales and marketing efforts to date have been minimal</w:t>
      </w:r>
    </w:p>
    <w:p w14:paraId="43C78DB2"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Since its incorporation, Apester has focused its resources on developing its platform and technology offering. Apester is now at a stage where it intends to focus its attention on winning new business and attracting new customers. To date, sales and marketing efforts have been minimal and while Apester will endeavour to ensure that its new strategy is well executed, there can be no guarantee that the application of funds raised from the Investment deployed in such areas will be successful.</w:t>
      </w:r>
    </w:p>
    <w:p w14:paraId="5993CB6A" w14:textId="77777777" w:rsidR="006231F1" w:rsidRPr="00347B45" w:rsidRDefault="006231F1" w:rsidP="006231F1">
      <w:pPr>
        <w:keepNext/>
        <w:spacing w:before="140" w:after="140"/>
        <w:ind w:left="720" w:hanging="720"/>
        <w:rPr>
          <w:rFonts w:ascii="Arial" w:hAnsi="Arial" w:cs="Arial"/>
          <w:sz w:val="20"/>
          <w:szCs w:val="20"/>
        </w:rPr>
      </w:pPr>
      <w:r w:rsidRPr="00347B45">
        <w:rPr>
          <w:rFonts w:ascii="Arial" w:hAnsi="Arial" w:cs="Arial"/>
          <w:b/>
          <w:bCs/>
          <w:i/>
          <w:iCs/>
          <w:sz w:val="20"/>
          <w:szCs w:val="20"/>
        </w:rPr>
        <w:t>Dependence on key executives and personnel</w:t>
      </w:r>
    </w:p>
    <w:p w14:paraId="15EF94FA"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Apester’s future development and prospects depends to a significant degree on the experience, performance and continued service of its senior management team including the Apester Board. Apester has invested in its management team at all levels and believes that the senior management team is appropriately structured for its size. Apester has also entered into contractual arrangements with these individuals with the aim of securing the services of each of them. However, retention of these services or the identification of suitable replacements cannot be guaranteed. The loss of the services of any of the Apester Board or other members of the senior management team of Apester and the costs of recruiting replacements may have a material adverse effect on Apester’s business, revenue, financial condition, profitability, results, prospects and/or future operations.  In turn, the Company’s financial condition, profitability, results, prospects and/or future operations may be adversely affected.</w:t>
      </w:r>
    </w:p>
    <w:p w14:paraId="2332EAC7" w14:textId="77777777" w:rsidR="006231F1" w:rsidRPr="00347B45" w:rsidRDefault="006231F1" w:rsidP="006231F1">
      <w:pPr>
        <w:keepNext/>
        <w:spacing w:before="140" w:after="140"/>
        <w:ind w:left="720" w:hanging="720"/>
        <w:jc w:val="both"/>
        <w:rPr>
          <w:rFonts w:ascii="Arial" w:hAnsi="Arial" w:cs="Arial"/>
          <w:sz w:val="20"/>
          <w:szCs w:val="20"/>
        </w:rPr>
      </w:pPr>
      <w:bookmarkStart w:id="10" w:name="_Hlk72760182"/>
      <w:r w:rsidRPr="00347B45">
        <w:rPr>
          <w:rFonts w:ascii="Arial" w:hAnsi="Arial" w:cs="Arial"/>
          <w:b/>
          <w:bCs/>
          <w:i/>
          <w:iCs/>
          <w:sz w:val="20"/>
          <w:szCs w:val="20"/>
        </w:rPr>
        <w:t>COVID-19</w:t>
      </w:r>
    </w:p>
    <w:bookmarkEnd w:id="10"/>
    <w:p w14:paraId="7365915B" w14:textId="77777777" w:rsidR="006231F1" w:rsidRPr="00347B45" w:rsidRDefault="006231F1" w:rsidP="006231F1">
      <w:pPr>
        <w:keepNext/>
        <w:spacing w:before="140" w:after="140"/>
        <w:jc w:val="both"/>
        <w:rPr>
          <w:rFonts w:ascii="Arial" w:hAnsi="Arial" w:cs="Arial"/>
          <w:sz w:val="20"/>
          <w:szCs w:val="20"/>
        </w:rPr>
      </w:pPr>
      <w:r w:rsidRPr="00347B45">
        <w:rPr>
          <w:rFonts w:ascii="Arial" w:hAnsi="Arial" w:cs="Arial"/>
          <w:sz w:val="20"/>
          <w:szCs w:val="20"/>
        </w:rPr>
        <w:t xml:space="preserve">The outbreak of COVID-19 (commonly referred to as coronavirus) negatively impacted economic conditions globally and had an adverse and disruptive effect on economies. Apester’s way of operating has adapted and is likely to need to continue to adapt over the coming months in response to the developments relating to the COVID-19 outbreak.  In particular, whilst Israel was one of the first countries to ensure a wide rollout of </w:t>
      </w:r>
      <w:r w:rsidRPr="00347B45">
        <w:rPr>
          <w:rFonts w:ascii="Arial" w:hAnsi="Arial" w:cs="Arial"/>
          <w:sz w:val="20"/>
          <w:szCs w:val="20"/>
        </w:rPr>
        <w:lastRenderedPageBreak/>
        <w:t>vaccinations which seemed to have the result of materially reducing the impact of the COVID-19 pandemic, the country has been affected by further outbreaks of COVID-19 and the government has been forced to impose new travel bans and nationwide lockdowns.</w:t>
      </w:r>
    </w:p>
    <w:p w14:paraId="1A8651B0" w14:textId="77777777" w:rsidR="006231F1" w:rsidRPr="00347B45" w:rsidRDefault="006231F1" w:rsidP="006231F1">
      <w:pPr>
        <w:keepNext/>
        <w:spacing w:before="140" w:after="140"/>
        <w:jc w:val="both"/>
        <w:rPr>
          <w:rFonts w:ascii="Arial" w:hAnsi="Arial" w:cs="Arial"/>
          <w:sz w:val="20"/>
          <w:szCs w:val="20"/>
        </w:rPr>
      </w:pPr>
      <w:r w:rsidRPr="00347B45">
        <w:rPr>
          <w:rFonts w:ascii="Arial" w:hAnsi="Arial" w:cs="Arial"/>
          <w:sz w:val="20"/>
          <w:szCs w:val="20"/>
        </w:rPr>
        <w:t>If the COVID-19 pandemic continues for a prolonged period of time, this may result in delays to the execution of Apester’s strategy and Apester failing to secure new business. The COVID-19 pandemic may therefore have an adverse effect on Apester’s business, cash flows, profitability, results of operation and financial condition.   In such an event, the Company’s financial performance will also be negatively affected.</w:t>
      </w:r>
    </w:p>
    <w:p w14:paraId="2DF889B5" w14:textId="77777777" w:rsidR="006231F1" w:rsidRPr="00347B45" w:rsidRDefault="006231F1" w:rsidP="006231F1">
      <w:pPr>
        <w:keepNext/>
        <w:spacing w:before="140" w:after="140"/>
        <w:jc w:val="both"/>
        <w:rPr>
          <w:rFonts w:ascii="Arial" w:hAnsi="Arial" w:cs="Arial"/>
          <w:b/>
          <w:bCs/>
          <w:i/>
          <w:iCs/>
          <w:sz w:val="20"/>
          <w:szCs w:val="20"/>
        </w:rPr>
      </w:pPr>
      <w:r w:rsidRPr="00347B45">
        <w:rPr>
          <w:rFonts w:ascii="Arial" w:hAnsi="Arial" w:cs="Arial"/>
          <w:b/>
          <w:bCs/>
          <w:i/>
          <w:iCs/>
          <w:sz w:val="20"/>
          <w:szCs w:val="20"/>
        </w:rPr>
        <w:t>The Company’s operations may be subject to global economic, financial, political, social and government policies, developments and conditions</w:t>
      </w:r>
    </w:p>
    <w:p w14:paraId="32C7A425" w14:textId="77777777" w:rsidR="006231F1" w:rsidRPr="00347B45" w:rsidRDefault="006231F1" w:rsidP="006231F1">
      <w:pPr>
        <w:keepNext/>
        <w:spacing w:before="140" w:after="140"/>
        <w:jc w:val="both"/>
        <w:rPr>
          <w:rFonts w:ascii="Arial" w:hAnsi="Arial" w:cs="Arial"/>
          <w:sz w:val="20"/>
          <w:szCs w:val="20"/>
        </w:rPr>
      </w:pPr>
      <w:r w:rsidRPr="00347B45">
        <w:rPr>
          <w:rFonts w:ascii="Arial" w:hAnsi="Arial" w:cs="Arial"/>
          <w:sz w:val="20"/>
          <w:szCs w:val="20"/>
        </w:rPr>
        <w:t>Apester’s financial performance and business could be adversely affected by a deterioration in macroeconomic and geopolitical conditions, in Europe or in other jurisdictions, which could result in an adverse impact on global economic, financial, political, social or government conditions to which the Company is subject. Specifically, the conflict in Ukraine has resulted in severe sanctions being imposed by the United States, the United Kingdom, the European Union, against Russia, the Russian financial sector and certain Russian individuals. If the situation in Ukraine escalates further, there may be further sanctions, the extent and scope of such sanctions are currently unknown. This could result in increases to inflation, increases to interest rates, negative interest rates, decreasing access to credit, adverse impacts to wages, rises in unemployment, adverse impacts to the housing and property markets, changes in government regulatory, fiscal or tax policies, including changes in applicable tax rates and the modification of existing or adoption of new tax legislation with or without retrospective effect, sanctions regimes, removal of subsidies, reduced public spending, increases in fuel prices, declines in energy markets or a loss of consumer confidence.  The consequence of such may have an adverse effect on Apester’s business, cash flows, profitability, results of operation and financial condition.   In such an event, the Company’s financial performance will also be negatively affected.</w:t>
      </w:r>
    </w:p>
    <w:p w14:paraId="2FF0EC8B" w14:textId="77777777" w:rsidR="006231F1" w:rsidRPr="00347B45" w:rsidRDefault="006231F1" w:rsidP="006231F1">
      <w:pPr>
        <w:keepNext/>
        <w:spacing w:before="140" w:after="140"/>
        <w:rPr>
          <w:rFonts w:ascii="Arial" w:hAnsi="Arial" w:cs="Arial"/>
          <w:sz w:val="20"/>
          <w:szCs w:val="20"/>
        </w:rPr>
      </w:pPr>
      <w:r w:rsidRPr="00347B45">
        <w:rPr>
          <w:rFonts w:ascii="Arial" w:hAnsi="Arial" w:cs="Arial"/>
          <w:b/>
          <w:bCs/>
          <w:i/>
          <w:iCs/>
          <w:sz w:val="20"/>
          <w:szCs w:val="20"/>
        </w:rPr>
        <w:t xml:space="preserve">RISK FACTORS RELATING TO APESTER’S DOMICILE AND OPERATIONS IN ISRAEL </w:t>
      </w:r>
    </w:p>
    <w:p w14:paraId="48AF66D0" w14:textId="77777777" w:rsidR="006231F1" w:rsidRPr="00347B45" w:rsidRDefault="006231F1" w:rsidP="006231F1">
      <w:pPr>
        <w:spacing w:before="140" w:after="140"/>
        <w:jc w:val="both"/>
        <w:rPr>
          <w:rFonts w:ascii="Arial" w:hAnsi="Arial" w:cs="Arial"/>
          <w:sz w:val="20"/>
          <w:szCs w:val="20"/>
        </w:rPr>
      </w:pPr>
      <w:bookmarkStart w:id="11" w:name="_DV_M626"/>
      <w:bookmarkStart w:id="12" w:name="_Hlk89705751"/>
      <w:bookmarkEnd w:id="11"/>
      <w:r w:rsidRPr="00347B45">
        <w:rPr>
          <w:rFonts w:ascii="Arial" w:hAnsi="Arial" w:cs="Arial"/>
          <w:b/>
          <w:bCs/>
          <w:i/>
          <w:iCs/>
          <w:sz w:val="20"/>
          <w:szCs w:val="20"/>
        </w:rPr>
        <w:t>Security, political and economic instability in the Middle East and Israel in particular may harm Apester’s business</w:t>
      </w:r>
    </w:p>
    <w:p w14:paraId="0C081CFF" w14:textId="77777777" w:rsidR="006231F1" w:rsidRPr="00347B45" w:rsidRDefault="006231F1" w:rsidP="006231F1">
      <w:pPr>
        <w:keepNext/>
        <w:spacing w:before="140" w:after="140"/>
        <w:jc w:val="both"/>
        <w:rPr>
          <w:rFonts w:ascii="Arial" w:hAnsi="Arial" w:cs="Arial"/>
          <w:sz w:val="20"/>
          <w:szCs w:val="20"/>
        </w:rPr>
      </w:pPr>
      <w:bookmarkStart w:id="13" w:name="_DV_M627"/>
      <w:bookmarkEnd w:id="13"/>
      <w:r w:rsidRPr="00347B45">
        <w:rPr>
          <w:rFonts w:ascii="Arial" w:hAnsi="Arial" w:cs="Arial"/>
          <w:sz w:val="20"/>
          <w:szCs w:val="20"/>
        </w:rPr>
        <w:t xml:space="preserve">Apester is incorporated under the laws of the State of Israel, and its principal offices and research and development facilities are located in Israel. Accordingly, security, political and economic conditions in the Middle East in general, and in Israel in particular, directly affect its business. </w:t>
      </w:r>
      <w:bookmarkStart w:id="14" w:name="_DV_C941"/>
      <w:r w:rsidRPr="00347B45">
        <w:rPr>
          <w:rFonts w:ascii="Arial" w:hAnsi="Arial" w:cs="Arial"/>
          <w:sz w:val="20"/>
          <w:szCs w:val="20"/>
        </w:rPr>
        <w:t xml:space="preserve"> Any armed conflicts or political instability in the region, including acts of terrorism or any other hostilities involving or threatening Israel, would be likely to have a negative effect on business conditions and could make it more difficult for the Company to conduct its operations in Israel and/or increase its costs and adversely affect its financial results.</w:t>
      </w:r>
      <w:bookmarkEnd w:id="14"/>
    </w:p>
    <w:p w14:paraId="2E4D178A" w14:textId="77777777" w:rsidR="006231F1" w:rsidRPr="00347B45" w:rsidRDefault="006231F1" w:rsidP="006231F1">
      <w:pPr>
        <w:keepNext/>
        <w:spacing w:before="140" w:after="140"/>
        <w:jc w:val="both"/>
        <w:rPr>
          <w:rFonts w:ascii="Arial" w:hAnsi="Arial" w:cs="Arial"/>
          <w:sz w:val="20"/>
          <w:szCs w:val="20"/>
        </w:rPr>
      </w:pPr>
      <w:bookmarkStart w:id="15" w:name="_DV_M629"/>
      <w:bookmarkEnd w:id="12"/>
      <w:bookmarkEnd w:id="15"/>
      <w:r w:rsidRPr="00347B45">
        <w:rPr>
          <w:rFonts w:ascii="Arial" w:hAnsi="Arial" w:cs="Arial"/>
          <w:sz w:val="20"/>
          <w:szCs w:val="20"/>
        </w:rPr>
        <w:t xml:space="preserve">Furthermore, some neighbouring countries, as well as certain companies and organisations, continue to participate in a boycott of Israeli firms and others doing business with Israel or with Israeli companies. Restrictive laws, policies or practices directed towards Israel or Israeli businesses could have an adverse impact on the expansion of Apester’s business. </w:t>
      </w:r>
    </w:p>
    <w:p w14:paraId="5E8CC5C0" w14:textId="77777777" w:rsidR="006231F1" w:rsidRPr="00347B45" w:rsidRDefault="006231F1" w:rsidP="006231F1">
      <w:pPr>
        <w:keepNext/>
        <w:spacing w:before="140" w:after="140"/>
        <w:jc w:val="both"/>
        <w:rPr>
          <w:rFonts w:ascii="Arial" w:hAnsi="Arial" w:cs="Arial"/>
          <w:sz w:val="20"/>
          <w:szCs w:val="20"/>
        </w:rPr>
      </w:pPr>
      <w:bookmarkStart w:id="16" w:name="_DV_M630"/>
      <w:bookmarkEnd w:id="16"/>
      <w:r w:rsidRPr="00347B45">
        <w:rPr>
          <w:rFonts w:ascii="Arial" w:hAnsi="Arial" w:cs="Arial"/>
          <w:sz w:val="20"/>
          <w:szCs w:val="20"/>
        </w:rPr>
        <w:t>Apester’s operations could be disrupted by the absence for significant periods of one or more of its executive officers, key employees or a significant number of other employees because of military service. A number of Apester’s executive officers and the majority of its employees in Israel are obliged to perform military reserve duty, which accumulates annually from several days to up to two months in special cases and circumstances. The length of such reserve duty depends, among other factors, on an individual’s age and prior position in the military. In addition, if a military conflict occurs, these persons could be required to serve in the military for extended periods of time. Any disruption in Apester’s operations as the result of military service by key personnel could harm its business.</w:t>
      </w:r>
    </w:p>
    <w:p w14:paraId="598B2E91" w14:textId="77777777" w:rsidR="006231F1" w:rsidRPr="00347B45" w:rsidRDefault="006231F1" w:rsidP="006231F1">
      <w:pPr>
        <w:spacing w:before="140" w:after="140"/>
        <w:rPr>
          <w:rFonts w:ascii="Arial" w:hAnsi="Arial" w:cs="Arial"/>
          <w:sz w:val="20"/>
          <w:szCs w:val="20"/>
        </w:rPr>
      </w:pPr>
      <w:r w:rsidRPr="00347B45">
        <w:rPr>
          <w:rFonts w:ascii="Arial" w:hAnsi="Arial" w:cs="Arial"/>
          <w:b/>
          <w:bCs/>
          <w:i/>
          <w:iCs/>
          <w:sz w:val="20"/>
          <w:szCs w:val="20"/>
        </w:rPr>
        <w:t>The rights and responsibilities of Apester’s shareholders are governed by Israeli law and differ in some respects from the rights and responsibilities of shareholders under English law</w:t>
      </w:r>
    </w:p>
    <w:p w14:paraId="4B864605" w14:textId="77777777" w:rsidR="006231F1" w:rsidRPr="00347B45" w:rsidRDefault="006231F1" w:rsidP="006231F1">
      <w:pPr>
        <w:keepNext/>
        <w:spacing w:before="140" w:after="140"/>
        <w:jc w:val="both"/>
        <w:rPr>
          <w:rFonts w:ascii="Arial" w:hAnsi="Arial" w:cs="Arial"/>
          <w:sz w:val="20"/>
          <w:szCs w:val="20"/>
        </w:rPr>
      </w:pPr>
      <w:bookmarkStart w:id="17" w:name="_DV_M636"/>
      <w:bookmarkEnd w:id="17"/>
      <w:r w:rsidRPr="00347B45">
        <w:rPr>
          <w:rFonts w:ascii="Arial" w:hAnsi="Arial" w:cs="Arial"/>
          <w:sz w:val="20"/>
          <w:szCs w:val="20"/>
        </w:rPr>
        <w:t xml:space="preserve">Apester is incorporated under Israeli law. The rights and responsibilities of the Company as a holder of shares in Apester will be governed by Apester’s articles of association and by Israeli law. These rights and </w:t>
      </w:r>
      <w:r w:rsidRPr="00347B45">
        <w:rPr>
          <w:rFonts w:ascii="Arial" w:hAnsi="Arial" w:cs="Arial"/>
          <w:sz w:val="20"/>
          <w:szCs w:val="20"/>
        </w:rPr>
        <w:lastRenderedPageBreak/>
        <w:t xml:space="preserve">responsibilities differ in some respects from the rights and responsibilities of shareholders in typical English incorporated companies. </w:t>
      </w:r>
    </w:p>
    <w:p w14:paraId="79390362" w14:textId="77777777" w:rsidR="006231F1" w:rsidRPr="00347B45" w:rsidRDefault="006231F1" w:rsidP="006231F1">
      <w:pPr>
        <w:keepNext/>
        <w:spacing w:before="140" w:after="140"/>
        <w:jc w:val="both"/>
        <w:rPr>
          <w:rFonts w:ascii="Arial" w:hAnsi="Arial" w:cs="Arial"/>
          <w:sz w:val="20"/>
          <w:szCs w:val="20"/>
        </w:rPr>
      </w:pPr>
      <w:bookmarkStart w:id="18" w:name="_DV_M637"/>
      <w:bookmarkEnd w:id="18"/>
      <w:r w:rsidRPr="00347B45">
        <w:rPr>
          <w:rFonts w:ascii="Arial" w:hAnsi="Arial" w:cs="Arial"/>
          <w:sz w:val="20"/>
          <w:szCs w:val="20"/>
        </w:rPr>
        <w:t xml:space="preserve">In particular, a shareholder of an Israeli company has a duty to act in good faith toward the company and other shareholders and to refrain from abusing his power in the company, including, among other things, in voting at a general meeting of shareholders on certain matters. Israeli law provides that these duties are applicable in shareholder votes on, among other things, amendments to a company’s articles of association, increases in a company’s authorised share capital, mergers and interested party transactions requiring shareholder approval. In addition, a </w:t>
      </w:r>
      <w:bookmarkStart w:id="19" w:name="_DV_C945"/>
      <w:r w:rsidRPr="00347B45">
        <w:rPr>
          <w:rFonts w:ascii="Arial" w:hAnsi="Arial" w:cs="Arial"/>
          <w:sz w:val="20"/>
          <w:szCs w:val="20"/>
        </w:rPr>
        <w:t>controlling shareholder</w:t>
      </w:r>
      <w:bookmarkStart w:id="20" w:name="_DV_M638"/>
      <w:bookmarkEnd w:id="19"/>
      <w:bookmarkEnd w:id="20"/>
      <w:r w:rsidRPr="00347B45">
        <w:rPr>
          <w:rFonts w:ascii="Arial" w:hAnsi="Arial" w:cs="Arial"/>
          <w:sz w:val="20"/>
          <w:szCs w:val="20"/>
        </w:rPr>
        <w:t>, a shareholder who knows that it possesses the power to determine the outcome of a shareholder vote, and a shareholder that possesses the power to appoint or prevent the appointment of a director or executive officer of a company, has a general duty of fairness toward the company.   The Company may therefore be required to vote the shares which it holds in Apester in way which does not necessarily align with the Company’s commercial interests.</w:t>
      </w:r>
    </w:p>
    <w:p w14:paraId="1B43B114" w14:textId="77777777" w:rsidR="006231F1" w:rsidRPr="00347B45" w:rsidRDefault="006231F1" w:rsidP="006231F1">
      <w:pPr>
        <w:keepNext/>
        <w:spacing w:before="140" w:after="140"/>
        <w:jc w:val="both"/>
        <w:rPr>
          <w:rFonts w:ascii="Arial" w:hAnsi="Arial" w:cs="Arial"/>
          <w:b/>
          <w:bCs/>
          <w:sz w:val="20"/>
          <w:szCs w:val="20"/>
        </w:rPr>
      </w:pPr>
      <w:r w:rsidRPr="00347B45">
        <w:rPr>
          <w:rFonts w:ascii="Arial" w:hAnsi="Arial" w:cs="Arial"/>
          <w:b/>
          <w:bCs/>
          <w:sz w:val="20"/>
          <w:szCs w:val="20"/>
        </w:rPr>
        <w:t>RISKS RELATING TO SUBSEQUENT ACQUISITIONS AND INVESTMENTS BY THE COMPANY</w:t>
      </w:r>
    </w:p>
    <w:p w14:paraId="0EED0417" w14:textId="77777777" w:rsidR="006231F1" w:rsidRPr="00347B45" w:rsidRDefault="006231F1" w:rsidP="006231F1">
      <w:pPr>
        <w:keepNext/>
        <w:spacing w:before="140" w:after="140"/>
        <w:jc w:val="both"/>
        <w:rPr>
          <w:rFonts w:ascii="Arial" w:hAnsi="Arial" w:cs="Arial"/>
          <w:b/>
          <w:bCs/>
          <w:i/>
          <w:iCs/>
          <w:sz w:val="20"/>
          <w:szCs w:val="20"/>
        </w:rPr>
      </w:pPr>
      <w:r w:rsidRPr="00347B45">
        <w:rPr>
          <w:rFonts w:ascii="Arial" w:hAnsi="Arial" w:cs="Arial"/>
          <w:b/>
          <w:bCs/>
          <w:i/>
          <w:iCs/>
          <w:sz w:val="20"/>
          <w:szCs w:val="20"/>
        </w:rPr>
        <w:t>Difficulties in acquiring suitable targets</w:t>
      </w:r>
    </w:p>
    <w:p w14:paraId="35C2A632" w14:textId="77777777" w:rsidR="006231F1" w:rsidRPr="00347B45" w:rsidRDefault="006231F1" w:rsidP="006231F1">
      <w:pPr>
        <w:keepNext/>
        <w:spacing w:before="140" w:after="140"/>
        <w:jc w:val="both"/>
        <w:rPr>
          <w:rFonts w:ascii="Arial" w:hAnsi="Arial" w:cs="Arial"/>
          <w:sz w:val="20"/>
          <w:szCs w:val="20"/>
        </w:rPr>
      </w:pPr>
      <w:r w:rsidRPr="00347B45">
        <w:rPr>
          <w:rFonts w:ascii="Arial" w:hAnsi="Arial" w:cs="Arial"/>
          <w:sz w:val="20"/>
          <w:szCs w:val="20"/>
        </w:rPr>
        <w:t>The Company’s strategy and future success is dependent to a significant extent on its ability to identify sufficient suitable Acquisition opportunities and to execute these transactions on terms consistent with the Company’s strategy. If the Company cannot identify suitable Acquisitions, or successfully execute any such transactions, this will have an adverse effect on its financial and operational performance.</w:t>
      </w:r>
    </w:p>
    <w:p w14:paraId="076E9CB7" w14:textId="77777777" w:rsidR="006231F1" w:rsidRPr="00347B45" w:rsidRDefault="006231F1" w:rsidP="006231F1">
      <w:pPr>
        <w:spacing w:before="120" w:after="120"/>
        <w:rPr>
          <w:rFonts w:ascii="Arial" w:hAnsi="Arial" w:cs="Arial"/>
          <w:b/>
          <w:bCs/>
          <w:i/>
          <w:iCs/>
          <w:sz w:val="20"/>
          <w:szCs w:val="20"/>
        </w:rPr>
      </w:pPr>
      <w:r w:rsidRPr="00347B45">
        <w:rPr>
          <w:rFonts w:ascii="Arial" w:hAnsi="Arial" w:cs="Arial"/>
          <w:b/>
          <w:bCs/>
          <w:i/>
          <w:iCs/>
          <w:sz w:val="20"/>
          <w:szCs w:val="20"/>
        </w:rPr>
        <w:t>Reliance on key personnel</w:t>
      </w:r>
    </w:p>
    <w:p w14:paraId="397ED612" w14:textId="77777777" w:rsidR="006231F1" w:rsidRPr="00347B45" w:rsidRDefault="006231F1" w:rsidP="006231F1">
      <w:pPr>
        <w:spacing w:before="120" w:after="120"/>
        <w:jc w:val="both"/>
        <w:rPr>
          <w:rFonts w:ascii="Arial" w:hAnsi="Arial" w:cs="Arial"/>
          <w:sz w:val="20"/>
          <w:szCs w:val="20"/>
        </w:rPr>
      </w:pPr>
      <w:r w:rsidRPr="00347B45">
        <w:rPr>
          <w:rFonts w:ascii="Arial" w:hAnsi="Arial" w:cs="Arial"/>
          <w:sz w:val="20"/>
          <w:szCs w:val="20"/>
        </w:rPr>
        <w:t>The Company is dependent upon the Directors to manage the Company’s business and on the Directors to source potential Acquisitions and investments.  The non-executive Directors are not required to devote all of their time to the Company’s affairs and, accordingly, they may have conflicts of interest in allocating time among their business activities. The Company does not have key-man insurance on the lives of the Directors. The unexpected loss of the services of any of the Directors could have a material adverse effect on the Company’s ability to identify and acquire targets, particularly given the strong connections that the Directors have within Israel.</w:t>
      </w:r>
    </w:p>
    <w:p w14:paraId="51E75637"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If the Directors’ other commitments require them to devote more substantial amounts of time to such affairs, it could limit their ability to devote time to the Company’s affairs and could have a negative impact on the Company.  In addition, although the Directors must act in the Company’s best interests and owe certain fiduciary duties to the Company, they are not necessarily obligated to present business opportunities to the Company.</w:t>
      </w:r>
    </w:p>
    <w:p w14:paraId="32E3687A" w14:textId="77777777" w:rsidR="006231F1" w:rsidRPr="00347B45" w:rsidRDefault="006231F1" w:rsidP="006231F1">
      <w:pPr>
        <w:keepNext/>
        <w:spacing w:before="120" w:after="120"/>
        <w:rPr>
          <w:rFonts w:ascii="Arial" w:eastAsia="Arial" w:hAnsi="Arial" w:cs="Arial"/>
          <w:b/>
          <w:i/>
          <w:sz w:val="20"/>
          <w:szCs w:val="20"/>
        </w:rPr>
      </w:pPr>
      <w:r w:rsidRPr="00347B45">
        <w:rPr>
          <w:rFonts w:ascii="Arial" w:eastAsia="Arial" w:hAnsi="Arial" w:cs="Arial"/>
          <w:b/>
          <w:i/>
          <w:sz w:val="20"/>
          <w:szCs w:val="20"/>
        </w:rPr>
        <w:t>Due diligence performed in connection with potential acquisitions</w:t>
      </w:r>
    </w:p>
    <w:p w14:paraId="592BEAC2" w14:textId="77777777" w:rsidR="006231F1" w:rsidRPr="00347B45" w:rsidRDefault="006231F1" w:rsidP="006231F1">
      <w:pPr>
        <w:pStyle w:val="IntroHeading"/>
        <w:spacing w:line="240" w:lineRule="auto"/>
        <w:rPr>
          <w:rFonts w:ascii="Arial" w:eastAsia="PMingLiU" w:hAnsi="Arial" w:cs="Arial"/>
          <w:b w:val="0"/>
          <w:bCs w:val="0"/>
          <w:caps w:val="0"/>
          <w:sz w:val="20"/>
          <w:szCs w:val="20"/>
          <w:lang w:val="en-US"/>
        </w:rPr>
      </w:pPr>
      <w:r w:rsidRPr="00347B45">
        <w:rPr>
          <w:rFonts w:ascii="Arial" w:eastAsia="PMingLiU" w:hAnsi="Arial" w:cs="Arial"/>
          <w:b w:val="0"/>
          <w:bCs w:val="0"/>
          <w:caps w:val="0"/>
          <w:sz w:val="20"/>
          <w:szCs w:val="20"/>
          <w:lang w:val="en-US"/>
        </w:rPr>
        <w:t>The Company will conduct appropriate commercial, financial and legal due diligence processes in relation to potential Acquisitions, based on the facts and circumstances applicable to each potential Acquisition. When conducting due diligence and making an assessment regarding an Acquisition, the Company will be required to rely on resources available to them, including public information and information provided by the vendor(s).  Whilst the Company will retain third party advisers to assist it in such due diligence investigations, there can be no assurance that any due diligence undertaken will reveal or highlight all relevant facts that may be necessary or helpful in evaluating an acquisition or formulating post-acquisition business strategies.  Where issues become known or arise only after completion of an Acquisition, the assets which are adversely affected by such issues could fall to be worth less than the Company paid for them and the Company may not have any recourse against the vendor(s).  In such an event, the Company’s results of operations will be adversely affected.</w:t>
      </w:r>
    </w:p>
    <w:p w14:paraId="04D9F789" w14:textId="77777777" w:rsidR="006231F1" w:rsidRPr="00347B45" w:rsidRDefault="006231F1" w:rsidP="006231F1">
      <w:pPr>
        <w:pStyle w:val="IntroHeading"/>
        <w:spacing w:line="240" w:lineRule="auto"/>
        <w:rPr>
          <w:rFonts w:ascii="Arial" w:eastAsia="PMingLiU" w:hAnsi="Arial" w:cs="Arial"/>
          <w:b w:val="0"/>
          <w:bCs w:val="0"/>
          <w:caps w:val="0"/>
          <w:sz w:val="20"/>
          <w:szCs w:val="20"/>
          <w:lang w:val="en-US"/>
        </w:rPr>
      </w:pPr>
      <w:r w:rsidRPr="00347B45">
        <w:rPr>
          <w:rFonts w:ascii="Arial" w:eastAsia="PMingLiU" w:hAnsi="Arial" w:cs="Arial"/>
          <w:b w:val="0"/>
          <w:bCs w:val="0"/>
          <w:caps w:val="0"/>
          <w:sz w:val="20"/>
          <w:szCs w:val="20"/>
          <w:lang w:val="en-US"/>
        </w:rPr>
        <w:t>As Shareholder approval will not be required in connection with an Acquisition, investors will be relying on the Directors’ ability to identify potential targets, evaluate their merits, conduct or monitor due diligence and conduct negotiations.</w:t>
      </w:r>
    </w:p>
    <w:p w14:paraId="38F9FB31" w14:textId="77777777" w:rsidR="006231F1" w:rsidRPr="00347B45" w:rsidRDefault="006231F1" w:rsidP="006231F1">
      <w:pPr>
        <w:pStyle w:val="IntroHeading"/>
        <w:spacing w:line="240" w:lineRule="auto"/>
        <w:rPr>
          <w:rFonts w:ascii="Arial" w:eastAsia="PMingLiU" w:hAnsi="Arial" w:cs="Arial"/>
          <w:b w:val="0"/>
          <w:bCs w:val="0"/>
          <w:caps w:val="0"/>
          <w:sz w:val="20"/>
          <w:szCs w:val="20"/>
          <w:lang w:val="en-US"/>
        </w:rPr>
      </w:pPr>
      <w:r w:rsidRPr="00347B45">
        <w:rPr>
          <w:rFonts w:ascii="Arial" w:eastAsia="PMingLiU" w:hAnsi="Arial" w:cs="Arial"/>
          <w:b w:val="0"/>
          <w:bCs w:val="0"/>
          <w:caps w:val="0"/>
          <w:sz w:val="20"/>
          <w:szCs w:val="20"/>
          <w:lang w:val="en-US"/>
        </w:rPr>
        <w:t xml:space="preserve">Due diligence may reveal or highlight material facts that were not known prior to the commencement of the review process that will cause the Company to terminate the Acquisition process or to materially amend the terms on which it is willing to invest, which may not be acceptable to the shareholders of the target. In such </w:t>
      </w:r>
      <w:r w:rsidRPr="00347B45">
        <w:rPr>
          <w:rFonts w:ascii="Arial" w:eastAsia="PMingLiU" w:hAnsi="Arial" w:cs="Arial"/>
          <w:b w:val="0"/>
          <w:bCs w:val="0"/>
          <w:caps w:val="0"/>
          <w:sz w:val="20"/>
          <w:szCs w:val="20"/>
          <w:lang w:val="en-US"/>
        </w:rPr>
        <w:lastRenderedPageBreak/>
        <w:t>circumstances, the Company may need to look to alternative targets and may suffer wasted due diligence and other transaction costs undertaken in looking at the failed deal.</w:t>
      </w:r>
    </w:p>
    <w:p w14:paraId="69265805" w14:textId="77777777" w:rsidR="006231F1" w:rsidRPr="00347B45" w:rsidRDefault="006231F1" w:rsidP="006231F1">
      <w:pPr>
        <w:keepNext/>
        <w:spacing w:before="120" w:after="120"/>
        <w:rPr>
          <w:rFonts w:ascii="Arial" w:eastAsia="Arial" w:hAnsi="Arial" w:cs="Arial"/>
          <w:b/>
          <w:i/>
          <w:sz w:val="20"/>
          <w:szCs w:val="20"/>
        </w:rPr>
      </w:pPr>
      <w:r w:rsidRPr="00347B45">
        <w:rPr>
          <w:rFonts w:ascii="Arial" w:eastAsia="Arial" w:hAnsi="Arial" w:cs="Arial"/>
          <w:b/>
          <w:i/>
          <w:sz w:val="20"/>
          <w:szCs w:val="20"/>
        </w:rPr>
        <w:t>The Company could use Ordinary Shares as consideration for Acquisition targets</w:t>
      </w:r>
    </w:p>
    <w:p w14:paraId="7F0BB41E" w14:textId="77777777" w:rsidR="006231F1" w:rsidRPr="00347B45" w:rsidRDefault="006231F1" w:rsidP="006231F1">
      <w:pPr>
        <w:pStyle w:val="IntroHeading"/>
        <w:spacing w:line="240" w:lineRule="auto"/>
        <w:rPr>
          <w:rFonts w:ascii="Arial" w:eastAsia="PMingLiU" w:hAnsi="Arial" w:cs="Arial"/>
          <w:b w:val="0"/>
          <w:bCs w:val="0"/>
          <w:caps w:val="0"/>
          <w:sz w:val="20"/>
          <w:szCs w:val="20"/>
          <w:lang w:val="en-US"/>
        </w:rPr>
      </w:pPr>
      <w:r w:rsidRPr="00347B45">
        <w:rPr>
          <w:rFonts w:ascii="Arial" w:eastAsia="PMingLiU" w:hAnsi="Arial" w:cs="Arial"/>
          <w:b w:val="0"/>
          <w:bCs w:val="0"/>
          <w:caps w:val="0"/>
          <w:sz w:val="20"/>
          <w:szCs w:val="20"/>
          <w:lang w:val="en-US"/>
        </w:rPr>
        <w:t>The Company may issue Ordinary Shares as consideration. There is no guarantee that consideration shares will be an attractive offer for the shareholders of any company or business which the Company identifies as a suitable opportunity. If the Company does use its Ordinary Shares as consideration, Shareholders are likely to see their interests in the Company significantly diluted, unless the Company also undertakes an open offer or similar equity transaction, of which there is no guarantee.</w:t>
      </w:r>
    </w:p>
    <w:p w14:paraId="7F09F036" w14:textId="77777777" w:rsidR="006231F1" w:rsidRPr="00347B45" w:rsidRDefault="006231F1" w:rsidP="006231F1">
      <w:pPr>
        <w:pStyle w:val="IntroHeading"/>
        <w:spacing w:line="240" w:lineRule="auto"/>
        <w:rPr>
          <w:rFonts w:ascii="Arial" w:eastAsia="PMingLiU" w:hAnsi="Arial" w:cs="Arial"/>
          <w:i/>
          <w:iCs/>
          <w:caps w:val="0"/>
          <w:sz w:val="20"/>
          <w:szCs w:val="20"/>
          <w:lang w:val="en-US"/>
        </w:rPr>
      </w:pPr>
      <w:r w:rsidRPr="00347B45">
        <w:rPr>
          <w:rFonts w:ascii="Arial" w:eastAsia="PMingLiU" w:hAnsi="Arial" w:cs="Arial"/>
          <w:i/>
          <w:iCs/>
          <w:caps w:val="0"/>
          <w:sz w:val="20"/>
          <w:szCs w:val="20"/>
          <w:lang w:val="en-US"/>
        </w:rPr>
        <w:t>The Company may face significant competition for Acquisition opportunities</w:t>
      </w:r>
    </w:p>
    <w:p w14:paraId="3B5137A3" w14:textId="77777777" w:rsidR="006231F1" w:rsidRPr="00347B45" w:rsidRDefault="006231F1" w:rsidP="006231F1">
      <w:pPr>
        <w:pStyle w:val="IntroHeading"/>
        <w:spacing w:line="240" w:lineRule="auto"/>
        <w:rPr>
          <w:rFonts w:ascii="Arial" w:eastAsia="PMingLiU" w:hAnsi="Arial" w:cs="Arial"/>
          <w:sz w:val="20"/>
          <w:szCs w:val="20"/>
          <w:lang w:val="en-US"/>
        </w:rPr>
      </w:pPr>
      <w:r w:rsidRPr="00347B45">
        <w:rPr>
          <w:rFonts w:ascii="Arial" w:eastAsia="PMingLiU" w:hAnsi="Arial" w:cs="Arial"/>
          <w:b w:val="0"/>
          <w:bCs w:val="0"/>
          <w:caps w:val="0"/>
          <w:sz w:val="20"/>
          <w:szCs w:val="20"/>
          <w:lang w:val="en-US"/>
        </w:rPr>
        <w:t>The Company is dependent upon the Directors to select targets for Acquisitions. Whilst they have a wide network, that does not mitigate the risk of losing out to competitors offering more favourable terms to potential targets.  The Company will be competing for targets against both larger listed and private equity backed entities who may have greater cash resources than the Company.</w:t>
      </w:r>
    </w:p>
    <w:p w14:paraId="35D030F9" w14:textId="77777777" w:rsidR="006231F1" w:rsidRPr="00347B45" w:rsidRDefault="006231F1" w:rsidP="006231F1">
      <w:pPr>
        <w:pStyle w:val="IntroHeading"/>
        <w:spacing w:line="240" w:lineRule="auto"/>
        <w:rPr>
          <w:rFonts w:ascii="Arial" w:eastAsia="PMingLiU" w:hAnsi="Arial" w:cs="Arial"/>
          <w:i/>
          <w:iCs/>
          <w:caps w:val="0"/>
          <w:sz w:val="20"/>
          <w:szCs w:val="20"/>
          <w:lang w:val="en-US"/>
        </w:rPr>
      </w:pPr>
      <w:r w:rsidRPr="00347B45">
        <w:rPr>
          <w:rFonts w:ascii="Arial" w:eastAsia="PMingLiU" w:hAnsi="Arial" w:cs="Arial"/>
          <w:i/>
          <w:iCs/>
          <w:caps w:val="0"/>
          <w:sz w:val="20"/>
          <w:szCs w:val="20"/>
          <w:lang w:val="en-US"/>
        </w:rPr>
        <w:t>The Company may be unable to complete Acquisitions if it does not obtain additional funding</w:t>
      </w:r>
    </w:p>
    <w:p w14:paraId="0EF3823F" w14:textId="77777777" w:rsidR="006231F1" w:rsidRPr="00347B45" w:rsidRDefault="006231F1" w:rsidP="006231F1">
      <w:pPr>
        <w:pStyle w:val="IntroHeading"/>
        <w:spacing w:line="240" w:lineRule="auto"/>
        <w:rPr>
          <w:rFonts w:ascii="Arial" w:eastAsia="PMingLiU" w:hAnsi="Arial" w:cs="Arial"/>
          <w:sz w:val="20"/>
          <w:szCs w:val="20"/>
          <w:lang w:val="en-US"/>
        </w:rPr>
      </w:pPr>
      <w:r w:rsidRPr="00347B45">
        <w:rPr>
          <w:rFonts w:ascii="Arial" w:eastAsia="PMingLiU" w:hAnsi="Arial" w:cs="Arial"/>
          <w:b w:val="0"/>
          <w:bCs w:val="0"/>
          <w:caps w:val="0"/>
          <w:sz w:val="20"/>
          <w:szCs w:val="20"/>
          <w:lang w:val="en-US"/>
        </w:rPr>
        <w:t xml:space="preserve">There is a risk that failure to raise funding in circumstances where a potential seller requires cash consideration, or where a seller is based in a jurisdiction in which the Company is unable to make an offer of its ordinary shares or where due diligence investigations reveal that additional unanticipated working capital will be needed to support a business post-acquisition this may jeopardise the Company’s ability or desire to acquire that target.  In such circumstances, the Company may need to look to alternative targets and may suffer wasted due diligence and other transaction costs undertaken in looking at the failed deal. The working capital available to the Company (as a result of Readmission) will not support any additional Acquisitions. </w:t>
      </w:r>
    </w:p>
    <w:p w14:paraId="2ED870CC" w14:textId="77777777" w:rsidR="006231F1" w:rsidRPr="00347B45" w:rsidRDefault="006231F1" w:rsidP="006231F1">
      <w:pPr>
        <w:pStyle w:val="IntroHeading"/>
        <w:numPr>
          <w:ilvl w:val="0"/>
          <w:numId w:val="0"/>
        </w:numPr>
        <w:rPr>
          <w:rFonts w:ascii="Arial" w:eastAsia="PMingLiU" w:hAnsi="Arial" w:cs="Arial"/>
          <w:i/>
          <w:iCs/>
          <w:caps w:val="0"/>
          <w:sz w:val="20"/>
          <w:szCs w:val="20"/>
          <w:lang w:val="en-US"/>
        </w:rPr>
      </w:pPr>
      <w:r w:rsidRPr="00347B45">
        <w:rPr>
          <w:rFonts w:ascii="Arial" w:eastAsia="PMingLiU" w:hAnsi="Arial" w:cs="Arial"/>
          <w:i/>
          <w:iCs/>
          <w:caps w:val="0"/>
          <w:sz w:val="20"/>
          <w:szCs w:val="20"/>
          <w:lang w:val="en-US"/>
        </w:rPr>
        <w:t>Future taxation risks</w:t>
      </w:r>
    </w:p>
    <w:p w14:paraId="406C07A5"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 xml:space="preserve">The Company may, if it is viewed as having material operations in Israel, be considered an Israeli entity for tax purposes and so be required to pay applicable taxes in Israel.  In such circumstances the Company may be able to benefit from the double taxation treaty between Israel and the United Kingdom but there is no guarantee that the Company will be able do so.  </w:t>
      </w:r>
    </w:p>
    <w:p w14:paraId="0B6E0E00"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The taxation position of UK resident Shareholders who sell Ordinary Shares or who receive dividends paid on the Company’s Ordinary Shares in the event that the Company is considered to be an Israeli entity for tax purposes may change and the Company will at the relevant time provide an update to the general taxation summary set out at Part IX of this Document.</w:t>
      </w:r>
    </w:p>
    <w:p w14:paraId="181BCD4D" w14:textId="77777777" w:rsidR="006231F1" w:rsidRPr="00347B45" w:rsidRDefault="006231F1" w:rsidP="006231F1">
      <w:pPr>
        <w:pStyle w:val="BodyText"/>
        <w:rPr>
          <w:rFonts w:ascii="Arial" w:hAnsi="Arial" w:cs="Arial"/>
          <w:b/>
          <w:bCs/>
          <w:i/>
          <w:sz w:val="20"/>
          <w:szCs w:val="20"/>
        </w:rPr>
      </w:pPr>
      <w:r w:rsidRPr="00347B45">
        <w:rPr>
          <w:rFonts w:ascii="Arial" w:hAnsi="Arial" w:cs="Arial"/>
          <w:b/>
          <w:bCs/>
          <w:i/>
          <w:sz w:val="20"/>
          <w:szCs w:val="20"/>
        </w:rPr>
        <w:t>Litigation risks</w:t>
      </w:r>
    </w:p>
    <w:p w14:paraId="7D9FB865"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With any technology product there is a risk that defects may arise which give rise to litigation from customers, and which could be undertaken on a class action basis.  Companies which sell products into the United States face a heightened risk of such litigation.  Whilst a company acquired by the Company may seek to fight such litigation, there is no guarantee that any claims would be successfully defended and there may be irrecoverable significant legal costs in any event.   Even if litigation is successfully defended, there may be reputational loss.  Whilst the Company will seek to undertake commercial due diligence on proposed targets, there is no guarantee that such exercise will uncover specific issues with technology products.  In the event of any such issues arising, there could be a material impact on the group’s finances.</w:t>
      </w:r>
    </w:p>
    <w:p w14:paraId="7371E815" w14:textId="77777777" w:rsidR="006231F1" w:rsidRPr="00347B45" w:rsidRDefault="006231F1" w:rsidP="006231F1">
      <w:pPr>
        <w:pStyle w:val="BodyText"/>
        <w:rPr>
          <w:rFonts w:ascii="Arial" w:hAnsi="Arial" w:cs="Arial"/>
          <w:b/>
          <w:bCs/>
          <w:i/>
          <w:sz w:val="20"/>
          <w:szCs w:val="20"/>
        </w:rPr>
      </w:pPr>
      <w:r w:rsidRPr="00347B45">
        <w:rPr>
          <w:rFonts w:ascii="Arial" w:hAnsi="Arial" w:cs="Arial"/>
          <w:b/>
          <w:bCs/>
          <w:i/>
          <w:sz w:val="20"/>
          <w:szCs w:val="20"/>
        </w:rPr>
        <w:t>Redundancy risk</w:t>
      </w:r>
    </w:p>
    <w:p w14:paraId="73E17552"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If the Company invests in an entity which at that time has a unique or market-leading product, there is no guarantee that better or cheaper products will not be produced by competitors which make the product redundant.  In addition, changing customer preferences could result in a reduction in sales of a previously popular product.  In such an event, the Company’s financial assessments of that target company could prove to be materially incorrect which would have a material adverse effect on the Company’s results.</w:t>
      </w:r>
    </w:p>
    <w:p w14:paraId="2B5EC932" w14:textId="77777777" w:rsidR="006231F1" w:rsidRPr="00347B45" w:rsidRDefault="006231F1" w:rsidP="006231F1">
      <w:pPr>
        <w:pStyle w:val="BodyText"/>
        <w:rPr>
          <w:rFonts w:ascii="Arial" w:eastAsia="Arial" w:hAnsi="Arial" w:cs="Arial"/>
          <w:b/>
          <w:bCs/>
          <w:i/>
          <w:sz w:val="20"/>
          <w:szCs w:val="20"/>
        </w:rPr>
      </w:pPr>
      <w:r w:rsidRPr="00347B45">
        <w:rPr>
          <w:rFonts w:ascii="Arial" w:eastAsia="Arial" w:hAnsi="Arial" w:cs="Arial"/>
          <w:b/>
          <w:bCs/>
          <w:i/>
          <w:sz w:val="20"/>
          <w:szCs w:val="20"/>
        </w:rPr>
        <w:t>Intellectual Property risks</w:t>
      </w:r>
    </w:p>
    <w:p w14:paraId="6E59471F"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Companies seek to protect their intellectual property and litigation over intellectual property (</w:t>
      </w:r>
      <w:r w:rsidRPr="00347B45">
        <w:rPr>
          <w:rFonts w:ascii="Arial" w:eastAsia="Arial" w:hAnsi="Arial" w:cs="Arial"/>
          <w:b/>
          <w:sz w:val="20"/>
          <w:szCs w:val="20"/>
        </w:rPr>
        <w:t>IP</w:t>
      </w:r>
      <w:r w:rsidRPr="00347B45">
        <w:rPr>
          <w:rFonts w:ascii="Arial" w:eastAsia="Arial" w:hAnsi="Arial" w:cs="Arial"/>
          <w:sz w:val="20"/>
          <w:szCs w:val="20"/>
        </w:rPr>
        <w:t>) is commonplace.  If the Company acquires an entity, it may find that a commercial rival later claims ownership over certain IP in products produced by that entity.  Such litigation may be costly and take significant management time.  Likewise, third parties may infringe IP rights enjoyed by a group company and the cost and time in pursuing such infringements may be significant, with no guarantee of success.  Any IP litigation is likely therefore to have an adverse effect on the Company.</w:t>
      </w:r>
    </w:p>
    <w:p w14:paraId="720A66CC" w14:textId="77777777" w:rsidR="006231F1" w:rsidRPr="00347B45" w:rsidRDefault="006231F1" w:rsidP="006231F1">
      <w:pPr>
        <w:pStyle w:val="BodyText"/>
        <w:rPr>
          <w:rFonts w:ascii="Arial" w:eastAsia="Arial" w:hAnsi="Arial" w:cs="Arial"/>
          <w:b/>
          <w:bCs/>
          <w:i/>
          <w:sz w:val="20"/>
          <w:szCs w:val="20"/>
        </w:rPr>
      </w:pPr>
      <w:r w:rsidRPr="00347B45">
        <w:rPr>
          <w:rFonts w:ascii="Arial" w:eastAsia="Arial" w:hAnsi="Arial" w:cs="Arial"/>
          <w:b/>
          <w:bCs/>
          <w:i/>
          <w:sz w:val="20"/>
          <w:szCs w:val="20"/>
        </w:rPr>
        <w:lastRenderedPageBreak/>
        <w:t xml:space="preserve">Dependency on key personnel </w:t>
      </w:r>
    </w:p>
    <w:p w14:paraId="141687BD"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 xml:space="preserve">If the Company invests in an entity that is dependent on key personnel, the success and growth of that entity will be dependent on retaining those key personnel. The loss of a key individual from an acquired entity could have an adverse effect on the future of the acquired entity as it may reduce that entity’s ability to generate profits. This could in turn have an adverse effect on the profitability of the Company. </w:t>
      </w:r>
    </w:p>
    <w:p w14:paraId="3F62193A" w14:textId="77777777" w:rsidR="006231F1" w:rsidRPr="00347B45" w:rsidRDefault="006231F1" w:rsidP="006231F1">
      <w:pPr>
        <w:pStyle w:val="BodyText"/>
        <w:rPr>
          <w:rFonts w:ascii="Arial" w:eastAsia="Arial" w:hAnsi="Arial" w:cs="Arial"/>
          <w:b/>
          <w:bCs/>
          <w:i/>
          <w:sz w:val="20"/>
          <w:szCs w:val="20"/>
        </w:rPr>
      </w:pPr>
      <w:r w:rsidRPr="00347B45">
        <w:rPr>
          <w:rFonts w:ascii="Arial" w:eastAsia="Arial" w:hAnsi="Arial" w:cs="Arial"/>
          <w:b/>
          <w:bCs/>
          <w:i/>
          <w:sz w:val="20"/>
          <w:szCs w:val="20"/>
        </w:rPr>
        <w:t xml:space="preserve">Dependency on key partners </w:t>
      </w:r>
    </w:p>
    <w:p w14:paraId="316EAF6C"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 xml:space="preserve">Technology companies are often reliant on key partners, such as suppliers of parts they require.  If the Company invests in an entity that is dependent on key partners, that entity’s business will be dependent on retaining those key partners. The loss of a key partner of an acquired entity could have an adverse effect on the future of the acquired entity as it may reduce that entity’s ability to generate profits or it may be unable to replace that partner without incurring additional costs. This could in turn have an adverse effect on the profitability of the Company and its group. </w:t>
      </w:r>
    </w:p>
    <w:p w14:paraId="7E4C848B" w14:textId="77777777" w:rsidR="006231F1" w:rsidRPr="00347B45" w:rsidRDefault="006231F1" w:rsidP="006231F1">
      <w:pPr>
        <w:pStyle w:val="BodyText"/>
        <w:jc w:val="both"/>
        <w:rPr>
          <w:rFonts w:ascii="Arial" w:eastAsia="Arial" w:hAnsi="Arial" w:cs="Arial"/>
          <w:b/>
          <w:bCs/>
          <w:i/>
          <w:sz w:val="20"/>
          <w:szCs w:val="20"/>
        </w:rPr>
      </w:pPr>
      <w:r w:rsidRPr="00347B45">
        <w:rPr>
          <w:rFonts w:ascii="Arial" w:eastAsia="Arial" w:hAnsi="Arial" w:cs="Arial"/>
          <w:b/>
          <w:bCs/>
          <w:i/>
          <w:sz w:val="20"/>
          <w:szCs w:val="20"/>
        </w:rPr>
        <w:t>The Company may invest in an entity whose market segment loses its valuation or attractiveness to investors</w:t>
      </w:r>
    </w:p>
    <w:p w14:paraId="5885BF2E"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In the event that the Company acquires holdings in entities in a particular market segment or niche, if that market segment, or other listed companies in such segment or niche, become generally viewed as unattractive to investors or see a general reduction in their valuation on the stock exchange, this may have an adverse consequence on the Company’s share price and liquidity, irrespective of the actual performance of any underlying entity.</w:t>
      </w:r>
    </w:p>
    <w:p w14:paraId="1E043D20" w14:textId="77777777" w:rsidR="006231F1" w:rsidRPr="00347B45" w:rsidRDefault="006231F1" w:rsidP="006231F1">
      <w:pPr>
        <w:kinsoku w:val="0"/>
        <w:overflowPunct w:val="0"/>
        <w:spacing w:line="249" w:lineRule="auto"/>
        <w:ind w:right="115"/>
        <w:jc w:val="both"/>
        <w:outlineLvl w:val="2"/>
        <w:rPr>
          <w:rFonts w:ascii="Arial" w:eastAsia="Arial" w:hAnsi="Arial" w:cs="Arial"/>
          <w:b/>
          <w:bCs/>
          <w:i/>
          <w:sz w:val="20"/>
          <w:szCs w:val="20"/>
        </w:rPr>
      </w:pPr>
      <w:r w:rsidRPr="00347B45">
        <w:rPr>
          <w:rFonts w:ascii="Arial" w:eastAsia="Arial" w:hAnsi="Arial" w:cs="Arial"/>
          <w:b/>
          <w:bCs/>
          <w:i/>
          <w:sz w:val="20"/>
          <w:szCs w:val="20"/>
        </w:rPr>
        <w:t xml:space="preserve">A Director may enter into related party transactions with the Company, which may give rise to conflicts of interest between the Company and the relevant Director </w:t>
      </w:r>
    </w:p>
    <w:p w14:paraId="23A9C04E" w14:textId="77777777" w:rsidR="006231F1" w:rsidRPr="00347B45" w:rsidRDefault="006231F1" w:rsidP="006231F1">
      <w:pPr>
        <w:pStyle w:val="BodyText1"/>
        <w:keepLines w:val="0"/>
      </w:pPr>
    </w:p>
    <w:p w14:paraId="42433558"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The Directors and one or more of their affiliates may enter into agreements with the Company (which may be non-binding or binding) in connection with a potential Acquisition.  Whilst the Company will not enter into any such related party transaction without the approval of the Acquisitions Committee, it is possible that the entering into of such an agreement might raise conflicts of interest between the Company and the relevant Director.</w:t>
      </w:r>
    </w:p>
    <w:p w14:paraId="276255F9" w14:textId="77777777" w:rsidR="006231F1" w:rsidRPr="00347B45" w:rsidRDefault="006231F1" w:rsidP="006231F1">
      <w:pPr>
        <w:kinsoku w:val="0"/>
        <w:overflowPunct w:val="0"/>
        <w:spacing w:line="249" w:lineRule="auto"/>
        <w:ind w:right="114"/>
        <w:jc w:val="both"/>
        <w:outlineLvl w:val="2"/>
        <w:rPr>
          <w:rFonts w:ascii="Arial" w:eastAsia="Arial" w:hAnsi="Arial" w:cs="Arial"/>
          <w:b/>
          <w:bCs/>
          <w:i/>
          <w:sz w:val="20"/>
          <w:szCs w:val="20"/>
        </w:rPr>
      </w:pPr>
      <w:r w:rsidRPr="00347B45">
        <w:rPr>
          <w:rFonts w:ascii="Arial" w:eastAsia="Arial" w:hAnsi="Arial" w:cs="Arial"/>
          <w:b/>
          <w:bCs/>
          <w:i/>
          <w:sz w:val="20"/>
          <w:szCs w:val="20"/>
        </w:rPr>
        <w:t>Historical results of prior investments made by, or businesses associated with, the Directors and their affiliates may not be indicative of future performance of an investment in the Company</w:t>
      </w:r>
    </w:p>
    <w:p w14:paraId="0289059B" w14:textId="77777777" w:rsidR="006231F1" w:rsidRPr="00347B45" w:rsidRDefault="006231F1" w:rsidP="006231F1">
      <w:pPr>
        <w:pStyle w:val="BodyText1"/>
        <w:keepLines w:val="0"/>
      </w:pPr>
    </w:p>
    <w:p w14:paraId="5DA8BE1C"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Investors are cautioned that historical results of prior businesses which the Directors founded and/or managed may not be indicative of the future performance of an investment in the Company or the returns the Company will, or is likely to, generate going forward.</w:t>
      </w:r>
    </w:p>
    <w:p w14:paraId="2D9217DC" w14:textId="77777777" w:rsidR="006231F1" w:rsidRPr="00347B45" w:rsidRDefault="006231F1" w:rsidP="006231F1">
      <w:pPr>
        <w:pStyle w:val="BodyText"/>
        <w:jc w:val="both"/>
        <w:rPr>
          <w:rFonts w:ascii="Arial" w:eastAsia="Arial" w:hAnsi="Arial" w:cs="Arial"/>
          <w:sz w:val="20"/>
          <w:szCs w:val="20"/>
        </w:rPr>
      </w:pPr>
      <w:r w:rsidRPr="00347B45">
        <w:rPr>
          <w:rFonts w:ascii="Arial" w:eastAsia="Arial" w:hAnsi="Arial" w:cs="Arial"/>
          <w:sz w:val="20"/>
          <w:szCs w:val="20"/>
        </w:rPr>
        <w:t>In particular, the Company and any companies in which it acquires a holding may be adversely affected by changes in economic, political, judicial, administrative, taxation or other regulatory factors, which did not impact on any of those prior investments.</w:t>
      </w:r>
    </w:p>
    <w:p w14:paraId="58AA1BAD" w14:textId="77777777" w:rsidR="006231F1" w:rsidRPr="00347B45" w:rsidRDefault="006231F1" w:rsidP="006231F1">
      <w:pPr>
        <w:pStyle w:val="BodyText"/>
        <w:jc w:val="both"/>
        <w:rPr>
          <w:rFonts w:ascii="Arial" w:hAnsi="Arial" w:cs="Arial"/>
          <w:sz w:val="20"/>
          <w:szCs w:val="20"/>
        </w:rPr>
      </w:pPr>
    </w:p>
    <w:p w14:paraId="10F4A400" w14:textId="77777777" w:rsidR="006231F1" w:rsidRPr="00347B45" w:rsidRDefault="006231F1" w:rsidP="006231F1">
      <w:pPr>
        <w:pStyle w:val="BodyText"/>
        <w:jc w:val="both"/>
        <w:rPr>
          <w:rFonts w:ascii="Arial" w:hAnsi="Arial" w:cs="Arial"/>
          <w:b/>
          <w:bCs/>
          <w:i/>
          <w:iCs/>
          <w:sz w:val="20"/>
          <w:szCs w:val="20"/>
        </w:rPr>
      </w:pPr>
      <w:r w:rsidRPr="00347B45">
        <w:rPr>
          <w:rFonts w:ascii="Arial" w:hAnsi="Arial" w:cs="Arial"/>
          <w:b/>
          <w:bCs/>
          <w:i/>
          <w:iCs/>
          <w:sz w:val="20"/>
          <w:szCs w:val="20"/>
        </w:rPr>
        <w:t>Increase in the minimum market capitalisation threshold</w:t>
      </w:r>
    </w:p>
    <w:p w14:paraId="144459E9"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 xml:space="preserve">The FCA has increased the minimum market capitalisation threshold for both premium and standard listings segments for shares in ordinary commercial companies from £700,000 to £30,000,000. The Company is currently able to take advantage of the transitional arrangements, however, it may be that when the Company intends to make its next or subsequent acquisitions that it will not satisfy the requirements for the minimum market capitalisation threshold. This would restrict the Company’s ability to make further acquisitions which would adversely impact its growth strategy and financial prospects. </w:t>
      </w:r>
    </w:p>
    <w:p w14:paraId="1D3A052E" w14:textId="77777777" w:rsidR="006231F1" w:rsidRPr="00347B45" w:rsidRDefault="006231F1" w:rsidP="006231F1">
      <w:pPr>
        <w:spacing w:before="240"/>
        <w:rPr>
          <w:rFonts w:ascii="Arial" w:eastAsia="Times New Roman" w:hAnsi="Arial" w:cs="Arial"/>
          <w:spacing w:val="-2"/>
          <w:sz w:val="20"/>
          <w:szCs w:val="20"/>
          <w:lang w:val="en-GB"/>
        </w:rPr>
      </w:pPr>
      <w:r w:rsidRPr="00347B45">
        <w:rPr>
          <w:rFonts w:ascii="Arial" w:hAnsi="Arial" w:cs="Arial"/>
          <w:b/>
          <w:sz w:val="20"/>
          <w:szCs w:val="20"/>
          <w:lang w:val="en-GB"/>
        </w:rPr>
        <w:t>RISKS RELATING TO THE ORDINARY SHARES</w:t>
      </w:r>
    </w:p>
    <w:p w14:paraId="55E57EC4" w14:textId="77777777" w:rsidR="006231F1" w:rsidRPr="00347B45" w:rsidRDefault="006231F1" w:rsidP="006231F1">
      <w:pPr>
        <w:spacing w:before="120" w:line="276" w:lineRule="auto"/>
        <w:jc w:val="both"/>
        <w:rPr>
          <w:rFonts w:ascii="Arial" w:eastAsia="Times New Roman" w:hAnsi="Arial" w:cs="Arial"/>
          <w:b/>
          <w:i/>
          <w:spacing w:val="1"/>
          <w:sz w:val="20"/>
          <w:szCs w:val="20"/>
          <w:lang w:val="en-GB"/>
        </w:rPr>
      </w:pPr>
      <w:r w:rsidRPr="00347B45">
        <w:rPr>
          <w:rFonts w:ascii="Arial" w:eastAsia="Times New Roman" w:hAnsi="Arial" w:cs="Arial"/>
          <w:b/>
          <w:i/>
          <w:spacing w:val="1"/>
          <w:sz w:val="20"/>
          <w:szCs w:val="20"/>
          <w:lang w:val="en-GB"/>
        </w:rPr>
        <w:t>The proposed Standard Listing of the Ordinary Shares will afford investors a lower level of regulatory protection than a Premium Listing.</w:t>
      </w:r>
    </w:p>
    <w:p w14:paraId="603D02DD" w14:textId="77777777" w:rsidR="006231F1" w:rsidRPr="00347B45" w:rsidRDefault="006231F1" w:rsidP="006231F1">
      <w:pPr>
        <w:spacing w:before="120" w:after="120" w:line="276" w:lineRule="auto"/>
        <w:jc w:val="both"/>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t>Application will be made for the Ordinary Shares to be readmitted to a Standard Listing on the Official List. A Standard Listing will afford investors in the Company a lower level of regulatory protection than that afforded to investors in a company with a Premium Listing, which is subject to additional obligations under the Listing Rules. A Standard Listing will not permit the Company to gain a FTSE indexation, which may have an adverse effect on the liquidity of the Ordinary Shares.</w:t>
      </w:r>
    </w:p>
    <w:p w14:paraId="1FA3B413" w14:textId="77777777" w:rsidR="006231F1" w:rsidRPr="00347B45" w:rsidRDefault="006231F1" w:rsidP="006231F1">
      <w:pPr>
        <w:spacing w:before="120" w:line="276" w:lineRule="auto"/>
        <w:jc w:val="both"/>
        <w:textAlignment w:val="baseline"/>
        <w:rPr>
          <w:rFonts w:ascii="Arial" w:eastAsia="Times New Roman" w:hAnsi="Arial" w:cs="Arial"/>
          <w:spacing w:val="-3"/>
          <w:sz w:val="20"/>
          <w:szCs w:val="20"/>
          <w:lang w:val="en-GB"/>
        </w:rPr>
      </w:pPr>
      <w:r w:rsidRPr="00347B45">
        <w:rPr>
          <w:rFonts w:ascii="Arial" w:eastAsia="Times New Roman" w:hAnsi="Arial" w:cs="Arial"/>
          <w:spacing w:val="-3"/>
          <w:sz w:val="20"/>
          <w:szCs w:val="20"/>
          <w:lang w:val="en-GB"/>
        </w:rPr>
        <w:lastRenderedPageBreak/>
        <w:t>While the Company has a Standard Listing, it is not required to comply with the provisions of, among other things:</w:t>
      </w:r>
    </w:p>
    <w:p w14:paraId="664003EF"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Chapter 8 of the Listing Rules regarding the appointment of a sponsor to guide the Company in understanding and meeting its responsibilities under the Listing Rules in connection with certain matters. The Company has not and does not intend to appoint such a sponsor on </w:t>
      </w:r>
      <w:r w:rsidRPr="00347B45">
        <w:rPr>
          <w:rFonts w:ascii="Arial" w:eastAsia="Times New Roman" w:hAnsi="Arial" w:cs="Arial"/>
          <w:spacing w:val="-7"/>
          <w:sz w:val="20"/>
          <w:szCs w:val="12"/>
          <w:lang w:val="en-GB"/>
        </w:rPr>
        <w:t>Readmission</w:t>
      </w:r>
      <w:r w:rsidRPr="00347B45">
        <w:rPr>
          <w:rFonts w:ascii="Arial" w:eastAsia="Times New Roman" w:hAnsi="Arial" w:cs="Arial"/>
          <w:sz w:val="20"/>
          <w:szCs w:val="20"/>
          <w:lang w:val="en-GB"/>
        </w:rPr>
        <w:t>;</w:t>
      </w:r>
    </w:p>
    <w:p w14:paraId="40E3C928"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9 of the Listing Rules regarding continuous obligations for a company with a Premium Listing;</w:t>
      </w:r>
    </w:p>
    <w:p w14:paraId="7DA8DB7E"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10 of the Listing Rules relating to significant transactions;</w:t>
      </w:r>
    </w:p>
    <w:p w14:paraId="51F97A6A"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11 of the Listing Rules regarding related party transactions;</w:t>
      </w:r>
    </w:p>
    <w:p w14:paraId="6ADA2845"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12 of the Listing Rules regarding purchases by the Company of its Ordinary Shares; and</w:t>
      </w:r>
    </w:p>
    <w:p w14:paraId="4E47D142"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13 of the Listing Rules regarding the form and content of circulars to be sent to Shareholders.</w:t>
      </w:r>
    </w:p>
    <w:p w14:paraId="3433A3EC" w14:textId="77777777" w:rsidR="006231F1" w:rsidRPr="00347B45" w:rsidRDefault="006231F1" w:rsidP="006231F1">
      <w:pPr>
        <w:spacing w:before="120" w:line="276" w:lineRule="auto"/>
        <w:ind w:right="144"/>
        <w:jc w:val="both"/>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The Company may be unable to transfer to a Premium Listing or other appropriate listing venue.</w:t>
      </w:r>
    </w:p>
    <w:p w14:paraId="3C24717F" w14:textId="77777777" w:rsidR="006231F1" w:rsidRPr="00347B45" w:rsidRDefault="006231F1" w:rsidP="006231F1">
      <w:pPr>
        <w:spacing w:before="120" w:after="120" w:line="276" w:lineRule="auto"/>
        <w:jc w:val="both"/>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t>The Company is not currently eligible for a Premium Listing under Chapter 6 of the Listing Rules and does not currently intend to seek to transfer to either a Premium Listing or other listing venue. Even if the Company did determine to seek a transfer to a Premium Listing, there is no guarantee that it would be able to fulfil the relevant eligibility criteria.</w:t>
      </w:r>
    </w:p>
    <w:p w14:paraId="5D22EA07" w14:textId="77777777" w:rsidR="006231F1" w:rsidRPr="00347B45" w:rsidRDefault="006231F1" w:rsidP="006231F1">
      <w:pPr>
        <w:spacing w:before="120" w:after="120" w:line="276" w:lineRule="auto"/>
        <w:jc w:val="both"/>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t>The Company will therefore not be obliged to comply with the higher standards of corporate governance or other requirements which it would be subject to upon achieving a Premium Listing and, for as long as the Company continues to have a Standard Listing, it will be required to continue to comply with the lesser standards applicable to a company with a Standard Listing.</w:t>
      </w:r>
    </w:p>
    <w:p w14:paraId="1F790708" w14:textId="77777777" w:rsidR="006231F1" w:rsidRPr="00347B45" w:rsidRDefault="006231F1" w:rsidP="006231F1">
      <w:pPr>
        <w:spacing w:before="120" w:line="276" w:lineRule="auto"/>
        <w:ind w:right="144"/>
        <w:jc w:val="both"/>
        <w:textAlignment w:val="baseline"/>
        <w:rPr>
          <w:rFonts w:ascii="Arial" w:eastAsia="Times New Roman" w:hAnsi="Arial" w:cs="Arial"/>
          <w:b/>
          <w:i/>
          <w:sz w:val="20"/>
          <w:szCs w:val="20"/>
          <w:lang w:val="en-GB"/>
        </w:rPr>
      </w:pPr>
      <w:bookmarkStart w:id="21" w:name="_Hlk89705827"/>
      <w:r w:rsidRPr="00347B45">
        <w:rPr>
          <w:rFonts w:ascii="Arial" w:eastAsia="Times New Roman" w:hAnsi="Arial" w:cs="Arial"/>
          <w:b/>
          <w:i/>
          <w:sz w:val="20"/>
          <w:szCs w:val="20"/>
          <w:lang w:val="en-GB"/>
        </w:rPr>
        <w:t>There is currently a limited market for the Ordinary Shares, notwithstanding the Company’s intention to be readmitted to trading on the London Stock Exchange. A market for the Ordinary Shares may not develop, which would adversely affect the liquidity and price of the Ordinary Shares.</w:t>
      </w:r>
    </w:p>
    <w:bookmarkEnd w:id="21"/>
    <w:p w14:paraId="010F7462" w14:textId="77777777" w:rsidR="006231F1" w:rsidRPr="00347B45" w:rsidRDefault="006231F1" w:rsidP="006231F1">
      <w:pPr>
        <w:spacing w:before="120" w:after="120" w:line="276" w:lineRule="auto"/>
        <w:ind w:right="142"/>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price of the Ordinary Shares after </w:t>
      </w:r>
      <w:r w:rsidRPr="00347B45">
        <w:rPr>
          <w:rFonts w:ascii="Arial" w:eastAsia="Times New Roman" w:hAnsi="Arial" w:cs="Arial"/>
          <w:spacing w:val="-7"/>
          <w:sz w:val="20"/>
          <w:szCs w:val="12"/>
          <w:lang w:val="en-GB"/>
        </w:rPr>
        <w:t xml:space="preserve">Readmission </w:t>
      </w:r>
      <w:r w:rsidRPr="00347B45">
        <w:rPr>
          <w:rFonts w:ascii="Arial" w:eastAsia="Times New Roman" w:hAnsi="Arial" w:cs="Arial"/>
          <w:sz w:val="20"/>
          <w:szCs w:val="20"/>
          <w:lang w:val="en-GB"/>
        </w:rPr>
        <w:t xml:space="preserve">may also vary due to a number of factors, including but not limited to, general economic conditions and forecasts, and the Company’s financial results. Although the Company’s current intention is that its securities should continue to trade on the London Stock Exchange, it cannot assure investors that they will always do so. In addition, an active trading market for the Shares may not develop or, if developed, may not be maintained. Investors may be unable to sell their Ordinary Shares unless a market can be established and maintained, and if the Company subsequently obtains a listing on an exchange in addition to, or in lieu of, the London Stock Exchange, the level of liquidity of the Ordinary Shares may decline. </w:t>
      </w:r>
    </w:p>
    <w:p w14:paraId="48F0891A" w14:textId="77777777" w:rsidR="006231F1" w:rsidRPr="00347B45" w:rsidRDefault="006231F1" w:rsidP="006231F1">
      <w:pPr>
        <w:spacing w:before="120" w:line="276" w:lineRule="auto"/>
        <w:ind w:right="144"/>
        <w:jc w:val="both"/>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Investors may not be able to realise returns on their investment in Ordinary Shares within a period that they would consider to be reasonable.</w:t>
      </w:r>
    </w:p>
    <w:p w14:paraId="4EC87872" w14:textId="77777777" w:rsidR="006231F1" w:rsidRPr="00347B45" w:rsidRDefault="006231F1" w:rsidP="006231F1">
      <w:pPr>
        <w:spacing w:before="120" w:after="120" w:line="276" w:lineRule="auto"/>
        <w:jc w:val="both"/>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t xml:space="preserve">Investments in the Ordinary Shares may be relatively illiquid. There may be a limited number of Shareholders and this factor may contribute both to infrequent trading in the Ordinary Shares on the London Stock Exchange and to volatile share price movements. Investors should not expect that they will necessarily be able to realise their investment in the Ordinary Shares within a period that they would regard as reasonable. Accordingly, the Ordinary Shares may not be suitable for short-term investment. </w:t>
      </w:r>
      <w:r w:rsidRPr="00347B45">
        <w:rPr>
          <w:rFonts w:ascii="Arial" w:eastAsia="Times New Roman" w:hAnsi="Arial" w:cs="Arial"/>
          <w:spacing w:val="-7"/>
          <w:sz w:val="20"/>
          <w:szCs w:val="12"/>
          <w:lang w:val="en-GB"/>
        </w:rPr>
        <w:t xml:space="preserve">Readmission </w:t>
      </w:r>
      <w:r w:rsidRPr="00347B45">
        <w:rPr>
          <w:rFonts w:ascii="Arial" w:eastAsia="Times New Roman" w:hAnsi="Arial" w:cs="Arial"/>
          <w:spacing w:val="1"/>
          <w:sz w:val="20"/>
          <w:szCs w:val="20"/>
          <w:lang w:val="en-GB"/>
        </w:rPr>
        <w:t>should not be taken as implying that there will be an active trading market for the Ordinary Shares. Even if an active trading market develops, the market price for the Ordinary Shares may fall below the issue price.</w:t>
      </w:r>
    </w:p>
    <w:p w14:paraId="7BC19616" w14:textId="77777777" w:rsidR="006231F1" w:rsidRPr="00347B45" w:rsidRDefault="006231F1" w:rsidP="006231F1">
      <w:pPr>
        <w:spacing w:before="120" w:line="276" w:lineRule="auto"/>
        <w:ind w:right="144"/>
        <w:jc w:val="both"/>
        <w:textAlignment w:val="baseline"/>
        <w:rPr>
          <w:rFonts w:ascii="Arial" w:eastAsia="Times New Roman" w:hAnsi="Arial" w:cs="Arial"/>
          <w:b/>
          <w:i/>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76672" behindDoc="0" locked="0" layoutInCell="1" allowOverlap="1" wp14:anchorId="792251FC" wp14:editId="34B02A15">
                <wp:simplePos x="0" y="0"/>
                <wp:positionH relativeFrom="column">
                  <wp:posOffset>6217920</wp:posOffset>
                </wp:positionH>
                <wp:positionV relativeFrom="paragraph">
                  <wp:posOffset>82627</wp:posOffset>
                </wp:positionV>
                <wp:extent cx="607060" cy="156845"/>
                <wp:effectExtent l="0" t="0" r="2540" b="0"/>
                <wp:wrapNone/>
                <wp:docPr id="70" name="Text Box 70"/>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319BB8BA" w14:textId="4B961F31"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251FC" id="Text Box 70" o:spid="_x0000_s1050" type="#_x0000_t202" style="position:absolute;left:0;text-align:left;margin-left:489.6pt;margin-top:6.5pt;width:47.8pt;height:12.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" fillcolor="window" stroked="f" strokeweight=".5pt">
                <v:textbox inset="0,0,0,0">
                  <w:txbxContent>
                    <w:p w14:paraId="319BB8BA" w14:textId="4B961F31" w:rsidR="00465DE7" w:rsidRPr="00527B81" w:rsidRDefault="00465DE7" w:rsidP="006231F1">
                      <w:pPr>
                        <w:rPr>
                          <w:sz w:val="16"/>
                          <w:szCs w:val="16"/>
                        </w:rPr>
                      </w:pPr>
                    </w:p>
                  </w:txbxContent>
                </v:textbox>
              </v:shape>
            </w:pict>
          </mc:Fallback>
        </mc:AlternateContent>
      </w:r>
      <w:r w:rsidRPr="00347B45">
        <w:rPr>
          <w:rFonts w:ascii="Arial" w:eastAsia="Times New Roman" w:hAnsi="Arial" w:cs="Arial"/>
          <w:b/>
          <w:i/>
          <w:sz w:val="20"/>
          <w:szCs w:val="20"/>
          <w:lang w:val="en-GB"/>
        </w:rPr>
        <w:t xml:space="preserve">Dividend payments on the Ordinary Shares are not guaranteed. </w:t>
      </w:r>
    </w:p>
    <w:p w14:paraId="4CA7C0AE"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To the extent the Company intends to pay dividends on the Ordinary Shares, it will pay such dividends at such times (if any) and in such amounts (if any) as the Board may determine. The Company will consider future payments of dividends, subject to sufficient distributable profits being available and will only pay dividends to the extent that doing so is in accordance with all applicable laws. </w:t>
      </w:r>
    </w:p>
    <w:p w14:paraId="5A97A242" w14:textId="77777777" w:rsidR="006231F1" w:rsidRPr="00347B45" w:rsidRDefault="006231F1" w:rsidP="006231F1">
      <w:pPr>
        <w:spacing w:before="120" w:line="276" w:lineRule="auto"/>
        <w:jc w:val="both"/>
        <w:rPr>
          <w:rFonts w:ascii="Arial" w:hAnsi="Arial" w:cs="Arial"/>
          <w:b/>
          <w:i/>
          <w:sz w:val="20"/>
          <w:szCs w:val="20"/>
          <w:lang w:val="en-GB"/>
        </w:rPr>
      </w:pPr>
      <w:r w:rsidRPr="00347B45">
        <w:rPr>
          <w:rFonts w:ascii="Arial" w:hAnsi="Arial" w:cs="Arial"/>
          <w:b/>
          <w:i/>
          <w:sz w:val="20"/>
          <w:szCs w:val="20"/>
          <w:lang w:val="en-GB"/>
        </w:rPr>
        <w:t xml:space="preserve">Dilution </w:t>
      </w:r>
    </w:p>
    <w:p w14:paraId="0638B005" w14:textId="00FF81C8" w:rsidR="006231F1" w:rsidRDefault="006231F1" w:rsidP="006231F1">
      <w:pPr>
        <w:spacing w:before="120" w:after="120" w:line="276" w:lineRule="auto"/>
        <w:jc w:val="both"/>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lastRenderedPageBreak/>
        <w:t>If the Company elects to offer additional Ordinary Shares in the future, for example to raise additional funds or to fund an Acquisition, this could dilute the interests of investors and/or have an adverse effect on the market price of the Ordinary Shares.</w:t>
      </w:r>
    </w:p>
    <w:p w14:paraId="47C574D3" w14:textId="77777777" w:rsidR="006231F1" w:rsidRPr="00347B45" w:rsidRDefault="006231F1" w:rsidP="006231F1">
      <w:pPr>
        <w:spacing w:before="120" w:after="120" w:line="276" w:lineRule="auto"/>
        <w:textAlignment w:val="baseline"/>
        <w:rPr>
          <w:rFonts w:ascii="Arial" w:eastAsia="Times New Roman" w:hAnsi="Arial" w:cs="Arial"/>
          <w:b/>
          <w:spacing w:val="-5"/>
          <w:sz w:val="20"/>
          <w:szCs w:val="20"/>
          <w:lang w:val="en-GB"/>
        </w:rPr>
      </w:pPr>
      <w:r w:rsidRPr="00347B45">
        <w:rPr>
          <w:rFonts w:ascii="Arial" w:eastAsia="Times New Roman" w:hAnsi="Arial" w:cs="Arial"/>
          <w:b/>
          <w:spacing w:val="-5"/>
          <w:sz w:val="20"/>
          <w:szCs w:val="20"/>
          <w:lang w:val="en-GB"/>
        </w:rPr>
        <w:t>RISKS RELATING TO TAXATION</w:t>
      </w:r>
    </w:p>
    <w:p w14:paraId="7D1FA7A7" w14:textId="77777777" w:rsidR="006231F1" w:rsidRPr="00347B45" w:rsidRDefault="006231F1" w:rsidP="006231F1">
      <w:pPr>
        <w:spacing w:before="120" w:line="276" w:lineRule="auto"/>
        <w:textAlignment w:val="baseline"/>
        <w:rPr>
          <w:rFonts w:ascii="Arial" w:eastAsia="Times New Roman" w:hAnsi="Arial" w:cs="Arial"/>
          <w:b/>
          <w:i/>
          <w:spacing w:val="1"/>
          <w:sz w:val="20"/>
          <w:szCs w:val="20"/>
          <w:lang w:val="en-GB"/>
        </w:rPr>
      </w:pPr>
      <w:r w:rsidRPr="00347B45">
        <w:rPr>
          <w:rFonts w:ascii="Arial" w:eastAsia="Times New Roman" w:hAnsi="Arial" w:cs="Arial"/>
          <w:b/>
          <w:i/>
          <w:spacing w:val="1"/>
          <w:sz w:val="20"/>
          <w:szCs w:val="20"/>
          <w:lang w:val="en-GB"/>
        </w:rPr>
        <w:t xml:space="preserve">Taxation of returns from assets located outside of the UK may reduce any net return to Shareholders. </w:t>
      </w:r>
    </w:p>
    <w:p w14:paraId="426FAC2D" w14:textId="77777777" w:rsidR="006231F1" w:rsidRPr="00347B45" w:rsidRDefault="006231F1" w:rsidP="006231F1">
      <w:pPr>
        <w:spacing w:before="120" w:after="120" w:line="276" w:lineRule="auto"/>
        <w:ind w:right="142"/>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It is possible that any return the Company receives from assets located outside of the UK might be reduced by irrecoverable foreign withholding or other local taxes and this may reduce any net return derived by Shareholders from an investment in the Company.</w:t>
      </w:r>
    </w:p>
    <w:p w14:paraId="512D1396" w14:textId="77777777" w:rsidR="006231F1" w:rsidRPr="00347B45" w:rsidRDefault="006231F1" w:rsidP="006231F1">
      <w:pPr>
        <w:spacing w:before="120" w:line="276" w:lineRule="auto"/>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Changes in tax law may reduce any net returns for Shareholders.</w:t>
      </w:r>
    </w:p>
    <w:p w14:paraId="49554825"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tax treatment of Shareholders holding Ordinary Shares issued by the Company will be subject to changes in tax laws or practices in the UK or any other relevant jurisdiction. Any change may reduce any net return derived by Shareholders from an investment in the Company.</w:t>
      </w:r>
    </w:p>
    <w:p w14:paraId="67BD876F" w14:textId="77777777" w:rsidR="006231F1" w:rsidRPr="00347B45" w:rsidRDefault="006231F1" w:rsidP="006231F1">
      <w:pPr>
        <w:spacing w:before="120" w:line="276" w:lineRule="auto"/>
        <w:ind w:right="144"/>
        <w:jc w:val="both"/>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There can be no assurance that the Company will be able to make returns for Shareholders in a tax-efficient manner.</w:t>
      </w:r>
    </w:p>
    <w:p w14:paraId="6D019EEA"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Company has made certain assumptions regarding taxation. However, if these assumptions are not borne out in practice, taxes may be imposed with respect to any of the Company’s assets, or the Company may be subject to tax on its income, profits, gains or distributions in a particular jurisdiction or jurisdictions in excess of taxes that were anticipated. This could alter the post-tax returns for Shareholders (or Shareholders in certain jurisdictions). The level of return for Shareholders may also be adversely affected. Any change in laws or tax authority practices could also adversely affect any post-tax returns of capital to Shareholders or payments of dividends (if any). In addition, the Company may incur costs in taking steps to mitigate any such adverse effect on the post-tax returns for Shareholders.</w:t>
      </w:r>
    </w:p>
    <w:p w14:paraId="723A5EEE"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THE RISKS NOTED ABOVE DO NOT NECESSARILY COMPRISE ALL THOSE FACED BY THE COMPANY AND ITS GROUP.</w:t>
      </w:r>
    </w:p>
    <w:p w14:paraId="4458CE44"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THE INVESTMENT DESCRIBED IN THIS DOCUMENT IS SPECULATIVE AND MAY NOT BE SUITABLE FOR ALL RECIPIENTS OF THIS DOCUMENT. POTENTIAL INVESTORS ARE ACCORDINGLY ADVISED TO CONSULT A PERSON AUTHORISED UNDER FSMA WHO SPECIALISES IN ADVISING ON INVESTMENTS OF THIS KIND BEFORE MAKING ANY INVESTMENT DECISIONS. A PROSPECTIVE INVESTOR SHOULD CONSIDER CAREFULLY WHETHER AN INVESTMENT IN THE COMPANY IS SUITABLE IN THE LIGHT OF HIS PERSONAL CIRCUMSTANCES AND THE FINANCIAL RESOURCES AVAILABLE TO THEM.</w:t>
      </w:r>
    </w:p>
    <w:p w14:paraId="1DEDDFA5"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p>
    <w:p w14:paraId="49A987B8"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p>
    <w:p w14:paraId="07C88254" w14:textId="77777777" w:rsidR="006231F1" w:rsidRPr="00347B45" w:rsidRDefault="006231F1" w:rsidP="006231F1">
      <w:pPr>
        <w:rPr>
          <w:rFonts w:ascii="Arial" w:eastAsia="Times New Roman" w:hAnsi="Arial" w:cs="Arial"/>
          <w:b/>
          <w:sz w:val="20"/>
          <w:szCs w:val="20"/>
          <w:lang w:val="en-GB"/>
        </w:rPr>
      </w:pPr>
      <w:r w:rsidRPr="00347B45">
        <w:rPr>
          <w:rFonts w:ascii="Arial" w:eastAsia="Times New Roman" w:hAnsi="Arial" w:cs="Arial"/>
          <w:b/>
          <w:sz w:val="20"/>
          <w:szCs w:val="20"/>
          <w:lang w:val="en-GB"/>
        </w:rPr>
        <w:br w:type="page"/>
      </w:r>
    </w:p>
    <w:p w14:paraId="323C73E2" w14:textId="77777777" w:rsidR="006231F1" w:rsidRPr="00347B45" w:rsidRDefault="006231F1" w:rsidP="006231F1">
      <w:pPr>
        <w:spacing w:before="120" w:after="120" w:line="276" w:lineRule="auto"/>
        <w:jc w:val="center"/>
        <w:rPr>
          <w:rFonts w:ascii="Arial" w:hAnsi="Arial" w:cs="Arial"/>
          <w:b/>
          <w:sz w:val="20"/>
          <w:szCs w:val="20"/>
          <w:lang w:val="en-GB"/>
        </w:rPr>
      </w:pPr>
      <w:r w:rsidRPr="00347B45">
        <w:rPr>
          <w:rFonts w:ascii="Arial" w:hAnsi="Arial" w:cs="Arial"/>
          <w:b/>
          <w:sz w:val="20"/>
          <w:szCs w:val="20"/>
          <w:lang w:val="en-GB"/>
        </w:rPr>
        <w:lastRenderedPageBreak/>
        <w:t>NOTICE TO INVESTORS</w:t>
      </w:r>
    </w:p>
    <w:p w14:paraId="543674C0" w14:textId="77777777" w:rsidR="006231F1" w:rsidRPr="00347B45" w:rsidRDefault="006231F1" w:rsidP="006231F1">
      <w:pPr>
        <w:spacing w:before="120" w:after="120" w:line="276" w:lineRule="auto"/>
        <w:jc w:val="both"/>
        <w:rPr>
          <w:rFonts w:ascii="Arial" w:hAnsi="Arial" w:cs="Arial"/>
          <w:sz w:val="20"/>
          <w:szCs w:val="20"/>
          <w:lang w:val="en-GB"/>
        </w:rPr>
      </w:pPr>
      <w:r w:rsidRPr="00347B45">
        <w:rPr>
          <w:rFonts w:ascii="Arial" w:hAnsi="Arial" w:cs="Arial"/>
          <w:sz w:val="20"/>
          <w:szCs w:val="20"/>
          <w:lang w:val="en-GB"/>
        </w:rPr>
        <w:t>The distribution of this Document may be restricted by law in certain jurisdictions and therefore persons into whose possession this Document comes should inform themselves about and observe any restrictions, including those set out below. Any failure to comply with these restrictions may constitute a violation of the securities laws of any such jurisdiction.</w:t>
      </w:r>
    </w:p>
    <w:p w14:paraId="4829C6D0" w14:textId="77777777" w:rsidR="006231F1" w:rsidRPr="00347B45" w:rsidRDefault="006231F1" w:rsidP="006231F1">
      <w:pPr>
        <w:spacing w:before="120" w:after="120" w:line="276" w:lineRule="auto"/>
        <w:jc w:val="both"/>
        <w:rPr>
          <w:rFonts w:ascii="Arial" w:hAnsi="Arial" w:cs="Arial"/>
          <w:sz w:val="20"/>
          <w:szCs w:val="20"/>
          <w:lang w:val="en-GB"/>
        </w:rPr>
      </w:pPr>
      <w:r w:rsidRPr="00347B45">
        <w:rPr>
          <w:rFonts w:ascii="Arial" w:hAnsi="Arial" w:cs="Arial"/>
          <w:sz w:val="20"/>
          <w:szCs w:val="20"/>
          <w:lang w:val="en-GB"/>
        </w:rPr>
        <w:t>No action has been or will be taken in any jurisdiction that would permit a public offering of the Ordinary Shares, or possession or distribution of this Document or any other offering material in any country or jurisdiction where action for that purpose is required. Accordingly, the Ordinary Shares may not be offered or sold, directly or indirectly, and neither this Document nor any other offering material or advertisement in connection with the Ordinary Shares may be distributed or published in or from any country or jurisdiction except under circumstances that will result in compliance with any and all applicable rules and regulations of any such country or jurisdiction. Any failure to comply with these restrictions may constitute a violation of the securities laws of any such jurisdiction. This Document does not constitute an offer to subscribe for any of the Ordinary Shares offered hereby to any person in any jurisdiction to whom it is unlawful to make such offer or solicitation in such jurisdiction.</w:t>
      </w:r>
    </w:p>
    <w:p w14:paraId="05BCE3F8" w14:textId="0FFBC32C" w:rsidR="006231F1" w:rsidRPr="00347B45" w:rsidRDefault="006231F1" w:rsidP="006231F1">
      <w:pPr>
        <w:spacing w:before="120" w:after="120" w:line="276" w:lineRule="auto"/>
        <w:jc w:val="both"/>
        <w:rPr>
          <w:rFonts w:ascii="Arial" w:hAnsi="Arial" w:cs="Arial"/>
          <w:sz w:val="18"/>
          <w:szCs w:val="20"/>
          <w:lang w:val="en-GB"/>
        </w:rPr>
      </w:pPr>
      <w:r w:rsidRPr="00347B45">
        <w:rPr>
          <w:rFonts w:ascii="Arial" w:hAnsi="Arial" w:cs="Arial"/>
          <w:sz w:val="20"/>
        </w:rPr>
        <w:t xml:space="preserve">This Prospectus does not constitute an offer of, or the solicitation of an offer to subscribe for or buy, any Ordinary Shares to any person in any jurisdiction to whom or in which jurisdiction such offer or solicitation is unlawful and, in particular, is not for distribution in the </w:t>
      </w:r>
      <w:r w:rsidRPr="00347B45">
        <w:rPr>
          <w:rFonts w:ascii="Arial" w:eastAsia="Times New Roman" w:hAnsi="Arial" w:cs="Arial"/>
          <w:sz w:val="20"/>
          <w:szCs w:val="20"/>
          <w:lang w:val="en-GB"/>
        </w:rPr>
        <w:t>United States, Australia, Canada, the Republic of South Africa, or Japan</w:t>
      </w:r>
      <w:r w:rsidRPr="00347B45">
        <w:rPr>
          <w:rFonts w:ascii="Arial" w:hAnsi="Arial" w:cs="Arial"/>
          <w:sz w:val="20"/>
        </w:rPr>
        <w:t xml:space="preserve">. None of the Company, nor Canaccord accepts any legal responsibility for any violation by any person, whether or not a prospective investor, of any such restrictions. No action has been or will be taken to permit a public offering of the new Ordinary Shares or to permit the possession or distribution of this Prospectus (or any other offering or publicity materials relating to the new Ordinary Shares) in any jurisdiction where action for that purpose may be required or doing so may be restricted by law or would give rise to an obligation to obtain any consent, approval or permission or to make any application, filing or registration. The offer, sale and/or issue of </w:t>
      </w:r>
      <w:r w:rsidR="00CC7C20">
        <w:rPr>
          <w:rFonts w:ascii="Arial" w:hAnsi="Arial" w:cs="Arial"/>
          <w:sz w:val="20"/>
        </w:rPr>
        <w:t>Ordinary</w:t>
      </w:r>
      <w:r w:rsidRPr="00347B45">
        <w:rPr>
          <w:rFonts w:ascii="Arial" w:hAnsi="Arial" w:cs="Arial"/>
          <w:sz w:val="20"/>
        </w:rPr>
        <w:t xml:space="preserve"> Shares has not been, and will not be, qualified for sale under any applicable securities laws of Australia, Canada, Japan or the United States of America. Subject to certain exceptions, the new Ordinary Shares may not be offered, sold or delivered within the </w:t>
      </w:r>
      <w:r w:rsidRPr="00347B45">
        <w:rPr>
          <w:rFonts w:ascii="Arial" w:eastAsia="Times New Roman" w:hAnsi="Arial" w:cs="Arial"/>
          <w:sz w:val="20"/>
          <w:szCs w:val="20"/>
          <w:lang w:val="en-GB"/>
        </w:rPr>
        <w:t>United States, Australia, Canada, the Republic of South Africa, or Japan</w:t>
      </w:r>
      <w:r w:rsidRPr="00347B45">
        <w:rPr>
          <w:rFonts w:ascii="Arial" w:hAnsi="Arial" w:cs="Arial"/>
          <w:sz w:val="20"/>
        </w:rPr>
        <w:t xml:space="preserve">, or to, or for the benefit of, any national, resident or citizen of the </w:t>
      </w:r>
      <w:r w:rsidRPr="00347B45">
        <w:rPr>
          <w:rFonts w:ascii="Arial" w:eastAsia="Times New Roman" w:hAnsi="Arial" w:cs="Arial"/>
          <w:sz w:val="20"/>
          <w:szCs w:val="20"/>
          <w:lang w:val="en-GB"/>
        </w:rPr>
        <w:t>United States, Australia, Canada, the Republic of South Africa, or Japan</w:t>
      </w:r>
      <w:r w:rsidRPr="00347B45">
        <w:rPr>
          <w:rFonts w:ascii="Arial" w:hAnsi="Arial" w:cs="Arial"/>
          <w:sz w:val="20"/>
        </w:rPr>
        <w:t>.</w:t>
      </w:r>
    </w:p>
    <w:p w14:paraId="3A8262BB" w14:textId="77777777" w:rsidR="006231F1" w:rsidRPr="00347B45" w:rsidRDefault="006231F1" w:rsidP="006231F1">
      <w:pPr>
        <w:spacing w:before="120" w:after="120" w:line="276" w:lineRule="auto"/>
        <w:rPr>
          <w:rFonts w:ascii="Arial" w:hAnsi="Arial" w:cs="Arial"/>
          <w:b/>
          <w:sz w:val="20"/>
          <w:lang w:val="en-GB"/>
        </w:rPr>
      </w:pPr>
      <w:r w:rsidRPr="00347B45">
        <w:rPr>
          <w:rFonts w:ascii="Arial" w:hAnsi="Arial" w:cs="Arial"/>
          <w:b/>
          <w:sz w:val="20"/>
          <w:lang w:val="en-GB"/>
        </w:rPr>
        <w:t>For the attention of UK investors</w:t>
      </w:r>
    </w:p>
    <w:p w14:paraId="37127E45" w14:textId="487B175F" w:rsidR="006231F1" w:rsidRPr="00347B45" w:rsidRDefault="006231F1" w:rsidP="006231F1">
      <w:pPr>
        <w:spacing w:before="120" w:after="120" w:line="276" w:lineRule="auto"/>
        <w:jc w:val="both"/>
        <w:rPr>
          <w:rFonts w:ascii="Arial" w:hAnsi="Arial" w:cs="Arial"/>
          <w:sz w:val="20"/>
        </w:rPr>
      </w:pPr>
      <w:r w:rsidRPr="00347B45">
        <w:rPr>
          <w:rFonts w:ascii="Arial" w:hAnsi="Arial" w:cs="Arial"/>
          <w:sz w:val="20"/>
        </w:rPr>
        <w:t xml:space="preserve">In relation to the United Kingdom, no new Ordinary Shares have been offered or will be offered pursuant to the Fundraising to the public in the United Kingdom prior to the publication of the Prospectus that has been approved by the FCA, except that </w:t>
      </w:r>
      <w:r w:rsidR="005D570F">
        <w:rPr>
          <w:rFonts w:ascii="Arial" w:hAnsi="Arial" w:cs="Arial"/>
          <w:sz w:val="20"/>
        </w:rPr>
        <w:t>Ordinary</w:t>
      </w:r>
      <w:r w:rsidR="005D570F" w:rsidRPr="00347B45">
        <w:rPr>
          <w:rFonts w:ascii="Arial" w:hAnsi="Arial" w:cs="Arial"/>
          <w:sz w:val="20"/>
        </w:rPr>
        <w:t xml:space="preserve"> </w:t>
      </w:r>
      <w:r w:rsidRPr="00347B45">
        <w:rPr>
          <w:rFonts w:ascii="Arial" w:hAnsi="Arial" w:cs="Arial"/>
          <w:sz w:val="20"/>
        </w:rPr>
        <w:t xml:space="preserve">Shares may be made to the public in the United Kingdom at any time: </w:t>
      </w:r>
    </w:p>
    <w:p w14:paraId="5B82EAD7" w14:textId="77777777" w:rsidR="006231F1" w:rsidRPr="00347B45" w:rsidRDefault="006231F1" w:rsidP="006231F1">
      <w:pPr>
        <w:pStyle w:val="ListParagraph"/>
        <w:numPr>
          <w:ilvl w:val="0"/>
          <w:numId w:val="32"/>
        </w:numPr>
        <w:spacing w:before="120" w:after="120" w:line="276" w:lineRule="auto"/>
        <w:jc w:val="both"/>
        <w:rPr>
          <w:rFonts w:ascii="Arial" w:hAnsi="Arial" w:cs="Arial"/>
          <w:b/>
          <w:sz w:val="20"/>
          <w:lang w:val="en-GB"/>
        </w:rPr>
      </w:pPr>
      <w:r w:rsidRPr="00347B45">
        <w:rPr>
          <w:rFonts w:ascii="Arial" w:hAnsi="Arial" w:cs="Arial"/>
          <w:sz w:val="20"/>
        </w:rPr>
        <w:t xml:space="preserve">to any legal entity which is a qualified investor as defined under Article 2 of the UK Prospectus Regulation; </w:t>
      </w:r>
    </w:p>
    <w:p w14:paraId="487828C6" w14:textId="77777777" w:rsidR="006231F1" w:rsidRPr="00347B45" w:rsidRDefault="006231F1" w:rsidP="006231F1">
      <w:pPr>
        <w:pStyle w:val="ListParagraph"/>
        <w:numPr>
          <w:ilvl w:val="0"/>
          <w:numId w:val="32"/>
        </w:numPr>
        <w:spacing w:before="120" w:after="120" w:line="276" w:lineRule="auto"/>
        <w:jc w:val="both"/>
        <w:rPr>
          <w:rFonts w:ascii="Arial" w:hAnsi="Arial" w:cs="Arial"/>
          <w:b/>
          <w:sz w:val="20"/>
          <w:lang w:val="en-GB"/>
        </w:rPr>
      </w:pPr>
      <w:r w:rsidRPr="00347B45">
        <w:rPr>
          <w:rFonts w:ascii="Arial" w:hAnsi="Arial" w:cs="Arial"/>
          <w:sz w:val="20"/>
        </w:rPr>
        <w:t xml:space="preserve">to fewer than 150 natural or legal persons (other than qualified investors as defined under the UK Prospectus Regulation), subject to obtaining the prior consent of Canaccord for any such offer; or </w:t>
      </w:r>
    </w:p>
    <w:p w14:paraId="44C118A2" w14:textId="77777777" w:rsidR="006231F1" w:rsidRPr="00347B45" w:rsidRDefault="006231F1" w:rsidP="006231F1">
      <w:pPr>
        <w:pStyle w:val="ListParagraph"/>
        <w:numPr>
          <w:ilvl w:val="0"/>
          <w:numId w:val="32"/>
        </w:numPr>
        <w:spacing w:before="120" w:after="120" w:line="276" w:lineRule="auto"/>
        <w:jc w:val="both"/>
        <w:rPr>
          <w:rFonts w:ascii="Arial" w:hAnsi="Arial" w:cs="Arial"/>
          <w:b/>
          <w:sz w:val="20"/>
          <w:lang w:val="en-GB"/>
        </w:rPr>
      </w:pPr>
      <w:r w:rsidRPr="00347B45">
        <w:rPr>
          <w:rFonts w:ascii="Arial" w:hAnsi="Arial" w:cs="Arial"/>
          <w:sz w:val="20"/>
        </w:rPr>
        <w:t>in any other circumstances falling within Section 86 of FSMA,</w:t>
      </w:r>
    </w:p>
    <w:p w14:paraId="3EDADD7D" w14:textId="77777777" w:rsidR="006231F1" w:rsidRPr="00347B45" w:rsidRDefault="006231F1" w:rsidP="006231F1">
      <w:pPr>
        <w:spacing w:before="120" w:after="120" w:line="276" w:lineRule="auto"/>
        <w:jc w:val="both"/>
        <w:rPr>
          <w:rFonts w:ascii="Arial" w:hAnsi="Arial" w:cs="Arial"/>
          <w:sz w:val="20"/>
        </w:rPr>
      </w:pPr>
      <w:r w:rsidRPr="00347B45">
        <w:rPr>
          <w:rFonts w:ascii="Arial" w:hAnsi="Arial" w:cs="Arial"/>
          <w:sz w:val="20"/>
        </w:rPr>
        <w:t>provided that no such offer of the new Ordinary Shares shall require the Company or any Underwriter to publish a prospectus pursuant to Section 85 of FSMA or supplement a prospectus pursuant to Article 23 of the UK Prospectus Regulation.</w:t>
      </w:r>
    </w:p>
    <w:p w14:paraId="6D6FC7B1" w14:textId="77777777" w:rsidR="006231F1" w:rsidRPr="00347B45" w:rsidRDefault="006231F1" w:rsidP="006231F1">
      <w:pPr>
        <w:spacing w:before="120" w:after="120" w:line="276" w:lineRule="auto"/>
        <w:jc w:val="both"/>
        <w:rPr>
          <w:rFonts w:ascii="Arial" w:hAnsi="Arial" w:cs="Arial"/>
          <w:b/>
          <w:sz w:val="20"/>
          <w:szCs w:val="20"/>
          <w:lang w:val="en-GB"/>
        </w:rPr>
      </w:pPr>
      <w:r w:rsidRPr="00347B45">
        <w:rPr>
          <w:rFonts w:ascii="Arial" w:hAnsi="Arial" w:cs="Arial"/>
          <w:sz w:val="20"/>
          <w:szCs w:val="20"/>
        </w:rPr>
        <w:t xml:space="preserve">Each person in the United Kingdom who acquires any </w:t>
      </w:r>
      <w:r w:rsidRPr="00347B45">
        <w:rPr>
          <w:rFonts w:ascii="Arial" w:hAnsi="Arial" w:cs="Arial"/>
          <w:sz w:val="20"/>
        </w:rPr>
        <w:t>new Ordinary</w:t>
      </w:r>
      <w:r w:rsidRPr="00347B45">
        <w:rPr>
          <w:rFonts w:ascii="Arial" w:hAnsi="Arial" w:cs="Arial"/>
          <w:sz w:val="20"/>
          <w:szCs w:val="20"/>
        </w:rPr>
        <w:t xml:space="preserve"> Shares in the Fundraising or to whom any offer is made will be deemed to have represented, acknowledged and agreed to and with the Company and to Canaccord that it is a qualified investor within the meaning of the UK Prospectus Regulation. In the case of any </w:t>
      </w:r>
      <w:r w:rsidRPr="00347B45">
        <w:rPr>
          <w:rFonts w:ascii="Arial" w:hAnsi="Arial" w:cs="Arial"/>
          <w:sz w:val="20"/>
        </w:rPr>
        <w:t>new Ordinary</w:t>
      </w:r>
      <w:r w:rsidRPr="00347B45">
        <w:rPr>
          <w:rFonts w:ascii="Arial" w:hAnsi="Arial" w:cs="Arial"/>
          <w:sz w:val="20"/>
          <w:szCs w:val="20"/>
        </w:rPr>
        <w:t xml:space="preserve"> Shares being offered to a financial intermediary as that term is used in Article 5(1) of the UK Prospectus Regulation, each such financial intermediary will be deemed to have represented, acknowledged </w:t>
      </w:r>
      <w:r w:rsidRPr="00347B45">
        <w:rPr>
          <w:rFonts w:ascii="Arial" w:hAnsi="Arial" w:cs="Arial"/>
          <w:sz w:val="20"/>
          <w:szCs w:val="20"/>
        </w:rPr>
        <w:lastRenderedPageBreak/>
        <w:t>and agreed to and with the Company and to Canaccord that the</w:t>
      </w:r>
      <w:r w:rsidRPr="00347B45">
        <w:rPr>
          <w:rFonts w:ascii="Arial" w:hAnsi="Arial" w:cs="Arial"/>
          <w:sz w:val="20"/>
        </w:rPr>
        <w:t xml:space="preserve"> new Ordinary</w:t>
      </w:r>
      <w:r w:rsidRPr="00347B45">
        <w:rPr>
          <w:rFonts w:ascii="Arial" w:hAnsi="Arial" w:cs="Arial"/>
          <w:sz w:val="20"/>
          <w:szCs w:val="20"/>
        </w:rPr>
        <w:t xml:space="preserve"> Shares acquired by it in the offer have not been acquired on a non-discretionary basis on behalf of, nor have they been acquired with a view to their offer or resale to, persons in circumstances which may give rise to an offer to the public other than their offer or resale in the United Kingdom to qualified investors, in circumstances in which the prior consent of Canaccord has been obtained to each such proposed offer or resale. Neither the Company nor Canaccord have authorised, nor do they authorise, the making of any offer of </w:t>
      </w:r>
      <w:r w:rsidRPr="00347B45">
        <w:rPr>
          <w:rFonts w:ascii="Arial" w:hAnsi="Arial" w:cs="Arial"/>
          <w:sz w:val="20"/>
        </w:rPr>
        <w:t>new Ordinary</w:t>
      </w:r>
      <w:r w:rsidRPr="00347B45">
        <w:rPr>
          <w:rFonts w:ascii="Arial" w:hAnsi="Arial" w:cs="Arial"/>
          <w:sz w:val="20"/>
          <w:szCs w:val="20"/>
        </w:rPr>
        <w:t xml:space="preserve"> Shares through any financial intermediary, other than offers made by Canaccord which constitute the final placement of </w:t>
      </w:r>
      <w:r w:rsidRPr="00347B45">
        <w:rPr>
          <w:rFonts w:ascii="Arial" w:hAnsi="Arial" w:cs="Arial"/>
          <w:sz w:val="20"/>
        </w:rPr>
        <w:t>new Ordinary</w:t>
      </w:r>
      <w:r w:rsidRPr="00347B45">
        <w:rPr>
          <w:rFonts w:ascii="Arial" w:hAnsi="Arial" w:cs="Arial"/>
          <w:sz w:val="20"/>
          <w:szCs w:val="20"/>
        </w:rPr>
        <w:t xml:space="preserve"> Shares contemplated in this Prospectus. The Company, Canaccord and their respective affiliates will rely upon the truth and accuracy of the foregoing representations, acknowledgements and agreements. For the purposes of this provision, the expression an “offer to the public” in relation to the Ordinary Shares in the United Kingdom means the communication in any form and by any means of sufficient information on the terms of the offer and any Ordinary Shares to be offered so as to enable an investor to decide to purchase or subscribe for any Shares and the expression “</w:t>
      </w:r>
      <w:r w:rsidRPr="00347B45">
        <w:rPr>
          <w:rFonts w:ascii="Arial" w:hAnsi="Arial" w:cs="Arial"/>
          <w:b/>
          <w:sz w:val="20"/>
          <w:szCs w:val="20"/>
        </w:rPr>
        <w:t>UK Prospectus Regulation</w:t>
      </w:r>
      <w:r w:rsidRPr="00347B45">
        <w:rPr>
          <w:rFonts w:ascii="Arial" w:hAnsi="Arial" w:cs="Arial"/>
          <w:sz w:val="20"/>
          <w:szCs w:val="20"/>
        </w:rPr>
        <w:t>” means Regulation (EU) 2017/1129 as it forms part of retained EU law by virtue of EUWA.</w:t>
      </w:r>
    </w:p>
    <w:p w14:paraId="744CD5D9" w14:textId="77777777" w:rsidR="006231F1" w:rsidRPr="00347B45" w:rsidRDefault="006231F1" w:rsidP="006231F1">
      <w:pPr>
        <w:spacing w:before="120" w:after="120" w:line="276" w:lineRule="auto"/>
        <w:jc w:val="both"/>
        <w:rPr>
          <w:rFonts w:ascii="Arial" w:hAnsi="Arial" w:cs="Arial"/>
          <w:sz w:val="20"/>
          <w:szCs w:val="20"/>
          <w:lang w:val="en-GB"/>
        </w:rPr>
      </w:pPr>
      <w:r w:rsidRPr="00347B45">
        <w:rPr>
          <w:rFonts w:ascii="Arial" w:hAnsi="Arial" w:cs="Arial"/>
          <w:sz w:val="20"/>
          <w:szCs w:val="20"/>
          <w:lang w:val="en-GB"/>
        </w:rPr>
        <w:t>In relation to each member state of the European Economic Area (each, a “</w:t>
      </w:r>
      <w:r w:rsidRPr="00347B45">
        <w:rPr>
          <w:rFonts w:ascii="Arial" w:hAnsi="Arial" w:cs="Arial"/>
          <w:b/>
          <w:sz w:val="20"/>
          <w:szCs w:val="20"/>
          <w:lang w:val="en-GB"/>
        </w:rPr>
        <w:t>Relevant Member State</w:t>
      </w:r>
      <w:r w:rsidRPr="00347B45">
        <w:rPr>
          <w:rFonts w:ascii="Arial" w:hAnsi="Arial" w:cs="Arial"/>
          <w:sz w:val="20"/>
          <w:szCs w:val="20"/>
          <w:lang w:val="en-GB"/>
        </w:rPr>
        <w:t>”), an offer to the public of the Ordinary Shares may only be made once the Prospectus has been passported in such Relevant Member State in accordance with the Prospectus Regulation. For any other Relevant Member State, an offer to the public in that Relevant Member State of any Ordinary Shares may only be made at any time under the following exemptions under the Prospectus Regulation and, subject to Article 3 of the Prospectus Regulation:</w:t>
      </w:r>
    </w:p>
    <w:p w14:paraId="42B4CC1C"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to any legal person or entity which is a qualified investor, within the meaning of article 2(e) of the Prospectus Regulation;</w:t>
      </w:r>
    </w:p>
    <w:p w14:paraId="2D0725C4"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to fewer than 150 natural or legal persons (other than qualified investors within the meaning of article 2(e) of the Prospectus Regulation) in such Relevant Member State subject to obtaining prior consent of the Company for any such offer; or </w:t>
      </w:r>
    </w:p>
    <w:p w14:paraId="064090A5"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in any other circumstances falling within Article 1(4) of the Prospectus Regulation.</w:t>
      </w:r>
    </w:p>
    <w:p w14:paraId="75F9C582" w14:textId="77777777" w:rsidR="006231F1" w:rsidRPr="00347B45" w:rsidRDefault="006231F1" w:rsidP="006231F1">
      <w:pPr>
        <w:spacing w:before="120" w:after="120" w:line="276" w:lineRule="auto"/>
        <w:jc w:val="both"/>
        <w:rPr>
          <w:rFonts w:ascii="Arial" w:hAnsi="Arial" w:cs="Arial"/>
          <w:sz w:val="20"/>
          <w:szCs w:val="20"/>
          <w:lang w:val="en-GB"/>
        </w:rPr>
      </w:pPr>
      <w:r w:rsidRPr="00347B45">
        <w:rPr>
          <w:rFonts w:ascii="Arial" w:hAnsi="Arial" w:cs="Arial"/>
          <w:sz w:val="20"/>
          <w:szCs w:val="20"/>
          <w:lang w:val="en-GB"/>
        </w:rPr>
        <w:t>For the purposes of this provision, the expression an ‘offer to the public’ in relation to any offer of Ordinary Shares in any Relevant Member State means the communication in any form and by any means of sufficient information on the terms of the offer and any Ordinary Shares to be offered so as to enable an investor to decide to purchase or subscribe for the Ordinary Shares.</w:t>
      </w:r>
    </w:p>
    <w:p w14:paraId="0A1AF594" w14:textId="77777777" w:rsidR="006231F1" w:rsidRPr="00347B45" w:rsidRDefault="006231F1" w:rsidP="006231F1">
      <w:pPr>
        <w:spacing w:before="120" w:after="120" w:line="276" w:lineRule="auto"/>
        <w:jc w:val="both"/>
        <w:textAlignment w:val="baseline"/>
        <w:rPr>
          <w:rFonts w:ascii="Arial" w:hAnsi="Arial" w:cs="Arial"/>
          <w:b/>
          <w:sz w:val="20"/>
          <w:szCs w:val="20"/>
          <w:lang w:val="en-GB"/>
        </w:rPr>
      </w:pPr>
      <w:r w:rsidRPr="00347B45">
        <w:rPr>
          <w:rFonts w:ascii="Arial" w:hAnsi="Arial" w:cs="Arial"/>
          <w:b/>
          <w:sz w:val="20"/>
          <w:szCs w:val="20"/>
          <w:lang w:val="en-GB"/>
        </w:rPr>
        <w:t xml:space="preserve">For the attention of any US investors </w:t>
      </w:r>
    </w:p>
    <w:p w14:paraId="474BF13A" w14:textId="77777777" w:rsidR="006231F1" w:rsidRPr="00347B45" w:rsidRDefault="006231F1" w:rsidP="006231F1">
      <w:pPr>
        <w:spacing w:before="120" w:after="120" w:line="276" w:lineRule="auto"/>
        <w:jc w:val="both"/>
        <w:textAlignment w:val="baseline"/>
        <w:rPr>
          <w:rFonts w:ascii="Arial" w:hAnsi="Arial" w:cs="Arial"/>
          <w:sz w:val="20"/>
          <w:szCs w:val="20"/>
          <w:lang w:val="en-GB"/>
        </w:rPr>
      </w:pPr>
      <w:r w:rsidRPr="00347B45">
        <w:rPr>
          <w:rFonts w:ascii="Arial" w:hAnsi="Arial" w:cs="Arial"/>
          <w:sz w:val="20"/>
          <w:szCs w:val="20"/>
          <w:lang w:val="en-GB"/>
        </w:rPr>
        <w:t>The Ordinary Shares have not been and will not be registered under the Securities Act, as amended, or the securities laws of any state or jurisdiction of the United States, and may not be offered, sold, resold, transferred or distributed, directly or indirectly, within, into or in the United States, except pursuant to an exemption from, or in a transaction that is not subject to, the registration requirements of the Securities Act and in compliance with the securities laws of any state or jurisdiction of the United States.</w:t>
      </w:r>
    </w:p>
    <w:p w14:paraId="47721C54" w14:textId="77777777" w:rsidR="006231F1" w:rsidRPr="00347B45" w:rsidRDefault="006231F1" w:rsidP="006231F1">
      <w:pPr>
        <w:pStyle w:val="Level1Heading"/>
        <w:numPr>
          <w:ilvl w:val="0"/>
          <w:numId w:val="0"/>
        </w:numPr>
        <w:spacing w:before="240" w:line="276" w:lineRule="auto"/>
        <w:ind w:left="709" w:hanging="709"/>
        <w:rPr>
          <w:rFonts w:ascii="Arial" w:eastAsia="PMingLiU" w:hAnsi="Arial" w:cs="Arial"/>
          <w:bCs w:val="0"/>
          <w:caps w:val="0"/>
          <w:sz w:val="20"/>
          <w:szCs w:val="20"/>
        </w:rPr>
      </w:pPr>
      <w:r w:rsidRPr="00347B45">
        <w:rPr>
          <w:rFonts w:ascii="Arial" w:eastAsia="PMingLiU" w:hAnsi="Arial" w:cs="Arial"/>
          <w:bCs w:val="0"/>
          <w:caps w:val="0"/>
          <w:sz w:val="20"/>
          <w:szCs w:val="20"/>
        </w:rPr>
        <w:t xml:space="preserve">Information to Distributors </w:t>
      </w:r>
    </w:p>
    <w:p w14:paraId="7FB5AFAF" w14:textId="77777777" w:rsidR="006231F1" w:rsidRPr="00347B45" w:rsidRDefault="006231F1" w:rsidP="006231F1">
      <w:pPr>
        <w:jc w:val="both"/>
        <w:rPr>
          <w:rFonts w:ascii="Arial" w:hAnsi="Arial" w:cs="Arial"/>
          <w:sz w:val="20"/>
          <w:szCs w:val="20"/>
        </w:rPr>
      </w:pPr>
      <w:r w:rsidRPr="00347B45">
        <w:rPr>
          <w:rFonts w:ascii="Arial" w:hAnsi="Arial" w:cs="Arial"/>
          <w:sz w:val="20"/>
          <w:szCs w:val="20"/>
          <w:lang w:val="en-GB"/>
        </w:rPr>
        <w:t>Solely for the purposes of the product governance requirements of Chapter 3 of the FCA Handbook Product Intervention and Product Governance Sourcebook (the “</w:t>
      </w:r>
      <w:r w:rsidRPr="00347B45">
        <w:rPr>
          <w:rFonts w:ascii="Arial" w:hAnsi="Arial" w:cs="Arial"/>
          <w:b/>
          <w:sz w:val="20"/>
          <w:szCs w:val="20"/>
          <w:lang w:val="en-GB"/>
        </w:rPr>
        <w:t>UK Product Governance Requirements</w:t>
      </w:r>
      <w:r w:rsidRPr="00347B45">
        <w:rPr>
          <w:rFonts w:ascii="Arial" w:hAnsi="Arial" w:cs="Arial"/>
          <w:sz w:val="20"/>
          <w:szCs w:val="20"/>
          <w:lang w:val="en-GB"/>
        </w:rPr>
        <w:t xml:space="preserve">”), and disclaiming all and any liability, whether arising in tort, contract or otherwise, which any “manufacturer” </w:t>
      </w:r>
      <w:r w:rsidRPr="00347B45">
        <w:rPr>
          <w:rFonts w:ascii="Arial" w:hAnsi="Arial" w:cs="Arial"/>
          <w:sz w:val="20"/>
          <w:szCs w:val="20"/>
        </w:rPr>
        <w:t xml:space="preserve">(for the purposes of the UK Product Governance Requirements) may otherwise have with respect thereto, the </w:t>
      </w:r>
      <w:r w:rsidRPr="00347B45">
        <w:rPr>
          <w:rFonts w:ascii="Arial" w:hAnsi="Arial" w:cs="Arial"/>
          <w:sz w:val="20"/>
        </w:rPr>
        <w:t>new Ordinary</w:t>
      </w:r>
      <w:r w:rsidRPr="00347B45">
        <w:rPr>
          <w:rFonts w:ascii="Arial" w:hAnsi="Arial" w:cs="Arial"/>
          <w:sz w:val="20"/>
          <w:szCs w:val="20"/>
        </w:rPr>
        <w:t xml:space="preserve"> Shares have been subject to a product approval process, which has determined that such </w:t>
      </w:r>
      <w:r w:rsidRPr="00347B45">
        <w:rPr>
          <w:rFonts w:ascii="Arial" w:hAnsi="Arial" w:cs="Arial"/>
          <w:sz w:val="20"/>
        </w:rPr>
        <w:t>new Ordinary</w:t>
      </w:r>
      <w:r w:rsidRPr="00347B45">
        <w:rPr>
          <w:rFonts w:ascii="Arial" w:hAnsi="Arial" w:cs="Arial"/>
          <w:sz w:val="20"/>
          <w:szCs w:val="20"/>
        </w:rPr>
        <w:t xml:space="preserve"> Shares are: (i) compatible with an end target market of retail investors and investors who meet the criteria of professional clients and eligible counterparties, each defined in paragraph 3 of the FCA Handbook Conduct of Business Sourcebook; and (ii) eligible for distribution through all permitted distribution channels (the “Target Market Assessment”). Notwithstanding the Target Market Assessment, “distributors” should note that: the price of the </w:t>
      </w:r>
      <w:r w:rsidRPr="00347B45">
        <w:rPr>
          <w:rFonts w:ascii="Arial" w:hAnsi="Arial" w:cs="Arial"/>
          <w:sz w:val="20"/>
        </w:rPr>
        <w:t>new Ordinary</w:t>
      </w:r>
      <w:r w:rsidRPr="00347B45">
        <w:rPr>
          <w:rFonts w:ascii="Arial" w:hAnsi="Arial" w:cs="Arial"/>
          <w:sz w:val="20"/>
          <w:szCs w:val="20"/>
        </w:rPr>
        <w:t xml:space="preserve"> Shares may decline and investors could lose all or part of their investment; the </w:t>
      </w:r>
      <w:r w:rsidRPr="00347B45">
        <w:rPr>
          <w:rFonts w:ascii="Arial" w:hAnsi="Arial" w:cs="Arial"/>
          <w:sz w:val="20"/>
        </w:rPr>
        <w:t>new Ordinary</w:t>
      </w:r>
      <w:r w:rsidRPr="00347B45">
        <w:rPr>
          <w:rFonts w:ascii="Arial" w:hAnsi="Arial" w:cs="Arial"/>
          <w:sz w:val="20"/>
          <w:szCs w:val="20"/>
        </w:rPr>
        <w:t xml:space="preserve"> Shares offer no guaranteed income and no capital protection; and an investment in the </w:t>
      </w:r>
      <w:r w:rsidRPr="00347B45">
        <w:rPr>
          <w:rFonts w:ascii="Arial" w:hAnsi="Arial" w:cs="Arial"/>
          <w:sz w:val="20"/>
        </w:rPr>
        <w:t>new Ordinary</w:t>
      </w:r>
      <w:r w:rsidRPr="00347B45">
        <w:rPr>
          <w:rFonts w:ascii="Arial" w:hAnsi="Arial" w:cs="Arial"/>
          <w:sz w:val="20"/>
          <w:szCs w:val="20"/>
        </w:rPr>
        <w:t xml:space="preserve"> Shares is compatible only with investors who do not need a guaranteed income or capital protection, </w:t>
      </w:r>
      <w:r w:rsidRPr="00347B45">
        <w:rPr>
          <w:rFonts w:ascii="Arial" w:hAnsi="Arial" w:cs="Arial"/>
          <w:sz w:val="20"/>
          <w:szCs w:val="20"/>
        </w:rPr>
        <w:lastRenderedPageBreak/>
        <w:t xml:space="preserve">who (either alone or in conjunction with an appropriate financial or other adviser) are capable of evaluating the merits and risks of such an investment and who have sufficient resources to be able to bear any losses that may result therefrom. The Target Market Assessment is without prejudice to any contractual, legal or regulatory selling restrictions in relation to the </w:t>
      </w:r>
      <w:r w:rsidRPr="00347B45">
        <w:rPr>
          <w:rFonts w:ascii="Arial" w:hAnsi="Arial" w:cs="Arial"/>
          <w:sz w:val="20"/>
        </w:rPr>
        <w:t>Fundraising</w:t>
      </w:r>
      <w:r w:rsidRPr="00347B45">
        <w:rPr>
          <w:rFonts w:ascii="Arial" w:hAnsi="Arial" w:cs="Arial"/>
          <w:sz w:val="20"/>
          <w:szCs w:val="20"/>
        </w:rPr>
        <w:t>. Furthermore, it is noted that, notwithstanding the Target Market Assessment, the Underwriters will only procure investors who meet the criteria of professional clients and eligible counterparties.</w:t>
      </w:r>
    </w:p>
    <w:p w14:paraId="7821BF5C" w14:textId="77777777" w:rsidR="006231F1" w:rsidRPr="00347B45" w:rsidRDefault="006231F1" w:rsidP="006231F1">
      <w:pPr>
        <w:jc w:val="both"/>
        <w:rPr>
          <w:rFonts w:ascii="Arial" w:hAnsi="Arial" w:cs="Arial"/>
          <w:sz w:val="20"/>
          <w:szCs w:val="20"/>
        </w:rPr>
      </w:pPr>
    </w:p>
    <w:p w14:paraId="41B7371D"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 xml:space="preserve">For the avoidance of doubt, the Target Market Assessment does not constitute: (a) an assessment of suitability or appropriateness for the purposes of Chapter 9A or 10A respectively of the FCA Handbook Conduct of Business Sourcebook; or (b) a recommendation to any investor or group of investors to invest in, or purchase, or take any other action whatsoever with respect to the </w:t>
      </w:r>
      <w:r w:rsidRPr="00347B45">
        <w:rPr>
          <w:rFonts w:ascii="Arial" w:hAnsi="Arial" w:cs="Arial"/>
          <w:sz w:val="20"/>
        </w:rPr>
        <w:t>new Ordinary</w:t>
      </w:r>
      <w:r w:rsidRPr="00347B45">
        <w:rPr>
          <w:rFonts w:ascii="Arial" w:hAnsi="Arial" w:cs="Arial"/>
          <w:sz w:val="20"/>
          <w:szCs w:val="20"/>
        </w:rPr>
        <w:t xml:space="preserve"> Shares. Each distributor is responsible for undertaking its own target market assessment in respect of the </w:t>
      </w:r>
      <w:r w:rsidRPr="00347B45">
        <w:rPr>
          <w:rFonts w:ascii="Arial" w:hAnsi="Arial" w:cs="Arial"/>
          <w:sz w:val="20"/>
        </w:rPr>
        <w:t>new Ordinary</w:t>
      </w:r>
      <w:r w:rsidRPr="00347B45">
        <w:rPr>
          <w:rFonts w:ascii="Arial" w:hAnsi="Arial" w:cs="Arial"/>
          <w:sz w:val="20"/>
          <w:szCs w:val="20"/>
        </w:rPr>
        <w:t xml:space="preserve"> Shares and determining appropriate distribution channels.</w:t>
      </w:r>
    </w:p>
    <w:p w14:paraId="2CCA35C5" w14:textId="77777777" w:rsidR="006231F1" w:rsidRPr="00347B45" w:rsidRDefault="006231F1" w:rsidP="006231F1">
      <w:pPr>
        <w:jc w:val="both"/>
        <w:rPr>
          <w:rFonts w:ascii="Arial" w:hAnsi="Arial" w:cs="Arial"/>
          <w:sz w:val="20"/>
          <w:szCs w:val="20"/>
        </w:rPr>
      </w:pPr>
    </w:p>
    <w:p w14:paraId="647D7F0F" w14:textId="77777777" w:rsidR="006231F1" w:rsidRPr="00347B45" w:rsidRDefault="006231F1" w:rsidP="006231F1">
      <w:pPr>
        <w:keepNext/>
        <w:pBdr>
          <w:left w:val="none" w:sz="0" w:space="22" w:color="000000"/>
        </w:pBdr>
        <w:spacing w:before="140" w:after="140"/>
        <w:rPr>
          <w:rFonts w:ascii="Arial" w:hAnsi="Arial" w:cs="Arial"/>
          <w:sz w:val="20"/>
          <w:szCs w:val="20"/>
        </w:rPr>
      </w:pPr>
      <w:r w:rsidRPr="00347B45">
        <w:rPr>
          <w:rFonts w:ascii="Arial" w:hAnsi="Arial" w:cs="Arial"/>
          <w:b/>
          <w:bCs/>
          <w:sz w:val="20"/>
          <w:szCs w:val="20"/>
        </w:rPr>
        <w:t>Presentation of financial information</w:t>
      </w:r>
    </w:p>
    <w:p w14:paraId="4A23D3D7" w14:textId="77777777" w:rsidR="002C1322" w:rsidRPr="002C1322" w:rsidRDefault="002C1322" w:rsidP="002C1322">
      <w:pPr>
        <w:spacing w:before="120" w:after="120"/>
        <w:jc w:val="both"/>
        <w:rPr>
          <w:rFonts w:ascii="Arial" w:hAnsi="Arial" w:cs="Arial"/>
          <w:sz w:val="20"/>
          <w:szCs w:val="20"/>
        </w:rPr>
      </w:pPr>
      <w:r w:rsidRPr="002C1322">
        <w:rPr>
          <w:rFonts w:ascii="Arial" w:hAnsi="Arial" w:cs="Arial"/>
          <w:sz w:val="20"/>
          <w:szCs w:val="20"/>
        </w:rPr>
        <w:t>The reports on historical financial information included in Part VI to VIII of this Document has been prepared in accordance with the Standards for Investment Reporting issued by the Auditing Practices Board in the United Kingdom and the related consent to its inclusion in this Document appearing in Part VI of this Document has been included as required by the Prospectus Regulation Rules and solely for that purpose.</w:t>
      </w:r>
    </w:p>
    <w:p w14:paraId="5B82BAAB" w14:textId="706D5F60" w:rsidR="002C1322" w:rsidRPr="002C1322" w:rsidRDefault="002C1322" w:rsidP="002C1322">
      <w:pPr>
        <w:spacing w:before="120" w:after="120"/>
        <w:jc w:val="both"/>
        <w:rPr>
          <w:rFonts w:ascii="Arial" w:hAnsi="Arial" w:cs="Arial"/>
          <w:sz w:val="20"/>
          <w:szCs w:val="20"/>
        </w:rPr>
      </w:pPr>
      <w:r w:rsidRPr="002C1322">
        <w:rPr>
          <w:rFonts w:ascii="Arial" w:hAnsi="Arial" w:cs="Arial"/>
          <w:sz w:val="20"/>
          <w:szCs w:val="20"/>
        </w:rPr>
        <w:t>Unless otherwise indicated, financial information in this Document, including the Company's audited consolidated financial statements for the period from incorporation on 22 September 2020 to 31 December 2021 and Apester’s audited consolidated financial information for the years ended 31 December 2019, 31 December 2020 and 31 December 2021 and the notes to those financial statements, have been prepared in accordance with IFRS.</w:t>
      </w:r>
    </w:p>
    <w:p w14:paraId="41400A9D" w14:textId="77777777" w:rsidR="002C1322" w:rsidRPr="002179D0" w:rsidRDefault="002C1322" w:rsidP="002C1322">
      <w:pPr>
        <w:spacing w:before="120" w:after="120"/>
        <w:jc w:val="both"/>
        <w:rPr>
          <w:rFonts w:ascii="Arial" w:hAnsi="Arial" w:cs="Arial"/>
          <w:sz w:val="20"/>
          <w:szCs w:val="20"/>
        </w:rPr>
      </w:pPr>
      <w:r w:rsidRPr="002C1322">
        <w:rPr>
          <w:rFonts w:ascii="Arial" w:hAnsi="Arial" w:cs="Arial"/>
          <w:sz w:val="20"/>
          <w:szCs w:val="20"/>
        </w:rPr>
        <w:t>Financial information in this Document relating to the financial year commencing 1 January 2022 has been extracted from internal financial records of the Company and Apester and has not been audited.</w:t>
      </w:r>
    </w:p>
    <w:p w14:paraId="3C639362" w14:textId="77777777" w:rsidR="006231F1" w:rsidRPr="00347B45" w:rsidRDefault="006231F1" w:rsidP="006231F1">
      <w:pPr>
        <w:keepNext/>
        <w:pBdr>
          <w:left w:val="none" w:sz="0" w:space="22" w:color="000000"/>
        </w:pBdr>
        <w:spacing w:before="140" w:after="140"/>
        <w:rPr>
          <w:rFonts w:ascii="Arial" w:hAnsi="Arial" w:cs="Arial"/>
          <w:i/>
          <w:sz w:val="20"/>
          <w:szCs w:val="20"/>
        </w:rPr>
      </w:pPr>
      <w:r w:rsidRPr="00347B45">
        <w:rPr>
          <w:rFonts w:ascii="Arial" w:hAnsi="Arial" w:cs="Arial"/>
          <w:b/>
          <w:bCs/>
          <w:sz w:val="20"/>
          <w:szCs w:val="20"/>
        </w:rPr>
        <w:t>Non-IFRS information</w:t>
      </w:r>
    </w:p>
    <w:p w14:paraId="5319F9E1" w14:textId="77777777" w:rsidR="006231F1" w:rsidRPr="00347B45" w:rsidRDefault="006231F1" w:rsidP="006231F1">
      <w:pPr>
        <w:spacing w:before="120" w:after="120"/>
        <w:jc w:val="both"/>
        <w:rPr>
          <w:rFonts w:ascii="Arial" w:hAnsi="Arial" w:cs="Arial"/>
        </w:rPr>
      </w:pPr>
      <w:r w:rsidRPr="00347B45">
        <w:rPr>
          <w:rFonts w:ascii="Arial" w:hAnsi="Arial" w:cs="Arial"/>
          <w:sz w:val="20"/>
          <w:szCs w:val="20"/>
        </w:rPr>
        <w:t xml:space="preserve">This Document contains certain financial measures that are not defined or recognised under IFRS, including EBITDA and Adjusted EBITDA.  EBITDA and Adjusted EBITDA result from Company operating profit adjusted for depreciation and amortisation, share-based payments and exceptional items.  Information regarding EBITDA, Adjusted EBITDA or similar measures is sometimes used by investors to evaluate the efficiency of a company’s operations and its ability to employ its earnings toward repayment of debt, capital expenditures and working capital requirements.  There are no generally accepted principles governing the calculation of EBITDA, Adjusted EBITDA or similar measures and the criteria upon which EBITDA, Adjusted EBITDA or similar measures are based can vary from company to company.  EBITDA and Adjusted EBITDA, alone, do not provide a sufficient basis to compare the Company's performance with that of other companies and should not be </w:t>
      </w:r>
      <w:r w:rsidRPr="00347B45">
        <w:rPr>
          <w:rFonts w:ascii="Arial" w:hAnsi="Arial" w:cs="Arial"/>
        </w:rPr>
        <w:t xml:space="preserve">considered in </w:t>
      </w:r>
      <w:r w:rsidRPr="00347B45">
        <w:rPr>
          <w:rFonts w:ascii="Arial" w:hAnsi="Arial" w:cs="Arial"/>
          <w:sz w:val="20"/>
          <w:szCs w:val="20"/>
        </w:rPr>
        <w:t>isolation or as a substitute for operating profit, revenue or any other measure as an indicator of operating performance, or as an alternative to cash generated from operating activities as a measure of liquidity</w:t>
      </w:r>
      <w:r w:rsidRPr="00347B45">
        <w:rPr>
          <w:rFonts w:ascii="Arial" w:hAnsi="Arial" w:cs="Arial"/>
        </w:rPr>
        <w:t>.</w:t>
      </w:r>
    </w:p>
    <w:p w14:paraId="2694206E" w14:textId="77777777" w:rsidR="006231F1" w:rsidRPr="00347B45" w:rsidRDefault="006231F1" w:rsidP="006231F1">
      <w:pPr>
        <w:keepNext/>
        <w:pBdr>
          <w:left w:val="none" w:sz="0" w:space="22" w:color="000000"/>
        </w:pBdr>
        <w:spacing w:before="140" w:after="140"/>
        <w:rPr>
          <w:rFonts w:ascii="Arial" w:hAnsi="Arial" w:cs="Arial"/>
          <w:b/>
          <w:bCs/>
          <w:sz w:val="20"/>
          <w:szCs w:val="20"/>
        </w:rPr>
      </w:pPr>
      <w:r w:rsidRPr="00347B45">
        <w:rPr>
          <w:rFonts w:ascii="Arial" w:hAnsi="Arial" w:cs="Arial"/>
          <w:b/>
          <w:bCs/>
          <w:sz w:val="20"/>
          <w:szCs w:val="20"/>
        </w:rPr>
        <w:t>Presentation of market, economic and industry data</w:t>
      </w:r>
    </w:p>
    <w:p w14:paraId="1BACE0D3" w14:textId="77777777" w:rsidR="006231F1" w:rsidRPr="00347B45" w:rsidRDefault="006231F1" w:rsidP="006231F1">
      <w:pPr>
        <w:spacing w:before="120" w:after="120"/>
        <w:jc w:val="both"/>
        <w:rPr>
          <w:rFonts w:ascii="Arial" w:hAnsi="Arial" w:cs="Arial"/>
          <w:sz w:val="20"/>
          <w:szCs w:val="20"/>
        </w:rPr>
      </w:pPr>
      <w:r w:rsidRPr="00347B45">
        <w:rPr>
          <w:rFonts w:ascii="Arial" w:hAnsi="Arial" w:cs="Arial"/>
          <w:sz w:val="20"/>
          <w:szCs w:val="20"/>
        </w:rPr>
        <w:t xml:space="preserve">This Document contains information regarding the Group’s business and the industry in which it operates and competes, which the Company has obtained from various third party sources.  Such third party information has been accurately reproduced and, so far as the Company is aware and is able to ascertain from information published by the relevant third party, no facts have been omitted which would render the reproduced information inaccurate or misleading.  </w:t>
      </w:r>
    </w:p>
    <w:p w14:paraId="5239AF5B" w14:textId="77777777" w:rsidR="006231F1" w:rsidRPr="00347B45" w:rsidRDefault="006231F1" w:rsidP="006231F1">
      <w:pPr>
        <w:keepNext/>
        <w:pBdr>
          <w:left w:val="none" w:sz="0" w:space="22" w:color="000000"/>
        </w:pBdr>
        <w:spacing w:before="140" w:after="140"/>
        <w:rPr>
          <w:rFonts w:ascii="Arial" w:hAnsi="Arial" w:cs="Arial"/>
          <w:sz w:val="20"/>
          <w:szCs w:val="20"/>
        </w:rPr>
      </w:pPr>
      <w:r w:rsidRPr="00347B45">
        <w:rPr>
          <w:rFonts w:ascii="Arial" w:hAnsi="Arial" w:cs="Arial"/>
          <w:b/>
          <w:bCs/>
          <w:sz w:val="20"/>
          <w:szCs w:val="20"/>
        </w:rPr>
        <w:t>Rounding</w:t>
      </w:r>
    </w:p>
    <w:p w14:paraId="0A091273" w14:textId="77777777" w:rsidR="006231F1" w:rsidRPr="00347B45" w:rsidRDefault="006231F1" w:rsidP="006231F1">
      <w:pPr>
        <w:spacing w:before="120" w:after="120"/>
        <w:jc w:val="both"/>
        <w:rPr>
          <w:rFonts w:ascii="Arial" w:hAnsi="Arial" w:cs="Arial"/>
        </w:rPr>
      </w:pPr>
      <w:r w:rsidRPr="00347B45">
        <w:rPr>
          <w:rFonts w:ascii="Arial" w:hAnsi="Arial" w:cs="Arial"/>
          <w:sz w:val="20"/>
          <w:szCs w:val="20"/>
        </w:rPr>
        <w:t>Certain data in this Document, including financial, statistical and operational information has been rounded.  As a result of the rounding, the totals of data presented in this Document may vary slightly from the actual arithmetical totals of such data.  Percentages in tables have been rounded and, accordingly, may not add up to 100 per cent</w:t>
      </w:r>
      <w:r w:rsidRPr="00347B45">
        <w:rPr>
          <w:rFonts w:ascii="Arial" w:hAnsi="Arial" w:cs="Arial"/>
        </w:rPr>
        <w:t>.</w:t>
      </w:r>
    </w:p>
    <w:p w14:paraId="191577D5" w14:textId="77777777" w:rsidR="006231F1" w:rsidRPr="00347B45" w:rsidRDefault="006231F1" w:rsidP="006231F1">
      <w:pPr>
        <w:keepNext/>
        <w:pBdr>
          <w:left w:val="none" w:sz="0" w:space="22" w:color="000000"/>
        </w:pBdr>
        <w:spacing w:before="140" w:after="140"/>
        <w:rPr>
          <w:rFonts w:ascii="Arial" w:hAnsi="Arial" w:cs="Arial"/>
          <w:sz w:val="20"/>
          <w:szCs w:val="20"/>
        </w:rPr>
      </w:pPr>
      <w:r w:rsidRPr="00347B45">
        <w:rPr>
          <w:rFonts w:ascii="Arial" w:hAnsi="Arial" w:cs="Arial"/>
          <w:b/>
          <w:bCs/>
          <w:sz w:val="20"/>
          <w:szCs w:val="20"/>
        </w:rPr>
        <w:lastRenderedPageBreak/>
        <w:t>Cautionary note regarding forward-looking statements</w:t>
      </w:r>
    </w:p>
    <w:p w14:paraId="67A2E6BD" w14:textId="77777777" w:rsidR="006231F1" w:rsidRPr="00347B45" w:rsidRDefault="006231F1" w:rsidP="006231F1">
      <w:pPr>
        <w:spacing w:before="120" w:after="120"/>
        <w:jc w:val="both"/>
        <w:rPr>
          <w:rFonts w:ascii="Arial" w:hAnsi="Arial" w:cs="Arial"/>
          <w:sz w:val="20"/>
          <w:szCs w:val="20"/>
        </w:rPr>
      </w:pPr>
      <w:r w:rsidRPr="00347B45">
        <w:rPr>
          <w:rFonts w:ascii="Arial" w:hAnsi="Arial" w:cs="Arial"/>
          <w:sz w:val="20"/>
          <w:szCs w:val="20"/>
        </w:rPr>
        <w:t>This Document includes statements that are, or may be deemed to be, "forward-looking statements".  These forward-looking statements can be identified by the use of forward-looking terminology, including the terms "believes", "estimates", "plans", "projects", "anticipates", "expects", "intends", "may", "will", or "should" or, in each case, their negative or other variations or comparable terminology.  These forward-looking statements include matters that are not historical facts.  They appear in a number of places throughout this Document and include statements regarding the Directors' current intentions, beliefs or expectations concerning, among other things, the Company's results of operations, financial condition, liquidity, prospects, growth, strategies and the Company's markets.</w:t>
      </w:r>
    </w:p>
    <w:p w14:paraId="6F7AE1FC" w14:textId="294662E1" w:rsidR="006231F1" w:rsidRPr="00347B45" w:rsidRDefault="006231F1" w:rsidP="006231F1">
      <w:pPr>
        <w:spacing w:before="120" w:after="120"/>
        <w:jc w:val="both"/>
        <w:rPr>
          <w:rFonts w:ascii="Arial" w:hAnsi="Arial" w:cs="Arial"/>
          <w:sz w:val="20"/>
          <w:szCs w:val="20"/>
        </w:rPr>
      </w:pPr>
      <w:r w:rsidRPr="00347B45">
        <w:rPr>
          <w:rFonts w:ascii="Arial" w:hAnsi="Arial" w:cs="Arial"/>
          <w:sz w:val="20"/>
          <w:szCs w:val="20"/>
        </w:rPr>
        <w:t xml:space="preserve">By their nature, forward-looking statements involve risk and uncertainty because they relate to future events and circumstances.  Actual results and developments could differ materially from those expressed or implied by the forward-looking statements.  Factors that might cause such a difference, include, but are not limited to the risk factors set out </w:t>
      </w:r>
      <w:r w:rsidRPr="00347B45">
        <w:rPr>
          <w:rFonts w:ascii="Arial" w:eastAsia="Times New Roman" w:hAnsi="Arial" w:cs="Arial"/>
          <w:iCs/>
          <w:spacing w:val="-1"/>
          <w:sz w:val="20"/>
          <w:szCs w:val="20"/>
          <w:lang w:val="en-GB"/>
        </w:rPr>
        <w:t xml:space="preserve">on pages </w:t>
      </w:r>
      <w:r w:rsidR="003B7D75">
        <w:rPr>
          <w:rFonts w:ascii="Arial" w:eastAsia="Times New Roman" w:hAnsi="Arial" w:cs="Arial"/>
          <w:iCs/>
          <w:spacing w:val="-1"/>
          <w:sz w:val="20"/>
          <w:szCs w:val="20"/>
          <w:lang w:val="en-GB"/>
        </w:rPr>
        <w:t>11</w:t>
      </w:r>
      <w:r w:rsidRPr="00347B45">
        <w:rPr>
          <w:rFonts w:ascii="Arial" w:eastAsia="Times New Roman" w:hAnsi="Arial" w:cs="Arial"/>
          <w:iCs/>
          <w:spacing w:val="-1"/>
          <w:sz w:val="20"/>
          <w:szCs w:val="20"/>
          <w:lang w:val="en-GB"/>
        </w:rPr>
        <w:t xml:space="preserve"> to </w:t>
      </w:r>
      <w:r w:rsidR="003B7D75">
        <w:rPr>
          <w:rFonts w:ascii="Arial" w:eastAsia="Times New Roman" w:hAnsi="Arial" w:cs="Arial"/>
          <w:iCs/>
          <w:spacing w:val="-1"/>
          <w:sz w:val="20"/>
          <w:szCs w:val="20"/>
          <w:lang w:val="en-GB"/>
        </w:rPr>
        <w:t>22</w:t>
      </w:r>
      <w:r w:rsidRPr="00347B45">
        <w:rPr>
          <w:rFonts w:ascii="Arial" w:eastAsia="Times New Roman" w:hAnsi="Arial" w:cs="Arial"/>
          <w:iCs/>
          <w:spacing w:val="-1"/>
          <w:sz w:val="20"/>
          <w:szCs w:val="20"/>
          <w:lang w:val="en-GB"/>
        </w:rPr>
        <w:t xml:space="preserve"> </w:t>
      </w:r>
      <w:r w:rsidRPr="00347B45">
        <w:rPr>
          <w:rFonts w:ascii="Arial" w:hAnsi="Arial" w:cs="Arial"/>
          <w:iCs/>
          <w:sz w:val="20"/>
          <w:szCs w:val="20"/>
        </w:rPr>
        <w:t>this</w:t>
      </w:r>
      <w:r w:rsidRPr="00347B45">
        <w:rPr>
          <w:rFonts w:ascii="Arial" w:hAnsi="Arial" w:cs="Arial"/>
          <w:sz w:val="20"/>
          <w:szCs w:val="20"/>
        </w:rPr>
        <w:t xml:space="preserve"> Document.</w:t>
      </w:r>
    </w:p>
    <w:p w14:paraId="583C6E04" w14:textId="77777777" w:rsidR="006231F1" w:rsidRPr="00347B45" w:rsidRDefault="006231F1" w:rsidP="006231F1">
      <w:pPr>
        <w:jc w:val="both"/>
        <w:rPr>
          <w:rFonts w:ascii="Arial" w:hAnsi="Arial" w:cs="Arial"/>
          <w:sz w:val="20"/>
          <w:szCs w:val="20"/>
        </w:rPr>
      </w:pPr>
    </w:p>
    <w:p w14:paraId="215577D5"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Website</w:t>
      </w:r>
    </w:p>
    <w:p w14:paraId="66E2DAD4" w14:textId="77777777" w:rsidR="006231F1" w:rsidRPr="00347B45" w:rsidRDefault="006231F1" w:rsidP="006231F1">
      <w:pPr>
        <w:jc w:val="both"/>
        <w:rPr>
          <w:rFonts w:ascii="Arial" w:hAnsi="Arial" w:cs="Arial"/>
          <w:b/>
          <w:sz w:val="20"/>
          <w:szCs w:val="20"/>
        </w:rPr>
      </w:pPr>
    </w:p>
    <w:p w14:paraId="27F1D68D" w14:textId="6B596660" w:rsidR="006231F1" w:rsidRPr="00347B45" w:rsidRDefault="006231F1" w:rsidP="006231F1">
      <w:pPr>
        <w:spacing w:before="58" w:line="240" w:lineRule="exact"/>
        <w:jc w:val="both"/>
        <w:textAlignment w:val="baseline"/>
        <w:rPr>
          <w:rFonts w:ascii="Arial" w:eastAsia="Times New Roman" w:hAnsi="Arial" w:cs="Arial"/>
          <w:sz w:val="20"/>
          <w:szCs w:val="20"/>
          <w:lang w:val="en-GB"/>
        </w:rPr>
      </w:pPr>
      <w:r w:rsidRPr="00347B45">
        <w:rPr>
          <w:rFonts w:ascii="Arial" w:hAnsi="Arial" w:cs="Arial"/>
          <w:sz w:val="20"/>
          <w:szCs w:val="20"/>
        </w:rPr>
        <w:t xml:space="preserve">Save for the documents listed in Paragraph </w:t>
      </w:r>
      <w:r w:rsidR="003B7D75">
        <w:rPr>
          <w:rFonts w:ascii="Arial" w:hAnsi="Arial" w:cs="Arial"/>
          <w:sz w:val="20"/>
          <w:szCs w:val="20"/>
        </w:rPr>
        <w:t>22.</w:t>
      </w:r>
      <w:r w:rsidR="0008255C">
        <w:rPr>
          <w:rFonts w:ascii="Arial" w:hAnsi="Arial" w:cs="Arial"/>
          <w:sz w:val="20"/>
          <w:szCs w:val="20"/>
        </w:rPr>
        <w:t>9</w:t>
      </w:r>
      <w:r w:rsidRPr="00347B45">
        <w:rPr>
          <w:rFonts w:ascii="Arial" w:hAnsi="Arial" w:cs="Arial"/>
          <w:sz w:val="20"/>
          <w:szCs w:val="20"/>
        </w:rPr>
        <w:t xml:space="preserve"> of Part X: “Additional Information — Documents available for inspection” that are extracts from this Prospectus and will be available for inspection for a period of 12 months following Readmission on the </w:t>
      </w:r>
      <w:r>
        <w:rPr>
          <w:rFonts w:ascii="Arial" w:hAnsi="Arial" w:cs="Arial"/>
          <w:sz w:val="20"/>
          <w:szCs w:val="20"/>
        </w:rPr>
        <w:t>Company</w:t>
      </w:r>
      <w:r w:rsidRPr="00347B45">
        <w:rPr>
          <w:rFonts w:ascii="Arial" w:hAnsi="Arial" w:cs="Arial"/>
          <w:sz w:val="20"/>
          <w:szCs w:val="20"/>
        </w:rPr>
        <w:t xml:space="preserve">’s website at </w:t>
      </w:r>
      <w:hyperlink r:id="rId21" w:history="1">
        <w:r w:rsidRPr="00347B45">
          <w:rPr>
            <w:rStyle w:val="Hyperlink"/>
            <w:rFonts w:ascii="Arial" w:hAnsi="Arial" w:cs="Arial"/>
            <w:sz w:val="20"/>
            <w:szCs w:val="20"/>
          </w:rPr>
          <w:t>https://sivotacapital.com/</w:t>
        </w:r>
      </w:hyperlink>
      <w:r w:rsidRPr="00347B45">
        <w:rPr>
          <w:rFonts w:ascii="Arial" w:hAnsi="Arial" w:cs="Arial"/>
          <w:sz w:val="20"/>
          <w:szCs w:val="20"/>
        </w:rPr>
        <w:t xml:space="preserve">, information contained on the </w:t>
      </w:r>
      <w:r>
        <w:rPr>
          <w:rFonts w:ascii="Arial" w:hAnsi="Arial" w:cs="Arial"/>
          <w:sz w:val="20"/>
          <w:szCs w:val="20"/>
        </w:rPr>
        <w:t>Company</w:t>
      </w:r>
      <w:r w:rsidRPr="00347B45">
        <w:rPr>
          <w:rFonts w:ascii="Arial" w:hAnsi="Arial" w:cs="Arial"/>
          <w:sz w:val="20"/>
          <w:szCs w:val="20"/>
        </w:rPr>
        <w:t xml:space="preserve">’s website, or the contents of any website accessible from hyperlinks on the </w:t>
      </w:r>
      <w:r>
        <w:rPr>
          <w:rFonts w:ascii="Arial" w:hAnsi="Arial" w:cs="Arial"/>
          <w:sz w:val="20"/>
          <w:szCs w:val="20"/>
        </w:rPr>
        <w:t>Company</w:t>
      </w:r>
      <w:r w:rsidRPr="00347B45">
        <w:rPr>
          <w:rFonts w:ascii="Arial" w:hAnsi="Arial" w:cs="Arial"/>
          <w:sz w:val="20"/>
          <w:szCs w:val="20"/>
        </w:rPr>
        <w:t xml:space="preserve">’s website do not form part of this Prospectus. The information on such websites has not been scrutinised or approved by the FCA and investors should not rely on such information. </w:t>
      </w:r>
    </w:p>
    <w:p w14:paraId="03C0A968" w14:textId="77777777" w:rsidR="006231F1" w:rsidRPr="00347B45" w:rsidRDefault="006231F1" w:rsidP="006231F1">
      <w:pPr>
        <w:jc w:val="both"/>
        <w:rPr>
          <w:rFonts w:ascii="Arial" w:hAnsi="Arial" w:cs="Arial"/>
          <w:sz w:val="20"/>
          <w:szCs w:val="20"/>
        </w:rPr>
      </w:pPr>
    </w:p>
    <w:p w14:paraId="112FA784" w14:textId="6EAAF8D0" w:rsidR="006231F1" w:rsidRPr="00347B45" w:rsidRDefault="006231F1" w:rsidP="006231F1">
      <w:pPr>
        <w:jc w:val="both"/>
        <w:rPr>
          <w:rFonts w:ascii="Arial" w:hAnsi="Arial" w:cs="Arial"/>
          <w:sz w:val="20"/>
          <w:szCs w:val="20"/>
        </w:rPr>
      </w:pPr>
      <w:r w:rsidRPr="00347B45">
        <w:rPr>
          <w:rFonts w:ascii="Arial" w:hAnsi="Arial" w:cs="Arial"/>
          <w:sz w:val="20"/>
          <w:szCs w:val="20"/>
        </w:rPr>
        <w:t xml:space="preserve">The date of this Prospectus is </w:t>
      </w:r>
      <w:r w:rsidR="00E114E4">
        <w:rPr>
          <w:rFonts w:ascii="Arial" w:hAnsi="Arial" w:cs="Arial"/>
          <w:sz w:val="20"/>
          <w:szCs w:val="20"/>
        </w:rPr>
        <w:t>21 September</w:t>
      </w:r>
      <w:r w:rsidRPr="00347B45">
        <w:rPr>
          <w:rFonts w:ascii="Arial" w:hAnsi="Arial" w:cs="Arial"/>
          <w:sz w:val="20"/>
          <w:szCs w:val="20"/>
        </w:rPr>
        <w:t xml:space="preserve"> 2022.</w:t>
      </w:r>
    </w:p>
    <w:p w14:paraId="6C3A3749"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p>
    <w:p w14:paraId="1067DE8A" w14:textId="77777777" w:rsidR="006231F1" w:rsidRPr="00347B45" w:rsidRDefault="006231F1" w:rsidP="006231F1">
      <w:pPr>
        <w:spacing w:line="276" w:lineRule="auto"/>
        <w:jc w:val="center"/>
        <w:rPr>
          <w:rFonts w:ascii="Arial" w:eastAsia="Times New Roman" w:hAnsi="Arial" w:cs="Arial"/>
          <w:b/>
          <w:spacing w:val="-1"/>
          <w:sz w:val="20"/>
          <w:szCs w:val="20"/>
          <w:lang w:val="en-GB"/>
        </w:rPr>
      </w:pPr>
      <w:r w:rsidRPr="00347B45">
        <w:rPr>
          <w:rFonts w:ascii="Arial" w:eastAsia="Times New Roman" w:hAnsi="Arial" w:cs="Arial"/>
          <w:b/>
          <w:spacing w:val="-1"/>
          <w:sz w:val="20"/>
          <w:szCs w:val="20"/>
          <w:lang w:val="en-GB"/>
        </w:rPr>
        <w:br w:type="page"/>
      </w:r>
      <w:r w:rsidRPr="00347B45">
        <w:rPr>
          <w:rFonts w:ascii="Arial" w:eastAsia="Times New Roman" w:hAnsi="Arial" w:cs="Arial"/>
          <w:b/>
          <w:spacing w:val="-1"/>
          <w:sz w:val="20"/>
          <w:szCs w:val="20"/>
          <w:lang w:val="en-GB"/>
        </w:rPr>
        <w:lastRenderedPageBreak/>
        <w:t>CONSEQUENCES OF A STANDARD LISTING</w:t>
      </w:r>
    </w:p>
    <w:p w14:paraId="7BD100B6"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Application will be made for the Enlarged Share Capital to be Admitted to trading on the Main Market for listed securities pursuant to Chapter 14 of the Listing Rules, which sets out the requirements for Standard Listings. The Company is required to and will comply with the Listing Principles set out in Chapter 7 of the Listing Rules at Listing Rule 7.2.1, which apply to all companies with securities admitted to the Official List, being Listing Principle 1 and Listing Principle 2.</w:t>
      </w:r>
    </w:p>
    <w:p w14:paraId="1C15493F" w14:textId="77777777" w:rsidR="006231F1" w:rsidRPr="00347B45" w:rsidRDefault="006231F1" w:rsidP="006231F1">
      <w:pPr>
        <w:spacing w:before="120" w:after="120" w:line="276" w:lineRule="auto"/>
        <w:jc w:val="both"/>
        <w:textAlignment w:val="baseline"/>
        <w:rPr>
          <w:rFonts w:ascii="Arial" w:eastAsia="Times New Roman" w:hAnsi="Arial" w:cs="Arial"/>
          <w:spacing w:val="-3"/>
          <w:sz w:val="20"/>
          <w:szCs w:val="20"/>
          <w:lang w:val="en-GB"/>
        </w:rPr>
      </w:pPr>
      <w:r w:rsidRPr="00347B45">
        <w:rPr>
          <w:rFonts w:ascii="Arial" w:eastAsia="Times New Roman" w:hAnsi="Arial" w:cs="Arial"/>
          <w:spacing w:val="1"/>
          <w:sz w:val="20"/>
          <w:szCs w:val="20"/>
          <w:lang w:val="en-GB"/>
        </w:rPr>
        <w:t xml:space="preserve">A Standard Listing will afford investors in the Company a lower level of regulatory protection than that afforded to investors in a company with a Premium Listing, which is subject to additional obligations under the Listing Rules. While </w:t>
      </w:r>
      <w:r w:rsidRPr="00347B45">
        <w:rPr>
          <w:rFonts w:ascii="Arial" w:eastAsia="Times New Roman" w:hAnsi="Arial" w:cs="Arial"/>
          <w:spacing w:val="-3"/>
          <w:sz w:val="20"/>
          <w:szCs w:val="20"/>
          <w:lang w:val="en-GB"/>
        </w:rPr>
        <w:t>the Company has a Standard Listing, it is not required to comply with the provisions of, among other things:</w:t>
      </w:r>
    </w:p>
    <w:p w14:paraId="77A7A490"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Chapter 8 of the Listing Rules regarding the appointment of a sponsor to guide the Company in understanding and meeting its responsibilities under the Listing Rules in connection with certain matters. The Company has not and does not intend to appoint such a sponsor on </w:t>
      </w:r>
      <w:r w:rsidRPr="00347B45">
        <w:rPr>
          <w:rFonts w:ascii="Arial" w:eastAsia="Times New Roman" w:hAnsi="Arial" w:cs="Arial"/>
          <w:spacing w:val="-7"/>
          <w:sz w:val="20"/>
          <w:szCs w:val="12"/>
          <w:lang w:val="en-GB"/>
        </w:rPr>
        <w:t>Readmission</w:t>
      </w:r>
      <w:r w:rsidRPr="00347B45">
        <w:rPr>
          <w:rFonts w:ascii="Arial" w:eastAsia="Times New Roman" w:hAnsi="Arial" w:cs="Arial"/>
          <w:sz w:val="20"/>
          <w:szCs w:val="20"/>
          <w:lang w:val="en-GB"/>
        </w:rPr>
        <w:t>;</w:t>
      </w:r>
    </w:p>
    <w:p w14:paraId="75612EBB"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9 of the Listing Rules regarding continuous obligations for a company with a Premium Listing;</w:t>
      </w:r>
    </w:p>
    <w:p w14:paraId="2C4AB70B"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10 of the Listing Rules relating to significant transactions;</w:t>
      </w:r>
    </w:p>
    <w:p w14:paraId="495CE541" w14:textId="77777777" w:rsidR="006231F1" w:rsidRPr="00347B45" w:rsidRDefault="006231F1" w:rsidP="006231F1">
      <w:pPr>
        <w:pStyle w:val="ListParagraph"/>
        <w:numPr>
          <w:ilvl w:val="0"/>
          <w:numId w:val="3"/>
        </w:numPr>
        <w:spacing w:before="120" w:after="120" w:line="276" w:lineRule="auto"/>
        <w:ind w:left="714"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11 of the Listing Rules regarding related party transactions;</w:t>
      </w:r>
    </w:p>
    <w:p w14:paraId="0BD3DAAA"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12 of the Listing Rules regarding purchases by the Company of its Ordinary Shares; and</w:t>
      </w:r>
    </w:p>
    <w:p w14:paraId="59785C63"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13 of the Listing Rules regarding the form and content of circulars to be sent to Shareholders.</w:t>
      </w:r>
    </w:p>
    <w:p w14:paraId="797D1761" w14:textId="77777777" w:rsidR="006231F1" w:rsidRPr="00347B45" w:rsidRDefault="006231F1" w:rsidP="006231F1">
      <w:pPr>
        <w:spacing w:line="276" w:lineRule="auto"/>
        <w:rPr>
          <w:rFonts w:ascii="Arial" w:eastAsia="Times New Roman" w:hAnsi="Arial" w:cs="Arial"/>
          <w:b/>
          <w:spacing w:val="-3"/>
          <w:sz w:val="20"/>
          <w:szCs w:val="20"/>
          <w:lang w:val="en-GB"/>
        </w:rPr>
      </w:pPr>
      <w:r w:rsidRPr="00347B45">
        <w:rPr>
          <w:rFonts w:ascii="Arial" w:eastAsia="Times New Roman" w:hAnsi="Arial" w:cs="Arial"/>
          <w:b/>
          <w:spacing w:val="-3"/>
          <w:sz w:val="20"/>
          <w:szCs w:val="20"/>
          <w:lang w:val="en-GB"/>
        </w:rPr>
        <w:br w:type="page"/>
      </w:r>
    </w:p>
    <w:p w14:paraId="4EF6E723" w14:textId="77777777" w:rsidR="006231F1" w:rsidRPr="00347B45" w:rsidRDefault="006231F1" w:rsidP="006231F1">
      <w:pPr>
        <w:spacing w:before="120" w:after="120" w:line="276" w:lineRule="auto"/>
        <w:jc w:val="center"/>
        <w:textAlignment w:val="baseline"/>
        <w:rPr>
          <w:rFonts w:ascii="Arial" w:eastAsia="Tahoma" w:hAnsi="Arial" w:cs="Arial"/>
          <w:b/>
          <w:spacing w:val="10"/>
          <w:sz w:val="20"/>
          <w:szCs w:val="20"/>
          <w:lang w:val="en-GB"/>
        </w:rPr>
      </w:pPr>
      <w:r w:rsidRPr="00347B45">
        <w:rPr>
          <w:rFonts w:ascii="Arial" w:eastAsia="Tahoma" w:hAnsi="Arial" w:cs="Arial"/>
          <w:b/>
          <w:spacing w:val="10"/>
          <w:sz w:val="20"/>
          <w:szCs w:val="20"/>
          <w:lang w:val="en-GB"/>
        </w:rPr>
        <w:lastRenderedPageBreak/>
        <w:t>IMPORTANT INFORMATION</w:t>
      </w:r>
    </w:p>
    <w:p w14:paraId="710E1024"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Without prejudice to the Company’s obligations under FSMA, the Prospectus Regulation Rules, the Listing Rules and the Disclosure Guidance and Transparency Rules, neither the delivery of this Document nor any subscription made under this Document shall, under any circumstances, create any implication that there has been no change in the affairs of the Company since the date of this Document or that the information contained herein is correct as at any time after its date.</w:t>
      </w:r>
    </w:p>
    <w:p w14:paraId="438E1A88"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Prospective investors must not treat the contents of this Document or any subsequent communications from the Company, the Directors, or any of their respective affiliates, officers, directors, employees or agents as advice relating to legal, taxation, accounting, regulatory, investment or any other matters.</w:t>
      </w:r>
    </w:p>
    <w:p w14:paraId="3D9CAB26" w14:textId="4553235C"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section headed </w:t>
      </w:r>
      <w:r w:rsidRPr="00347B45">
        <w:rPr>
          <w:rFonts w:ascii="Arial" w:eastAsia="Times New Roman" w:hAnsi="Arial" w:cs="Arial"/>
          <w:i/>
          <w:sz w:val="20"/>
          <w:szCs w:val="20"/>
          <w:lang w:val="en-GB"/>
        </w:rPr>
        <w:t xml:space="preserve">“Summary” </w:t>
      </w:r>
      <w:r w:rsidRPr="00347B45">
        <w:rPr>
          <w:rFonts w:ascii="Arial" w:eastAsia="Times New Roman" w:hAnsi="Arial" w:cs="Arial"/>
          <w:sz w:val="20"/>
          <w:szCs w:val="20"/>
          <w:lang w:val="en-GB"/>
        </w:rPr>
        <w:t xml:space="preserve">should be read as an introduction to this Document. Any decision to invest in the Ordinary Shares should be based on consideration of this Document as a whole by the investor. In particular, investors must read the sections relating to risks contained in the Summary together with the risks set out in the section headed </w:t>
      </w:r>
      <w:r w:rsidRPr="00347B45">
        <w:rPr>
          <w:rFonts w:ascii="Arial" w:eastAsia="Times New Roman" w:hAnsi="Arial" w:cs="Arial"/>
          <w:i/>
          <w:sz w:val="20"/>
          <w:szCs w:val="20"/>
          <w:lang w:val="en-GB"/>
        </w:rPr>
        <w:t>“Risk Factors”</w:t>
      </w:r>
      <w:r w:rsidRPr="00347B45">
        <w:rPr>
          <w:rFonts w:ascii="Arial" w:eastAsia="Times New Roman" w:hAnsi="Arial" w:cs="Arial"/>
          <w:sz w:val="20"/>
          <w:szCs w:val="20"/>
          <w:lang w:val="en-GB"/>
        </w:rPr>
        <w:t xml:space="preserve"> beginning on page </w:t>
      </w:r>
      <w:r w:rsidR="0043633F">
        <w:rPr>
          <w:rFonts w:ascii="Arial" w:eastAsia="Times New Roman" w:hAnsi="Arial" w:cs="Arial"/>
          <w:sz w:val="20"/>
          <w:szCs w:val="20"/>
          <w:lang w:val="en-GB"/>
        </w:rPr>
        <w:t>11</w:t>
      </w:r>
      <w:r w:rsidRPr="00347B45">
        <w:rPr>
          <w:rFonts w:ascii="Arial" w:eastAsia="Times New Roman" w:hAnsi="Arial" w:cs="Arial"/>
          <w:sz w:val="20"/>
          <w:szCs w:val="20"/>
          <w:lang w:val="en-GB"/>
        </w:rPr>
        <w:t xml:space="preserve"> of this Document.</w:t>
      </w:r>
    </w:p>
    <w:p w14:paraId="3E5E9F2E"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Any reproduction or distribution of this Document, in whole or in part, and any disclosure of its contents or use of any information herein is prohibited.</w:t>
      </w:r>
    </w:p>
    <w:p w14:paraId="4F0D8166"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This Document does not constitute, and may not be used for the purposes of, an offer to sell or an invitation or solicitation of an offer or invitation to subscribe for or buy, any Ordinary Shares by any person in any jurisdiction: (i) in which such offer or invitation is not authorised; or (ii) in which the person making such offer or invitation is not qualified to do so; or (iii) in which, or to any person to whom, it is unlawful to make such offer, solicitation or invitation. The distribution of this Document and the offering of Ordinary Shares in certain jurisdictions may be restricted. Accordingly, persons outside the United Kingdom who obtain possession of this Document are required by the Company and the Directors to inform themselves about, and to observe any restrictions as to the offer or sale of the Ordinary Shares and the distribution of this Document under the laws and regulations of any territory in connection with any applications for Ordinary Shares, including obtaining any requisite governmental or other consent and observing any other formality prescribed in such territory. No action has been taken or will be taken in any jurisdiction by the Company or the Directors that would permit a public offering of the Ordinary Shares in any jurisdiction where action for that purpose is required, nor has any such action been taken with respect to the possession or distribution of this Document other than in any jurisdiction where action for that purpose is required. Neither the Company nor the Directors accept any responsibility for any violation of any of these restrictions by any person.</w:t>
      </w:r>
    </w:p>
    <w:p w14:paraId="542A1027"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Ordinary Shares have not been and will not be registered under the Securities Act, or under any relevant securities laws of any state or other jurisdiction in the United States, or under the applicable securities laws of Australia, Canada, the Republic of South Africa or Japan. Subject to certain exceptions, the Ordinary Shares may not be offered, sold, resold, reoffered, pledged, transferred, distributed or delivered, directly or indirectly, within, into or in the United States, Australia, Canada, the Republic of South Africa, or Japan or to any national, resident or citizen of Australia, Canada, the Republic of South Africa or Japan.</w:t>
      </w:r>
    </w:p>
    <w:p w14:paraId="6CBA89CC" w14:textId="77777777" w:rsidR="006231F1" w:rsidRPr="00347B45" w:rsidRDefault="006231F1" w:rsidP="006231F1">
      <w:pPr>
        <w:spacing w:before="120" w:after="12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The Ordinary Shares have not been approved or disapproved by the SEC, any federal or state securities commission in the United States or any other regulatory authority in the United States, nor have any of the foregoing authorities passed upon or endorsed the merits of the offering of the Ordinary Shares or confirmed the accuracy or determined the adequacy of the information contained in this Document. Any representation to the contrary is a criminal offence in the United States.</w:t>
      </w:r>
    </w:p>
    <w:p w14:paraId="4B454AF3"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Investors may be required to bear the financial risk of an investment in the Ordinary Shares for an indefinite period.</w:t>
      </w:r>
    </w:p>
    <w:p w14:paraId="3C591F39"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Neither </w:t>
      </w:r>
      <w:r w:rsidRPr="00347B45">
        <w:rPr>
          <w:rFonts w:ascii="Arial" w:eastAsia="Times New Roman" w:hAnsi="Arial" w:cs="Arial"/>
          <w:spacing w:val="-7"/>
          <w:sz w:val="20"/>
          <w:szCs w:val="20"/>
          <w:lang w:val="en-GB"/>
        </w:rPr>
        <w:t>Canaccord</w:t>
      </w:r>
      <w:r w:rsidRPr="00347B45">
        <w:rPr>
          <w:rFonts w:ascii="Arial" w:eastAsia="Times New Roman" w:hAnsi="Arial" w:cs="Arial"/>
          <w:spacing w:val="-2"/>
          <w:sz w:val="20"/>
          <w:szCs w:val="20"/>
          <w:lang w:val="en-GB"/>
        </w:rPr>
        <w:t xml:space="preserve">, </w:t>
      </w:r>
      <w:r w:rsidRPr="00347B45">
        <w:rPr>
          <w:rFonts w:ascii="Arial" w:eastAsia="Times New Roman" w:hAnsi="Arial" w:cs="Arial"/>
          <w:sz w:val="20"/>
          <w:szCs w:val="20"/>
          <w:lang w:val="en-GB"/>
        </w:rPr>
        <w:t xml:space="preserve">nor any person acting on its behalf, makes any representation or warranty, express or implied, with regard to the completeness or accuracy of this Document, nor does any such person authorise the contents of this Document. No such person accepts any responsibility or liability whatsoever for the contents of this Document or for any other statement made or purported to be made by it or on its behalf in </w:t>
      </w:r>
      <w:r w:rsidRPr="00347B45">
        <w:rPr>
          <w:rFonts w:ascii="Arial" w:eastAsia="Times New Roman" w:hAnsi="Arial" w:cs="Arial"/>
          <w:sz w:val="20"/>
          <w:szCs w:val="20"/>
          <w:lang w:val="en-GB"/>
        </w:rPr>
        <w:lastRenderedPageBreak/>
        <w:t xml:space="preserve">connection with the Ordinary Shares or Readmission. </w:t>
      </w:r>
      <w:r w:rsidRPr="00347B45">
        <w:rPr>
          <w:rFonts w:ascii="Arial" w:hAnsi="Arial" w:cs="Arial"/>
          <w:sz w:val="20"/>
          <w:szCs w:val="20"/>
        </w:rPr>
        <w:t xml:space="preserve">Apart from the responsibilities and liabilities, if any, which may be imposed on Canaccord, in its capacity as financial adviser and broker and placing agent to the Company by FMSA or the regulatory regime established thereunder, </w:t>
      </w:r>
      <w:r w:rsidRPr="00347B45">
        <w:rPr>
          <w:rFonts w:ascii="Arial" w:eastAsia="Times New Roman" w:hAnsi="Arial" w:cs="Arial"/>
          <w:spacing w:val="-7"/>
          <w:sz w:val="20"/>
          <w:szCs w:val="20"/>
          <w:lang w:val="en-GB"/>
        </w:rPr>
        <w:t xml:space="preserve">Canaccord </w:t>
      </w:r>
      <w:r w:rsidRPr="00347B45">
        <w:rPr>
          <w:rFonts w:ascii="Arial" w:eastAsia="Times New Roman" w:hAnsi="Arial" w:cs="Arial"/>
          <w:sz w:val="20"/>
          <w:szCs w:val="20"/>
          <w:lang w:val="en-GB"/>
        </w:rPr>
        <w:t xml:space="preserve">disclaim all and any liability whether arising in tort or contract or otherwise which they might otherwise have in respect of this Document or any such statement. Neither </w:t>
      </w:r>
      <w:r w:rsidRPr="00347B45">
        <w:rPr>
          <w:rFonts w:ascii="Arial" w:eastAsia="Times New Roman" w:hAnsi="Arial" w:cs="Arial"/>
          <w:spacing w:val="-7"/>
          <w:sz w:val="20"/>
          <w:szCs w:val="20"/>
          <w:lang w:val="en-GB"/>
        </w:rPr>
        <w:t>Canaccord,</w:t>
      </w:r>
      <w:r w:rsidRPr="00347B45">
        <w:rPr>
          <w:rFonts w:ascii="Arial" w:eastAsia="Times New Roman" w:hAnsi="Arial" w:cs="Arial"/>
          <w:spacing w:val="-2"/>
          <w:sz w:val="20"/>
          <w:szCs w:val="20"/>
          <w:lang w:val="en-GB"/>
        </w:rPr>
        <w:t xml:space="preserve"> </w:t>
      </w:r>
      <w:r w:rsidRPr="00347B45">
        <w:rPr>
          <w:rFonts w:ascii="Arial" w:eastAsia="Times New Roman" w:hAnsi="Arial" w:cs="Arial"/>
          <w:sz w:val="20"/>
          <w:szCs w:val="20"/>
          <w:lang w:val="en-GB"/>
        </w:rPr>
        <w:t xml:space="preserve">nor any person acting on its behalf accepts any responsibility or obligation to update, review or revise the information in this Document or to publish or distribute any information which comes to their attention after the date of this Document, and the distribution of this Document shall not constitute a representation by </w:t>
      </w:r>
      <w:r w:rsidRPr="00347B45">
        <w:rPr>
          <w:rFonts w:ascii="Arial" w:eastAsia="Times New Roman" w:hAnsi="Arial" w:cs="Arial"/>
          <w:spacing w:val="-7"/>
          <w:sz w:val="20"/>
          <w:szCs w:val="20"/>
          <w:lang w:val="en-GB"/>
        </w:rPr>
        <w:t xml:space="preserve">Canaccord </w:t>
      </w:r>
      <w:r w:rsidRPr="00347B45">
        <w:rPr>
          <w:rFonts w:ascii="Arial" w:eastAsia="Times New Roman" w:hAnsi="Arial" w:cs="Arial"/>
          <w:sz w:val="20"/>
          <w:szCs w:val="20"/>
          <w:lang w:val="en-GB"/>
        </w:rPr>
        <w:t>or any such person that this Document will be updated, reviewed, revised or that any such information will be published or distributed after the date hereof.</w:t>
      </w:r>
    </w:p>
    <w:p w14:paraId="420FAA78" w14:textId="77777777" w:rsidR="006231F1" w:rsidRPr="00347B45" w:rsidRDefault="006231F1" w:rsidP="006231F1">
      <w:pPr>
        <w:spacing w:before="120" w:after="12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 xml:space="preserve">Data protection </w:t>
      </w:r>
    </w:p>
    <w:p w14:paraId="6E0B927C"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Company may delegate certain administrative functions to third parties and will require such third parties to comply with data protection and regulatory requirements of any jurisdiction in which data processing occurs. Such information will be held and processed by the Company (or any third party, functionary or agent appointed by the Company) for the following purposes:</w:t>
      </w:r>
    </w:p>
    <w:p w14:paraId="4CFF9788"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verifying the identity of the prospective investor to comply with statutory and regulatory requirements in relation to anti-money laundering procedures;</w:t>
      </w:r>
    </w:p>
    <w:p w14:paraId="0465193F"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carrying out the business of the Company and the administering of interests in the Company;</w:t>
      </w:r>
    </w:p>
    <w:p w14:paraId="35863B63"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meeting the legal, regulatory, reporting and/or financial obligations of the Company and its group in the United Kingdom or elsewhere; and</w:t>
      </w:r>
    </w:p>
    <w:p w14:paraId="79A112F6"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disclosing personal data to other functionaries of, or advisers to, the Company to operate and/or administer the Company.</w:t>
      </w:r>
    </w:p>
    <w:p w14:paraId="33616AF1"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Where appropriate it may be necessary for the Company (or any third party, functionary or agent appointed by the Company) to:</w:t>
      </w:r>
    </w:p>
    <w:p w14:paraId="3B5077E4"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disclose personal data to third party service providers, agents or functionaries appointed by the Company to provide services to prospective investors; and</w:t>
      </w:r>
    </w:p>
    <w:p w14:paraId="19144597"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transfer personal data outside of the United Kingdom to countries or territories which do not offer the same level of protection for the rights and freedoms of prospective investors as the United Kingdom.</w:t>
      </w:r>
    </w:p>
    <w:p w14:paraId="39BE6A94"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If the Company (or any third party, functionary or agent appointed by the Company) discloses personal data to such a third party, agent or functionary and/or makes such a transfer of personal data, it will use reasonable endeavours to ensure that any third party, agent or functionary to whom the relevant personal data is disclosed or transferred is contractually bound to provide an adequate level of protection in respect of such personal data.</w:t>
      </w:r>
    </w:p>
    <w:p w14:paraId="590B767F"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In providing such personal data, prospective investors will be deemed to have agreed to the processing of such personal data in the manner described above. Prospective investors are responsible for informing any third-party individual to whom the personal data relates of the disclosure and use of such data in accordance with these provisions.</w:t>
      </w:r>
    </w:p>
    <w:p w14:paraId="27CDD1F6" w14:textId="77777777" w:rsidR="006231F1" w:rsidRPr="00347B45" w:rsidRDefault="006231F1" w:rsidP="006231F1">
      <w:pPr>
        <w:keepNext/>
        <w:keepLines/>
        <w:spacing w:before="120" w:after="120" w:line="276" w:lineRule="auto"/>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Investment considerations</w:t>
      </w:r>
    </w:p>
    <w:p w14:paraId="1DFC8C75" w14:textId="77777777" w:rsidR="006231F1" w:rsidRPr="00347B45" w:rsidRDefault="006231F1" w:rsidP="006231F1">
      <w:pPr>
        <w:keepNext/>
        <w:keepLines/>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In making an investment decision, prospective investors must rely on their own examination, analysis and enquiry of the Company, this Document and the terms of the </w:t>
      </w:r>
      <w:r w:rsidRPr="00347B45">
        <w:rPr>
          <w:rFonts w:ascii="Arial" w:eastAsia="Times New Roman" w:hAnsi="Arial" w:cs="Arial"/>
          <w:spacing w:val="-7"/>
          <w:sz w:val="20"/>
          <w:szCs w:val="12"/>
          <w:lang w:val="en-GB"/>
        </w:rPr>
        <w:t>Readmission</w:t>
      </w:r>
      <w:r w:rsidRPr="00347B45">
        <w:rPr>
          <w:rFonts w:ascii="Arial" w:eastAsia="Times New Roman" w:hAnsi="Arial" w:cs="Arial"/>
          <w:sz w:val="20"/>
          <w:szCs w:val="20"/>
          <w:lang w:val="en-GB"/>
        </w:rPr>
        <w:t>, including the merits and risks involved. The contents of this Document are not to be construed as advice relating to legal, financial, taxation, investment decisions or any other matter. Investors should inform themselves as to:</w:t>
      </w:r>
    </w:p>
    <w:p w14:paraId="7CA51FEB"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legal requirements within their own countries for the purchase, holding, transfer or other disposal of the Ordinary Shares;</w:t>
      </w:r>
    </w:p>
    <w:p w14:paraId="65C67C25"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any foreign exchange restrictions applicable to the purchase, holding, transfer or other disposal of the Ordinary Shares which they might encounter; and</w:t>
      </w:r>
    </w:p>
    <w:p w14:paraId="0A95885D"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lastRenderedPageBreak/>
        <w:t>the income and other tax consequences which may apply in their own countries as a result of the purchase, holding, transfer or other disposal of the Ordinary Shares or distributions by the Company, either on a liquidation or distribution, or otherwise. Prospective investors must rely upon their own representatives, including their own legal advisers and accountants, as to legal, tax, investment or any other related matters concerning the Company and an investment therein.</w:t>
      </w:r>
    </w:p>
    <w:p w14:paraId="259D00FF" w14:textId="77777777" w:rsidR="006231F1" w:rsidRPr="00347B45" w:rsidRDefault="006231F1" w:rsidP="006231F1">
      <w:pPr>
        <w:spacing w:before="120" w:after="120" w:line="276" w:lineRule="auto"/>
        <w:jc w:val="both"/>
        <w:rPr>
          <w:rFonts w:ascii="Arial" w:eastAsia="Times New Roman" w:hAnsi="Arial" w:cs="Arial"/>
          <w:sz w:val="20"/>
          <w:szCs w:val="20"/>
          <w:lang w:val="en-GB"/>
        </w:rPr>
      </w:pPr>
      <w:r w:rsidRPr="00347B45">
        <w:rPr>
          <w:rFonts w:ascii="Arial" w:eastAsia="Times New Roman" w:hAnsi="Arial" w:cs="Arial"/>
          <w:sz w:val="20"/>
          <w:szCs w:val="20"/>
          <w:lang w:val="en-GB"/>
        </w:rPr>
        <w:t>An investment in the Company should be regarded as a long-term investment. There can be no assurance that the Company’s objectives will be achieved.</w:t>
      </w:r>
    </w:p>
    <w:p w14:paraId="133C0CBB" w14:textId="77777777" w:rsidR="006231F1" w:rsidRPr="00347B45" w:rsidRDefault="006231F1" w:rsidP="006231F1">
      <w:pPr>
        <w:spacing w:before="120" w:after="120" w:line="276" w:lineRule="auto"/>
        <w:jc w:val="both"/>
        <w:rPr>
          <w:rFonts w:ascii="Arial" w:eastAsia="Times New Roman" w:hAnsi="Arial" w:cs="Arial"/>
          <w:sz w:val="20"/>
          <w:szCs w:val="20"/>
          <w:lang w:val="en-GB"/>
        </w:rPr>
      </w:pPr>
      <w:r w:rsidRPr="00347B45">
        <w:rPr>
          <w:rFonts w:ascii="Arial" w:eastAsia="Times New Roman" w:hAnsi="Arial" w:cs="Arial"/>
          <w:sz w:val="20"/>
          <w:szCs w:val="20"/>
          <w:lang w:val="en-GB"/>
        </w:rPr>
        <w:t>It should be remembered that the price of the Ordinary Shares and any income from such Ordinary Shares can go down as well as up.</w:t>
      </w:r>
    </w:p>
    <w:p w14:paraId="01C13076" w14:textId="77777777" w:rsidR="006231F1" w:rsidRPr="00347B45" w:rsidRDefault="006231F1" w:rsidP="006231F1">
      <w:pPr>
        <w:spacing w:before="120" w:after="120" w:line="276" w:lineRule="auto"/>
        <w:jc w:val="both"/>
        <w:rPr>
          <w:rFonts w:ascii="Arial" w:eastAsia="Times New Roman" w:hAnsi="Arial" w:cs="Arial"/>
          <w:sz w:val="20"/>
          <w:szCs w:val="20"/>
          <w:lang w:val="en-GB"/>
        </w:rPr>
      </w:pPr>
      <w:r w:rsidRPr="00347B45">
        <w:rPr>
          <w:rFonts w:ascii="Arial" w:eastAsia="Times New Roman" w:hAnsi="Arial" w:cs="Arial"/>
          <w:sz w:val="20"/>
          <w:szCs w:val="20"/>
          <w:lang w:val="en-GB"/>
        </w:rPr>
        <w:t>This Document should be read in its entirety before making any investment in the Ordinary Shares. All Shareholders are entitled to the benefit of, are bound by, and are deemed to have notice of, the provisions of the Articles, which investors should review.</w:t>
      </w:r>
    </w:p>
    <w:p w14:paraId="6B6CE021" w14:textId="77777777" w:rsidR="006231F1" w:rsidRPr="00347B45" w:rsidRDefault="006231F1" w:rsidP="006231F1">
      <w:pPr>
        <w:spacing w:before="120" w:after="120" w:line="276" w:lineRule="auto"/>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Forward-looking statements</w:t>
      </w:r>
    </w:p>
    <w:p w14:paraId="4ADF33D9"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This Document and any document incorporated herein by reference include statements that are, or may be deemed to be, “forward-looking statements”. In some cases, these forward-looking statements can be identified by the use of forward-looking terminology, including the terms “targets”, “believes”, “estimates”, “anticipates”, “expects”, “intends”, “may”, “will”, “should” or, in each case, their negative or other variations or comparable terminology. They appear in a number of places throughout the Document and any document incorporated herein by reference and include statements regarding the intentions, beliefs or current expectations of the Company and the Directors concerning, among other things: (i) the Company’s objectives, acquisition and financing strategies, results of operations, financial condition, capital resources, prospects, capital appreciation of the Ordinary Shares; and (ii) implementation of active management strategies. By their nature, forward-looking statements involve risks and uncertainties because they relate to events and depend on circumstances that may or may not occur in the future. Forward-looking statements are not guaranteeing future performances. The Company’s actual performance, results of operations, financial condition, distributions to Shareholders and the development of its financing strategies may differ materially from the forward-looking statements contained in this Document and any document incorporated herein by reference. In addition, even if the Company’s actual performance, results of operations, financial condition, distributions to Shareholders and the development of its strategies are consistent with the forward-looking statements contained in this Document and any document incorporated herein by reference, those results or developments may not be indicative of results or developments in subsequent periods. Important factors that may cause these differences include, but are not limited to:</w:t>
      </w:r>
    </w:p>
    <w:p w14:paraId="6FD4DEED"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availability and cost of equity or debt capital for future transactions (please note that this does not relate to the working capital period);</w:t>
      </w:r>
    </w:p>
    <w:p w14:paraId="547914CB"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currency exchange rate fluctuations, as well as the success of the Company’s hedging strategies in relation to such fluctuations (if such strategies are in fact used);</w:t>
      </w:r>
    </w:p>
    <w:p w14:paraId="441FA2C3"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changes in the economic environment; and</w:t>
      </w:r>
    </w:p>
    <w:p w14:paraId="0CB3E5B7"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legislative and/or regulatory changes, including changes in taxation regimes.</w:t>
      </w:r>
    </w:p>
    <w:p w14:paraId="6C804CE8" w14:textId="5E14753F"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Prospective investors should carefully review the ‘Risk Factors’ </w:t>
      </w:r>
      <w:r w:rsidRPr="00347B45">
        <w:rPr>
          <w:rFonts w:ascii="Arial" w:hAnsi="Arial" w:cs="Arial"/>
          <w:sz w:val="20"/>
          <w:szCs w:val="20"/>
        </w:rPr>
        <w:t xml:space="preserve">set out </w:t>
      </w:r>
      <w:r w:rsidRPr="00347B45">
        <w:rPr>
          <w:rFonts w:ascii="Arial" w:eastAsia="Times New Roman" w:hAnsi="Arial" w:cs="Arial"/>
          <w:iCs/>
          <w:spacing w:val="-1"/>
          <w:sz w:val="20"/>
          <w:szCs w:val="20"/>
          <w:lang w:val="en-GB"/>
        </w:rPr>
        <w:t xml:space="preserve">on pages </w:t>
      </w:r>
      <w:r w:rsidR="0043633F">
        <w:rPr>
          <w:rFonts w:ascii="Arial" w:eastAsia="Times New Roman" w:hAnsi="Arial" w:cs="Arial"/>
          <w:iCs/>
          <w:spacing w:val="-1"/>
          <w:sz w:val="20"/>
          <w:szCs w:val="20"/>
          <w:lang w:val="en-GB"/>
        </w:rPr>
        <w:t>11</w:t>
      </w:r>
      <w:r w:rsidRPr="00347B45">
        <w:rPr>
          <w:rFonts w:ascii="Arial" w:eastAsia="Times New Roman" w:hAnsi="Arial" w:cs="Arial"/>
          <w:iCs/>
          <w:spacing w:val="-1"/>
          <w:sz w:val="20"/>
          <w:szCs w:val="20"/>
          <w:lang w:val="en-GB"/>
        </w:rPr>
        <w:t xml:space="preserve"> to </w:t>
      </w:r>
      <w:r w:rsidR="0043633F">
        <w:rPr>
          <w:rFonts w:ascii="Arial" w:eastAsia="Times New Roman" w:hAnsi="Arial" w:cs="Arial"/>
          <w:iCs/>
          <w:spacing w:val="-1"/>
          <w:sz w:val="20"/>
          <w:szCs w:val="20"/>
          <w:lang w:val="en-GB"/>
        </w:rPr>
        <w:t>22</w:t>
      </w:r>
      <w:r w:rsidRPr="00347B45">
        <w:rPr>
          <w:rFonts w:ascii="Arial" w:eastAsia="Times New Roman" w:hAnsi="Arial" w:cs="Arial"/>
          <w:iCs/>
          <w:spacing w:val="-1"/>
          <w:sz w:val="20"/>
          <w:szCs w:val="20"/>
          <w:lang w:val="en-GB"/>
        </w:rPr>
        <w:t xml:space="preserve"> </w:t>
      </w:r>
      <w:r w:rsidRPr="00347B45">
        <w:rPr>
          <w:rFonts w:ascii="Arial" w:hAnsi="Arial" w:cs="Arial"/>
          <w:iCs/>
          <w:sz w:val="20"/>
          <w:szCs w:val="20"/>
        </w:rPr>
        <w:t>this</w:t>
      </w:r>
      <w:r w:rsidRPr="00347B45">
        <w:rPr>
          <w:rFonts w:ascii="Arial" w:hAnsi="Arial" w:cs="Arial"/>
          <w:sz w:val="20"/>
          <w:szCs w:val="20"/>
        </w:rPr>
        <w:t xml:space="preserve"> Document</w:t>
      </w:r>
      <w:r w:rsidRPr="00347B45">
        <w:rPr>
          <w:rFonts w:ascii="Arial" w:eastAsia="Times New Roman" w:hAnsi="Arial" w:cs="Arial"/>
          <w:sz w:val="20"/>
          <w:szCs w:val="20"/>
          <w:lang w:val="en-GB"/>
        </w:rPr>
        <w:t xml:space="preserve"> for a discussion of additional factors that could cause the Company’s or the Company’s actual results to differ materially before making an investment decision. For the avoidance of doubt, nothing in this paragraph constitutes a qualification of the working capital statement contained in paragraph </w:t>
      </w:r>
      <w:r w:rsidRPr="00347B45">
        <w:rPr>
          <w:rFonts w:ascii="Arial" w:eastAsia="Arial" w:hAnsi="Arial" w:cs="Arial"/>
          <w:sz w:val="20"/>
          <w:szCs w:val="20"/>
          <w:lang w:val="en-GB"/>
        </w:rPr>
        <w:t xml:space="preserve">9 </w:t>
      </w:r>
      <w:r w:rsidRPr="00347B45">
        <w:rPr>
          <w:rFonts w:ascii="Arial" w:eastAsia="Times New Roman" w:hAnsi="Arial" w:cs="Arial"/>
          <w:sz w:val="20"/>
          <w:szCs w:val="20"/>
          <w:lang w:val="en-GB"/>
        </w:rPr>
        <w:t xml:space="preserve">of Part </w:t>
      </w:r>
      <w:r w:rsidRPr="00347B45">
        <w:rPr>
          <w:rFonts w:ascii="Arial" w:eastAsia="Arial" w:hAnsi="Arial" w:cs="Arial"/>
          <w:sz w:val="20"/>
          <w:szCs w:val="20"/>
          <w:lang w:val="en-GB"/>
        </w:rPr>
        <w:t xml:space="preserve">X </w:t>
      </w:r>
      <w:r w:rsidRPr="00347B45">
        <w:rPr>
          <w:rFonts w:ascii="Arial" w:eastAsia="Times New Roman" w:hAnsi="Arial" w:cs="Arial"/>
          <w:sz w:val="20"/>
          <w:szCs w:val="20"/>
          <w:lang w:val="en-GB"/>
        </w:rPr>
        <w:t>of this Document.</w:t>
      </w:r>
    </w:p>
    <w:p w14:paraId="11135FAA"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Forward-looking statements contained in this Document and any document incorporated herein by reference apply only as at the date of this Document. Subject to any obligations under the Listing Rules, the Disclosure Guidance and Transparency Rules, the Prospectus Regulation Rules, and MAR, the Company undertakes no obligation to update or review any forward-looking statement, whether as a result of new information, future developments or otherwise.</w:t>
      </w:r>
    </w:p>
    <w:p w14:paraId="2F49A825"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lastRenderedPageBreak/>
        <w:t xml:space="preserve">After </w:t>
      </w:r>
      <w:r w:rsidRPr="00347B45">
        <w:rPr>
          <w:rFonts w:ascii="Arial" w:eastAsia="Times New Roman" w:hAnsi="Arial" w:cs="Arial"/>
          <w:spacing w:val="-7"/>
          <w:sz w:val="20"/>
          <w:szCs w:val="12"/>
          <w:lang w:val="en-GB"/>
        </w:rPr>
        <w:t>Readmission</w:t>
      </w:r>
      <w:r w:rsidRPr="00347B45">
        <w:rPr>
          <w:rFonts w:ascii="Arial" w:eastAsia="Times New Roman" w:hAnsi="Arial" w:cs="Arial"/>
          <w:sz w:val="20"/>
          <w:szCs w:val="20"/>
          <w:lang w:val="en-GB"/>
        </w:rPr>
        <w:t xml:space="preserve">, the Company shall continue to provide updates to investors, as required pursuant to the Listing Rules, the Disclosure Guidance and Transparency Rules, the Prospectus Regulation Rules and MAR. </w:t>
      </w:r>
    </w:p>
    <w:p w14:paraId="37C44D70" w14:textId="77777777" w:rsidR="006231F1" w:rsidRPr="00347B45" w:rsidRDefault="006231F1" w:rsidP="006231F1">
      <w:pPr>
        <w:spacing w:before="120" w:after="12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Third party data</w:t>
      </w:r>
    </w:p>
    <w:p w14:paraId="00DB8BCC"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83840" behindDoc="0" locked="0" layoutInCell="1" allowOverlap="1" wp14:anchorId="654B3314" wp14:editId="10F38319">
                <wp:simplePos x="0" y="0"/>
                <wp:positionH relativeFrom="page">
                  <wp:align>right</wp:align>
                </wp:positionH>
                <wp:positionV relativeFrom="paragraph">
                  <wp:posOffset>96520</wp:posOffset>
                </wp:positionV>
                <wp:extent cx="607060" cy="156845"/>
                <wp:effectExtent l="0" t="0" r="2540" b="0"/>
                <wp:wrapNone/>
                <wp:docPr id="127" name="Text Box 127"/>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3E0A7649" w14:textId="4073FE63"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B3314" id="Text Box 127" o:spid="_x0000_s1051" type="#_x0000_t202" style="position:absolute;left:0;text-align:left;margin-left:-3.4pt;margin-top:7.6pt;width:47.8pt;height:12.35pt;z-index:2516838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" fillcolor="window" stroked="f" strokeweight=".5pt">
                <v:textbox inset="0,0,0,0">
                  <w:txbxContent>
                    <w:p w14:paraId="3E0A7649" w14:textId="4073FE63"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This Document includes certain market, economic and industry data, which was obtained by the Company from industry publications, data and reports, compiled by professional organisations and analysts’ data from other external sources conducted by or on behalf of the Company. Where information contained in this Document originates from a third party source, it is identified where it appears in this Document together with the name of its source. The Company confirms that data sourced from third parties used to prepare the disclosures in this Document has been accurately reproduced and, so far as the Company and the Directors are aware, and able to ascertain from information published by that third party, no facts have been omitted that would render the reproduced information inaccurate or misleading. All third-party information is identified alongside where it is used.</w:t>
      </w:r>
    </w:p>
    <w:p w14:paraId="018EB6E1"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Certain of the aforementioned third-party sources may state that the information they contain has been obtained from sources believed to be reliable. However, such third-party sources may also state that the accuracy and completeness of such information is not guaranteed and that the projections they contain are based on significant assumptions. As the Company does not have access to the facts and assumptions underlying such market data, statistical information and economic indicators included in these third-party sources, the Company is unable to verify such information.</w:t>
      </w:r>
    </w:p>
    <w:p w14:paraId="5B0A77D5" w14:textId="77777777" w:rsidR="006231F1" w:rsidRPr="00347B45" w:rsidRDefault="006231F1" w:rsidP="006231F1">
      <w:pPr>
        <w:keepNext/>
        <w:keepLines/>
        <w:spacing w:before="120" w:after="120" w:line="276" w:lineRule="auto"/>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Currency presentation</w:t>
      </w:r>
    </w:p>
    <w:p w14:paraId="3BA3FE28" w14:textId="77777777" w:rsidR="006231F1" w:rsidRPr="00347B45" w:rsidRDefault="006231F1" w:rsidP="006231F1">
      <w:pPr>
        <w:keepNext/>
        <w:keepLines/>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Unless otherwise indicated, all references in this Document to “UK Sterling”, “pound sterling”, “sterling”, “£”, or “pounds” or “pence” are to the lawful currency of the UK, all references to “EUR”, “Euro”, “€” or “euro cents” are to the lawful currency of the EU, all references to “USD”,“$”, “US Dollar” or “cents” are to the lawful currency of the United States and all references to “NIS” are to New Israeli Shekels, the lawful currency of Israel.</w:t>
      </w:r>
    </w:p>
    <w:p w14:paraId="1D5A129C" w14:textId="77777777" w:rsidR="006231F1" w:rsidRPr="00347B45" w:rsidRDefault="006231F1" w:rsidP="006231F1">
      <w:pPr>
        <w:spacing w:before="120" w:after="120" w:line="276" w:lineRule="auto"/>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No incorporation of website</w:t>
      </w:r>
    </w:p>
    <w:p w14:paraId="2388A87D" w14:textId="77777777" w:rsidR="006231F1" w:rsidRPr="00347B45" w:rsidRDefault="006231F1" w:rsidP="006231F1">
      <w:pPr>
        <w:spacing w:before="120" w:after="120" w:line="276" w:lineRule="auto"/>
        <w:textAlignment w:val="baseline"/>
        <w:rPr>
          <w:rFonts w:ascii="Arial" w:eastAsia="Times New Roman"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707392" behindDoc="0" locked="0" layoutInCell="1" allowOverlap="1" wp14:anchorId="68F92115" wp14:editId="38771C03">
                <wp:simplePos x="0" y="0"/>
                <wp:positionH relativeFrom="page">
                  <wp:posOffset>6943725</wp:posOffset>
                </wp:positionH>
                <wp:positionV relativeFrom="paragraph">
                  <wp:posOffset>81915</wp:posOffset>
                </wp:positionV>
                <wp:extent cx="607060" cy="156845"/>
                <wp:effectExtent l="0" t="0" r="2540" b="0"/>
                <wp:wrapNone/>
                <wp:docPr id="59" name="Text Box 59"/>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3268A9A2" w14:textId="3CF2F475"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92115" id="Text Box 59" o:spid="_x0000_s1052" type="#_x0000_t202" style="position:absolute;margin-left:546.75pt;margin-top:6.45pt;width:47.8pt;height:12.3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" fillcolor="window" stroked="f" strokeweight=".5pt">
                <v:textbox inset="0,0,0,0">
                  <w:txbxContent>
                    <w:p w14:paraId="3268A9A2" w14:textId="3CF2F475"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The contents of any website of the Company,</w:t>
      </w:r>
      <w:r w:rsidRPr="00347B45">
        <w:rPr>
          <w:rFonts w:ascii="Arial" w:hAnsi="Arial" w:cs="Arial"/>
        </w:rPr>
        <w:t xml:space="preserve"> </w:t>
      </w:r>
      <w:r w:rsidRPr="00347B45">
        <w:rPr>
          <w:rFonts w:ascii="Arial" w:eastAsia="Times New Roman" w:hAnsi="Arial" w:cs="Arial"/>
          <w:sz w:val="20"/>
          <w:szCs w:val="20"/>
          <w:lang w:val="en-GB"/>
        </w:rPr>
        <w:t>any member of the Group, or any other person do not form part of this Document, unless stated to be incorporated by reference.</w:t>
      </w:r>
    </w:p>
    <w:p w14:paraId="4CB497A1" w14:textId="77777777" w:rsidR="006231F1" w:rsidRPr="00347B45" w:rsidRDefault="006231F1" w:rsidP="006231F1">
      <w:pPr>
        <w:keepNext/>
        <w:keepLines/>
        <w:spacing w:before="120" w:after="120" w:line="276" w:lineRule="auto"/>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 xml:space="preserve">Definitions </w:t>
      </w:r>
    </w:p>
    <w:p w14:paraId="4729DB9F" w14:textId="77777777" w:rsidR="006231F1" w:rsidRPr="00347B45" w:rsidRDefault="006231F1" w:rsidP="006231F1">
      <w:pPr>
        <w:keepNext/>
        <w:keepLines/>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A list of defined terms used in this Document is set out in Part </w:t>
      </w:r>
      <w:r w:rsidRPr="00347B45">
        <w:rPr>
          <w:rFonts w:ascii="Arial" w:eastAsia="Arial" w:hAnsi="Arial" w:cs="Arial"/>
          <w:sz w:val="20"/>
          <w:szCs w:val="12"/>
        </w:rPr>
        <w:t>XI</w:t>
      </w:r>
      <w:r w:rsidRPr="00347B45">
        <w:rPr>
          <w:rFonts w:ascii="Arial" w:eastAsia="Times New Roman" w:hAnsi="Arial" w:cs="Arial"/>
          <w:sz w:val="20"/>
          <w:szCs w:val="20"/>
          <w:lang w:val="en-GB"/>
        </w:rPr>
        <w:t xml:space="preserve"> “</w:t>
      </w:r>
      <w:r w:rsidRPr="00347B45">
        <w:rPr>
          <w:rFonts w:ascii="Arial" w:eastAsia="Times New Roman" w:hAnsi="Arial" w:cs="Arial"/>
          <w:i/>
          <w:sz w:val="20"/>
          <w:szCs w:val="20"/>
          <w:lang w:val="en-GB"/>
        </w:rPr>
        <w:t>Definitions</w:t>
      </w:r>
      <w:r w:rsidRPr="00347B45">
        <w:rPr>
          <w:rFonts w:ascii="Arial" w:eastAsia="Times New Roman" w:hAnsi="Arial" w:cs="Arial"/>
          <w:sz w:val="20"/>
          <w:szCs w:val="20"/>
          <w:lang w:val="en-GB"/>
        </w:rPr>
        <w:t xml:space="preserve">”.  A list of technical terms in this Document is set out in Part </w:t>
      </w:r>
      <w:r w:rsidRPr="00347B45">
        <w:rPr>
          <w:rFonts w:ascii="Arial" w:eastAsia="Arial" w:hAnsi="Arial" w:cs="Arial"/>
          <w:sz w:val="20"/>
          <w:szCs w:val="12"/>
        </w:rPr>
        <w:t>XII</w:t>
      </w:r>
      <w:r w:rsidRPr="00347B45">
        <w:rPr>
          <w:rFonts w:ascii="Arial" w:eastAsia="Times New Roman" w:hAnsi="Arial" w:cs="Arial"/>
          <w:sz w:val="20"/>
          <w:szCs w:val="20"/>
          <w:lang w:val="en-GB"/>
        </w:rPr>
        <w:t xml:space="preserve"> “</w:t>
      </w:r>
      <w:r w:rsidRPr="00347B45">
        <w:rPr>
          <w:rFonts w:ascii="Arial" w:eastAsia="Times New Roman" w:hAnsi="Arial" w:cs="Arial"/>
          <w:i/>
          <w:sz w:val="20"/>
          <w:szCs w:val="20"/>
          <w:lang w:val="en-GB"/>
        </w:rPr>
        <w:t>Glossary”</w:t>
      </w:r>
      <w:r w:rsidRPr="00347B45">
        <w:rPr>
          <w:rFonts w:ascii="Arial" w:eastAsia="Times New Roman" w:hAnsi="Arial" w:cs="Arial"/>
          <w:sz w:val="20"/>
          <w:szCs w:val="20"/>
          <w:lang w:val="en-GB"/>
        </w:rPr>
        <w:t>.</w:t>
      </w:r>
    </w:p>
    <w:p w14:paraId="2BDB3E53" w14:textId="77777777" w:rsidR="006231F1" w:rsidRPr="00347B45" w:rsidRDefault="006231F1" w:rsidP="006231F1">
      <w:pPr>
        <w:spacing w:before="120" w:after="12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Governing law</w:t>
      </w:r>
    </w:p>
    <w:p w14:paraId="14F2CEA5"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Unless otherwise stated, statements made in this Document or documents incorporated herein by reference are based on the law and practice currently in force in England and Wales and are subject to changes therein.</w:t>
      </w:r>
    </w:p>
    <w:p w14:paraId="41EE5746" w14:textId="77777777" w:rsidR="006231F1" w:rsidRPr="00347B45" w:rsidRDefault="006231F1" w:rsidP="006231F1">
      <w:pPr>
        <w:rPr>
          <w:rFonts w:ascii="Arial" w:eastAsia="Tahoma" w:hAnsi="Arial" w:cs="Arial"/>
          <w:b/>
          <w:spacing w:val="-1"/>
          <w:sz w:val="20"/>
          <w:szCs w:val="20"/>
          <w:lang w:val="en-GB"/>
        </w:rPr>
      </w:pPr>
      <w:r w:rsidRPr="00347B45">
        <w:rPr>
          <w:rFonts w:ascii="Arial" w:eastAsia="Tahoma" w:hAnsi="Arial" w:cs="Arial"/>
          <w:b/>
          <w:spacing w:val="-1"/>
          <w:sz w:val="20"/>
          <w:szCs w:val="20"/>
          <w:lang w:val="en-GB"/>
        </w:rPr>
        <w:br w:type="page"/>
      </w:r>
    </w:p>
    <w:p w14:paraId="6F96EF45" w14:textId="77777777" w:rsidR="006231F1" w:rsidRPr="00347B45" w:rsidRDefault="006231F1" w:rsidP="006231F1">
      <w:pPr>
        <w:spacing w:before="58" w:line="240" w:lineRule="exact"/>
        <w:jc w:val="center"/>
        <w:textAlignment w:val="baseline"/>
        <w:rPr>
          <w:rFonts w:ascii="Arial" w:eastAsia="Times New Roman" w:hAnsi="Arial" w:cs="Arial"/>
          <w:sz w:val="20"/>
          <w:szCs w:val="20"/>
          <w:lang w:val="en-GB"/>
        </w:rPr>
      </w:pPr>
      <w:r w:rsidRPr="00347B45">
        <w:rPr>
          <w:rFonts w:ascii="Arial" w:eastAsia="Times New Roman" w:hAnsi="Arial" w:cs="Arial"/>
          <w:b/>
          <w:sz w:val="20"/>
          <w:szCs w:val="20"/>
          <w:lang w:val="en-GB"/>
        </w:rPr>
        <w:lastRenderedPageBreak/>
        <w:t>DOCUMENTS INCORPORATED BY REFERENCE</w:t>
      </w:r>
    </w:p>
    <w:p w14:paraId="0C6617EA" w14:textId="77777777" w:rsidR="006231F1" w:rsidRPr="00347B45" w:rsidRDefault="006231F1" w:rsidP="006231F1">
      <w:pPr>
        <w:spacing w:before="58" w:line="240" w:lineRule="exact"/>
        <w:jc w:val="both"/>
        <w:textAlignment w:val="baseline"/>
        <w:rPr>
          <w:rFonts w:ascii="Arial" w:eastAsia="Times New Roman" w:hAnsi="Arial" w:cs="Arial"/>
          <w:sz w:val="20"/>
          <w:szCs w:val="20"/>
          <w:lang w:val="en-GB"/>
        </w:rPr>
      </w:pPr>
      <w:r w:rsidRPr="00347B45">
        <w:rPr>
          <w:rFonts w:ascii="Arial" w:hAnsi="Arial" w:cs="Arial"/>
          <w:sz w:val="20"/>
          <w:szCs w:val="20"/>
        </w:rPr>
        <w:t xml:space="preserve">The table below sets out the various sections of such documents which are incorporated by reference into this Document, so as to provide the information required pursuant to the Prospectus Regulation Rules and to ensure that this Document contains the relevant reduced information which is necessary to enable investors to understand the prospects of the Company. The parts of the document noted below which are not being incorporated by reference are either not relevant for an investor or are covered elsewhere in this Document. Information that is itself incorporated by reference or referred or cross-referred to in the documents below is not incorporated by reference into this Document. Except as set forth above, no other portion of these documents is incorporated by reference into this Document. The following information is available free of charge from the Company’s registered office and the Company’s website at </w:t>
      </w:r>
      <w:hyperlink r:id="rId22" w:history="1">
        <w:r w:rsidRPr="00347B45">
          <w:rPr>
            <w:rStyle w:val="Hyperlink"/>
            <w:rFonts w:ascii="Arial" w:hAnsi="Arial" w:cs="Arial"/>
            <w:sz w:val="20"/>
            <w:szCs w:val="20"/>
          </w:rPr>
          <w:t>https://sivotacapital.com/</w:t>
        </w:r>
      </w:hyperlink>
      <w:r w:rsidRPr="00347B45">
        <w:rPr>
          <w:rStyle w:val="Hyperlink"/>
          <w:rFonts w:ascii="Arial" w:eastAsia="Arial" w:hAnsi="Arial" w:cs="Arial"/>
          <w:color w:val="auto"/>
          <w:sz w:val="20"/>
          <w:szCs w:val="20"/>
          <w:u w:val="none"/>
          <w:lang w:val="en-GB"/>
        </w:rPr>
        <w:t>.</w:t>
      </w:r>
      <w:r w:rsidRPr="00347B45">
        <w:rPr>
          <w:rFonts w:ascii="Arial" w:hAnsi="Arial" w:cs="Arial"/>
          <w:color w:val="000000"/>
          <w:sz w:val="20"/>
          <w:szCs w:val="20"/>
        </w:rPr>
        <w:t xml:space="preserve"> </w:t>
      </w:r>
    </w:p>
    <w:p w14:paraId="43B02A93" w14:textId="77777777" w:rsidR="006231F1" w:rsidRPr="00347B45" w:rsidRDefault="006231F1" w:rsidP="006231F1">
      <w:pPr>
        <w:spacing w:before="58" w:line="240" w:lineRule="exact"/>
        <w:jc w:val="both"/>
        <w:textAlignment w:val="baseline"/>
        <w:rPr>
          <w:rFonts w:ascii="Arial" w:eastAsia="Times New Roman" w:hAnsi="Arial" w:cs="Arial"/>
          <w:sz w:val="20"/>
          <w:szCs w:val="20"/>
          <w:lang w:val="en-GB"/>
        </w:rPr>
      </w:pPr>
    </w:p>
    <w:p w14:paraId="585E1694" w14:textId="77777777" w:rsidR="006231F1" w:rsidRPr="00347B45" w:rsidRDefault="006231F1" w:rsidP="006231F1">
      <w:pPr>
        <w:spacing w:before="58" w:line="240" w:lineRule="exact"/>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Information that is itself incorporated by reference or referred or cross-referenced to in these documents is not incorporated by reference into this Document. </w:t>
      </w:r>
    </w:p>
    <w:p w14:paraId="2C95090E" w14:textId="77777777" w:rsidR="006231F1" w:rsidRPr="00347B45" w:rsidRDefault="006231F1" w:rsidP="006231F1">
      <w:pPr>
        <w:spacing w:before="120" w:after="120" w:line="280" w:lineRule="atLeast"/>
        <w:jc w:val="both"/>
        <w:textAlignment w:val="baseline"/>
        <w:rPr>
          <w:rFonts w:ascii="Arial" w:eastAsia="Tahoma" w:hAnsi="Arial" w:cs="Arial"/>
          <w:b/>
          <w:spacing w:val="-1"/>
          <w:sz w:val="20"/>
          <w:szCs w:val="20"/>
          <w:lang w:val="en-GB"/>
        </w:rPr>
      </w:pPr>
    </w:p>
    <w:tbl>
      <w:tblPr>
        <w:tblStyle w:val="TableGrid"/>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4"/>
        <w:gridCol w:w="4711"/>
        <w:gridCol w:w="1715"/>
      </w:tblGrid>
      <w:tr w:rsidR="006231F1" w:rsidRPr="00347B45" w14:paraId="3508D216" w14:textId="77777777" w:rsidTr="00465DE7">
        <w:tc>
          <w:tcPr>
            <w:tcW w:w="3214" w:type="dxa"/>
          </w:tcPr>
          <w:p w14:paraId="6C891707" w14:textId="77777777" w:rsidR="006231F1" w:rsidRPr="00347B45" w:rsidRDefault="006231F1" w:rsidP="00465DE7">
            <w:pPr>
              <w:spacing w:before="120" w:after="120" w:line="280" w:lineRule="atLeast"/>
              <w:textAlignment w:val="baseline"/>
              <w:rPr>
                <w:rFonts w:ascii="Arial" w:eastAsia="Tahoma" w:hAnsi="Arial" w:cs="Arial"/>
                <w:b/>
                <w:i/>
                <w:spacing w:val="-1"/>
                <w:sz w:val="20"/>
                <w:szCs w:val="20"/>
                <w:lang w:val="en-GB"/>
              </w:rPr>
            </w:pPr>
            <w:r w:rsidRPr="00347B45">
              <w:rPr>
                <w:rFonts w:ascii="Arial" w:eastAsia="Times New Roman" w:hAnsi="Arial" w:cs="Arial"/>
                <w:b/>
                <w:i/>
                <w:sz w:val="20"/>
                <w:szCs w:val="20"/>
                <w:lang w:val="en-GB"/>
              </w:rPr>
              <w:t>Information incorporated by reference into this Document</w:t>
            </w:r>
          </w:p>
        </w:tc>
        <w:tc>
          <w:tcPr>
            <w:tcW w:w="4711" w:type="dxa"/>
          </w:tcPr>
          <w:p w14:paraId="6245698B" w14:textId="77777777" w:rsidR="006231F1" w:rsidRPr="00347B45" w:rsidRDefault="006231F1" w:rsidP="00465DE7">
            <w:pPr>
              <w:spacing w:before="120" w:after="120" w:line="280" w:lineRule="atLeast"/>
              <w:jc w:val="both"/>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Description of incorporation</w:t>
            </w:r>
          </w:p>
        </w:tc>
        <w:tc>
          <w:tcPr>
            <w:tcW w:w="1715" w:type="dxa"/>
          </w:tcPr>
          <w:p w14:paraId="1BEED908" w14:textId="77777777" w:rsidR="006231F1" w:rsidRPr="00347B45" w:rsidRDefault="006231F1" w:rsidP="00465DE7">
            <w:pPr>
              <w:spacing w:before="120" w:after="120" w:line="280" w:lineRule="atLeast"/>
              <w:textAlignment w:val="baseline"/>
              <w:rPr>
                <w:rFonts w:ascii="Arial" w:eastAsia="Times New Roman" w:hAnsi="Arial" w:cs="Arial"/>
                <w:b/>
                <w:i/>
                <w:sz w:val="20"/>
                <w:szCs w:val="20"/>
                <w:lang w:val="en-GB"/>
              </w:rPr>
            </w:pPr>
            <w:r w:rsidRPr="00347B45">
              <w:rPr>
                <w:rFonts w:ascii="Arial" w:eastAsia="Times New Roman" w:hAnsi="Arial" w:cs="Arial"/>
                <w:b/>
                <w:i/>
                <w:sz w:val="20"/>
                <w:szCs w:val="20"/>
                <w:lang w:val="en-GB"/>
              </w:rPr>
              <w:t>Page numbers within those documents</w:t>
            </w:r>
          </w:p>
        </w:tc>
      </w:tr>
      <w:tr w:rsidR="006231F1" w:rsidRPr="00347B45" w14:paraId="1578A084" w14:textId="77777777" w:rsidTr="00465DE7">
        <w:tc>
          <w:tcPr>
            <w:tcW w:w="3214" w:type="dxa"/>
          </w:tcPr>
          <w:p w14:paraId="2E706917" w14:textId="77777777" w:rsidR="006231F1" w:rsidRPr="00347B45" w:rsidRDefault="006231F1" w:rsidP="00465DE7">
            <w:pPr>
              <w:spacing w:before="120" w:after="120" w:line="280" w:lineRule="atLeast"/>
              <w:jc w:val="both"/>
              <w:textAlignment w:val="baseline"/>
              <w:rPr>
                <w:rFonts w:ascii="Arial" w:eastAsia="Arial" w:hAnsi="Arial" w:cs="Arial"/>
                <w:sz w:val="20"/>
                <w:szCs w:val="20"/>
                <w:lang w:val="en-GB"/>
              </w:rPr>
            </w:pPr>
          </w:p>
        </w:tc>
        <w:tc>
          <w:tcPr>
            <w:tcW w:w="4711" w:type="dxa"/>
          </w:tcPr>
          <w:p w14:paraId="297C5BB1" w14:textId="77777777" w:rsidR="006231F1" w:rsidRPr="00347B45" w:rsidRDefault="006231F1" w:rsidP="00465DE7">
            <w:pPr>
              <w:spacing w:before="120" w:after="120" w:line="280" w:lineRule="atLeast"/>
              <w:jc w:val="both"/>
              <w:textAlignment w:val="baseline"/>
              <w:rPr>
                <w:rFonts w:ascii="Arial" w:hAnsi="Arial" w:cs="Arial"/>
                <w:sz w:val="20"/>
                <w:szCs w:val="20"/>
              </w:rPr>
            </w:pPr>
          </w:p>
        </w:tc>
        <w:tc>
          <w:tcPr>
            <w:tcW w:w="1715" w:type="dxa"/>
          </w:tcPr>
          <w:p w14:paraId="22D661F4" w14:textId="77777777" w:rsidR="006231F1" w:rsidRPr="00347B45" w:rsidRDefault="006231F1" w:rsidP="00465DE7">
            <w:pPr>
              <w:spacing w:before="120" w:after="120" w:line="280" w:lineRule="atLeast"/>
              <w:jc w:val="both"/>
              <w:textAlignment w:val="baseline"/>
              <w:rPr>
                <w:rFonts w:ascii="Arial" w:eastAsia="Arial" w:hAnsi="Arial" w:cs="Arial"/>
                <w:sz w:val="20"/>
                <w:szCs w:val="20"/>
                <w:lang w:val="en-GB"/>
              </w:rPr>
            </w:pPr>
          </w:p>
        </w:tc>
      </w:tr>
      <w:tr w:rsidR="006231F1" w:rsidRPr="00347B45" w14:paraId="6F85CF78" w14:textId="77777777" w:rsidTr="00465DE7">
        <w:tc>
          <w:tcPr>
            <w:tcW w:w="3214" w:type="dxa"/>
          </w:tcPr>
          <w:p w14:paraId="1C810794" w14:textId="77777777" w:rsidR="006231F1" w:rsidRPr="00347B45" w:rsidRDefault="006231F1" w:rsidP="00465DE7">
            <w:pPr>
              <w:spacing w:before="120" w:after="120" w:line="280" w:lineRule="atLeast"/>
              <w:jc w:val="both"/>
              <w:textAlignment w:val="baseline"/>
              <w:rPr>
                <w:rFonts w:ascii="Arial" w:eastAsia="Arial" w:hAnsi="Arial" w:cs="Arial"/>
                <w:sz w:val="20"/>
                <w:szCs w:val="20"/>
                <w:lang w:val="en-GB"/>
              </w:rPr>
            </w:pPr>
            <w:r w:rsidRPr="00347B45">
              <w:rPr>
                <w:rFonts w:ascii="Arial" w:eastAsia="Arial" w:hAnsi="Arial" w:cs="Arial"/>
                <w:sz w:val="20"/>
                <w:szCs w:val="20"/>
                <w:lang w:val="en-GB"/>
              </w:rPr>
              <w:t>Historical financial information for the Company</w:t>
            </w:r>
          </w:p>
        </w:tc>
        <w:tc>
          <w:tcPr>
            <w:tcW w:w="4711" w:type="dxa"/>
          </w:tcPr>
          <w:p w14:paraId="1D0C84F8" w14:textId="77777777" w:rsidR="006231F1" w:rsidRPr="00347B45" w:rsidRDefault="006231F1" w:rsidP="00465DE7">
            <w:pPr>
              <w:spacing w:before="120" w:after="120" w:line="280" w:lineRule="atLeast"/>
              <w:jc w:val="both"/>
              <w:textAlignment w:val="baseline"/>
              <w:rPr>
                <w:rFonts w:ascii="Arial" w:hAnsi="Arial" w:cs="Arial"/>
                <w:sz w:val="20"/>
                <w:szCs w:val="20"/>
              </w:rPr>
            </w:pPr>
            <w:r w:rsidRPr="00347B45">
              <w:rPr>
                <w:rFonts w:ascii="Arial" w:hAnsi="Arial" w:cs="Arial"/>
                <w:sz w:val="20"/>
                <w:szCs w:val="20"/>
              </w:rPr>
              <w:t>Audited financial results for the period ended 3</w:t>
            </w:r>
            <w:r w:rsidRPr="00347B45">
              <w:rPr>
                <w:rFonts w:ascii="Arial" w:hAnsi="Arial" w:cs="Arial" w:hint="cs"/>
                <w:sz w:val="20"/>
                <w:szCs w:val="20"/>
                <w:rtl/>
                <w:lang w:bidi="he-IL"/>
              </w:rPr>
              <w:t>1</w:t>
            </w:r>
            <w:r w:rsidRPr="00347B45">
              <w:rPr>
                <w:rFonts w:ascii="Arial" w:hAnsi="Arial" w:cs="Arial"/>
                <w:sz w:val="20"/>
                <w:szCs w:val="20"/>
              </w:rPr>
              <w:t xml:space="preserve"> December 2021, which includes financial statements for the period from incorporation 22 September 2020 to 31 December 2021</w:t>
            </w:r>
          </w:p>
        </w:tc>
        <w:tc>
          <w:tcPr>
            <w:tcW w:w="1715" w:type="dxa"/>
          </w:tcPr>
          <w:p w14:paraId="0455ED86"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r w:rsidRPr="00347B45">
              <w:rPr>
                <w:rFonts w:ascii="Arial" w:eastAsia="Arial" w:hAnsi="Arial" w:cs="Arial"/>
                <w:sz w:val="20"/>
                <w:szCs w:val="20"/>
                <w:lang w:val="en-GB"/>
              </w:rPr>
              <w:t xml:space="preserve">All </w:t>
            </w:r>
          </w:p>
        </w:tc>
      </w:tr>
      <w:tr w:rsidR="006231F1" w:rsidRPr="00347B45" w14:paraId="55702369" w14:textId="77777777" w:rsidTr="00465DE7">
        <w:tc>
          <w:tcPr>
            <w:tcW w:w="3214" w:type="dxa"/>
          </w:tcPr>
          <w:p w14:paraId="7B752BB9"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rtl/>
                <w:lang w:bidi="he-IL"/>
              </w:rPr>
            </w:pPr>
            <w:r w:rsidRPr="00347B45">
              <w:rPr>
                <w:rFonts w:ascii="Arial" w:eastAsia="Arial" w:hAnsi="Arial" w:cs="Arial"/>
                <w:sz w:val="20"/>
                <w:szCs w:val="20"/>
                <w:lang w:val="en-GB"/>
              </w:rPr>
              <w:t>Historical financial information for the Company</w:t>
            </w:r>
          </w:p>
        </w:tc>
        <w:tc>
          <w:tcPr>
            <w:tcW w:w="4711" w:type="dxa"/>
          </w:tcPr>
          <w:p w14:paraId="591B3F3B" w14:textId="77777777" w:rsidR="006231F1" w:rsidRPr="00347B45" w:rsidRDefault="006231F1" w:rsidP="00465DE7">
            <w:pPr>
              <w:spacing w:before="120" w:after="120" w:line="280" w:lineRule="atLeast"/>
              <w:jc w:val="both"/>
              <w:textAlignment w:val="baseline"/>
              <w:rPr>
                <w:rFonts w:ascii="Arial" w:eastAsia="Arial" w:hAnsi="Arial" w:cs="Arial"/>
                <w:sz w:val="20"/>
                <w:szCs w:val="20"/>
                <w:lang w:val="en-GB"/>
              </w:rPr>
            </w:pPr>
            <w:r w:rsidRPr="00347B45">
              <w:rPr>
                <w:rFonts w:ascii="Arial" w:hAnsi="Arial" w:cs="Arial"/>
                <w:sz w:val="20"/>
                <w:szCs w:val="20"/>
              </w:rPr>
              <w:t xml:space="preserve">Audited financial results for the period from incorporation on 22 September 2020 to 30 September 2020 </w:t>
            </w:r>
            <w:r w:rsidRPr="00347B45">
              <w:rPr>
                <w:rFonts w:ascii="Arial" w:eastAsia="Arial" w:hAnsi="Arial" w:cs="Arial"/>
                <w:sz w:val="20"/>
                <w:szCs w:val="20"/>
                <w:lang w:val="en-GB"/>
              </w:rPr>
              <w:t>contained within the Company’s IPO Prospectus</w:t>
            </w:r>
          </w:p>
          <w:p w14:paraId="0555B159"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r w:rsidRPr="00347B45">
              <w:rPr>
                <w:rFonts w:ascii="Arial" w:eastAsia="Arial" w:hAnsi="Arial" w:cs="Arial"/>
                <w:sz w:val="20"/>
                <w:szCs w:val="20"/>
                <w:lang w:val="en-GB"/>
              </w:rPr>
              <w:t xml:space="preserve"> </w:t>
            </w:r>
          </w:p>
        </w:tc>
        <w:tc>
          <w:tcPr>
            <w:tcW w:w="1715" w:type="dxa"/>
          </w:tcPr>
          <w:p w14:paraId="438160EC"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r w:rsidRPr="00347B45">
              <w:rPr>
                <w:rFonts w:ascii="Arial" w:eastAsia="Tahoma" w:hAnsi="Arial" w:cs="Arial"/>
                <w:spacing w:val="-1"/>
                <w:sz w:val="20"/>
                <w:szCs w:val="20"/>
                <w:lang w:val="en-GB"/>
              </w:rPr>
              <w:t>39 - 46</w:t>
            </w:r>
          </w:p>
        </w:tc>
      </w:tr>
      <w:tr w:rsidR="006231F1" w:rsidRPr="00347B45" w14:paraId="15789F04" w14:textId="77777777" w:rsidTr="00465DE7">
        <w:tc>
          <w:tcPr>
            <w:tcW w:w="3214" w:type="dxa"/>
          </w:tcPr>
          <w:p w14:paraId="4A0B5FA4"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p>
        </w:tc>
        <w:tc>
          <w:tcPr>
            <w:tcW w:w="4711" w:type="dxa"/>
          </w:tcPr>
          <w:p w14:paraId="3160F105" w14:textId="77777777" w:rsidR="006231F1" w:rsidRPr="00347B45" w:rsidRDefault="006231F1" w:rsidP="00465DE7">
            <w:pPr>
              <w:spacing w:before="120" w:after="120" w:line="280" w:lineRule="atLeast"/>
              <w:jc w:val="both"/>
              <w:textAlignment w:val="baseline"/>
              <w:rPr>
                <w:rFonts w:ascii="Arial" w:eastAsia="Tahoma" w:hAnsi="Arial" w:cs="Arial"/>
                <w:b/>
                <w:spacing w:val="-1"/>
                <w:sz w:val="20"/>
                <w:szCs w:val="20"/>
                <w:lang w:val="en-GB"/>
              </w:rPr>
            </w:pPr>
          </w:p>
        </w:tc>
        <w:tc>
          <w:tcPr>
            <w:tcW w:w="1715" w:type="dxa"/>
          </w:tcPr>
          <w:p w14:paraId="6F0B0981"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p>
        </w:tc>
      </w:tr>
      <w:tr w:rsidR="006231F1" w:rsidRPr="00347B45" w14:paraId="492AC435" w14:textId="77777777" w:rsidTr="00465DE7">
        <w:trPr>
          <w:trHeight w:val="614"/>
        </w:trPr>
        <w:tc>
          <w:tcPr>
            <w:tcW w:w="3214" w:type="dxa"/>
          </w:tcPr>
          <w:p w14:paraId="4F790763"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p>
        </w:tc>
        <w:tc>
          <w:tcPr>
            <w:tcW w:w="4711" w:type="dxa"/>
          </w:tcPr>
          <w:p w14:paraId="711D3DE0"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p>
        </w:tc>
        <w:tc>
          <w:tcPr>
            <w:tcW w:w="1715" w:type="dxa"/>
          </w:tcPr>
          <w:p w14:paraId="09DB9D36" w14:textId="77777777" w:rsidR="006231F1" w:rsidRPr="00347B45" w:rsidRDefault="006231F1" w:rsidP="00465DE7">
            <w:pPr>
              <w:spacing w:before="120" w:after="120" w:line="280" w:lineRule="atLeast"/>
              <w:jc w:val="both"/>
              <w:textAlignment w:val="baseline"/>
              <w:rPr>
                <w:rFonts w:ascii="Arial" w:eastAsia="Tahoma" w:hAnsi="Arial" w:cs="Arial"/>
                <w:spacing w:val="-1"/>
                <w:sz w:val="20"/>
                <w:szCs w:val="20"/>
                <w:lang w:val="en-GB"/>
              </w:rPr>
            </w:pPr>
          </w:p>
        </w:tc>
      </w:tr>
    </w:tbl>
    <w:p w14:paraId="08B609D0" w14:textId="77777777" w:rsidR="006231F1" w:rsidRPr="00347B45" w:rsidRDefault="006231F1" w:rsidP="006231F1">
      <w:pPr>
        <w:rPr>
          <w:rFonts w:ascii="Arial" w:eastAsia="Tahoma" w:hAnsi="Arial" w:cs="Arial"/>
          <w:b/>
          <w:spacing w:val="-1"/>
          <w:sz w:val="20"/>
          <w:szCs w:val="20"/>
          <w:lang w:val="en-GB"/>
        </w:rPr>
      </w:pPr>
    </w:p>
    <w:p w14:paraId="4AA31AE6"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6E4BB514"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696EC410"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59648722"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00A0FDB8"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3B323191"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0FA46A96"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3199B271"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705F6A7F"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178574FD"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75E5C248"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0A5B4317" w14:textId="62BCB638"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7CA77894" w14:textId="3FC9B7BB" w:rsidR="00C06BE6" w:rsidRDefault="00C06BE6" w:rsidP="006231F1">
      <w:pPr>
        <w:spacing w:before="17" w:line="253" w:lineRule="exact"/>
        <w:jc w:val="center"/>
        <w:textAlignment w:val="baseline"/>
        <w:rPr>
          <w:rFonts w:ascii="Arial" w:eastAsia="Verdana" w:hAnsi="Arial" w:cs="Arial"/>
          <w:b/>
          <w:spacing w:val="-10"/>
          <w:sz w:val="20"/>
          <w:szCs w:val="20"/>
          <w:lang w:val="en-GB"/>
        </w:rPr>
      </w:pPr>
    </w:p>
    <w:p w14:paraId="389A656A" w14:textId="77777777" w:rsidR="00C06BE6" w:rsidRDefault="00C06BE6" w:rsidP="006231F1">
      <w:pPr>
        <w:spacing w:before="17" w:line="253" w:lineRule="exact"/>
        <w:jc w:val="center"/>
        <w:textAlignment w:val="baseline"/>
        <w:rPr>
          <w:rFonts w:ascii="Arial" w:eastAsia="Verdana" w:hAnsi="Arial" w:cs="Arial"/>
          <w:b/>
          <w:spacing w:val="-10"/>
          <w:sz w:val="20"/>
          <w:szCs w:val="20"/>
          <w:lang w:val="en-GB"/>
        </w:rPr>
      </w:pPr>
    </w:p>
    <w:p w14:paraId="6A297171" w14:textId="77777777" w:rsidR="006231F1" w:rsidRDefault="006231F1" w:rsidP="006231F1">
      <w:pPr>
        <w:spacing w:before="17" w:line="253" w:lineRule="exact"/>
        <w:jc w:val="center"/>
        <w:textAlignment w:val="baseline"/>
        <w:rPr>
          <w:rFonts w:ascii="Arial" w:eastAsia="Verdana" w:hAnsi="Arial" w:cs="Arial"/>
          <w:b/>
          <w:spacing w:val="-10"/>
          <w:sz w:val="20"/>
          <w:szCs w:val="20"/>
          <w:lang w:val="en-GB"/>
        </w:rPr>
      </w:pPr>
    </w:p>
    <w:p w14:paraId="52F1DCB5"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p>
    <w:p w14:paraId="23ACF1BC" w14:textId="77777777" w:rsidR="006231F1" w:rsidRPr="00347B45" w:rsidRDefault="006231F1" w:rsidP="006231F1">
      <w:pPr>
        <w:spacing w:before="17" w:line="253" w:lineRule="exact"/>
        <w:jc w:val="center"/>
        <w:textAlignment w:val="baseline"/>
        <w:rPr>
          <w:rFonts w:ascii="Arial" w:eastAsia="Verdana" w:hAnsi="Arial" w:cs="Arial"/>
          <w:b/>
          <w:spacing w:val="-10"/>
          <w:sz w:val="20"/>
          <w:szCs w:val="20"/>
          <w:lang w:val="en-GB"/>
        </w:rPr>
      </w:pPr>
      <w:r w:rsidRPr="00347B45">
        <w:rPr>
          <w:rFonts w:ascii="Arial" w:eastAsia="Verdana" w:hAnsi="Arial" w:cs="Arial"/>
          <w:b/>
          <w:spacing w:val="-10"/>
          <w:sz w:val="20"/>
          <w:szCs w:val="20"/>
          <w:lang w:val="en-GB"/>
        </w:rPr>
        <w:lastRenderedPageBreak/>
        <w:t>EXPECTED TIMETABLE OF PRINCIPAL EVENTS</w:t>
      </w:r>
    </w:p>
    <w:p w14:paraId="3CC274F1" w14:textId="30183B60" w:rsidR="006231F1" w:rsidRPr="00347B45" w:rsidRDefault="006231F1" w:rsidP="006231F1">
      <w:pPr>
        <w:tabs>
          <w:tab w:val="right" w:pos="9288"/>
        </w:tabs>
        <w:spacing w:before="184" w:line="224" w:lineRule="exact"/>
        <w:ind w:left="216"/>
        <w:textAlignment w:val="baseline"/>
        <w:rPr>
          <w:rFonts w:ascii="Arial" w:eastAsia="Arial" w:hAnsi="Arial" w:cs="Arial"/>
          <w:sz w:val="20"/>
          <w:szCs w:val="20"/>
          <w:lang w:val="en-GB"/>
        </w:rPr>
      </w:pPr>
      <w:bookmarkStart w:id="22" w:name="_Hlk111034337"/>
      <w:r w:rsidRPr="00347B45">
        <w:rPr>
          <w:rFonts w:ascii="Arial" w:eastAsia="Arial" w:hAnsi="Arial" w:cs="Arial"/>
          <w:sz w:val="20"/>
          <w:szCs w:val="20"/>
          <w:lang w:val="en-GB"/>
        </w:rPr>
        <w:t>Publication of this Document</w:t>
      </w:r>
      <w:r w:rsidRPr="00347B45">
        <w:rPr>
          <w:rFonts w:ascii="Arial" w:eastAsia="Arial" w:hAnsi="Arial" w:cs="Arial"/>
          <w:sz w:val="20"/>
          <w:szCs w:val="20"/>
          <w:lang w:val="en-GB"/>
        </w:rPr>
        <w:tab/>
      </w:r>
      <w:r w:rsidR="00E114E4">
        <w:rPr>
          <w:rFonts w:ascii="Arial" w:eastAsia="Arial" w:hAnsi="Arial" w:cs="Arial"/>
          <w:sz w:val="20"/>
          <w:szCs w:val="20"/>
          <w:lang w:val="en-GB"/>
        </w:rPr>
        <w:t>21 Se</w:t>
      </w:r>
      <w:r w:rsidR="00CD25AB">
        <w:rPr>
          <w:rFonts w:ascii="Arial" w:eastAsia="Arial" w:hAnsi="Arial" w:cs="Arial"/>
          <w:sz w:val="20"/>
          <w:szCs w:val="20"/>
          <w:lang w:val="en-GB"/>
        </w:rPr>
        <w:t>ptember 2022</w:t>
      </w:r>
    </w:p>
    <w:p w14:paraId="0B0D0B82" w14:textId="2CAA9670" w:rsidR="006231F1" w:rsidRPr="00347B45" w:rsidRDefault="00A30332" w:rsidP="006231F1">
      <w:pPr>
        <w:spacing w:before="247" w:line="224" w:lineRule="exact"/>
        <w:ind w:left="216"/>
        <w:textAlignment w:val="baseline"/>
        <w:rPr>
          <w:rFonts w:ascii="Arial" w:eastAsia="Arial" w:hAnsi="Arial" w:cs="Arial"/>
          <w:spacing w:val="-2"/>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67456" behindDoc="0" locked="0" layoutInCell="1" allowOverlap="1" wp14:anchorId="4C7A82D2" wp14:editId="4DA4C1C2">
                <wp:simplePos x="0" y="0"/>
                <wp:positionH relativeFrom="rightMargin">
                  <wp:align>left</wp:align>
                </wp:positionH>
                <wp:positionV relativeFrom="paragraph">
                  <wp:posOffset>161262</wp:posOffset>
                </wp:positionV>
                <wp:extent cx="607060" cy="156845"/>
                <wp:effectExtent l="0" t="0" r="2540" b="0"/>
                <wp:wrapNone/>
                <wp:docPr id="36" name="Text Box 36"/>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744080E4" w14:textId="4F98F3D6"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A82D2" id="Text Box 36" o:spid="_x0000_s1053" type="#_x0000_t202" style="position:absolute;left:0;text-align:left;margin-left:0;margin-top:12.7pt;width:47.8pt;height:12.35pt;z-index:25166745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" fillcolor="window" stroked="f" strokeweight=".5pt">
                <v:textbox inset="0,0,0,0">
                  <w:txbxContent>
                    <w:p w14:paraId="744080E4" w14:textId="4F98F3D6" w:rsidR="00465DE7" w:rsidRPr="00527B81" w:rsidRDefault="00465DE7" w:rsidP="006231F1">
                      <w:pPr>
                        <w:rPr>
                          <w:sz w:val="16"/>
                          <w:szCs w:val="16"/>
                        </w:rPr>
                      </w:pPr>
                    </w:p>
                  </w:txbxContent>
                </v:textbox>
                <w10:wrap anchorx="margin"/>
              </v:shape>
            </w:pict>
          </mc:Fallback>
        </mc:AlternateContent>
      </w:r>
      <w:r w:rsidR="006231F1" w:rsidRPr="00347B45">
        <w:rPr>
          <w:rFonts w:ascii="Arial" w:eastAsia="Times New Roman" w:hAnsi="Arial" w:cs="Arial"/>
          <w:spacing w:val="-7"/>
          <w:sz w:val="20"/>
          <w:szCs w:val="12"/>
          <w:lang w:val="en-GB"/>
        </w:rPr>
        <w:t xml:space="preserve">Readmission </w:t>
      </w:r>
      <w:r w:rsidR="006231F1" w:rsidRPr="00347B45">
        <w:rPr>
          <w:rFonts w:ascii="Arial" w:eastAsia="Arial" w:hAnsi="Arial" w:cs="Arial"/>
          <w:spacing w:val="-2"/>
          <w:sz w:val="20"/>
          <w:szCs w:val="20"/>
          <w:lang w:val="en-GB"/>
        </w:rPr>
        <w:t>and of dealings on the London Stock Exchange of the Enlarged Share Capital commence</w:t>
      </w:r>
      <w:r w:rsidR="006231F1" w:rsidRPr="00347B45">
        <w:rPr>
          <w:rFonts w:ascii="Arial" w:eastAsia="Arial" w:hAnsi="Arial" w:cs="Arial"/>
          <w:spacing w:val="-2"/>
          <w:sz w:val="20"/>
          <w:szCs w:val="20"/>
          <w:lang w:val="en-GB"/>
        </w:rPr>
        <w:tab/>
      </w:r>
      <w:r w:rsidR="006231F1" w:rsidRPr="00347B45">
        <w:rPr>
          <w:rFonts w:ascii="Arial" w:eastAsia="Arial" w:hAnsi="Arial" w:cs="Arial"/>
          <w:spacing w:val="-2"/>
          <w:sz w:val="20"/>
          <w:szCs w:val="20"/>
          <w:lang w:val="en-GB"/>
        </w:rPr>
        <w:tab/>
      </w:r>
      <w:r w:rsidR="006231F1" w:rsidRPr="00347B45">
        <w:rPr>
          <w:rFonts w:ascii="Arial" w:eastAsia="Arial" w:hAnsi="Arial" w:cs="Arial"/>
          <w:spacing w:val="-2"/>
          <w:sz w:val="20"/>
          <w:szCs w:val="20"/>
          <w:lang w:val="en-GB"/>
        </w:rPr>
        <w:tab/>
      </w:r>
      <w:r w:rsidR="006231F1" w:rsidRPr="00347B45">
        <w:rPr>
          <w:rFonts w:ascii="Arial" w:eastAsia="Arial" w:hAnsi="Arial" w:cs="Arial"/>
          <w:spacing w:val="-2"/>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r>
      <w:r w:rsidR="006231F1" w:rsidRPr="00347B45">
        <w:rPr>
          <w:rFonts w:ascii="Arial" w:eastAsia="Arial" w:hAnsi="Arial" w:cs="Arial"/>
          <w:sz w:val="20"/>
          <w:szCs w:val="20"/>
          <w:lang w:val="en-GB"/>
        </w:rPr>
        <w:tab/>
        <w:t xml:space="preserve">        </w:t>
      </w:r>
      <w:r w:rsidR="00CD25AB">
        <w:rPr>
          <w:rFonts w:ascii="Arial" w:eastAsia="Arial" w:hAnsi="Arial" w:cs="Arial"/>
          <w:sz w:val="20"/>
          <w:szCs w:val="20"/>
          <w:lang w:val="en-GB"/>
        </w:rPr>
        <w:t>26 September 2022</w:t>
      </w:r>
    </w:p>
    <w:bookmarkEnd w:id="22"/>
    <w:p w14:paraId="0E7F386C" w14:textId="77777777" w:rsidR="006231F1" w:rsidRPr="00347B45" w:rsidRDefault="006231F1" w:rsidP="006231F1">
      <w:pPr>
        <w:tabs>
          <w:tab w:val="right" w:pos="9288"/>
        </w:tabs>
        <w:spacing w:before="247" w:line="224" w:lineRule="exact"/>
        <w:ind w:left="216"/>
        <w:textAlignment w:val="baseline"/>
        <w:rPr>
          <w:rFonts w:ascii="Arial" w:eastAsia="Arial"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70528" behindDoc="0" locked="0" layoutInCell="1" allowOverlap="1" wp14:anchorId="0925CF50" wp14:editId="0A8EE304">
                <wp:simplePos x="0" y="0"/>
                <wp:positionH relativeFrom="column">
                  <wp:posOffset>6188866</wp:posOffset>
                </wp:positionH>
                <wp:positionV relativeFrom="paragraph">
                  <wp:posOffset>314325</wp:posOffset>
                </wp:positionV>
                <wp:extent cx="607060" cy="204826"/>
                <wp:effectExtent l="0" t="0" r="2540" b="5080"/>
                <wp:wrapNone/>
                <wp:docPr id="43" name="Text Box 43"/>
                <wp:cNvGraphicFramePr/>
                <a:graphic xmlns:a="http://schemas.openxmlformats.org/drawingml/2006/main">
                  <a:graphicData uri="http://schemas.microsoft.com/office/word/2010/wordprocessingShape">
                    <wps:wsp>
                      <wps:cNvSpPr txBox="1"/>
                      <wps:spPr>
                        <a:xfrm>
                          <a:off x="0" y="0"/>
                          <a:ext cx="607060" cy="204826"/>
                        </a:xfrm>
                        <a:prstGeom prst="rect">
                          <a:avLst/>
                        </a:prstGeom>
                        <a:solidFill>
                          <a:sysClr val="window" lastClr="FFFFFF"/>
                        </a:solidFill>
                        <a:ln w="6350">
                          <a:noFill/>
                        </a:ln>
                        <a:effectLst/>
                      </wps:spPr>
                      <wps:txbx>
                        <w:txbxContent>
                          <w:p w14:paraId="699DB13F" w14:textId="39CF2F96"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5CF50" id="Text Box 43" o:spid="_x0000_s1054" type="#_x0000_t202" style="position:absolute;left:0;text-align:left;margin-left:487.3pt;margin-top:24.75pt;width:47.8pt;height:1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" fillcolor="window" stroked="f" strokeweight=".5pt">
                <v:textbox inset="0,0,0,0">
                  <w:txbxContent>
                    <w:p w14:paraId="699DB13F" w14:textId="39CF2F96" w:rsidR="00465DE7" w:rsidRPr="00527B81" w:rsidRDefault="00465DE7" w:rsidP="006231F1">
                      <w:pPr>
                        <w:rPr>
                          <w:sz w:val="16"/>
                          <w:szCs w:val="16"/>
                        </w:rPr>
                      </w:pPr>
                    </w:p>
                  </w:txbxContent>
                </v:textbox>
              </v:shape>
            </w:pict>
          </mc:Fallback>
        </mc:AlternateContent>
      </w:r>
      <w:r w:rsidRPr="00347B45">
        <w:rPr>
          <w:rFonts w:ascii="Arial" w:hAnsi="Arial" w:cs="Arial"/>
          <w:b/>
          <w:noProof/>
          <w:sz w:val="20"/>
          <w:szCs w:val="20"/>
          <w:lang w:bidi="he-IL"/>
        </w:rPr>
        <mc:AlternateContent>
          <mc:Choice Requires="wps">
            <w:drawing>
              <wp:anchor distT="0" distB="0" distL="114300" distR="114300" simplePos="0" relativeHeight="251668480" behindDoc="0" locked="0" layoutInCell="1" allowOverlap="1" wp14:anchorId="26A7D7B6" wp14:editId="100B30FE">
                <wp:simplePos x="0" y="0"/>
                <wp:positionH relativeFrom="column">
                  <wp:posOffset>6217920</wp:posOffset>
                </wp:positionH>
                <wp:positionV relativeFrom="paragraph">
                  <wp:posOffset>160020</wp:posOffset>
                </wp:positionV>
                <wp:extent cx="607060" cy="156845"/>
                <wp:effectExtent l="0" t="0" r="2540" b="0"/>
                <wp:wrapNone/>
                <wp:docPr id="39" name="Text Box 39"/>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61A5B8FE" w14:textId="5C6154F9"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7D7B6" id="Text Box 39" o:spid="_x0000_s1055" type="#_x0000_t202" style="position:absolute;left:0;text-align:left;margin-left:489.6pt;margin-top:12.6pt;width:47.8pt;height:1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" fillcolor="window" stroked="f" strokeweight=".5pt">
                <v:textbox inset="0,0,0,0">
                  <w:txbxContent>
                    <w:p w14:paraId="61A5B8FE" w14:textId="5C6154F9" w:rsidR="00465DE7" w:rsidRPr="00527B81" w:rsidRDefault="00465DE7" w:rsidP="006231F1">
                      <w:pPr>
                        <w:rPr>
                          <w:sz w:val="16"/>
                          <w:szCs w:val="16"/>
                        </w:rPr>
                      </w:pPr>
                    </w:p>
                  </w:txbxContent>
                </v:textbox>
              </v:shape>
            </w:pict>
          </mc:Fallback>
        </mc:AlternateContent>
      </w:r>
      <w:r w:rsidRPr="00347B45" w:rsidDel="0096625A">
        <w:rPr>
          <w:rFonts w:ascii="Arial" w:eastAsia="Arial" w:hAnsi="Arial" w:cs="Arial"/>
          <w:sz w:val="20"/>
          <w:szCs w:val="20"/>
          <w:lang w:val="en-GB"/>
        </w:rPr>
        <w:t xml:space="preserve"> </w:t>
      </w:r>
    </w:p>
    <w:p w14:paraId="41A43192" w14:textId="77777777" w:rsidR="006231F1" w:rsidRPr="00347B45" w:rsidRDefault="006231F1" w:rsidP="006231F1">
      <w:pPr>
        <w:spacing w:before="241" w:line="224" w:lineRule="exact"/>
        <w:ind w:left="216"/>
        <w:textAlignment w:val="baseline"/>
        <w:rPr>
          <w:rFonts w:ascii="Arial" w:eastAsia="Arial" w:hAnsi="Arial" w:cs="Arial"/>
          <w:spacing w:val="-2"/>
          <w:sz w:val="20"/>
          <w:szCs w:val="20"/>
          <w:lang w:val="en-GB"/>
        </w:rPr>
      </w:pPr>
      <w:r w:rsidRPr="00347B45">
        <w:rPr>
          <w:rFonts w:ascii="Arial" w:eastAsia="Arial" w:hAnsi="Arial" w:cs="Arial"/>
          <w:spacing w:val="-2"/>
          <w:sz w:val="20"/>
          <w:szCs w:val="20"/>
          <w:lang w:val="en-GB"/>
        </w:rPr>
        <w:t>All references to time in this Document are to London time unless otherwise stated</w:t>
      </w:r>
    </w:p>
    <w:p w14:paraId="530E7991" w14:textId="77777777" w:rsidR="006231F1" w:rsidRPr="00347B45" w:rsidRDefault="006231F1" w:rsidP="006231F1">
      <w:pPr>
        <w:spacing w:line="247" w:lineRule="exact"/>
        <w:jc w:val="center"/>
        <w:textAlignment w:val="baseline"/>
        <w:rPr>
          <w:rFonts w:ascii="Arial" w:eastAsia="Verdana" w:hAnsi="Arial" w:cs="Arial"/>
          <w:b/>
          <w:spacing w:val="-14"/>
          <w:sz w:val="20"/>
          <w:szCs w:val="20"/>
          <w:lang w:val="en-GB"/>
        </w:rPr>
      </w:pPr>
    </w:p>
    <w:p w14:paraId="6D5A8D1C" w14:textId="77777777" w:rsidR="006231F1" w:rsidRPr="00347B45" w:rsidRDefault="006231F1" w:rsidP="006231F1">
      <w:pPr>
        <w:spacing w:line="247" w:lineRule="exact"/>
        <w:jc w:val="center"/>
        <w:textAlignment w:val="baseline"/>
        <w:rPr>
          <w:rFonts w:ascii="Arial" w:eastAsia="Verdana" w:hAnsi="Arial" w:cs="Arial"/>
          <w:b/>
          <w:spacing w:val="-14"/>
          <w:sz w:val="20"/>
          <w:szCs w:val="20"/>
          <w:lang w:val="en-GB"/>
        </w:rPr>
      </w:pPr>
      <w:r w:rsidRPr="00347B45">
        <w:rPr>
          <w:rFonts w:ascii="Arial" w:eastAsia="Verdana" w:hAnsi="Arial" w:cs="Arial"/>
          <w:b/>
          <w:spacing w:val="-14"/>
          <w:sz w:val="20"/>
          <w:szCs w:val="20"/>
          <w:lang w:val="en-GB"/>
        </w:rPr>
        <w:t>FUNDRAISING AND ADMISSION STATISTICS</w:t>
      </w:r>
    </w:p>
    <w:p w14:paraId="45E4586B" w14:textId="77777777" w:rsidR="006231F1" w:rsidRPr="00347B45" w:rsidRDefault="006231F1" w:rsidP="006231F1">
      <w:pPr>
        <w:spacing w:before="88" w:line="20" w:lineRule="exact"/>
        <w:rPr>
          <w:rFonts w:ascii="Arial"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69504" behindDoc="0" locked="0" layoutInCell="1" allowOverlap="1" wp14:anchorId="18634BE1" wp14:editId="3462B4C8">
                <wp:simplePos x="0" y="0"/>
                <wp:positionH relativeFrom="column">
                  <wp:posOffset>6182852</wp:posOffset>
                </wp:positionH>
                <wp:positionV relativeFrom="paragraph">
                  <wp:posOffset>1939003</wp:posOffset>
                </wp:positionV>
                <wp:extent cx="607060" cy="182880"/>
                <wp:effectExtent l="0" t="0" r="2540" b="7620"/>
                <wp:wrapNone/>
                <wp:docPr id="42" name="Text Box 42"/>
                <wp:cNvGraphicFramePr/>
                <a:graphic xmlns:a="http://schemas.openxmlformats.org/drawingml/2006/main">
                  <a:graphicData uri="http://schemas.microsoft.com/office/word/2010/wordprocessingShape">
                    <wps:wsp>
                      <wps:cNvSpPr txBox="1"/>
                      <wps:spPr>
                        <a:xfrm>
                          <a:off x="0" y="0"/>
                          <a:ext cx="607060" cy="182880"/>
                        </a:xfrm>
                        <a:prstGeom prst="rect">
                          <a:avLst/>
                        </a:prstGeom>
                        <a:solidFill>
                          <a:sysClr val="window" lastClr="FFFFFF"/>
                        </a:solidFill>
                        <a:ln w="6350">
                          <a:noFill/>
                        </a:ln>
                        <a:effectLst/>
                      </wps:spPr>
                      <wps:txbx>
                        <w:txbxContent>
                          <w:p w14:paraId="59C2A75E"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34BE1" id="Text Box 42" o:spid="_x0000_s1056" type="#_x0000_t202" style="position:absolute;margin-left:486.85pt;margin-top:152.7pt;width:47.8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" fillcolor="window" stroked="f" strokeweight=".5pt">
                <v:textbox inset="0,0,0,0">
                  <w:txbxContent>
                    <w:p w14:paraId="59C2A75E" w14:textId="77777777" w:rsidR="00465DE7" w:rsidRPr="00527B81" w:rsidRDefault="00465DE7" w:rsidP="006231F1">
                      <w:pPr>
                        <w:rPr>
                          <w:sz w:val="16"/>
                          <w:szCs w:val="16"/>
                        </w:rPr>
                      </w:pPr>
                    </w:p>
                  </w:txbxContent>
                </v:textbox>
              </v:shape>
            </w:pict>
          </mc:Fallback>
        </mc:AlternateContent>
      </w:r>
    </w:p>
    <w:tbl>
      <w:tblPr>
        <w:tblW w:w="4993" w:type="pct"/>
        <w:tblCellMar>
          <w:left w:w="0" w:type="dxa"/>
          <w:right w:w="0" w:type="dxa"/>
        </w:tblCellMar>
        <w:tblLook w:val="04A0" w:firstRow="1" w:lastRow="0" w:firstColumn="1" w:lastColumn="0" w:noHBand="0" w:noVBand="1"/>
      </w:tblPr>
      <w:tblGrid>
        <w:gridCol w:w="7188"/>
        <w:gridCol w:w="2437"/>
      </w:tblGrid>
      <w:tr w:rsidR="00BC67E3" w:rsidRPr="00347B45" w14:paraId="2CA76020" w14:textId="77777777" w:rsidTr="00BC67E3">
        <w:trPr>
          <w:trHeight w:hRule="exact" w:val="446"/>
        </w:trPr>
        <w:tc>
          <w:tcPr>
            <w:tcW w:w="3734" w:type="pct"/>
            <w:tcBorders>
              <w:top w:val="none" w:sz="0" w:space="0" w:color="020000"/>
              <w:left w:val="none" w:sz="0" w:space="0" w:color="020000"/>
              <w:bottom w:val="none" w:sz="0" w:space="0" w:color="020000"/>
              <w:right w:val="none" w:sz="0" w:space="0" w:color="020000"/>
            </w:tcBorders>
            <w:vAlign w:val="center"/>
          </w:tcPr>
          <w:p w14:paraId="6420D46A" w14:textId="77777777" w:rsidR="00BC67E3" w:rsidRPr="00347B45" w:rsidRDefault="00BC67E3" w:rsidP="00465DE7">
            <w:pPr>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Number of Placing Shares issued pursuant to the Placing</w:t>
            </w:r>
          </w:p>
        </w:tc>
        <w:tc>
          <w:tcPr>
            <w:tcW w:w="1266" w:type="pct"/>
            <w:tcBorders>
              <w:top w:val="none" w:sz="0" w:space="0" w:color="020000"/>
              <w:left w:val="none" w:sz="0" w:space="0" w:color="020000"/>
              <w:bottom w:val="none" w:sz="0" w:space="0" w:color="020000"/>
              <w:right w:val="none" w:sz="0" w:space="0" w:color="020000"/>
            </w:tcBorders>
            <w:vAlign w:val="center"/>
          </w:tcPr>
          <w:p w14:paraId="5A81D4A7" w14:textId="353C6DAE" w:rsidR="00BC67E3" w:rsidRPr="00347B45" w:rsidRDefault="00BC67E3" w:rsidP="00465DE7">
            <w:pPr>
              <w:spacing w:after="109"/>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2,181,</w:t>
            </w:r>
            <w:r>
              <w:rPr>
                <w:rFonts w:ascii="Arial" w:eastAsia="Arial" w:hAnsi="Arial" w:cs="Arial"/>
                <w:sz w:val="20"/>
                <w:szCs w:val="20"/>
                <w:lang w:val="en-GB"/>
              </w:rPr>
              <w:t>8</w:t>
            </w:r>
            <w:r w:rsidRPr="00347B45">
              <w:rPr>
                <w:rFonts w:ascii="Arial" w:eastAsia="Arial" w:hAnsi="Arial" w:cs="Arial"/>
                <w:sz w:val="20"/>
                <w:szCs w:val="20"/>
                <w:lang w:val="en-GB"/>
              </w:rPr>
              <w:t>50</w:t>
            </w:r>
          </w:p>
        </w:tc>
      </w:tr>
      <w:tr w:rsidR="00BC67E3" w:rsidRPr="00347B45" w14:paraId="13FB8ACC" w14:textId="77777777" w:rsidTr="00BC67E3">
        <w:trPr>
          <w:trHeight w:hRule="exact" w:val="441"/>
        </w:trPr>
        <w:tc>
          <w:tcPr>
            <w:tcW w:w="3734" w:type="pct"/>
            <w:tcBorders>
              <w:top w:val="none" w:sz="0" w:space="0" w:color="020000"/>
              <w:left w:val="none" w:sz="0" w:space="0" w:color="020000"/>
              <w:bottom w:val="none" w:sz="0" w:space="0" w:color="020000"/>
              <w:right w:val="none" w:sz="0" w:space="0" w:color="020000"/>
            </w:tcBorders>
            <w:vAlign w:val="center"/>
          </w:tcPr>
          <w:p w14:paraId="2C1F6C4A" w14:textId="77777777" w:rsidR="00BC67E3" w:rsidRPr="00347B45" w:rsidRDefault="00BC67E3" w:rsidP="00465DE7">
            <w:pPr>
              <w:spacing w:after="114"/>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Number of Subscription Shares issued pursuant to the Subscription </w:t>
            </w:r>
          </w:p>
        </w:tc>
        <w:tc>
          <w:tcPr>
            <w:tcW w:w="1266" w:type="pct"/>
            <w:tcBorders>
              <w:top w:val="none" w:sz="0" w:space="0" w:color="020000"/>
              <w:left w:val="none" w:sz="0" w:space="0" w:color="020000"/>
              <w:bottom w:val="none" w:sz="0" w:space="0" w:color="020000"/>
              <w:right w:val="none" w:sz="0" w:space="0" w:color="020000"/>
            </w:tcBorders>
            <w:vAlign w:val="center"/>
          </w:tcPr>
          <w:p w14:paraId="4C8A235B" w14:textId="77777777" w:rsidR="00BC67E3" w:rsidRPr="00347B45" w:rsidRDefault="00BC67E3" w:rsidP="00465DE7">
            <w:pPr>
              <w:spacing w:after="114"/>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9,318,150</w:t>
            </w:r>
          </w:p>
        </w:tc>
      </w:tr>
      <w:tr w:rsidR="00BC67E3" w:rsidRPr="00347B45" w14:paraId="78A2E300" w14:textId="77777777" w:rsidTr="00BC67E3">
        <w:trPr>
          <w:trHeight w:hRule="exact" w:val="441"/>
        </w:trPr>
        <w:tc>
          <w:tcPr>
            <w:tcW w:w="3734" w:type="pct"/>
            <w:tcBorders>
              <w:top w:val="none" w:sz="0" w:space="0" w:color="020000"/>
              <w:left w:val="none" w:sz="0" w:space="0" w:color="020000"/>
              <w:bottom w:val="none" w:sz="0" w:space="0" w:color="020000"/>
              <w:right w:val="none" w:sz="0" w:space="0" w:color="020000"/>
            </w:tcBorders>
            <w:vAlign w:val="center"/>
          </w:tcPr>
          <w:p w14:paraId="340879DE" w14:textId="77777777" w:rsidR="00BC67E3" w:rsidRPr="00347B45" w:rsidRDefault="00BC67E3" w:rsidP="00465DE7">
            <w:pPr>
              <w:spacing w:after="114"/>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Number of Ordinary Shares in issue on </w:t>
            </w:r>
            <w:r w:rsidRPr="00347B45">
              <w:rPr>
                <w:rFonts w:ascii="Arial" w:eastAsia="Times New Roman" w:hAnsi="Arial" w:cs="Arial"/>
                <w:spacing w:val="-7"/>
                <w:sz w:val="20"/>
                <w:szCs w:val="12"/>
                <w:lang w:val="en-GB"/>
              </w:rPr>
              <w:t>Readmission</w:t>
            </w:r>
          </w:p>
        </w:tc>
        <w:tc>
          <w:tcPr>
            <w:tcW w:w="1266" w:type="pct"/>
            <w:tcBorders>
              <w:top w:val="none" w:sz="0" w:space="0" w:color="020000"/>
              <w:left w:val="none" w:sz="0" w:space="0" w:color="020000"/>
              <w:bottom w:val="none" w:sz="0" w:space="0" w:color="020000"/>
              <w:right w:val="none" w:sz="0" w:space="0" w:color="020000"/>
            </w:tcBorders>
            <w:vAlign w:val="center"/>
          </w:tcPr>
          <w:p w14:paraId="4438179C" w14:textId="77777777" w:rsidR="00BC67E3" w:rsidRPr="00347B45" w:rsidRDefault="00BC67E3" w:rsidP="00465DE7">
            <w:pPr>
              <w:spacing w:after="114"/>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11,500,000</w:t>
            </w:r>
          </w:p>
        </w:tc>
      </w:tr>
      <w:tr w:rsidR="00BC67E3" w:rsidRPr="00347B45" w14:paraId="00CF31D8" w14:textId="77777777" w:rsidTr="00BC67E3">
        <w:trPr>
          <w:trHeight w:hRule="exact" w:val="442"/>
        </w:trPr>
        <w:tc>
          <w:tcPr>
            <w:tcW w:w="3734" w:type="pct"/>
            <w:tcBorders>
              <w:top w:val="none" w:sz="0" w:space="0" w:color="020000"/>
              <w:left w:val="none" w:sz="0" w:space="0" w:color="020000"/>
              <w:bottom w:val="none" w:sz="0" w:space="0" w:color="020000"/>
              <w:right w:val="none" w:sz="0" w:space="0" w:color="020000"/>
            </w:tcBorders>
            <w:vAlign w:val="center"/>
          </w:tcPr>
          <w:p w14:paraId="1BEB8032" w14:textId="77777777" w:rsidR="00BC67E3" w:rsidRPr="00347B45" w:rsidRDefault="00BC67E3" w:rsidP="00465DE7">
            <w:pPr>
              <w:spacing w:after="109"/>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New Ordinary Shares as a percentage of the Enlarged Share Capital</w:t>
            </w:r>
          </w:p>
        </w:tc>
        <w:tc>
          <w:tcPr>
            <w:tcW w:w="1266" w:type="pct"/>
            <w:tcBorders>
              <w:top w:val="none" w:sz="0" w:space="0" w:color="020000"/>
              <w:left w:val="none" w:sz="0" w:space="0" w:color="020000"/>
              <w:bottom w:val="none" w:sz="0" w:space="0" w:color="020000"/>
              <w:right w:val="none" w:sz="0" w:space="0" w:color="020000"/>
            </w:tcBorders>
            <w:vAlign w:val="center"/>
          </w:tcPr>
          <w:p w14:paraId="34A1C81F" w14:textId="77777777" w:rsidR="00BC67E3" w:rsidRPr="00347B45" w:rsidRDefault="00BC67E3" w:rsidP="00465DE7">
            <w:pPr>
              <w:spacing w:after="109"/>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91.38%</w:t>
            </w:r>
          </w:p>
        </w:tc>
      </w:tr>
      <w:tr w:rsidR="00BC67E3" w:rsidRPr="00347B45" w14:paraId="68310BB5" w14:textId="77777777" w:rsidTr="00BC67E3">
        <w:trPr>
          <w:trHeight w:hRule="exact" w:val="446"/>
        </w:trPr>
        <w:tc>
          <w:tcPr>
            <w:tcW w:w="3734" w:type="pct"/>
            <w:tcBorders>
              <w:top w:val="none" w:sz="0" w:space="0" w:color="020000"/>
              <w:left w:val="none" w:sz="0" w:space="0" w:color="020000"/>
              <w:bottom w:val="none" w:sz="0" w:space="0" w:color="020000"/>
              <w:right w:val="none" w:sz="0" w:space="0" w:color="020000"/>
            </w:tcBorders>
            <w:vAlign w:val="center"/>
          </w:tcPr>
          <w:p w14:paraId="27B7D0A3" w14:textId="77777777" w:rsidR="00BC67E3" w:rsidRPr="00347B45" w:rsidRDefault="00BC67E3" w:rsidP="00465DE7">
            <w:pPr>
              <w:spacing w:after="104"/>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Issue Price</w:t>
            </w:r>
          </w:p>
        </w:tc>
        <w:tc>
          <w:tcPr>
            <w:tcW w:w="1266" w:type="pct"/>
            <w:tcBorders>
              <w:top w:val="none" w:sz="0" w:space="0" w:color="020000"/>
              <w:left w:val="none" w:sz="0" w:space="0" w:color="020000"/>
              <w:bottom w:val="none" w:sz="0" w:space="0" w:color="020000"/>
              <w:right w:val="none" w:sz="0" w:space="0" w:color="020000"/>
            </w:tcBorders>
            <w:vAlign w:val="center"/>
          </w:tcPr>
          <w:p w14:paraId="51CBB44A" w14:textId="77777777" w:rsidR="00BC67E3" w:rsidRPr="00347B45" w:rsidRDefault="00BC67E3" w:rsidP="00465DE7">
            <w:pPr>
              <w:spacing w:after="104"/>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£1.00</w:t>
            </w:r>
          </w:p>
        </w:tc>
      </w:tr>
      <w:tr w:rsidR="00BC67E3" w:rsidRPr="00347B45" w14:paraId="7A20D365" w14:textId="77777777" w:rsidTr="00BC67E3">
        <w:trPr>
          <w:trHeight w:hRule="exact" w:val="442"/>
        </w:trPr>
        <w:tc>
          <w:tcPr>
            <w:tcW w:w="3734" w:type="pct"/>
            <w:tcBorders>
              <w:top w:val="none" w:sz="0" w:space="0" w:color="020000"/>
              <w:left w:val="none" w:sz="0" w:space="0" w:color="020000"/>
              <w:bottom w:val="none" w:sz="0" w:space="0" w:color="020000"/>
              <w:right w:val="none" w:sz="0" w:space="0" w:color="020000"/>
            </w:tcBorders>
            <w:vAlign w:val="center"/>
          </w:tcPr>
          <w:p w14:paraId="3C9B0F12" w14:textId="77777777" w:rsidR="00BC67E3" w:rsidRPr="00347B45" w:rsidRDefault="00BC67E3" w:rsidP="00465DE7">
            <w:pPr>
              <w:spacing w:after="114"/>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Gross Proceeds</w:t>
            </w:r>
          </w:p>
        </w:tc>
        <w:tc>
          <w:tcPr>
            <w:tcW w:w="1266" w:type="pct"/>
            <w:tcBorders>
              <w:top w:val="none" w:sz="0" w:space="0" w:color="020000"/>
              <w:left w:val="none" w:sz="0" w:space="0" w:color="020000"/>
              <w:bottom w:val="none" w:sz="0" w:space="0" w:color="020000"/>
              <w:right w:val="none" w:sz="0" w:space="0" w:color="020000"/>
            </w:tcBorders>
            <w:vAlign w:val="center"/>
          </w:tcPr>
          <w:p w14:paraId="239E0A18" w14:textId="77777777" w:rsidR="00BC67E3" w:rsidRPr="00347B45" w:rsidRDefault="00BC67E3" w:rsidP="00465DE7">
            <w:pPr>
              <w:spacing w:after="114"/>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£11,500,000</w:t>
            </w:r>
          </w:p>
        </w:tc>
      </w:tr>
      <w:tr w:rsidR="00BC67E3" w:rsidRPr="00347B45" w14:paraId="045E3BDD" w14:textId="77777777" w:rsidTr="00BC67E3">
        <w:trPr>
          <w:trHeight w:hRule="exact" w:val="442"/>
        </w:trPr>
        <w:tc>
          <w:tcPr>
            <w:tcW w:w="3734" w:type="pct"/>
            <w:tcBorders>
              <w:top w:val="none" w:sz="0" w:space="0" w:color="020000"/>
              <w:left w:val="none" w:sz="0" w:space="0" w:color="020000"/>
              <w:bottom w:val="none" w:sz="0" w:space="0" w:color="020000"/>
              <w:right w:val="none" w:sz="0" w:space="0" w:color="020000"/>
            </w:tcBorders>
            <w:vAlign w:val="center"/>
          </w:tcPr>
          <w:p w14:paraId="585ACD7E" w14:textId="77777777" w:rsidR="00BC67E3" w:rsidRPr="00347B45" w:rsidRDefault="00BC67E3" w:rsidP="00465DE7">
            <w:pPr>
              <w:spacing w:after="109"/>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Net Proceeds </w:t>
            </w:r>
          </w:p>
        </w:tc>
        <w:tc>
          <w:tcPr>
            <w:tcW w:w="1266" w:type="pct"/>
            <w:tcBorders>
              <w:top w:val="none" w:sz="0" w:space="0" w:color="020000"/>
              <w:left w:val="none" w:sz="0" w:space="0" w:color="020000"/>
              <w:bottom w:val="none" w:sz="0" w:space="0" w:color="020000"/>
              <w:right w:val="none" w:sz="0" w:space="0" w:color="020000"/>
            </w:tcBorders>
            <w:vAlign w:val="center"/>
          </w:tcPr>
          <w:p w14:paraId="2E8A2D45" w14:textId="77777777" w:rsidR="00BC67E3" w:rsidRPr="00347B45" w:rsidRDefault="00BC67E3" w:rsidP="00465DE7">
            <w:pPr>
              <w:spacing w:after="109"/>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£10,950,000</w:t>
            </w:r>
          </w:p>
        </w:tc>
      </w:tr>
      <w:tr w:rsidR="00BC67E3" w:rsidRPr="00347B45" w14:paraId="55B12C71" w14:textId="77777777" w:rsidTr="00BC67E3">
        <w:trPr>
          <w:trHeight w:hRule="exact" w:val="606"/>
        </w:trPr>
        <w:tc>
          <w:tcPr>
            <w:tcW w:w="3734" w:type="pct"/>
            <w:tcBorders>
              <w:top w:val="none" w:sz="0" w:space="0" w:color="020000"/>
              <w:left w:val="none" w:sz="0" w:space="0" w:color="020000"/>
              <w:bottom w:val="none" w:sz="0" w:space="0" w:color="020000"/>
              <w:right w:val="none" w:sz="0" w:space="0" w:color="020000"/>
            </w:tcBorders>
          </w:tcPr>
          <w:p w14:paraId="2E2B36CC" w14:textId="77777777" w:rsidR="00BC67E3" w:rsidRPr="00347B45" w:rsidRDefault="00BC67E3" w:rsidP="00465DE7">
            <w:pPr>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Market capitalisation of the Company at the Issue Price on </w:t>
            </w:r>
            <w:r w:rsidRPr="00347B45">
              <w:rPr>
                <w:rFonts w:ascii="Arial" w:eastAsia="Times New Roman" w:hAnsi="Arial" w:cs="Arial"/>
                <w:spacing w:val="-7"/>
                <w:sz w:val="20"/>
                <w:szCs w:val="12"/>
                <w:lang w:val="en-GB"/>
              </w:rPr>
              <w:t>Readmission</w:t>
            </w:r>
          </w:p>
        </w:tc>
        <w:tc>
          <w:tcPr>
            <w:tcW w:w="1266" w:type="pct"/>
            <w:tcBorders>
              <w:top w:val="none" w:sz="0" w:space="0" w:color="020000"/>
              <w:left w:val="none" w:sz="0" w:space="0" w:color="020000"/>
              <w:bottom w:val="none" w:sz="0" w:space="0" w:color="020000"/>
              <w:right w:val="none" w:sz="0" w:space="0" w:color="020000"/>
            </w:tcBorders>
          </w:tcPr>
          <w:p w14:paraId="4AE1FBB6" w14:textId="77777777" w:rsidR="00BC67E3" w:rsidRPr="00347B45" w:rsidRDefault="00BC67E3" w:rsidP="00465DE7">
            <w:pPr>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£12,585,000</w:t>
            </w:r>
          </w:p>
        </w:tc>
      </w:tr>
    </w:tbl>
    <w:p w14:paraId="0902BED3" w14:textId="77777777" w:rsidR="006231F1" w:rsidRPr="00347B45" w:rsidRDefault="006231F1" w:rsidP="006231F1">
      <w:pPr>
        <w:jc w:val="center"/>
        <w:rPr>
          <w:rFonts w:ascii="Arial" w:hAnsi="Arial" w:cs="Arial"/>
          <w:sz w:val="20"/>
          <w:szCs w:val="20"/>
          <w:lang w:val="en-GB"/>
        </w:rPr>
      </w:pPr>
    </w:p>
    <w:p w14:paraId="495F5AFA" w14:textId="77777777" w:rsidR="006231F1" w:rsidRPr="00347B45" w:rsidRDefault="006231F1" w:rsidP="006231F1">
      <w:pPr>
        <w:rPr>
          <w:rFonts w:ascii="Arial"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671552" behindDoc="0" locked="0" layoutInCell="1" allowOverlap="1" wp14:anchorId="49BE1F6B" wp14:editId="1DC81FA5">
                <wp:simplePos x="0" y="0"/>
                <wp:positionH relativeFrom="column">
                  <wp:posOffset>6059313</wp:posOffset>
                </wp:positionH>
                <wp:positionV relativeFrom="paragraph">
                  <wp:posOffset>374291</wp:posOffset>
                </wp:positionV>
                <wp:extent cx="607060" cy="156845"/>
                <wp:effectExtent l="0" t="0" r="2540" b="0"/>
                <wp:wrapNone/>
                <wp:docPr id="44" name="Text Box 44"/>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1B9B9C44" w14:textId="7FA01865"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E1F6B" id="Text Box 44" o:spid="_x0000_s1057" type="#_x0000_t202" style="position:absolute;margin-left:477.1pt;margin-top:29.45pt;width:47.8pt;height:1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" fillcolor="window" stroked="f" strokeweight=".5pt">
                <v:textbox inset="0,0,0,0">
                  <w:txbxContent>
                    <w:p w14:paraId="1B9B9C44" w14:textId="7FA01865" w:rsidR="00465DE7" w:rsidRPr="00527B81" w:rsidRDefault="00465DE7" w:rsidP="006231F1">
                      <w:pPr>
                        <w:rPr>
                          <w:sz w:val="16"/>
                          <w:szCs w:val="16"/>
                        </w:rPr>
                      </w:pPr>
                    </w:p>
                  </w:txbxContent>
                </v:textbox>
              </v:shape>
            </w:pict>
          </mc:Fallback>
        </mc:AlternateContent>
      </w:r>
      <w:r w:rsidRPr="00347B45">
        <w:rPr>
          <w:rFonts w:ascii="Arial" w:hAnsi="Arial" w:cs="Arial"/>
          <w:b/>
          <w:noProof/>
          <w:sz w:val="20"/>
          <w:szCs w:val="20"/>
          <w:lang w:bidi="he-IL"/>
        </w:rPr>
        <mc:AlternateContent>
          <mc:Choice Requires="wps">
            <w:drawing>
              <wp:anchor distT="0" distB="0" distL="114300" distR="114300" simplePos="0" relativeHeight="251682816" behindDoc="0" locked="0" layoutInCell="1" allowOverlap="1" wp14:anchorId="2172B344" wp14:editId="485405A1">
                <wp:simplePos x="0" y="0"/>
                <wp:positionH relativeFrom="page">
                  <wp:posOffset>6970538</wp:posOffset>
                </wp:positionH>
                <wp:positionV relativeFrom="paragraph">
                  <wp:posOffset>123945</wp:posOffset>
                </wp:positionV>
                <wp:extent cx="607060" cy="129717"/>
                <wp:effectExtent l="0" t="0" r="2540" b="3810"/>
                <wp:wrapNone/>
                <wp:docPr id="318" name="Text Box 318"/>
                <wp:cNvGraphicFramePr/>
                <a:graphic xmlns:a="http://schemas.openxmlformats.org/drawingml/2006/main">
                  <a:graphicData uri="http://schemas.microsoft.com/office/word/2010/wordprocessingShape">
                    <wps:wsp>
                      <wps:cNvSpPr txBox="1"/>
                      <wps:spPr>
                        <a:xfrm>
                          <a:off x="0" y="0"/>
                          <a:ext cx="607060" cy="129717"/>
                        </a:xfrm>
                        <a:prstGeom prst="rect">
                          <a:avLst/>
                        </a:prstGeom>
                        <a:solidFill>
                          <a:sysClr val="window" lastClr="FFFFFF"/>
                        </a:solidFill>
                        <a:ln w="6350">
                          <a:noFill/>
                        </a:ln>
                        <a:effectLst/>
                      </wps:spPr>
                      <wps:txbx>
                        <w:txbxContent>
                          <w:p w14:paraId="4ADE0EA9"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2B344" id="Text Box 318" o:spid="_x0000_s1058" type="#_x0000_t202" style="position:absolute;margin-left:548.85pt;margin-top:9.75pt;width:47.8pt;height:10.2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" fillcolor="window" stroked="f" strokeweight=".5pt">
                <v:textbox inset="0,0,0,0">
                  <w:txbxContent>
                    <w:p w14:paraId="4ADE0EA9" w14:textId="77777777" w:rsidR="00465DE7" w:rsidRPr="00527B81" w:rsidRDefault="00465DE7" w:rsidP="006231F1">
                      <w:pPr>
                        <w:rPr>
                          <w:sz w:val="16"/>
                          <w:szCs w:val="16"/>
                        </w:rPr>
                      </w:pPr>
                    </w:p>
                  </w:txbxContent>
                </v:textbox>
                <w10:wrap anchorx="page"/>
              </v:shape>
            </w:pict>
          </mc:Fallback>
        </mc:AlternateContent>
      </w:r>
    </w:p>
    <w:tbl>
      <w:tblPr>
        <w:tblW w:w="9639" w:type="dxa"/>
        <w:tblLayout w:type="fixed"/>
        <w:tblCellMar>
          <w:left w:w="0" w:type="dxa"/>
          <w:right w:w="0" w:type="dxa"/>
        </w:tblCellMar>
        <w:tblLook w:val="04A0" w:firstRow="1" w:lastRow="0" w:firstColumn="1" w:lastColumn="0" w:noHBand="0" w:noVBand="1"/>
      </w:tblPr>
      <w:tblGrid>
        <w:gridCol w:w="6379"/>
        <w:gridCol w:w="3260"/>
      </w:tblGrid>
      <w:tr w:rsidR="006231F1" w:rsidRPr="00347B45" w14:paraId="55F4B613" w14:textId="77777777" w:rsidTr="00465DE7">
        <w:trPr>
          <w:trHeight w:hRule="exact" w:val="648"/>
        </w:trPr>
        <w:tc>
          <w:tcPr>
            <w:tcW w:w="6379" w:type="dxa"/>
            <w:tcBorders>
              <w:top w:val="none" w:sz="0" w:space="0" w:color="020000"/>
              <w:left w:val="none" w:sz="0" w:space="0" w:color="020000"/>
              <w:right w:val="none" w:sz="0" w:space="0" w:color="020000"/>
            </w:tcBorders>
            <w:vAlign w:val="center"/>
          </w:tcPr>
          <w:p w14:paraId="6A31F6BE" w14:textId="77777777" w:rsidR="006231F1" w:rsidRPr="00347B45" w:rsidRDefault="006231F1" w:rsidP="00465DE7">
            <w:pPr>
              <w:spacing w:line="247" w:lineRule="exact"/>
              <w:ind w:right="-2829"/>
              <w:jc w:val="center"/>
              <w:textAlignment w:val="baseline"/>
              <w:rPr>
                <w:rFonts w:ascii="Arial" w:eastAsia="Verdana" w:hAnsi="Arial" w:cs="Arial"/>
                <w:b/>
                <w:spacing w:val="-14"/>
                <w:sz w:val="20"/>
                <w:szCs w:val="20"/>
                <w:lang w:val="en-GB"/>
              </w:rPr>
            </w:pPr>
            <w:r w:rsidRPr="00347B45">
              <w:rPr>
                <w:rFonts w:ascii="Arial" w:eastAsia="Verdana" w:hAnsi="Arial" w:cs="Arial"/>
                <w:b/>
                <w:spacing w:val="-14"/>
                <w:sz w:val="20"/>
                <w:szCs w:val="20"/>
                <w:lang w:val="en-GB"/>
              </w:rPr>
              <w:t xml:space="preserve">DEALING CODES </w:t>
            </w:r>
          </w:p>
          <w:p w14:paraId="19D3D3A2" w14:textId="77777777" w:rsidR="006231F1" w:rsidRPr="00347B45" w:rsidRDefault="006231F1" w:rsidP="00465DE7">
            <w:pPr>
              <w:spacing w:line="247" w:lineRule="exact"/>
              <w:jc w:val="center"/>
              <w:textAlignment w:val="baseline"/>
              <w:rPr>
                <w:rFonts w:ascii="Arial" w:eastAsia="Verdana" w:hAnsi="Arial" w:cs="Arial"/>
                <w:b/>
                <w:spacing w:val="-14"/>
                <w:sz w:val="20"/>
                <w:szCs w:val="20"/>
                <w:lang w:val="en-GB"/>
              </w:rPr>
            </w:pPr>
          </w:p>
          <w:p w14:paraId="6E6AA3F3" w14:textId="77777777" w:rsidR="006231F1" w:rsidRPr="00347B45" w:rsidRDefault="006231F1" w:rsidP="00465DE7">
            <w:pPr>
              <w:spacing w:line="247" w:lineRule="exact"/>
              <w:jc w:val="center"/>
              <w:textAlignment w:val="baseline"/>
              <w:rPr>
                <w:rFonts w:ascii="Arial" w:eastAsia="Verdana" w:hAnsi="Arial" w:cs="Arial"/>
                <w:b/>
                <w:sz w:val="20"/>
                <w:szCs w:val="20"/>
                <w:lang w:val="en-GB"/>
              </w:rPr>
            </w:pPr>
          </w:p>
        </w:tc>
        <w:tc>
          <w:tcPr>
            <w:tcW w:w="3260" w:type="dxa"/>
            <w:tcBorders>
              <w:top w:val="none" w:sz="0" w:space="0" w:color="020000"/>
              <w:left w:val="none" w:sz="0" w:space="0" w:color="020000"/>
              <w:right w:val="none" w:sz="0" w:space="0" w:color="020000"/>
            </w:tcBorders>
          </w:tcPr>
          <w:p w14:paraId="0C2080AA" w14:textId="77777777" w:rsidR="006231F1" w:rsidRPr="00347B45" w:rsidRDefault="006231F1" w:rsidP="00465DE7">
            <w:pPr>
              <w:textAlignment w:val="baseline"/>
              <w:rPr>
                <w:rFonts w:ascii="Arial" w:eastAsia="Verdana" w:hAnsi="Arial" w:cs="Arial"/>
                <w:sz w:val="20"/>
                <w:szCs w:val="20"/>
                <w:lang w:val="en-GB"/>
              </w:rPr>
            </w:pPr>
            <w:r w:rsidRPr="00347B45">
              <w:rPr>
                <w:rFonts w:ascii="Arial" w:eastAsia="Verdana" w:hAnsi="Arial" w:cs="Arial"/>
                <w:sz w:val="20"/>
                <w:szCs w:val="20"/>
                <w:lang w:val="en-GB"/>
              </w:rPr>
              <w:t xml:space="preserve"> </w:t>
            </w:r>
          </w:p>
        </w:tc>
      </w:tr>
      <w:tr w:rsidR="006231F1" w:rsidRPr="00347B45" w14:paraId="48EC75B3" w14:textId="77777777" w:rsidTr="00465DE7">
        <w:trPr>
          <w:trHeight w:hRule="exact" w:val="355"/>
        </w:trPr>
        <w:tc>
          <w:tcPr>
            <w:tcW w:w="6379" w:type="dxa"/>
            <w:vAlign w:val="center"/>
          </w:tcPr>
          <w:p w14:paraId="27F9D936" w14:textId="77777777" w:rsidR="006231F1" w:rsidRPr="00347B45" w:rsidRDefault="006231F1" w:rsidP="00465DE7">
            <w:pPr>
              <w:spacing w:before="131"/>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ISIN</w:t>
            </w:r>
          </w:p>
        </w:tc>
        <w:tc>
          <w:tcPr>
            <w:tcW w:w="3260" w:type="dxa"/>
          </w:tcPr>
          <w:p w14:paraId="370EAC15" w14:textId="77777777" w:rsidR="006231F1" w:rsidRPr="00347B45" w:rsidRDefault="006231F1" w:rsidP="00465DE7">
            <w:pPr>
              <w:spacing w:before="131" w:line="213" w:lineRule="exact"/>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GB00BMH30492</w:t>
            </w:r>
          </w:p>
        </w:tc>
      </w:tr>
      <w:tr w:rsidR="006231F1" w:rsidRPr="00347B45" w14:paraId="69354554" w14:textId="77777777" w:rsidTr="00465DE7">
        <w:trPr>
          <w:trHeight w:hRule="exact" w:val="240"/>
        </w:trPr>
        <w:tc>
          <w:tcPr>
            <w:tcW w:w="6379" w:type="dxa"/>
            <w:vAlign w:val="center"/>
          </w:tcPr>
          <w:p w14:paraId="326C263A" w14:textId="77777777" w:rsidR="006231F1" w:rsidRPr="00347B45" w:rsidRDefault="006231F1" w:rsidP="00465DE7">
            <w:pPr>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SEDOL</w:t>
            </w:r>
          </w:p>
        </w:tc>
        <w:tc>
          <w:tcPr>
            <w:tcW w:w="3260" w:type="dxa"/>
          </w:tcPr>
          <w:p w14:paraId="7A033C82" w14:textId="77777777" w:rsidR="006231F1" w:rsidRPr="00347B45" w:rsidRDefault="006231F1" w:rsidP="00465DE7">
            <w:pPr>
              <w:spacing w:line="218" w:lineRule="exact"/>
              <w:ind w:right="248"/>
              <w:jc w:val="right"/>
              <w:textAlignment w:val="baseline"/>
              <w:rPr>
                <w:rFonts w:ascii="Arial" w:eastAsia="Arial" w:hAnsi="Arial" w:cs="Arial"/>
                <w:sz w:val="20"/>
                <w:szCs w:val="20"/>
                <w:lang w:val="en-GB"/>
              </w:rPr>
            </w:pPr>
            <w:r w:rsidRPr="00347B45">
              <w:rPr>
                <w:rFonts w:ascii="Arial" w:eastAsia="Arial" w:hAnsi="Arial" w:cs="Arial"/>
                <w:sz w:val="20"/>
                <w:szCs w:val="20"/>
                <w:lang w:val="en-GB"/>
              </w:rPr>
              <w:t>BMH3049</w:t>
            </w:r>
          </w:p>
        </w:tc>
      </w:tr>
      <w:tr w:rsidR="006231F1" w:rsidRPr="00347B45" w14:paraId="1D9D34F7" w14:textId="77777777" w:rsidTr="00465DE7">
        <w:trPr>
          <w:trHeight w:hRule="exact" w:val="240"/>
        </w:trPr>
        <w:tc>
          <w:tcPr>
            <w:tcW w:w="6379" w:type="dxa"/>
            <w:vAlign w:val="center"/>
          </w:tcPr>
          <w:p w14:paraId="3BB19C54" w14:textId="77777777" w:rsidR="006231F1" w:rsidRPr="00347B45" w:rsidRDefault="006231F1" w:rsidP="00465DE7">
            <w:pPr>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EPIC/TIDM </w:t>
            </w:r>
          </w:p>
        </w:tc>
        <w:tc>
          <w:tcPr>
            <w:tcW w:w="3260" w:type="dxa"/>
          </w:tcPr>
          <w:p w14:paraId="27C7232D" w14:textId="77777777" w:rsidR="006231F1" w:rsidRPr="00347B45" w:rsidRDefault="006231F1" w:rsidP="00465DE7">
            <w:pPr>
              <w:spacing w:line="223" w:lineRule="exact"/>
              <w:ind w:right="248"/>
              <w:jc w:val="right"/>
              <w:textAlignment w:val="baseline"/>
              <w:rPr>
                <w:rFonts w:ascii="Arial" w:eastAsia="Arial" w:hAnsi="Arial" w:cs="Arial"/>
                <w:sz w:val="20"/>
                <w:szCs w:val="20"/>
                <w:lang w:val="en-GB"/>
              </w:rPr>
            </w:pPr>
            <w:r w:rsidRPr="00347B45">
              <w:rPr>
                <w:rFonts w:ascii="Arial" w:hAnsi="Arial" w:cs="Arial"/>
                <w:sz w:val="20"/>
                <w:szCs w:val="20"/>
              </w:rPr>
              <w:t>SIV</w:t>
            </w:r>
          </w:p>
        </w:tc>
      </w:tr>
      <w:tr w:rsidR="006231F1" w:rsidRPr="00347B45" w14:paraId="5257A092" w14:textId="77777777" w:rsidTr="00465DE7">
        <w:trPr>
          <w:trHeight w:hRule="exact" w:val="323"/>
        </w:trPr>
        <w:tc>
          <w:tcPr>
            <w:tcW w:w="6379" w:type="dxa"/>
            <w:vAlign w:val="center"/>
          </w:tcPr>
          <w:p w14:paraId="3305A360" w14:textId="77777777" w:rsidR="006231F1" w:rsidRPr="00347B45" w:rsidRDefault="006231F1" w:rsidP="00465DE7">
            <w:pPr>
              <w:ind w:left="240"/>
              <w:textAlignment w:val="baseline"/>
              <w:rPr>
                <w:rFonts w:ascii="Arial" w:eastAsia="Arial" w:hAnsi="Arial" w:cs="Arial"/>
                <w:sz w:val="20"/>
                <w:szCs w:val="20"/>
                <w:lang w:val="en-GB"/>
              </w:rPr>
            </w:pPr>
            <w:r w:rsidRPr="00347B45">
              <w:rPr>
                <w:rFonts w:ascii="Arial" w:eastAsia="Arial" w:hAnsi="Arial" w:cs="Arial"/>
                <w:sz w:val="20"/>
                <w:szCs w:val="20"/>
                <w:lang w:val="en-GB"/>
              </w:rPr>
              <w:t>LEI</w:t>
            </w:r>
          </w:p>
        </w:tc>
        <w:tc>
          <w:tcPr>
            <w:tcW w:w="3260" w:type="dxa"/>
          </w:tcPr>
          <w:p w14:paraId="7A5963D3" w14:textId="77777777" w:rsidR="006231F1" w:rsidRPr="00347B45" w:rsidRDefault="006231F1" w:rsidP="00465DE7">
            <w:pPr>
              <w:spacing w:line="223" w:lineRule="exact"/>
              <w:ind w:right="289"/>
              <w:jc w:val="right"/>
              <w:textAlignment w:val="baseline"/>
              <w:rPr>
                <w:rFonts w:ascii="Arial" w:eastAsia="Arial" w:hAnsi="Arial" w:cs="Arial"/>
                <w:sz w:val="20"/>
                <w:szCs w:val="20"/>
                <w:lang w:val="en-GB"/>
              </w:rPr>
            </w:pPr>
            <w:r w:rsidRPr="00347B45">
              <w:rPr>
                <w:rFonts w:ascii="Arial" w:hAnsi="Arial" w:cs="Arial"/>
                <w:sz w:val="20"/>
                <w:szCs w:val="20"/>
              </w:rPr>
              <w:t>213800X6JMYWKEPLSE77</w:t>
            </w:r>
          </w:p>
        </w:tc>
      </w:tr>
    </w:tbl>
    <w:p w14:paraId="06B7D1E4" w14:textId="77777777" w:rsidR="006231F1" w:rsidRPr="00347B45" w:rsidRDefault="006231F1" w:rsidP="006231F1">
      <w:pPr>
        <w:rPr>
          <w:rFonts w:ascii="Arial" w:hAnsi="Arial" w:cs="Arial"/>
          <w:sz w:val="20"/>
          <w:szCs w:val="20"/>
          <w:lang w:val="en-GB"/>
        </w:rPr>
      </w:pPr>
    </w:p>
    <w:p w14:paraId="54FBCAEE" w14:textId="77777777" w:rsidR="006231F1" w:rsidRPr="00347B45" w:rsidRDefault="006231F1" w:rsidP="006231F1">
      <w:pPr>
        <w:rPr>
          <w:rFonts w:ascii="Arial" w:hAnsi="Arial" w:cs="Arial"/>
          <w:b/>
          <w:sz w:val="20"/>
          <w:szCs w:val="20"/>
          <w:lang w:val="en-GB"/>
        </w:rPr>
      </w:pPr>
      <w:r w:rsidRPr="00347B45">
        <w:rPr>
          <w:rFonts w:ascii="Arial" w:hAnsi="Arial" w:cs="Arial"/>
          <w:b/>
          <w:sz w:val="20"/>
          <w:szCs w:val="20"/>
          <w:lang w:val="en-GB"/>
        </w:rPr>
        <w:br w:type="page"/>
      </w:r>
    </w:p>
    <w:p w14:paraId="5AA4E1A7" w14:textId="77777777" w:rsidR="006231F1" w:rsidRPr="00347B45" w:rsidRDefault="006231F1" w:rsidP="006231F1">
      <w:pPr>
        <w:jc w:val="center"/>
        <w:rPr>
          <w:rFonts w:ascii="Arial" w:hAnsi="Arial" w:cs="Arial"/>
          <w:b/>
          <w:sz w:val="20"/>
          <w:szCs w:val="20"/>
          <w:lang w:val="en-GB"/>
        </w:rPr>
      </w:pPr>
      <w:r w:rsidRPr="00347B45">
        <w:rPr>
          <w:rFonts w:ascii="Arial" w:hAnsi="Arial" w:cs="Arial"/>
          <w:b/>
          <w:noProof/>
          <w:sz w:val="20"/>
          <w:szCs w:val="20"/>
          <w:lang w:bidi="he-IL"/>
        </w:rPr>
        <w:lastRenderedPageBreak/>
        <mc:AlternateContent>
          <mc:Choice Requires="wps">
            <w:drawing>
              <wp:anchor distT="0" distB="0" distL="114300" distR="114300" simplePos="0" relativeHeight="251672576" behindDoc="0" locked="0" layoutInCell="1" allowOverlap="1" wp14:anchorId="5A68C7BB" wp14:editId="00C32D66">
                <wp:simplePos x="0" y="0"/>
                <wp:positionH relativeFrom="column">
                  <wp:posOffset>6202018</wp:posOffset>
                </wp:positionH>
                <wp:positionV relativeFrom="paragraph">
                  <wp:posOffset>156210</wp:posOffset>
                </wp:positionV>
                <wp:extent cx="607060" cy="156845"/>
                <wp:effectExtent l="0" t="0" r="2540" b="0"/>
                <wp:wrapNone/>
                <wp:docPr id="45" name="Text Box 45"/>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43E53DFD" w14:textId="719EC0C3"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8C7BB" id="Text Box 45" o:spid="_x0000_s1059" type="#_x0000_t202" style="position:absolute;left:0;text-align:left;margin-left:488.35pt;margin-top:12.3pt;width:47.8pt;height:12.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" fillcolor="window" stroked="f" strokeweight=".5pt">
                <v:textbox inset="0,0,0,0">
                  <w:txbxContent>
                    <w:p w14:paraId="43E53DFD" w14:textId="719EC0C3" w:rsidR="00465DE7" w:rsidRPr="00527B81" w:rsidRDefault="00465DE7" w:rsidP="006231F1">
                      <w:pPr>
                        <w:rPr>
                          <w:sz w:val="16"/>
                          <w:szCs w:val="16"/>
                        </w:rPr>
                      </w:pPr>
                    </w:p>
                  </w:txbxContent>
                </v:textbox>
              </v:shape>
            </w:pict>
          </mc:Fallback>
        </mc:AlternateContent>
      </w:r>
      <w:r w:rsidRPr="00347B45">
        <w:rPr>
          <w:rFonts w:ascii="Arial" w:hAnsi="Arial" w:cs="Arial"/>
          <w:b/>
          <w:sz w:val="20"/>
          <w:szCs w:val="20"/>
          <w:lang w:val="en-GB"/>
        </w:rPr>
        <w:t>DIRECTORS, SECRETARY AND ADVISERS</w:t>
      </w:r>
    </w:p>
    <w:p w14:paraId="0271B1AB" w14:textId="77777777" w:rsidR="006231F1" w:rsidRPr="00347B45" w:rsidRDefault="006231F1" w:rsidP="006231F1">
      <w:pPr>
        <w:jc w:val="center"/>
        <w:rPr>
          <w:rFonts w:ascii="Arial" w:hAnsi="Arial" w:cs="Arial"/>
          <w:b/>
          <w:sz w:val="20"/>
          <w:szCs w:val="20"/>
          <w:lang w:val="en-GB"/>
        </w:rPr>
      </w:pPr>
    </w:p>
    <w:p w14:paraId="5EB9931C" w14:textId="77777777" w:rsidR="006231F1" w:rsidRPr="00347B45" w:rsidRDefault="006231F1" w:rsidP="006231F1">
      <w:pPr>
        <w:jc w:val="center"/>
        <w:rPr>
          <w:rFonts w:ascii="Arial" w:hAnsi="Arial" w:cs="Arial"/>
          <w:b/>
          <w:sz w:val="20"/>
          <w:szCs w:val="20"/>
          <w:lang w:val="en-GB"/>
        </w:rPr>
      </w:pPr>
    </w:p>
    <w:p w14:paraId="104D768A" w14:textId="77777777" w:rsidR="006231F1" w:rsidRPr="00347B45" w:rsidRDefault="006231F1" w:rsidP="006231F1">
      <w:pPr>
        <w:jc w:val="center"/>
        <w:rPr>
          <w:rFonts w:ascii="Arial" w:hAnsi="Arial" w:cs="Arial"/>
          <w:b/>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749376" behindDoc="0" locked="0" layoutInCell="1" allowOverlap="1" wp14:anchorId="5AB15B13" wp14:editId="60FFCA82">
                <wp:simplePos x="0" y="0"/>
                <wp:positionH relativeFrom="page">
                  <wp:posOffset>6971665</wp:posOffset>
                </wp:positionH>
                <wp:positionV relativeFrom="paragraph">
                  <wp:posOffset>4869180</wp:posOffset>
                </wp:positionV>
                <wp:extent cx="607060" cy="150125"/>
                <wp:effectExtent l="0" t="0" r="2540" b="2540"/>
                <wp:wrapNone/>
                <wp:docPr id="202" name="Text Box 202"/>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4C87EF85" w14:textId="7255E27C" w:rsidR="00465DE7" w:rsidRPr="00606FB5"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15B13" id="Text Box 202" o:spid="_x0000_s1060" type="#_x0000_t202" style="position:absolute;left:0;text-align:left;margin-left:548.95pt;margin-top:383.4pt;width:47.8pt;height:11.8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" fillcolor="window" stroked="f" strokeweight=".5pt">
                <v:textbox inset="0,0,0,0">
                  <w:txbxContent>
                    <w:p w14:paraId="4C87EF85" w14:textId="7255E27C" w:rsidR="00465DE7" w:rsidRPr="00606FB5" w:rsidRDefault="00465DE7" w:rsidP="006231F1">
                      <w:pPr>
                        <w:rPr>
                          <w:sz w:val="16"/>
                          <w:szCs w:val="16"/>
                        </w:rPr>
                      </w:pPr>
                    </w:p>
                  </w:txbxContent>
                </v:textbox>
                <w10:wrap anchorx="pag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480"/>
      </w:tblGrid>
      <w:tr w:rsidR="006231F1" w:rsidRPr="00347B45" w14:paraId="1D65EACE" w14:textId="77777777" w:rsidTr="00465DE7">
        <w:tc>
          <w:tcPr>
            <w:tcW w:w="3539" w:type="dxa"/>
          </w:tcPr>
          <w:p w14:paraId="06C93CB1" w14:textId="77777777" w:rsidR="006231F1" w:rsidRPr="00347B45" w:rsidRDefault="006231F1" w:rsidP="00465DE7">
            <w:pPr>
              <w:rPr>
                <w:rFonts w:ascii="Arial" w:hAnsi="Arial" w:cs="Arial"/>
                <w:b/>
                <w:bCs/>
                <w:sz w:val="20"/>
                <w:szCs w:val="20"/>
                <w:lang w:val="en-GB"/>
              </w:rPr>
            </w:pPr>
            <w:r w:rsidRPr="00347B45">
              <w:rPr>
                <w:rFonts w:ascii="Arial" w:eastAsia="Times New Roman" w:hAnsi="Arial" w:cs="Arial"/>
                <w:b/>
                <w:bCs/>
                <w:sz w:val="20"/>
                <w:szCs w:val="20"/>
                <w:lang w:val="en-GB"/>
              </w:rPr>
              <w:t>Directors</w:t>
            </w:r>
          </w:p>
        </w:tc>
        <w:tc>
          <w:tcPr>
            <w:tcW w:w="5480" w:type="dxa"/>
          </w:tcPr>
          <w:p w14:paraId="7129FA62" w14:textId="77777777" w:rsidR="006231F1" w:rsidRPr="00347B45" w:rsidRDefault="006231F1" w:rsidP="00465DE7">
            <w:pPr>
              <w:rPr>
                <w:rFonts w:ascii="Arial" w:hAnsi="Arial" w:cs="Arial"/>
                <w:sz w:val="20"/>
                <w:szCs w:val="18"/>
              </w:rPr>
            </w:pPr>
            <w:bookmarkStart w:id="23" w:name="_Hlk84431495"/>
            <w:r w:rsidRPr="00347B45">
              <w:rPr>
                <w:rFonts w:ascii="Arial" w:hAnsi="Arial" w:cs="Arial"/>
                <w:sz w:val="20"/>
                <w:szCs w:val="18"/>
              </w:rPr>
              <w:t>Timothy (</w:t>
            </w:r>
            <w:r w:rsidRPr="00347B45">
              <w:rPr>
                <w:rFonts w:ascii="Arial" w:hAnsi="Arial" w:cs="Arial"/>
                <w:sz w:val="20"/>
                <w:szCs w:val="18"/>
                <w:u w:val="single"/>
              </w:rPr>
              <w:t>Tim</w:t>
            </w:r>
            <w:r w:rsidRPr="00347B45">
              <w:rPr>
                <w:rFonts w:ascii="Arial" w:hAnsi="Arial" w:cs="Arial"/>
                <w:sz w:val="20"/>
                <w:szCs w:val="18"/>
              </w:rPr>
              <w:t>) Grainger Weller (non-executive Chairman)</w:t>
            </w:r>
          </w:p>
          <w:p w14:paraId="7277889F" w14:textId="77777777" w:rsidR="006231F1" w:rsidRPr="00347B45" w:rsidRDefault="006231F1" w:rsidP="00465DE7">
            <w:pPr>
              <w:rPr>
                <w:rFonts w:ascii="Arial" w:hAnsi="Arial" w:cs="Arial"/>
                <w:sz w:val="20"/>
                <w:szCs w:val="18"/>
              </w:rPr>
            </w:pPr>
            <w:r w:rsidRPr="00347B45">
              <w:rPr>
                <w:rFonts w:ascii="Arial" w:hAnsi="Arial" w:cs="Arial"/>
                <w:sz w:val="20"/>
                <w:szCs w:val="18"/>
              </w:rPr>
              <w:t>Ziv Ben-Barouch (Chief Executive Officer)</w:t>
            </w:r>
          </w:p>
          <w:p w14:paraId="6EC121E3" w14:textId="77777777" w:rsidR="006231F1" w:rsidRPr="00347B45" w:rsidRDefault="006231F1" w:rsidP="00465DE7">
            <w:pPr>
              <w:rPr>
                <w:rFonts w:ascii="Arial" w:hAnsi="Arial" w:cs="Arial"/>
                <w:sz w:val="20"/>
                <w:szCs w:val="18"/>
              </w:rPr>
            </w:pPr>
            <w:r w:rsidRPr="00347B45">
              <w:rPr>
                <w:rFonts w:ascii="Arial" w:hAnsi="Arial" w:cs="Arial"/>
                <w:sz w:val="20"/>
                <w:szCs w:val="18"/>
              </w:rPr>
              <w:t>Neil Jones (non-executive Director)</w:t>
            </w:r>
          </w:p>
          <w:bookmarkEnd w:id="23"/>
          <w:p w14:paraId="023DF17D" w14:textId="77777777" w:rsidR="006231F1" w:rsidRPr="00347B45" w:rsidRDefault="006231F1" w:rsidP="00465DE7">
            <w:pPr>
              <w:jc w:val="center"/>
              <w:rPr>
                <w:rFonts w:ascii="Arial" w:hAnsi="Arial" w:cs="Arial"/>
                <w:b/>
                <w:sz w:val="20"/>
                <w:szCs w:val="20"/>
                <w:lang w:val="en-GB"/>
              </w:rPr>
            </w:pPr>
          </w:p>
        </w:tc>
      </w:tr>
      <w:tr w:rsidR="006231F1" w:rsidRPr="00347B45" w14:paraId="36007453" w14:textId="77777777" w:rsidTr="00465DE7">
        <w:tc>
          <w:tcPr>
            <w:tcW w:w="3539" w:type="dxa"/>
          </w:tcPr>
          <w:p w14:paraId="69EDA2A0" w14:textId="77777777" w:rsidR="006231F1" w:rsidRPr="00347B45" w:rsidRDefault="006231F1" w:rsidP="00465DE7">
            <w:pPr>
              <w:rPr>
                <w:rFonts w:ascii="Arial" w:hAnsi="Arial" w:cs="Arial"/>
                <w:b/>
                <w:bCs/>
                <w:sz w:val="20"/>
                <w:szCs w:val="20"/>
                <w:lang w:val="en-GB"/>
              </w:rPr>
            </w:pPr>
            <w:r w:rsidRPr="00347B45">
              <w:rPr>
                <w:rFonts w:ascii="Arial" w:eastAsia="Times New Roman" w:hAnsi="Arial" w:cs="Arial"/>
                <w:b/>
                <w:bCs/>
                <w:sz w:val="20"/>
                <w:szCs w:val="20"/>
                <w:lang w:val="en-GB"/>
              </w:rPr>
              <w:t>Company Secretary</w:t>
            </w:r>
          </w:p>
        </w:tc>
        <w:tc>
          <w:tcPr>
            <w:tcW w:w="5480" w:type="dxa"/>
          </w:tcPr>
          <w:p w14:paraId="5C84B109" w14:textId="77777777" w:rsidR="006231F1" w:rsidRPr="00347B45" w:rsidRDefault="006231F1" w:rsidP="00465DE7">
            <w:pPr>
              <w:rPr>
                <w:rFonts w:ascii="Arial" w:hAnsi="Arial" w:cs="Arial"/>
                <w:sz w:val="20"/>
                <w:szCs w:val="18"/>
              </w:rPr>
            </w:pPr>
            <w:r w:rsidRPr="00347B45">
              <w:rPr>
                <w:rFonts w:ascii="Arial" w:hAnsi="Arial" w:cs="Arial"/>
                <w:sz w:val="20"/>
                <w:szCs w:val="18"/>
              </w:rPr>
              <w:t>Neil Jones</w:t>
            </w:r>
          </w:p>
          <w:p w14:paraId="69888919" w14:textId="77777777" w:rsidR="006231F1" w:rsidRPr="00347B45" w:rsidRDefault="006231F1" w:rsidP="00465DE7">
            <w:pPr>
              <w:rPr>
                <w:rFonts w:ascii="Arial" w:hAnsi="Arial" w:cs="Arial"/>
                <w:b/>
                <w:sz w:val="20"/>
                <w:szCs w:val="20"/>
                <w:lang w:val="en-GB"/>
              </w:rPr>
            </w:pPr>
          </w:p>
        </w:tc>
      </w:tr>
      <w:tr w:rsidR="006231F1" w:rsidRPr="00347B45" w14:paraId="5749AA22" w14:textId="77777777" w:rsidTr="00465DE7">
        <w:tc>
          <w:tcPr>
            <w:tcW w:w="3539" w:type="dxa"/>
          </w:tcPr>
          <w:p w14:paraId="4A7B71BD" w14:textId="77777777" w:rsidR="006231F1" w:rsidRPr="00347B45" w:rsidRDefault="006231F1" w:rsidP="00465DE7">
            <w:pPr>
              <w:rPr>
                <w:rFonts w:ascii="Arial" w:hAnsi="Arial" w:cs="Arial"/>
                <w:b/>
                <w:sz w:val="20"/>
                <w:szCs w:val="20"/>
                <w:lang w:val="en-GB"/>
              </w:rPr>
            </w:pPr>
            <w:r w:rsidRPr="00347B45">
              <w:rPr>
                <w:rFonts w:ascii="Arial" w:hAnsi="Arial" w:cs="Arial"/>
                <w:b/>
                <w:sz w:val="20"/>
                <w:szCs w:val="20"/>
                <w:lang w:val="en-GB"/>
              </w:rPr>
              <w:t>Broker and Financial Adviser</w:t>
            </w:r>
          </w:p>
        </w:tc>
        <w:tc>
          <w:tcPr>
            <w:tcW w:w="5480" w:type="dxa"/>
          </w:tcPr>
          <w:p w14:paraId="7CC7347A" w14:textId="77777777" w:rsidR="006231F1" w:rsidRPr="00347B45" w:rsidRDefault="006231F1" w:rsidP="00465DE7">
            <w:pPr>
              <w:rPr>
                <w:rFonts w:ascii="Arial" w:hAnsi="Arial" w:cs="Arial"/>
                <w:bCs/>
                <w:sz w:val="20"/>
                <w:szCs w:val="20"/>
                <w:lang w:val="en-GB"/>
              </w:rPr>
            </w:pPr>
            <w:bookmarkStart w:id="24" w:name="_Hlk112064340"/>
            <w:r w:rsidRPr="00347B45">
              <w:rPr>
                <w:rFonts w:ascii="Arial" w:hAnsi="Arial" w:cs="Arial"/>
                <w:bCs/>
                <w:sz w:val="20"/>
                <w:szCs w:val="20"/>
                <w:lang w:val="en-GB"/>
              </w:rPr>
              <w:t>Canaccord Genuity Limited</w:t>
            </w:r>
          </w:p>
          <w:bookmarkEnd w:id="24"/>
          <w:p w14:paraId="01351DD7" w14:textId="77777777" w:rsidR="006231F1" w:rsidRPr="00347B45" w:rsidRDefault="006231F1" w:rsidP="00465DE7">
            <w:pPr>
              <w:pStyle w:val="BodyText"/>
              <w:spacing w:after="0"/>
              <w:rPr>
                <w:rFonts w:ascii="Arial" w:hAnsi="Arial" w:cs="Arial"/>
                <w:bCs/>
                <w:sz w:val="20"/>
                <w:szCs w:val="20"/>
                <w:lang w:val="en-GB"/>
              </w:rPr>
            </w:pPr>
            <w:r w:rsidRPr="00347B45">
              <w:rPr>
                <w:rFonts w:ascii="Arial" w:hAnsi="Arial" w:cs="Arial"/>
                <w:bCs/>
                <w:sz w:val="20"/>
                <w:szCs w:val="20"/>
                <w:lang w:val="en-GB"/>
              </w:rPr>
              <w:t>88 Wood Street</w:t>
            </w:r>
          </w:p>
          <w:p w14:paraId="6DC67BC6" w14:textId="77777777" w:rsidR="006231F1" w:rsidRPr="00347B45" w:rsidRDefault="006231F1" w:rsidP="00465DE7">
            <w:pPr>
              <w:pStyle w:val="BodyText"/>
              <w:spacing w:after="0"/>
              <w:rPr>
                <w:rFonts w:ascii="Arial" w:hAnsi="Arial" w:cs="Arial"/>
                <w:bCs/>
                <w:sz w:val="20"/>
                <w:szCs w:val="20"/>
                <w:lang w:val="en-GB"/>
              </w:rPr>
            </w:pPr>
            <w:r w:rsidRPr="00347B45">
              <w:rPr>
                <w:rFonts w:ascii="Arial" w:hAnsi="Arial" w:cs="Arial"/>
                <w:bCs/>
                <w:sz w:val="20"/>
                <w:szCs w:val="20"/>
                <w:lang w:val="en-GB"/>
              </w:rPr>
              <w:t>London</w:t>
            </w:r>
          </w:p>
          <w:p w14:paraId="72873D62"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EC2V 7QR</w:t>
            </w:r>
          </w:p>
          <w:p w14:paraId="494AD7E8" w14:textId="77777777" w:rsidR="006231F1" w:rsidRPr="00347B45" w:rsidRDefault="006231F1" w:rsidP="00465DE7">
            <w:pPr>
              <w:rPr>
                <w:rFonts w:ascii="Arial" w:hAnsi="Arial" w:cs="Arial"/>
                <w:bCs/>
                <w:sz w:val="20"/>
                <w:szCs w:val="20"/>
                <w:lang w:val="en-GB"/>
              </w:rPr>
            </w:pPr>
          </w:p>
        </w:tc>
      </w:tr>
      <w:tr w:rsidR="006231F1" w:rsidRPr="00347B45" w14:paraId="25639525" w14:textId="77777777" w:rsidTr="00465DE7">
        <w:tc>
          <w:tcPr>
            <w:tcW w:w="3539" w:type="dxa"/>
          </w:tcPr>
          <w:p w14:paraId="4010C5CD"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 xml:space="preserve">Legal advisers to the Company as to Israeli law </w:t>
            </w:r>
          </w:p>
        </w:tc>
        <w:tc>
          <w:tcPr>
            <w:tcW w:w="5480" w:type="dxa"/>
          </w:tcPr>
          <w:p w14:paraId="5E810F14" w14:textId="77777777" w:rsidR="006231F1" w:rsidRPr="00347B45" w:rsidRDefault="006231F1" w:rsidP="00465DE7">
            <w:pPr>
              <w:spacing w:before="140"/>
              <w:rPr>
                <w:rFonts w:ascii="Arial" w:hAnsi="Arial" w:cs="Arial"/>
                <w:bCs/>
                <w:sz w:val="20"/>
                <w:szCs w:val="20"/>
                <w:lang w:val="en-GB"/>
              </w:rPr>
            </w:pPr>
            <w:r w:rsidRPr="00347B45">
              <w:rPr>
                <w:rFonts w:ascii="Arial" w:hAnsi="Arial" w:cs="Arial"/>
                <w:bCs/>
                <w:sz w:val="20"/>
                <w:szCs w:val="20"/>
                <w:lang w:val="en-GB"/>
              </w:rPr>
              <w:t>Naschitz, Brandes, Amir &amp; Co.</w:t>
            </w:r>
          </w:p>
          <w:p w14:paraId="182C68A8"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5 Tuval Street</w:t>
            </w:r>
          </w:p>
          <w:p w14:paraId="7AB7A834"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Tel-Aviv 6789717</w:t>
            </w:r>
          </w:p>
          <w:p w14:paraId="72BCD56A"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Israel</w:t>
            </w:r>
          </w:p>
          <w:p w14:paraId="51542D88" w14:textId="77777777" w:rsidR="006231F1" w:rsidRPr="00347B45" w:rsidRDefault="006231F1" w:rsidP="00465DE7">
            <w:pPr>
              <w:rPr>
                <w:rFonts w:ascii="Arial" w:hAnsi="Arial" w:cs="Arial"/>
                <w:bCs/>
                <w:sz w:val="20"/>
                <w:szCs w:val="20"/>
                <w:lang w:val="en-GB"/>
              </w:rPr>
            </w:pPr>
          </w:p>
        </w:tc>
      </w:tr>
      <w:tr w:rsidR="006231F1" w:rsidRPr="00347B45" w14:paraId="67B7BA05" w14:textId="77777777" w:rsidTr="00465DE7">
        <w:tc>
          <w:tcPr>
            <w:tcW w:w="3539" w:type="dxa"/>
          </w:tcPr>
          <w:p w14:paraId="785D8501"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Legal advisers to the Company as to English law</w:t>
            </w:r>
          </w:p>
        </w:tc>
        <w:tc>
          <w:tcPr>
            <w:tcW w:w="5480" w:type="dxa"/>
          </w:tcPr>
          <w:p w14:paraId="36C46C07" w14:textId="77777777" w:rsidR="006231F1" w:rsidRPr="00347B45" w:rsidRDefault="006231F1" w:rsidP="00465DE7">
            <w:pPr>
              <w:spacing w:before="140"/>
              <w:rPr>
                <w:rFonts w:ascii="Arial" w:hAnsi="Arial" w:cs="Arial"/>
                <w:bCs/>
                <w:sz w:val="20"/>
                <w:szCs w:val="20"/>
                <w:lang w:val="en-GB"/>
              </w:rPr>
            </w:pPr>
            <w:r w:rsidRPr="00347B45">
              <w:rPr>
                <w:rFonts w:ascii="Arial" w:hAnsi="Arial" w:cs="Arial"/>
                <w:bCs/>
                <w:sz w:val="20"/>
                <w:szCs w:val="20"/>
                <w:lang w:val="en-GB"/>
              </w:rPr>
              <w:t>Charles Russell Speechlys LLP</w:t>
            </w:r>
          </w:p>
          <w:p w14:paraId="28711B57"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5 Fleet Place</w:t>
            </w:r>
          </w:p>
          <w:p w14:paraId="1632A76F"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London</w:t>
            </w:r>
          </w:p>
          <w:p w14:paraId="304E0419"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EC4M 7RD</w:t>
            </w:r>
          </w:p>
          <w:p w14:paraId="3C000474" w14:textId="77777777" w:rsidR="006231F1" w:rsidRPr="00347B45" w:rsidRDefault="006231F1" w:rsidP="00465DE7">
            <w:pPr>
              <w:rPr>
                <w:rFonts w:ascii="Arial" w:hAnsi="Arial" w:cs="Arial"/>
                <w:bCs/>
                <w:sz w:val="20"/>
                <w:szCs w:val="20"/>
                <w:lang w:val="en-GB"/>
              </w:rPr>
            </w:pPr>
          </w:p>
        </w:tc>
      </w:tr>
      <w:tr w:rsidR="006231F1" w:rsidRPr="00347B45" w14:paraId="6A02BC74" w14:textId="77777777" w:rsidTr="00465DE7">
        <w:trPr>
          <w:trHeight w:val="197"/>
        </w:trPr>
        <w:tc>
          <w:tcPr>
            <w:tcW w:w="3539" w:type="dxa"/>
          </w:tcPr>
          <w:p w14:paraId="0E683087"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Legal advisers to the Broker and Financial Adviser</w:t>
            </w:r>
          </w:p>
        </w:tc>
        <w:tc>
          <w:tcPr>
            <w:tcW w:w="5480" w:type="dxa"/>
          </w:tcPr>
          <w:p w14:paraId="4E1A754C" w14:textId="77777777" w:rsidR="006231F1" w:rsidRPr="00347B45" w:rsidRDefault="006231F1" w:rsidP="00465DE7">
            <w:pPr>
              <w:spacing w:after="120"/>
              <w:rPr>
                <w:rFonts w:ascii="Arial" w:hAnsi="Arial" w:cs="Arial"/>
                <w:bCs/>
                <w:sz w:val="20"/>
                <w:szCs w:val="20"/>
                <w:lang w:val="en-GB"/>
              </w:rPr>
            </w:pPr>
            <w:r w:rsidRPr="00347B45">
              <w:rPr>
                <w:rFonts w:ascii="Arial" w:hAnsi="Arial" w:cs="Arial"/>
                <w:bCs/>
                <w:sz w:val="20"/>
                <w:szCs w:val="20"/>
                <w:lang w:val="en-GB"/>
              </w:rPr>
              <w:t>Howard Kennedy LLP</w:t>
            </w:r>
          </w:p>
          <w:p w14:paraId="6812BEAC" w14:textId="77777777" w:rsidR="006231F1" w:rsidRPr="00347B45" w:rsidRDefault="006231F1" w:rsidP="00465DE7">
            <w:pPr>
              <w:spacing w:after="120"/>
              <w:rPr>
                <w:rFonts w:ascii="Arial" w:hAnsi="Arial" w:cs="Arial"/>
                <w:bCs/>
                <w:sz w:val="20"/>
                <w:szCs w:val="20"/>
                <w:lang w:val="en-GB"/>
              </w:rPr>
            </w:pPr>
            <w:r w:rsidRPr="00347B45">
              <w:rPr>
                <w:rFonts w:ascii="Arial" w:hAnsi="Arial" w:cs="Arial"/>
                <w:bCs/>
                <w:sz w:val="20"/>
                <w:szCs w:val="20"/>
                <w:lang w:val="en-GB"/>
              </w:rPr>
              <w:t>No. 1 London Bridge</w:t>
            </w:r>
          </w:p>
          <w:p w14:paraId="3229B310" w14:textId="77777777" w:rsidR="006231F1" w:rsidRPr="00347B45" w:rsidRDefault="006231F1" w:rsidP="00465DE7">
            <w:pPr>
              <w:spacing w:after="120"/>
              <w:rPr>
                <w:rFonts w:ascii="Arial" w:hAnsi="Arial" w:cs="Arial"/>
                <w:bCs/>
                <w:sz w:val="20"/>
                <w:szCs w:val="20"/>
                <w:lang w:val="en-GB"/>
              </w:rPr>
            </w:pPr>
            <w:r w:rsidRPr="00347B45">
              <w:rPr>
                <w:rFonts w:ascii="Arial" w:hAnsi="Arial" w:cs="Arial"/>
                <w:bCs/>
                <w:sz w:val="20"/>
                <w:szCs w:val="20"/>
                <w:lang w:val="en-GB"/>
              </w:rPr>
              <w:t>London</w:t>
            </w:r>
          </w:p>
          <w:p w14:paraId="04C739D8" w14:textId="77777777" w:rsidR="006231F1" w:rsidRPr="00347B45" w:rsidRDefault="006231F1" w:rsidP="00465DE7">
            <w:pPr>
              <w:spacing w:after="120"/>
              <w:rPr>
                <w:rFonts w:ascii="Arial" w:hAnsi="Arial" w:cs="Arial"/>
                <w:bCs/>
                <w:sz w:val="20"/>
                <w:szCs w:val="20"/>
                <w:lang w:val="en-GB"/>
              </w:rPr>
            </w:pPr>
            <w:r w:rsidRPr="00347B45">
              <w:rPr>
                <w:rFonts w:ascii="Arial" w:hAnsi="Arial" w:cs="Arial"/>
                <w:bCs/>
                <w:sz w:val="20"/>
                <w:szCs w:val="20"/>
                <w:lang w:val="en-GB"/>
              </w:rPr>
              <w:t>SE1 9BG</w:t>
            </w:r>
          </w:p>
        </w:tc>
      </w:tr>
      <w:tr w:rsidR="006231F1" w:rsidRPr="00347B45" w14:paraId="15FC9C07" w14:textId="77777777" w:rsidTr="00465DE7">
        <w:trPr>
          <w:trHeight w:val="454"/>
        </w:trPr>
        <w:tc>
          <w:tcPr>
            <w:tcW w:w="3539" w:type="dxa"/>
          </w:tcPr>
          <w:p w14:paraId="060495B2"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Reporting Accountants</w:t>
            </w:r>
          </w:p>
        </w:tc>
        <w:tc>
          <w:tcPr>
            <w:tcW w:w="5480" w:type="dxa"/>
          </w:tcPr>
          <w:p w14:paraId="78EF8230" w14:textId="77777777" w:rsidR="006231F1" w:rsidRPr="00347B45" w:rsidRDefault="006231F1" w:rsidP="00465DE7">
            <w:pPr>
              <w:spacing w:before="140"/>
              <w:rPr>
                <w:rFonts w:ascii="Arial" w:hAnsi="Arial" w:cs="Arial"/>
                <w:bCs/>
                <w:sz w:val="20"/>
                <w:szCs w:val="20"/>
                <w:lang w:val="en-GB"/>
              </w:rPr>
            </w:pPr>
            <w:r w:rsidRPr="00347B45">
              <w:rPr>
                <w:rFonts w:ascii="Arial" w:hAnsi="Arial" w:cs="Arial"/>
                <w:bCs/>
                <w:sz w:val="20"/>
                <w:szCs w:val="20"/>
                <w:lang w:val="en-GB"/>
              </w:rPr>
              <w:t>KPMG LLP</w:t>
            </w:r>
          </w:p>
          <w:p w14:paraId="176251F1"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15 Canada Square</w:t>
            </w:r>
          </w:p>
          <w:p w14:paraId="31EE509C"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London</w:t>
            </w:r>
          </w:p>
          <w:p w14:paraId="1E974425"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E14 5GL</w:t>
            </w:r>
          </w:p>
          <w:p w14:paraId="2C1E0042" w14:textId="77777777" w:rsidR="006231F1" w:rsidRPr="00347B45" w:rsidRDefault="006231F1" w:rsidP="00465DE7">
            <w:pPr>
              <w:pStyle w:val="BodyText"/>
              <w:spacing w:after="0"/>
              <w:rPr>
                <w:rFonts w:ascii="Arial" w:hAnsi="Arial" w:cs="Arial"/>
                <w:sz w:val="20"/>
                <w:szCs w:val="20"/>
              </w:rPr>
            </w:pPr>
          </w:p>
        </w:tc>
      </w:tr>
      <w:tr w:rsidR="006231F1" w:rsidRPr="00347B45" w14:paraId="4B219A3B" w14:textId="77777777" w:rsidTr="00465DE7">
        <w:trPr>
          <w:trHeight w:val="454"/>
        </w:trPr>
        <w:tc>
          <w:tcPr>
            <w:tcW w:w="3539" w:type="dxa"/>
          </w:tcPr>
          <w:p w14:paraId="16FA66ED"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Auditors</w:t>
            </w:r>
          </w:p>
        </w:tc>
        <w:tc>
          <w:tcPr>
            <w:tcW w:w="5480" w:type="dxa"/>
          </w:tcPr>
          <w:p w14:paraId="1F4B5649" w14:textId="77777777" w:rsidR="006231F1" w:rsidRPr="00347B45" w:rsidRDefault="006231F1" w:rsidP="00465DE7">
            <w:pPr>
              <w:pStyle w:val="BodyText"/>
              <w:spacing w:after="0"/>
              <w:rPr>
                <w:rFonts w:ascii="Arial" w:hAnsi="Arial" w:cs="Arial"/>
                <w:sz w:val="20"/>
                <w:szCs w:val="20"/>
              </w:rPr>
            </w:pPr>
          </w:p>
          <w:p w14:paraId="2839ED3C" w14:textId="77777777" w:rsidR="006231F1" w:rsidRPr="00347B45" w:rsidRDefault="006231F1" w:rsidP="00465DE7">
            <w:pPr>
              <w:pStyle w:val="BodyText"/>
              <w:spacing w:after="0"/>
              <w:rPr>
                <w:rFonts w:ascii="Arial" w:hAnsi="Arial" w:cs="Arial"/>
                <w:sz w:val="20"/>
                <w:szCs w:val="20"/>
              </w:rPr>
            </w:pPr>
            <w:r w:rsidRPr="00347B45">
              <w:rPr>
                <w:rFonts w:ascii="Arial" w:hAnsi="Arial" w:cs="Arial"/>
                <w:sz w:val="20"/>
                <w:szCs w:val="20"/>
              </w:rPr>
              <w:t>Crowe UK LLP</w:t>
            </w:r>
          </w:p>
          <w:p w14:paraId="514EF1E9" w14:textId="77777777" w:rsidR="006231F1" w:rsidRPr="00347B45" w:rsidRDefault="006231F1" w:rsidP="00465DE7">
            <w:pPr>
              <w:pStyle w:val="BodyText"/>
              <w:spacing w:after="0"/>
              <w:rPr>
                <w:rFonts w:ascii="Arial" w:hAnsi="Arial" w:cs="Arial"/>
                <w:sz w:val="20"/>
                <w:szCs w:val="20"/>
              </w:rPr>
            </w:pPr>
            <w:r w:rsidRPr="00347B45">
              <w:rPr>
                <w:rFonts w:ascii="Arial" w:hAnsi="Arial" w:cs="Arial"/>
                <w:sz w:val="20"/>
                <w:szCs w:val="20"/>
              </w:rPr>
              <w:t>55 Ludgate Hill</w:t>
            </w:r>
          </w:p>
          <w:p w14:paraId="5CA34CB0" w14:textId="77777777" w:rsidR="006231F1" w:rsidRPr="00347B45" w:rsidRDefault="006231F1" w:rsidP="00465DE7">
            <w:pPr>
              <w:pStyle w:val="BodyText"/>
              <w:spacing w:after="0"/>
              <w:rPr>
                <w:rFonts w:ascii="Arial" w:hAnsi="Arial" w:cs="Arial"/>
                <w:sz w:val="20"/>
                <w:szCs w:val="20"/>
              </w:rPr>
            </w:pPr>
            <w:r w:rsidRPr="00347B45">
              <w:rPr>
                <w:rFonts w:ascii="Arial" w:hAnsi="Arial" w:cs="Arial"/>
                <w:sz w:val="20"/>
                <w:szCs w:val="20"/>
              </w:rPr>
              <w:t>London</w:t>
            </w:r>
          </w:p>
          <w:p w14:paraId="7FC1DBFE" w14:textId="77777777" w:rsidR="006231F1" w:rsidRPr="00347B45" w:rsidRDefault="006231F1" w:rsidP="00465DE7">
            <w:pPr>
              <w:rPr>
                <w:rFonts w:ascii="Arial" w:hAnsi="Arial" w:cs="Arial"/>
                <w:bCs/>
                <w:sz w:val="20"/>
                <w:szCs w:val="20"/>
                <w:lang w:val="en-GB"/>
              </w:rPr>
            </w:pPr>
            <w:r w:rsidRPr="00347B45">
              <w:rPr>
                <w:rFonts w:ascii="Arial" w:hAnsi="Arial" w:cs="Arial"/>
                <w:sz w:val="20"/>
                <w:szCs w:val="20"/>
              </w:rPr>
              <w:t>EC4M 7JW</w:t>
            </w:r>
          </w:p>
        </w:tc>
      </w:tr>
      <w:tr w:rsidR="006231F1" w:rsidRPr="00347B45" w14:paraId="65D1D739" w14:textId="77777777" w:rsidTr="00465DE7">
        <w:tc>
          <w:tcPr>
            <w:tcW w:w="3539" w:type="dxa"/>
          </w:tcPr>
          <w:p w14:paraId="6326A61E"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 xml:space="preserve">Registrars </w:t>
            </w:r>
          </w:p>
        </w:tc>
        <w:tc>
          <w:tcPr>
            <w:tcW w:w="5480" w:type="dxa"/>
          </w:tcPr>
          <w:p w14:paraId="5CBFC130" w14:textId="77777777" w:rsidR="006231F1" w:rsidRPr="00347B45" w:rsidRDefault="006231F1" w:rsidP="00465DE7">
            <w:pPr>
              <w:spacing w:before="140"/>
              <w:rPr>
                <w:rFonts w:ascii="Arial" w:hAnsi="Arial" w:cs="Arial"/>
                <w:bCs/>
                <w:sz w:val="20"/>
                <w:szCs w:val="20"/>
                <w:lang w:val="en-GB"/>
              </w:rPr>
            </w:pPr>
            <w:r w:rsidRPr="00347B45">
              <w:rPr>
                <w:rFonts w:ascii="Arial" w:hAnsi="Arial" w:cs="Arial"/>
                <w:bCs/>
                <w:sz w:val="20"/>
                <w:szCs w:val="20"/>
                <w:lang w:val="en-GB"/>
              </w:rPr>
              <w:t>Computershare Investor Services PLC</w:t>
            </w:r>
          </w:p>
          <w:p w14:paraId="436324AE"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The Pavilions</w:t>
            </w:r>
          </w:p>
          <w:p w14:paraId="4D8303AC"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Bridgwater Rd</w:t>
            </w:r>
          </w:p>
          <w:p w14:paraId="3630BCDE"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Bristol</w:t>
            </w:r>
          </w:p>
          <w:p w14:paraId="06CA7342" w14:textId="77777777" w:rsidR="006231F1" w:rsidRPr="00347B45" w:rsidRDefault="006231F1" w:rsidP="00465DE7">
            <w:pPr>
              <w:rPr>
                <w:rFonts w:ascii="Arial" w:hAnsi="Arial" w:cs="Arial"/>
                <w:bCs/>
                <w:sz w:val="20"/>
                <w:szCs w:val="20"/>
                <w:lang w:val="en-GB"/>
              </w:rPr>
            </w:pPr>
            <w:r w:rsidRPr="00347B45">
              <w:rPr>
                <w:rFonts w:ascii="Arial" w:hAnsi="Arial" w:cs="Arial"/>
                <w:bCs/>
                <w:sz w:val="20"/>
                <w:szCs w:val="20"/>
                <w:lang w:val="en-GB"/>
              </w:rPr>
              <w:t>BS13 8AE</w:t>
            </w:r>
          </w:p>
          <w:p w14:paraId="1FB45FF4" w14:textId="77777777" w:rsidR="006231F1" w:rsidRPr="00347B45" w:rsidRDefault="006231F1" w:rsidP="00465DE7">
            <w:pPr>
              <w:rPr>
                <w:rFonts w:ascii="Arial" w:hAnsi="Arial" w:cs="Arial"/>
                <w:bCs/>
                <w:sz w:val="20"/>
                <w:szCs w:val="20"/>
                <w:lang w:val="en-GB"/>
              </w:rPr>
            </w:pPr>
          </w:p>
        </w:tc>
      </w:tr>
      <w:tr w:rsidR="006231F1" w:rsidRPr="00347B45" w14:paraId="01A6EAC9" w14:textId="77777777" w:rsidTr="00465DE7">
        <w:tc>
          <w:tcPr>
            <w:tcW w:w="3539" w:type="dxa"/>
          </w:tcPr>
          <w:p w14:paraId="3E3A9FC4" w14:textId="77777777" w:rsidR="006231F1" w:rsidRPr="00347B45" w:rsidRDefault="006231F1" w:rsidP="00465DE7">
            <w:pPr>
              <w:spacing w:before="140" w:after="140"/>
              <w:rPr>
                <w:rFonts w:ascii="Arial" w:hAnsi="Arial" w:cs="Arial"/>
                <w:b/>
                <w:sz w:val="20"/>
                <w:szCs w:val="20"/>
                <w:lang w:val="en-GB"/>
              </w:rPr>
            </w:pPr>
            <w:r w:rsidRPr="00347B45">
              <w:rPr>
                <w:rFonts w:ascii="Arial" w:hAnsi="Arial" w:cs="Arial"/>
                <w:b/>
                <w:sz w:val="20"/>
                <w:szCs w:val="20"/>
                <w:lang w:val="en-GB"/>
              </w:rPr>
              <w:t>Company website</w:t>
            </w:r>
          </w:p>
        </w:tc>
        <w:tc>
          <w:tcPr>
            <w:tcW w:w="5480" w:type="dxa"/>
          </w:tcPr>
          <w:p w14:paraId="6A0FF7EB" w14:textId="77777777" w:rsidR="006231F1" w:rsidRPr="00347B45" w:rsidRDefault="00DA262D" w:rsidP="00465DE7">
            <w:pPr>
              <w:spacing w:before="140"/>
              <w:rPr>
                <w:rFonts w:ascii="Arial" w:hAnsi="Arial" w:cs="Arial"/>
                <w:color w:val="0563C1" w:themeColor="hyperlink"/>
                <w:sz w:val="20"/>
                <w:szCs w:val="20"/>
                <w:u w:val="single"/>
              </w:rPr>
            </w:pPr>
            <w:hyperlink r:id="rId23" w:history="1">
              <w:r w:rsidR="006231F1" w:rsidRPr="00347B45">
                <w:rPr>
                  <w:rStyle w:val="Hyperlink"/>
                  <w:rFonts w:ascii="Arial" w:hAnsi="Arial" w:cs="Arial"/>
                  <w:sz w:val="20"/>
                  <w:szCs w:val="20"/>
                </w:rPr>
                <w:t>https://sivotacapital.com/</w:t>
              </w:r>
            </w:hyperlink>
            <w:r w:rsidR="006231F1" w:rsidRPr="00347B45">
              <w:rPr>
                <w:rFonts w:ascii="Arial" w:hAnsi="Arial" w:cs="Arial"/>
                <w:color w:val="000000"/>
                <w:sz w:val="20"/>
                <w:szCs w:val="20"/>
              </w:rPr>
              <w:t xml:space="preserve">  </w:t>
            </w:r>
          </w:p>
        </w:tc>
      </w:tr>
    </w:tbl>
    <w:p w14:paraId="7B89D085" w14:textId="77777777" w:rsidR="006231F1" w:rsidRPr="00347B45" w:rsidRDefault="006231F1" w:rsidP="006231F1">
      <w:pPr>
        <w:jc w:val="center"/>
        <w:rPr>
          <w:rFonts w:ascii="Arial" w:hAnsi="Arial" w:cs="Arial"/>
          <w:b/>
          <w:sz w:val="20"/>
          <w:szCs w:val="20"/>
          <w:lang w:val="en-GB"/>
        </w:rPr>
      </w:pPr>
    </w:p>
    <w:p w14:paraId="711184A9" w14:textId="77777777" w:rsidR="006231F1" w:rsidRPr="00347B45" w:rsidRDefault="006231F1" w:rsidP="006231F1">
      <w:pPr>
        <w:jc w:val="center"/>
        <w:rPr>
          <w:rFonts w:ascii="Arial" w:hAnsi="Arial" w:cs="Arial"/>
          <w:b/>
          <w:sz w:val="20"/>
          <w:szCs w:val="20"/>
          <w:lang w:val="en-GB"/>
        </w:rPr>
      </w:pPr>
    </w:p>
    <w:p w14:paraId="481B46FF" w14:textId="77777777" w:rsidR="006231F1" w:rsidRPr="00347B45" w:rsidRDefault="006231F1" w:rsidP="006231F1">
      <w:pPr>
        <w:tabs>
          <w:tab w:val="left" w:pos="3384"/>
        </w:tabs>
        <w:spacing w:line="239" w:lineRule="exact"/>
        <w:ind w:left="3384" w:hanging="3384"/>
        <w:textAlignment w:val="baseline"/>
        <w:rPr>
          <w:rFonts w:ascii="Arial" w:eastAsia="Times New Roman" w:hAnsi="Arial" w:cs="Arial"/>
          <w:sz w:val="20"/>
          <w:szCs w:val="20"/>
          <w:lang w:val="en-GB"/>
        </w:rPr>
      </w:pPr>
    </w:p>
    <w:p w14:paraId="597F8B5D" w14:textId="77777777" w:rsidR="006231F1" w:rsidRPr="00347B45" w:rsidRDefault="006231F1" w:rsidP="006231F1">
      <w:pPr>
        <w:spacing w:line="276" w:lineRule="auto"/>
        <w:jc w:val="center"/>
        <w:rPr>
          <w:rFonts w:ascii="Arial" w:hAnsi="Arial" w:cs="Arial"/>
          <w:b/>
          <w:sz w:val="20"/>
          <w:szCs w:val="20"/>
          <w:lang w:val="en-GB"/>
        </w:rPr>
      </w:pPr>
    </w:p>
    <w:p w14:paraId="0D1249C0" w14:textId="77777777" w:rsidR="006231F1" w:rsidRPr="00347B45" w:rsidRDefault="006231F1" w:rsidP="006231F1">
      <w:pPr>
        <w:jc w:val="center"/>
        <w:rPr>
          <w:rFonts w:ascii="Arial" w:hAnsi="Arial" w:cs="Arial"/>
          <w:b/>
          <w:sz w:val="20"/>
          <w:szCs w:val="20"/>
          <w:lang w:val="en-GB"/>
        </w:rPr>
      </w:pPr>
      <w:r w:rsidRPr="00347B45">
        <w:rPr>
          <w:rFonts w:ascii="Arial" w:hAnsi="Arial" w:cs="Arial"/>
          <w:b/>
          <w:sz w:val="20"/>
          <w:szCs w:val="20"/>
          <w:lang w:val="en-GB"/>
        </w:rPr>
        <w:br w:type="page"/>
      </w:r>
      <w:r w:rsidRPr="00347B45">
        <w:rPr>
          <w:rFonts w:ascii="Arial" w:hAnsi="Arial" w:cs="Arial"/>
          <w:b/>
          <w:sz w:val="20"/>
          <w:szCs w:val="20"/>
          <w:lang w:val="en-GB"/>
        </w:rPr>
        <w:lastRenderedPageBreak/>
        <w:t>PART I</w:t>
      </w:r>
    </w:p>
    <w:p w14:paraId="11A411DC" w14:textId="77777777" w:rsidR="006231F1" w:rsidRPr="00347B45" w:rsidRDefault="006231F1" w:rsidP="006231F1">
      <w:pPr>
        <w:spacing w:line="276" w:lineRule="auto"/>
        <w:jc w:val="center"/>
        <w:rPr>
          <w:rFonts w:ascii="Arial" w:hAnsi="Arial" w:cs="Arial"/>
          <w:b/>
          <w:sz w:val="20"/>
          <w:szCs w:val="20"/>
          <w:lang w:val="en-GB"/>
        </w:rPr>
      </w:pPr>
    </w:p>
    <w:p w14:paraId="5E4DE6DB" w14:textId="77777777" w:rsidR="006231F1" w:rsidRPr="00347B45" w:rsidRDefault="006231F1" w:rsidP="006231F1">
      <w:pPr>
        <w:spacing w:line="276" w:lineRule="auto"/>
        <w:jc w:val="center"/>
        <w:rPr>
          <w:rFonts w:ascii="Arial" w:hAnsi="Arial" w:cs="Arial"/>
          <w:b/>
          <w:sz w:val="20"/>
          <w:szCs w:val="20"/>
          <w:lang w:val="en-GB"/>
        </w:rPr>
      </w:pPr>
      <w:r w:rsidRPr="00347B45">
        <w:rPr>
          <w:rFonts w:ascii="Arial" w:hAnsi="Arial" w:cs="Arial"/>
          <w:b/>
          <w:sz w:val="20"/>
          <w:szCs w:val="20"/>
          <w:lang w:val="en-GB"/>
        </w:rPr>
        <w:t>LETTER FROM THE CHAIRMAN OF THE COMPANY</w:t>
      </w:r>
    </w:p>
    <w:p w14:paraId="6D9E59C4" w14:textId="77777777" w:rsidR="006231F1" w:rsidRPr="00347B45" w:rsidRDefault="006231F1" w:rsidP="006231F1">
      <w:pPr>
        <w:spacing w:line="276" w:lineRule="auto"/>
        <w:jc w:val="center"/>
        <w:rPr>
          <w:rFonts w:ascii="Arial" w:hAnsi="Arial" w:cs="Arial"/>
          <w:b/>
          <w:sz w:val="20"/>
          <w:szCs w:val="20"/>
          <w:lang w:val="en-GB"/>
        </w:rPr>
      </w:pPr>
    </w:p>
    <w:p w14:paraId="6EE697DB" w14:textId="77777777" w:rsidR="006231F1" w:rsidRPr="00347B45" w:rsidRDefault="006231F1" w:rsidP="006231F1">
      <w:pPr>
        <w:spacing w:line="276" w:lineRule="auto"/>
        <w:rPr>
          <w:rFonts w:ascii="Arial" w:hAnsi="Arial" w:cs="Arial"/>
          <w:b/>
          <w:spacing w:val="-14"/>
          <w:sz w:val="20"/>
          <w:szCs w:val="20"/>
          <w:lang w:val="en-GB"/>
        </w:rPr>
      </w:pPr>
    </w:p>
    <w:p w14:paraId="1F5C9CE1" w14:textId="77777777" w:rsidR="006231F1" w:rsidRPr="00347B45" w:rsidRDefault="006231F1" w:rsidP="006231F1">
      <w:pPr>
        <w:spacing w:line="276" w:lineRule="auto"/>
        <w:rPr>
          <w:rFonts w:ascii="Arial" w:hAnsi="Arial" w:cs="Arial"/>
          <w:b/>
          <w:sz w:val="20"/>
          <w:szCs w:val="20"/>
          <w:lang w:val="en-GB"/>
        </w:rPr>
      </w:pPr>
      <w:r w:rsidRPr="00347B45">
        <w:rPr>
          <w:rFonts w:ascii="Arial" w:hAnsi="Arial" w:cs="Arial"/>
          <w:i/>
          <w:sz w:val="20"/>
          <w:szCs w:val="20"/>
          <w:lang w:val="en-GB"/>
        </w:rPr>
        <w:t>To the holders of Ordinary Shares</w:t>
      </w:r>
      <w:r w:rsidRPr="00347B45">
        <w:rPr>
          <w:rFonts w:ascii="Arial" w:hAnsi="Arial" w:cs="Arial"/>
          <w:b/>
          <w:sz w:val="20"/>
          <w:szCs w:val="20"/>
          <w:lang w:val="en-GB"/>
        </w:rPr>
        <w:t xml:space="preserve"> </w:t>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r w:rsidRPr="00347B45">
        <w:rPr>
          <w:rFonts w:ascii="Arial" w:hAnsi="Arial" w:cs="Arial"/>
          <w:b/>
          <w:sz w:val="20"/>
          <w:szCs w:val="20"/>
          <w:lang w:val="en-GB"/>
        </w:rPr>
        <w:tab/>
      </w:r>
    </w:p>
    <w:p w14:paraId="3EFB2201" w14:textId="77777777" w:rsidR="006231F1" w:rsidRPr="00347B45" w:rsidRDefault="006231F1" w:rsidP="006231F1">
      <w:pPr>
        <w:spacing w:line="276" w:lineRule="auto"/>
        <w:rPr>
          <w:rFonts w:ascii="Arial" w:hAnsi="Arial" w:cs="Arial"/>
          <w:b/>
          <w:sz w:val="20"/>
          <w:szCs w:val="20"/>
          <w:lang w:val="en-GB"/>
        </w:rPr>
      </w:pPr>
    </w:p>
    <w:p w14:paraId="43545808" w14:textId="02505027" w:rsidR="006231F1" w:rsidRPr="00347B45" w:rsidRDefault="00CD25AB" w:rsidP="006231F1">
      <w:pPr>
        <w:spacing w:line="276" w:lineRule="auto"/>
        <w:rPr>
          <w:rFonts w:ascii="Arial" w:hAnsi="Arial" w:cs="Arial"/>
          <w:b/>
          <w:sz w:val="20"/>
          <w:szCs w:val="20"/>
          <w:lang w:val="en-GB"/>
        </w:rPr>
      </w:pPr>
      <w:bookmarkStart w:id="25" w:name="_Hlk111034511"/>
      <w:r>
        <w:rPr>
          <w:rFonts w:ascii="Arial" w:eastAsia="Arial" w:hAnsi="Arial" w:cs="Arial"/>
          <w:sz w:val="20"/>
          <w:szCs w:val="20"/>
        </w:rPr>
        <w:t>21 September</w:t>
      </w:r>
      <w:r w:rsidR="006231F1" w:rsidRPr="00347B45">
        <w:rPr>
          <w:rFonts w:ascii="Arial" w:eastAsia="Arial" w:hAnsi="Arial" w:cs="Arial"/>
          <w:sz w:val="20"/>
          <w:szCs w:val="20"/>
        </w:rPr>
        <w:t xml:space="preserve"> 2022</w:t>
      </w:r>
    </w:p>
    <w:bookmarkEnd w:id="25"/>
    <w:p w14:paraId="15C1F251" w14:textId="77777777" w:rsidR="006231F1" w:rsidRPr="00347B45" w:rsidRDefault="006231F1" w:rsidP="006231F1">
      <w:pPr>
        <w:spacing w:line="276" w:lineRule="auto"/>
        <w:rPr>
          <w:rFonts w:ascii="Arial" w:hAnsi="Arial" w:cs="Arial"/>
          <w:b/>
          <w:sz w:val="20"/>
          <w:szCs w:val="20"/>
          <w:lang w:val="en-GB"/>
        </w:rPr>
      </w:pPr>
    </w:p>
    <w:p w14:paraId="4C79C4DF" w14:textId="77777777" w:rsidR="006231F1" w:rsidRPr="00347B45" w:rsidRDefault="006231F1" w:rsidP="006231F1">
      <w:pPr>
        <w:spacing w:line="276" w:lineRule="auto"/>
        <w:rPr>
          <w:rFonts w:ascii="Arial" w:hAnsi="Arial" w:cs="Arial"/>
          <w:sz w:val="20"/>
          <w:szCs w:val="20"/>
          <w:lang w:val="en-GB"/>
        </w:rPr>
      </w:pPr>
    </w:p>
    <w:p w14:paraId="768288BC" w14:textId="77777777" w:rsidR="006231F1" w:rsidRPr="00347B45" w:rsidRDefault="006231F1" w:rsidP="006231F1">
      <w:pPr>
        <w:spacing w:line="276" w:lineRule="auto"/>
        <w:rPr>
          <w:rFonts w:ascii="Arial" w:hAnsi="Arial" w:cs="Arial"/>
          <w:sz w:val="20"/>
          <w:szCs w:val="20"/>
          <w:lang w:val="en-GB"/>
        </w:rPr>
      </w:pPr>
      <w:r w:rsidRPr="00347B45">
        <w:rPr>
          <w:rFonts w:ascii="Arial" w:hAnsi="Arial" w:cs="Arial"/>
          <w:sz w:val="20"/>
          <w:szCs w:val="20"/>
          <w:lang w:val="en-GB"/>
        </w:rPr>
        <w:t xml:space="preserve">Dear Shareholder, </w:t>
      </w:r>
    </w:p>
    <w:p w14:paraId="08C47974" w14:textId="77777777" w:rsidR="006231F1" w:rsidRPr="00347B45" w:rsidRDefault="006231F1" w:rsidP="006231F1">
      <w:pPr>
        <w:spacing w:line="276" w:lineRule="auto"/>
        <w:rPr>
          <w:rFonts w:ascii="Arial" w:hAnsi="Arial" w:cs="Arial"/>
          <w:b/>
          <w:spacing w:val="-14"/>
          <w:sz w:val="20"/>
          <w:szCs w:val="20"/>
          <w:lang w:val="en-GB"/>
        </w:rPr>
      </w:pPr>
    </w:p>
    <w:p w14:paraId="74741301" w14:textId="77777777" w:rsidR="006231F1" w:rsidRPr="00347B45" w:rsidRDefault="006231F1" w:rsidP="006231F1">
      <w:pPr>
        <w:spacing w:before="120" w:after="120" w:line="276" w:lineRule="auto"/>
        <w:jc w:val="center"/>
        <w:textAlignment w:val="baseline"/>
        <w:rPr>
          <w:rFonts w:ascii="Arial" w:hAnsi="Arial" w:cs="Arial"/>
          <w:b/>
          <w:spacing w:val="-14"/>
          <w:sz w:val="20"/>
          <w:szCs w:val="20"/>
          <w:lang w:val="en-GB"/>
        </w:rPr>
      </w:pPr>
      <w:r w:rsidRPr="00347B45">
        <w:rPr>
          <w:rFonts w:ascii="Arial" w:hAnsi="Arial" w:cs="Arial"/>
          <w:b/>
          <w:noProof/>
          <w:sz w:val="20"/>
          <w:szCs w:val="20"/>
          <w:lang w:val="en-GB" w:eastAsia="en-GB"/>
        </w:rPr>
        <w:t>Proposed Controlling Investment into Apester Limited</w:t>
      </w:r>
    </w:p>
    <w:p w14:paraId="240A1296" w14:textId="77777777" w:rsidR="006231F1" w:rsidRPr="00347B45" w:rsidRDefault="006231F1" w:rsidP="006231F1">
      <w:pPr>
        <w:spacing w:line="276" w:lineRule="auto"/>
        <w:rPr>
          <w:rFonts w:ascii="Arial" w:hAnsi="Arial" w:cs="Arial"/>
          <w:b/>
          <w:spacing w:val="-14"/>
          <w:sz w:val="20"/>
          <w:szCs w:val="20"/>
          <w:lang w:val="en-GB"/>
        </w:rPr>
      </w:pPr>
    </w:p>
    <w:p w14:paraId="3177DCD5" w14:textId="77777777" w:rsidR="006231F1" w:rsidRPr="00347B45" w:rsidRDefault="006231F1" w:rsidP="006231F1">
      <w:pPr>
        <w:spacing w:line="276" w:lineRule="auto"/>
        <w:rPr>
          <w:rFonts w:ascii="Arial" w:hAnsi="Arial" w:cs="Arial"/>
          <w:b/>
          <w:bCs/>
          <w:sz w:val="20"/>
          <w:szCs w:val="20"/>
          <w:lang w:val="en-GB"/>
        </w:rPr>
      </w:pPr>
      <w:r w:rsidRPr="00347B45">
        <w:rPr>
          <w:rFonts w:ascii="Arial" w:hAnsi="Arial" w:cs="Arial"/>
          <w:b/>
          <w:bCs/>
          <w:sz w:val="20"/>
          <w:szCs w:val="20"/>
          <w:lang w:val="en-GB"/>
        </w:rPr>
        <w:t>Introduction</w:t>
      </w:r>
    </w:p>
    <w:p w14:paraId="5E5FB723" w14:textId="77777777" w:rsidR="006231F1" w:rsidRPr="00347B45" w:rsidRDefault="006231F1" w:rsidP="006231F1">
      <w:pPr>
        <w:spacing w:line="276" w:lineRule="auto"/>
        <w:rPr>
          <w:rFonts w:ascii="Arial" w:hAnsi="Arial" w:cs="Arial"/>
          <w:bCs/>
          <w:spacing w:val="-14"/>
          <w:sz w:val="20"/>
          <w:szCs w:val="20"/>
          <w:lang w:val="en-GB"/>
        </w:rPr>
      </w:pPr>
    </w:p>
    <w:p w14:paraId="190198CD" w14:textId="77777777" w:rsidR="006231F1" w:rsidRPr="00347B45" w:rsidRDefault="006231F1" w:rsidP="006231F1">
      <w:pPr>
        <w:spacing w:line="276" w:lineRule="auto"/>
        <w:jc w:val="both"/>
        <w:rPr>
          <w:rFonts w:ascii="Arial" w:eastAsia="Arial" w:hAnsi="Arial" w:cs="Arial"/>
          <w:sz w:val="20"/>
          <w:szCs w:val="20"/>
        </w:rPr>
      </w:pPr>
      <w:r w:rsidRPr="00347B45">
        <w:rPr>
          <w:rFonts w:ascii="Arial" w:eastAsia="Arial" w:hAnsi="Arial" w:cs="Arial"/>
          <w:sz w:val="20"/>
          <w:szCs w:val="20"/>
        </w:rPr>
        <w:t xml:space="preserve">The Company announced on 7 December </w:t>
      </w:r>
      <w:r w:rsidRPr="00347B45">
        <w:rPr>
          <w:rFonts w:ascii="Arial" w:eastAsia="Times New Roman" w:hAnsi="Arial" w:cs="Arial"/>
          <w:spacing w:val="-7"/>
          <w:sz w:val="20"/>
          <w:szCs w:val="12"/>
          <w:lang w:val="en-GB"/>
        </w:rPr>
        <w:t xml:space="preserve">2021 </w:t>
      </w:r>
      <w:r w:rsidRPr="00347B45">
        <w:rPr>
          <w:rFonts w:ascii="Arial" w:eastAsia="Arial" w:hAnsi="Arial" w:cs="Arial"/>
          <w:sz w:val="20"/>
          <w:szCs w:val="20"/>
        </w:rPr>
        <w:t>that it had conditionally agreed to make a significant investment into Apester Limited (</w:t>
      </w:r>
      <w:r w:rsidRPr="00347B45">
        <w:rPr>
          <w:rFonts w:ascii="Arial" w:eastAsia="Arial" w:hAnsi="Arial" w:cs="Arial"/>
          <w:b/>
          <w:sz w:val="20"/>
          <w:szCs w:val="20"/>
        </w:rPr>
        <w:t>Apester</w:t>
      </w:r>
      <w:r w:rsidRPr="00347B45">
        <w:rPr>
          <w:rFonts w:ascii="Arial" w:eastAsia="Arial" w:hAnsi="Arial" w:cs="Arial"/>
          <w:sz w:val="20"/>
          <w:szCs w:val="20"/>
        </w:rPr>
        <w:t>) by way of an acquisition of new shares in Apester for $</w:t>
      </w:r>
      <w:r w:rsidRPr="00347B45">
        <w:rPr>
          <w:rFonts w:ascii="Arial" w:hAnsi="Arial" w:cs="Arial"/>
          <w:sz w:val="20"/>
          <w:szCs w:val="20"/>
        </w:rPr>
        <w:t>12,000,000.  In addition, the Company is intending to acquire</w:t>
      </w:r>
      <w:r w:rsidRPr="00347B45">
        <w:rPr>
          <w:rFonts w:ascii="Arial" w:eastAsia="Arial" w:hAnsi="Arial" w:cs="Arial"/>
          <w:sz w:val="20"/>
          <w:szCs w:val="20"/>
        </w:rPr>
        <w:t xml:space="preserve"> certain convertible loans in Apester for an aggregate of $1,650,000 (the acquisition of new shares and the convertible loans being, together, the </w:t>
      </w:r>
      <w:r w:rsidRPr="00347B45">
        <w:rPr>
          <w:rFonts w:ascii="Arial" w:eastAsia="Arial" w:hAnsi="Arial" w:cs="Arial"/>
          <w:b/>
          <w:bCs/>
          <w:sz w:val="20"/>
          <w:szCs w:val="20"/>
        </w:rPr>
        <w:t>Investment</w:t>
      </w:r>
      <w:r w:rsidRPr="00347B45">
        <w:rPr>
          <w:rFonts w:ascii="Arial" w:eastAsia="Arial" w:hAnsi="Arial" w:cs="Arial"/>
          <w:sz w:val="20"/>
          <w:szCs w:val="20"/>
        </w:rPr>
        <w:t xml:space="preserve">).   As per the Company’s announcement on 13 May 2022, the Company acquired a majority stake in Apester, acquiring 57.5 per cent. of Apester’s voting rights. </w:t>
      </w:r>
    </w:p>
    <w:p w14:paraId="6D4FB734" w14:textId="77777777" w:rsidR="006231F1" w:rsidRPr="00347B45" w:rsidRDefault="006231F1" w:rsidP="006231F1">
      <w:pPr>
        <w:spacing w:line="276" w:lineRule="auto"/>
        <w:jc w:val="both"/>
        <w:rPr>
          <w:rFonts w:ascii="Arial" w:eastAsia="Arial" w:hAnsi="Arial" w:cs="Arial"/>
          <w:sz w:val="20"/>
          <w:szCs w:val="20"/>
        </w:rPr>
      </w:pPr>
    </w:p>
    <w:p w14:paraId="263431B7" w14:textId="77777777" w:rsidR="006231F1" w:rsidRPr="00347B45" w:rsidRDefault="006231F1" w:rsidP="006231F1">
      <w:pPr>
        <w:spacing w:line="276" w:lineRule="auto"/>
        <w:jc w:val="both"/>
        <w:rPr>
          <w:rFonts w:ascii="Arial" w:eastAsia="Arial" w:hAnsi="Arial" w:cs="Arial"/>
          <w:sz w:val="20"/>
          <w:szCs w:val="20"/>
        </w:rPr>
      </w:pPr>
      <w:r w:rsidRPr="00347B45">
        <w:rPr>
          <w:rFonts w:ascii="Arial" w:eastAsia="Arial" w:hAnsi="Arial" w:cs="Arial"/>
          <w:sz w:val="20"/>
          <w:szCs w:val="20"/>
        </w:rPr>
        <w:t>The funding for the Investment came from the net proceeds of a placing and subscription of Ordinary Shares which closed on 12 May 2022. From its readmission, the Company will no longer be a cash shell for the purposes of the Listing Rules and is now the holding company for Apester.</w:t>
      </w:r>
    </w:p>
    <w:p w14:paraId="3B63FBA5" w14:textId="77777777" w:rsidR="006231F1" w:rsidRPr="00347B45" w:rsidRDefault="006231F1" w:rsidP="006231F1">
      <w:pPr>
        <w:spacing w:line="276" w:lineRule="auto"/>
        <w:rPr>
          <w:rFonts w:ascii="Arial" w:eastAsia="Arial" w:hAnsi="Arial" w:cs="Arial"/>
          <w:sz w:val="20"/>
          <w:szCs w:val="20"/>
        </w:rPr>
      </w:pPr>
    </w:p>
    <w:p w14:paraId="05B9AB55" w14:textId="77777777" w:rsidR="006231F1" w:rsidRPr="00347B45" w:rsidRDefault="006231F1" w:rsidP="006231F1">
      <w:pPr>
        <w:spacing w:line="276" w:lineRule="auto"/>
        <w:jc w:val="both"/>
        <w:rPr>
          <w:rFonts w:ascii="Arial" w:eastAsia="Arial" w:hAnsi="Arial" w:cs="Arial"/>
          <w:sz w:val="20"/>
          <w:szCs w:val="20"/>
        </w:rPr>
      </w:pPr>
      <w:r w:rsidRPr="00347B45">
        <w:rPr>
          <w:rFonts w:ascii="Arial" w:eastAsia="Arial" w:hAnsi="Arial" w:cs="Arial"/>
          <w:sz w:val="20"/>
          <w:szCs w:val="20"/>
        </w:rPr>
        <w:t xml:space="preserve">The Investment constitutes a Reverse Takeover under the Listing Rules as it has resulted in a fundamental change in the business and management of the Company. Therefore, trading in the Existing Ordinary Shares was suspended with effect from 7 December 2021 pending the publication of this Document. </w:t>
      </w:r>
    </w:p>
    <w:p w14:paraId="3EEE8CCF" w14:textId="77777777" w:rsidR="006231F1" w:rsidRPr="00347B45" w:rsidRDefault="006231F1" w:rsidP="006231F1">
      <w:p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To fund the Investment, the Company undertook a cash placing and direct subscription and raised £11,500,000 by the issue of Placing Shares and Subscription Shares at £1.00 per share.  The resolutions relating to the Placing and Subscription were passed at the General Meeting of the Company held on 21 February 2022.</w:t>
      </w:r>
    </w:p>
    <w:p w14:paraId="609CAC20" w14:textId="77777777" w:rsidR="006231F1" w:rsidRPr="00347B45" w:rsidRDefault="006231F1" w:rsidP="006231F1">
      <w:p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The purpose of this Document is to explain the background to and reasons for the Investment and to demonstrate how it aligns with the Company’s strategy and why the Directors believe that the Investment and the Fundraising was in the best interests of the Company and its Shareholders as a whole.</w:t>
      </w:r>
    </w:p>
    <w:p w14:paraId="75843A0A" w14:textId="77777777" w:rsidR="006231F1" w:rsidRPr="00347B45" w:rsidRDefault="006231F1" w:rsidP="006231F1">
      <w:pPr>
        <w:spacing w:line="276" w:lineRule="auto"/>
        <w:jc w:val="both"/>
        <w:rPr>
          <w:rFonts w:ascii="Arial" w:eastAsia="Arial" w:hAnsi="Arial" w:cs="Arial"/>
          <w:sz w:val="20"/>
          <w:szCs w:val="20"/>
        </w:rPr>
      </w:pPr>
    </w:p>
    <w:p w14:paraId="6CB3797B" w14:textId="77777777" w:rsidR="006231F1" w:rsidRPr="00347B45" w:rsidRDefault="006231F1" w:rsidP="006231F1">
      <w:pPr>
        <w:spacing w:line="276" w:lineRule="auto"/>
        <w:rPr>
          <w:rFonts w:ascii="Arial" w:hAnsi="Arial" w:cs="Arial"/>
          <w:b/>
          <w:bCs/>
          <w:sz w:val="20"/>
          <w:szCs w:val="20"/>
          <w:lang w:val="en-GB"/>
        </w:rPr>
      </w:pPr>
      <w:r w:rsidRPr="00347B45">
        <w:rPr>
          <w:rFonts w:ascii="Arial" w:hAnsi="Arial" w:cs="Arial"/>
          <w:b/>
          <w:bCs/>
          <w:sz w:val="20"/>
          <w:szCs w:val="20"/>
          <w:lang w:val="en-GB"/>
        </w:rPr>
        <w:t>Overview and reasons for the Investment</w:t>
      </w:r>
    </w:p>
    <w:p w14:paraId="3C485A98" w14:textId="77777777" w:rsidR="006231F1" w:rsidRPr="00347B45" w:rsidRDefault="006231F1" w:rsidP="006231F1">
      <w:pPr>
        <w:spacing w:line="276" w:lineRule="auto"/>
        <w:rPr>
          <w:rFonts w:ascii="Arial" w:hAnsi="Arial" w:cs="Arial"/>
          <w:b/>
          <w:bCs/>
          <w:sz w:val="20"/>
          <w:szCs w:val="20"/>
          <w:lang w:val="en-GB"/>
        </w:rPr>
      </w:pPr>
    </w:p>
    <w:p w14:paraId="3EC85D40" w14:textId="77777777" w:rsidR="006231F1" w:rsidRPr="00347B45" w:rsidRDefault="006231F1" w:rsidP="006231F1">
      <w:p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The Company was formed and listed on the Main Market of the London Stock Exchange for the purpose of undertaking Acquisitions of a controlling stake in later stage Israeli-related technology companies.</w:t>
      </w:r>
    </w:p>
    <w:p w14:paraId="27AE2689" w14:textId="77777777" w:rsidR="006231F1" w:rsidRPr="00347B45" w:rsidRDefault="006231F1" w:rsidP="006231F1">
      <w:p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The Directors have undertaken the necessary legal, financial and commercial due diligence on Apester and its business and operations and, following completion of the due diligence review, the Directors believe that Apester represents a suitable target opportunity for the Company. </w:t>
      </w:r>
    </w:p>
    <w:p w14:paraId="5F0917C8" w14:textId="77777777" w:rsidR="006231F1" w:rsidRPr="00347B45" w:rsidRDefault="006231F1" w:rsidP="006231F1">
      <w:p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The Directors consider that the Investment was in the best interests of Shareholders for the following reasons:</w:t>
      </w:r>
    </w:p>
    <w:p w14:paraId="7AE22E77"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Apester is a mature, Israeli-related technology company.</w:t>
      </w:r>
    </w:p>
    <w:p w14:paraId="521D9120"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Apester's technology has a proven track record of strong performance with its customers.</w:t>
      </w:r>
    </w:p>
    <w:p w14:paraId="5355693E"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With the Company's advice and input Apester will be better positioned to define its strategic goals and achieve such goals.</w:t>
      </w:r>
    </w:p>
    <w:p w14:paraId="0EB34997"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The Transaction will allow the formation of a sales and marketing team focused on its defined goals. </w:t>
      </w:r>
    </w:p>
    <w:p w14:paraId="0F1AE613"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lastRenderedPageBreak/>
        <w:t xml:space="preserve">Apester's technology is valuable for brands and e-commerce companies, which will become the strategic focus for Apester. E-commerce is continuing to grow rapidly and engagement tools, such as those developed by Apester are seeing an increase in demand, which the Company considers, will continue to increase. </w:t>
      </w:r>
    </w:p>
    <w:p w14:paraId="15F90D91" w14:textId="77777777" w:rsidR="006231F1" w:rsidRPr="00347B45" w:rsidRDefault="006231F1" w:rsidP="006231F1">
      <w:pPr>
        <w:pStyle w:val="ListParagraph"/>
        <w:numPr>
          <w:ilvl w:val="0"/>
          <w:numId w:val="35"/>
        </w:num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Apester is in a strong position to capitalise on its data capabilities, using publishers' own data without any reliance on cookies, which is in accordance with the latest evolution of online data collection methods and privacy regulations.</w:t>
      </w:r>
    </w:p>
    <w:p w14:paraId="0E8A4307" w14:textId="77777777" w:rsidR="006231F1" w:rsidRPr="00347B45" w:rsidRDefault="006231F1" w:rsidP="006231F1">
      <w:pPr>
        <w:spacing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In summary, the Company believes that Apester has a ready to market technology which is attractive to brands and e-commerce companies. The current investment funds together with the added values provided by the Company as mentioned above will allow Apester to achieve its strategic goals.</w:t>
      </w:r>
    </w:p>
    <w:p w14:paraId="693A24BA" w14:textId="77777777" w:rsidR="006231F1" w:rsidRPr="00347B45" w:rsidRDefault="006231F1" w:rsidP="006231F1">
      <w:pPr>
        <w:spacing w:before="120" w:line="276" w:lineRule="auto"/>
        <w:jc w:val="both"/>
        <w:textAlignment w:val="baseline"/>
        <w:rPr>
          <w:rFonts w:ascii="Arial" w:hAnsi="Arial" w:cs="Arial"/>
          <w:b/>
          <w:bCs/>
          <w:sz w:val="20"/>
          <w:szCs w:val="20"/>
          <w:lang w:val="en-GB"/>
        </w:rPr>
      </w:pPr>
      <w:r w:rsidRPr="00347B45">
        <w:rPr>
          <w:rFonts w:ascii="Arial" w:hAnsi="Arial" w:cs="Arial"/>
          <w:b/>
          <w:bCs/>
          <w:sz w:val="20"/>
          <w:szCs w:val="20"/>
          <w:lang w:val="en-GB"/>
        </w:rPr>
        <w:t>Apester SPA</w:t>
      </w:r>
    </w:p>
    <w:p w14:paraId="769FF4D2" w14:textId="77777777" w:rsidR="006231F1" w:rsidRPr="00347B45" w:rsidRDefault="006231F1" w:rsidP="006231F1">
      <w:p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The Apester SPA was entered into between the Company and Apester on 24 January </w:t>
      </w:r>
      <w:r w:rsidRPr="00347B45">
        <w:rPr>
          <w:rFonts w:ascii="Arial" w:eastAsia="Times New Roman" w:hAnsi="Arial" w:cs="Arial"/>
          <w:spacing w:val="-7"/>
          <w:sz w:val="20"/>
          <w:szCs w:val="12"/>
          <w:lang w:val="en-GB"/>
        </w:rPr>
        <w:t>2022</w:t>
      </w:r>
      <w:r w:rsidRPr="00347B45">
        <w:rPr>
          <w:rFonts w:ascii="Arial" w:eastAsia="Arial" w:hAnsi="Arial" w:cs="Arial"/>
          <w:sz w:val="20"/>
          <w:szCs w:val="20"/>
        </w:rPr>
        <w:t xml:space="preserve"> and was amended by a deed of amendment on 12 May 2022.  Pursuant to the Apester SPA the Company was issued 14,947,409 new Preferred Seed Shares in the capital of Apester for an aggregate consideration of $12,000,000 of which $6,000,000 was paid on 13 May 2022 and the further $6,000,000 is to be paid on or before the date 90 days following Completion. </w:t>
      </w:r>
      <w:bookmarkStart w:id="26" w:name="_Hlk93522198"/>
      <w:r w:rsidRPr="00347B45">
        <w:rPr>
          <w:rFonts w:ascii="Arial" w:eastAsia="Arial" w:hAnsi="Arial" w:cs="Arial"/>
          <w:sz w:val="20"/>
          <w:szCs w:val="20"/>
        </w:rPr>
        <w:t>As of completion of the Apester SPA the Company holds 57.5 per cent. of Apester’s voting rights.</w:t>
      </w:r>
      <w:bookmarkEnd w:id="26"/>
      <w:r w:rsidRPr="00347B45">
        <w:rPr>
          <w:rFonts w:ascii="Arial" w:eastAsia="Arial" w:hAnsi="Arial" w:cs="Arial"/>
          <w:sz w:val="20"/>
          <w:szCs w:val="20"/>
        </w:rPr>
        <w:t xml:space="preserve"> </w:t>
      </w:r>
    </w:p>
    <w:p w14:paraId="718002CA" w14:textId="77777777" w:rsidR="006231F1" w:rsidRPr="00347B45" w:rsidRDefault="006231F1" w:rsidP="006231F1">
      <w:p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Pursuant to the articles of association of Apester,</w:t>
      </w:r>
      <w:bookmarkStart w:id="27" w:name="_Hlk93522233"/>
      <w:r w:rsidRPr="00347B45">
        <w:rPr>
          <w:rFonts w:ascii="Arial" w:eastAsia="Arial" w:hAnsi="Arial" w:cs="Arial"/>
          <w:sz w:val="20"/>
          <w:szCs w:val="20"/>
        </w:rPr>
        <w:t xml:space="preserve"> the Company also has certain veto and consent rights, including the right to appoint a majority of directors to the Apester Board, which it exercised following </w:t>
      </w:r>
      <w:bookmarkEnd w:id="27"/>
      <w:r w:rsidRPr="00347B45">
        <w:rPr>
          <w:rFonts w:ascii="Arial" w:eastAsia="Arial" w:hAnsi="Arial" w:cs="Arial"/>
          <w:sz w:val="20"/>
          <w:szCs w:val="20"/>
        </w:rPr>
        <w:t xml:space="preserve">completion of the Apester SPA. </w:t>
      </w:r>
    </w:p>
    <w:p w14:paraId="56F7EBCE" w14:textId="596A2971" w:rsidR="006231F1" w:rsidRPr="00347B45" w:rsidRDefault="006231F1" w:rsidP="006231F1">
      <w:pPr>
        <w:spacing w:before="120" w:line="276" w:lineRule="auto"/>
        <w:jc w:val="both"/>
        <w:textAlignment w:val="baseline"/>
        <w:rPr>
          <w:rFonts w:ascii="Arial" w:eastAsia="Arial" w:hAnsi="Arial" w:cs="Arial"/>
          <w:sz w:val="20"/>
          <w:szCs w:val="20"/>
        </w:rPr>
      </w:pPr>
      <w:r w:rsidRPr="00347B45">
        <w:rPr>
          <w:rFonts w:ascii="Arial" w:eastAsia="Arial" w:hAnsi="Arial" w:cs="Arial"/>
          <w:sz w:val="20"/>
          <w:szCs w:val="20"/>
        </w:rPr>
        <w:t>In addition, amongst other customary provisions, the Apester SPA contai</w:t>
      </w:r>
      <w:r w:rsidR="009C5171">
        <w:rPr>
          <w:rFonts w:ascii="Arial" w:eastAsia="Arial" w:hAnsi="Arial" w:cs="Arial"/>
          <w:sz w:val="20"/>
          <w:szCs w:val="20"/>
        </w:rPr>
        <w:t>ned</w:t>
      </w:r>
      <w:r w:rsidRPr="00347B45">
        <w:rPr>
          <w:rFonts w:ascii="Arial" w:eastAsia="Arial" w:hAnsi="Arial" w:cs="Arial"/>
          <w:sz w:val="20"/>
          <w:szCs w:val="20"/>
        </w:rPr>
        <w:t xml:space="preserve"> various warranties typical in a transaction of this nature from Apester in favour of the Company, regarding the operations, employees and the business and assets of Apester.</w:t>
      </w:r>
    </w:p>
    <w:p w14:paraId="001E1163" w14:textId="5AD2BA8D" w:rsidR="006231F1" w:rsidRPr="00347B45" w:rsidRDefault="006231F1" w:rsidP="006231F1">
      <w:p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The Apester SPA is further detailed at paragraph </w:t>
      </w:r>
      <w:r w:rsidR="00E83424">
        <w:rPr>
          <w:rFonts w:ascii="Arial" w:eastAsia="Arial" w:hAnsi="Arial" w:cs="Arial"/>
          <w:sz w:val="20"/>
          <w:szCs w:val="20"/>
        </w:rPr>
        <w:t>19</w:t>
      </w:r>
      <w:r w:rsidRPr="00347B45">
        <w:rPr>
          <w:rFonts w:ascii="Arial" w:eastAsia="Arial" w:hAnsi="Arial" w:cs="Arial"/>
          <w:sz w:val="20"/>
          <w:szCs w:val="20"/>
        </w:rPr>
        <w:t>.1.1 of Part X (Additional Information).</w:t>
      </w:r>
    </w:p>
    <w:p w14:paraId="1C8DA463" w14:textId="77777777" w:rsidR="006231F1" w:rsidRPr="00347B45" w:rsidRDefault="006231F1" w:rsidP="006231F1">
      <w:pPr>
        <w:spacing w:line="276" w:lineRule="auto"/>
        <w:rPr>
          <w:rFonts w:ascii="Arial" w:hAnsi="Arial" w:cs="Arial"/>
          <w:b/>
          <w:bCs/>
          <w:sz w:val="20"/>
          <w:szCs w:val="20"/>
          <w:lang w:val="en-GB"/>
        </w:rPr>
      </w:pPr>
    </w:p>
    <w:p w14:paraId="00E81DE5" w14:textId="77777777" w:rsidR="006231F1" w:rsidRPr="00347B45" w:rsidRDefault="006231F1" w:rsidP="006231F1">
      <w:pPr>
        <w:spacing w:line="276" w:lineRule="auto"/>
        <w:rPr>
          <w:rFonts w:ascii="Arial" w:hAnsi="Arial" w:cs="Arial"/>
          <w:b/>
          <w:bCs/>
          <w:sz w:val="20"/>
          <w:szCs w:val="20"/>
          <w:lang w:val="en-GB"/>
        </w:rPr>
      </w:pPr>
      <w:r w:rsidRPr="00347B45">
        <w:rPr>
          <w:rFonts w:ascii="Arial" w:hAnsi="Arial" w:cs="Arial"/>
          <w:b/>
          <w:bCs/>
          <w:sz w:val="20"/>
          <w:szCs w:val="20"/>
          <w:lang w:val="en-GB"/>
        </w:rPr>
        <w:t>Strategy and Future Growth</w:t>
      </w:r>
    </w:p>
    <w:p w14:paraId="63CF9755" w14:textId="77777777" w:rsidR="006231F1" w:rsidRPr="00347B45" w:rsidRDefault="006231F1" w:rsidP="006231F1">
      <w:pPr>
        <w:spacing w:line="276" w:lineRule="auto"/>
        <w:rPr>
          <w:rFonts w:ascii="Arial" w:hAnsi="Arial" w:cs="Arial"/>
          <w:b/>
          <w:spacing w:val="-14"/>
          <w:sz w:val="20"/>
          <w:szCs w:val="20"/>
          <w:lang w:val="en-GB"/>
        </w:rPr>
      </w:pPr>
    </w:p>
    <w:p w14:paraId="2DED7A1D" w14:textId="77777777" w:rsidR="006231F1" w:rsidRPr="00347B45" w:rsidRDefault="006231F1" w:rsidP="006231F1">
      <w:pPr>
        <w:spacing w:line="276" w:lineRule="auto"/>
        <w:rPr>
          <w:rFonts w:ascii="Arial" w:hAnsi="Arial" w:cs="Arial"/>
          <w:b/>
          <w:bCs/>
          <w:i/>
          <w:iCs/>
          <w:sz w:val="20"/>
          <w:szCs w:val="20"/>
          <w:lang w:val="en-GB"/>
        </w:rPr>
      </w:pPr>
      <w:r w:rsidRPr="00347B45">
        <w:rPr>
          <w:rFonts w:ascii="Arial" w:hAnsi="Arial" w:cs="Arial"/>
          <w:b/>
          <w:bCs/>
          <w:i/>
          <w:iCs/>
          <w:sz w:val="20"/>
          <w:szCs w:val="20"/>
          <w:lang w:val="en-GB"/>
        </w:rPr>
        <w:t>Company Strategy</w:t>
      </w:r>
    </w:p>
    <w:p w14:paraId="0A726E80" w14:textId="77777777" w:rsidR="006231F1" w:rsidRPr="00347B45" w:rsidRDefault="006231F1" w:rsidP="006231F1">
      <w:pPr>
        <w:spacing w:line="276" w:lineRule="auto"/>
        <w:rPr>
          <w:rFonts w:ascii="Arial" w:hAnsi="Arial" w:cs="Arial"/>
          <w:bCs/>
          <w:spacing w:val="-14"/>
          <w:sz w:val="20"/>
          <w:szCs w:val="20"/>
          <w:lang w:val="en-GB"/>
        </w:rPr>
      </w:pPr>
      <w:r w:rsidRPr="00347B45">
        <w:rPr>
          <w:rFonts w:ascii="Arial" w:hAnsi="Arial" w:cs="Arial"/>
          <w:noProof/>
          <w:sz w:val="20"/>
          <w:szCs w:val="20"/>
          <w:lang w:bidi="he-IL"/>
        </w:rPr>
        <mc:AlternateContent>
          <mc:Choice Requires="wps">
            <w:drawing>
              <wp:anchor distT="45720" distB="45720" distL="114300" distR="114300" simplePos="0" relativeHeight="251768832" behindDoc="0" locked="0" layoutInCell="1" allowOverlap="1" wp14:anchorId="5008C407" wp14:editId="7B552279">
                <wp:simplePos x="0" y="0"/>
                <wp:positionH relativeFrom="page">
                  <wp:align>right</wp:align>
                </wp:positionH>
                <wp:positionV relativeFrom="paragraph">
                  <wp:posOffset>179070</wp:posOffset>
                </wp:positionV>
                <wp:extent cx="594360" cy="292735"/>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92735"/>
                        </a:xfrm>
                        <a:prstGeom prst="rect">
                          <a:avLst/>
                        </a:prstGeom>
                        <a:solidFill>
                          <a:srgbClr val="FFFFFF"/>
                        </a:solidFill>
                        <a:ln w="9525">
                          <a:noFill/>
                          <a:miter lim="800000"/>
                          <a:headEnd/>
                          <a:tailEnd/>
                        </a:ln>
                      </wps:spPr>
                      <wps:txbx>
                        <w:txbxContent>
                          <w:p w14:paraId="15FCAEA4" w14:textId="63DEB3BE" w:rsidR="00465DE7" w:rsidRPr="00005E2B" w:rsidRDefault="00465DE7" w:rsidP="006231F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8C407" id="_x0000_s1061" type="#_x0000_t202" style="position:absolute;margin-left:-4.4pt;margin-top:14.1pt;width:46.8pt;height:23.05pt;z-index:25176883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" stroked="f">
                <v:textbox>
                  <w:txbxContent>
                    <w:p w14:paraId="15FCAEA4" w14:textId="63DEB3BE" w:rsidR="00465DE7" w:rsidRPr="00005E2B" w:rsidRDefault="00465DE7" w:rsidP="006231F1">
                      <w:pPr>
                        <w:rPr>
                          <w:rFonts w:ascii="Arial" w:hAnsi="Arial" w:cs="Arial"/>
                          <w:sz w:val="16"/>
                          <w:szCs w:val="16"/>
                        </w:rPr>
                      </w:pPr>
                    </w:p>
                  </w:txbxContent>
                </v:textbox>
                <w10:wrap type="square" anchorx="page"/>
              </v:shape>
            </w:pict>
          </mc:Fallback>
        </mc:AlternateContent>
      </w:r>
    </w:p>
    <w:p w14:paraId="6305CE4F" w14:textId="77777777" w:rsidR="006231F1" w:rsidRPr="00347B45" w:rsidRDefault="006231F1" w:rsidP="006231F1">
      <w:pPr>
        <w:jc w:val="both"/>
        <w:rPr>
          <w:rFonts w:ascii="Arial" w:eastAsia="Arial" w:hAnsi="Arial" w:cs="Arial"/>
          <w:sz w:val="20"/>
          <w:szCs w:val="20"/>
        </w:rPr>
      </w:pPr>
      <w:r w:rsidRPr="00347B45">
        <w:rPr>
          <w:rFonts w:ascii="Arial" w:eastAsia="Arial" w:hAnsi="Arial" w:cs="Arial"/>
          <w:sz w:val="20"/>
          <w:szCs w:val="20"/>
        </w:rPr>
        <w:t xml:space="preserve">Following Readmission, the Company will continue to seek out further suitable Acquisition targets.  Such targets may be complimentary to Apester but may also be in unrelated businesses. </w:t>
      </w:r>
    </w:p>
    <w:p w14:paraId="70C8942C" w14:textId="77777777" w:rsidR="006231F1" w:rsidRPr="00347B45" w:rsidRDefault="006231F1" w:rsidP="006231F1">
      <w:pPr>
        <w:spacing w:line="276" w:lineRule="auto"/>
        <w:rPr>
          <w:rFonts w:ascii="Arial" w:hAnsi="Arial" w:cs="Arial"/>
          <w:bCs/>
          <w:spacing w:val="-14"/>
          <w:sz w:val="20"/>
          <w:szCs w:val="20"/>
          <w:lang w:val="en-GB"/>
        </w:rPr>
      </w:pPr>
    </w:p>
    <w:p w14:paraId="59E95644" w14:textId="77777777" w:rsidR="006231F1" w:rsidRPr="00347B45" w:rsidRDefault="006231F1" w:rsidP="006231F1">
      <w:pPr>
        <w:spacing w:line="276" w:lineRule="auto"/>
        <w:jc w:val="both"/>
        <w:rPr>
          <w:rFonts w:ascii="Arial" w:hAnsi="Arial" w:cs="Arial"/>
          <w:b/>
          <w:spacing w:val="-14"/>
          <w:sz w:val="20"/>
          <w:szCs w:val="20"/>
          <w:lang w:val="en-GB"/>
        </w:rPr>
      </w:pPr>
      <w:r w:rsidRPr="00347B45">
        <w:rPr>
          <w:rFonts w:ascii="Arial" w:eastAsia="Arial" w:hAnsi="Arial" w:cs="Arial"/>
          <w:sz w:val="20"/>
          <w:szCs w:val="20"/>
        </w:rPr>
        <w:t>The Company’s strategy comprises the following elements:</w:t>
      </w:r>
    </w:p>
    <w:p w14:paraId="679F5953" w14:textId="77777777" w:rsidR="006231F1" w:rsidRPr="00347B45" w:rsidRDefault="006231F1" w:rsidP="006231F1">
      <w:pPr>
        <w:pStyle w:val="ListParagraph"/>
        <w:numPr>
          <w:ilvl w:val="0"/>
          <w:numId w:val="36"/>
        </w:num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utilising its Israeli network and connections to identify the right target companies for Acquisition. These are Israeli technology companies that already generate revenues but are "underfollowed" and which the Company believes have the potential, when utilising the Company’s team and experience, to provide attractive returns over time; </w:t>
      </w:r>
    </w:p>
    <w:p w14:paraId="6732B132" w14:textId="77777777" w:rsidR="006231F1" w:rsidRPr="00347B45" w:rsidRDefault="006231F1" w:rsidP="006231F1">
      <w:pPr>
        <w:pStyle w:val="ListParagraph"/>
        <w:numPr>
          <w:ilvl w:val="0"/>
          <w:numId w:val="36"/>
        </w:num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 xml:space="preserve">conducting due diligence and other reviews on potential target companies at the outset and until closing of Acquisitions to ensure it acquires suitable targets; </w:t>
      </w:r>
    </w:p>
    <w:p w14:paraId="1EC4C885" w14:textId="77777777" w:rsidR="006231F1" w:rsidRPr="00347B45" w:rsidRDefault="006231F1" w:rsidP="006231F1">
      <w:pPr>
        <w:pStyle w:val="ListParagraph"/>
        <w:numPr>
          <w:ilvl w:val="0"/>
          <w:numId w:val="36"/>
        </w:numPr>
        <w:spacing w:before="120" w:after="120" w:line="276" w:lineRule="auto"/>
        <w:jc w:val="both"/>
        <w:textAlignment w:val="baseline"/>
        <w:rPr>
          <w:rFonts w:ascii="Arial" w:eastAsia="Arial" w:hAnsi="Arial" w:cs="Arial"/>
          <w:sz w:val="20"/>
          <w:szCs w:val="20"/>
        </w:rPr>
      </w:pPr>
      <w:r w:rsidRPr="00347B45">
        <w:rPr>
          <w:rFonts w:ascii="Arial" w:eastAsia="Arial" w:hAnsi="Arial" w:cs="Arial"/>
          <w:sz w:val="20"/>
          <w:szCs w:val="20"/>
        </w:rPr>
        <w:t>aiming to secure a controlling interest in the target companies in most cases; and</w:t>
      </w:r>
    </w:p>
    <w:p w14:paraId="7E4D6BBB" w14:textId="77777777" w:rsidR="006231F1" w:rsidRPr="00347B45" w:rsidRDefault="006231F1" w:rsidP="006231F1">
      <w:pPr>
        <w:pStyle w:val="ListParagraph"/>
        <w:numPr>
          <w:ilvl w:val="0"/>
          <w:numId w:val="36"/>
        </w:numPr>
        <w:spacing w:before="120" w:after="120" w:line="276" w:lineRule="auto"/>
        <w:jc w:val="both"/>
        <w:textAlignment w:val="baseline"/>
        <w:rPr>
          <w:rFonts w:ascii="Arial" w:hAnsi="Arial" w:cs="Arial"/>
          <w:b/>
          <w:spacing w:val="-14"/>
          <w:sz w:val="20"/>
          <w:szCs w:val="20"/>
          <w:lang w:val="en-GB"/>
        </w:rPr>
      </w:pPr>
      <w:r w:rsidRPr="00347B45">
        <w:rPr>
          <w:rFonts w:ascii="Arial" w:eastAsia="Arial" w:hAnsi="Arial" w:cs="Arial"/>
          <w:sz w:val="20"/>
          <w:szCs w:val="20"/>
        </w:rPr>
        <w:t>members of the Company's team and individuals from its network of business experts will join a target company's board and will provide advice to such companies to increase their growth where there is potential to do so.</w:t>
      </w:r>
    </w:p>
    <w:p w14:paraId="7B2AE7D4" w14:textId="77777777" w:rsidR="006231F1" w:rsidRPr="00347B45" w:rsidRDefault="006231F1" w:rsidP="006231F1">
      <w:pPr>
        <w:spacing w:line="276" w:lineRule="auto"/>
        <w:rPr>
          <w:rFonts w:ascii="Arial" w:hAnsi="Arial" w:cs="Arial"/>
          <w:b/>
          <w:bCs/>
          <w:i/>
          <w:iCs/>
          <w:sz w:val="20"/>
          <w:szCs w:val="20"/>
          <w:lang w:val="en-GB"/>
        </w:rPr>
      </w:pPr>
      <w:r w:rsidRPr="00347B45">
        <w:rPr>
          <w:rFonts w:ascii="Arial" w:hAnsi="Arial" w:cs="Arial"/>
          <w:noProof/>
          <w:sz w:val="20"/>
          <w:szCs w:val="20"/>
          <w:lang w:bidi="he-IL"/>
        </w:rPr>
        <mc:AlternateContent>
          <mc:Choice Requires="wps">
            <w:drawing>
              <wp:anchor distT="45720" distB="45720" distL="114300" distR="114300" simplePos="0" relativeHeight="251769856" behindDoc="0" locked="0" layoutInCell="1" allowOverlap="1" wp14:anchorId="0C18654F" wp14:editId="1EF34A2A">
                <wp:simplePos x="0" y="0"/>
                <wp:positionH relativeFrom="rightMargin">
                  <wp:align>left</wp:align>
                </wp:positionH>
                <wp:positionV relativeFrom="paragraph">
                  <wp:posOffset>10627</wp:posOffset>
                </wp:positionV>
                <wp:extent cx="594360" cy="29273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292735"/>
                        </a:xfrm>
                        <a:prstGeom prst="rect">
                          <a:avLst/>
                        </a:prstGeom>
                        <a:solidFill>
                          <a:srgbClr val="FFFFFF"/>
                        </a:solidFill>
                        <a:ln w="9525">
                          <a:noFill/>
                          <a:miter lim="800000"/>
                          <a:headEnd/>
                          <a:tailEnd/>
                        </a:ln>
                      </wps:spPr>
                      <wps:txbx>
                        <w:txbxContent>
                          <w:p w14:paraId="19C47D95" w14:textId="00521770" w:rsidR="00465DE7" w:rsidRPr="00005E2B" w:rsidRDefault="00465DE7" w:rsidP="006231F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8654F" id="_x0000_s1062" type="#_x0000_t202" style="position:absolute;margin-left:0;margin-top:.85pt;width:46.8pt;height:23.05pt;z-index:25176985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" stroked="f">
                <v:textbox>
                  <w:txbxContent>
                    <w:p w14:paraId="19C47D95" w14:textId="00521770" w:rsidR="00465DE7" w:rsidRPr="00005E2B" w:rsidRDefault="00465DE7" w:rsidP="006231F1">
                      <w:pPr>
                        <w:rPr>
                          <w:rFonts w:ascii="Arial" w:hAnsi="Arial" w:cs="Arial"/>
                          <w:sz w:val="16"/>
                          <w:szCs w:val="16"/>
                        </w:rPr>
                      </w:pPr>
                    </w:p>
                  </w:txbxContent>
                </v:textbox>
                <w10:wrap type="square" anchorx="margin"/>
              </v:shape>
            </w:pict>
          </mc:Fallback>
        </mc:AlternateContent>
      </w:r>
      <w:r w:rsidRPr="00347B45">
        <w:rPr>
          <w:rFonts w:ascii="Arial" w:hAnsi="Arial" w:cs="Arial"/>
          <w:b/>
          <w:bCs/>
          <w:i/>
          <w:iCs/>
          <w:sz w:val="20"/>
          <w:szCs w:val="20"/>
          <w:lang w:val="en-GB"/>
        </w:rPr>
        <w:t>Apester's strategy</w:t>
      </w:r>
    </w:p>
    <w:p w14:paraId="380CBCCF" w14:textId="77777777" w:rsidR="006231F1" w:rsidRPr="00347B45" w:rsidRDefault="006231F1" w:rsidP="006231F1">
      <w:pPr>
        <w:spacing w:line="276" w:lineRule="auto"/>
        <w:jc w:val="both"/>
        <w:rPr>
          <w:rFonts w:ascii="Arial" w:hAnsi="Arial" w:cs="Arial"/>
          <w:b/>
          <w:spacing w:val="-14"/>
          <w:sz w:val="20"/>
          <w:szCs w:val="20"/>
          <w:rtl/>
          <w:lang w:bidi="he-IL"/>
        </w:rPr>
      </w:pPr>
    </w:p>
    <w:p w14:paraId="5BB4105D" w14:textId="77777777" w:rsidR="006231F1" w:rsidRPr="00347B45" w:rsidRDefault="006231F1" w:rsidP="006231F1">
      <w:pPr>
        <w:spacing w:line="276" w:lineRule="auto"/>
        <w:jc w:val="both"/>
        <w:rPr>
          <w:rFonts w:ascii="Arial" w:hAnsi="Arial" w:cs="Arial"/>
          <w:bCs/>
          <w:spacing w:val="-14"/>
          <w:sz w:val="20"/>
          <w:szCs w:val="20"/>
          <w:lang w:val="en-GB"/>
        </w:rPr>
      </w:pPr>
      <w:r w:rsidRPr="00347B45">
        <w:rPr>
          <w:rFonts w:ascii="Arial" w:hAnsi="Arial" w:cs="Arial"/>
          <w:sz w:val="20"/>
          <w:szCs w:val="20"/>
        </w:rPr>
        <w:t>Apester is an innovative digital software platform that enables brands, publishers and e-commerce to create and distribute interactive digital experiences and collect the resultant data to better understand their customers and engage with them.</w:t>
      </w:r>
    </w:p>
    <w:p w14:paraId="25E49E59"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lastRenderedPageBreak/>
        <w:t xml:space="preserve">Online customer engagement is important for brands and publishers. Generating high quality and sustained customer interaction throughout the customer journey is therefore central to driving performance and ensuring enterprises remain competitive. Apester’s end-to-end platform facilitates conversational marketing, providing an open stream of communication between customers and enterprises that can that result in brand uplift and higher conversion rates. </w:t>
      </w:r>
    </w:p>
    <w:p w14:paraId="4E9B78A6" w14:textId="77777777" w:rsidR="006231F1" w:rsidRPr="00347B45" w:rsidRDefault="006231F1" w:rsidP="006231F1">
      <w:pPr>
        <w:spacing w:line="276" w:lineRule="auto"/>
        <w:jc w:val="both"/>
        <w:rPr>
          <w:rFonts w:ascii="Arial" w:hAnsi="Arial" w:cs="Arial"/>
          <w:sz w:val="20"/>
          <w:szCs w:val="20"/>
        </w:rPr>
      </w:pPr>
      <w:r w:rsidRPr="00347B45">
        <w:rPr>
          <w:rFonts w:ascii="Arial" w:hAnsi="Arial" w:cs="Arial"/>
          <w:sz w:val="20"/>
          <w:szCs w:val="20"/>
        </w:rPr>
        <w:t>Apester's future strategy is to focus on brands and the e-commerce sector, which is fast growing, looking to engage its customers in a competitive marketplace. Apester's platform enables businesses to better engage with their audience simultaneously via different platforms, creating an improved experience for customers. Apester's platform further enables businesses to analyse engagement and performance for business optimisation.</w:t>
      </w:r>
    </w:p>
    <w:p w14:paraId="3D705A9C" w14:textId="77777777" w:rsidR="006231F1" w:rsidRPr="00347B45" w:rsidRDefault="006231F1" w:rsidP="006231F1">
      <w:pPr>
        <w:spacing w:line="276" w:lineRule="auto"/>
        <w:jc w:val="both"/>
        <w:rPr>
          <w:rFonts w:ascii="Arial" w:hAnsi="Arial" w:cs="Arial"/>
          <w:sz w:val="20"/>
          <w:szCs w:val="20"/>
        </w:rPr>
      </w:pPr>
    </w:p>
    <w:p w14:paraId="1A50F881" w14:textId="77777777" w:rsidR="006231F1" w:rsidRPr="00347B45" w:rsidRDefault="006231F1" w:rsidP="006231F1">
      <w:pPr>
        <w:spacing w:line="276" w:lineRule="auto"/>
        <w:jc w:val="both"/>
        <w:rPr>
          <w:rFonts w:ascii="Arial" w:hAnsi="Arial" w:cs="Arial"/>
          <w:sz w:val="20"/>
          <w:szCs w:val="20"/>
        </w:rPr>
      </w:pPr>
      <w:r w:rsidRPr="00347B45">
        <w:rPr>
          <w:rFonts w:ascii="Arial" w:hAnsi="Arial" w:cs="Arial"/>
          <w:sz w:val="20"/>
          <w:szCs w:val="20"/>
        </w:rPr>
        <w:t>In order to accelerate growth in this sector, Apester plans to invest in the following areas:</w:t>
      </w:r>
    </w:p>
    <w:p w14:paraId="2F5A1A92"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continued development of the platform so that it becomes the most prominent self-serve engagement platform for SMBs;</w:t>
      </w:r>
    </w:p>
    <w:p w14:paraId="2EBA253D"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recruitment and training of a sales and marketing team, focusing on brands and the e-commerce sector, identifying SME businesses that could benefit from Apester’s engagement capabilities;</w:t>
      </w:r>
    </w:p>
    <w:p w14:paraId="3633529A"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
          <w:sz w:val="20"/>
          <w:szCs w:val="20"/>
          <w:lang w:val="en-GB"/>
        </w:rPr>
      </w:pPr>
      <w:r w:rsidRPr="00347B45">
        <w:rPr>
          <w:rFonts w:ascii="Arial" w:eastAsia="Verdana" w:hAnsi="Arial" w:cs="Arial"/>
          <w:bCs/>
          <w:sz w:val="20"/>
          <w:szCs w:val="20"/>
          <w:lang w:val="en-GB"/>
        </w:rPr>
        <w:t xml:space="preserve">continued development of Apester's DMP. Ensuring compliance with the </w:t>
      </w:r>
      <w:r w:rsidRPr="00347B45">
        <w:rPr>
          <w:rFonts w:ascii="Arial" w:hAnsi="Arial" w:cs="Arial"/>
          <w:sz w:val="20"/>
          <w:szCs w:val="20"/>
        </w:rPr>
        <w:t>evolution of online data collection methods</w:t>
      </w:r>
      <w:r w:rsidRPr="00347B45">
        <w:rPr>
          <w:rFonts w:ascii="Arial" w:eastAsia="Verdana" w:hAnsi="Arial" w:cs="Arial"/>
          <w:bCs/>
          <w:sz w:val="20"/>
          <w:szCs w:val="20"/>
          <w:lang w:val="en-GB"/>
        </w:rPr>
        <w:t xml:space="preserve"> and privacy regulations. </w:t>
      </w:r>
    </w:p>
    <w:p w14:paraId="69F4B5AF" w14:textId="77777777" w:rsidR="006231F1" w:rsidRPr="00347B45" w:rsidRDefault="006231F1" w:rsidP="006231F1">
      <w:pPr>
        <w:spacing w:line="276" w:lineRule="auto"/>
        <w:jc w:val="both"/>
        <w:rPr>
          <w:rFonts w:ascii="Arial" w:hAnsi="Arial" w:cs="Arial"/>
          <w:sz w:val="20"/>
          <w:szCs w:val="20"/>
        </w:rPr>
      </w:pPr>
      <w:r w:rsidRPr="00347B45">
        <w:rPr>
          <w:rFonts w:ascii="Arial" w:hAnsi="Arial" w:cs="Arial"/>
          <w:sz w:val="20"/>
          <w:szCs w:val="20"/>
        </w:rPr>
        <w:t xml:space="preserve">The Board believes that this strategy will reposition Apester’s business and will increase its growth. </w:t>
      </w:r>
    </w:p>
    <w:p w14:paraId="6BEAEF4F"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2EEBA9C1"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 xml:space="preserve">The Placing and the Subscription </w:t>
      </w:r>
    </w:p>
    <w:p w14:paraId="21DC14ED"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bookmarkStart w:id="28" w:name="_Hlk111042827"/>
    </w:p>
    <w:p w14:paraId="131B8A56" w14:textId="6A4881B4" w:rsidR="006231F1" w:rsidRPr="00347B45" w:rsidRDefault="006231F1" w:rsidP="006231F1">
      <w:pPr>
        <w:pStyle w:val="ListParagraph"/>
        <w:spacing w:before="120" w:after="120" w:line="276" w:lineRule="auto"/>
        <w:ind w:left="0"/>
        <w:jc w:val="both"/>
        <w:textAlignment w:val="baseline"/>
        <w:rPr>
          <w:rFonts w:ascii="Arial" w:eastAsia="Arial" w:hAnsi="Arial" w:cs="Arial"/>
          <w:b/>
          <w:sz w:val="20"/>
          <w:szCs w:val="20"/>
          <w:lang w:val="en-GB"/>
        </w:rPr>
      </w:pPr>
      <w:r w:rsidRPr="00347B45">
        <w:rPr>
          <w:rFonts w:ascii="Arial" w:eastAsia="Arial" w:hAnsi="Arial" w:cs="Arial"/>
          <w:sz w:val="20"/>
          <w:szCs w:val="20"/>
          <w:lang w:val="en-GB"/>
        </w:rPr>
        <w:t>The Company raised Gross Proceeds of £11,500,000 through the issue of 2,181,</w:t>
      </w:r>
      <w:r w:rsidR="005D570F">
        <w:rPr>
          <w:rFonts w:ascii="Arial" w:eastAsia="Arial" w:hAnsi="Arial" w:cs="Arial"/>
          <w:sz w:val="20"/>
          <w:szCs w:val="20"/>
          <w:lang w:val="en-GB"/>
        </w:rPr>
        <w:t>8</w:t>
      </w:r>
      <w:r w:rsidR="005D570F" w:rsidRPr="00347B45">
        <w:rPr>
          <w:rFonts w:ascii="Arial" w:eastAsia="Arial" w:hAnsi="Arial" w:cs="Arial"/>
          <w:sz w:val="20"/>
          <w:szCs w:val="20"/>
          <w:lang w:val="en-GB"/>
        </w:rPr>
        <w:t xml:space="preserve">50 </w:t>
      </w:r>
      <w:r w:rsidRPr="00347B45">
        <w:rPr>
          <w:rFonts w:ascii="Arial" w:eastAsia="Arial" w:hAnsi="Arial" w:cs="Arial"/>
          <w:sz w:val="20"/>
          <w:szCs w:val="20"/>
          <w:lang w:val="en-GB"/>
        </w:rPr>
        <w:t>Placing Shares and 9,318,150 Subscription Shares at the Issue Price</w:t>
      </w:r>
      <w:r w:rsidRPr="00347B45">
        <w:rPr>
          <w:rFonts w:ascii="Arial" w:hAnsi="Arial" w:cs="Arial"/>
          <w:sz w:val="20"/>
          <w:szCs w:val="20"/>
        </w:rPr>
        <w:t xml:space="preserve">.  </w:t>
      </w:r>
    </w:p>
    <w:bookmarkEnd w:id="28"/>
    <w:p w14:paraId="2296CE99" w14:textId="77777777" w:rsidR="006231F1" w:rsidRPr="00347B45" w:rsidRDefault="006231F1" w:rsidP="006231F1">
      <w:pPr>
        <w:shd w:val="clear" w:color="auto" w:fill="FFFFFF"/>
        <w:spacing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The Net Proceeds of £10,950,000 comprising the Gross Proceeds less transaction </w:t>
      </w:r>
      <w:r w:rsidRPr="00C04D5B">
        <w:rPr>
          <w:rFonts w:ascii="Arial" w:eastAsia="Arial" w:hAnsi="Arial" w:cs="Arial"/>
          <w:sz w:val="20"/>
          <w:szCs w:val="20"/>
          <w:lang w:val="en-GB"/>
        </w:rPr>
        <w:t>costs of £550,000</w:t>
      </w:r>
      <w:r w:rsidRPr="00340C61">
        <w:rPr>
          <w:rFonts w:ascii="Arial" w:eastAsia="Arial" w:hAnsi="Arial" w:cs="Arial"/>
          <w:sz w:val="20"/>
          <w:szCs w:val="20"/>
          <w:lang w:val="en-GB"/>
        </w:rPr>
        <w:t>, were</w:t>
      </w:r>
      <w:r w:rsidRPr="00347B45">
        <w:rPr>
          <w:rFonts w:ascii="Arial" w:eastAsia="Arial" w:hAnsi="Arial" w:cs="Arial"/>
          <w:sz w:val="20"/>
          <w:szCs w:val="20"/>
          <w:lang w:val="en-GB"/>
        </w:rPr>
        <w:t xml:space="preserve"> used to fund the Investment (including costs) and the remainder will be used for the Enlarged Group’s ongoing working capital requirements. Further details of the Placing and the Subscription, as well as the use of the proceeds, are set out in Part IV of this Document. </w:t>
      </w:r>
    </w:p>
    <w:p w14:paraId="0E8096C1"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lang w:val="en-GB"/>
        </w:rPr>
      </w:pPr>
    </w:p>
    <w:p w14:paraId="66221266"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 xml:space="preserve">Summary financial information  </w:t>
      </w:r>
    </w:p>
    <w:p w14:paraId="4428CCAA" w14:textId="77777777" w:rsidR="006231F1" w:rsidRPr="00347B45" w:rsidRDefault="006231F1" w:rsidP="006231F1">
      <w:pPr>
        <w:spacing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Audited historical financial information of the Company for the financial period from incorporation on 22 September 2020 to 31 December 2021, is incorporated into this Document by reference. Such financial information and the report on the audited financial information may be found on the Company’s website</w:t>
      </w:r>
      <w:r w:rsidRPr="00347B45">
        <w:rPr>
          <w:rStyle w:val="Hyperlink"/>
          <w:rFonts w:ascii="Arial" w:eastAsia="Arial" w:hAnsi="Arial" w:cs="Arial"/>
          <w:color w:val="auto"/>
          <w:sz w:val="20"/>
          <w:szCs w:val="20"/>
          <w:u w:val="none"/>
          <w:lang w:val="en-GB"/>
        </w:rPr>
        <w:t xml:space="preserve"> </w:t>
      </w:r>
      <w:hyperlink r:id="rId24" w:history="1">
        <w:r w:rsidRPr="00347B45">
          <w:rPr>
            <w:rStyle w:val="Hyperlink"/>
            <w:rFonts w:ascii="Arial" w:hAnsi="Arial" w:cs="Arial"/>
            <w:sz w:val="20"/>
            <w:szCs w:val="20"/>
          </w:rPr>
          <w:t>https://sivotacapital.com/</w:t>
        </w:r>
      </w:hyperlink>
      <w:r w:rsidRPr="00347B45">
        <w:rPr>
          <w:rStyle w:val="Hyperlink"/>
          <w:rFonts w:ascii="Arial" w:eastAsia="Arial" w:hAnsi="Arial" w:cs="Arial"/>
          <w:color w:val="auto"/>
          <w:sz w:val="20"/>
          <w:szCs w:val="20"/>
          <w:u w:val="none"/>
          <w:lang w:val="en-GB"/>
        </w:rPr>
        <w:t>.</w:t>
      </w:r>
    </w:p>
    <w:p w14:paraId="6C406807" w14:textId="4E784004" w:rsidR="006231F1" w:rsidRPr="00347B45" w:rsidRDefault="006231F1" w:rsidP="006231F1">
      <w:p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Audited consolidated historical financial information for Apester for the three years ended 31 December 2021 is set out in Part V</w:t>
      </w:r>
      <w:r w:rsidR="002C1322">
        <w:rPr>
          <w:rFonts w:ascii="Arial" w:eastAsia="Arial" w:hAnsi="Arial" w:cs="Arial"/>
          <w:sz w:val="20"/>
          <w:szCs w:val="20"/>
          <w:lang w:val="en-GB"/>
        </w:rPr>
        <w:t>I</w:t>
      </w:r>
      <w:r w:rsidRPr="00347B45">
        <w:rPr>
          <w:rFonts w:ascii="Arial" w:eastAsia="Arial" w:hAnsi="Arial" w:cs="Arial"/>
          <w:sz w:val="20"/>
          <w:szCs w:val="20"/>
          <w:lang w:val="en-GB"/>
        </w:rPr>
        <w:t xml:space="preserve">I of this Document. </w:t>
      </w:r>
    </w:p>
    <w:p w14:paraId="7DE3BF50" w14:textId="77777777" w:rsidR="006231F1" w:rsidRPr="00347B45" w:rsidRDefault="006231F1" w:rsidP="006231F1">
      <w:p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Unaudited pro forma financial information for the Group immediately following Completion is set out in Part VIII of this Document. </w:t>
      </w:r>
    </w:p>
    <w:p w14:paraId="252F5A1F" w14:textId="77777777" w:rsidR="006231F1" w:rsidRPr="00347B45" w:rsidRDefault="006231F1" w:rsidP="006231F1">
      <w:pPr>
        <w:spacing w:before="120" w:after="120" w:line="276" w:lineRule="auto"/>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 xml:space="preserve">Dividend policy </w:t>
      </w:r>
    </w:p>
    <w:p w14:paraId="24A12D0E" w14:textId="77777777" w:rsidR="006231F1" w:rsidRPr="00347B45" w:rsidRDefault="006231F1" w:rsidP="006231F1">
      <w:pPr>
        <w:spacing w:before="120" w:after="120" w:line="276" w:lineRule="auto"/>
        <w:ind w:right="144"/>
        <w:jc w:val="both"/>
        <w:textAlignment w:val="baseline"/>
        <w:rPr>
          <w:rFonts w:ascii="Arial" w:eastAsia="Arial"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752448" behindDoc="0" locked="0" layoutInCell="1" allowOverlap="1" wp14:anchorId="7670E527" wp14:editId="521D789B">
                <wp:simplePos x="0" y="0"/>
                <wp:positionH relativeFrom="page">
                  <wp:align>right</wp:align>
                </wp:positionH>
                <wp:positionV relativeFrom="paragraph">
                  <wp:posOffset>106376</wp:posOffset>
                </wp:positionV>
                <wp:extent cx="607060" cy="156845"/>
                <wp:effectExtent l="0" t="0" r="2540" b="0"/>
                <wp:wrapNone/>
                <wp:docPr id="19" name="Text Box 19"/>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221272DB" w14:textId="6859DE0E"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0E527" id="Text Box 19" o:spid="_x0000_s1063" type="#_x0000_t202" style="position:absolute;left:0;text-align:left;margin-left:-3.4pt;margin-top:8.4pt;width:47.8pt;height:12.35pt;z-index:2517524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" fillcolor="window" stroked="f" strokeweight=".5pt">
                <v:textbox inset="0,0,0,0">
                  <w:txbxContent>
                    <w:p w14:paraId="221272DB" w14:textId="6859DE0E" w:rsidR="00465DE7" w:rsidRPr="00527B81" w:rsidRDefault="00465DE7" w:rsidP="006231F1">
                      <w:pPr>
                        <w:rPr>
                          <w:sz w:val="16"/>
                          <w:szCs w:val="16"/>
                        </w:rPr>
                      </w:pPr>
                    </w:p>
                  </w:txbxContent>
                </v:textbox>
                <w10:wrap anchorx="page"/>
              </v:shape>
            </w:pict>
          </mc:Fallback>
        </mc:AlternateContent>
      </w:r>
      <w:r w:rsidRPr="00347B45">
        <w:rPr>
          <w:rFonts w:ascii="Arial" w:eastAsia="Arial" w:hAnsi="Arial" w:cs="Arial"/>
          <w:sz w:val="20"/>
          <w:szCs w:val="20"/>
          <w:lang w:val="en-GB"/>
        </w:rPr>
        <w:t>To the extent the Company intends to pay dividends on the Ordinary Shares, it will pay such dividends at such times (if any) and in such amounts (if any) as the Board may determine. The Company will be reliant on the performance of Apester, and on Apester being able to pay dividends on its ordinary shares in order to pay dividends to Shareholders.</w:t>
      </w:r>
    </w:p>
    <w:p w14:paraId="564A4B1A"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Option scheme</w:t>
      </w:r>
    </w:p>
    <w:p w14:paraId="7B2FF630"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7A049628"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 xml:space="preserve">As at the date of this Document, the Company does not have an option scheme.  </w:t>
      </w:r>
    </w:p>
    <w:p w14:paraId="1D016D27"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5AC524F1"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lastRenderedPageBreak/>
        <w:t>Lock in arrangements</w:t>
      </w:r>
    </w:p>
    <w:p w14:paraId="58271F18"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6FE0CAFC" w14:textId="3E930059"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Each of the Directors has entered into a lock-in agreement pursuant to which they have agreed not to dispose of Ordinary Shares for 12 months from </w:t>
      </w:r>
      <w:r w:rsidRPr="00347B45">
        <w:rPr>
          <w:rFonts w:ascii="Arial" w:eastAsia="Arial" w:hAnsi="Arial" w:cs="Arial"/>
          <w:spacing w:val="-5"/>
          <w:sz w:val="20"/>
          <w:szCs w:val="20"/>
          <w:lang w:val="en-GB"/>
        </w:rPr>
        <w:t>Readmission</w:t>
      </w:r>
      <w:r w:rsidRPr="00347B45">
        <w:rPr>
          <w:rFonts w:ascii="Arial" w:eastAsia="Arial" w:hAnsi="Arial" w:cs="Arial"/>
          <w:sz w:val="20"/>
          <w:szCs w:val="20"/>
          <w:lang w:val="en-GB"/>
        </w:rPr>
        <w:t xml:space="preserve"> and for a further 12 months to only make any disposals through Canaccord as the Company’s broker. Further details of the lock-in agreements are set out at paragraph </w:t>
      </w:r>
      <w:r w:rsidR="005629F5">
        <w:rPr>
          <w:rFonts w:ascii="Arial" w:eastAsia="Arial" w:hAnsi="Arial" w:cs="Arial"/>
          <w:sz w:val="20"/>
          <w:szCs w:val="20"/>
          <w:lang w:val="en-GB"/>
        </w:rPr>
        <w:t>12.1.6</w:t>
      </w:r>
      <w:r w:rsidRPr="00347B45">
        <w:rPr>
          <w:rFonts w:ascii="Arial" w:eastAsia="Arial" w:hAnsi="Arial" w:cs="Arial"/>
          <w:sz w:val="20"/>
          <w:szCs w:val="20"/>
          <w:lang w:val="en-GB"/>
        </w:rPr>
        <w:t xml:space="preserve"> of Part X (</w:t>
      </w:r>
      <w:r w:rsidRPr="00347B45">
        <w:rPr>
          <w:rFonts w:ascii="Arial" w:eastAsia="Arial" w:hAnsi="Arial" w:cs="Arial"/>
          <w:i/>
          <w:iCs/>
          <w:sz w:val="20"/>
          <w:szCs w:val="20"/>
          <w:lang w:val="en-GB"/>
        </w:rPr>
        <w:t>Additional Information</w:t>
      </w:r>
      <w:r w:rsidRPr="00347B45">
        <w:rPr>
          <w:rFonts w:ascii="Arial" w:eastAsia="Arial" w:hAnsi="Arial" w:cs="Arial"/>
          <w:sz w:val="20"/>
          <w:szCs w:val="20"/>
          <w:lang w:val="en-GB"/>
        </w:rPr>
        <w:t>).  In addition to these contractual agreements, any dealings in shares by Directors will be subject to the Company’s share dealing code and other internal policies in force from time to time.</w:t>
      </w:r>
    </w:p>
    <w:p w14:paraId="1DD81BA3"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lang w:val="en-GB"/>
        </w:rPr>
      </w:pPr>
    </w:p>
    <w:p w14:paraId="06A8F9E2"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b/>
          <w:bCs/>
          <w:sz w:val="20"/>
          <w:szCs w:val="20"/>
          <w:lang w:val="en-GB"/>
        </w:rPr>
      </w:pPr>
      <w:r w:rsidRPr="00347B45">
        <w:rPr>
          <w:rFonts w:ascii="Arial" w:eastAsia="Arial" w:hAnsi="Arial" w:cs="Arial"/>
          <w:b/>
          <w:bCs/>
          <w:sz w:val="20"/>
          <w:szCs w:val="20"/>
          <w:lang w:val="en-GB"/>
        </w:rPr>
        <w:t xml:space="preserve">Minimum market capitalisation </w:t>
      </w:r>
    </w:p>
    <w:p w14:paraId="1B871963" w14:textId="77777777" w:rsidR="006231F1" w:rsidRPr="00347B45" w:rsidRDefault="006231F1" w:rsidP="006231F1">
      <w:p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On 2 December 2021 the FCA published Policy Statement PS21/22 (Primary Market effectiveness Review: Feedback and final changes to the Listing Rules) which confirmed an increase to the minimum market capitalisation threshold for both the premium and standard listing segments for shares in ordinary commercial companies from £700,000 to £30,000,000. </w:t>
      </w:r>
    </w:p>
    <w:p w14:paraId="28E5ACFA"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The Company is able to take advantage of the transitional provisions as it is a shell company that had existing listed shares on 2 December 2021 and Readmission will be based on a minimum market capitalisation threshold of £700,000. </w:t>
      </w:r>
    </w:p>
    <w:p w14:paraId="0E29CDA3"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lang w:val="en-GB"/>
        </w:rPr>
      </w:pPr>
    </w:p>
    <w:p w14:paraId="74C29F62"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Readmission</w:t>
      </w:r>
    </w:p>
    <w:p w14:paraId="69696324" w14:textId="547F81DF" w:rsidR="006231F1" w:rsidRPr="00347B45" w:rsidRDefault="006231F1" w:rsidP="006231F1">
      <w:pPr>
        <w:spacing w:before="120" w:after="120" w:line="276" w:lineRule="auto"/>
        <w:jc w:val="both"/>
        <w:textAlignment w:val="baseline"/>
        <w:rPr>
          <w:rFonts w:ascii="Arial" w:eastAsia="Arial" w:hAnsi="Arial" w:cs="Arial"/>
          <w:i/>
          <w:sz w:val="20"/>
          <w:szCs w:val="20"/>
          <w:lang w:val="en-GB"/>
        </w:rPr>
      </w:pPr>
      <w:r w:rsidRPr="00347B45">
        <w:rPr>
          <w:rFonts w:ascii="Arial" w:eastAsia="Arial" w:hAnsi="Arial" w:cs="Arial"/>
          <w:noProof/>
          <w:sz w:val="20"/>
          <w:szCs w:val="20"/>
          <w:lang w:bidi="he-IL"/>
        </w:rPr>
        <mc:AlternateContent>
          <mc:Choice Requires="wps">
            <w:drawing>
              <wp:anchor distT="0" distB="0" distL="114300" distR="114300" simplePos="0" relativeHeight="251751424" behindDoc="0" locked="0" layoutInCell="1" allowOverlap="1" wp14:anchorId="6CDE341B" wp14:editId="250911FB">
                <wp:simplePos x="0" y="0"/>
                <wp:positionH relativeFrom="rightMargin">
                  <wp:posOffset>300050</wp:posOffset>
                </wp:positionH>
                <wp:positionV relativeFrom="paragraph">
                  <wp:posOffset>121009</wp:posOffset>
                </wp:positionV>
                <wp:extent cx="304911" cy="238539"/>
                <wp:effectExtent l="0" t="0" r="0" b="9525"/>
                <wp:wrapNone/>
                <wp:docPr id="41" name="Text Box 41"/>
                <wp:cNvGraphicFramePr/>
                <a:graphic xmlns:a="http://schemas.openxmlformats.org/drawingml/2006/main">
                  <a:graphicData uri="http://schemas.microsoft.com/office/word/2010/wordprocessingShape">
                    <wps:wsp>
                      <wps:cNvSpPr txBox="1"/>
                      <wps:spPr>
                        <a:xfrm>
                          <a:off x="0" y="0"/>
                          <a:ext cx="304911" cy="238539"/>
                        </a:xfrm>
                        <a:prstGeom prst="rect">
                          <a:avLst/>
                        </a:prstGeom>
                        <a:solidFill>
                          <a:sysClr val="window" lastClr="FFFFFF"/>
                        </a:solidFill>
                        <a:ln w="6350">
                          <a:noFill/>
                        </a:ln>
                        <a:effectLst/>
                      </wps:spPr>
                      <wps:txbx>
                        <w:txbxContent>
                          <w:p w14:paraId="38CCF81A" w14:textId="5AA8AC08"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E341B" id="Text Box 41" o:spid="_x0000_s1064" type="#_x0000_t202" style="position:absolute;left:0;text-align:left;margin-left:23.65pt;margin-top:9.55pt;width:24pt;height:18.8pt;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" fillcolor="window" stroked="f" strokeweight=".5pt">
                <v:textbox inset="0,0,0,0">
                  <w:txbxContent>
                    <w:p w14:paraId="38CCF81A" w14:textId="5AA8AC08" w:rsidR="00465DE7" w:rsidRPr="00527B81" w:rsidRDefault="00465DE7" w:rsidP="006231F1">
                      <w:pPr>
                        <w:rPr>
                          <w:sz w:val="16"/>
                          <w:szCs w:val="16"/>
                        </w:rPr>
                      </w:pPr>
                    </w:p>
                  </w:txbxContent>
                </v:textbox>
                <w10:wrap anchorx="margin"/>
              </v:shape>
            </w:pict>
          </mc:Fallback>
        </mc:AlternateContent>
      </w:r>
      <w:bookmarkStart w:id="29" w:name="_Hlk111034558"/>
      <w:r w:rsidRPr="00347B45">
        <w:rPr>
          <w:rFonts w:ascii="Arial" w:eastAsia="Arial" w:hAnsi="Arial" w:cs="Arial"/>
          <w:sz w:val="20"/>
          <w:szCs w:val="20"/>
          <w:lang w:val="en-GB"/>
        </w:rPr>
        <w:t xml:space="preserve">As the Investment constitutes a Reverse Takeover under the Listing Rules, the London Stock Exchange will cancel trading in the Ordinary Shares on the Main Market for listed securities, and the FCA will cancel the listing of the Ordinary Shares on the standard segment of the Official List by 8.00 a.m. on </w:t>
      </w:r>
      <w:r w:rsidR="00CD25AB">
        <w:rPr>
          <w:rFonts w:ascii="Arial" w:eastAsia="Arial" w:hAnsi="Arial" w:cs="Arial"/>
          <w:sz w:val="20"/>
          <w:szCs w:val="20"/>
          <w:lang w:val="en-GB"/>
        </w:rPr>
        <w:t xml:space="preserve">26 September </w:t>
      </w:r>
      <w:r w:rsidRPr="00347B45">
        <w:rPr>
          <w:rFonts w:ascii="Arial" w:eastAsia="Times New Roman" w:hAnsi="Arial" w:cs="Arial"/>
          <w:spacing w:val="-7"/>
          <w:sz w:val="20"/>
          <w:szCs w:val="12"/>
          <w:lang w:val="en-GB"/>
        </w:rPr>
        <w:t>2022</w:t>
      </w:r>
      <w:r w:rsidRPr="00347B45">
        <w:rPr>
          <w:rFonts w:ascii="Arial" w:eastAsia="Arial" w:hAnsi="Arial" w:cs="Arial"/>
          <w:sz w:val="20"/>
          <w:szCs w:val="20"/>
          <w:lang w:val="en-GB"/>
        </w:rPr>
        <w:t xml:space="preserve">. Applications will be made for all of the Ordinary Shares to be readmitted to the Official List of the FCA by way of a Standard Listing and to trading on the Main Market. </w:t>
      </w:r>
      <w:r w:rsidRPr="00347B45">
        <w:rPr>
          <w:rFonts w:ascii="Arial" w:eastAsia="Arial" w:hAnsi="Arial" w:cs="Arial"/>
          <w:spacing w:val="-5"/>
          <w:sz w:val="20"/>
          <w:szCs w:val="20"/>
          <w:lang w:val="en-GB"/>
        </w:rPr>
        <w:t>Readmission</w:t>
      </w:r>
      <w:r w:rsidRPr="00347B45">
        <w:rPr>
          <w:rFonts w:ascii="Arial" w:eastAsia="Arial" w:hAnsi="Arial" w:cs="Arial"/>
          <w:sz w:val="20"/>
          <w:szCs w:val="20"/>
          <w:lang w:val="en-GB"/>
        </w:rPr>
        <w:t xml:space="preserve"> is expected to occur at 8.00 a.m. on </w:t>
      </w:r>
      <w:r w:rsidR="00CD25AB">
        <w:rPr>
          <w:rFonts w:ascii="Arial" w:eastAsia="Arial" w:hAnsi="Arial" w:cs="Arial"/>
          <w:sz w:val="20"/>
          <w:szCs w:val="20"/>
          <w:lang w:val="en-GB"/>
        </w:rPr>
        <w:t xml:space="preserve">26 September </w:t>
      </w:r>
      <w:r w:rsidRPr="00347B45">
        <w:rPr>
          <w:rFonts w:ascii="Arial" w:eastAsia="Times New Roman" w:hAnsi="Arial" w:cs="Arial"/>
          <w:spacing w:val="-7"/>
          <w:sz w:val="20"/>
          <w:szCs w:val="12"/>
          <w:lang w:val="en-GB"/>
        </w:rPr>
        <w:t>2022</w:t>
      </w:r>
      <w:r w:rsidRPr="00347B45">
        <w:rPr>
          <w:rFonts w:ascii="Arial" w:eastAsia="Arial" w:hAnsi="Arial" w:cs="Arial"/>
          <w:sz w:val="20"/>
          <w:szCs w:val="20"/>
          <w:lang w:val="en-GB"/>
        </w:rPr>
        <w:t xml:space="preserve"> and in addition to the Document being available on the Company’s website at: </w:t>
      </w:r>
      <w:hyperlink r:id="rId25" w:history="1">
        <w:r w:rsidRPr="00347B45">
          <w:rPr>
            <w:rStyle w:val="Hyperlink"/>
            <w:rFonts w:ascii="Arial" w:hAnsi="Arial" w:cs="Arial"/>
            <w:sz w:val="20"/>
            <w:szCs w:val="20"/>
          </w:rPr>
          <w:t>https://sivotacapital.com/</w:t>
        </w:r>
      </w:hyperlink>
      <w:r w:rsidRPr="00347B45">
        <w:rPr>
          <w:rFonts w:ascii="Arial" w:hAnsi="Arial" w:cs="Arial"/>
          <w:color w:val="000000"/>
          <w:sz w:val="20"/>
          <w:szCs w:val="20"/>
        </w:rPr>
        <w:t xml:space="preserve"> </w:t>
      </w:r>
      <w:r w:rsidRPr="00347B45">
        <w:rPr>
          <w:rFonts w:ascii="Arial" w:eastAsia="Arial" w:hAnsi="Arial" w:cs="Arial"/>
          <w:sz w:val="20"/>
          <w:szCs w:val="20"/>
          <w:lang w:val="en-GB"/>
        </w:rPr>
        <w:t xml:space="preserve">copies of this Document will be available to the public, free of charge, from the Company’s registered office until the expiry of one month from the date of </w:t>
      </w:r>
      <w:r w:rsidRPr="00347B45">
        <w:rPr>
          <w:rFonts w:ascii="Arial" w:eastAsia="Arial" w:hAnsi="Arial" w:cs="Arial"/>
          <w:spacing w:val="-5"/>
          <w:sz w:val="20"/>
          <w:szCs w:val="20"/>
          <w:lang w:val="en-GB"/>
        </w:rPr>
        <w:t>Readmission</w:t>
      </w:r>
      <w:bookmarkEnd w:id="29"/>
      <w:r w:rsidRPr="00347B45">
        <w:rPr>
          <w:rFonts w:ascii="Arial" w:eastAsia="Arial" w:hAnsi="Arial" w:cs="Arial"/>
          <w:sz w:val="20"/>
          <w:szCs w:val="20"/>
          <w:lang w:val="en-GB"/>
        </w:rPr>
        <w:t xml:space="preserve">. </w:t>
      </w:r>
    </w:p>
    <w:p w14:paraId="0B0D55B1"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noProof/>
          <w:sz w:val="20"/>
          <w:szCs w:val="20"/>
          <w:lang w:bidi="he-IL"/>
        </w:rPr>
        <mc:AlternateContent>
          <mc:Choice Requires="wps">
            <w:drawing>
              <wp:anchor distT="0" distB="0" distL="114300" distR="114300" simplePos="0" relativeHeight="251753472" behindDoc="0" locked="0" layoutInCell="1" allowOverlap="1" wp14:anchorId="47BF78D8" wp14:editId="178BCEBD">
                <wp:simplePos x="0" y="0"/>
                <wp:positionH relativeFrom="page">
                  <wp:align>right</wp:align>
                </wp:positionH>
                <wp:positionV relativeFrom="paragraph">
                  <wp:posOffset>233917</wp:posOffset>
                </wp:positionV>
                <wp:extent cx="607060" cy="156845"/>
                <wp:effectExtent l="0" t="0" r="2540" b="0"/>
                <wp:wrapNone/>
                <wp:docPr id="128" name="Text Box 128"/>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2A56CE4B" w14:textId="13DC9B2E"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F78D8" id="Text Box 128" o:spid="_x0000_s1065" type="#_x0000_t202" style="position:absolute;left:0;text-align:left;margin-left:-3.4pt;margin-top:18.4pt;width:47.8pt;height:12.35pt;z-index:2517534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" fillcolor="window" stroked="f" strokeweight=".5pt">
                <v:textbox inset="0,0,0,0">
                  <w:txbxContent>
                    <w:p w14:paraId="2A56CE4B" w14:textId="13DC9B2E" w:rsidR="00465DE7" w:rsidRPr="00527B81" w:rsidRDefault="00465DE7" w:rsidP="006231F1">
                      <w:pPr>
                        <w:rPr>
                          <w:sz w:val="16"/>
                          <w:szCs w:val="16"/>
                        </w:rPr>
                      </w:pPr>
                    </w:p>
                  </w:txbxContent>
                </v:textbox>
                <w10:wrap anchorx="page"/>
              </v:shape>
            </w:pict>
          </mc:Fallback>
        </mc:AlternateContent>
      </w:r>
      <w:r w:rsidRPr="00347B45">
        <w:rPr>
          <w:rFonts w:ascii="Arial" w:eastAsia="Verdana" w:hAnsi="Arial" w:cs="Arial"/>
          <w:b/>
          <w:sz w:val="20"/>
          <w:szCs w:val="20"/>
          <w:lang w:val="en-GB"/>
        </w:rPr>
        <w:t xml:space="preserve"> </w:t>
      </w:r>
    </w:p>
    <w:p w14:paraId="199D1336"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39F6C307"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4AA4B72A"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r w:rsidRPr="00347B45">
        <w:rPr>
          <w:rFonts w:ascii="Arial" w:eastAsia="Arial" w:hAnsi="Arial" w:cs="Arial"/>
          <w:sz w:val="20"/>
          <w:szCs w:val="20"/>
        </w:rPr>
        <w:t>Yours faithfully</w:t>
      </w:r>
    </w:p>
    <w:p w14:paraId="2C139502"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064843E6"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1D617DB0"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401F8614"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r w:rsidRPr="00347B45">
        <w:rPr>
          <w:rFonts w:ascii="Arial" w:eastAsia="Arial" w:hAnsi="Arial" w:cs="Arial"/>
          <w:sz w:val="20"/>
          <w:szCs w:val="20"/>
        </w:rPr>
        <w:t>Tim Weller</w:t>
      </w:r>
    </w:p>
    <w:p w14:paraId="14678F80"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63F8D9FE"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5CCFE3D3"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2E640DD7"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4F73B211"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24832286"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55D03B2E"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307B3F02"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032D0DC4"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7275CA1A"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2BD7469A"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7CBC55C9"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60340A09"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4771EB96" w14:textId="68C87AAE" w:rsidR="006231F1"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6E17523B" w14:textId="77777777" w:rsidR="005D38DF" w:rsidRPr="00347B45" w:rsidRDefault="005D38DF" w:rsidP="006231F1">
      <w:pPr>
        <w:pStyle w:val="ListParagraph"/>
        <w:spacing w:before="120" w:after="120" w:line="276" w:lineRule="auto"/>
        <w:ind w:left="0"/>
        <w:jc w:val="both"/>
        <w:textAlignment w:val="baseline"/>
        <w:rPr>
          <w:rFonts w:ascii="Arial" w:eastAsia="Arial" w:hAnsi="Arial" w:cs="Arial"/>
          <w:sz w:val="20"/>
          <w:szCs w:val="20"/>
        </w:rPr>
      </w:pPr>
    </w:p>
    <w:p w14:paraId="7867BE0B"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sz w:val="20"/>
          <w:szCs w:val="20"/>
        </w:rPr>
      </w:pPr>
    </w:p>
    <w:p w14:paraId="5E09C900" w14:textId="77777777" w:rsidR="006231F1" w:rsidRPr="00347B45" w:rsidRDefault="006231F1" w:rsidP="006231F1">
      <w:pPr>
        <w:pStyle w:val="ListParagraph"/>
        <w:spacing w:before="120" w:after="120" w:line="276" w:lineRule="auto"/>
        <w:ind w:left="0"/>
        <w:jc w:val="center"/>
        <w:textAlignment w:val="baseline"/>
        <w:rPr>
          <w:rFonts w:ascii="Arial" w:eastAsia="Arial" w:hAnsi="Arial" w:cs="Arial"/>
          <w:b/>
          <w:bCs/>
          <w:sz w:val="20"/>
          <w:szCs w:val="20"/>
        </w:rPr>
      </w:pPr>
      <w:r w:rsidRPr="00347B45">
        <w:rPr>
          <w:rFonts w:ascii="Arial" w:eastAsia="Arial" w:hAnsi="Arial" w:cs="Arial"/>
          <w:b/>
          <w:bCs/>
          <w:sz w:val="20"/>
          <w:szCs w:val="20"/>
        </w:rPr>
        <w:lastRenderedPageBreak/>
        <w:t>PART II</w:t>
      </w:r>
    </w:p>
    <w:p w14:paraId="3870F94A" w14:textId="77777777" w:rsidR="006231F1" w:rsidRPr="00347B45" w:rsidRDefault="006231F1" w:rsidP="006231F1">
      <w:pPr>
        <w:pStyle w:val="ListParagraph"/>
        <w:spacing w:before="120" w:after="120" w:line="276" w:lineRule="auto"/>
        <w:ind w:left="0"/>
        <w:jc w:val="center"/>
        <w:textAlignment w:val="baseline"/>
        <w:rPr>
          <w:rFonts w:ascii="Arial" w:eastAsia="Arial" w:hAnsi="Arial" w:cs="Arial"/>
          <w:b/>
          <w:bCs/>
          <w:sz w:val="20"/>
          <w:szCs w:val="20"/>
        </w:rPr>
      </w:pPr>
    </w:p>
    <w:p w14:paraId="61186220" w14:textId="77777777" w:rsidR="006231F1" w:rsidRPr="00347B45" w:rsidRDefault="006231F1" w:rsidP="006231F1">
      <w:pPr>
        <w:pStyle w:val="ListParagraph"/>
        <w:spacing w:before="120" w:after="120" w:line="276" w:lineRule="auto"/>
        <w:ind w:left="0"/>
        <w:jc w:val="center"/>
        <w:textAlignment w:val="baseline"/>
        <w:rPr>
          <w:rFonts w:ascii="Arial" w:eastAsia="Arial" w:hAnsi="Arial" w:cs="Arial"/>
          <w:b/>
          <w:bCs/>
          <w:sz w:val="20"/>
          <w:szCs w:val="20"/>
        </w:rPr>
      </w:pPr>
      <w:r w:rsidRPr="00347B45">
        <w:rPr>
          <w:rFonts w:ascii="Arial" w:eastAsia="Arial" w:hAnsi="Arial" w:cs="Arial"/>
          <w:b/>
          <w:bCs/>
          <w:sz w:val="20"/>
          <w:szCs w:val="20"/>
        </w:rPr>
        <w:t>INFORMATION ON APESTER</w:t>
      </w:r>
    </w:p>
    <w:p w14:paraId="7F794215"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69E92560"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 xml:space="preserve">1. Overview </w:t>
      </w:r>
    </w:p>
    <w:p w14:paraId="304BB68F"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 is an innovative digital experience software platform that enables brands, publishers and e-commerce businesses to create and distribute interactive digital experiences and collect the resultant data to better understand their customers and to accelerate their business performance. </w:t>
      </w:r>
    </w:p>
    <w:p w14:paraId="63A747E4"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 provides enterprises interactive engagement with customers. Apester’s software platform enables a number of engagement tools, including customer surveys, mobile landing pages, onboarding forms, interactive videos, polls and quizzes. Apester allows publishers and brands to create an authentic, visual, interactive experience to engage with their customers. </w:t>
      </w:r>
    </w:p>
    <w:p w14:paraId="237DDBA8"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Apester’s technology optimises customer experiences and applications to ensure compatibility with a number of digital media platforms, allowing clients to publish engaging experiences and distribute them across multiple digital assets in a consistent format.</w:t>
      </w:r>
    </w:p>
    <w:p w14:paraId="2E60901A"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Apester’s platform also includes a Data Management Platform that allows clients to collect, store and ‘own’ Zero-Party and First-Party engagement data generated from experiences and applications created by Apester. AI-driven analytics deliver valuable insight into customer segmentations - trends, sentiments and preferences, empowering brands and publishers to personalise their offering, target their messaging, and convert engagement into sales. </w:t>
      </w:r>
    </w:p>
    <w:p w14:paraId="498507A4"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Apester's platform consists of the following elements:</w:t>
      </w:r>
    </w:p>
    <w:p w14:paraId="0F830263" w14:textId="77777777" w:rsidR="006231F1" w:rsidRPr="00347B45" w:rsidRDefault="006231F1" w:rsidP="006231F1">
      <w:pPr>
        <w:numPr>
          <w:ilvl w:val="0"/>
          <w:numId w:val="37"/>
        </w:numPr>
        <w:tabs>
          <w:tab w:val="left" w:pos="739"/>
        </w:tabs>
        <w:spacing w:before="140" w:after="140" w:line="281" w:lineRule="auto"/>
        <w:ind w:left="720" w:hanging="360"/>
        <w:jc w:val="both"/>
        <w:rPr>
          <w:rFonts w:ascii="Arial" w:hAnsi="Arial" w:cs="Arial"/>
          <w:sz w:val="20"/>
          <w:szCs w:val="20"/>
        </w:rPr>
      </w:pPr>
      <w:r w:rsidRPr="00347B45">
        <w:rPr>
          <w:rFonts w:ascii="Arial" w:hAnsi="Arial" w:cs="Arial"/>
          <w:noProof/>
          <w:sz w:val="20"/>
          <w:szCs w:val="20"/>
          <w:lang w:bidi="he-IL"/>
        </w:rPr>
        <mc:AlternateContent>
          <mc:Choice Requires="wps">
            <w:drawing>
              <wp:anchor distT="45720" distB="45720" distL="114300" distR="114300" simplePos="0" relativeHeight="251766784" behindDoc="0" locked="0" layoutInCell="1" allowOverlap="1" wp14:anchorId="6986DB16" wp14:editId="758FBE32">
                <wp:simplePos x="0" y="0"/>
                <wp:positionH relativeFrom="page">
                  <wp:align>right</wp:align>
                </wp:positionH>
                <wp:positionV relativeFrom="paragraph">
                  <wp:posOffset>93753</wp:posOffset>
                </wp:positionV>
                <wp:extent cx="758825" cy="292735"/>
                <wp:effectExtent l="0" t="0" r="3175"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825" cy="292735"/>
                        </a:xfrm>
                        <a:prstGeom prst="rect">
                          <a:avLst/>
                        </a:prstGeom>
                        <a:solidFill>
                          <a:srgbClr val="FFFFFF"/>
                        </a:solidFill>
                        <a:ln w="9525">
                          <a:noFill/>
                          <a:miter lim="800000"/>
                          <a:headEnd/>
                          <a:tailEnd/>
                        </a:ln>
                      </wps:spPr>
                      <wps:txbx>
                        <w:txbxContent>
                          <w:p w14:paraId="5F34ECB5" w14:textId="781BAEF0" w:rsidR="00465DE7" w:rsidRPr="00005E2B" w:rsidRDefault="00465DE7" w:rsidP="006231F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6DB16" id="_x0000_s1066" type="#_x0000_t202" style="position:absolute;left:0;text-align:left;margin-left:8.55pt;margin-top:7.4pt;width:59.75pt;height:23.05pt;z-index:2517667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" stroked="f">
                <v:textbox>
                  <w:txbxContent>
                    <w:p w14:paraId="5F34ECB5" w14:textId="781BAEF0" w:rsidR="00465DE7" w:rsidRPr="00005E2B" w:rsidRDefault="00465DE7" w:rsidP="006231F1">
                      <w:pPr>
                        <w:rPr>
                          <w:rFonts w:ascii="Arial" w:hAnsi="Arial" w:cs="Arial"/>
                          <w:sz w:val="16"/>
                          <w:szCs w:val="16"/>
                        </w:rPr>
                      </w:pPr>
                    </w:p>
                  </w:txbxContent>
                </v:textbox>
                <w10:wrap type="square" anchorx="page"/>
              </v:shape>
            </w:pict>
          </mc:Fallback>
        </mc:AlternateContent>
      </w:r>
      <w:r w:rsidRPr="00347B45">
        <w:rPr>
          <w:rFonts w:ascii="Arial" w:hAnsi="Arial" w:cs="Arial"/>
          <w:b/>
          <w:bCs/>
          <w:sz w:val="20"/>
          <w:szCs w:val="20"/>
        </w:rPr>
        <w:t>Engagement Studio</w:t>
      </w:r>
      <w:r w:rsidRPr="00347B45">
        <w:rPr>
          <w:rFonts w:ascii="Arial" w:hAnsi="Arial" w:cs="Arial"/>
          <w:sz w:val="20"/>
          <w:szCs w:val="20"/>
        </w:rPr>
        <w:t xml:space="preserve"> - clients can create personalised interactive experiences for multiple purposes with no coding or design skills required. These include quizzes, surveys, sweepstakes, countdowns and landing pages and custom applications. Apester also offers a large template library and selection of ready-to-use applications, with functionality such as drag and drop features making the creation process even easier. </w:t>
      </w:r>
    </w:p>
    <w:p w14:paraId="2FFF4158" w14:textId="77777777" w:rsidR="006231F1" w:rsidRPr="00347B45" w:rsidRDefault="006231F1" w:rsidP="006231F1">
      <w:pPr>
        <w:numPr>
          <w:ilvl w:val="0"/>
          <w:numId w:val="37"/>
        </w:numPr>
        <w:tabs>
          <w:tab w:val="left" w:pos="739"/>
        </w:tabs>
        <w:spacing w:before="140" w:after="140" w:line="281" w:lineRule="auto"/>
        <w:ind w:left="720" w:hanging="360"/>
        <w:jc w:val="both"/>
        <w:rPr>
          <w:rFonts w:ascii="Arial" w:hAnsi="Arial" w:cs="Arial"/>
          <w:sz w:val="20"/>
          <w:szCs w:val="20"/>
        </w:rPr>
      </w:pPr>
      <w:r w:rsidRPr="00347B45">
        <w:rPr>
          <w:rFonts w:ascii="Arial" w:hAnsi="Arial" w:cs="Arial"/>
          <w:b/>
          <w:bCs/>
          <w:sz w:val="20"/>
          <w:szCs w:val="20"/>
        </w:rPr>
        <w:t xml:space="preserve">Experience Player - </w:t>
      </w:r>
      <w:r w:rsidRPr="00347B45">
        <w:rPr>
          <w:rFonts w:ascii="Arial" w:hAnsi="Arial" w:cs="Arial"/>
          <w:sz w:val="20"/>
          <w:szCs w:val="20"/>
        </w:rPr>
        <w:t xml:space="preserve">Apester’s interactive experience offering is available in a HTML web player. The Experience Player optimises clients’ applications and experiences into formats compatible with a broad range of digital media channels. This functionality enables clients to publish all applications and experiences created in Studio to their various digital assets, including their websites, blogs, native apps and social media, directly from the Apester platform.  </w:t>
      </w:r>
    </w:p>
    <w:p w14:paraId="6E7A9B57" w14:textId="77777777" w:rsidR="006231F1" w:rsidRPr="00347B45" w:rsidRDefault="006231F1" w:rsidP="006231F1">
      <w:pPr>
        <w:numPr>
          <w:ilvl w:val="0"/>
          <w:numId w:val="37"/>
        </w:numPr>
        <w:tabs>
          <w:tab w:val="left" w:pos="739"/>
        </w:tabs>
        <w:spacing w:before="140" w:after="140" w:line="281" w:lineRule="auto"/>
        <w:ind w:left="720" w:hanging="360"/>
        <w:jc w:val="both"/>
        <w:rPr>
          <w:rFonts w:ascii="Arial" w:hAnsi="Arial" w:cs="Arial"/>
          <w:sz w:val="20"/>
          <w:szCs w:val="20"/>
        </w:rPr>
      </w:pPr>
      <w:r w:rsidRPr="00347B45">
        <w:rPr>
          <w:rFonts w:ascii="Arial" w:hAnsi="Arial" w:cs="Arial"/>
          <w:b/>
          <w:bCs/>
          <w:sz w:val="20"/>
          <w:szCs w:val="20"/>
        </w:rPr>
        <w:t xml:space="preserve">Data Management Platform - </w:t>
      </w:r>
      <w:r w:rsidRPr="00347B45">
        <w:rPr>
          <w:rFonts w:ascii="Arial" w:hAnsi="Arial" w:cs="Arial"/>
          <w:sz w:val="20"/>
          <w:szCs w:val="20"/>
        </w:rPr>
        <w:t xml:space="preserve">following the launch of an experience, Apester’s DMP collects Zero-Party and First-Party data for clients. The DMP stores and analyses this engagement data, enabling clients to gain valuable insight to better understand their audiences, and seek to increase ROI. Zero-Party and First-Party data collected from Apester-built applications and experiences can be truly ‘owned’ by clients and saved into their own CRM systems, releasing them from their dependency on third-party cookie data. </w:t>
      </w:r>
    </w:p>
    <w:p w14:paraId="70A658A8"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The combination of this end-to-end software suite enables clients to increase their customer engagement and digital interaction. In doing so, they are able to lower customer churn and gather valuable First-Party data, which results in the increased personalization, user retention and increased LTV of their customers. </w:t>
      </w:r>
    </w:p>
    <w:p w14:paraId="38A40F35"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Apester’s customers include businesses such as CNN, RollingStone, The Independent, IKEA and the Australian Football League.</w:t>
      </w:r>
    </w:p>
    <w:p w14:paraId="08E82692"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2. History</w:t>
      </w:r>
    </w:p>
    <w:p w14:paraId="4D1C5900" w14:textId="77777777" w:rsidR="006231F1" w:rsidRPr="00347B45" w:rsidRDefault="006231F1" w:rsidP="006231F1">
      <w:pPr>
        <w:pStyle w:val="ListParagraph"/>
        <w:numPr>
          <w:ilvl w:val="0"/>
          <w:numId w:val="46"/>
        </w:numPr>
        <w:spacing w:before="120" w:line="276" w:lineRule="auto"/>
        <w:contextualSpacing w:val="0"/>
        <w:jc w:val="both"/>
        <w:rPr>
          <w:rFonts w:ascii="Arial" w:hAnsi="Arial" w:cs="Arial"/>
          <w:sz w:val="20"/>
          <w:szCs w:val="20"/>
        </w:rPr>
      </w:pPr>
      <w:r w:rsidRPr="00347B45">
        <w:rPr>
          <w:rFonts w:ascii="Arial" w:hAnsi="Arial" w:cs="Arial"/>
          <w:sz w:val="20"/>
          <w:szCs w:val="20"/>
        </w:rPr>
        <w:t xml:space="preserve">Apester was founded in 2011 by Moti Cohen, and to date has received aggregated investments of $36m which were utilised to develop Apester's platform. </w:t>
      </w:r>
    </w:p>
    <w:p w14:paraId="538F240C" w14:textId="77777777" w:rsidR="006231F1" w:rsidRPr="00347B45" w:rsidRDefault="006231F1" w:rsidP="006231F1">
      <w:pPr>
        <w:pStyle w:val="ListParagraph"/>
        <w:numPr>
          <w:ilvl w:val="0"/>
          <w:numId w:val="46"/>
        </w:numPr>
        <w:spacing w:before="120" w:line="276" w:lineRule="auto"/>
        <w:contextualSpacing w:val="0"/>
        <w:jc w:val="both"/>
        <w:rPr>
          <w:rFonts w:ascii="Arial" w:hAnsi="Arial" w:cs="Arial"/>
          <w:sz w:val="20"/>
          <w:szCs w:val="20"/>
        </w:rPr>
      </w:pPr>
      <w:r w:rsidRPr="00347B45">
        <w:rPr>
          <w:rFonts w:ascii="Arial" w:hAnsi="Arial" w:cs="Arial"/>
          <w:sz w:val="20"/>
          <w:szCs w:val="20"/>
        </w:rPr>
        <w:lastRenderedPageBreak/>
        <w:t xml:space="preserve">The Apester platform was launched in 2015. </w:t>
      </w:r>
    </w:p>
    <w:p w14:paraId="44A27E6D" w14:textId="77777777" w:rsidR="006231F1" w:rsidRPr="00347B45" w:rsidRDefault="006231F1" w:rsidP="006231F1">
      <w:pPr>
        <w:pStyle w:val="ListParagraph"/>
        <w:numPr>
          <w:ilvl w:val="0"/>
          <w:numId w:val="46"/>
        </w:numPr>
        <w:spacing w:before="120" w:line="276" w:lineRule="auto"/>
        <w:contextualSpacing w:val="0"/>
        <w:jc w:val="both"/>
        <w:rPr>
          <w:rFonts w:ascii="Arial" w:hAnsi="Arial" w:cs="Arial"/>
          <w:sz w:val="20"/>
          <w:szCs w:val="20"/>
        </w:rPr>
      </w:pPr>
      <w:r w:rsidRPr="00347B45">
        <w:rPr>
          <w:rFonts w:ascii="Arial" w:hAnsi="Arial" w:cs="Arial"/>
          <w:sz w:val="20"/>
          <w:szCs w:val="20"/>
        </w:rPr>
        <w:t>In 2015 Apester established its US subsidiary and in 2016 it established its UK subsidiary.</w:t>
      </w:r>
    </w:p>
    <w:p w14:paraId="10BE0921" w14:textId="77777777" w:rsidR="00F77A83" w:rsidRPr="00347B45" w:rsidRDefault="00F77A83" w:rsidP="00F77A83">
      <w:pPr>
        <w:pStyle w:val="ListParagraph"/>
        <w:numPr>
          <w:ilvl w:val="0"/>
          <w:numId w:val="46"/>
        </w:numPr>
        <w:spacing w:before="120" w:line="276" w:lineRule="auto"/>
        <w:contextualSpacing w:val="0"/>
        <w:jc w:val="both"/>
        <w:textAlignment w:val="baseline"/>
        <w:rPr>
          <w:rFonts w:ascii="Arial" w:hAnsi="Arial" w:cs="Arial"/>
          <w:sz w:val="20"/>
          <w:szCs w:val="20"/>
        </w:rPr>
      </w:pPr>
      <w:r w:rsidRPr="00347B45">
        <w:rPr>
          <w:rFonts w:ascii="Arial" w:hAnsi="Arial" w:cs="Arial"/>
          <w:sz w:val="20"/>
          <w:szCs w:val="20"/>
        </w:rPr>
        <w:t>In 201</w:t>
      </w:r>
      <w:r>
        <w:rPr>
          <w:rFonts w:ascii="Arial" w:hAnsi="Arial" w:cs="Arial"/>
          <w:sz w:val="20"/>
          <w:szCs w:val="20"/>
        </w:rPr>
        <w:t>6</w:t>
      </w:r>
      <w:r w:rsidRPr="00347B45">
        <w:rPr>
          <w:rFonts w:ascii="Arial" w:hAnsi="Arial" w:cs="Arial"/>
          <w:sz w:val="20"/>
          <w:szCs w:val="20"/>
        </w:rPr>
        <w:t xml:space="preserve"> </w:t>
      </w:r>
      <w:r w:rsidRPr="00347B45">
        <w:rPr>
          <w:rFonts w:ascii="Arial" w:hAnsi="Arial" w:cs="Arial"/>
          <w:color w:val="222222"/>
          <w:sz w:val="20"/>
          <w:szCs w:val="20"/>
          <w:shd w:val="clear" w:color="auto" w:fill="FFFFFF"/>
        </w:rPr>
        <w:t>Apester integrated with WordPress CMS</w:t>
      </w:r>
      <w:r w:rsidRPr="00347B45">
        <w:rPr>
          <w:rFonts w:ascii="Arial" w:hAnsi="Arial" w:cs="Arial"/>
          <w:sz w:val="20"/>
          <w:szCs w:val="20"/>
        </w:rPr>
        <w:t xml:space="preserve">. </w:t>
      </w:r>
    </w:p>
    <w:p w14:paraId="39304D70" w14:textId="22740E45" w:rsidR="00F77A83" w:rsidRDefault="00F77A83" w:rsidP="006231F1">
      <w:pPr>
        <w:pStyle w:val="ListParagraph"/>
        <w:numPr>
          <w:ilvl w:val="0"/>
          <w:numId w:val="46"/>
        </w:numPr>
        <w:spacing w:before="120" w:line="276" w:lineRule="auto"/>
        <w:contextualSpacing w:val="0"/>
        <w:jc w:val="both"/>
        <w:textAlignment w:val="baseline"/>
        <w:rPr>
          <w:rFonts w:ascii="Arial" w:hAnsi="Arial" w:cs="Arial"/>
          <w:sz w:val="20"/>
          <w:szCs w:val="20"/>
        </w:rPr>
      </w:pPr>
      <w:r w:rsidRPr="00347B45">
        <w:rPr>
          <w:rFonts w:ascii="Arial" w:hAnsi="Arial" w:cs="Arial"/>
          <w:sz w:val="20"/>
          <w:szCs w:val="20"/>
        </w:rPr>
        <w:t>In 2018, it won the DigiDay award for “Best Interactive Platform”.</w:t>
      </w:r>
    </w:p>
    <w:p w14:paraId="28D9009A" w14:textId="29D05A98" w:rsidR="006231F1" w:rsidRPr="00347B45" w:rsidRDefault="006231F1" w:rsidP="006231F1">
      <w:pPr>
        <w:pStyle w:val="ListParagraph"/>
        <w:numPr>
          <w:ilvl w:val="0"/>
          <w:numId w:val="46"/>
        </w:numPr>
        <w:spacing w:before="120" w:line="276" w:lineRule="auto"/>
        <w:contextualSpacing w:val="0"/>
        <w:jc w:val="both"/>
        <w:textAlignment w:val="baseline"/>
        <w:rPr>
          <w:rFonts w:ascii="Arial" w:hAnsi="Arial" w:cs="Arial"/>
          <w:sz w:val="20"/>
          <w:szCs w:val="20"/>
        </w:rPr>
      </w:pPr>
      <w:r w:rsidRPr="00347B45">
        <w:rPr>
          <w:rFonts w:ascii="Arial" w:hAnsi="Arial" w:cs="Arial"/>
          <w:sz w:val="20"/>
          <w:szCs w:val="20"/>
        </w:rPr>
        <w:t>In 2019 Apester launched its SaaS solution for enterprises.</w:t>
      </w:r>
    </w:p>
    <w:p w14:paraId="12EC9386" w14:textId="77777777" w:rsidR="006231F1" w:rsidRPr="00347B45" w:rsidRDefault="006231F1" w:rsidP="006231F1">
      <w:pPr>
        <w:pStyle w:val="ListParagraph"/>
        <w:numPr>
          <w:ilvl w:val="0"/>
          <w:numId w:val="46"/>
        </w:numPr>
        <w:spacing w:before="120" w:line="276" w:lineRule="auto"/>
        <w:contextualSpacing w:val="0"/>
        <w:jc w:val="both"/>
        <w:textAlignment w:val="baseline"/>
        <w:rPr>
          <w:rFonts w:ascii="Arial" w:hAnsi="Arial" w:cs="Arial"/>
          <w:sz w:val="20"/>
          <w:szCs w:val="20"/>
        </w:rPr>
      </w:pPr>
      <w:r w:rsidRPr="00347B45">
        <w:rPr>
          <w:rFonts w:ascii="Arial" w:hAnsi="Arial" w:cs="Arial"/>
          <w:sz w:val="20"/>
          <w:szCs w:val="20"/>
        </w:rPr>
        <w:t>In 2020 Apester launched its SaaS self-serve platform allowing SMBs to independently create experiences and engage their customers using Apester's tools and platform.</w:t>
      </w:r>
    </w:p>
    <w:p w14:paraId="18E43501" w14:textId="77777777" w:rsidR="006231F1" w:rsidRPr="00347B45" w:rsidRDefault="006231F1" w:rsidP="006231F1">
      <w:pPr>
        <w:pStyle w:val="ListParagraph"/>
        <w:numPr>
          <w:ilvl w:val="0"/>
          <w:numId w:val="46"/>
        </w:numPr>
        <w:spacing w:before="120" w:line="276" w:lineRule="auto"/>
        <w:contextualSpacing w:val="0"/>
        <w:jc w:val="both"/>
        <w:textAlignment w:val="baseline"/>
        <w:rPr>
          <w:rFonts w:ascii="Arial" w:hAnsi="Arial" w:cs="Arial"/>
          <w:sz w:val="20"/>
          <w:szCs w:val="20"/>
        </w:rPr>
      </w:pPr>
      <w:r w:rsidRPr="00347B45">
        <w:rPr>
          <w:rFonts w:ascii="Arial" w:hAnsi="Arial" w:cs="Arial"/>
          <w:color w:val="222222"/>
          <w:sz w:val="20"/>
          <w:szCs w:val="20"/>
          <w:shd w:val="clear" w:color="auto" w:fill="FFFFFF"/>
        </w:rPr>
        <w:t>In 2021 Apester released automated stories generation in scale leading to integrations with Shopify and Wix.</w:t>
      </w:r>
      <w:r w:rsidRPr="00347B45">
        <w:rPr>
          <w:rFonts w:ascii="Arial" w:hAnsi="Arial" w:cs="Arial"/>
          <w:sz w:val="20"/>
          <w:szCs w:val="20"/>
        </w:rPr>
        <w:t xml:space="preserve"> </w:t>
      </w:r>
    </w:p>
    <w:p w14:paraId="05D2191F" w14:textId="77777777" w:rsidR="006231F1" w:rsidRPr="00347B45" w:rsidRDefault="006231F1" w:rsidP="006231F1">
      <w:pPr>
        <w:pStyle w:val="ListParagraph"/>
        <w:spacing w:before="120" w:after="120" w:line="276" w:lineRule="auto"/>
        <w:ind w:left="0"/>
        <w:jc w:val="both"/>
        <w:textAlignment w:val="baseline"/>
        <w:rPr>
          <w:rFonts w:ascii="Arial" w:hAnsi="Arial" w:cs="Arial"/>
          <w:sz w:val="20"/>
          <w:szCs w:val="20"/>
        </w:rPr>
      </w:pPr>
    </w:p>
    <w:p w14:paraId="681A5EC0" w14:textId="77777777" w:rsidR="006231F1" w:rsidRPr="00347B45" w:rsidRDefault="006231F1" w:rsidP="006231F1">
      <w:pPr>
        <w:pStyle w:val="ListParagraph"/>
        <w:spacing w:before="120" w:after="120" w:line="276" w:lineRule="auto"/>
        <w:ind w:left="0"/>
        <w:jc w:val="both"/>
        <w:textAlignment w:val="baseline"/>
        <w:rPr>
          <w:rFonts w:ascii="Arial" w:hAnsi="Arial" w:cs="Arial"/>
          <w:sz w:val="20"/>
          <w:szCs w:val="20"/>
        </w:rPr>
      </w:pPr>
      <w:r w:rsidRPr="00347B45">
        <w:rPr>
          <w:rFonts w:ascii="Arial" w:hAnsi="Arial" w:cs="Arial"/>
          <w:sz w:val="20"/>
          <w:szCs w:val="20"/>
        </w:rPr>
        <w:t>Apester's platform currently services over 140 customers, generating c. 700,000,000 monthly views.</w:t>
      </w:r>
    </w:p>
    <w:p w14:paraId="56B1D732" w14:textId="77777777" w:rsidR="006231F1" w:rsidRPr="00347B45" w:rsidRDefault="006231F1" w:rsidP="006231F1">
      <w:pPr>
        <w:pStyle w:val="ListParagraph"/>
        <w:spacing w:before="120" w:after="120" w:line="276" w:lineRule="auto"/>
        <w:ind w:left="0"/>
        <w:jc w:val="both"/>
        <w:textAlignment w:val="baseline"/>
        <w:rPr>
          <w:rFonts w:ascii="Arial" w:hAnsi="Arial" w:cs="Arial"/>
          <w:sz w:val="20"/>
          <w:szCs w:val="20"/>
        </w:rPr>
      </w:pPr>
    </w:p>
    <w:p w14:paraId="7F998522"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3. Business overview</w:t>
      </w:r>
    </w:p>
    <w:p w14:paraId="3F955FBD" w14:textId="77777777" w:rsidR="006231F1" w:rsidRPr="00347B45" w:rsidRDefault="006231F1" w:rsidP="006231F1">
      <w:pPr>
        <w:spacing w:before="140" w:after="140"/>
        <w:rPr>
          <w:rFonts w:ascii="Arial" w:hAnsi="Arial" w:cs="Arial"/>
          <w:sz w:val="20"/>
          <w:szCs w:val="20"/>
        </w:rPr>
      </w:pPr>
      <w:r w:rsidRPr="00347B45">
        <w:rPr>
          <w:rFonts w:ascii="Arial" w:hAnsi="Arial" w:cs="Arial"/>
          <w:b/>
          <w:bCs/>
          <w:sz w:val="20"/>
          <w:szCs w:val="20"/>
        </w:rPr>
        <w:t xml:space="preserve">Market positioning </w:t>
      </w:r>
    </w:p>
    <w:p w14:paraId="6086AF33" w14:textId="77777777" w:rsidR="006231F1" w:rsidRPr="00347B45" w:rsidRDefault="006231F1" w:rsidP="006231F1">
      <w:pPr>
        <w:shd w:val="clear" w:color="auto" w:fill="FFFFFF"/>
        <w:spacing w:before="140" w:after="140"/>
        <w:jc w:val="both"/>
        <w:rPr>
          <w:rFonts w:ascii="Arial" w:eastAsia="Times New Roman" w:hAnsi="Arial" w:cs="Arial"/>
          <w:color w:val="222222"/>
          <w:sz w:val="24"/>
          <w:szCs w:val="24"/>
        </w:rPr>
      </w:pPr>
      <w:r w:rsidRPr="00347B45">
        <w:rPr>
          <w:rFonts w:ascii="Arial" w:hAnsi="Arial" w:cs="Arial"/>
          <w:sz w:val="20"/>
          <w:szCs w:val="20"/>
        </w:rPr>
        <w:t xml:space="preserve">The </w:t>
      </w:r>
      <w:r w:rsidRPr="00347B45">
        <w:rPr>
          <w:rFonts w:ascii="Arial" w:eastAsia="Times New Roman" w:hAnsi="Arial" w:cs="Arial"/>
          <w:color w:val="222222"/>
          <w:sz w:val="20"/>
          <w:szCs w:val="20"/>
        </w:rPr>
        <w:t>Apester Board believe that services offered by platforms such as Typeform and Jebbit, provide the most compelling competition to the Apester offering. However, they do not offer the full breadth of solutions provided by Apester. Typeform, for example, focuses on online interactive content in the form of quizzes, online forms, and surveys. </w:t>
      </w:r>
    </w:p>
    <w:p w14:paraId="29FC13B1" w14:textId="77777777" w:rsidR="006231F1" w:rsidRPr="00347B45" w:rsidRDefault="006231F1" w:rsidP="006231F1">
      <w:pPr>
        <w:shd w:val="clear" w:color="auto" w:fill="FFFFFF"/>
        <w:spacing w:before="140" w:after="140"/>
        <w:jc w:val="both"/>
        <w:rPr>
          <w:rFonts w:ascii="Arial" w:eastAsia="Times New Roman" w:hAnsi="Arial" w:cs="Arial"/>
          <w:color w:val="222222"/>
          <w:sz w:val="20"/>
          <w:szCs w:val="20"/>
        </w:rPr>
      </w:pPr>
      <w:r w:rsidRPr="00347B45">
        <w:rPr>
          <w:rFonts w:ascii="Arial" w:eastAsia="Times New Roman" w:hAnsi="Arial" w:cs="Arial"/>
          <w:color w:val="222222"/>
          <w:sz w:val="20"/>
          <w:szCs w:val="20"/>
        </w:rPr>
        <w:t xml:space="preserve">Customers who have implemented Apester's engagement solutions on either desktop or mobile reported significantly improved engagement of their users, measured through </w:t>
      </w:r>
      <w:r w:rsidRPr="00347B45">
        <w:rPr>
          <w:rFonts w:ascii="Arial" w:hAnsi="Arial" w:cs="Arial"/>
          <w:sz w:val="20"/>
          <w:szCs w:val="20"/>
        </w:rPr>
        <w:t xml:space="preserve">multiple KPIs such as time on site, click-through rate </w:t>
      </w:r>
      <w:r w:rsidRPr="00347B45">
        <w:rPr>
          <w:rFonts w:ascii="Arial" w:hAnsi="Arial" w:cs="Arial"/>
          <w:bCs/>
          <w:sz w:val="20"/>
          <w:szCs w:val="20"/>
        </w:rPr>
        <w:t>(</w:t>
      </w:r>
      <w:r w:rsidRPr="00347B45">
        <w:rPr>
          <w:rFonts w:ascii="Arial" w:hAnsi="Arial" w:cs="Arial"/>
          <w:b/>
          <w:sz w:val="20"/>
          <w:szCs w:val="20"/>
        </w:rPr>
        <w:t>CTR</w:t>
      </w:r>
      <w:r w:rsidRPr="00347B45">
        <w:rPr>
          <w:rFonts w:ascii="Arial" w:hAnsi="Arial" w:cs="Arial"/>
          <w:sz w:val="20"/>
          <w:szCs w:val="20"/>
        </w:rPr>
        <w:t>), registrations, deposits and others</w:t>
      </w:r>
      <w:r w:rsidRPr="00347B45">
        <w:rPr>
          <w:rFonts w:ascii="Arial" w:eastAsia="Times New Roman" w:hAnsi="Arial" w:cs="Arial"/>
          <w:color w:val="222222"/>
          <w:sz w:val="20"/>
          <w:szCs w:val="20"/>
        </w:rPr>
        <w:t>. </w:t>
      </w:r>
    </w:p>
    <w:p w14:paraId="468C30D0" w14:textId="77777777" w:rsidR="006231F1" w:rsidRPr="00347B45" w:rsidRDefault="006231F1" w:rsidP="006231F1">
      <w:pPr>
        <w:shd w:val="clear" w:color="auto" w:fill="FFFFFF"/>
        <w:spacing w:before="140" w:after="140"/>
        <w:jc w:val="both"/>
        <w:rPr>
          <w:rFonts w:ascii="Arial" w:eastAsia="Times New Roman" w:hAnsi="Arial" w:cs="Arial"/>
          <w:color w:val="222222"/>
          <w:sz w:val="24"/>
          <w:szCs w:val="24"/>
        </w:rPr>
      </w:pPr>
      <w:r w:rsidRPr="00347B45">
        <w:rPr>
          <w:rFonts w:ascii="Arial" w:hAnsi="Arial" w:cs="Arial"/>
          <w:sz w:val="20"/>
          <w:szCs w:val="20"/>
        </w:rPr>
        <w:t>Apester believes that its platform has a competitive technological advantage.</w:t>
      </w:r>
      <w:r w:rsidRPr="00347B45">
        <w:rPr>
          <w:rFonts w:ascii="Arial" w:eastAsia="Times New Roman" w:hAnsi="Arial" w:cs="Arial"/>
          <w:color w:val="222222"/>
          <w:sz w:val="20"/>
          <w:szCs w:val="20"/>
        </w:rPr>
        <w:t> Apester's DMP allows its clients to collect, store and ‘own’ Zero-Party and First-Party engagement data which is generated from experiences and applications created on Apester. This gives Apester’s clients valuable insights into customer segmentations such as trends, sentiment and preferences, empowering brands and publishers to engage audiences in scale with a personalised offering, target their messaging, and convert engagement into sales.</w:t>
      </w:r>
    </w:p>
    <w:p w14:paraId="0B39684B" w14:textId="77777777" w:rsidR="006231F1" w:rsidRPr="00347B45" w:rsidRDefault="006231F1" w:rsidP="006231F1">
      <w:pPr>
        <w:shd w:val="clear" w:color="auto" w:fill="FFFFFF"/>
        <w:spacing w:before="140" w:after="140"/>
        <w:jc w:val="both"/>
        <w:rPr>
          <w:rFonts w:ascii="Arial" w:eastAsia="Times New Roman" w:hAnsi="Arial" w:cs="Arial"/>
          <w:color w:val="222222"/>
          <w:sz w:val="24"/>
          <w:szCs w:val="24"/>
        </w:rPr>
      </w:pPr>
      <w:r w:rsidRPr="00347B45">
        <w:rPr>
          <w:rFonts w:ascii="Arial" w:eastAsia="Times New Roman" w:hAnsi="Arial" w:cs="Arial"/>
          <w:color w:val="222222"/>
          <w:sz w:val="20"/>
          <w:szCs w:val="20"/>
        </w:rPr>
        <w:t>Apester’s consolidated solution, all-inclusive, digital engagement platform provides a genuine ‘one stop shop’ for brands and publishers supporting mobile and desktop on web and social platforms carries its offering with a streamlined creation, distribution and analysis benefiting its customers with community’s engagement growth and audience segmentation at a granular level with information provided by actual users’ indications and actions.</w:t>
      </w:r>
    </w:p>
    <w:p w14:paraId="3462B8B9" w14:textId="77777777" w:rsidR="006231F1" w:rsidRPr="00347B45" w:rsidRDefault="006231F1" w:rsidP="006231F1">
      <w:pPr>
        <w:shd w:val="clear" w:color="auto" w:fill="FFFFFF"/>
        <w:spacing w:before="140" w:after="140"/>
        <w:jc w:val="both"/>
        <w:rPr>
          <w:rFonts w:ascii="Arial" w:eastAsia="Times New Roman" w:hAnsi="Arial" w:cs="Arial"/>
          <w:color w:val="222222"/>
          <w:sz w:val="24"/>
          <w:szCs w:val="24"/>
        </w:rPr>
      </w:pPr>
      <w:r w:rsidRPr="00347B45">
        <w:rPr>
          <w:rFonts w:ascii="Arial" w:eastAsia="Times New Roman" w:hAnsi="Arial" w:cs="Arial"/>
          <w:color w:val="222222"/>
          <w:sz w:val="20"/>
          <w:szCs w:val="20"/>
        </w:rPr>
        <w:t>In addition, Apester is focused on providing advanced functionality through a flexible, self-serve platform, which clients can quickly start using without a convoluted sales process or extensive training. Apester provides its customers a social experience outside of the closed Facebook, Snapchat and Tiktok ecosystems with stories and social interactions, therefore returning control to brands, website owners and creators with users’ engagement and data collection. It is therefore well-suited to SME clients who are typically less well-resourced than larger enterprises, and for self-serve integrations with partners such as Wordpress, Wix and Shopify.</w:t>
      </w:r>
    </w:p>
    <w:p w14:paraId="4A5562E1" w14:textId="77777777" w:rsidR="006231F1" w:rsidRPr="00347B45" w:rsidRDefault="006231F1" w:rsidP="006231F1">
      <w:pPr>
        <w:shd w:val="clear" w:color="auto" w:fill="FFFFFF"/>
        <w:spacing w:before="120" w:after="120"/>
        <w:jc w:val="both"/>
        <w:textAlignment w:val="baseline"/>
        <w:rPr>
          <w:rFonts w:ascii="Arial" w:eastAsia="Times New Roman" w:hAnsi="Arial" w:cs="Arial"/>
          <w:color w:val="222222"/>
          <w:sz w:val="24"/>
          <w:szCs w:val="24"/>
        </w:rPr>
      </w:pPr>
      <w:r w:rsidRPr="00347B45">
        <w:rPr>
          <w:rFonts w:ascii="Arial" w:eastAsia="Times New Roman" w:hAnsi="Arial" w:cs="Arial"/>
          <w:color w:val="222222"/>
          <w:sz w:val="20"/>
          <w:szCs w:val="20"/>
        </w:rPr>
        <w:t>In summary, the Company believes that Apester’s platform is a simple, cost effective and scalable technology, built for the next phase of digital business. Code free, it allows untrained users to create interactive experiences in a matter of minutes through Apester Studio. This personalised content can then be distributed across multiple digital media channels, at scale and through a single cloud-based, self-serve platform, and later gather data and analyse it to improve performance.</w:t>
      </w:r>
    </w:p>
    <w:p w14:paraId="48BF2B21"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sz w:val="20"/>
          <w:szCs w:val="20"/>
        </w:rPr>
        <w:t xml:space="preserve">Revenue Model </w:t>
      </w:r>
    </w:p>
    <w:p w14:paraId="68E65F36"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Apester operates a blended SaaS revenue model based on subscription fees, usage, self-serve and prepackaged models. Historically Apester also operated revenue share models and therefore past years' contracts mainly reflect that model. </w:t>
      </w:r>
    </w:p>
    <w:p w14:paraId="68DF8CBB"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lastRenderedPageBreak/>
        <w:t xml:space="preserve">Apester also offers a subscription-based model for its self-serve Studio, which provides an initial usage package based on Apester’s Experience Player. This can then be progressed to a metered usage model, in which clients are offered a range of subscription packages that incorporate a combination of subscription fees and a usage component priced to reflect the volume of interactive experiences produced, with additional customisation services that may be offered. Users are encouraged to use the platform with the opportunity to scale up activity or broaden the level of customer engagement. The revenue model will therefore flex according to customer activity enabling Apester to align usage with revenue. </w:t>
      </w:r>
    </w:p>
    <w:p w14:paraId="6326D446"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The model enables users to respond to positive outcomes and scale their existing subscription to accommodate increased customer response, usage, and page views. Additionally, the self-serve Studio enables Apester to deliver a predictable baseline of trading volume, whilst also creating a working environment within which the client can experience Apester’s platform. The platform is designed to encourage clients to broaden their customer experiences through a wide range of digital experiences and, in turn, create opportunities to upsell or ‘land and expand’.   </w:t>
      </w:r>
    </w:p>
    <w:p w14:paraId="63AA624F"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r w:rsidRPr="00347B45">
        <w:rPr>
          <w:rFonts w:ascii="Arial" w:eastAsia="Verdana" w:hAnsi="Arial" w:cs="Arial"/>
          <w:b/>
          <w:sz w:val="20"/>
          <w:szCs w:val="20"/>
          <w:lang w:val="en-GB"/>
        </w:rPr>
        <w:t>Cash flow</w:t>
      </w:r>
    </w:p>
    <w:tbl>
      <w:tblPr>
        <w:tblpPr w:leftFromText="180" w:rightFromText="180" w:vertAnchor="text" w:horzAnchor="margin" w:tblpY="199"/>
        <w:tblW w:w="8386" w:type="dxa"/>
        <w:tblLayout w:type="fixed"/>
        <w:tblCellMar>
          <w:left w:w="0" w:type="dxa"/>
          <w:right w:w="0" w:type="dxa"/>
        </w:tblCellMar>
        <w:tblLook w:val="0000" w:firstRow="0" w:lastRow="0" w:firstColumn="0" w:lastColumn="0" w:noHBand="0" w:noVBand="0"/>
      </w:tblPr>
      <w:tblGrid>
        <w:gridCol w:w="4962"/>
        <w:gridCol w:w="22"/>
        <w:gridCol w:w="989"/>
        <w:gridCol w:w="1137"/>
        <w:gridCol w:w="1276"/>
      </w:tblGrid>
      <w:tr w:rsidR="006231F1" w:rsidRPr="00347B45" w14:paraId="608BB116" w14:textId="77777777" w:rsidTr="00465DE7">
        <w:trPr>
          <w:cantSplit/>
        </w:trPr>
        <w:tc>
          <w:tcPr>
            <w:tcW w:w="4962" w:type="dxa"/>
            <w:tcMar>
              <w:left w:w="0" w:type="dxa"/>
              <w:right w:w="0" w:type="dxa"/>
            </w:tcMar>
            <w:vAlign w:val="bottom"/>
          </w:tcPr>
          <w:p w14:paraId="1A8A6B96" w14:textId="77777777" w:rsidR="006231F1" w:rsidRPr="00347B45" w:rsidRDefault="006231F1" w:rsidP="00465DE7">
            <w:pPr>
              <w:tabs>
                <w:tab w:val="left" w:pos="227"/>
                <w:tab w:val="left" w:pos="397"/>
                <w:tab w:val="left" w:pos="567"/>
              </w:tabs>
              <w:spacing w:line="240" w:lineRule="exact"/>
              <w:ind w:left="57"/>
              <w:rPr>
                <w:rFonts w:ascii="Arial" w:hAnsi="Arial" w:cs="Arial"/>
                <w:sz w:val="16"/>
                <w:szCs w:val="16"/>
              </w:rPr>
            </w:pPr>
          </w:p>
        </w:tc>
        <w:tc>
          <w:tcPr>
            <w:tcW w:w="22" w:type="dxa"/>
          </w:tcPr>
          <w:p w14:paraId="4B4E08C6" w14:textId="77777777" w:rsidR="006231F1" w:rsidRPr="00347B45" w:rsidRDefault="006231F1" w:rsidP="00465DE7">
            <w:pPr>
              <w:pStyle w:val="a"/>
              <w:pBdr>
                <w:bottom w:val="none" w:sz="0" w:space="0" w:color="auto"/>
              </w:pBdr>
              <w:spacing w:line="240" w:lineRule="exact"/>
              <w:rPr>
                <w:rFonts w:ascii="Arial" w:hAnsi="Arial" w:cs="Arial"/>
                <w:bCs/>
                <w:sz w:val="16"/>
                <w:szCs w:val="16"/>
                <w:lang w:eastAsia="he-IL"/>
              </w:rPr>
            </w:pPr>
          </w:p>
        </w:tc>
        <w:tc>
          <w:tcPr>
            <w:tcW w:w="3402" w:type="dxa"/>
            <w:gridSpan w:val="3"/>
          </w:tcPr>
          <w:p w14:paraId="0BB35F03" w14:textId="77777777" w:rsidR="006231F1" w:rsidRPr="00347B45" w:rsidRDefault="006231F1" w:rsidP="00465DE7">
            <w:pPr>
              <w:pBdr>
                <w:bottom w:val="single" w:sz="4" w:space="1" w:color="auto"/>
              </w:pBdr>
              <w:spacing w:line="240" w:lineRule="exact"/>
              <w:ind w:left="94" w:right="96"/>
              <w:jc w:val="center"/>
              <w:rPr>
                <w:rFonts w:ascii="Arial" w:hAnsi="Arial" w:cs="Arial"/>
                <w:b/>
                <w:sz w:val="16"/>
                <w:szCs w:val="16"/>
              </w:rPr>
            </w:pPr>
          </w:p>
          <w:p w14:paraId="7B50A9B6" w14:textId="77777777" w:rsidR="006231F1" w:rsidRPr="00347B45" w:rsidRDefault="006231F1" w:rsidP="00465DE7">
            <w:pPr>
              <w:pBdr>
                <w:bottom w:val="single" w:sz="4" w:space="1" w:color="auto"/>
              </w:pBdr>
              <w:spacing w:line="240" w:lineRule="exact"/>
              <w:ind w:left="94" w:right="96"/>
              <w:jc w:val="center"/>
              <w:rPr>
                <w:rFonts w:ascii="Arial" w:hAnsi="Arial" w:cs="Arial"/>
                <w:b/>
                <w:sz w:val="16"/>
                <w:szCs w:val="16"/>
              </w:rPr>
            </w:pPr>
            <w:r w:rsidRPr="00347B45">
              <w:rPr>
                <w:rFonts w:ascii="Arial" w:hAnsi="Arial" w:cs="Arial"/>
                <w:b/>
                <w:sz w:val="16"/>
                <w:szCs w:val="16"/>
              </w:rPr>
              <w:t>Year ended December 31,</w:t>
            </w:r>
          </w:p>
        </w:tc>
      </w:tr>
      <w:tr w:rsidR="006231F1" w:rsidRPr="00347B45" w14:paraId="73812F25" w14:textId="77777777" w:rsidTr="00465DE7">
        <w:trPr>
          <w:cantSplit/>
        </w:trPr>
        <w:tc>
          <w:tcPr>
            <w:tcW w:w="4962" w:type="dxa"/>
            <w:tcMar>
              <w:left w:w="0" w:type="dxa"/>
              <w:right w:w="0" w:type="dxa"/>
            </w:tcMar>
            <w:vAlign w:val="bottom"/>
          </w:tcPr>
          <w:p w14:paraId="6A159080" w14:textId="77777777" w:rsidR="006231F1" w:rsidRPr="00347B45" w:rsidRDefault="006231F1" w:rsidP="00465DE7">
            <w:pPr>
              <w:tabs>
                <w:tab w:val="left" w:pos="227"/>
                <w:tab w:val="left" w:pos="397"/>
                <w:tab w:val="left" w:pos="567"/>
              </w:tabs>
              <w:spacing w:line="240" w:lineRule="exact"/>
              <w:ind w:left="57"/>
              <w:rPr>
                <w:rFonts w:ascii="Arial" w:hAnsi="Arial" w:cs="Arial"/>
                <w:sz w:val="16"/>
                <w:szCs w:val="16"/>
              </w:rPr>
            </w:pPr>
          </w:p>
        </w:tc>
        <w:tc>
          <w:tcPr>
            <w:tcW w:w="22" w:type="dxa"/>
          </w:tcPr>
          <w:p w14:paraId="585573D6" w14:textId="77777777" w:rsidR="006231F1" w:rsidRPr="00347B45" w:rsidRDefault="006231F1" w:rsidP="00465DE7">
            <w:pPr>
              <w:pStyle w:val="a"/>
              <w:pBdr>
                <w:bottom w:val="none" w:sz="0" w:space="0" w:color="auto"/>
              </w:pBdr>
              <w:spacing w:line="240" w:lineRule="exact"/>
              <w:rPr>
                <w:rFonts w:ascii="Arial" w:hAnsi="Arial" w:cs="Arial"/>
                <w:bCs/>
                <w:sz w:val="16"/>
                <w:szCs w:val="16"/>
                <w:lang w:eastAsia="he-IL"/>
              </w:rPr>
            </w:pPr>
          </w:p>
        </w:tc>
        <w:tc>
          <w:tcPr>
            <w:tcW w:w="989" w:type="dxa"/>
            <w:shd w:val="clear" w:color="auto" w:fill="auto"/>
          </w:tcPr>
          <w:p w14:paraId="6149C3D0" w14:textId="77777777" w:rsidR="006231F1" w:rsidRPr="00347B45" w:rsidRDefault="006231F1" w:rsidP="00465DE7">
            <w:pPr>
              <w:pStyle w:val="a"/>
              <w:pBdr>
                <w:bottom w:val="single" w:sz="4" w:space="1" w:color="auto"/>
              </w:pBdr>
              <w:spacing w:line="240" w:lineRule="exact"/>
              <w:rPr>
                <w:rFonts w:ascii="Arial" w:hAnsi="Arial" w:cs="Arial"/>
                <w:bCs/>
                <w:spacing w:val="40"/>
                <w:sz w:val="16"/>
                <w:szCs w:val="16"/>
              </w:rPr>
            </w:pPr>
            <w:r w:rsidRPr="00347B45">
              <w:rPr>
                <w:rFonts w:ascii="Arial" w:hAnsi="Arial" w:cs="Arial"/>
                <w:bCs/>
                <w:spacing w:val="40"/>
                <w:sz w:val="16"/>
                <w:szCs w:val="16"/>
              </w:rPr>
              <w:t>2021</w:t>
            </w:r>
          </w:p>
        </w:tc>
        <w:tc>
          <w:tcPr>
            <w:tcW w:w="1137" w:type="dxa"/>
          </w:tcPr>
          <w:p w14:paraId="65E9F20E" w14:textId="77777777" w:rsidR="006231F1" w:rsidRPr="00347B45" w:rsidRDefault="006231F1" w:rsidP="00465DE7">
            <w:pPr>
              <w:pStyle w:val="a"/>
              <w:pBdr>
                <w:bottom w:val="single" w:sz="4" w:space="1" w:color="auto"/>
              </w:pBdr>
              <w:spacing w:line="240" w:lineRule="exact"/>
              <w:rPr>
                <w:rFonts w:ascii="Arial" w:hAnsi="Arial" w:cs="Arial"/>
                <w:bCs/>
                <w:sz w:val="16"/>
                <w:szCs w:val="16"/>
              </w:rPr>
            </w:pPr>
            <w:r w:rsidRPr="00347B45">
              <w:rPr>
                <w:rFonts w:ascii="Arial" w:hAnsi="Arial" w:cs="Arial"/>
                <w:bCs/>
                <w:spacing w:val="40"/>
                <w:sz w:val="16"/>
                <w:szCs w:val="16"/>
              </w:rPr>
              <w:t>2020</w:t>
            </w:r>
          </w:p>
        </w:tc>
        <w:tc>
          <w:tcPr>
            <w:tcW w:w="1276" w:type="dxa"/>
          </w:tcPr>
          <w:p w14:paraId="5AF7E7B7" w14:textId="77777777" w:rsidR="006231F1" w:rsidRPr="00347B45" w:rsidRDefault="006231F1" w:rsidP="00465DE7">
            <w:pPr>
              <w:pStyle w:val="a"/>
              <w:pBdr>
                <w:bottom w:val="single" w:sz="4" w:space="1" w:color="auto"/>
              </w:pBdr>
              <w:spacing w:line="240" w:lineRule="exact"/>
              <w:rPr>
                <w:rFonts w:ascii="Arial" w:hAnsi="Arial" w:cs="Arial"/>
                <w:bCs/>
                <w:spacing w:val="40"/>
                <w:sz w:val="16"/>
                <w:szCs w:val="16"/>
              </w:rPr>
            </w:pPr>
            <w:r w:rsidRPr="00347B45">
              <w:rPr>
                <w:rFonts w:ascii="Arial" w:hAnsi="Arial" w:cs="Arial"/>
                <w:bCs/>
                <w:spacing w:val="40"/>
                <w:sz w:val="16"/>
                <w:szCs w:val="16"/>
              </w:rPr>
              <w:t>2019</w:t>
            </w:r>
          </w:p>
        </w:tc>
      </w:tr>
      <w:tr w:rsidR="006231F1" w:rsidRPr="00347B45" w14:paraId="78648C24" w14:textId="77777777" w:rsidTr="00465DE7">
        <w:trPr>
          <w:cantSplit/>
        </w:trPr>
        <w:tc>
          <w:tcPr>
            <w:tcW w:w="4962" w:type="dxa"/>
            <w:tcMar>
              <w:left w:w="0" w:type="dxa"/>
              <w:right w:w="0" w:type="dxa"/>
            </w:tcMar>
            <w:vAlign w:val="bottom"/>
          </w:tcPr>
          <w:p w14:paraId="3DFA8C36" w14:textId="77777777" w:rsidR="006231F1" w:rsidRPr="00347B45" w:rsidRDefault="006231F1" w:rsidP="00465DE7">
            <w:pPr>
              <w:tabs>
                <w:tab w:val="left" w:pos="227"/>
                <w:tab w:val="left" w:pos="397"/>
                <w:tab w:val="left" w:pos="567"/>
              </w:tabs>
              <w:spacing w:line="260" w:lineRule="exact"/>
              <w:ind w:left="57"/>
              <w:rPr>
                <w:rFonts w:ascii="Arial" w:hAnsi="Arial" w:cs="Arial"/>
                <w:sz w:val="16"/>
                <w:szCs w:val="16"/>
                <w:u w:val="single"/>
              </w:rPr>
            </w:pPr>
          </w:p>
        </w:tc>
        <w:tc>
          <w:tcPr>
            <w:tcW w:w="22" w:type="dxa"/>
          </w:tcPr>
          <w:p w14:paraId="4FE1D180" w14:textId="77777777" w:rsidR="006231F1" w:rsidRPr="00347B45" w:rsidRDefault="006231F1" w:rsidP="00465DE7">
            <w:pPr>
              <w:tabs>
                <w:tab w:val="decimal" w:pos="1251"/>
              </w:tabs>
              <w:spacing w:line="260" w:lineRule="exact"/>
              <w:ind w:left="57"/>
              <w:rPr>
                <w:rFonts w:ascii="Arial" w:hAnsi="Arial" w:cs="Arial"/>
                <w:sz w:val="16"/>
                <w:szCs w:val="16"/>
              </w:rPr>
            </w:pPr>
          </w:p>
        </w:tc>
        <w:tc>
          <w:tcPr>
            <w:tcW w:w="989" w:type="dxa"/>
            <w:vAlign w:val="bottom"/>
          </w:tcPr>
          <w:p w14:paraId="252F0C32" w14:textId="77777777" w:rsidR="006231F1" w:rsidRPr="00347B45" w:rsidRDefault="006231F1" w:rsidP="00465DE7">
            <w:pPr>
              <w:spacing w:line="240" w:lineRule="exact"/>
              <w:ind w:left="144" w:right="145"/>
              <w:jc w:val="right"/>
              <w:rPr>
                <w:rFonts w:ascii="Arial" w:hAnsi="Arial" w:cs="Arial"/>
                <w:sz w:val="16"/>
                <w:szCs w:val="16"/>
              </w:rPr>
            </w:pPr>
          </w:p>
        </w:tc>
        <w:tc>
          <w:tcPr>
            <w:tcW w:w="1137" w:type="dxa"/>
            <w:vAlign w:val="bottom"/>
          </w:tcPr>
          <w:p w14:paraId="18F394D6" w14:textId="77777777" w:rsidR="006231F1" w:rsidRPr="00347B45" w:rsidRDefault="006231F1" w:rsidP="00465DE7">
            <w:pPr>
              <w:spacing w:line="240" w:lineRule="exact"/>
              <w:ind w:left="144" w:right="145"/>
              <w:jc w:val="right"/>
              <w:rPr>
                <w:rFonts w:ascii="Arial" w:hAnsi="Arial" w:cs="Arial"/>
                <w:sz w:val="16"/>
                <w:szCs w:val="16"/>
              </w:rPr>
            </w:pPr>
          </w:p>
        </w:tc>
        <w:tc>
          <w:tcPr>
            <w:tcW w:w="1276" w:type="dxa"/>
          </w:tcPr>
          <w:p w14:paraId="53A191D5" w14:textId="77777777" w:rsidR="006231F1" w:rsidRPr="00347B45" w:rsidRDefault="006231F1" w:rsidP="00465DE7">
            <w:pPr>
              <w:spacing w:line="240" w:lineRule="exact"/>
              <w:ind w:left="144" w:right="145"/>
              <w:jc w:val="right"/>
              <w:rPr>
                <w:rFonts w:ascii="Arial" w:hAnsi="Arial" w:cs="Arial"/>
                <w:sz w:val="16"/>
                <w:szCs w:val="16"/>
              </w:rPr>
            </w:pPr>
          </w:p>
        </w:tc>
      </w:tr>
      <w:tr w:rsidR="006231F1" w:rsidRPr="00347B45" w14:paraId="5B936528" w14:textId="77777777" w:rsidTr="00465DE7">
        <w:trPr>
          <w:cantSplit/>
        </w:trPr>
        <w:tc>
          <w:tcPr>
            <w:tcW w:w="4962" w:type="dxa"/>
            <w:tcMar>
              <w:left w:w="0" w:type="dxa"/>
              <w:right w:w="0" w:type="dxa"/>
            </w:tcMar>
            <w:vAlign w:val="bottom"/>
          </w:tcPr>
          <w:p w14:paraId="44613345" w14:textId="77777777" w:rsidR="006231F1" w:rsidRPr="00347B45" w:rsidRDefault="006231F1" w:rsidP="00465DE7">
            <w:pPr>
              <w:pStyle w:val="NormalIndent"/>
              <w:tabs>
                <w:tab w:val="left" w:pos="227"/>
                <w:tab w:val="left" w:pos="397"/>
                <w:tab w:val="left" w:pos="567"/>
              </w:tabs>
              <w:spacing w:line="260" w:lineRule="exact"/>
              <w:ind w:left="57" w:firstLine="0"/>
              <w:rPr>
                <w:rFonts w:cs="Arial"/>
                <w:b/>
                <w:bCs/>
                <w:sz w:val="16"/>
                <w:szCs w:val="16"/>
              </w:rPr>
            </w:pPr>
            <w:r w:rsidRPr="00347B45">
              <w:rPr>
                <w:rFonts w:cs="Arial"/>
                <w:b/>
                <w:bCs/>
                <w:sz w:val="16"/>
                <w:szCs w:val="16"/>
              </w:rPr>
              <w:t>Net cash used in operating activities</w:t>
            </w:r>
          </w:p>
        </w:tc>
        <w:tc>
          <w:tcPr>
            <w:tcW w:w="22" w:type="dxa"/>
          </w:tcPr>
          <w:p w14:paraId="5FF8B103"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shd w:val="clear" w:color="auto" w:fill="auto"/>
          </w:tcPr>
          <w:p w14:paraId="62AB9CD9"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w:t>
            </w:r>
            <w:r>
              <w:rPr>
                <w:rFonts w:ascii="Arial" w:hAnsi="Arial" w:cs="Arial"/>
                <w:sz w:val="16"/>
                <w:szCs w:val="16"/>
              </w:rPr>
              <w:t>116</w:t>
            </w:r>
            <w:r w:rsidRPr="00347B45">
              <w:rPr>
                <w:rFonts w:ascii="Arial" w:hAnsi="Arial" w:cs="Arial"/>
                <w:sz w:val="16"/>
                <w:szCs w:val="16"/>
              </w:rPr>
              <w:t>)</w:t>
            </w:r>
          </w:p>
        </w:tc>
        <w:tc>
          <w:tcPr>
            <w:tcW w:w="1137" w:type="dxa"/>
          </w:tcPr>
          <w:p w14:paraId="6CAD2C16"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(2,</w:t>
            </w:r>
            <w:r>
              <w:rPr>
                <w:rFonts w:ascii="Arial" w:hAnsi="Arial" w:cs="Arial"/>
                <w:sz w:val="16"/>
                <w:szCs w:val="16"/>
              </w:rPr>
              <w:t>294</w:t>
            </w:r>
            <w:r w:rsidRPr="00347B45">
              <w:rPr>
                <w:rFonts w:ascii="Arial" w:hAnsi="Arial" w:cs="Arial"/>
                <w:sz w:val="16"/>
                <w:szCs w:val="16"/>
              </w:rPr>
              <w:t>)</w:t>
            </w:r>
          </w:p>
        </w:tc>
        <w:tc>
          <w:tcPr>
            <w:tcW w:w="1276" w:type="dxa"/>
          </w:tcPr>
          <w:p w14:paraId="4A81407A"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w:t>
            </w:r>
            <w:r>
              <w:rPr>
                <w:rFonts w:ascii="Arial" w:hAnsi="Arial" w:cs="Arial"/>
                <w:sz w:val="16"/>
                <w:szCs w:val="16"/>
              </w:rPr>
              <w:t>5</w:t>
            </w:r>
            <w:r w:rsidRPr="00347B45">
              <w:rPr>
                <w:rFonts w:ascii="Arial" w:hAnsi="Arial" w:cs="Arial"/>
                <w:sz w:val="16"/>
                <w:szCs w:val="16"/>
              </w:rPr>
              <w:t>,</w:t>
            </w:r>
            <w:r>
              <w:rPr>
                <w:rFonts w:ascii="Arial" w:hAnsi="Arial" w:cs="Arial"/>
                <w:sz w:val="16"/>
                <w:szCs w:val="16"/>
              </w:rPr>
              <w:t>096</w:t>
            </w:r>
            <w:r w:rsidRPr="00347B45">
              <w:rPr>
                <w:rFonts w:ascii="Arial" w:hAnsi="Arial" w:cs="Arial"/>
                <w:sz w:val="16"/>
                <w:szCs w:val="16"/>
              </w:rPr>
              <w:t>)</w:t>
            </w:r>
          </w:p>
        </w:tc>
      </w:tr>
      <w:tr w:rsidR="006231F1" w:rsidRPr="00347B45" w14:paraId="4383F494" w14:textId="77777777" w:rsidTr="00465DE7">
        <w:trPr>
          <w:cantSplit/>
        </w:trPr>
        <w:tc>
          <w:tcPr>
            <w:tcW w:w="4962" w:type="dxa"/>
            <w:tcMar>
              <w:left w:w="0" w:type="dxa"/>
              <w:right w:w="0" w:type="dxa"/>
            </w:tcMar>
            <w:vAlign w:val="bottom"/>
          </w:tcPr>
          <w:p w14:paraId="409C8B65"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p>
        </w:tc>
        <w:tc>
          <w:tcPr>
            <w:tcW w:w="22" w:type="dxa"/>
          </w:tcPr>
          <w:p w14:paraId="509C6FB1"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1C75B684" w14:textId="77777777" w:rsidR="006231F1" w:rsidRPr="00347B45" w:rsidRDefault="006231F1" w:rsidP="00465DE7">
            <w:pPr>
              <w:spacing w:line="240" w:lineRule="exact"/>
              <w:ind w:left="144" w:right="145"/>
              <w:jc w:val="right"/>
              <w:rPr>
                <w:rFonts w:ascii="Arial" w:hAnsi="Arial" w:cs="Arial"/>
                <w:sz w:val="16"/>
                <w:szCs w:val="16"/>
              </w:rPr>
            </w:pPr>
          </w:p>
        </w:tc>
        <w:tc>
          <w:tcPr>
            <w:tcW w:w="1137" w:type="dxa"/>
          </w:tcPr>
          <w:p w14:paraId="6AE797EE" w14:textId="77777777" w:rsidR="006231F1" w:rsidRPr="00347B45" w:rsidRDefault="006231F1" w:rsidP="00465DE7">
            <w:pPr>
              <w:spacing w:line="240" w:lineRule="exact"/>
              <w:ind w:left="144" w:right="145"/>
              <w:jc w:val="right"/>
              <w:rPr>
                <w:rFonts w:ascii="Arial" w:hAnsi="Arial" w:cs="Arial"/>
                <w:sz w:val="16"/>
                <w:szCs w:val="16"/>
              </w:rPr>
            </w:pPr>
          </w:p>
        </w:tc>
        <w:tc>
          <w:tcPr>
            <w:tcW w:w="1276" w:type="dxa"/>
          </w:tcPr>
          <w:p w14:paraId="51BC6538" w14:textId="77777777" w:rsidR="006231F1" w:rsidRPr="00347B45" w:rsidRDefault="006231F1" w:rsidP="00465DE7">
            <w:pPr>
              <w:spacing w:line="240" w:lineRule="exact"/>
              <w:ind w:left="144" w:right="145"/>
              <w:jc w:val="right"/>
              <w:rPr>
                <w:rFonts w:ascii="Arial" w:hAnsi="Arial" w:cs="Arial"/>
                <w:sz w:val="16"/>
                <w:szCs w:val="16"/>
              </w:rPr>
            </w:pPr>
          </w:p>
        </w:tc>
      </w:tr>
      <w:tr w:rsidR="006231F1" w:rsidRPr="00347B45" w14:paraId="4B4F7ED4" w14:textId="77777777" w:rsidTr="00465DE7">
        <w:trPr>
          <w:cantSplit/>
        </w:trPr>
        <w:tc>
          <w:tcPr>
            <w:tcW w:w="4962" w:type="dxa"/>
            <w:tcMar>
              <w:left w:w="0" w:type="dxa"/>
              <w:right w:w="0" w:type="dxa"/>
            </w:tcMar>
            <w:vAlign w:val="bottom"/>
          </w:tcPr>
          <w:p w14:paraId="384AA66F" w14:textId="77777777" w:rsidR="006231F1" w:rsidRPr="00347B45" w:rsidRDefault="006231F1" w:rsidP="00465DE7">
            <w:pPr>
              <w:pStyle w:val="NormalIndent"/>
              <w:tabs>
                <w:tab w:val="left" w:pos="227"/>
                <w:tab w:val="left" w:pos="397"/>
                <w:tab w:val="left" w:pos="567"/>
              </w:tabs>
              <w:spacing w:line="260" w:lineRule="exact"/>
              <w:ind w:left="57" w:firstLine="0"/>
              <w:rPr>
                <w:rFonts w:cs="Arial"/>
                <w:b/>
                <w:bCs/>
                <w:sz w:val="16"/>
                <w:szCs w:val="16"/>
              </w:rPr>
            </w:pPr>
            <w:r w:rsidRPr="00347B45">
              <w:rPr>
                <w:rFonts w:cs="Arial"/>
                <w:b/>
                <w:bCs/>
                <w:sz w:val="16"/>
                <w:szCs w:val="16"/>
              </w:rPr>
              <w:t>Net cash provided by (used in) investing activities</w:t>
            </w:r>
          </w:p>
        </w:tc>
        <w:tc>
          <w:tcPr>
            <w:tcW w:w="22" w:type="dxa"/>
          </w:tcPr>
          <w:p w14:paraId="22DFD3E8"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shd w:val="clear" w:color="auto" w:fill="auto"/>
          </w:tcPr>
          <w:p w14:paraId="7FD12E1D"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(104)</w:t>
            </w:r>
          </w:p>
        </w:tc>
        <w:tc>
          <w:tcPr>
            <w:tcW w:w="1137" w:type="dxa"/>
          </w:tcPr>
          <w:p w14:paraId="16E30FA4"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(25)</w:t>
            </w:r>
          </w:p>
        </w:tc>
        <w:tc>
          <w:tcPr>
            <w:tcW w:w="1276" w:type="dxa"/>
          </w:tcPr>
          <w:p w14:paraId="1FDBB8DB"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(7)</w:t>
            </w:r>
          </w:p>
        </w:tc>
      </w:tr>
      <w:tr w:rsidR="006231F1" w:rsidRPr="00347B45" w14:paraId="47AC5DAD" w14:textId="77777777" w:rsidTr="00465DE7">
        <w:trPr>
          <w:cantSplit/>
        </w:trPr>
        <w:tc>
          <w:tcPr>
            <w:tcW w:w="4962" w:type="dxa"/>
            <w:tcMar>
              <w:left w:w="0" w:type="dxa"/>
              <w:right w:w="0" w:type="dxa"/>
            </w:tcMar>
            <w:vAlign w:val="bottom"/>
          </w:tcPr>
          <w:p w14:paraId="43C1599E"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p>
        </w:tc>
        <w:tc>
          <w:tcPr>
            <w:tcW w:w="22" w:type="dxa"/>
          </w:tcPr>
          <w:p w14:paraId="6B97CAA1"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39456039" w14:textId="77777777" w:rsidR="006231F1" w:rsidRPr="00347B45" w:rsidRDefault="006231F1" w:rsidP="00465DE7">
            <w:pPr>
              <w:spacing w:line="240" w:lineRule="exact"/>
              <w:ind w:left="144" w:right="145"/>
              <w:jc w:val="right"/>
              <w:rPr>
                <w:rFonts w:ascii="Arial" w:hAnsi="Arial" w:cs="Arial"/>
                <w:color w:val="FF0000"/>
                <w:sz w:val="16"/>
                <w:szCs w:val="16"/>
              </w:rPr>
            </w:pPr>
          </w:p>
        </w:tc>
        <w:tc>
          <w:tcPr>
            <w:tcW w:w="1137" w:type="dxa"/>
          </w:tcPr>
          <w:p w14:paraId="35894D8A" w14:textId="77777777" w:rsidR="006231F1" w:rsidRPr="00347B45" w:rsidRDefault="006231F1" w:rsidP="00465DE7">
            <w:pPr>
              <w:spacing w:line="240" w:lineRule="exact"/>
              <w:ind w:left="144" w:right="145"/>
              <w:jc w:val="right"/>
              <w:rPr>
                <w:rFonts w:ascii="Arial" w:hAnsi="Arial" w:cs="Arial"/>
                <w:sz w:val="16"/>
                <w:szCs w:val="16"/>
              </w:rPr>
            </w:pPr>
          </w:p>
        </w:tc>
        <w:tc>
          <w:tcPr>
            <w:tcW w:w="1276" w:type="dxa"/>
          </w:tcPr>
          <w:p w14:paraId="6F707102" w14:textId="77777777" w:rsidR="006231F1" w:rsidRPr="00347B45" w:rsidRDefault="006231F1" w:rsidP="00465DE7">
            <w:pPr>
              <w:spacing w:line="240" w:lineRule="exact"/>
              <w:ind w:left="144" w:right="145"/>
              <w:jc w:val="right"/>
              <w:rPr>
                <w:rFonts w:ascii="Arial" w:hAnsi="Arial" w:cs="Arial"/>
                <w:sz w:val="16"/>
                <w:szCs w:val="16"/>
              </w:rPr>
            </w:pPr>
          </w:p>
        </w:tc>
      </w:tr>
      <w:tr w:rsidR="006231F1" w:rsidRPr="00347B45" w14:paraId="67D2FB1D" w14:textId="77777777" w:rsidTr="00465DE7">
        <w:trPr>
          <w:cantSplit/>
        </w:trPr>
        <w:tc>
          <w:tcPr>
            <w:tcW w:w="4962" w:type="dxa"/>
            <w:tcMar>
              <w:left w:w="0" w:type="dxa"/>
              <w:right w:w="0" w:type="dxa"/>
            </w:tcMar>
            <w:vAlign w:val="bottom"/>
          </w:tcPr>
          <w:p w14:paraId="3A928ABE" w14:textId="77777777" w:rsidR="006231F1" w:rsidRPr="00347B45" w:rsidRDefault="006231F1" w:rsidP="00465DE7">
            <w:pPr>
              <w:pStyle w:val="NormalIndent"/>
              <w:tabs>
                <w:tab w:val="left" w:pos="227"/>
                <w:tab w:val="left" w:pos="397"/>
                <w:tab w:val="left" w:pos="567"/>
              </w:tabs>
              <w:spacing w:line="260" w:lineRule="exact"/>
              <w:ind w:left="57" w:firstLine="0"/>
              <w:rPr>
                <w:rFonts w:cs="Arial"/>
                <w:b/>
                <w:bCs/>
                <w:sz w:val="16"/>
                <w:szCs w:val="16"/>
              </w:rPr>
            </w:pPr>
            <w:r w:rsidRPr="00347B45">
              <w:rPr>
                <w:rFonts w:cs="Arial"/>
                <w:b/>
                <w:bCs/>
                <w:sz w:val="16"/>
                <w:szCs w:val="16"/>
              </w:rPr>
              <w:t>Net cash provided by financing activities</w:t>
            </w:r>
          </w:p>
        </w:tc>
        <w:tc>
          <w:tcPr>
            <w:tcW w:w="22" w:type="dxa"/>
          </w:tcPr>
          <w:p w14:paraId="22E16D26"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shd w:val="clear" w:color="auto" w:fill="auto"/>
          </w:tcPr>
          <w:p w14:paraId="3D250147"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5,495 </w:t>
            </w:r>
          </w:p>
        </w:tc>
        <w:tc>
          <w:tcPr>
            <w:tcW w:w="1137" w:type="dxa"/>
          </w:tcPr>
          <w:p w14:paraId="4FAEDCA8"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2,242 </w:t>
            </w:r>
          </w:p>
        </w:tc>
        <w:tc>
          <w:tcPr>
            <w:tcW w:w="1276" w:type="dxa"/>
          </w:tcPr>
          <w:p w14:paraId="0253E709" w14:textId="77777777" w:rsidR="006231F1" w:rsidRPr="00347B45" w:rsidRDefault="006231F1" w:rsidP="00465DE7">
            <w:pPr>
              <w:pBdr>
                <w:bottom w:val="dashed"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5,557</w:t>
            </w:r>
          </w:p>
        </w:tc>
      </w:tr>
      <w:tr w:rsidR="006231F1" w:rsidRPr="00347B45" w14:paraId="387E5714" w14:textId="77777777" w:rsidTr="00465DE7">
        <w:trPr>
          <w:cantSplit/>
        </w:trPr>
        <w:tc>
          <w:tcPr>
            <w:tcW w:w="4962" w:type="dxa"/>
            <w:tcMar>
              <w:left w:w="0" w:type="dxa"/>
              <w:right w:w="0" w:type="dxa"/>
            </w:tcMar>
            <w:vAlign w:val="bottom"/>
          </w:tcPr>
          <w:p w14:paraId="23F8863E"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p>
        </w:tc>
        <w:tc>
          <w:tcPr>
            <w:tcW w:w="22" w:type="dxa"/>
          </w:tcPr>
          <w:p w14:paraId="1042C8ED"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6D22DBC0" w14:textId="77777777" w:rsidR="006231F1" w:rsidRPr="00347B45" w:rsidRDefault="006231F1" w:rsidP="00465DE7">
            <w:pPr>
              <w:spacing w:line="240" w:lineRule="exact"/>
              <w:ind w:left="144" w:right="145"/>
              <w:jc w:val="right"/>
              <w:rPr>
                <w:rFonts w:ascii="Arial" w:hAnsi="Arial" w:cs="Arial"/>
                <w:color w:val="FF0000"/>
                <w:sz w:val="16"/>
                <w:szCs w:val="16"/>
              </w:rPr>
            </w:pPr>
          </w:p>
        </w:tc>
        <w:tc>
          <w:tcPr>
            <w:tcW w:w="1137" w:type="dxa"/>
          </w:tcPr>
          <w:p w14:paraId="6D5542AB" w14:textId="77777777" w:rsidR="006231F1" w:rsidRPr="00347B45" w:rsidRDefault="006231F1" w:rsidP="00465DE7">
            <w:pPr>
              <w:spacing w:line="240" w:lineRule="exact"/>
              <w:ind w:left="144" w:right="145"/>
              <w:jc w:val="right"/>
              <w:rPr>
                <w:rFonts w:ascii="Arial" w:hAnsi="Arial" w:cs="Arial"/>
                <w:sz w:val="16"/>
                <w:szCs w:val="16"/>
              </w:rPr>
            </w:pPr>
          </w:p>
        </w:tc>
        <w:tc>
          <w:tcPr>
            <w:tcW w:w="1276" w:type="dxa"/>
          </w:tcPr>
          <w:p w14:paraId="7AEB85F1" w14:textId="77777777" w:rsidR="006231F1" w:rsidRPr="00347B45" w:rsidRDefault="006231F1" w:rsidP="00465DE7">
            <w:pPr>
              <w:spacing w:line="240" w:lineRule="exact"/>
              <w:ind w:left="144" w:right="145"/>
              <w:jc w:val="right"/>
              <w:rPr>
                <w:rFonts w:ascii="Arial" w:hAnsi="Arial" w:cs="Arial"/>
                <w:sz w:val="16"/>
                <w:szCs w:val="16"/>
              </w:rPr>
            </w:pPr>
          </w:p>
        </w:tc>
      </w:tr>
      <w:tr w:rsidR="006231F1" w:rsidRPr="00347B45" w14:paraId="1B36BB32" w14:textId="77777777" w:rsidTr="00465DE7">
        <w:trPr>
          <w:cantSplit/>
        </w:trPr>
        <w:tc>
          <w:tcPr>
            <w:tcW w:w="4962" w:type="dxa"/>
            <w:tcMar>
              <w:left w:w="0" w:type="dxa"/>
              <w:right w:w="0" w:type="dxa"/>
            </w:tcMar>
            <w:vAlign w:val="bottom"/>
          </w:tcPr>
          <w:p w14:paraId="61DF5CBA"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r w:rsidRPr="00A7521E">
              <w:rPr>
                <w:rFonts w:cs="Arial"/>
                <w:sz w:val="16"/>
                <w:szCs w:val="16"/>
              </w:rPr>
              <w:t>Effect of foreign exchange rate changes</w:t>
            </w:r>
          </w:p>
        </w:tc>
        <w:tc>
          <w:tcPr>
            <w:tcW w:w="22" w:type="dxa"/>
          </w:tcPr>
          <w:p w14:paraId="50F529D4"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6852972F" w14:textId="77777777" w:rsidR="006231F1" w:rsidRPr="00347B45" w:rsidRDefault="006231F1" w:rsidP="00465DE7">
            <w:pPr>
              <w:spacing w:line="240" w:lineRule="exact"/>
              <w:ind w:left="144" w:right="145"/>
              <w:jc w:val="center"/>
              <w:rPr>
                <w:rFonts w:ascii="Arial" w:hAnsi="Arial" w:cs="Arial"/>
                <w:sz w:val="16"/>
                <w:szCs w:val="16"/>
              </w:rPr>
            </w:pPr>
            <w:r>
              <w:rPr>
                <w:rFonts w:ascii="Arial" w:hAnsi="Arial" w:cs="Arial"/>
                <w:sz w:val="16"/>
                <w:szCs w:val="16"/>
              </w:rPr>
              <w:t xml:space="preserve">       (123)</w:t>
            </w:r>
          </w:p>
        </w:tc>
        <w:tc>
          <w:tcPr>
            <w:tcW w:w="1137" w:type="dxa"/>
          </w:tcPr>
          <w:p w14:paraId="437ED8DD" w14:textId="77777777" w:rsidR="006231F1" w:rsidRPr="00347B45" w:rsidRDefault="006231F1" w:rsidP="00465DE7">
            <w:pPr>
              <w:spacing w:line="240" w:lineRule="exact"/>
              <w:ind w:left="144" w:right="145"/>
              <w:jc w:val="right"/>
              <w:rPr>
                <w:rFonts w:ascii="Arial" w:hAnsi="Arial" w:cs="Arial"/>
                <w:sz w:val="16"/>
                <w:szCs w:val="16"/>
              </w:rPr>
            </w:pPr>
            <w:r>
              <w:rPr>
                <w:rFonts w:ascii="Arial" w:hAnsi="Arial" w:cs="Arial"/>
                <w:sz w:val="16"/>
                <w:szCs w:val="16"/>
              </w:rPr>
              <w:t>(104)</w:t>
            </w:r>
          </w:p>
        </w:tc>
        <w:tc>
          <w:tcPr>
            <w:tcW w:w="1276" w:type="dxa"/>
          </w:tcPr>
          <w:p w14:paraId="74527A9C" w14:textId="77777777" w:rsidR="006231F1" w:rsidRPr="00347B45" w:rsidRDefault="006231F1" w:rsidP="00465DE7">
            <w:pPr>
              <w:spacing w:line="240" w:lineRule="exact"/>
              <w:ind w:left="144" w:right="145"/>
              <w:jc w:val="right"/>
              <w:rPr>
                <w:rFonts w:ascii="Arial" w:hAnsi="Arial" w:cs="Arial"/>
                <w:sz w:val="16"/>
                <w:szCs w:val="16"/>
              </w:rPr>
            </w:pPr>
            <w:r>
              <w:rPr>
                <w:rFonts w:ascii="Arial" w:hAnsi="Arial" w:cs="Arial"/>
                <w:sz w:val="16"/>
                <w:szCs w:val="16"/>
              </w:rPr>
              <w:t>(94)</w:t>
            </w:r>
          </w:p>
        </w:tc>
      </w:tr>
      <w:tr w:rsidR="006231F1" w:rsidRPr="00347B45" w14:paraId="22AC5715" w14:textId="77777777" w:rsidTr="00465DE7">
        <w:trPr>
          <w:cantSplit/>
        </w:trPr>
        <w:tc>
          <w:tcPr>
            <w:tcW w:w="4962" w:type="dxa"/>
            <w:tcMar>
              <w:left w:w="0" w:type="dxa"/>
              <w:right w:w="0" w:type="dxa"/>
            </w:tcMar>
            <w:vAlign w:val="bottom"/>
          </w:tcPr>
          <w:p w14:paraId="1DB81ED8"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r w:rsidRPr="00347B45">
              <w:rPr>
                <w:rFonts w:cs="Arial"/>
                <w:sz w:val="16"/>
                <w:szCs w:val="16"/>
              </w:rPr>
              <w:t>Increase/(Decrease) in cash and cash equivalents</w:t>
            </w:r>
          </w:p>
        </w:tc>
        <w:tc>
          <w:tcPr>
            <w:tcW w:w="22" w:type="dxa"/>
          </w:tcPr>
          <w:p w14:paraId="3B84085B"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53415443" w14:textId="77777777" w:rsidR="006231F1" w:rsidRPr="00347B45" w:rsidRDefault="006231F1" w:rsidP="00465DE7">
            <w:pPr>
              <w:spacing w:line="240" w:lineRule="exact"/>
              <w:ind w:left="144" w:right="145"/>
              <w:jc w:val="center"/>
              <w:rPr>
                <w:rFonts w:ascii="Arial" w:hAnsi="Arial" w:cs="Arial"/>
                <w:sz w:val="16"/>
                <w:szCs w:val="16"/>
              </w:rPr>
            </w:pPr>
            <w:r w:rsidRPr="00347B45">
              <w:rPr>
                <w:rFonts w:ascii="Arial" w:hAnsi="Arial" w:cs="Arial"/>
                <w:sz w:val="16"/>
                <w:szCs w:val="16"/>
              </w:rPr>
              <w:t xml:space="preserve">       152</w:t>
            </w:r>
          </w:p>
        </w:tc>
        <w:tc>
          <w:tcPr>
            <w:tcW w:w="1137" w:type="dxa"/>
          </w:tcPr>
          <w:p w14:paraId="0C4A79F1" w14:textId="77777777" w:rsidR="006231F1" w:rsidRPr="00347B45" w:rsidRDefault="006231F1" w:rsidP="00465DE7">
            <w:pPr>
              <w:spacing w:line="240" w:lineRule="exact"/>
              <w:ind w:left="144" w:right="145"/>
              <w:jc w:val="right"/>
              <w:rPr>
                <w:rFonts w:ascii="Arial" w:hAnsi="Arial" w:cs="Arial"/>
                <w:sz w:val="16"/>
                <w:szCs w:val="16"/>
              </w:rPr>
            </w:pPr>
            <w:r w:rsidRPr="00347B45">
              <w:rPr>
                <w:rFonts w:ascii="Arial" w:hAnsi="Arial" w:cs="Arial"/>
                <w:sz w:val="16"/>
                <w:szCs w:val="16"/>
              </w:rPr>
              <w:t>(181)</w:t>
            </w:r>
          </w:p>
        </w:tc>
        <w:tc>
          <w:tcPr>
            <w:tcW w:w="1276" w:type="dxa"/>
          </w:tcPr>
          <w:p w14:paraId="2034BFBC" w14:textId="77777777" w:rsidR="006231F1" w:rsidRPr="00347B45" w:rsidRDefault="006231F1" w:rsidP="00465DE7">
            <w:pPr>
              <w:spacing w:line="240" w:lineRule="exact"/>
              <w:ind w:left="144" w:right="145"/>
              <w:jc w:val="right"/>
              <w:rPr>
                <w:rFonts w:ascii="Arial" w:hAnsi="Arial" w:cs="Arial"/>
                <w:sz w:val="16"/>
                <w:szCs w:val="16"/>
              </w:rPr>
            </w:pPr>
            <w:r w:rsidRPr="00347B45">
              <w:rPr>
                <w:rFonts w:ascii="Arial" w:hAnsi="Arial" w:cs="Arial"/>
                <w:sz w:val="16"/>
                <w:szCs w:val="16"/>
              </w:rPr>
              <w:t>360</w:t>
            </w:r>
          </w:p>
        </w:tc>
      </w:tr>
      <w:tr w:rsidR="006231F1" w:rsidRPr="00347B45" w14:paraId="48BBD770" w14:textId="77777777" w:rsidTr="00465DE7">
        <w:trPr>
          <w:cantSplit/>
        </w:trPr>
        <w:tc>
          <w:tcPr>
            <w:tcW w:w="4962" w:type="dxa"/>
            <w:tcMar>
              <w:left w:w="0" w:type="dxa"/>
              <w:right w:w="0" w:type="dxa"/>
            </w:tcMar>
            <w:vAlign w:val="bottom"/>
          </w:tcPr>
          <w:p w14:paraId="4895748E"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r w:rsidRPr="00347B45">
              <w:rPr>
                <w:rFonts w:cs="Arial"/>
                <w:sz w:val="16"/>
                <w:szCs w:val="16"/>
              </w:rPr>
              <w:t>Cash and cash equivalents at beginning of the period</w:t>
            </w:r>
          </w:p>
        </w:tc>
        <w:tc>
          <w:tcPr>
            <w:tcW w:w="22" w:type="dxa"/>
          </w:tcPr>
          <w:p w14:paraId="28A540B5"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shd w:val="clear" w:color="auto" w:fill="auto"/>
          </w:tcPr>
          <w:p w14:paraId="66B0206A" w14:textId="77777777" w:rsidR="006231F1" w:rsidRPr="00347B45" w:rsidRDefault="006231F1" w:rsidP="00465DE7">
            <w:pPr>
              <w:pBdr>
                <w:bottom w:val="sing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389 </w:t>
            </w:r>
          </w:p>
        </w:tc>
        <w:tc>
          <w:tcPr>
            <w:tcW w:w="1137" w:type="dxa"/>
          </w:tcPr>
          <w:p w14:paraId="0DD87959" w14:textId="77777777" w:rsidR="006231F1" w:rsidRPr="00347B45" w:rsidRDefault="006231F1" w:rsidP="00465DE7">
            <w:pPr>
              <w:pBdr>
                <w:bottom w:val="sing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570 </w:t>
            </w:r>
          </w:p>
        </w:tc>
        <w:tc>
          <w:tcPr>
            <w:tcW w:w="1276" w:type="dxa"/>
          </w:tcPr>
          <w:p w14:paraId="44B401F4" w14:textId="77777777" w:rsidR="006231F1" w:rsidRPr="00347B45" w:rsidRDefault="006231F1" w:rsidP="00465DE7">
            <w:pPr>
              <w:pBdr>
                <w:bottom w:val="sing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210</w:t>
            </w:r>
          </w:p>
        </w:tc>
      </w:tr>
      <w:tr w:rsidR="006231F1" w:rsidRPr="00347B45" w14:paraId="67685428" w14:textId="77777777" w:rsidTr="00465DE7">
        <w:trPr>
          <w:cantSplit/>
        </w:trPr>
        <w:tc>
          <w:tcPr>
            <w:tcW w:w="4962" w:type="dxa"/>
            <w:tcMar>
              <w:left w:w="0" w:type="dxa"/>
              <w:right w:w="0" w:type="dxa"/>
            </w:tcMar>
            <w:vAlign w:val="bottom"/>
          </w:tcPr>
          <w:p w14:paraId="6944CFCF"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p>
        </w:tc>
        <w:tc>
          <w:tcPr>
            <w:tcW w:w="22" w:type="dxa"/>
          </w:tcPr>
          <w:p w14:paraId="0FE5162A" w14:textId="77777777" w:rsidR="006231F1" w:rsidRPr="00347B45" w:rsidRDefault="006231F1" w:rsidP="00465DE7">
            <w:pPr>
              <w:tabs>
                <w:tab w:val="decimal" w:pos="1393"/>
              </w:tabs>
              <w:spacing w:line="260" w:lineRule="exact"/>
              <w:ind w:left="57"/>
              <w:rPr>
                <w:rFonts w:ascii="Arial" w:hAnsi="Arial" w:cs="Arial"/>
                <w:sz w:val="16"/>
                <w:szCs w:val="16"/>
              </w:rPr>
            </w:pPr>
          </w:p>
        </w:tc>
        <w:tc>
          <w:tcPr>
            <w:tcW w:w="989" w:type="dxa"/>
          </w:tcPr>
          <w:p w14:paraId="628FF431" w14:textId="77777777" w:rsidR="006231F1" w:rsidRPr="00347B45" w:rsidRDefault="006231F1" w:rsidP="00465DE7">
            <w:pPr>
              <w:spacing w:line="240" w:lineRule="exact"/>
              <w:ind w:left="144" w:right="145"/>
              <w:jc w:val="right"/>
              <w:rPr>
                <w:rFonts w:ascii="Arial" w:hAnsi="Arial" w:cs="Arial"/>
                <w:sz w:val="16"/>
                <w:szCs w:val="16"/>
              </w:rPr>
            </w:pPr>
          </w:p>
        </w:tc>
        <w:tc>
          <w:tcPr>
            <w:tcW w:w="1137" w:type="dxa"/>
          </w:tcPr>
          <w:p w14:paraId="4797D8B6" w14:textId="77777777" w:rsidR="006231F1" w:rsidRPr="00347B45" w:rsidRDefault="006231F1" w:rsidP="00465DE7">
            <w:pPr>
              <w:spacing w:line="240" w:lineRule="exact"/>
              <w:ind w:left="144" w:right="145"/>
              <w:jc w:val="right"/>
              <w:rPr>
                <w:rFonts w:ascii="Arial" w:hAnsi="Arial" w:cs="Arial"/>
                <w:sz w:val="16"/>
                <w:szCs w:val="16"/>
              </w:rPr>
            </w:pPr>
          </w:p>
        </w:tc>
        <w:tc>
          <w:tcPr>
            <w:tcW w:w="1276" w:type="dxa"/>
          </w:tcPr>
          <w:p w14:paraId="2761A0F3" w14:textId="77777777" w:rsidR="006231F1" w:rsidRPr="00347B45" w:rsidRDefault="006231F1" w:rsidP="00465DE7">
            <w:pPr>
              <w:spacing w:line="240" w:lineRule="exact"/>
              <w:ind w:left="144" w:right="145"/>
              <w:jc w:val="right"/>
              <w:rPr>
                <w:rFonts w:ascii="Arial" w:hAnsi="Arial" w:cs="Arial"/>
                <w:sz w:val="16"/>
                <w:szCs w:val="16"/>
              </w:rPr>
            </w:pPr>
          </w:p>
        </w:tc>
      </w:tr>
      <w:tr w:rsidR="006231F1" w:rsidRPr="00347B45" w14:paraId="19AF4E5A" w14:textId="77777777" w:rsidTr="00465DE7">
        <w:trPr>
          <w:cantSplit/>
        </w:trPr>
        <w:tc>
          <w:tcPr>
            <w:tcW w:w="4962" w:type="dxa"/>
            <w:tcMar>
              <w:left w:w="0" w:type="dxa"/>
              <w:right w:w="0" w:type="dxa"/>
            </w:tcMar>
            <w:vAlign w:val="bottom"/>
          </w:tcPr>
          <w:p w14:paraId="2871601E" w14:textId="77777777" w:rsidR="006231F1" w:rsidRPr="00347B45" w:rsidRDefault="006231F1" w:rsidP="00465DE7">
            <w:pPr>
              <w:pStyle w:val="NormalIndent"/>
              <w:tabs>
                <w:tab w:val="left" w:pos="227"/>
                <w:tab w:val="left" w:pos="397"/>
                <w:tab w:val="left" w:pos="567"/>
              </w:tabs>
              <w:spacing w:line="260" w:lineRule="exact"/>
              <w:ind w:left="57" w:firstLine="0"/>
              <w:rPr>
                <w:rFonts w:cs="Arial"/>
                <w:sz w:val="16"/>
                <w:szCs w:val="16"/>
              </w:rPr>
            </w:pPr>
            <w:r w:rsidRPr="00347B45">
              <w:rPr>
                <w:rFonts w:cs="Arial"/>
                <w:sz w:val="16"/>
                <w:szCs w:val="16"/>
              </w:rPr>
              <w:t>Cash and cash equivalents at end of year</w:t>
            </w:r>
          </w:p>
        </w:tc>
        <w:tc>
          <w:tcPr>
            <w:tcW w:w="22" w:type="dxa"/>
          </w:tcPr>
          <w:p w14:paraId="208133B8" w14:textId="77777777" w:rsidR="006231F1" w:rsidRPr="00347B45" w:rsidRDefault="006231F1" w:rsidP="00465DE7">
            <w:pPr>
              <w:tabs>
                <w:tab w:val="left" w:pos="91"/>
                <w:tab w:val="decimal" w:pos="1393"/>
              </w:tabs>
              <w:bidi/>
              <w:spacing w:line="260" w:lineRule="exact"/>
              <w:ind w:left="57"/>
              <w:jc w:val="center"/>
              <w:rPr>
                <w:rFonts w:ascii="Arial" w:hAnsi="Arial" w:cs="Arial"/>
                <w:sz w:val="16"/>
                <w:szCs w:val="16"/>
                <w:rtl/>
              </w:rPr>
            </w:pPr>
          </w:p>
        </w:tc>
        <w:tc>
          <w:tcPr>
            <w:tcW w:w="989" w:type="dxa"/>
            <w:shd w:val="clear" w:color="auto" w:fill="auto"/>
          </w:tcPr>
          <w:p w14:paraId="17A9E500" w14:textId="77777777" w:rsidR="006231F1" w:rsidRPr="00347B45" w:rsidRDefault="006231F1" w:rsidP="00465DE7">
            <w:pPr>
              <w:pBdr>
                <w:bottom w:val="doub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541 </w:t>
            </w:r>
          </w:p>
        </w:tc>
        <w:tc>
          <w:tcPr>
            <w:tcW w:w="1137" w:type="dxa"/>
          </w:tcPr>
          <w:p w14:paraId="6BC2EB97" w14:textId="77777777" w:rsidR="006231F1" w:rsidRPr="00347B45" w:rsidRDefault="006231F1" w:rsidP="00465DE7">
            <w:pPr>
              <w:pBdr>
                <w:bottom w:val="doub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389 </w:t>
            </w:r>
          </w:p>
        </w:tc>
        <w:tc>
          <w:tcPr>
            <w:tcW w:w="1276" w:type="dxa"/>
          </w:tcPr>
          <w:p w14:paraId="2FD501B5" w14:textId="77777777" w:rsidR="006231F1" w:rsidRPr="00347B45" w:rsidRDefault="006231F1" w:rsidP="00465DE7">
            <w:pPr>
              <w:pBdr>
                <w:bottom w:val="double" w:sz="4" w:space="1" w:color="auto"/>
              </w:pBdr>
              <w:spacing w:line="240" w:lineRule="exact"/>
              <w:ind w:left="144" w:right="145"/>
              <w:jc w:val="right"/>
              <w:rPr>
                <w:rFonts w:ascii="Arial" w:hAnsi="Arial" w:cs="Arial"/>
                <w:sz w:val="16"/>
                <w:szCs w:val="16"/>
              </w:rPr>
            </w:pPr>
            <w:r w:rsidRPr="00347B45">
              <w:rPr>
                <w:rFonts w:ascii="Arial" w:hAnsi="Arial" w:cs="Arial"/>
                <w:sz w:val="16"/>
                <w:szCs w:val="16"/>
              </w:rPr>
              <w:t>570</w:t>
            </w:r>
          </w:p>
        </w:tc>
      </w:tr>
    </w:tbl>
    <w:p w14:paraId="755DA51D"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p>
    <w:p w14:paraId="2494423F"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p>
    <w:p w14:paraId="66BE3656"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p>
    <w:p w14:paraId="2A377E13" w14:textId="77777777" w:rsidR="006231F1" w:rsidRPr="00347B45" w:rsidRDefault="006231F1" w:rsidP="006231F1">
      <w:pPr>
        <w:keepNext/>
        <w:numPr>
          <w:ilvl w:val="0"/>
          <w:numId w:val="38"/>
        </w:numPr>
        <w:pBdr>
          <w:left w:val="none" w:sz="0" w:space="22" w:color="000000"/>
        </w:pBdr>
        <w:spacing w:before="140" w:after="140" w:line="281" w:lineRule="auto"/>
        <w:ind w:hanging="720"/>
        <w:jc w:val="both"/>
        <w:rPr>
          <w:rFonts w:ascii="Arial" w:hAnsi="Arial" w:cs="Arial"/>
          <w:sz w:val="20"/>
          <w:szCs w:val="20"/>
        </w:rPr>
      </w:pPr>
      <w:r w:rsidRPr="00347B45">
        <w:rPr>
          <w:rFonts w:ascii="Arial" w:hAnsi="Arial" w:cs="Arial"/>
          <w:b/>
          <w:bCs/>
          <w:sz w:val="20"/>
          <w:szCs w:val="20"/>
        </w:rPr>
        <w:t>CLIENTS AND CUSTOMERS</w:t>
      </w:r>
    </w:p>
    <w:p w14:paraId="2DEC69E8"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From its incorporation, Apester has largely focused on acquiring clients and customers from within the publishing sector based on the principle that media companies generate large volumes of content and therefore have a significant number of digital assets from which data can be harvested. The creation of a continuous stream of immersive, high-quality digital experiences is therefore crucial in order for media companies to monetise their services effectively.</w:t>
      </w:r>
    </w:p>
    <w:p w14:paraId="61A7BC4D"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 xml:space="preserve">Apester has since evolved and expanded its offering to become more accessible and relevant to a wider range of sectors and industries, most notably: publishers, brands and e-commerce businesses. </w:t>
      </w:r>
    </w:p>
    <w:p w14:paraId="7AEFB9B3" w14:textId="77777777" w:rsidR="006231F1" w:rsidRPr="00347B45" w:rsidRDefault="006231F1" w:rsidP="006231F1">
      <w:pPr>
        <w:spacing w:before="140" w:after="140" w:line="288" w:lineRule="auto"/>
        <w:jc w:val="both"/>
        <w:rPr>
          <w:rFonts w:ascii="Arial" w:hAnsi="Arial" w:cs="Arial"/>
          <w:sz w:val="20"/>
          <w:szCs w:val="20"/>
        </w:rPr>
      </w:pPr>
      <w:bookmarkStart w:id="30" w:name="_Hlk94014438"/>
      <w:r w:rsidRPr="00347B45">
        <w:rPr>
          <w:rFonts w:ascii="Arial" w:hAnsi="Arial" w:cs="Arial"/>
          <w:sz w:val="20"/>
          <w:szCs w:val="20"/>
        </w:rPr>
        <w:t>As of 31 October 2021, Apester had 141 customers, 61 publishers, 12 SaaS-based customers, and 68 self-serve clients, compared to 80 publishers, 7 SaaS-based customers, and 5 self-serve clients at 31 December 2019. Apester benefits from a robust client and customer list, which includes enterprises such as Bundesliga, The Independent, Trusted Reviews, Kicker, Dumont, G+J Electronic media, LadBible, Rangers Football Club and BandLab.</w:t>
      </w:r>
      <w:r w:rsidRPr="00347B45" w:rsidDel="00426A5C">
        <w:rPr>
          <w:rFonts w:ascii="Arial" w:hAnsi="Arial" w:cs="Arial"/>
          <w:sz w:val="20"/>
          <w:szCs w:val="20"/>
        </w:rPr>
        <w:t xml:space="preserve"> </w:t>
      </w:r>
    </w:p>
    <w:bookmarkEnd w:id="30"/>
    <w:p w14:paraId="59B3FF29" w14:textId="25FF72DC" w:rsidR="006231F1" w:rsidRPr="00347B45" w:rsidRDefault="006231F1" w:rsidP="006231F1">
      <w:pPr>
        <w:keepNext/>
        <w:numPr>
          <w:ilvl w:val="0"/>
          <w:numId w:val="39"/>
        </w:numPr>
        <w:pBdr>
          <w:left w:val="none" w:sz="0" w:space="22" w:color="000000"/>
        </w:pBdr>
        <w:spacing w:before="140" w:after="140" w:line="281" w:lineRule="auto"/>
        <w:ind w:hanging="720"/>
        <w:jc w:val="both"/>
        <w:rPr>
          <w:rFonts w:ascii="Arial" w:hAnsi="Arial" w:cs="Arial"/>
          <w:sz w:val="20"/>
          <w:szCs w:val="20"/>
        </w:rPr>
      </w:pPr>
      <w:r w:rsidRPr="00347B45">
        <w:rPr>
          <w:rFonts w:ascii="Arial" w:hAnsi="Arial" w:cs="Arial"/>
          <w:b/>
          <w:bCs/>
          <w:sz w:val="20"/>
          <w:szCs w:val="20"/>
        </w:rPr>
        <w:lastRenderedPageBreak/>
        <w:t>MARKET OVERVIEW</w:t>
      </w:r>
    </w:p>
    <w:p w14:paraId="6950C0E7" w14:textId="53E616BF" w:rsidR="006231F1" w:rsidRPr="00347B45" w:rsidRDefault="00F66215" w:rsidP="006231F1">
      <w:pPr>
        <w:spacing w:before="140" w:after="140" w:line="288" w:lineRule="auto"/>
        <w:jc w:val="both"/>
        <w:rPr>
          <w:rFonts w:ascii="Arial" w:hAnsi="Arial" w:cs="Arial"/>
          <w:sz w:val="20"/>
          <w:szCs w:val="20"/>
        </w:rPr>
      </w:pPr>
      <w:r w:rsidRPr="00347B45">
        <w:rPr>
          <w:rFonts w:ascii="Arial" w:hAnsi="Arial" w:cs="Arial"/>
          <w:noProof/>
          <w:sz w:val="20"/>
          <w:szCs w:val="20"/>
          <w:lang w:bidi="he-IL"/>
        </w:rPr>
        <mc:AlternateContent>
          <mc:Choice Requires="wps">
            <w:drawing>
              <wp:anchor distT="45720" distB="45720" distL="114300" distR="114300" simplePos="0" relativeHeight="251767808" behindDoc="0" locked="0" layoutInCell="1" allowOverlap="1" wp14:anchorId="268070E3" wp14:editId="65B3E29E">
                <wp:simplePos x="0" y="0"/>
                <wp:positionH relativeFrom="page">
                  <wp:align>right</wp:align>
                </wp:positionH>
                <wp:positionV relativeFrom="paragraph">
                  <wp:posOffset>108407</wp:posOffset>
                </wp:positionV>
                <wp:extent cx="634790" cy="332105"/>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790" cy="332105"/>
                        </a:xfrm>
                        <a:prstGeom prst="rect">
                          <a:avLst/>
                        </a:prstGeom>
                        <a:solidFill>
                          <a:srgbClr val="FFFFFF"/>
                        </a:solidFill>
                        <a:ln w="9525">
                          <a:noFill/>
                          <a:miter lim="800000"/>
                          <a:headEnd/>
                          <a:tailEnd/>
                        </a:ln>
                      </wps:spPr>
                      <wps:txbx>
                        <w:txbxContent>
                          <w:p w14:paraId="0C69D750" w14:textId="59133136" w:rsidR="00465DE7" w:rsidRPr="00005E2B" w:rsidRDefault="00465DE7" w:rsidP="006231F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070E3" id="_x0000_s1067" type="#_x0000_t202" style="position:absolute;left:0;text-align:left;margin-left:-1.2pt;margin-top:8.55pt;width:50pt;height:26.15pt;z-index:2517678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" stroked="f">
                <v:textbox>
                  <w:txbxContent>
                    <w:p w14:paraId="0C69D750" w14:textId="59133136" w:rsidR="00465DE7" w:rsidRPr="00005E2B" w:rsidRDefault="00465DE7" w:rsidP="006231F1">
                      <w:pPr>
                        <w:rPr>
                          <w:rFonts w:ascii="Arial" w:hAnsi="Arial" w:cs="Arial"/>
                          <w:sz w:val="16"/>
                          <w:szCs w:val="16"/>
                        </w:rPr>
                      </w:pPr>
                    </w:p>
                  </w:txbxContent>
                </v:textbox>
                <w10:wrap type="square" anchorx="page"/>
              </v:shape>
            </w:pict>
          </mc:Fallback>
        </mc:AlternateContent>
      </w:r>
      <w:r w:rsidR="006231F1" w:rsidRPr="00347B45">
        <w:rPr>
          <w:rFonts w:ascii="Arial" w:hAnsi="Arial" w:cs="Arial"/>
          <w:sz w:val="20"/>
          <w:szCs w:val="20"/>
        </w:rPr>
        <w:t>Apester operates within the digital experience platform market, which is expected to grow at a CAGR of c. 13.4 per cent.</w:t>
      </w:r>
      <w:r w:rsidR="006231F1" w:rsidRPr="00347B45">
        <w:rPr>
          <w:rStyle w:val="FootnoteReference"/>
          <w:rFonts w:ascii="Arial" w:hAnsi="Arial" w:cs="Arial"/>
          <w:sz w:val="20"/>
          <w:szCs w:val="20"/>
        </w:rPr>
        <w:footnoteReference w:id="1"/>
      </w:r>
      <w:r w:rsidR="006231F1" w:rsidRPr="00347B45">
        <w:rPr>
          <w:rFonts w:ascii="Arial" w:hAnsi="Arial" w:cs="Arial"/>
          <w:sz w:val="20"/>
          <w:szCs w:val="20"/>
        </w:rPr>
        <w:t xml:space="preserve"> per annum to reach $43 billion by 2028.  Apester aims to increase its market share and therefore has the potential to deliver very high growth rates from the $9,200,000 of revenue generated in 2021. </w:t>
      </w:r>
    </w:p>
    <w:p w14:paraId="5A05452B"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The COVID-19 pandemic has undoubtedly accelerated digital transformation globally, and the digital experience market is no exception. Online businesses continue to seek out tools that improve their customer experience whilst increasing engagement and delivering meaningful ROI. In addition, with greater emphasis on consumer privacy and the growing momentum for greater levels of compliance, the Company believes that Apester’s ability to generate First-Party data has never been more critical in the marketplace.</w:t>
      </w:r>
    </w:p>
    <w:p w14:paraId="173B6800" w14:textId="38ABA6BF" w:rsidR="006231F1" w:rsidRPr="00347B45" w:rsidRDefault="00F66215" w:rsidP="006231F1">
      <w:pPr>
        <w:tabs>
          <w:tab w:val="left" w:pos="739"/>
        </w:tabs>
        <w:spacing w:before="140" w:after="140" w:line="281" w:lineRule="auto"/>
        <w:jc w:val="both"/>
        <w:rPr>
          <w:rFonts w:ascii="Arial" w:hAnsi="Arial" w:cs="Arial"/>
          <w:sz w:val="20"/>
          <w:szCs w:val="20"/>
        </w:rPr>
      </w:pPr>
      <w:r>
        <w:rPr>
          <w:rFonts w:ascii="Arial" w:hAnsi="Arial" w:cs="Arial"/>
          <w:b/>
          <w:bCs/>
          <w:sz w:val="20"/>
          <w:szCs w:val="20"/>
        </w:rPr>
        <w:t xml:space="preserve">6. </w:t>
      </w:r>
      <w:r>
        <w:rPr>
          <w:rFonts w:ascii="Arial" w:hAnsi="Arial" w:cs="Arial"/>
          <w:b/>
          <w:bCs/>
          <w:sz w:val="20"/>
          <w:szCs w:val="20"/>
        </w:rPr>
        <w:tab/>
      </w:r>
      <w:r w:rsidR="006231F1" w:rsidRPr="00347B45">
        <w:rPr>
          <w:rFonts w:ascii="Arial" w:hAnsi="Arial" w:cs="Arial"/>
          <w:b/>
          <w:bCs/>
          <w:sz w:val="20"/>
          <w:szCs w:val="20"/>
        </w:rPr>
        <w:t>GROWTH STRATEGY</w:t>
      </w:r>
    </w:p>
    <w:p w14:paraId="5D11989F"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noProof/>
          <w:sz w:val="20"/>
          <w:szCs w:val="20"/>
          <w:lang w:bidi="he-IL"/>
        </w:rPr>
        <mc:AlternateContent>
          <mc:Choice Requires="wps">
            <w:drawing>
              <wp:anchor distT="45720" distB="45720" distL="114300" distR="114300" simplePos="0" relativeHeight="251762688" behindDoc="0" locked="0" layoutInCell="1" allowOverlap="1" wp14:anchorId="0B1734FB" wp14:editId="7B642D5B">
                <wp:simplePos x="0" y="0"/>
                <wp:positionH relativeFrom="page">
                  <wp:align>right</wp:align>
                </wp:positionH>
                <wp:positionV relativeFrom="paragraph">
                  <wp:posOffset>117475</wp:posOffset>
                </wp:positionV>
                <wp:extent cx="641350" cy="264160"/>
                <wp:effectExtent l="0" t="0" r="6350" b="254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 cy="264160"/>
                        </a:xfrm>
                        <a:prstGeom prst="rect">
                          <a:avLst/>
                        </a:prstGeom>
                        <a:solidFill>
                          <a:srgbClr val="FFFFFF"/>
                        </a:solidFill>
                        <a:ln w="9525">
                          <a:noFill/>
                          <a:miter lim="800000"/>
                          <a:headEnd/>
                          <a:tailEnd/>
                        </a:ln>
                      </wps:spPr>
                      <wps:txbx>
                        <w:txbxContent>
                          <w:p w14:paraId="5375DFB1" w14:textId="380EDC8E" w:rsidR="00465DE7" w:rsidRPr="00F66215" w:rsidRDefault="00465DE7" w:rsidP="006231F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734FB" id="_x0000_s1068" type="#_x0000_t202" style="position:absolute;left:0;text-align:left;margin-left:-.7pt;margin-top:9.25pt;width:50.5pt;height:20.8pt;z-index:25176268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" stroked="f">
                <v:textbox>
                  <w:txbxContent>
                    <w:p w14:paraId="5375DFB1" w14:textId="380EDC8E" w:rsidR="00465DE7" w:rsidRPr="00F66215" w:rsidRDefault="00465DE7" w:rsidP="006231F1">
                      <w:pPr>
                        <w:rPr>
                          <w:rFonts w:ascii="Arial" w:hAnsi="Arial" w:cs="Arial"/>
                          <w:sz w:val="16"/>
                          <w:szCs w:val="16"/>
                        </w:rPr>
                      </w:pPr>
                    </w:p>
                  </w:txbxContent>
                </v:textbox>
                <w10:wrap type="square" anchorx="page"/>
              </v:shape>
            </w:pict>
          </mc:Fallback>
        </mc:AlternateContent>
      </w:r>
      <w:r w:rsidRPr="00347B45">
        <w:rPr>
          <w:rFonts w:ascii="Arial" w:hAnsi="Arial" w:cs="Arial"/>
          <w:sz w:val="20"/>
          <w:szCs w:val="20"/>
        </w:rPr>
        <w:t xml:space="preserve">Online customer engagement is now a necessity for brands and publishers in what is a highly crowded digital space. Generating high-quality and sustained customer interaction across the customer journey is therefore central to driving performance and ultimately ensuring enterprises remain competitive. Apester’s end-to-end platform facilitates conversational marketing, providing an open stream of communication between customers and </w:t>
      </w:r>
      <w:sdt>
        <w:sdtPr>
          <w:rPr>
            <w:rFonts w:ascii="Arial" w:hAnsi="Arial" w:cs="Arial"/>
          </w:rPr>
          <w:tag w:val="goog_rdk_34"/>
          <w:id w:val="-1244871149"/>
        </w:sdtPr>
        <w:sdtEndPr/>
        <w:sdtContent>
          <w:r w:rsidRPr="00347B45">
            <w:rPr>
              <w:rFonts w:ascii="Arial" w:hAnsi="Arial" w:cs="Arial"/>
              <w:sz w:val="20"/>
              <w:szCs w:val="20"/>
            </w:rPr>
            <w:t>marketers</w:t>
          </w:r>
        </w:sdtContent>
      </w:sdt>
      <w:r w:rsidRPr="00347B45">
        <w:rPr>
          <w:rFonts w:ascii="Arial" w:hAnsi="Arial" w:cs="Arial"/>
          <w:sz w:val="20"/>
          <w:szCs w:val="20"/>
        </w:rPr>
        <w:t xml:space="preserve"> that results in brand uplift and higher conversion rates. </w:t>
      </w:r>
    </w:p>
    <w:p w14:paraId="0718F6B0" w14:textId="77777777" w:rsidR="006231F1" w:rsidRPr="00347B45" w:rsidRDefault="006231F1" w:rsidP="006231F1">
      <w:pPr>
        <w:spacing w:line="288" w:lineRule="auto"/>
        <w:jc w:val="both"/>
        <w:rPr>
          <w:rFonts w:ascii="Arial" w:hAnsi="Arial" w:cs="Arial"/>
          <w:sz w:val="20"/>
          <w:szCs w:val="20"/>
        </w:rPr>
      </w:pPr>
      <w:r w:rsidRPr="00347B45">
        <w:rPr>
          <w:rFonts w:ascii="Arial" w:hAnsi="Arial" w:cs="Arial"/>
          <w:sz w:val="20"/>
          <w:szCs w:val="20"/>
        </w:rPr>
        <w:t>Apester's future strategy is to focus on brands and the e-commerce sector, which is fast growing, looking to engage its customers in a competitive marketplace. Apester's platform enables businesses to better engage with their audience simultaneously via different platforms, creating an improved experience for customers. Apester's platform further enables businesses to analyse engagement and performance for business optimisation.</w:t>
      </w:r>
    </w:p>
    <w:p w14:paraId="63BC7921" w14:textId="77777777" w:rsidR="006231F1" w:rsidRPr="00347B45" w:rsidRDefault="006231F1" w:rsidP="006231F1">
      <w:pPr>
        <w:spacing w:line="276" w:lineRule="auto"/>
        <w:jc w:val="both"/>
        <w:rPr>
          <w:rFonts w:ascii="Arial" w:hAnsi="Arial" w:cs="Arial"/>
          <w:sz w:val="20"/>
          <w:szCs w:val="20"/>
        </w:rPr>
      </w:pPr>
    </w:p>
    <w:p w14:paraId="507FD3DC" w14:textId="77777777" w:rsidR="006231F1" w:rsidRPr="00347B45" w:rsidRDefault="006231F1" w:rsidP="006231F1">
      <w:pPr>
        <w:spacing w:line="276" w:lineRule="auto"/>
        <w:jc w:val="both"/>
        <w:rPr>
          <w:rFonts w:ascii="Arial" w:hAnsi="Arial" w:cs="Arial"/>
          <w:sz w:val="20"/>
          <w:szCs w:val="20"/>
        </w:rPr>
      </w:pPr>
      <w:r w:rsidRPr="00347B45">
        <w:rPr>
          <w:rFonts w:ascii="Arial" w:hAnsi="Arial" w:cs="Arial"/>
          <w:sz w:val="20"/>
          <w:szCs w:val="20"/>
        </w:rPr>
        <w:t>In order to accelerate growth in this sector, Apester plans to invest in the following areas:</w:t>
      </w:r>
    </w:p>
    <w:p w14:paraId="52EF75D6"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continued development of the platform so that it becomes the most prominent self-serve engagement platform for SMBs;</w:t>
      </w:r>
    </w:p>
    <w:p w14:paraId="4788878E"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recruitment and training of a sales and marketing team, focusing on brands and the e-commerce sector, identifying SME businesses that could benefit from Apester's engagement capabilities;</w:t>
      </w:r>
    </w:p>
    <w:p w14:paraId="5BC5333E" w14:textId="77777777" w:rsidR="006231F1" w:rsidRPr="00347B45" w:rsidRDefault="006231F1" w:rsidP="006231F1">
      <w:pPr>
        <w:pStyle w:val="ListParagraph"/>
        <w:numPr>
          <w:ilvl w:val="0"/>
          <w:numId w:val="45"/>
        </w:numPr>
        <w:spacing w:before="120" w:after="120" w:line="276" w:lineRule="auto"/>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 xml:space="preserve">continued development of Apester's DMP. Ensuring compliance with the </w:t>
      </w:r>
      <w:r w:rsidRPr="00347B45">
        <w:rPr>
          <w:rFonts w:ascii="Arial" w:hAnsi="Arial" w:cs="Arial"/>
          <w:sz w:val="20"/>
          <w:szCs w:val="20"/>
        </w:rPr>
        <w:t>evolution of online data collection methods</w:t>
      </w:r>
      <w:r w:rsidRPr="00347B45">
        <w:rPr>
          <w:rFonts w:ascii="Arial" w:eastAsia="Verdana" w:hAnsi="Arial" w:cs="Arial"/>
          <w:bCs/>
          <w:sz w:val="20"/>
          <w:szCs w:val="20"/>
          <w:lang w:val="en-GB"/>
        </w:rPr>
        <w:t xml:space="preserve"> and privacy regulations. </w:t>
      </w:r>
    </w:p>
    <w:p w14:paraId="374BB780"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i/>
          <w:iCs/>
          <w:sz w:val="20"/>
          <w:szCs w:val="20"/>
        </w:rPr>
        <w:t>Further leverage the Self-Serve Platform</w:t>
      </w:r>
      <w:r w:rsidRPr="00347B45">
        <w:rPr>
          <w:rFonts w:ascii="Arial" w:hAnsi="Arial" w:cs="Arial"/>
          <w:i/>
          <w:iCs/>
          <w:sz w:val="20"/>
          <w:szCs w:val="20"/>
        </w:rPr>
        <w:t xml:space="preserve"> </w:t>
      </w:r>
    </w:p>
    <w:p w14:paraId="6ECB8B81"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 xml:space="preserve">Apester's opinion is that the self-serve customer base is a relatively high margin revenue stream, and thus a key priority for investment. </w:t>
      </w:r>
    </w:p>
    <w:p w14:paraId="11B3C42F"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 xml:space="preserve">Improving self-serve customers’ experience and stickiness to Apester is a key strategy of Apester going forward. Apester plans to further develop the self-serve platform, offering an improved user experience through increased functionality, ease of integration and a greater level of intuitiveness to users. </w:t>
      </w:r>
    </w:p>
    <w:p w14:paraId="3879FD57"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 xml:space="preserve">Leveraging the self-serve platform will involve channeling a greater number of users to Apester’s website through direct marketing strategies which will come as the result of increasing the awareness of the Apester brand across target demographics through the use strategically placed advertising on platforms including but not limited to: news sites, online retail outlets, music sites and social media channels, all of which will be designed to drive traffic to Apester’s landing page. Potential users are offered a free trial of Apester’s platform, with the aim of them becoming permanent, self-serve customers once the trial period has elapsed. Apester monitors self-serve users’ activity in order to identify those which can potentially be upgraded. </w:t>
      </w:r>
    </w:p>
    <w:p w14:paraId="3AF8CA46"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lastRenderedPageBreak/>
        <w:t xml:space="preserve">Implementing this strategy will involve Apester operating with an increased marketing budget and function. The Company’s intention is that the proceeds of its investment into Apester will be, in part, used to fuel the expansion of Apester’s sales team, with the prime objective being to boost lead generation and deliver an increased rate of client acquisition. </w:t>
      </w:r>
    </w:p>
    <w:p w14:paraId="7574A6D5"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i/>
          <w:iCs/>
          <w:sz w:val="20"/>
          <w:szCs w:val="20"/>
        </w:rPr>
        <w:t>Focus on brands and e-commerce sector</w:t>
      </w:r>
    </w:p>
    <w:p w14:paraId="17313D8E" w14:textId="77777777" w:rsidR="006231F1" w:rsidRPr="00347B45" w:rsidRDefault="006231F1" w:rsidP="006231F1">
      <w:pPr>
        <w:spacing w:line="276" w:lineRule="auto"/>
        <w:jc w:val="both"/>
        <w:rPr>
          <w:rFonts w:ascii="Arial" w:hAnsi="Arial" w:cs="Arial"/>
          <w:sz w:val="20"/>
          <w:szCs w:val="20"/>
        </w:rPr>
      </w:pPr>
      <w:r w:rsidRPr="00347B45">
        <w:rPr>
          <w:rFonts w:ascii="Arial" w:hAnsi="Arial" w:cs="Arial"/>
          <w:sz w:val="20"/>
          <w:szCs w:val="20"/>
        </w:rPr>
        <w:t xml:space="preserve">Apester's future strategy is to focus on the e-commerce sector, which is fast growing, looking to engage its customers in a competitive marketplace. Apester's platform enables e-commerce businesses to better engage with their audience simultaneously via different platforms, creating an improved experience for customers. Apester's platform further enables e-commerce businesses to analyse engagement and performance for business optimization.  </w:t>
      </w:r>
    </w:p>
    <w:p w14:paraId="571333F2" w14:textId="77777777" w:rsidR="006231F1" w:rsidRPr="00347B45" w:rsidRDefault="006231F1" w:rsidP="006231F1">
      <w:pPr>
        <w:spacing w:before="140" w:after="140"/>
        <w:jc w:val="both"/>
        <w:rPr>
          <w:rFonts w:ascii="Arial" w:hAnsi="Arial" w:cs="Arial"/>
          <w:b/>
          <w:bCs/>
          <w:i/>
          <w:iCs/>
          <w:sz w:val="20"/>
          <w:szCs w:val="20"/>
        </w:rPr>
      </w:pPr>
      <w:r w:rsidRPr="00347B45">
        <w:rPr>
          <w:rFonts w:ascii="Arial" w:hAnsi="Arial" w:cs="Arial"/>
          <w:b/>
          <w:bCs/>
          <w:i/>
          <w:iCs/>
          <w:sz w:val="20"/>
          <w:szCs w:val="20"/>
        </w:rPr>
        <w:t>Continue to develop Apester's DMP - unique offering for data and analytics</w:t>
      </w:r>
    </w:p>
    <w:p w14:paraId="16BCB012"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 xml:space="preserve">An important technological competitive advantage is Apester's DMP which allows clients to collect, store and ‘own’ Zero-Party and First-Party engagement data which is generated from experiences and applications created on Apester. This gives Apester’s clients and get valuable insights into customer segmentations such as trends, sentiment and preferences, empowering brands and publishers to personalise their offering, target their messaging, and convert engagement into sales. </w:t>
      </w:r>
      <w:r w:rsidRPr="00347B45">
        <w:rPr>
          <w:rFonts w:ascii="Arial" w:eastAsia="Arial" w:hAnsi="Arial" w:cs="Arial"/>
          <w:sz w:val="20"/>
          <w:szCs w:val="20"/>
        </w:rPr>
        <w:t xml:space="preserve">Apester's DMP data capabilities are a key competitive factor, allowing clients to use publishers' own data without any reliance on cookies, which is in accordance with the latest </w:t>
      </w:r>
      <w:r w:rsidRPr="00347B45">
        <w:rPr>
          <w:rFonts w:ascii="Arial" w:hAnsi="Arial" w:cs="Arial"/>
          <w:sz w:val="20"/>
          <w:szCs w:val="20"/>
        </w:rPr>
        <w:t>evolution of online data collection methods</w:t>
      </w:r>
      <w:r w:rsidRPr="00347B45">
        <w:rPr>
          <w:rFonts w:ascii="Arial" w:eastAsia="Arial" w:hAnsi="Arial" w:cs="Arial"/>
          <w:sz w:val="20"/>
          <w:szCs w:val="20"/>
        </w:rPr>
        <w:t xml:space="preserve"> and privacy regulations</w:t>
      </w:r>
      <w:r w:rsidRPr="00347B45">
        <w:rPr>
          <w:rFonts w:ascii="Arial" w:hAnsi="Arial" w:cs="Arial"/>
          <w:sz w:val="20"/>
          <w:szCs w:val="20"/>
        </w:rPr>
        <w:t>.</w:t>
      </w:r>
    </w:p>
    <w:p w14:paraId="5FBB5E41" w14:textId="77777777" w:rsidR="006231F1" w:rsidRPr="00347B45" w:rsidRDefault="006231F1" w:rsidP="006231F1">
      <w:pPr>
        <w:spacing w:before="140" w:after="140" w:line="288" w:lineRule="auto"/>
        <w:jc w:val="both"/>
        <w:rPr>
          <w:rFonts w:ascii="Arial" w:hAnsi="Arial" w:cs="Arial"/>
          <w:b/>
          <w:bCs/>
          <w:i/>
          <w:iCs/>
          <w:sz w:val="20"/>
          <w:szCs w:val="20"/>
        </w:rPr>
      </w:pPr>
      <w:r w:rsidRPr="00347B45">
        <w:rPr>
          <w:rFonts w:ascii="Arial" w:hAnsi="Arial" w:cs="Arial"/>
          <w:sz w:val="20"/>
          <w:szCs w:val="20"/>
        </w:rPr>
        <w:t xml:space="preserve">Apester plans to continue to develop these capabilities to integrate with complementary data collection tools and CRMs which will provide customers a full suite of data and CRM capabilities which will provide Apester's customers with tools for improving their performance and enabling them to better interact with their own customers. </w:t>
      </w:r>
    </w:p>
    <w:p w14:paraId="321BDAE6" w14:textId="77777777" w:rsidR="006231F1" w:rsidRPr="00347B45" w:rsidRDefault="006231F1" w:rsidP="006231F1">
      <w:pPr>
        <w:keepNext/>
        <w:numPr>
          <w:ilvl w:val="0"/>
          <w:numId w:val="40"/>
        </w:numPr>
        <w:pBdr>
          <w:left w:val="none" w:sz="0" w:space="22" w:color="000000"/>
        </w:pBdr>
        <w:spacing w:before="140" w:after="140" w:line="281" w:lineRule="auto"/>
        <w:ind w:hanging="720"/>
        <w:jc w:val="both"/>
        <w:rPr>
          <w:rFonts w:ascii="Arial" w:hAnsi="Arial" w:cs="Arial"/>
          <w:sz w:val="20"/>
          <w:szCs w:val="20"/>
        </w:rPr>
      </w:pPr>
      <w:r w:rsidRPr="00347B45">
        <w:rPr>
          <w:rFonts w:ascii="Arial" w:hAnsi="Arial" w:cs="Arial"/>
          <w:b/>
          <w:bCs/>
          <w:sz w:val="20"/>
          <w:szCs w:val="20"/>
        </w:rPr>
        <w:t>PRODUCT DEVELOPMENT ROADMAP</w:t>
      </w:r>
    </w:p>
    <w:p w14:paraId="71A989FC" w14:textId="77777777" w:rsidR="006231F1" w:rsidRPr="00347B45" w:rsidRDefault="006231F1" w:rsidP="006231F1">
      <w:pPr>
        <w:spacing w:before="140" w:after="140" w:line="288" w:lineRule="auto"/>
        <w:jc w:val="both"/>
        <w:rPr>
          <w:rFonts w:ascii="Arial" w:hAnsi="Arial" w:cs="Arial"/>
          <w:sz w:val="20"/>
          <w:szCs w:val="20"/>
        </w:rPr>
      </w:pPr>
      <w:r w:rsidRPr="00347B45">
        <w:rPr>
          <w:rFonts w:ascii="Arial" w:hAnsi="Arial" w:cs="Arial"/>
          <w:sz w:val="20"/>
          <w:szCs w:val="20"/>
        </w:rPr>
        <w:t>In line with Apester's future strategy, the product development roadmap includes the following elements:</w:t>
      </w:r>
    </w:p>
    <w:p w14:paraId="101F7FFC" w14:textId="77777777" w:rsidR="006231F1" w:rsidRPr="00347B45" w:rsidRDefault="006231F1" w:rsidP="006231F1">
      <w:pPr>
        <w:pStyle w:val="ListParagraph"/>
        <w:numPr>
          <w:ilvl w:val="0"/>
          <w:numId w:val="48"/>
        </w:numPr>
        <w:spacing w:before="140" w:after="140" w:line="288" w:lineRule="auto"/>
        <w:jc w:val="both"/>
        <w:rPr>
          <w:rFonts w:ascii="Arial" w:hAnsi="Arial" w:cs="Arial"/>
          <w:sz w:val="20"/>
          <w:szCs w:val="20"/>
        </w:rPr>
      </w:pPr>
      <w:r w:rsidRPr="00347B45">
        <w:rPr>
          <w:rFonts w:ascii="Arial" w:hAnsi="Arial" w:cs="Arial"/>
          <w:sz w:val="20"/>
          <w:szCs w:val="20"/>
        </w:rPr>
        <w:t>Further development of the self-serve platform, offering an improved user experience through increased functionality, ease of integration and a greater level of intuitiveness to users.</w:t>
      </w:r>
    </w:p>
    <w:p w14:paraId="237DAEB4" w14:textId="77777777" w:rsidR="006231F1" w:rsidRPr="00347B45" w:rsidRDefault="006231F1" w:rsidP="006231F1">
      <w:pPr>
        <w:pStyle w:val="ListParagraph"/>
        <w:numPr>
          <w:ilvl w:val="0"/>
          <w:numId w:val="48"/>
        </w:numPr>
        <w:spacing w:before="140" w:after="140" w:line="288" w:lineRule="auto"/>
        <w:jc w:val="both"/>
        <w:rPr>
          <w:rFonts w:ascii="Arial" w:hAnsi="Arial" w:cs="Arial"/>
        </w:rPr>
      </w:pPr>
      <w:r w:rsidRPr="00347B45">
        <w:rPr>
          <w:rFonts w:ascii="Arial" w:hAnsi="Arial" w:cs="Arial"/>
          <w:sz w:val="20"/>
          <w:szCs w:val="20"/>
        </w:rPr>
        <w:t>Continuing to develop the DMP to integrate with complementary data collection tools and CRMs. This will provide customers with end-to-end support to engage with their customers, analyse their experience and to use the data to further interact with their customers and drive increased performance.</w:t>
      </w:r>
    </w:p>
    <w:p w14:paraId="27A40629" w14:textId="77777777" w:rsidR="006231F1" w:rsidRPr="00347B45" w:rsidRDefault="006231F1" w:rsidP="006231F1">
      <w:pPr>
        <w:pStyle w:val="ListParagraph"/>
        <w:numPr>
          <w:ilvl w:val="0"/>
          <w:numId w:val="48"/>
        </w:numPr>
        <w:spacing w:before="140" w:after="140" w:line="288" w:lineRule="auto"/>
        <w:jc w:val="both"/>
        <w:rPr>
          <w:rFonts w:ascii="Arial" w:hAnsi="Arial" w:cs="Arial"/>
        </w:rPr>
      </w:pPr>
      <w:r w:rsidRPr="00347B45">
        <w:rPr>
          <w:rFonts w:ascii="Arial" w:hAnsi="Arial" w:cs="Arial"/>
          <w:sz w:val="20"/>
          <w:szCs w:val="20"/>
        </w:rPr>
        <w:t xml:space="preserve">In relation to data collection and analysis, Apester intends to invest resources on developing AI technology to automatically harvest both </w:t>
      </w:r>
      <w:sdt>
        <w:sdtPr>
          <w:rPr>
            <w:rFonts w:ascii="Arial" w:hAnsi="Arial" w:cs="Arial"/>
          </w:rPr>
          <w:tag w:val="goog_rdk_57"/>
          <w:id w:val="794257041"/>
        </w:sdtPr>
        <w:sdtEndPr/>
        <w:sdtContent>
          <w:r w:rsidRPr="00347B45">
            <w:rPr>
              <w:rFonts w:ascii="Arial" w:hAnsi="Arial" w:cs="Arial"/>
              <w:sz w:val="20"/>
              <w:szCs w:val="20"/>
            </w:rPr>
            <w:t>F</w:t>
          </w:r>
        </w:sdtContent>
      </w:sdt>
      <w:r w:rsidRPr="00347B45">
        <w:rPr>
          <w:rFonts w:ascii="Arial" w:hAnsi="Arial" w:cs="Arial"/>
          <w:sz w:val="20"/>
          <w:szCs w:val="20"/>
        </w:rPr>
        <w:t>irst-</w:t>
      </w:r>
      <w:sdt>
        <w:sdtPr>
          <w:rPr>
            <w:rFonts w:ascii="Arial" w:hAnsi="Arial" w:cs="Arial"/>
          </w:rPr>
          <w:tag w:val="goog_rdk_59"/>
          <w:id w:val="716784087"/>
        </w:sdtPr>
        <w:sdtEndPr/>
        <w:sdtContent>
          <w:r w:rsidRPr="00347B45">
            <w:rPr>
              <w:rFonts w:ascii="Arial" w:hAnsi="Arial" w:cs="Arial"/>
              <w:sz w:val="20"/>
              <w:szCs w:val="20"/>
            </w:rPr>
            <w:t>P</w:t>
          </w:r>
        </w:sdtContent>
      </w:sdt>
      <w:r w:rsidRPr="00347B45">
        <w:rPr>
          <w:rFonts w:ascii="Arial" w:hAnsi="Arial" w:cs="Arial"/>
          <w:sz w:val="20"/>
          <w:szCs w:val="20"/>
        </w:rPr>
        <w:t xml:space="preserve">arty and </w:t>
      </w:r>
      <w:sdt>
        <w:sdtPr>
          <w:rPr>
            <w:rFonts w:ascii="Arial" w:hAnsi="Arial" w:cs="Arial"/>
          </w:rPr>
          <w:tag w:val="goog_rdk_61"/>
          <w:id w:val="-2126920372"/>
        </w:sdtPr>
        <w:sdtEndPr/>
        <w:sdtContent>
          <w:r w:rsidRPr="00347B45">
            <w:rPr>
              <w:rFonts w:ascii="Arial" w:hAnsi="Arial" w:cs="Arial"/>
              <w:sz w:val="20"/>
              <w:szCs w:val="20"/>
            </w:rPr>
            <w:t>Z</w:t>
          </w:r>
        </w:sdtContent>
      </w:sdt>
      <w:r w:rsidRPr="00347B45">
        <w:rPr>
          <w:rFonts w:ascii="Arial" w:hAnsi="Arial" w:cs="Arial"/>
          <w:sz w:val="20"/>
          <w:szCs w:val="20"/>
        </w:rPr>
        <w:t>ero-</w:t>
      </w:r>
      <w:sdt>
        <w:sdtPr>
          <w:rPr>
            <w:rFonts w:ascii="Arial" w:hAnsi="Arial" w:cs="Arial"/>
          </w:rPr>
          <w:tag w:val="goog_rdk_63"/>
          <w:id w:val="410521402"/>
        </w:sdtPr>
        <w:sdtEndPr/>
        <w:sdtContent>
          <w:r w:rsidRPr="00347B45">
            <w:rPr>
              <w:rFonts w:ascii="Arial" w:hAnsi="Arial" w:cs="Arial"/>
              <w:sz w:val="20"/>
              <w:szCs w:val="20"/>
            </w:rPr>
            <w:t>P</w:t>
          </w:r>
        </w:sdtContent>
      </w:sdt>
      <w:r w:rsidRPr="00347B45">
        <w:rPr>
          <w:rFonts w:ascii="Arial" w:hAnsi="Arial" w:cs="Arial"/>
          <w:sz w:val="20"/>
          <w:szCs w:val="20"/>
        </w:rPr>
        <w:t>arty data which will then be stored on a secure platform before analysing such data using an algorithmic (machine learning) approach to provide valuable insights to users such as benchmarking analysis</w:t>
      </w:r>
      <w:r w:rsidRPr="00347B45">
        <w:rPr>
          <w:rFonts w:ascii="Arial" w:hAnsi="Arial" w:cs="Arial"/>
        </w:rPr>
        <w:t xml:space="preserve">. </w:t>
      </w:r>
    </w:p>
    <w:p w14:paraId="5A8D1368" w14:textId="77777777" w:rsidR="006231F1" w:rsidRPr="00347B45" w:rsidRDefault="006231F1" w:rsidP="006231F1">
      <w:pPr>
        <w:keepNext/>
        <w:numPr>
          <w:ilvl w:val="0"/>
          <w:numId w:val="40"/>
        </w:numPr>
        <w:pBdr>
          <w:left w:val="none" w:sz="0" w:space="22" w:color="000000"/>
        </w:pBdr>
        <w:spacing w:before="140" w:after="140" w:line="281" w:lineRule="auto"/>
        <w:ind w:hanging="720"/>
        <w:jc w:val="both"/>
        <w:rPr>
          <w:rFonts w:ascii="Arial" w:hAnsi="Arial" w:cs="Arial"/>
          <w:b/>
          <w:bCs/>
          <w:sz w:val="20"/>
          <w:szCs w:val="20"/>
        </w:rPr>
      </w:pPr>
      <w:r w:rsidRPr="00347B45">
        <w:rPr>
          <w:rFonts w:ascii="Arial" w:hAnsi="Arial" w:cs="Arial"/>
          <w:b/>
          <w:bCs/>
          <w:sz w:val="20"/>
          <w:szCs w:val="20"/>
        </w:rPr>
        <w:t>APESTER KEY DIRECTORS AND EMPLOYEES</w:t>
      </w:r>
    </w:p>
    <w:p w14:paraId="712E65AE"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18"/>
          <w:szCs w:val="18"/>
          <w:lang w:val="en-GB"/>
        </w:rPr>
      </w:pPr>
      <w:r w:rsidRPr="00347B45">
        <w:rPr>
          <w:rFonts w:ascii="Arial" w:hAnsi="Arial" w:cs="Arial"/>
          <w:sz w:val="20"/>
          <w:szCs w:val="20"/>
        </w:rPr>
        <w:t xml:space="preserve">Brief biographies of Apester’s key directors and employees are set out below. </w:t>
      </w:r>
    </w:p>
    <w:p w14:paraId="1BFFA971"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i/>
          <w:iCs/>
          <w:sz w:val="20"/>
          <w:szCs w:val="20"/>
        </w:rPr>
        <w:t>Arnon Sobol, Chief Business Officer</w:t>
      </w:r>
    </w:p>
    <w:p w14:paraId="3A1416D0"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Arnon joined Apester in 2021 prior to which he has held a number of board and senior positions at a number of tech companies. He was Co-Founder at ScaleUP NY a company which provides a platform for operations professionals from startups and tech companies to learn and collaborate on scale up and business growth topics, Chief Operating Officer at Cinch Technologies Inc. a platform designed to assist smaller local business with e commerce and Head of Global Business Strategy and Data Solutions at Outbrain, an online recommendation platform designed to help users discover new digital content. Prior to joining Outbrain, Arnon </w:t>
      </w:r>
      <w:r w:rsidRPr="00347B45">
        <w:rPr>
          <w:rFonts w:ascii="Arial" w:hAnsi="Arial" w:cs="Arial"/>
          <w:sz w:val="20"/>
          <w:szCs w:val="20"/>
        </w:rPr>
        <w:lastRenderedPageBreak/>
        <w:t xml:space="preserve">spent 11 years at Retalix, a provider of retail and POS trading solutions with his time there culminating with the role of VP of Operations. Arnon also served for 6 years as a Lieutenant Commander in the Israeli Navy and studied Engineering at Coventry University before completing an MBA at the University of Texas. </w:t>
      </w:r>
    </w:p>
    <w:p w14:paraId="2FBBFD55" w14:textId="164AF82F" w:rsidR="006231F1" w:rsidRPr="00347B45" w:rsidRDefault="00CC587B" w:rsidP="006231F1">
      <w:pPr>
        <w:spacing w:before="140" w:after="140"/>
        <w:jc w:val="both"/>
        <w:rPr>
          <w:rFonts w:ascii="Arial" w:hAnsi="Arial" w:cs="Arial"/>
          <w:sz w:val="20"/>
          <w:szCs w:val="20"/>
        </w:rPr>
      </w:pPr>
      <w:bookmarkStart w:id="31" w:name="_heading_h.tyjcwt"/>
      <w:bookmarkEnd w:id="31"/>
      <w:r w:rsidRPr="00CC587B">
        <w:rPr>
          <w:rFonts w:ascii="Arial" w:hAnsi="Arial" w:cs="Arial"/>
          <w:i/>
          <w:iCs/>
          <w:sz w:val="20"/>
          <w:szCs w:val="20"/>
        </w:rPr>
        <w:t>Niv Shochat Stermer</w:t>
      </w:r>
      <w:r w:rsidR="006231F1" w:rsidRPr="00347B45">
        <w:rPr>
          <w:rFonts w:ascii="Arial" w:hAnsi="Arial" w:cs="Arial"/>
          <w:i/>
          <w:iCs/>
          <w:sz w:val="20"/>
          <w:szCs w:val="20"/>
        </w:rPr>
        <w:t xml:space="preserve"> Finance Director </w:t>
      </w:r>
    </w:p>
    <w:p w14:paraId="59F28290"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Niv joined Apester in 2019 as Vice President of Finance and currently serves as Finance Director where he oversees the Group’s financial strategy and reporting procedures.  Prior to joining Apester, Niv was the Financial Controller of the Essence Group, a global provider of IoT connected-living and cybersecurity solutions for communication, security, and healthcare service providers. Post his University Studies of Accounting and Business/Management Niv went on to train as a qualified accountant (CPA) at EY having gained experience in US/Israeli GAAP and IFRS and holds an MBA from Tel Aviv University’s Coller School of Management. </w:t>
      </w:r>
    </w:p>
    <w:p w14:paraId="4787C29A" w14:textId="77777777" w:rsidR="006231F1" w:rsidRPr="00347B45" w:rsidRDefault="006231F1" w:rsidP="006231F1">
      <w:pPr>
        <w:spacing w:before="140" w:after="140"/>
        <w:jc w:val="both"/>
        <w:rPr>
          <w:rFonts w:ascii="Arial" w:hAnsi="Arial" w:cs="Arial"/>
          <w:i/>
          <w:iCs/>
          <w:sz w:val="20"/>
          <w:szCs w:val="20"/>
        </w:rPr>
      </w:pPr>
      <w:r w:rsidRPr="00347B45">
        <w:rPr>
          <w:rFonts w:ascii="Arial" w:hAnsi="Arial" w:cs="Arial"/>
          <w:i/>
          <w:iCs/>
          <w:sz w:val="20"/>
          <w:szCs w:val="20"/>
        </w:rPr>
        <w:t>Andrey Yashunsky, Non-Executive Director and Prytek board representative</w:t>
      </w:r>
    </w:p>
    <w:p w14:paraId="3E416430"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Andrey is the Founder and CEO of Prytek, a multinational technology corporation, with 50 companies in the portfolio, focused on banking and educational technologies. Andrey’s previous roles include acting as Managing Partner at FMF Capital, a Mezzanine Fund focused on investments in Russia and CIS, and also HI Capital, a Mezzanine Fund of Credit Bank of Moscow, where he acted as Managing Partner. Andrey holds a BA in Economics &amp; Management from Bar-Ilan University, Israel.</w:t>
      </w:r>
    </w:p>
    <w:p w14:paraId="6DAD61E6" w14:textId="77777777" w:rsidR="006231F1" w:rsidRPr="00347B45" w:rsidRDefault="006231F1" w:rsidP="006231F1">
      <w:pPr>
        <w:spacing w:before="140" w:after="140"/>
        <w:rPr>
          <w:rFonts w:ascii="Arial" w:hAnsi="Arial" w:cs="Arial"/>
          <w:sz w:val="20"/>
          <w:szCs w:val="20"/>
        </w:rPr>
      </w:pPr>
      <w:r w:rsidRPr="00347B45">
        <w:rPr>
          <w:rFonts w:ascii="Arial" w:hAnsi="Arial" w:cs="Arial"/>
          <w:sz w:val="20"/>
          <w:szCs w:val="20"/>
        </w:rPr>
        <w:t>As at 31 March 2022, Apester had a total of 32 employees as follows:</w:t>
      </w:r>
    </w:p>
    <w:tbl>
      <w:tblPr>
        <w:tblW w:w="16153" w:type="dxa"/>
        <w:tblLayout w:type="fixed"/>
        <w:tblCellMar>
          <w:left w:w="0" w:type="dxa"/>
          <w:right w:w="0" w:type="dxa"/>
        </w:tblCellMar>
        <w:tblLook w:val="0400" w:firstRow="0" w:lastRow="0" w:firstColumn="0" w:lastColumn="0" w:noHBand="0" w:noVBand="1"/>
      </w:tblPr>
      <w:tblGrid>
        <w:gridCol w:w="851"/>
        <w:gridCol w:w="14007"/>
        <w:gridCol w:w="1295"/>
      </w:tblGrid>
      <w:tr w:rsidR="006231F1" w:rsidRPr="00347B45" w14:paraId="76D88477" w14:textId="77777777" w:rsidTr="00465DE7">
        <w:tc>
          <w:tcPr>
            <w:tcW w:w="851" w:type="dxa"/>
          </w:tcPr>
          <w:p w14:paraId="2F9193F1"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7</w:t>
            </w:r>
          </w:p>
        </w:tc>
        <w:tc>
          <w:tcPr>
            <w:tcW w:w="14007" w:type="dxa"/>
            <w:tcMar>
              <w:top w:w="10" w:type="dxa"/>
              <w:left w:w="125" w:type="dxa"/>
              <w:bottom w:w="10" w:type="dxa"/>
              <w:right w:w="125" w:type="dxa"/>
            </w:tcMar>
          </w:tcPr>
          <w:p w14:paraId="7EE540DD"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Office and management</w:t>
            </w:r>
          </w:p>
        </w:tc>
        <w:tc>
          <w:tcPr>
            <w:tcW w:w="1295" w:type="dxa"/>
            <w:tcMar>
              <w:top w:w="10" w:type="dxa"/>
              <w:left w:w="125" w:type="dxa"/>
              <w:bottom w:w="10" w:type="dxa"/>
              <w:right w:w="125" w:type="dxa"/>
            </w:tcMar>
          </w:tcPr>
          <w:p w14:paraId="3BF666F4" w14:textId="77777777" w:rsidR="006231F1" w:rsidRPr="00347B45" w:rsidRDefault="006231F1" w:rsidP="00465DE7">
            <w:pPr>
              <w:spacing w:before="140" w:after="140" w:line="180" w:lineRule="auto"/>
              <w:jc w:val="center"/>
              <w:rPr>
                <w:rFonts w:ascii="Arial" w:hAnsi="Arial" w:cs="Arial"/>
                <w:color w:val="000000"/>
                <w:sz w:val="20"/>
                <w:szCs w:val="20"/>
              </w:rPr>
            </w:pPr>
            <w:r w:rsidRPr="00347B45">
              <w:rPr>
                <w:rFonts w:ascii="Arial" w:hAnsi="Arial" w:cs="Arial"/>
                <w:color w:val="000000"/>
                <w:sz w:val="20"/>
                <w:szCs w:val="20"/>
              </w:rPr>
              <w:t xml:space="preserve">7 </w:t>
            </w:r>
          </w:p>
        </w:tc>
      </w:tr>
      <w:tr w:rsidR="006231F1" w:rsidRPr="00347B45" w14:paraId="157E76CF" w14:textId="77777777" w:rsidTr="00465DE7">
        <w:tc>
          <w:tcPr>
            <w:tcW w:w="851" w:type="dxa"/>
          </w:tcPr>
          <w:p w14:paraId="6B5EC3A9"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14</w:t>
            </w:r>
          </w:p>
        </w:tc>
        <w:tc>
          <w:tcPr>
            <w:tcW w:w="14007" w:type="dxa"/>
            <w:tcMar>
              <w:top w:w="10" w:type="dxa"/>
              <w:left w:w="125" w:type="dxa"/>
              <w:bottom w:w="10" w:type="dxa"/>
              <w:right w:w="125" w:type="dxa"/>
            </w:tcMar>
          </w:tcPr>
          <w:p w14:paraId="2D85231B"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Technical</w:t>
            </w:r>
          </w:p>
        </w:tc>
        <w:tc>
          <w:tcPr>
            <w:tcW w:w="1295" w:type="dxa"/>
            <w:tcMar>
              <w:top w:w="10" w:type="dxa"/>
              <w:left w:w="125" w:type="dxa"/>
              <w:bottom w:w="10" w:type="dxa"/>
              <w:right w:w="125" w:type="dxa"/>
            </w:tcMar>
          </w:tcPr>
          <w:p w14:paraId="67A08E42" w14:textId="77777777" w:rsidR="006231F1" w:rsidRPr="00347B45" w:rsidRDefault="006231F1" w:rsidP="00465DE7">
            <w:pPr>
              <w:spacing w:before="140" w:after="140" w:line="180" w:lineRule="auto"/>
              <w:jc w:val="center"/>
              <w:rPr>
                <w:rFonts w:ascii="Arial" w:hAnsi="Arial" w:cs="Arial"/>
                <w:color w:val="000000"/>
                <w:sz w:val="20"/>
                <w:szCs w:val="20"/>
              </w:rPr>
            </w:pPr>
            <w:r w:rsidRPr="00347B45">
              <w:rPr>
                <w:rFonts w:ascii="Arial" w:hAnsi="Arial" w:cs="Arial"/>
                <w:color w:val="000000"/>
                <w:sz w:val="20"/>
                <w:szCs w:val="20"/>
              </w:rPr>
              <w:t>14</w:t>
            </w:r>
          </w:p>
        </w:tc>
      </w:tr>
      <w:tr w:rsidR="006231F1" w:rsidRPr="00347B45" w14:paraId="1238B4A7" w14:textId="77777777" w:rsidTr="00465DE7">
        <w:tc>
          <w:tcPr>
            <w:tcW w:w="851" w:type="dxa"/>
          </w:tcPr>
          <w:p w14:paraId="2FA0AE34"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11</w:t>
            </w:r>
          </w:p>
        </w:tc>
        <w:tc>
          <w:tcPr>
            <w:tcW w:w="14007" w:type="dxa"/>
            <w:tcMar>
              <w:top w:w="10" w:type="dxa"/>
              <w:left w:w="125" w:type="dxa"/>
              <w:bottom w:w="10" w:type="dxa"/>
              <w:right w:w="125" w:type="dxa"/>
            </w:tcMar>
          </w:tcPr>
          <w:p w14:paraId="4247D3E9"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color w:val="000000"/>
                <w:sz w:val="20"/>
                <w:szCs w:val="20"/>
              </w:rPr>
              <w:t>Sales and marketing</w:t>
            </w:r>
          </w:p>
        </w:tc>
        <w:tc>
          <w:tcPr>
            <w:tcW w:w="1295" w:type="dxa"/>
            <w:tcMar>
              <w:top w:w="10" w:type="dxa"/>
              <w:left w:w="125" w:type="dxa"/>
              <w:bottom w:w="10" w:type="dxa"/>
              <w:right w:w="125" w:type="dxa"/>
            </w:tcMar>
          </w:tcPr>
          <w:p w14:paraId="5899755F" w14:textId="77777777" w:rsidR="006231F1" w:rsidRPr="00347B45" w:rsidRDefault="006231F1" w:rsidP="00465DE7">
            <w:pPr>
              <w:spacing w:before="140" w:after="140" w:line="180" w:lineRule="auto"/>
              <w:jc w:val="center"/>
              <w:rPr>
                <w:rFonts w:ascii="Arial" w:hAnsi="Arial" w:cs="Arial"/>
                <w:color w:val="000000"/>
                <w:sz w:val="20"/>
                <w:szCs w:val="20"/>
              </w:rPr>
            </w:pPr>
            <w:r w:rsidRPr="00347B45">
              <w:rPr>
                <w:rFonts w:ascii="Arial" w:hAnsi="Arial" w:cs="Arial"/>
                <w:color w:val="000000"/>
                <w:sz w:val="20"/>
                <w:szCs w:val="20"/>
              </w:rPr>
              <w:t>11</w:t>
            </w:r>
          </w:p>
        </w:tc>
      </w:tr>
      <w:tr w:rsidR="006231F1" w:rsidRPr="00347B45" w14:paraId="6D560673" w14:textId="77777777" w:rsidTr="00465DE7">
        <w:trPr>
          <w:trHeight w:val="70"/>
        </w:trPr>
        <w:tc>
          <w:tcPr>
            <w:tcW w:w="851" w:type="dxa"/>
          </w:tcPr>
          <w:p w14:paraId="247716CE" w14:textId="77777777" w:rsidR="006231F1" w:rsidRPr="00347B45" w:rsidRDefault="006231F1" w:rsidP="00465DE7">
            <w:pPr>
              <w:spacing w:before="140" w:after="140" w:line="180" w:lineRule="auto"/>
              <w:rPr>
                <w:rFonts w:ascii="Arial" w:hAnsi="Arial" w:cs="Arial"/>
                <w:b/>
                <w:color w:val="000000"/>
                <w:sz w:val="20"/>
                <w:szCs w:val="20"/>
                <w:u w:val="single"/>
              </w:rPr>
            </w:pPr>
            <w:r w:rsidRPr="00347B45">
              <w:rPr>
                <w:rFonts w:ascii="Arial" w:hAnsi="Arial" w:cs="Arial"/>
                <w:b/>
                <w:color w:val="000000"/>
                <w:sz w:val="20"/>
                <w:szCs w:val="20"/>
                <w:u w:val="single"/>
              </w:rPr>
              <w:t>32</w:t>
            </w:r>
          </w:p>
        </w:tc>
        <w:tc>
          <w:tcPr>
            <w:tcW w:w="14007" w:type="dxa"/>
            <w:tcMar>
              <w:top w:w="10" w:type="dxa"/>
              <w:left w:w="125" w:type="dxa"/>
              <w:bottom w:w="10" w:type="dxa"/>
              <w:right w:w="125" w:type="dxa"/>
            </w:tcMar>
          </w:tcPr>
          <w:p w14:paraId="07B28FCA" w14:textId="77777777" w:rsidR="006231F1" w:rsidRPr="00347B45" w:rsidRDefault="006231F1" w:rsidP="00465DE7">
            <w:pPr>
              <w:spacing w:before="140" w:after="140" w:line="180" w:lineRule="auto"/>
              <w:rPr>
                <w:rFonts w:ascii="Arial" w:hAnsi="Arial" w:cs="Arial"/>
                <w:color w:val="000000"/>
                <w:sz w:val="20"/>
                <w:szCs w:val="20"/>
              </w:rPr>
            </w:pPr>
            <w:r w:rsidRPr="00347B45">
              <w:rPr>
                <w:rFonts w:ascii="Arial" w:hAnsi="Arial" w:cs="Arial"/>
                <w:b/>
                <w:color w:val="000000"/>
                <w:sz w:val="20"/>
                <w:szCs w:val="20"/>
                <w:u w:val="single"/>
              </w:rPr>
              <w:t>Total</w:t>
            </w:r>
          </w:p>
        </w:tc>
        <w:tc>
          <w:tcPr>
            <w:tcW w:w="1295" w:type="dxa"/>
            <w:tcMar>
              <w:top w:w="10" w:type="dxa"/>
              <w:left w:w="125" w:type="dxa"/>
              <w:bottom w:w="10" w:type="dxa"/>
              <w:right w:w="125" w:type="dxa"/>
            </w:tcMar>
          </w:tcPr>
          <w:p w14:paraId="6842FFA3" w14:textId="77777777" w:rsidR="006231F1" w:rsidRPr="00347B45" w:rsidRDefault="006231F1" w:rsidP="00465DE7">
            <w:pPr>
              <w:spacing w:before="140" w:after="140" w:line="180" w:lineRule="auto"/>
              <w:jc w:val="center"/>
              <w:rPr>
                <w:rFonts w:ascii="Arial" w:hAnsi="Arial" w:cs="Arial"/>
                <w:color w:val="000000"/>
                <w:sz w:val="20"/>
                <w:szCs w:val="20"/>
              </w:rPr>
            </w:pPr>
            <w:r w:rsidRPr="00347B45">
              <w:rPr>
                <w:rFonts w:ascii="Arial" w:hAnsi="Arial" w:cs="Arial"/>
                <w:b/>
                <w:color w:val="000000"/>
                <w:sz w:val="20"/>
                <w:szCs w:val="20"/>
                <w:u w:val="single"/>
              </w:rPr>
              <w:t>32</w:t>
            </w:r>
          </w:p>
        </w:tc>
      </w:tr>
    </w:tbl>
    <w:p w14:paraId="18425BBF" w14:textId="60294342" w:rsidR="006231F1" w:rsidRPr="00192B8B" w:rsidRDefault="00F66215" w:rsidP="00382E7B">
      <w:pPr>
        <w:keepNext/>
        <w:pBdr>
          <w:left w:val="none" w:sz="0" w:space="17" w:color="000000"/>
        </w:pBdr>
        <w:spacing w:before="140" w:after="140" w:line="281" w:lineRule="auto"/>
        <w:jc w:val="both"/>
        <w:rPr>
          <w:rFonts w:ascii="Arial" w:hAnsi="Arial" w:cs="Arial"/>
          <w:sz w:val="20"/>
          <w:szCs w:val="20"/>
        </w:rPr>
      </w:pPr>
      <w:r>
        <w:rPr>
          <w:rFonts w:ascii="Arial" w:hAnsi="Arial" w:cs="Arial"/>
          <w:b/>
          <w:bCs/>
          <w:sz w:val="20"/>
          <w:szCs w:val="20"/>
        </w:rPr>
        <w:t>9.</w:t>
      </w:r>
      <w:r>
        <w:rPr>
          <w:rFonts w:ascii="Arial" w:hAnsi="Arial" w:cs="Arial"/>
          <w:b/>
          <w:bCs/>
          <w:sz w:val="20"/>
          <w:szCs w:val="20"/>
        </w:rPr>
        <w:tab/>
      </w:r>
      <w:r w:rsidR="006231F1" w:rsidRPr="00192B8B">
        <w:rPr>
          <w:rFonts w:ascii="Arial" w:hAnsi="Arial" w:cs="Arial"/>
          <w:b/>
          <w:bCs/>
          <w:sz w:val="20"/>
          <w:szCs w:val="20"/>
        </w:rPr>
        <w:t>SUMMARY FINANCIAL INFORMATION</w:t>
      </w:r>
    </w:p>
    <w:p w14:paraId="44C66C81" w14:textId="06F2065F" w:rsidR="006231F1" w:rsidRPr="00347B45" w:rsidRDefault="006231F1" w:rsidP="006231F1">
      <w:pPr>
        <w:spacing w:before="140" w:after="140"/>
        <w:jc w:val="both"/>
        <w:rPr>
          <w:rFonts w:ascii="Arial" w:hAnsi="Arial" w:cs="Arial"/>
          <w:sz w:val="20"/>
          <w:szCs w:val="20"/>
        </w:rPr>
      </w:pPr>
      <w:r w:rsidRPr="00347B45">
        <w:rPr>
          <w:rFonts w:ascii="Arial" w:hAnsi="Arial" w:cs="Arial"/>
          <w:sz w:val="20"/>
          <w:szCs w:val="20"/>
        </w:rPr>
        <w:t xml:space="preserve">The following summary of financial information relating to Apester’s activities for the three years to 31 December 2021 has been extracted, without material adjustment, from the financial information on </w:t>
      </w:r>
      <w:r w:rsidR="002C1322">
        <w:rPr>
          <w:rFonts w:ascii="Arial" w:hAnsi="Arial" w:cs="Arial"/>
          <w:sz w:val="20"/>
          <w:szCs w:val="20"/>
        </w:rPr>
        <w:t>Apester</w:t>
      </w:r>
      <w:r w:rsidRPr="00347B45">
        <w:rPr>
          <w:rFonts w:ascii="Arial" w:hAnsi="Arial" w:cs="Arial"/>
          <w:sz w:val="20"/>
          <w:szCs w:val="20"/>
        </w:rPr>
        <w:t xml:space="preserve"> set out in Part V</w:t>
      </w:r>
      <w:r w:rsidR="00A96AE2">
        <w:rPr>
          <w:rFonts w:ascii="Arial" w:hAnsi="Arial" w:cs="Arial"/>
          <w:sz w:val="20"/>
          <w:szCs w:val="20"/>
        </w:rPr>
        <w:t>I</w:t>
      </w:r>
      <w:r w:rsidRPr="00347B45">
        <w:rPr>
          <w:rFonts w:ascii="Arial" w:hAnsi="Arial" w:cs="Arial"/>
          <w:sz w:val="20"/>
          <w:szCs w:val="20"/>
        </w:rPr>
        <w:t>I of this Document.</w:t>
      </w:r>
    </w:p>
    <w:p w14:paraId="0B3D5A99" w14:textId="77777777" w:rsidR="006231F1" w:rsidRPr="00347B45" w:rsidRDefault="006231F1" w:rsidP="006231F1">
      <w:pPr>
        <w:spacing w:before="140" w:after="140"/>
        <w:jc w:val="both"/>
        <w:rPr>
          <w:rFonts w:ascii="Arial" w:hAnsi="Arial" w:cs="Arial"/>
          <w:b/>
          <w:bCs/>
          <w:sz w:val="20"/>
          <w:szCs w:val="20"/>
        </w:rPr>
      </w:pPr>
      <w:r w:rsidRPr="00347B45">
        <w:rPr>
          <w:rFonts w:ascii="Arial" w:hAnsi="Arial" w:cs="Arial"/>
          <w:b/>
          <w:bCs/>
          <w:sz w:val="20"/>
          <w:szCs w:val="20"/>
        </w:rPr>
        <w:t>In order to make a proper assessment of the financial performance of Apester’s business, prospective investors should read this Document as a whole and not rely solely on the key or summarised information in this section.</w:t>
      </w:r>
    </w:p>
    <w:p w14:paraId="4BC948DE" w14:textId="77777777" w:rsidR="006231F1" w:rsidRPr="00347B45" w:rsidRDefault="006231F1" w:rsidP="006231F1">
      <w:pPr>
        <w:spacing w:before="140" w:after="140"/>
        <w:jc w:val="both"/>
        <w:rPr>
          <w:rFonts w:ascii="Arial" w:hAnsi="Arial" w:cs="Arial"/>
          <w:sz w:val="20"/>
          <w:szCs w:val="20"/>
        </w:rPr>
      </w:pPr>
      <w:r w:rsidRPr="00347B45">
        <w:rPr>
          <w:rFonts w:ascii="Arial" w:hAnsi="Arial" w:cs="Arial"/>
          <w:b/>
          <w:bCs/>
          <w:sz w:val="20"/>
          <w:szCs w:val="20"/>
        </w:rPr>
        <w:t>Summary Historical Statement of Comprehensive Income</w:t>
      </w:r>
    </w:p>
    <w:tbl>
      <w:tblPr>
        <w:tblW w:w="8982" w:type="dxa"/>
        <w:tblInd w:w="221" w:type="dxa"/>
        <w:tblLayout w:type="fixed"/>
        <w:tblCellMar>
          <w:left w:w="0" w:type="dxa"/>
          <w:right w:w="0" w:type="dxa"/>
        </w:tblCellMar>
        <w:tblLook w:val="0400" w:firstRow="0" w:lastRow="0" w:firstColumn="0" w:lastColumn="0" w:noHBand="0" w:noVBand="1"/>
      </w:tblPr>
      <w:tblGrid>
        <w:gridCol w:w="3859"/>
        <w:gridCol w:w="1700"/>
        <w:gridCol w:w="1709"/>
        <w:gridCol w:w="1714"/>
      </w:tblGrid>
      <w:tr w:rsidR="006231F1" w:rsidRPr="00347B45" w14:paraId="2C9B529F" w14:textId="77777777" w:rsidTr="00465DE7">
        <w:trPr>
          <w:trHeight w:val="876"/>
        </w:trPr>
        <w:tc>
          <w:tcPr>
            <w:tcW w:w="3859" w:type="dxa"/>
            <w:tcBorders>
              <w:bottom w:val="single" w:sz="4" w:space="0" w:color="000000"/>
              <w:right w:val="single" w:sz="4" w:space="0" w:color="000000"/>
            </w:tcBorders>
            <w:tcMar>
              <w:top w:w="5" w:type="dxa"/>
              <w:left w:w="113" w:type="dxa"/>
              <w:bottom w:w="8" w:type="dxa"/>
              <w:right w:w="108" w:type="dxa"/>
            </w:tcMar>
          </w:tcPr>
          <w:p w14:paraId="03FD49B7" w14:textId="77777777" w:rsidR="006231F1" w:rsidRPr="00347B45" w:rsidRDefault="006231F1" w:rsidP="00465DE7">
            <w:pPr>
              <w:spacing w:before="140" w:after="140" w:line="180" w:lineRule="auto"/>
              <w:rPr>
                <w:rFonts w:ascii="Arial" w:hAnsi="Arial" w:cs="Arial"/>
                <w:color w:val="000000"/>
                <w:sz w:val="16"/>
                <w:szCs w:val="16"/>
              </w:rPr>
            </w:pPr>
          </w:p>
        </w:tc>
        <w:tc>
          <w:tcPr>
            <w:tcW w:w="1700" w:type="dxa"/>
            <w:tcBorders>
              <w:left w:val="single" w:sz="4" w:space="0" w:color="000000"/>
              <w:bottom w:val="single" w:sz="4" w:space="0" w:color="000000"/>
              <w:right w:val="single" w:sz="4" w:space="0" w:color="000000"/>
            </w:tcBorders>
            <w:tcMar>
              <w:top w:w="5" w:type="dxa"/>
              <w:left w:w="108" w:type="dxa"/>
              <w:bottom w:w="8" w:type="dxa"/>
              <w:right w:w="108" w:type="dxa"/>
            </w:tcMar>
            <w:vAlign w:val="bottom"/>
          </w:tcPr>
          <w:p w14:paraId="27019586" w14:textId="77777777" w:rsidR="006231F1" w:rsidRPr="00347B45" w:rsidRDefault="006231F1" w:rsidP="00465DE7">
            <w:pPr>
              <w:spacing w:before="140" w:after="140" w:line="180" w:lineRule="auto"/>
              <w:jc w:val="right"/>
              <w:rPr>
                <w:rFonts w:ascii="Arial" w:hAnsi="Arial" w:cs="Arial"/>
                <w:color w:val="000000"/>
                <w:sz w:val="16"/>
                <w:szCs w:val="16"/>
              </w:rPr>
            </w:pPr>
            <w:r w:rsidRPr="00347B45">
              <w:rPr>
                <w:rFonts w:ascii="Arial" w:hAnsi="Arial" w:cs="Arial"/>
                <w:i/>
                <w:iCs/>
                <w:color w:val="000000"/>
                <w:sz w:val="16"/>
                <w:szCs w:val="16"/>
              </w:rPr>
              <w:t>12 months ended</w:t>
            </w:r>
            <w:r w:rsidRPr="00347B45">
              <w:rPr>
                <w:rFonts w:ascii="Arial" w:hAnsi="Arial" w:cs="Arial"/>
                <w:i/>
                <w:iCs/>
                <w:color w:val="000000"/>
                <w:sz w:val="16"/>
                <w:szCs w:val="16"/>
              </w:rPr>
              <w:br/>
              <w:t xml:space="preserve">31 December 2021 </w:t>
            </w:r>
            <w:r w:rsidRPr="00347B45">
              <w:rPr>
                <w:rFonts w:ascii="Arial" w:hAnsi="Arial" w:cs="Arial"/>
                <w:i/>
                <w:iCs/>
                <w:color w:val="000000"/>
                <w:sz w:val="16"/>
                <w:szCs w:val="16"/>
              </w:rPr>
              <w:br/>
              <w:t>$'000</w:t>
            </w:r>
          </w:p>
        </w:tc>
        <w:tc>
          <w:tcPr>
            <w:tcW w:w="1709" w:type="dxa"/>
            <w:tcBorders>
              <w:left w:val="single" w:sz="4" w:space="0" w:color="000000"/>
              <w:bottom w:val="single" w:sz="4" w:space="0" w:color="000000"/>
              <w:right w:val="single" w:sz="4" w:space="0" w:color="000000"/>
            </w:tcBorders>
            <w:tcMar>
              <w:top w:w="5" w:type="dxa"/>
              <w:left w:w="108" w:type="dxa"/>
              <w:bottom w:w="8" w:type="dxa"/>
              <w:right w:w="108" w:type="dxa"/>
            </w:tcMar>
            <w:vAlign w:val="bottom"/>
          </w:tcPr>
          <w:p w14:paraId="02D1F752" w14:textId="77777777" w:rsidR="006231F1" w:rsidRPr="00347B45" w:rsidRDefault="006231F1" w:rsidP="00465DE7">
            <w:pPr>
              <w:spacing w:before="140" w:after="140" w:line="180" w:lineRule="auto"/>
              <w:jc w:val="right"/>
              <w:rPr>
                <w:rFonts w:ascii="Arial" w:hAnsi="Arial" w:cs="Arial"/>
                <w:color w:val="000000"/>
                <w:sz w:val="16"/>
                <w:szCs w:val="16"/>
              </w:rPr>
            </w:pPr>
            <w:r w:rsidRPr="00347B45">
              <w:rPr>
                <w:rFonts w:ascii="Arial" w:hAnsi="Arial" w:cs="Arial"/>
                <w:i/>
                <w:iCs/>
                <w:color w:val="000000"/>
                <w:sz w:val="16"/>
                <w:szCs w:val="16"/>
              </w:rPr>
              <w:t>12 months ended</w:t>
            </w:r>
            <w:r w:rsidRPr="00347B45">
              <w:rPr>
                <w:rFonts w:ascii="Arial" w:hAnsi="Arial" w:cs="Arial"/>
                <w:i/>
                <w:iCs/>
                <w:color w:val="000000"/>
                <w:sz w:val="16"/>
                <w:szCs w:val="16"/>
              </w:rPr>
              <w:br/>
              <w:t xml:space="preserve">31 December 2020 </w:t>
            </w:r>
            <w:r w:rsidRPr="00347B45">
              <w:rPr>
                <w:rFonts w:ascii="Arial" w:hAnsi="Arial" w:cs="Arial"/>
                <w:i/>
                <w:iCs/>
                <w:color w:val="000000"/>
                <w:sz w:val="16"/>
                <w:szCs w:val="16"/>
              </w:rPr>
              <w:br/>
              <w:t>$'000</w:t>
            </w:r>
          </w:p>
        </w:tc>
        <w:tc>
          <w:tcPr>
            <w:tcW w:w="1714" w:type="dxa"/>
            <w:tcBorders>
              <w:left w:val="single" w:sz="4" w:space="0" w:color="000000"/>
              <w:bottom w:val="single" w:sz="4" w:space="0" w:color="000000"/>
            </w:tcBorders>
            <w:tcMar>
              <w:top w:w="5" w:type="dxa"/>
              <w:left w:w="108" w:type="dxa"/>
              <w:bottom w:w="8" w:type="dxa"/>
              <w:right w:w="113" w:type="dxa"/>
            </w:tcMar>
          </w:tcPr>
          <w:p w14:paraId="4C09BCC3" w14:textId="77777777" w:rsidR="006231F1" w:rsidRPr="00347B45" w:rsidRDefault="006231F1" w:rsidP="00465DE7">
            <w:pPr>
              <w:spacing w:before="140" w:after="140" w:line="180" w:lineRule="auto"/>
              <w:jc w:val="right"/>
              <w:rPr>
                <w:rFonts w:ascii="Arial" w:hAnsi="Arial" w:cs="Arial"/>
                <w:color w:val="000000"/>
                <w:sz w:val="16"/>
                <w:szCs w:val="16"/>
              </w:rPr>
            </w:pPr>
            <w:r w:rsidRPr="00347B45">
              <w:rPr>
                <w:rFonts w:ascii="Arial" w:hAnsi="Arial" w:cs="Arial"/>
                <w:i/>
                <w:iCs/>
                <w:color w:val="000000"/>
                <w:sz w:val="16"/>
                <w:szCs w:val="16"/>
              </w:rPr>
              <w:t>12 months ended</w:t>
            </w:r>
            <w:r w:rsidRPr="00347B45">
              <w:rPr>
                <w:rFonts w:ascii="Arial" w:hAnsi="Arial" w:cs="Arial"/>
                <w:i/>
                <w:iCs/>
                <w:color w:val="000000"/>
                <w:sz w:val="16"/>
                <w:szCs w:val="16"/>
              </w:rPr>
              <w:br/>
              <w:t>31 December 2019</w:t>
            </w:r>
            <w:r w:rsidRPr="00347B45">
              <w:rPr>
                <w:rFonts w:ascii="Arial" w:hAnsi="Arial" w:cs="Arial"/>
                <w:i/>
                <w:iCs/>
                <w:color w:val="000000"/>
                <w:sz w:val="16"/>
                <w:szCs w:val="16"/>
              </w:rPr>
              <w:br/>
              <w:t>$'000</w:t>
            </w:r>
          </w:p>
        </w:tc>
      </w:tr>
      <w:tr w:rsidR="006231F1" w:rsidRPr="00347B45" w14:paraId="35909683" w14:textId="77777777" w:rsidTr="00465DE7">
        <w:tc>
          <w:tcPr>
            <w:tcW w:w="3859" w:type="dxa"/>
            <w:tcBorders>
              <w:top w:val="single" w:sz="4" w:space="0" w:color="000000"/>
              <w:bottom w:val="single" w:sz="4" w:space="0" w:color="000000"/>
              <w:right w:val="single" w:sz="4" w:space="0" w:color="000000"/>
            </w:tcBorders>
            <w:tcMar>
              <w:top w:w="8" w:type="dxa"/>
              <w:left w:w="113" w:type="dxa"/>
              <w:bottom w:w="8" w:type="dxa"/>
              <w:right w:w="108" w:type="dxa"/>
            </w:tcMar>
          </w:tcPr>
          <w:p w14:paraId="5DBD56B5" w14:textId="77777777" w:rsidR="006231F1" w:rsidRPr="00347B45" w:rsidRDefault="006231F1" w:rsidP="00465DE7">
            <w:pPr>
              <w:spacing w:before="140" w:after="140" w:line="180" w:lineRule="auto"/>
              <w:rPr>
                <w:rFonts w:ascii="Arial" w:hAnsi="Arial" w:cs="Arial"/>
                <w:color w:val="000000"/>
                <w:sz w:val="16"/>
                <w:szCs w:val="16"/>
              </w:rPr>
            </w:pPr>
            <w:r w:rsidRPr="00347B45">
              <w:rPr>
                <w:rFonts w:ascii="Arial" w:hAnsi="Arial" w:cs="Arial"/>
                <w:color w:val="000000"/>
                <w:sz w:val="16"/>
                <w:szCs w:val="16"/>
              </w:rPr>
              <w:t>Revenues</w:t>
            </w:r>
          </w:p>
        </w:tc>
        <w:tc>
          <w:tcPr>
            <w:tcW w:w="1700"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43B43964"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9,233</w:t>
            </w:r>
          </w:p>
        </w:tc>
        <w:tc>
          <w:tcPr>
            <w:tcW w:w="1709"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740A90C9"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7,288</w:t>
            </w:r>
          </w:p>
        </w:tc>
        <w:tc>
          <w:tcPr>
            <w:tcW w:w="1714" w:type="dxa"/>
            <w:tcBorders>
              <w:top w:val="single" w:sz="4" w:space="0" w:color="000000"/>
              <w:left w:val="single" w:sz="4" w:space="0" w:color="000000"/>
              <w:bottom w:val="single" w:sz="4" w:space="0" w:color="000000"/>
            </w:tcBorders>
            <w:tcMar>
              <w:top w:w="8" w:type="dxa"/>
              <w:left w:w="108" w:type="dxa"/>
              <w:bottom w:w="8" w:type="dxa"/>
              <w:right w:w="113" w:type="dxa"/>
            </w:tcMar>
          </w:tcPr>
          <w:p w14:paraId="54615898"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7,993</w:t>
            </w:r>
          </w:p>
        </w:tc>
      </w:tr>
      <w:tr w:rsidR="006231F1" w:rsidRPr="00347B45" w14:paraId="5E4388D0" w14:textId="77777777" w:rsidTr="00465DE7">
        <w:tc>
          <w:tcPr>
            <w:tcW w:w="3859" w:type="dxa"/>
            <w:tcBorders>
              <w:top w:val="single" w:sz="4" w:space="0" w:color="000000"/>
              <w:bottom w:val="single" w:sz="4" w:space="0" w:color="000000"/>
              <w:right w:val="single" w:sz="4" w:space="0" w:color="000000"/>
            </w:tcBorders>
            <w:tcMar>
              <w:top w:w="8" w:type="dxa"/>
              <w:left w:w="113" w:type="dxa"/>
              <w:bottom w:w="8" w:type="dxa"/>
              <w:right w:w="108" w:type="dxa"/>
            </w:tcMar>
          </w:tcPr>
          <w:p w14:paraId="06EAEA86" w14:textId="77777777" w:rsidR="006231F1" w:rsidRPr="00347B45" w:rsidRDefault="006231F1" w:rsidP="00465DE7">
            <w:pPr>
              <w:spacing w:before="140" w:after="140" w:line="180" w:lineRule="auto"/>
              <w:rPr>
                <w:rFonts w:ascii="Arial" w:hAnsi="Arial" w:cs="Arial"/>
                <w:color w:val="000000"/>
                <w:sz w:val="16"/>
                <w:szCs w:val="16"/>
              </w:rPr>
            </w:pPr>
            <w:r w:rsidRPr="00347B45">
              <w:rPr>
                <w:rFonts w:ascii="Arial" w:hAnsi="Arial" w:cs="Arial"/>
                <w:color w:val="000000"/>
                <w:sz w:val="16"/>
                <w:szCs w:val="16"/>
              </w:rPr>
              <w:t>Gross profit</w:t>
            </w:r>
          </w:p>
        </w:tc>
        <w:tc>
          <w:tcPr>
            <w:tcW w:w="1700"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7D33BC5D"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2,073</w:t>
            </w:r>
          </w:p>
        </w:tc>
        <w:tc>
          <w:tcPr>
            <w:tcW w:w="1709"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44CE4A00"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2,467</w:t>
            </w:r>
          </w:p>
        </w:tc>
        <w:tc>
          <w:tcPr>
            <w:tcW w:w="1714" w:type="dxa"/>
            <w:tcBorders>
              <w:top w:val="single" w:sz="4" w:space="0" w:color="000000"/>
              <w:left w:val="single" w:sz="4" w:space="0" w:color="000000"/>
              <w:bottom w:val="single" w:sz="4" w:space="0" w:color="000000"/>
            </w:tcBorders>
            <w:tcMar>
              <w:top w:w="8" w:type="dxa"/>
              <w:left w:w="108" w:type="dxa"/>
              <w:bottom w:w="8" w:type="dxa"/>
              <w:right w:w="113" w:type="dxa"/>
            </w:tcMar>
          </w:tcPr>
          <w:p w14:paraId="38F9B28C"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2,663</w:t>
            </w:r>
          </w:p>
        </w:tc>
      </w:tr>
      <w:tr w:rsidR="006231F1" w:rsidRPr="00347B45" w14:paraId="717AFD3C" w14:textId="77777777" w:rsidTr="00465DE7">
        <w:tc>
          <w:tcPr>
            <w:tcW w:w="3859" w:type="dxa"/>
            <w:tcBorders>
              <w:top w:val="single" w:sz="4" w:space="0" w:color="000000"/>
              <w:bottom w:val="single" w:sz="4" w:space="0" w:color="000000"/>
              <w:right w:val="single" w:sz="4" w:space="0" w:color="000000"/>
            </w:tcBorders>
            <w:tcMar>
              <w:top w:w="8" w:type="dxa"/>
              <w:left w:w="113" w:type="dxa"/>
              <w:bottom w:w="8" w:type="dxa"/>
              <w:right w:w="108" w:type="dxa"/>
            </w:tcMar>
          </w:tcPr>
          <w:p w14:paraId="5FE4793D" w14:textId="77777777" w:rsidR="006231F1" w:rsidRPr="00347B45" w:rsidRDefault="006231F1" w:rsidP="00465DE7">
            <w:pPr>
              <w:spacing w:before="140" w:after="140" w:line="180" w:lineRule="auto"/>
              <w:rPr>
                <w:rFonts w:ascii="Arial" w:hAnsi="Arial" w:cs="Arial"/>
                <w:color w:val="000000"/>
                <w:sz w:val="16"/>
                <w:szCs w:val="16"/>
              </w:rPr>
            </w:pPr>
            <w:r w:rsidRPr="00347B45">
              <w:rPr>
                <w:rFonts w:ascii="Arial" w:hAnsi="Arial" w:cs="Arial"/>
                <w:color w:val="000000"/>
                <w:sz w:val="16"/>
                <w:szCs w:val="16"/>
              </w:rPr>
              <w:t>Net loss</w:t>
            </w:r>
          </w:p>
        </w:tc>
        <w:tc>
          <w:tcPr>
            <w:tcW w:w="1700"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5B0C05A8"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7,758</w:t>
            </w:r>
          </w:p>
        </w:tc>
        <w:tc>
          <w:tcPr>
            <w:tcW w:w="1709" w:type="dxa"/>
            <w:tcBorders>
              <w:top w:val="single" w:sz="4" w:space="0" w:color="000000"/>
              <w:left w:val="single" w:sz="4" w:space="0" w:color="000000"/>
              <w:bottom w:val="single" w:sz="4" w:space="0" w:color="000000"/>
              <w:right w:val="single" w:sz="4" w:space="0" w:color="000000"/>
            </w:tcBorders>
            <w:tcMar>
              <w:top w:w="8" w:type="dxa"/>
              <w:left w:w="108" w:type="dxa"/>
              <w:bottom w:w="8" w:type="dxa"/>
              <w:right w:w="108" w:type="dxa"/>
            </w:tcMar>
          </w:tcPr>
          <w:p w14:paraId="7741D877"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1,808</w:t>
            </w:r>
          </w:p>
        </w:tc>
        <w:tc>
          <w:tcPr>
            <w:tcW w:w="1714" w:type="dxa"/>
            <w:tcBorders>
              <w:top w:val="single" w:sz="4" w:space="0" w:color="000000"/>
              <w:left w:val="single" w:sz="4" w:space="0" w:color="000000"/>
              <w:bottom w:val="single" w:sz="4" w:space="0" w:color="000000"/>
            </w:tcBorders>
            <w:tcMar>
              <w:top w:w="8" w:type="dxa"/>
              <w:left w:w="108" w:type="dxa"/>
              <w:bottom w:w="8" w:type="dxa"/>
              <w:right w:w="113" w:type="dxa"/>
            </w:tcMar>
          </w:tcPr>
          <w:p w14:paraId="341A56A6"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3,812</w:t>
            </w:r>
          </w:p>
        </w:tc>
      </w:tr>
      <w:tr w:rsidR="006231F1" w:rsidRPr="00347B45" w14:paraId="0A57414E" w14:textId="77777777" w:rsidTr="00465DE7">
        <w:tc>
          <w:tcPr>
            <w:tcW w:w="3859" w:type="dxa"/>
            <w:tcBorders>
              <w:top w:val="single" w:sz="4" w:space="0" w:color="000000"/>
              <w:right w:val="single" w:sz="4" w:space="0" w:color="000000"/>
            </w:tcBorders>
            <w:tcMar>
              <w:top w:w="8" w:type="dxa"/>
              <w:left w:w="113" w:type="dxa"/>
              <w:bottom w:w="5" w:type="dxa"/>
              <w:right w:w="108" w:type="dxa"/>
            </w:tcMar>
          </w:tcPr>
          <w:p w14:paraId="1651EC52" w14:textId="77777777" w:rsidR="006231F1" w:rsidRPr="00347B45" w:rsidRDefault="006231F1" w:rsidP="00465DE7">
            <w:pPr>
              <w:spacing w:before="140" w:after="140" w:line="180" w:lineRule="auto"/>
              <w:rPr>
                <w:rFonts w:ascii="Arial" w:hAnsi="Arial" w:cs="Arial"/>
                <w:color w:val="000000"/>
                <w:sz w:val="16"/>
                <w:szCs w:val="16"/>
              </w:rPr>
            </w:pPr>
            <w:r w:rsidRPr="00347B45">
              <w:rPr>
                <w:rFonts w:ascii="Arial" w:hAnsi="Arial" w:cs="Arial"/>
                <w:color w:val="000000"/>
                <w:sz w:val="16"/>
                <w:szCs w:val="16"/>
              </w:rPr>
              <w:t>Loss per ordinary share</w:t>
            </w:r>
          </w:p>
        </w:tc>
        <w:tc>
          <w:tcPr>
            <w:tcW w:w="1700" w:type="dxa"/>
            <w:tcBorders>
              <w:top w:val="single" w:sz="4" w:space="0" w:color="000000"/>
              <w:left w:val="single" w:sz="4" w:space="0" w:color="000000"/>
              <w:right w:val="single" w:sz="4" w:space="0" w:color="000000"/>
            </w:tcBorders>
            <w:tcMar>
              <w:top w:w="8" w:type="dxa"/>
              <w:left w:w="108" w:type="dxa"/>
              <w:bottom w:w="5" w:type="dxa"/>
              <w:right w:w="108" w:type="dxa"/>
            </w:tcMar>
          </w:tcPr>
          <w:p w14:paraId="5FE3D3A3"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0.71</w:t>
            </w:r>
          </w:p>
        </w:tc>
        <w:tc>
          <w:tcPr>
            <w:tcW w:w="1709" w:type="dxa"/>
            <w:tcBorders>
              <w:top w:val="single" w:sz="4" w:space="0" w:color="000000"/>
              <w:left w:val="single" w:sz="4" w:space="0" w:color="000000"/>
              <w:right w:val="single" w:sz="4" w:space="0" w:color="000000"/>
            </w:tcBorders>
            <w:tcMar>
              <w:top w:w="8" w:type="dxa"/>
              <w:left w:w="108" w:type="dxa"/>
              <w:bottom w:w="5" w:type="dxa"/>
              <w:right w:w="108" w:type="dxa"/>
            </w:tcMar>
          </w:tcPr>
          <w:p w14:paraId="423B09DA"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0.42</w:t>
            </w:r>
          </w:p>
        </w:tc>
        <w:tc>
          <w:tcPr>
            <w:tcW w:w="1714" w:type="dxa"/>
            <w:tcBorders>
              <w:top w:val="single" w:sz="4" w:space="0" w:color="000000"/>
              <w:left w:val="single" w:sz="4" w:space="0" w:color="000000"/>
            </w:tcBorders>
            <w:tcMar>
              <w:top w:w="8" w:type="dxa"/>
              <w:left w:w="108" w:type="dxa"/>
              <w:bottom w:w="5" w:type="dxa"/>
              <w:right w:w="113" w:type="dxa"/>
            </w:tcMar>
          </w:tcPr>
          <w:p w14:paraId="6DF5D0C7" w14:textId="77777777" w:rsidR="006231F1" w:rsidRPr="00347B45" w:rsidRDefault="006231F1" w:rsidP="00465DE7">
            <w:pPr>
              <w:spacing w:before="140" w:after="140" w:line="180" w:lineRule="auto"/>
              <w:jc w:val="right"/>
              <w:rPr>
                <w:rFonts w:ascii="Arial" w:hAnsi="Arial" w:cs="Arial"/>
                <w:color w:val="000000"/>
                <w:sz w:val="18"/>
                <w:szCs w:val="18"/>
              </w:rPr>
            </w:pPr>
            <w:r w:rsidRPr="00347B45">
              <w:rPr>
                <w:rFonts w:ascii="Arial" w:hAnsi="Arial" w:cs="Arial"/>
                <w:color w:val="000000"/>
                <w:sz w:val="18"/>
                <w:szCs w:val="18"/>
              </w:rPr>
              <w:t>1.4</w:t>
            </w:r>
          </w:p>
        </w:tc>
      </w:tr>
    </w:tbl>
    <w:p w14:paraId="50710D19"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1C106807"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3C739641"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395820EB" w14:textId="77777777" w:rsidR="006231F1" w:rsidRPr="00347B45" w:rsidRDefault="006231F1" w:rsidP="00382E7B">
      <w:pPr>
        <w:keepNext/>
        <w:numPr>
          <w:ilvl w:val="0"/>
          <w:numId w:val="41"/>
        </w:numPr>
        <w:pBdr>
          <w:left w:val="none" w:sz="0" w:space="17" w:color="000000"/>
        </w:pBdr>
        <w:spacing w:before="140" w:after="140" w:line="281" w:lineRule="auto"/>
        <w:jc w:val="both"/>
        <w:rPr>
          <w:rFonts w:ascii="Arial" w:hAnsi="Arial" w:cs="Arial"/>
          <w:sz w:val="20"/>
          <w:szCs w:val="20"/>
        </w:rPr>
      </w:pPr>
      <w:r w:rsidRPr="00347B45">
        <w:rPr>
          <w:rFonts w:ascii="Arial" w:hAnsi="Arial" w:cs="Arial"/>
          <w:b/>
          <w:bCs/>
          <w:sz w:val="20"/>
          <w:szCs w:val="20"/>
        </w:rPr>
        <w:lastRenderedPageBreak/>
        <w:t>CURRENT TRADING, OPERATIONAL TRENDS AND PROSPECTS</w:t>
      </w:r>
    </w:p>
    <w:p w14:paraId="04F3A108" w14:textId="77777777" w:rsidR="006231F1" w:rsidRPr="00347B45" w:rsidRDefault="006231F1" w:rsidP="006231F1">
      <w:pPr>
        <w:keepNext/>
        <w:pBdr>
          <w:left w:val="none" w:sz="0" w:space="7" w:color="000000"/>
        </w:pBdr>
        <w:spacing w:before="140" w:after="140"/>
        <w:jc w:val="both"/>
        <w:rPr>
          <w:rFonts w:ascii="Arial" w:hAnsi="Arial" w:cs="Arial"/>
          <w:sz w:val="20"/>
          <w:szCs w:val="20"/>
        </w:rPr>
      </w:pPr>
      <w:r w:rsidRPr="00347B45">
        <w:rPr>
          <w:rFonts w:ascii="Arial" w:hAnsi="Arial" w:cs="Arial"/>
          <w:sz w:val="20"/>
          <w:szCs w:val="20"/>
        </w:rPr>
        <w:t xml:space="preserve">Apester has invested in developing a highly scalable, self-serve, cloud-based platform. It is now focused on accelerating its growth through investment in sales and marketing, so that it can achieve economies of scale, and deliver strong growth in revenue and profitability. In 2021, Apester developed a range of sales channels, including direct integrations (already completed with Wix and Shopify), which are intended to be transformational as they will enable Apester to sell into Wix’s 200,000,000 users, and the 1,700,000 businesses on Shopify’s platform. </w:t>
      </w:r>
    </w:p>
    <w:p w14:paraId="1175523A" w14:textId="77777777" w:rsidR="006231F1" w:rsidRPr="00347B45" w:rsidRDefault="006231F1" w:rsidP="006231F1">
      <w:pPr>
        <w:keepNext/>
        <w:pBdr>
          <w:left w:val="none" w:sz="0" w:space="7" w:color="000000"/>
        </w:pBdr>
        <w:spacing w:before="140" w:after="140"/>
        <w:jc w:val="both"/>
        <w:rPr>
          <w:rFonts w:ascii="Arial" w:hAnsi="Arial" w:cs="Arial"/>
          <w:sz w:val="20"/>
          <w:szCs w:val="20"/>
        </w:rPr>
      </w:pPr>
      <w:r w:rsidRPr="00347B45">
        <w:rPr>
          <w:rFonts w:ascii="Arial" w:hAnsi="Arial" w:cs="Arial"/>
          <w:sz w:val="20"/>
          <w:szCs w:val="20"/>
        </w:rPr>
        <w:t>A key part of the technology architecture of Apester (which is API based) enables an easy and scalable integration process to third party platforms and ecosystems. Apester’s approach is to become an extension and augmentation of this platform around customer engagement technology, therefore the Directors have begun to integrate Apester with all the leading tech marketplaces from CRM (for example Salesforce, Hubspot) to CMS for example Wordpress, where the Company’s products are already integrated.</w:t>
      </w:r>
    </w:p>
    <w:p w14:paraId="5CE035E3" w14:textId="255CF9B2" w:rsidR="006231F1" w:rsidRPr="00C04D5B" w:rsidRDefault="006231F1" w:rsidP="006231F1">
      <w:pPr>
        <w:keepNext/>
        <w:pBdr>
          <w:left w:val="none" w:sz="0" w:space="7" w:color="000000"/>
        </w:pBdr>
        <w:spacing w:before="140" w:after="140"/>
        <w:jc w:val="both"/>
        <w:rPr>
          <w:rFonts w:ascii="Arial" w:hAnsi="Arial" w:cs="Arial"/>
          <w:sz w:val="20"/>
          <w:szCs w:val="20"/>
        </w:rPr>
      </w:pPr>
      <w:r w:rsidRPr="00347B45">
        <w:rPr>
          <w:rFonts w:ascii="Arial" w:hAnsi="Arial" w:cs="Arial"/>
          <w:sz w:val="20"/>
          <w:szCs w:val="20"/>
        </w:rPr>
        <w:t>In 2021 the Company delivered $9,200,000 revenue, compared to $7,300,000 revenues delivered in 2020</w:t>
      </w:r>
      <w:bookmarkStart w:id="32" w:name="_Hlk94013206"/>
      <w:r w:rsidRPr="00347B45">
        <w:rPr>
          <w:rFonts w:ascii="Arial" w:hAnsi="Arial" w:cs="Arial"/>
          <w:sz w:val="20"/>
          <w:szCs w:val="20"/>
          <w:lang w:bidi="he-IL"/>
        </w:rPr>
        <w:t xml:space="preserve">,  </w:t>
      </w:r>
      <w:r w:rsidRPr="00C04D5B">
        <w:rPr>
          <w:rFonts w:ascii="Arial" w:hAnsi="Arial" w:cs="Arial"/>
          <w:sz w:val="20"/>
          <w:szCs w:val="20"/>
          <w:lang w:bidi="he-IL"/>
        </w:rPr>
        <w:t xml:space="preserve">representing 21 per cent. growth. </w:t>
      </w:r>
      <w:bookmarkEnd w:id="32"/>
    </w:p>
    <w:p w14:paraId="208035DC" w14:textId="77777777" w:rsidR="006231F1" w:rsidRPr="00340C61" w:rsidRDefault="006231F1" w:rsidP="006231F1">
      <w:pPr>
        <w:spacing w:before="140" w:after="140"/>
        <w:jc w:val="both"/>
        <w:rPr>
          <w:rFonts w:ascii="Arial" w:hAnsi="Arial" w:cs="Arial"/>
          <w:sz w:val="20"/>
          <w:szCs w:val="20"/>
        </w:rPr>
      </w:pPr>
      <w:r w:rsidRPr="00C04D5B">
        <w:rPr>
          <w:rFonts w:ascii="Arial" w:hAnsi="Arial" w:cs="Arial"/>
          <w:sz w:val="20"/>
          <w:szCs w:val="20"/>
        </w:rPr>
        <w:t>The table below shows the Company’s current position in terms of client and customer numbers:</w:t>
      </w:r>
    </w:p>
    <w:p w14:paraId="719EFE14" w14:textId="77777777" w:rsidR="006231F1" w:rsidRPr="008C4A7C" w:rsidRDefault="006231F1" w:rsidP="006231F1">
      <w:pPr>
        <w:spacing w:before="140" w:after="140"/>
        <w:jc w:val="both"/>
        <w:rPr>
          <w:rFonts w:ascii="Arial" w:hAnsi="Arial" w:cs="Arial"/>
          <w:sz w:val="20"/>
          <w:szCs w:val="20"/>
        </w:rPr>
      </w:pPr>
    </w:p>
    <w:tbl>
      <w:tblPr>
        <w:tblW w:w="8982" w:type="dxa"/>
        <w:tblInd w:w="221" w:type="dxa"/>
        <w:tblLayout w:type="fixed"/>
        <w:tblCellMar>
          <w:left w:w="0" w:type="dxa"/>
          <w:right w:w="0" w:type="dxa"/>
        </w:tblCellMar>
        <w:tblLook w:val="0400" w:firstRow="0" w:lastRow="0" w:firstColumn="0" w:lastColumn="0" w:noHBand="0" w:noVBand="1"/>
      </w:tblPr>
      <w:tblGrid>
        <w:gridCol w:w="3859"/>
        <w:gridCol w:w="1700"/>
        <w:gridCol w:w="1709"/>
        <w:gridCol w:w="1714"/>
      </w:tblGrid>
      <w:tr w:rsidR="006231F1" w:rsidRPr="00C04D5B" w14:paraId="09906FA7" w14:textId="77777777" w:rsidTr="00465DE7">
        <w:tc>
          <w:tcPr>
            <w:tcW w:w="3859" w:type="dxa"/>
            <w:tcMar>
              <w:top w:w="5" w:type="dxa"/>
              <w:left w:w="113" w:type="dxa"/>
              <w:bottom w:w="8" w:type="dxa"/>
              <w:right w:w="108" w:type="dxa"/>
            </w:tcMar>
          </w:tcPr>
          <w:p w14:paraId="7B863834" w14:textId="77777777" w:rsidR="006231F1" w:rsidRPr="00C04D5B" w:rsidRDefault="006231F1" w:rsidP="00465DE7">
            <w:pPr>
              <w:spacing w:before="140" w:after="140" w:line="180" w:lineRule="auto"/>
              <w:jc w:val="both"/>
              <w:rPr>
                <w:rFonts w:ascii="Arial" w:hAnsi="Arial" w:cs="Arial"/>
                <w:color w:val="000000"/>
                <w:sz w:val="20"/>
                <w:szCs w:val="20"/>
              </w:rPr>
            </w:pPr>
          </w:p>
        </w:tc>
        <w:tc>
          <w:tcPr>
            <w:tcW w:w="1700" w:type="dxa"/>
            <w:tcMar>
              <w:top w:w="5" w:type="dxa"/>
              <w:left w:w="108" w:type="dxa"/>
              <w:bottom w:w="8" w:type="dxa"/>
              <w:right w:w="108" w:type="dxa"/>
            </w:tcMar>
            <w:vAlign w:val="bottom"/>
          </w:tcPr>
          <w:p w14:paraId="6727154E" w14:textId="77777777" w:rsidR="006231F1" w:rsidRPr="00C04D5B" w:rsidRDefault="006231F1" w:rsidP="00465DE7">
            <w:pPr>
              <w:spacing w:before="140" w:after="140" w:line="180" w:lineRule="auto"/>
              <w:jc w:val="both"/>
              <w:rPr>
                <w:rFonts w:ascii="Arial" w:hAnsi="Arial" w:cs="Arial"/>
                <w:sz w:val="20"/>
                <w:szCs w:val="20"/>
              </w:rPr>
            </w:pPr>
            <w:r w:rsidRPr="00C04D5B">
              <w:rPr>
                <w:rFonts w:ascii="Arial" w:hAnsi="Arial" w:cs="Arial"/>
                <w:i/>
                <w:iCs/>
                <w:sz w:val="20"/>
                <w:szCs w:val="20"/>
              </w:rPr>
              <w:t xml:space="preserve">As at 31 December 2019 </w:t>
            </w:r>
            <w:r w:rsidRPr="00C04D5B">
              <w:rPr>
                <w:rFonts w:ascii="Arial" w:hAnsi="Arial" w:cs="Arial"/>
                <w:i/>
                <w:iCs/>
                <w:sz w:val="20"/>
                <w:szCs w:val="20"/>
              </w:rPr>
              <w:br/>
            </w:r>
          </w:p>
        </w:tc>
        <w:tc>
          <w:tcPr>
            <w:tcW w:w="1709" w:type="dxa"/>
            <w:tcMar>
              <w:top w:w="5" w:type="dxa"/>
              <w:left w:w="108" w:type="dxa"/>
              <w:bottom w:w="8" w:type="dxa"/>
              <w:right w:w="108" w:type="dxa"/>
            </w:tcMar>
          </w:tcPr>
          <w:p w14:paraId="61693942" w14:textId="77777777" w:rsidR="006231F1" w:rsidRPr="00C04D5B" w:rsidRDefault="006231F1" w:rsidP="00465DE7">
            <w:pPr>
              <w:spacing w:before="140" w:after="140" w:line="180" w:lineRule="auto"/>
              <w:jc w:val="both"/>
              <w:rPr>
                <w:rFonts w:ascii="Arial" w:hAnsi="Arial" w:cs="Arial"/>
                <w:sz w:val="20"/>
                <w:szCs w:val="20"/>
              </w:rPr>
            </w:pPr>
            <w:r w:rsidRPr="00C04D5B">
              <w:rPr>
                <w:rFonts w:ascii="Arial" w:hAnsi="Arial" w:cs="Arial"/>
                <w:i/>
                <w:iCs/>
                <w:sz w:val="20"/>
                <w:szCs w:val="20"/>
              </w:rPr>
              <w:t>As at 31 December 2020</w:t>
            </w:r>
          </w:p>
        </w:tc>
        <w:tc>
          <w:tcPr>
            <w:tcW w:w="1714" w:type="dxa"/>
            <w:tcMar>
              <w:top w:w="5" w:type="dxa"/>
              <w:left w:w="108" w:type="dxa"/>
              <w:bottom w:w="8" w:type="dxa"/>
              <w:right w:w="113" w:type="dxa"/>
            </w:tcMar>
          </w:tcPr>
          <w:p w14:paraId="1CC696B5" w14:textId="77777777" w:rsidR="006231F1" w:rsidRPr="00C04D5B" w:rsidRDefault="006231F1" w:rsidP="00465DE7">
            <w:pPr>
              <w:spacing w:before="140" w:after="140" w:line="180" w:lineRule="auto"/>
              <w:jc w:val="both"/>
              <w:rPr>
                <w:rFonts w:ascii="Arial" w:hAnsi="Arial" w:cs="Arial"/>
                <w:sz w:val="20"/>
                <w:szCs w:val="20"/>
              </w:rPr>
            </w:pPr>
            <w:r w:rsidRPr="00C04D5B">
              <w:rPr>
                <w:rFonts w:ascii="Arial" w:hAnsi="Arial" w:cs="Arial"/>
                <w:i/>
                <w:iCs/>
                <w:sz w:val="20"/>
                <w:szCs w:val="20"/>
              </w:rPr>
              <w:t>As at 31 December 2021</w:t>
            </w:r>
          </w:p>
        </w:tc>
      </w:tr>
      <w:tr w:rsidR="006231F1" w:rsidRPr="00C04D5B" w14:paraId="36E698A4" w14:textId="77777777" w:rsidTr="00465DE7">
        <w:tc>
          <w:tcPr>
            <w:tcW w:w="3859" w:type="dxa"/>
            <w:tcMar>
              <w:top w:w="8" w:type="dxa"/>
              <w:left w:w="113" w:type="dxa"/>
              <w:bottom w:w="8" w:type="dxa"/>
              <w:right w:w="108" w:type="dxa"/>
            </w:tcMar>
          </w:tcPr>
          <w:p w14:paraId="0518219A"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SaaS SME</w:t>
            </w:r>
          </w:p>
        </w:tc>
        <w:tc>
          <w:tcPr>
            <w:tcW w:w="1700" w:type="dxa"/>
            <w:tcMar>
              <w:top w:w="8" w:type="dxa"/>
              <w:left w:w="108" w:type="dxa"/>
              <w:bottom w:w="8" w:type="dxa"/>
              <w:right w:w="108" w:type="dxa"/>
            </w:tcMar>
          </w:tcPr>
          <w:p w14:paraId="09CDD2D0"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7</w:t>
            </w:r>
          </w:p>
        </w:tc>
        <w:tc>
          <w:tcPr>
            <w:tcW w:w="1709" w:type="dxa"/>
            <w:tcMar>
              <w:top w:w="8" w:type="dxa"/>
              <w:left w:w="108" w:type="dxa"/>
              <w:bottom w:w="8" w:type="dxa"/>
              <w:right w:w="108" w:type="dxa"/>
            </w:tcMar>
          </w:tcPr>
          <w:p w14:paraId="381D1C14"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17</w:t>
            </w:r>
          </w:p>
        </w:tc>
        <w:tc>
          <w:tcPr>
            <w:tcW w:w="1714" w:type="dxa"/>
            <w:tcMar>
              <w:top w:w="8" w:type="dxa"/>
              <w:left w:w="108" w:type="dxa"/>
              <w:bottom w:w="8" w:type="dxa"/>
              <w:right w:w="113" w:type="dxa"/>
            </w:tcMar>
          </w:tcPr>
          <w:p w14:paraId="4FCAECAD"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18"/>
                <w:szCs w:val="18"/>
              </w:rPr>
              <w:t>18</w:t>
            </w:r>
          </w:p>
        </w:tc>
      </w:tr>
      <w:tr w:rsidR="006231F1" w:rsidRPr="00C04D5B" w14:paraId="5966C587" w14:textId="77777777" w:rsidTr="00465DE7">
        <w:tc>
          <w:tcPr>
            <w:tcW w:w="3859" w:type="dxa"/>
            <w:tcMar>
              <w:top w:w="8" w:type="dxa"/>
              <w:left w:w="113" w:type="dxa"/>
              <w:bottom w:w="8" w:type="dxa"/>
              <w:right w:w="108" w:type="dxa"/>
            </w:tcMar>
          </w:tcPr>
          <w:p w14:paraId="477AA5B7"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SaaS SMB</w:t>
            </w:r>
          </w:p>
        </w:tc>
        <w:tc>
          <w:tcPr>
            <w:tcW w:w="1700" w:type="dxa"/>
            <w:tcMar>
              <w:top w:w="8" w:type="dxa"/>
              <w:left w:w="108" w:type="dxa"/>
              <w:bottom w:w="8" w:type="dxa"/>
              <w:right w:w="108" w:type="dxa"/>
            </w:tcMar>
          </w:tcPr>
          <w:p w14:paraId="47344B07"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5</w:t>
            </w:r>
          </w:p>
        </w:tc>
        <w:tc>
          <w:tcPr>
            <w:tcW w:w="1709" w:type="dxa"/>
            <w:tcMar>
              <w:top w:w="8" w:type="dxa"/>
              <w:left w:w="108" w:type="dxa"/>
              <w:bottom w:w="8" w:type="dxa"/>
              <w:right w:w="108" w:type="dxa"/>
            </w:tcMar>
          </w:tcPr>
          <w:p w14:paraId="3C2F1473"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68</w:t>
            </w:r>
          </w:p>
        </w:tc>
        <w:tc>
          <w:tcPr>
            <w:tcW w:w="1714" w:type="dxa"/>
            <w:tcMar>
              <w:top w:w="8" w:type="dxa"/>
              <w:left w:w="108" w:type="dxa"/>
              <w:bottom w:w="8" w:type="dxa"/>
              <w:right w:w="113" w:type="dxa"/>
            </w:tcMar>
          </w:tcPr>
          <w:p w14:paraId="75304F80"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18"/>
                <w:szCs w:val="18"/>
              </w:rPr>
              <w:t>72</w:t>
            </w:r>
          </w:p>
        </w:tc>
      </w:tr>
      <w:tr w:rsidR="006231F1" w:rsidRPr="00C04D5B" w14:paraId="7C248B10" w14:textId="77777777" w:rsidTr="00465DE7">
        <w:tc>
          <w:tcPr>
            <w:tcW w:w="3859" w:type="dxa"/>
            <w:tcMar>
              <w:top w:w="8" w:type="dxa"/>
              <w:left w:w="113" w:type="dxa"/>
              <w:bottom w:w="8" w:type="dxa"/>
              <w:right w:w="108" w:type="dxa"/>
            </w:tcMar>
          </w:tcPr>
          <w:p w14:paraId="56B4B8C3"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Usage model SME</w:t>
            </w:r>
          </w:p>
        </w:tc>
        <w:tc>
          <w:tcPr>
            <w:tcW w:w="1700" w:type="dxa"/>
            <w:tcMar>
              <w:top w:w="8" w:type="dxa"/>
              <w:left w:w="108" w:type="dxa"/>
              <w:bottom w:w="8" w:type="dxa"/>
              <w:right w:w="108" w:type="dxa"/>
            </w:tcMar>
          </w:tcPr>
          <w:p w14:paraId="6E21002E"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45</w:t>
            </w:r>
          </w:p>
        </w:tc>
        <w:tc>
          <w:tcPr>
            <w:tcW w:w="1709" w:type="dxa"/>
            <w:tcMar>
              <w:top w:w="8" w:type="dxa"/>
              <w:left w:w="108" w:type="dxa"/>
              <w:bottom w:w="8" w:type="dxa"/>
              <w:right w:w="108" w:type="dxa"/>
            </w:tcMar>
          </w:tcPr>
          <w:p w14:paraId="0310E1C5"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47</w:t>
            </w:r>
          </w:p>
        </w:tc>
        <w:tc>
          <w:tcPr>
            <w:tcW w:w="1714" w:type="dxa"/>
            <w:tcMar>
              <w:top w:w="8" w:type="dxa"/>
              <w:left w:w="108" w:type="dxa"/>
              <w:bottom w:w="8" w:type="dxa"/>
              <w:right w:w="113" w:type="dxa"/>
            </w:tcMar>
          </w:tcPr>
          <w:p w14:paraId="39B1FC30"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18"/>
                <w:szCs w:val="18"/>
              </w:rPr>
              <w:t>48</w:t>
            </w:r>
          </w:p>
        </w:tc>
      </w:tr>
      <w:tr w:rsidR="006231F1" w:rsidRPr="00C04D5B" w14:paraId="63F472AC" w14:textId="77777777" w:rsidTr="00465DE7">
        <w:tc>
          <w:tcPr>
            <w:tcW w:w="3859" w:type="dxa"/>
            <w:tcMar>
              <w:top w:w="8" w:type="dxa"/>
              <w:left w:w="113" w:type="dxa"/>
              <w:bottom w:w="5" w:type="dxa"/>
              <w:right w:w="108" w:type="dxa"/>
            </w:tcMar>
          </w:tcPr>
          <w:p w14:paraId="20F7DC8D"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Usage model SMB</w:t>
            </w:r>
          </w:p>
        </w:tc>
        <w:tc>
          <w:tcPr>
            <w:tcW w:w="1700" w:type="dxa"/>
            <w:tcMar>
              <w:top w:w="8" w:type="dxa"/>
              <w:left w:w="108" w:type="dxa"/>
              <w:bottom w:w="5" w:type="dxa"/>
              <w:right w:w="108" w:type="dxa"/>
            </w:tcMar>
          </w:tcPr>
          <w:p w14:paraId="5FD4CAE3"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56</w:t>
            </w:r>
          </w:p>
        </w:tc>
        <w:tc>
          <w:tcPr>
            <w:tcW w:w="1709" w:type="dxa"/>
            <w:tcMar>
              <w:top w:w="8" w:type="dxa"/>
              <w:left w:w="108" w:type="dxa"/>
              <w:bottom w:w="5" w:type="dxa"/>
              <w:right w:w="108" w:type="dxa"/>
            </w:tcMar>
          </w:tcPr>
          <w:p w14:paraId="0178531D"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20"/>
                <w:szCs w:val="20"/>
              </w:rPr>
              <w:t>20</w:t>
            </w:r>
          </w:p>
        </w:tc>
        <w:tc>
          <w:tcPr>
            <w:tcW w:w="1714" w:type="dxa"/>
            <w:tcMar>
              <w:top w:w="8" w:type="dxa"/>
              <w:left w:w="108" w:type="dxa"/>
              <w:bottom w:w="5" w:type="dxa"/>
              <w:right w:w="113" w:type="dxa"/>
            </w:tcMar>
          </w:tcPr>
          <w:p w14:paraId="0019418D" w14:textId="77777777" w:rsidR="006231F1" w:rsidRPr="00C04D5B" w:rsidRDefault="006231F1" w:rsidP="00465DE7">
            <w:pPr>
              <w:spacing w:before="140" w:after="140" w:line="180" w:lineRule="auto"/>
              <w:jc w:val="both"/>
              <w:rPr>
                <w:rFonts w:ascii="Arial" w:hAnsi="Arial" w:cs="Arial"/>
                <w:color w:val="000000"/>
                <w:sz w:val="20"/>
                <w:szCs w:val="20"/>
              </w:rPr>
            </w:pPr>
            <w:r w:rsidRPr="00C04D5B">
              <w:rPr>
                <w:rFonts w:ascii="Arial" w:hAnsi="Arial" w:cs="Arial"/>
                <w:color w:val="000000"/>
                <w:sz w:val="18"/>
                <w:szCs w:val="18"/>
              </w:rPr>
              <w:t>18</w:t>
            </w:r>
          </w:p>
        </w:tc>
      </w:tr>
      <w:tr w:rsidR="006231F1" w:rsidRPr="00347B45" w14:paraId="74EFF42C" w14:textId="77777777" w:rsidTr="00465DE7">
        <w:tc>
          <w:tcPr>
            <w:tcW w:w="3859" w:type="dxa"/>
            <w:tcMar>
              <w:top w:w="8" w:type="dxa"/>
              <w:left w:w="113" w:type="dxa"/>
              <w:bottom w:w="5" w:type="dxa"/>
              <w:right w:w="108" w:type="dxa"/>
            </w:tcMar>
          </w:tcPr>
          <w:p w14:paraId="33E01B85" w14:textId="77777777" w:rsidR="006231F1" w:rsidRPr="00C04D5B" w:rsidRDefault="006231F1" w:rsidP="00465DE7">
            <w:pPr>
              <w:spacing w:before="140" w:after="140" w:line="180" w:lineRule="auto"/>
              <w:jc w:val="both"/>
              <w:rPr>
                <w:rFonts w:ascii="Arial" w:hAnsi="Arial" w:cs="Arial"/>
                <w:b/>
                <w:bCs/>
                <w:color w:val="000000"/>
                <w:sz w:val="20"/>
                <w:szCs w:val="20"/>
              </w:rPr>
            </w:pPr>
            <w:r w:rsidRPr="00C04D5B">
              <w:rPr>
                <w:rFonts w:ascii="Arial" w:hAnsi="Arial" w:cs="Arial"/>
                <w:b/>
                <w:bCs/>
                <w:color w:val="000000"/>
                <w:sz w:val="20"/>
                <w:szCs w:val="20"/>
              </w:rPr>
              <w:t xml:space="preserve">Total </w:t>
            </w:r>
          </w:p>
        </w:tc>
        <w:tc>
          <w:tcPr>
            <w:tcW w:w="1700" w:type="dxa"/>
            <w:tcMar>
              <w:top w:w="8" w:type="dxa"/>
              <w:left w:w="108" w:type="dxa"/>
              <w:bottom w:w="5" w:type="dxa"/>
              <w:right w:w="108" w:type="dxa"/>
            </w:tcMar>
          </w:tcPr>
          <w:p w14:paraId="378C8147" w14:textId="77777777" w:rsidR="006231F1" w:rsidRPr="00C04D5B" w:rsidRDefault="006231F1" w:rsidP="00465DE7">
            <w:pPr>
              <w:spacing w:before="140" w:after="140" w:line="180" w:lineRule="auto"/>
              <w:jc w:val="both"/>
              <w:rPr>
                <w:rFonts w:ascii="Arial" w:hAnsi="Arial" w:cs="Arial"/>
                <w:b/>
                <w:bCs/>
                <w:color w:val="000000"/>
                <w:sz w:val="20"/>
                <w:szCs w:val="20"/>
              </w:rPr>
            </w:pPr>
            <w:r w:rsidRPr="00C04D5B">
              <w:rPr>
                <w:rFonts w:ascii="Arial" w:hAnsi="Arial" w:cs="Arial"/>
                <w:b/>
                <w:bCs/>
                <w:color w:val="000000"/>
                <w:sz w:val="20"/>
                <w:szCs w:val="20"/>
              </w:rPr>
              <w:t>113</w:t>
            </w:r>
          </w:p>
        </w:tc>
        <w:tc>
          <w:tcPr>
            <w:tcW w:w="1709" w:type="dxa"/>
            <w:tcMar>
              <w:top w:w="8" w:type="dxa"/>
              <w:left w:w="108" w:type="dxa"/>
              <w:bottom w:w="5" w:type="dxa"/>
              <w:right w:w="108" w:type="dxa"/>
            </w:tcMar>
          </w:tcPr>
          <w:p w14:paraId="244850F8" w14:textId="77777777" w:rsidR="006231F1" w:rsidRPr="00C04D5B" w:rsidRDefault="006231F1" w:rsidP="00465DE7">
            <w:pPr>
              <w:spacing w:before="140" w:after="140" w:line="180" w:lineRule="auto"/>
              <w:jc w:val="both"/>
              <w:rPr>
                <w:rFonts w:ascii="Arial" w:hAnsi="Arial" w:cs="Arial"/>
                <w:b/>
                <w:bCs/>
                <w:color w:val="000000"/>
                <w:sz w:val="20"/>
                <w:szCs w:val="20"/>
              </w:rPr>
            </w:pPr>
            <w:r w:rsidRPr="00C04D5B">
              <w:rPr>
                <w:rFonts w:ascii="Arial" w:hAnsi="Arial" w:cs="Arial"/>
                <w:b/>
                <w:bCs/>
                <w:color w:val="000000"/>
                <w:sz w:val="20"/>
                <w:szCs w:val="20"/>
              </w:rPr>
              <w:t>152</w:t>
            </w:r>
          </w:p>
        </w:tc>
        <w:tc>
          <w:tcPr>
            <w:tcW w:w="1714" w:type="dxa"/>
            <w:tcMar>
              <w:top w:w="8" w:type="dxa"/>
              <w:left w:w="108" w:type="dxa"/>
              <w:bottom w:w="5" w:type="dxa"/>
              <w:right w:w="113" w:type="dxa"/>
            </w:tcMar>
          </w:tcPr>
          <w:p w14:paraId="0556FB36" w14:textId="77777777" w:rsidR="006231F1" w:rsidRPr="00347B45" w:rsidRDefault="006231F1" w:rsidP="00465DE7">
            <w:pPr>
              <w:spacing w:before="140" w:after="140" w:line="180" w:lineRule="auto"/>
              <w:jc w:val="both"/>
              <w:rPr>
                <w:rFonts w:ascii="Arial" w:hAnsi="Arial" w:cs="Arial"/>
                <w:b/>
                <w:bCs/>
                <w:color w:val="000000"/>
                <w:sz w:val="20"/>
                <w:szCs w:val="20"/>
              </w:rPr>
            </w:pPr>
            <w:r w:rsidRPr="00C04D5B">
              <w:rPr>
                <w:rFonts w:ascii="Arial" w:hAnsi="Arial" w:cs="Arial"/>
                <w:color w:val="000000"/>
                <w:sz w:val="18"/>
                <w:szCs w:val="18"/>
              </w:rPr>
              <w:t>156</w:t>
            </w:r>
          </w:p>
        </w:tc>
      </w:tr>
    </w:tbl>
    <w:p w14:paraId="3477269C"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
          <w:sz w:val="20"/>
          <w:szCs w:val="20"/>
          <w:lang w:val="en-GB"/>
        </w:rPr>
      </w:pPr>
    </w:p>
    <w:p w14:paraId="5A10F46E" w14:textId="77777777"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p>
    <w:p w14:paraId="2C277FC2" w14:textId="2E660ABE"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p>
    <w:p w14:paraId="025CFF5C" w14:textId="62A8E1E6" w:rsidR="006231F1" w:rsidRPr="00347B45" w:rsidRDefault="006231F1" w:rsidP="006231F1">
      <w:pPr>
        <w:pStyle w:val="ListParagraph"/>
        <w:spacing w:before="120" w:after="120" w:line="276" w:lineRule="auto"/>
        <w:ind w:left="0"/>
        <w:jc w:val="both"/>
        <w:textAlignment w:val="baseline"/>
        <w:rPr>
          <w:rFonts w:ascii="Arial" w:eastAsia="Verdana" w:hAnsi="Arial" w:cs="Arial"/>
          <w:bCs/>
          <w:sz w:val="20"/>
          <w:szCs w:val="20"/>
          <w:lang w:val="en-GB"/>
        </w:rPr>
      </w:pPr>
      <w:r w:rsidRPr="00347B45">
        <w:rPr>
          <w:rFonts w:ascii="Arial" w:eastAsia="Verdana" w:hAnsi="Arial" w:cs="Arial"/>
          <w:bCs/>
          <w:sz w:val="20"/>
          <w:szCs w:val="20"/>
          <w:lang w:val="en-GB"/>
        </w:rPr>
        <w:t>The following table shows the geographic breakdown of Apester’s revenues:</w:t>
      </w:r>
    </w:p>
    <w:tbl>
      <w:tblPr>
        <w:tblW w:w="0" w:type="auto"/>
        <w:tblInd w:w="1843" w:type="dxa"/>
        <w:tblCellMar>
          <w:left w:w="0" w:type="dxa"/>
          <w:right w:w="0" w:type="dxa"/>
        </w:tblCellMar>
        <w:tblLook w:val="04A0" w:firstRow="1" w:lastRow="0" w:firstColumn="1" w:lastColumn="0" w:noHBand="0" w:noVBand="1"/>
      </w:tblPr>
      <w:tblGrid>
        <w:gridCol w:w="2871"/>
        <w:gridCol w:w="1479"/>
        <w:gridCol w:w="1093"/>
        <w:gridCol w:w="137"/>
        <w:gridCol w:w="936"/>
      </w:tblGrid>
      <w:tr w:rsidR="006231F1" w:rsidRPr="00347B45" w14:paraId="602BF05A" w14:textId="77777777" w:rsidTr="00465DE7">
        <w:tc>
          <w:tcPr>
            <w:tcW w:w="2871" w:type="dxa"/>
            <w:vMerge w:val="restart"/>
            <w:tcMar>
              <w:top w:w="0" w:type="dxa"/>
              <w:left w:w="108" w:type="dxa"/>
              <w:bottom w:w="0" w:type="dxa"/>
              <w:right w:w="108" w:type="dxa"/>
            </w:tcMar>
            <w:hideMark/>
          </w:tcPr>
          <w:p w14:paraId="44BD23A5" w14:textId="77777777" w:rsidR="006231F1" w:rsidRPr="00347B45" w:rsidRDefault="006231F1" w:rsidP="00465DE7">
            <w:pPr>
              <w:pStyle w:val="gmail-1"/>
              <w:bidi/>
              <w:jc w:val="both"/>
            </w:pPr>
          </w:p>
        </w:tc>
        <w:tc>
          <w:tcPr>
            <w:tcW w:w="2709" w:type="dxa"/>
            <w:gridSpan w:val="3"/>
            <w:tcMar>
              <w:top w:w="0" w:type="dxa"/>
              <w:left w:w="108" w:type="dxa"/>
              <w:bottom w:w="0" w:type="dxa"/>
              <w:right w:w="108" w:type="dxa"/>
            </w:tcMar>
            <w:hideMark/>
          </w:tcPr>
          <w:p w14:paraId="270D45C4" w14:textId="77777777" w:rsidR="006231F1" w:rsidRPr="00347B45" w:rsidRDefault="006231F1" w:rsidP="00465DE7">
            <w:pPr>
              <w:pStyle w:val="gmail-1"/>
              <w:bidi/>
              <w:jc w:val="center"/>
              <w:rPr>
                <w:rFonts w:ascii="Arial" w:hAnsi="Arial" w:cs="Arial"/>
                <w:sz w:val="20"/>
                <w:szCs w:val="20"/>
              </w:rPr>
            </w:pPr>
          </w:p>
          <w:p w14:paraId="433A2BFF" w14:textId="77777777" w:rsidR="006231F1" w:rsidRPr="00347B45" w:rsidRDefault="006231F1" w:rsidP="00465DE7">
            <w:pPr>
              <w:pStyle w:val="gmail-1"/>
              <w:bidi/>
              <w:jc w:val="both"/>
            </w:pPr>
            <w:r w:rsidRPr="00347B45">
              <w:rPr>
                <w:rFonts w:ascii="Arial" w:hAnsi="Arial" w:cs="Arial"/>
                <w:sz w:val="20"/>
                <w:szCs w:val="20"/>
              </w:rPr>
              <w:t>Year ended 31 December,</w:t>
            </w:r>
          </w:p>
        </w:tc>
        <w:tc>
          <w:tcPr>
            <w:tcW w:w="936" w:type="dxa"/>
          </w:tcPr>
          <w:p w14:paraId="29B6AD87" w14:textId="77777777" w:rsidR="006231F1" w:rsidRPr="00347B45" w:rsidRDefault="006231F1" w:rsidP="00465DE7">
            <w:pPr>
              <w:pStyle w:val="gmail-1"/>
              <w:bidi/>
              <w:jc w:val="center"/>
              <w:rPr>
                <w:rFonts w:ascii="Arial" w:hAnsi="Arial" w:cs="Arial"/>
                <w:sz w:val="20"/>
                <w:szCs w:val="20"/>
              </w:rPr>
            </w:pPr>
          </w:p>
        </w:tc>
      </w:tr>
      <w:tr w:rsidR="006231F1" w:rsidRPr="00347B45" w14:paraId="0F83C726" w14:textId="77777777" w:rsidTr="00465DE7">
        <w:tc>
          <w:tcPr>
            <w:tcW w:w="2871" w:type="dxa"/>
            <w:vMerge/>
            <w:vAlign w:val="center"/>
            <w:hideMark/>
          </w:tcPr>
          <w:p w14:paraId="10B0A482" w14:textId="77777777" w:rsidR="006231F1" w:rsidRPr="00347B45" w:rsidRDefault="006231F1" w:rsidP="00465DE7">
            <w:pPr>
              <w:rPr>
                <w:rFonts w:ascii="Calibri" w:eastAsiaTheme="minorHAnsi" w:hAnsi="Calibri" w:cs="Calibri"/>
              </w:rPr>
            </w:pPr>
          </w:p>
        </w:tc>
        <w:tc>
          <w:tcPr>
            <w:tcW w:w="1479" w:type="dxa"/>
            <w:tcMar>
              <w:top w:w="0" w:type="dxa"/>
              <w:left w:w="108" w:type="dxa"/>
              <w:bottom w:w="0" w:type="dxa"/>
              <w:right w:w="108" w:type="dxa"/>
            </w:tcMar>
            <w:hideMark/>
          </w:tcPr>
          <w:p w14:paraId="63A3D3B6" w14:textId="77777777" w:rsidR="006231F1" w:rsidRPr="00347B45" w:rsidRDefault="006231F1" w:rsidP="00465DE7">
            <w:pPr>
              <w:pStyle w:val="gmail-3"/>
              <w:jc w:val="center"/>
              <w:rPr>
                <w:rtl/>
              </w:rPr>
            </w:pPr>
            <w:r w:rsidRPr="00347B45">
              <w:rPr>
                <w:rFonts w:ascii="Arial" w:hAnsi="Arial" w:cs="Arial"/>
                <w:b/>
                <w:bCs/>
                <w:spacing w:val="40"/>
                <w:sz w:val="20"/>
                <w:szCs w:val="20"/>
                <w:rtl/>
                <w:lang w:bidi="he-IL"/>
              </w:rPr>
              <w:t>202</w:t>
            </w:r>
            <w:r w:rsidRPr="00347B45">
              <w:rPr>
                <w:rFonts w:ascii="Arial" w:hAnsi="Arial" w:cs="Arial"/>
                <w:b/>
                <w:bCs/>
                <w:spacing w:val="40"/>
                <w:sz w:val="20"/>
                <w:szCs w:val="20"/>
                <w:lang w:bidi="he-IL"/>
              </w:rPr>
              <w:t>1</w:t>
            </w:r>
          </w:p>
        </w:tc>
        <w:tc>
          <w:tcPr>
            <w:tcW w:w="1230" w:type="dxa"/>
            <w:gridSpan w:val="2"/>
            <w:tcMar>
              <w:top w:w="0" w:type="dxa"/>
              <w:left w:w="108" w:type="dxa"/>
              <w:bottom w:w="0" w:type="dxa"/>
              <w:right w:w="108" w:type="dxa"/>
            </w:tcMar>
            <w:hideMark/>
          </w:tcPr>
          <w:p w14:paraId="1EFDC7B5" w14:textId="77777777" w:rsidR="006231F1" w:rsidRPr="00347B45" w:rsidRDefault="006231F1" w:rsidP="00465DE7">
            <w:pPr>
              <w:pStyle w:val="gmail-3"/>
              <w:jc w:val="center"/>
              <w:rPr>
                <w:rtl/>
              </w:rPr>
            </w:pPr>
            <w:r w:rsidRPr="00347B45">
              <w:rPr>
                <w:rFonts w:ascii="Arial" w:hAnsi="Arial" w:cs="Arial"/>
                <w:b/>
                <w:bCs/>
                <w:spacing w:val="40"/>
                <w:sz w:val="20"/>
                <w:szCs w:val="20"/>
                <w:rtl/>
                <w:lang w:bidi="he-IL"/>
              </w:rPr>
              <w:t>2020</w:t>
            </w:r>
          </w:p>
        </w:tc>
        <w:tc>
          <w:tcPr>
            <w:tcW w:w="936" w:type="dxa"/>
          </w:tcPr>
          <w:p w14:paraId="08E33563" w14:textId="77777777" w:rsidR="006231F1" w:rsidRPr="00347B45" w:rsidRDefault="006231F1" w:rsidP="00465DE7">
            <w:pPr>
              <w:pStyle w:val="gmail-3"/>
              <w:jc w:val="center"/>
              <w:rPr>
                <w:rFonts w:ascii="Arial" w:hAnsi="Arial" w:cs="Arial"/>
                <w:b/>
                <w:bCs/>
                <w:spacing w:val="40"/>
                <w:sz w:val="20"/>
                <w:szCs w:val="20"/>
                <w:rtl/>
                <w:lang w:bidi="he-IL"/>
              </w:rPr>
            </w:pPr>
          </w:p>
        </w:tc>
      </w:tr>
      <w:tr w:rsidR="006231F1" w:rsidRPr="00347B45" w14:paraId="2FEDAEE3" w14:textId="77777777" w:rsidTr="00465DE7">
        <w:trPr>
          <w:gridAfter w:val="2"/>
          <w:wAfter w:w="1073" w:type="dxa"/>
        </w:trPr>
        <w:tc>
          <w:tcPr>
            <w:tcW w:w="2871" w:type="dxa"/>
            <w:vMerge/>
            <w:vAlign w:val="center"/>
            <w:hideMark/>
          </w:tcPr>
          <w:p w14:paraId="4D7BA86A" w14:textId="77777777" w:rsidR="006231F1" w:rsidRPr="00347B45" w:rsidRDefault="006231F1" w:rsidP="00465DE7">
            <w:pPr>
              <w:rPr>
                <w:rFonts w:ascii="Calibri" w:eastAsiaTheme="minorHAnsi" w:hAnsi="Calibri" w:cs="Calibri"/>
              </w:rPr>
            </w:pPr>
          </w:p>
        </w:tc>
        <w:tc>
          <w:tcPr>
            <w:tcW w:w="2572" w:type="dxa"/>
            <w:gridSpan w:val="2"/>
          </w:tcPr>
          <w:p w14:paraId="1BF8B969" w14:textId="77777777" w:rsidR="006231F1" w:rsidRPr="00347B45" w:rsidRDefault="006231F1" w:rsidP="00465DE7">
            <w:pPr>
              <w:pStyle w:val="gmail-1"/>
              <w:bidi/>
              <w:jc w:val="center"/>
            </w:pPr>
            <w:r w:rsidRPr="00347B45">
              <w:rPr>
                <w:rFonts w:ascii="Arial" w:hAnsi="Arial" w:cs="Arial"/>
                <w:sz w:val="20"/>
                <w:szCs w:val="20"/>
              </w:rPr>
              <w:t>USD in thousands</w:t>
            </w:r>
          </w:p>
        </w:tc>
      </w:tr>
      <w:tr w:rsidR="006231F1" w:rsidRPr="00347B45" w14:paraId="430DEE63" w14:textId="77777777" w:rsidTr="00465DE7">
        <w:tc>
          <w:tcPr>
            <w:tcW w:w="2871" w:type="dxa"/>
            <w:tcMar>
              <w:top w:w="0" w:type="dxa"/>
              <w:left w:w="108" w:type="dxa"/>
              <w:bottom w:w="0" w:type="dxa"/>
              <w:right w:w="108" w:type="dxa"/>
            </w:tcMar>
            <w:vAlign w:val="bottom"/>
            <w:hideMark/>
          </w:tcPr>
          <w:p w14:paraId="4C5B07B7" w14:textId="77777777" w:rsidR="006231F1" w:rsidRPr="00347B45" w:rsidRDefault="006231F1" w:rsidP="00465DE7">
            <w:pPr>
              <w:pStyle w:val="gmail-1"/>
              <w:bidi/>
              <w:jc w:val="right"/>
            </w:pPr>
            <w:r w:rsidRPr="00347B45">
              <w:rPr>
                <w:rFonts w:ascii="Arial" w:hAnsi="Arial" w:cs="Arial"/>
                <w:sz w:val="20"/>
                <w:szCs w:val="20"/>
              </w:rPr>
              <w:t> </w:t>
            </w:r>
          </w:p>
        </w:tc>
        <w:tc>
          <w:tcPr>
            <w:tcW w:w="1479" w:type="dxa"/>
            <w:tcMar>
              <w:top w:w="0" w:type="dxa"/>
              <w:left w:w="108" w:type="dxa"/>
              <w:bottom w:w="0" w:type="dxa"/>
              <w:right w:w="108" w:type="dxa"/>
            </w:tcMar>
            <w:vAlign w:val="bottom"/>
            <w:hideMark/>
          </w:tcPr>
          <w:p w14:paraId="5B43DBBC" w14:textId="77777777" w:rsidR="006231F1" w:rsidRPr="00347B45" w:rsidRDefault="006231F1" w:rsidP="00465DE7">
            <w:pPr>
              <w:pStyle w:val="gmail-1"/>
              <w:bidi/>
              <w:jc w:val="center"/>
            </w:pPr>
            <w:r w:rsidRPr="00347B45">
              <w:rPr>
                <w:rFonts w:ascii="Arial" w:hAnsi="Arial" w:cs="Arial"/>
                <w:sz w:val="20"/>
                <w:szCs w:val="20"/>
              </w:rPr>
              <w:t> </w:t>
            </w:r>
          </w:p>
        </w:tc>
        <w:tc>
          <w:tcPr>
            <w:tcW w:w="1230" w:type="dxa"/>
            <w:gridSpan w:val="2"/>
            <w:tcMar>
              <w:top w:w="0" w:type="dxa"/>
              <w:left w:w="108" w:type="dxa"/>
              <w:bottom w:w="0" w:type="dxa"/>
              <w:right w:w="108" w:type="dxa"/>
            </w:tcMar>
            <w:hideMark/>
          </w:tcPr>
          <w:p w14:paraId="5551967C" w14:textId="77777777" w:rsidR="006231F1" w:rsidRPr="00347B45" w:rsidRDefault="006231F1" w:rsidP="00465DE7">
            <w:pPr>
              <w:rPr>
                <w:rtl/>
              </w:rPr>
            </w:pPr>
          </w:p>
        </w:tc>
        <w:tc>
          <w:tcPr>
            <w:tcW w:w="936" w:type="dxa"/>
          </w:tcPr>
          <w:p w14:paraId="3606EF0F" w14:textId="77777777" w:rsidR="006231F1" w:rsidRPr="00347B45" w:rsidRDefault="006231F1" w:rsidP="00465DE7">
            <w:pPr>
              <w:pStyle w:val="gmail-1"/>
              <w:bidi/>
              <w:jc w:val="center"/>
              <w:rPr>
                <w:rFonts w:ascii="Arial" w:hAnsi="Arial" w:cs="Arial"/>
                <w:sz w:val="20"/>
                <w:szCs w:val="20"/>
              </w:rPr>
            </w:pPr>
          </w:p>
        </w:tc>
      </w:tr>
      <w:tr w:rsidR="006231F1" w:rsidRPr="00347B45" w14:paraId="7A415EE4" w14:textId="77777777" w:rsidTr="00465DE7">
        <w:tc>
          <w:tcPr>
            <w:tcW w:w="2871" w:type="dxa"/>
            <w:tcMar>
              <w:top w:w="0" w:type="dxa"/>
              <w:left w:w="108" w:type="dxa"/>
              <w:bottom w:w="0" w:type="dxa"/>
              <w:right w:w="108" w:type="dxa"/>
            </w:tcMar>
            <w:vAlign w:val="bottom"/>
            <w:hideMark/>
          </w:tcPr>
          <w:p w14:paraId="087F20F0" w14:textId="77777777" w:rsidR="006231F1" w:rsidRPr="00347B45" w:rsidRDefault="006231F1" w:rsidP="00465DE7">
            <w:pPr>
              <w:pStyle w:val="gmail-1"/>
              <w:spacing w:before="0" w:beforeAutospacing="0" w:after="0" w:afterAutospacing="0"/>
              <w:ind w:left="31"/>
            </w:pPr>
            <w:r w:rsidRPr="00347B45">
              <w:rPr>
                <w:rFonts w:ascii="Arial" w:hAnsi="Arial" w:cs="Arial"/>
                <w:sz w:val="20"/>
                <w:szCs w:val="20"/>
              </w:rPr>
              <w:t>North America</w:t>
            </w:r>
          </w:p>
        </w:tc>
        <w:tc>
          <w:tcPr>
            <w:tcW w:w="1479" w:type="dxa"/>
            <w:tcMar>
              <w:top w:w="0" w:type="dxa"/>
              <w:left w:w="108" w:type="dxa"/>
              <w:bottom w:w="0" w:type="dxa"/>
              <w:right w:w="108" w:type="dxa"/>
            </w:tcMar>
            <w:vAlign w:val="bottom"/>
          </w:tcPr>
          <w:p w14:paraId="101F49EB" w14:textId="77777777" w:rsidR="006231F1" w:rsidRPr="00347B45" w:rsidRDefault="006231F1" w:rsidP="00465DE7">
            <w:pPr>
              <w:pStyle w:val="gmail-1"/>
              <w:bidi/>
              <w:jc w:val="center"/>
              <w:rPr>
                <w:rtl/>
              </w:rPr>
            </w:pPr>
            <w:r w:rsidRPr="00347B45">
              <w:rPr>
                <w:rFonts w:asciiTheme="minorBidi" w:hAnsiTheme="minorBidi" w:cstheme="minorBidi" w:hint="cs"/>
                <w:sz w:val="20"/>
                <w:szCs w:val="20"/>
                <w:rtl/>
              </w:rPr>
              <w:t>3,224</w:t>
            </w:r>
          </w:p>
        </w:tc>
        <w:tc>
          <w:tcPr>
            <w:tcW w:w="1230" w:type="dxa"/>
            <w:gridSpan w:val="2"/>
            <w:tcMar>
              <w:top w:w="0" w:type="dxa"/>
              <w:left w:w="108" w:type="dxa"/>
              <w:bottom w:w="0" w:type="dxa"/>
              <w:right w:w="108" w:type="dxa"/>
            </w:tcMar>
            <w:vAlign w:val="bottom"/>
            <w:hideMark/>
          </w:tcPr>
          <w:p w14:paraId="1B636EBA" w14:textId="77777777" w:rsidR="006231F1" w:rsidRPr="00347B45" w:rsidRDefault="006231F1" w:rsidP="00465DE7">
            <w:pPr>
              <w:pStyle w:val="gmail-1"/>
              <w:bidi/>
              <w:jc w:val="center"/>
              <w:rPr>
                <w:rtl/>
              </w:rPr>
            </w:pPr>
            <w:r w:rsidRPr="00347B45">
              <w:rPr>
                <w:rFonts w:ascii="Arial" w:hAnsi="Arial" w:cs="Arial"/>
                <w:sz w:val="20"/>
                <w:szCs w:val="20"/>
              </w:rPr>
              <w:t>3,291</w:t>
            </w:r>
          </w:p>
        </w:tc>
        <w:tc>
          <w:tcPr>
            <w:tcW w:w="936" w:type="dxa"/>
          </w:tcPr>
          <w:p w14:paraId="509B8B71" w14:textId="77777777" w:rsidR="006231F1" w:rsidRPr="00347B45" w:rsidRDefault="006231F1" w:rsidP="00465DE7">
            <w:pPr>
              <w:pStyle w:val="gmail-1"/>
              <w:bidi/>
              <w:jc w:val="center"/>
              <w:rPr>
                <w:rFonts w:ascii="Arial" w:hAnsi="Arial" w:cs="Arial"/>
                <w:sz w:val="20"/>
                <w:szCs w:val="20"/>
              </w:rPr>
            </w:pPr>
          </w:p>
        </w:tc>
      </w:tr>
      <w:tr w:rsidR="006231F1" w:rsidRPr="00347B45" w14:paraId="137D7F91" w14:textId="77777777" w:rsidTr="00465DE7">
        <w:tc>
          <w:tcPr>
            <w:tcW w:w="2871" w:type="dxa"/>
            <w:tcMar>
              <w:top w:w="0" w:type="dxa"/>
              <w:left w:w="108" w:type="dxa"/>
              <w:bottom w:w="0" w:type="dxa"/>
              <w:right w:w="108" w:type="dxa"/>
            </w:tcMar>
            <w:vAlign w:val="bottom"/>
            <w:hideMark/>
          </w:tcPr>
          <w:p w14:paraId="38E23FCC" w14:textId="77777777" w:rsidR="006231F1" w:rsidRPr="00347B45" w:rsidRDefault="006231F1" w:rsidP="00465DE7">
            <w:pPr>
              <w:pStyle w:val="gmail-1"/>
              <w:spacing w:before="0" w:beforeAutospacing="0" w:after="0" w:afterAutospacing="0"/>
              <w:ind w:left="31"/>
              <w:rPr>
                <w:rtl/>
              </w:rPr>
            </w:pPr>
            <w:r w:rsidRPr="00347B45">
              <w:rPr>
                <w:rFonts w:ascii="Arial" w:hAnsi="Arial" w:cs="Arial"/>
                <w:sz w:val="20"/>
                <w:szCs w:val="20"/>
              </w:rPr>
              <w:t>UK and Ireland</w:t>
            </w:r>
          </w:p>
        </w:tc>
        <w:tc>
          <w:tcPr>
            <w:tcW w:w="1479" w:type="dxa"/>
            <w:tcMar>
              <w:top w:w="0" w:type="dxa"/>
              <w:left w:w="108" w:type="dxa"/>
              <w:bottom w:w="0" w:type="dxa"/>
              <w:right w:w="108" w:type="dxa"/>
            </w:tcMar>
            <w:vAlign w:val="bottom"/>
          </w:tcPr>
          <w:p w14:paraId="5AB64F66" w14:textId="77777777" w:rsidR="006231F1" w:rsidRPr="00347B45" w:rsidRDefault="006231F1" w:rsidP="00465DE7">
            <w:pPr>
              <w:pStyle w:val="gmail-1"/>
              <w:bidi/>
              <w:jc w:val="center"/>
              <w:rPr>
                <w:rtl/>
              </w:rPr>
            </w:pPr>
            <w:r w:rsidRPr="00347B45">
              <w:rPr>
                <w:rFonts w:ascii="Arial" w:hAnsi="Arial" w:cs="Arial" w:hint="cs"/>
                <w:sz w:val="20"/>
                <w:szCs w:val="20"/>
                <w:rtl/>
              </w:rPr>
              <w:t>2,046</w:t>
            </w:r>
          </w:p>
        </w:tc>
        <w:tc>
          <w:tcPr>
            <w:tcW w:w="1230" w:type="dxa"/>
            <w:gridSpan w:val="2"/>
            <w:tcMar>
              <w:top w:w="0" w:type="dxa"/>
              <w:left w:w="108" w:type="dxa"/>
              <w:bottom w:w="0" w:type="dxa"/>
              <w:right w:w="108" w:type="dxa"/>
            </w:tcMar>
            <w:vAlign w:val="bottom"/>
            <w:hideMark/>
          </w:tcPr>
          <w:p w14:paraId="1F10D12D" w14:textId="77777777" w:rsidR="006231F1" w:rsidRPr="00347B45" w:rsidRDefault="006231F1" w:rsidP="00465DE7">
            <w:pPr>
              <w:pStyle w:val="gmail-1"/>
              <w:bidi/>
              <w:jc w:val="center"/>
              <w:rPr>
                <w:rtl/>
              </w:rPr>
            </w:pPr>
            <w:r w:rsidRPr="00347B45">
              <w:rPr>
                <w:rFonts w:ascii="Arial" w:hAnsi="Arial" w:cs="Arial"/>
                <w:sz w:val="20"/>
                <w:szCs w:val="20"/>
              </w:rPr>
              <w:t>1,393</w:t>
            </w:r>
          </w:p>
        </w:tc>
        <w:tc>
          <w:tcPr>
            <w:tcW w:w="936" w:type="dxa"/>
          </w:tcPr>
          <w:p w14:paraId="63356C02" w14:textId="77777777" w:rsidR="006231F1" w:rsidRPr="00347B45" w:rsidRDefault="006231F1" w:rsidP="00465DE7">
            <w:pPr>
              <w:pStyle w:val="gmail-1"/>
              <w:bidi/>
              <w:jc w:val="center"/>
              <w:rPr>
                <w:rFonts w:ascii="Arial" w:hAnsi="Arial" w:cs="Arial"/>
                <w:sz w:val="20"/>
                <w:szCs w:val="20"/>
              </w:rPr>
            </w:pPr>
          </w:p>
        </w:tc>
      </w:tr>
      <w:tr w:rsidR="006231F1" w:rsidRPr="00347B45" w14:paraId="3EF7D609" w14:textId="77777777" w:rsidTr="00465DE7">
        <w:tc>
          <w:tcPr>
            <w:tcW w:w="2871" w:type="dxa"/>
            <w:tcMar>
              <w:top w:w="0" w:type="dxa"/>
              <w:left w:w="108" w:type="dxa"/>
              <w:bottom w:w="0" w:type="dxa"/>
              <w:right w:w="108" w:type="dxa"/>
            </w:tcMar>
            <w:vAlign w:val="bottom"/>
            <w:hideMark/>
          </w:tcPr>
          <w:p w14:paraId="5093944C" w14:textId="77777777" w:rsidR="006231F1" w:rsidRPr="00347B45" w:rsidRDefault="006231F1" w:rsidP="00465DE7">
            <w:pPr>
              <w:pStyle w:val="gmail-1"/>
              <w:spacing w:before="0" w:beforeAutospacing="0" w:after="0" w:afterAutospacing="0"/>
              <w:ind w:left="31"/>
              <w:rPr>
                <w:rtl/>
              </w:rPr>
            </w:pPr>
            <w:r w:rsidRPr="00347B45">
              <w:rPr>
                <w:rFonts w:ascii="Arial" w:hAnsi="Arial" w:cs="Arial"/>
                <w:sz w:val="20"/>
                <w:szCs w:val="20"/>
              </w:rPr>
              <w:t>European countries</w:t>
            </w:r>
          </w:p>
        </w:tc>
        <w:tc>
          <w:tcPr>
            <w:tcW w:w="1479" w:type="dxa"/>
            <w:tcMar>
              <w:top w:w="0" w:type="dxa"/>
              <w:left w:w="108" w:type="dxa"/>
              <w:bottom w:w="0" w:type="dxa"/>
              <w:right w:w="108" w:type="dxa"/>
            </w:tcMar>
            <w:vAlign w:val="bottom"/>
          </w:tcPr>
          <w:p w14:paraId="48AD1168" w14:textId="77777777" w:rsidR="006231F1" w:rsidRPr="00347B45" w:rsidRDefault="006231F1" w:rsidP="00465DE7">
            <w:pPr>
              <w:pStyle w:val="gmail-1"/>
              <w:bidi/>
              <w:jc w:val="center"/>
              <w:rPr>
                <w:rtl/>
              </w:rPr>
            </w:pPr>
            <w:r w:rsidRPr="00347B45">
              <w:rPr>
                <w:rFonts w:ascii="Arial" w:hAnsi="Arial" w:cs="Arial" w:hint="cs"/>
                <w:sz w:val="20"/>
                <w:szCs w:val="20"/>
                <w:rtl/>
              </w:rPr>
              <w:t>2,706</w:t>
            </w:r>
          </w:p>
        </w:tc>
        <w:tc>
          <w:tcPr>
            <w:tcW w:w="1230" w:type="dxa"/>
            <w:gridSpan w:val="2"/>
            <w:tcMar>
              <w:top w:w="0" w:type="dxa"/>
              <w:left w:w="108" w:type="dxa"/>
              <w:bottom w:w="0" w:type="dxa"/>
              <w:right w:w="108" w:type="dxa"/>
            </w:tcMar>
            <w:vAlign w:val="bottom"/>
            <w:hideMark/>
          </w:tcPr>
          <w:p w14:paraId="3281AEE7" w14:textId="77777777" w:rsidR="006231F1" w:rsidRPr="00347B45" w:rsidRDefault="006231F1" w:rsidP="00465DE7">
            <w:pPr>
              <w:pStyle w:val="gmail-1"/>
              <w:bidi/>
              <w:jc w:val="center"/>
              <w:rPr>
                <w:rtl/>
              </w:rPr>
            </w:pPr>
            <w:r w:rsidRPr="00347B45">
              <w:rPr>
                <w:rFonts w:ascii="Arial" w:hAnsi="Arial" w:cs="Arial"/>
                <w:sz w:val="20"/>
                <w:szCs w:val="20"/>
              </w:rPr>
              <w:t>1,254</w:t>
            </w:r>
          </w:p>
        </w:tc>
        <w:tc>
          <w:tcPr>
            <w:tcW w:w="936" w:type="dxa"/>
          </w:tcPr>
          <w:p w14:paraId="341FB1E1" w14:textId="77777777" w:rsidR="006231F1" w:rsidRPr="00347B45" w:rsidRDefault="006231F1" w:rsidP="00465DE7">
            <w:pPr>
              <w:pStyle w:val="gmail-1"/>
              <w:bidi/>
              <w:jc w:val="center"/>
              <w:rPr>
                <w:rFonts w:ascii="Arial" w:hAnsi="Arial" w:cs="Arial"/>
                <w:sz w:val="20"/>
                <w:szCs w:val="20"/>
              </w:rPr>
            </w:pPr>
          </w:p>
        </w:tc>
      </w:tr>
      <w:tr w:rsidR="006231F1" w:rsidRPr="00347B45" w14:paraId="4F57E8AF" w14:textId="77777777" w:rsidTr="00465DE7">
        <w:tc>
          <w:tcPr>
            <w:tcW w:w="2871" w:type="dxa"/>
            <w:tcMar>
              <w:top w:w="0" w:type="dxa"/>
              <w:left w:w="108" w:type="dxa"/>
              <w:bottom w:w="0" w:type="dxa"/>
              <w:right w:w="108" w:type="dxa"/>
            </w:tcMar>
            <w:vAlign w:val="bottom"/>
            <w:hideMark/>
          </w:tcPr>
          <w:p w14:paraId="44DAF42E" w14:textId="77777777" w:rsidR="006231F1" w:rsidRPr="00347B45" w:rsidRDefault="006231F1" w:rsidP="00465DE7">
            <w:pPr>
              <w:pStyle w:val="gmail-1"/>
              <w:spacing w:before="0" w:beforeAutospacing="0" w:after="0" w:afterAutospacing="0"/>
              <w:ind w:left="31"/>
              <w:rPr>
                <w:rtl/>
              </w:rPr>
            </w:pPr>
            <w:r w:rsidRPr="00347B45">
              <w:rPr>
                <w:rFonts w:ascii="Arial" w:hAnsi="Arial" w:cs="Arial"/>
                <w:sz w:val="20"/>
                <w:szCs w:val="20"/>
              </w:rPr>
              <w:t>Other countries</w:t>
            </w:r>
          </w:p>
        </w:tc>
        <w:tc>
          <w:tcPr>
            <w:tcW w:w="1479" w:type="dxa"/>
            <w:tcMar>
              <w:top w:w="0" w:type="dxa"/>
              <w:left w:w="108" w:type="dxa"/>
              <w:bottom w:w="0" w:type="dxa"/>
              <w:right w:w="108" w:type="dxa"/>
            </w:tcMar>
            <w:vAlign w:val="bottom"/>
          </w:tcPr>
          <w:p w14:paraId="1ED66B8B" w14:textId="77777777" w:rsidR="006231F1" w:rsidRPr="00347B45" w:rsidRDefault="006231F1" w:rsidP="00465DE7">
            <w:pPr>
              <w:pStyle w:val="gmail-1"/>
              <w:bidi/>
              <w:jc w:val="center"/>
              <w:rPr>
                <w:rtl/>
              </w:rPr>
            </w:pPr>
            <w:r w:rsidRPr="00347B45">
              <w:rPr>
                <w:rFonts w:ascii="Arial" w:hAnsi="Arial" w:cs="Arial" w:hint="cs"/>
                <w:sz w:val="20"/>
                <w:szCs w:val="20"/>
                <w:rtl/>
              </w:rPr>
              <w:t>1,257</w:t>
            </w:r>
          </w:p>
        </w:tc>
        <w:tc>
          <w:tcPr>
            <w:tcW w:w="1230" w:type="dxa"/>
            <w:gridSpan w:val="2"/>
            <w:tcMar>
              <w:top w:w="0" w:type="dxa"/>
              <w:left w:w="108" w:type="dxa"/>
              <w:bottom w:w="0" w:type="dxa"/>
              <w:right w:w="108" w:type="dxa"/>
            </w:tcMar>
            <w:vAlign w:val="bottom"/>
            <w:hideMark/>
          </w:tcPr>
          <w:p w14:paraId="22E87D61" w14:textId="77777777" w:rsidR="006231F1" w:rsidRPr="00347B45" w:rsidRDefault="006231F1" w:rsidP="00465DE7">
            <w:pPr>
              <w:pStyle w:val="gmail-1"/>
              <w:bidi/>
              <w:jc w:val="center"/>
              <w:rPr>
                <w:rtl/>
              </w:rPr>
            </w:pPr>
            <w:r w:rsidRPr="00347B45">
              <w:rPr>
                <w:rFonts w:ascii="Arial" w:hAnsi="Arial" w:cs="Arial"/>
                <w:sz w:val="20"/>
                <w:szCs w:val="20"/>
              </w:rPr>
              <w:t>1,350</w:t>
            </w:r>
          </w:p>
        </w:tc>
        <w:tc>
          <w:tcPr>
            <w:tcW w:w="936" w:type="dxa"/>
          </w:tcPr>
          <w:p w14:paraId="4C1EA976" w14:textId="77777777" w:rsidR="006231F1" w:rsidRPr="00347B45" w:rsidRDefault="006231F1" w:rsidP="00465DE7">
            <w:pPr>
              <w:pStyle w:val="gmail-1"/>
              <w:bidi/>
              <w:jc w:val="center"/>
              <w:rPr>
                <w:rFonts w:ascii="Arial" w:hAnsi="Arial" w:cs="Arial"/>
                <w:sz w:val="20"/>
                <w:szCs w:val="20"/>
              </w:rPr>
            </w:pPr>
          </w:p>
        </w:tc>
      </w:tr>
      <w:tr w:rsidR="006231F1" w:rsidRPr="00347B45" w14:paraId="5423429F" w14:textId="77777777" w:rsidTr="00465DE7">
        <w:trPr>
          <w:trHeight w:val="307"/>
        </w:trPr>
        <w:tc>
          <w:tcPr>
            <w:tcW w:w="2871" w:type="dxa"/>
            <w:tcMar>
              <w:top w:w="0" w:type="dxa"/>
              <w:left w:w="108" w:type="dxa"/>
              <w:bottom w:w="0" w:type="dxa"/>
              <w:right w:w="108" w:type="dxa"/>
            </w:tcMar>
            <w:vAlign w:val="bottom"/>
            <w:hideMark/>
          </w:tcPr>
          <w:p w14:paraId="7A867316" w14:textId="77777777" w:rsidR="006231F1" w:rsidRPr="00347B45" w:rsidRDefault="006231F1" w:rsidP="00465DE7">
            <w:pPr>
              <w:pStyle w:val="gmail-1"/>
              <w:bidi/>
              <w:jc w:val="right"/>
              <w:rPr>
                <w:rtl/>
              </w:rPr>
            </w:pPr>
            <w:r w:rsidRPr="00347B45">
              <w:rPr>
                <w:rFonts w:ascii="Arial" w:hAnsi="Arial" w:cs="Arial"/>
                <w:sz w:val="20"/>
                <w:szCs w:val="20"/>
              </w:rPr>
              <w:t> </w:t>
            </w:r>
          </w:p>
        </w:tc>
        <w:tc>
          <w:tcPr>
            <w:tcW w:w="1479" w:type="dxa"/>
            <w:tcMar>
              <w:top w:w="0" w:type="dxa"/>
              <w:left w:w="108" w:type="dxa"/>
              <w:bottom w:w="0" w:type="dxa"/>
              <w:right w:w="108" w:type="dxa"/>
            </w:tcMar>
            <w:vAlign w:val="bottom"/>
            <w:hideMark/>
          </w:tcPr>
          <w:p w14:paraId="12FA1A51" w14:textId="77777777" w:rsidR="006231F1" w:rsidRPr="00347B45" w:rsidRDefault="006231F1" w:rsidP="00465DE7">
            <w:pPr>
              <w:pStyle w:val="gmail-1"/>
              <w:bidi/>
              <w:jc w:val="center"/>
              <w:rPr>
                <w:b/>
                <w:bCs/>
                <w:rtl/>
              </w:rPr>
            </w:pPr>
            <w:r w:rsidRPr="00347B45">
              <w:rPr>
                <w:rFonts w:ascii="Arial" w:hAnsi="Arial" w:cs="Arial"/>
                <w:b/>
                <w:bCs/>
                <w:sz w:val="20"/>
                <w:szCs w:val="20"/>
                <w:lang w:bidi="he-IL"/>
              </w:rPr>
              <w:t>9,233</w:t>
            </w:r>
          </w:p>
        </w:tc>
        <w:tc>
          <w:tcPr>
            <w:tcW w:w="1230" w:type="dxa"/>
            <w:gridSpan w:val="2"/>
            <w:tcMar>
              <w:top w:w="0" w:type="dxa"/>
              <w:left w:w="108" w:type="dxa"/>
              <w:bottom w:w="0" w:type="dxa"/>
              <w:right w:w="108" w:type="dxa"/>
            </w:tcMar>
            <w:vAlign w:val="bottom"/>
            <w:hideMark/>
          </w:tcPr>
          <w:p w14:paraId="1FD04AB4" w14:textId="77777777" w:rsidR="006231F1" w:rsidRPr="00347B45" w:rsidRDefault="006231F1" w:rsidP="00465DE7">
            <w:pPr>
              <w:pStyle w:val="gmail-1"/>
              <w:bidi/>
              <w:jc w:val="center"/>
              <w:rPr>
                <w:b/>
                <w:bCs/>
                <w:rtl/>
              </w:rPr>
            </w:pPr>
            <w:r w:rsidRPr="00347B45">
              <w:rPr>
                <w:rFonts w:ascii="Arial" w:hAnsi="Arial" w:cs="Arial"/>
                <w:b/>
                <w:bCs/>
                <w:sz w:val="20"/>
                <w:szCs w:val="20"/>
                <w:rtl/>
                <w:lang w:bidi="he-IL"/>
              </w:rPr>
              <w:t>7,288</w:t>
            </w:r>
          </w:p>
        </w:tc>
        <w:tc>
          <w:tcPr>
            <w:tcW w:w="936" w:type="dxa"/>
          </w:tcPr>
          <w:p w14:paraId="14CE947D" w14:textId="77777777" w:rsidR="006231F1" w:rsidRPr="00347B45" w:rsidRDefault="006231F1" w:rsidP="00465DE7">
            <w:pPr>
              <w:pStyle w:val="gmail-1"/>
              <w:bidi/>
              <w:jc w:val="center"/>
              <w:rPr>
                <w:rFonts w:ascii="Arial" w:hAnsi="Arial" w:cs="Arial"/>
                <w:b/>
                <w:bCs/>
                <w:sz w:val="20"/>
                <w:szCs w:val="20"/>
                <w:rtl/>
                <w:lang w:bidi="he-IL"/>
              </w:rPr>
            </w:pPr>
          </w:p>
        </w:tc>
      </w:tr>
    </w:tbl>
    <w:p w14:paraId="67BFA4FA" w14:textId="77777777" w:rsidR="006231F1" w:rsidRPr="00347B45" w:rsidRDefault="006231F1" w:rsidP="006231F1">
      <w:pPr>
        <w:keepNext/>
        <w:numPr>
          <w:ilvl w:val="0"/>
          <w:numId w:val="41"/>
        </w:numPr>
        <w:pBdr>
          <w:left w:val="none" w:sz="0" w:space="17" w:color="000000"/>
        </w:pBdr>
        <w:spacing w:before="140" w:after="140" w:line="281" w:lineRule="auto"/>
        <w:ind w:hanging="720"/>
        <w:jc w:val="both"/>
        <w:rPr>
          <w:rFonts w:ascii="Arial" w:eastAsia="Verdana" w:hAnsi="Arial" w:cs="Arial"/>
          <w:b/>
          <w:sz w:val="20"/>
          <w:szCs w:val="20"/>
          <w:lang w:val="en-GB"/>
        </w:rPr>
      </w:pPr>
      <w:r w:rsidRPr="00347B45">
        <w:rPr>
          <w:rFonts w:ascii="Arial" w:eastAsia="Verdana" w:hAnsi="Arial" w:cs="Arial"/>
          <w:b/>
          <w:sz w:val="20"/>
          <w:szCs w:val="20"/>
          <w:lang w:val="en-GB"/>
        </w:rPr>
        <w:lastRenderedPageBreak/>
        <w:t>SHAREHOLDER STRUCTURE</w:t>
      </w:r>
    </w:p>
    <w:p w14:paraId="3E28F525" w14:textId="77777777" w:rsidR="006231F1" w:rsidRPr="00347B45" w:rsidRDefault="006231F1" w:rsidP="006231F1">
      <w:pPr>
        <w:keepNext/>
        <w:pBdr>
          <w:left w:val="none" w:sz="0" w:space="17" w:color="000000"/>
        </w:pBdr>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Following Readmission and the issue to the Company of the Preferred Seed Shares it is expected that the shareholder base of Apester will be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231F1" w:rsidRPr="00347B45" w14:paraId="387DA783" w14:textId="77777777" w:rsidTr="00465DE7">
        <w:tc>
          <w:tcPr>
            <w:tcW w:w="4675" w:type="dxa"/>
          </w:tcPr>
          <w:p w14:paraId="44515C9D" w14:textId="77777777" w:rsidR="006231F1" w:rsidRPr="00347B45" w:rsidRDefault="006231F1" w:rsidP="00465DE7">
            <w:pPr>
              <w:keepNext/>
              <w:spacing w:before="140" w:after="140" w:line="281" w:lineRule="auto"/>
              <w:jc w:val="both"/>
              <w:rPr>
                <w:rFonts w:ascii="Arial" w:eastAsia="Verdana" w:hAnsi="Arial" w:cs="Arial"/>
                <w:b/>
                <w:sz w:val="20"/>
                <w:szCs w:val="20"/>
                <w:lang w:val="en-GB"/>
              </w:rPr>
            </w:pPr>
            <w:bookmarkStart w:id="33" w:name="_Hlk94013345"/>
            <w:r w:rsidRPr="00347B45">
              <w:rPr>
                <w:rFonts w:ascii="Arial" w:eastAsia="Verdana" w:hAnsi="Arial" w:cs="Arial"/>
                <w:b/>
                <w:sz w:val="20"/>
                <w:szCs w:val="20"/>
                <w:lang w:val="en-GB"/>
              </w:rPr>
              <w:t>Shareholder</w:t>
            </w:r>
          </w:p>
        </w:tc>
        <w:tc>
          <w:tcPr>
            <w:tcW w:w="4675" w:type="dxa"/>
          </w:tcPr>
          <w:p w14:paraId="005ADA84" w14:textId="77777777" w:rsidR="006231F1" w:rsidRPr="00347B45" w:rsidRDefault="006231F1" w:rsidP="00465DE7">
            <w:pPr>
              <w:keepNext/>
              <w:spacing w:before="140" w:after="140" w:line="281" w:lineRule="auto"/>
              <w:jc w:val="both"/>
              <w:rPr>
                <w:rFonts w:ascii="Arial" w:eastAsia="Verdana" w:hAnsi="Arial" w:cs="Arial"/>
                <w:b/>
                <w:sz w:val="20"/>
                <w:szCs w:val="20"/>
                <w:lang w:val="en-GB"/>
              </w:rPr>
            </w:pPr>
            <w:r w:rsidRPr="00347B45">
              <w:rPr>
                <w:rFonts w:ascii="Arial" w:eastAsia="Verdana" w:hAnsi="Arial" w:cs="Arial"/>
                <w:b/>
                <w:sz w:val="20"/>
                <w:szCs w:val="20"/>
                <w:lang w:val="en-GB"/>
              </w:rPr>
              <w:t>Percentage share holdings</w:t>
            </w:r>
          </w:p>
        </w:tc>
      </w:tr>
      <w:tr w:rsidR="006231F1" w:rsidRPr="00347B45" w14:paraId="3764B5E6" w14:textId="77777777" w:rsidTr="00465DE7">
        <w:tc>
          <w:tcPr>
            <w:tcW w:w="4675" w:type="dxa"/>
          </w:tcPr>
          <w:p w14:paraId="479010DA"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Sivota PLC</w:t>
            </w:r>
          </w:p>
        </w:tc>
        <w:tc>
          <w:tcPr>
            <w:tcW w:w="4675" w:type="dxa"/>
          </w:tcPr>
          <w:p w14:paraId="7CE34F43"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57.5%</w:t>
            </w:r>
          </w:p>
        </w:tc>
      </w:tr>
      <w:tr w:rsidR="006231F1" w:rsidRPr="00347B45" w14:paraId="7AA8FC85" w14:textId="77777777" w:rsidTr="00465DE7">
        <w:tc>
          <w:tcPr>
            <w:tcW w:w="4675" w:type="dxa"/>
          </w:tcPr>
          <w:p w14:paraId="2DA31C6F"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Prytek Investment Holdings PTE Ltd.</w:t>
            </w:r>
          </w:p>
        </w:tc>
        <w:tc>
          <w:tcPr>
            <w:tcW w:w="4675" w:type="dxa"/>
          </w:tcPr>
          <w:p w14:paraId="6586AD08"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33.4%</w:t>
            </w:r>
          </w:p>
        </w:tc>
      </w:tr>
      <w:tr w:rsidR="006231F1" w:rsidRPr="00347B45" w14:paraId="6A08EDB6" w14:textId="77777777" w:rsidTr="00465DE7">
        <w:tc>
          <w:tcPr>
            <w:tcW w:w="4675" w:type="dxa"/>
          </w:tcPr>
          <w:p w14:paraId="3FEC7ABE"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Other shareholders</w:t>
            </w:r>
          </w:p>
        </w:tc>
        <w:tc>
          <w:tcPr>
            <w:tcW w:w="4675" w:type="dxa"/>
          </w:tcPr>
          <w:p w14:paraId="6E2DB1BF"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9.1%</w:t>
            </w:r>
          </w:p>
        </w:tc>
      </w:tr>
    </w:tbl>
    <w:bookmarkEnd w:id="33"/>
    <w:p w14:paraId="73944CBC" w14:textId="77777777" w:rsidR="006231F1" w:rsidRPr="00347B45" w:rsidRDefault="006231F1" w:rsidP="006231F1">
      <w:pPr>
        <w:keepNext/>
        <w:numPr>
          <w:ilvl w:val="0"/>
          <w:numId w:val="41"/>
        </w:numPr>
        <w:pBdr>
          <w:left w:val="none" w:sz="0" w:space="17" w:color="000000"/>
        </w:pBdr>
        <w:spacing w:before="140" w:after="140" w:line="281" w:lineRule="auto"/>
        <w:ind w:hanging="720"/>
        <w:jc w:val="both"/>
        <w:rPr>
          <w:rFonts w:ascii="Arial" w:eastAsia="Verdana" w:hAnsi="Arial" w:cs="Arial"/>
          <w:b/>
          <w:sz w:val="20"/>
          <w:szCs w:val="20"/>
          <w:lang w:val="en-GB"/>
        </w:rPr>
      </w:pPr>
      <w:r w:rsidRPr="00347B45">
        <w:rPr>
          <w:rFonts w:ascii="Arial" w:eastAsia="Verdana" w:hAnsi="Arial" w:cs="Arial"/>
          <w:b/>
          <w:sz w:val="20"/>
          <w:szCs w:val="20"/>
          <w:lang w:val="en-GB"/>
        </w:rPr>
        <w:t>OPTIONS</w:t>
      </w:r>
    </w:p>
    <w:p w14:paraId="1B50BE89" w14:textId="77777777" w:rsidR="006231F1" w:rsidRPr="00347B45" w:rsidRDefault="006231F1" w:rsidP="006231F1">
      <w:pPr>
        <w:keepNext/>
        <w:pBdr>
          <w:left w:val="none" w:sz="0" w:space="17" w:color="000000"/>
        </w:pBdr>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 xml:space="preserve">Apester has options over its share capital representing 12 per cent. of its issued share capital (if exercised in full) following the issue to the Company of the Preferred Seed Shares. </w:t>
      </w:r>
    </w:p>
    <w:tbl>
      <w:tblPr>
        <w:tblStyle w:val="TableGrid"/>
        <w:tblW w:w="9339" w:type="dxa"/>
        <w:tblLook w:val="04A0" w:firstRow="1" w:lastRow="0" w:firstColumn="1" w:lastColumn="0" w:noHBand="0" w:noVBand="1"/>
      </w:tblPr>
      <w:tblGrid>
        <w:gridCol w:w="4669"/>
        <w:gridCol w:w="4670"/>
      </w:tblGrid>
      <w:tr w:rsidR="006231F1" w:rsidRPr="00347B45" w14:paraId="62CC4EE9" w14:textId="77777777" w:rsidTr="00465DE7">
        <w:trPr>
          <w:trHeight w:val="343"/>
        </w:trPr>
        <w:tc>
          <w:tcPr>
            <w:tcW w:w="4669" w:type="dxa"/>
          </w:tcPr>
          <w:p w14:paraId="03AA5987" w14:textId="77777777" w:rsidR="006231F1" w:rsidRPr="00347B45" w:rsidRDefault="006231F1" w:rsidP="00465DE7">
            <w:pPr>
              <w:keepNext/>
              <w:spacing w:before="140" w:after="140" w:line="281" w:lineRule="auto"/>
              <w:jc w:val="both"/>
              <w:rPr>
                <w:rFonts w:ascii="Arial" w:eastAsia="Verdana" w:hAnsi="Arial" w:cs="Arial"/>
                <w:b/>
                <w:sz w:val="20"/>
                <w:szCs w:val="20"/>
                <w:lang w:val="en-GB"/>
              </w:rPr>
            </w:pPr>
            <w:r w:rsidRPr="00347B45">
              <w:rPr>
                <w:rFonts w:ascii="Arial" w:eastAsia="Verdana" w:hAnsi="Arial" w:cs="Arial"/>
                <w:b/>
                <w:sz w:val="20"/>
                <w:szCs w:val="20"/>
                <w:lang w:val="en-GB"/>
              </w:rPr>
              <w:t xml:space="preserve">Option holder </w:t>
            </w:r>
          </w:p>
        </w:tc>
        <w:tc>
          <w:tcPr>
            <w:tcW w:w="4670" w:type="dxa"/>
          </w:tcPr>
          <w:p w14:paraId="393935A8" w14:textId="77777777" w:rsidR="006231F1" w:rsidRPr="00347B45" w:rsidRDefault="006231F1" w:rsidP="00465DE7">
            <w:pPr>
              <w:keepNext/>
              <w:spacing w:before="140" w:after="140" w:line="281" w:lineRule="auto"/>
              <w:jc w:val="both"/>
              <w:rPr>
                <w:rFonts w:ascii="Arial" w:eastAsia="Verdana" w:hAnsi="Arial" w:cs="Arial"/>
                <w:b/>
                <w:sz w:val="20"/>
                <w:szCs w:val="20"/>
                <w:lang w:val="en-GB"/>
              </w:rPr>
            </w:pPr>
            <w:r w:rsidRPr="00347B45">
              <w:rPr>
                <w:rFonts w:ascii="Arial" w:eastAsia="Verdana" w:hAnsi="Arial" w:cs="Arial"/>
                <w:b/>
                <w:sz w:val="20"/>
                <w:szCs w:val="20"/>
                <w:lang w:val="en-GB"/>
              </w:rPr>
              <w:t xml:space="preserve">Number of options over Ordinary Shares </w:t>
            </w:r>
          </w:p>
        </w:tc>
      </w:tr>
      <w:tr w:rsidR="006231F1" w:rsidRPr="00347B45" w14:paraId="43234E04" w14:textId="77777777" w:rsidTr="00465DE7">
        <w:trPr>
          <w:trHeight w:val="228"/>
        </w:trPr>
        <w:tc>
          <w:tcPr>
            <w:tcW w:w="4669" w:type="dxa"/>
          </w:tcPr>
          <w:p w14:paraId="52FC3B87"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 xml:space="preserve">Moti Cohen </w:t>
            </w:r>
          </w:p>
        </w:tc>
        <w:tc>
          <w:tcPr>
            <w:tcW w:w="4670" w:type="dxa"/>
          </w:tcPr>
          <w:p w14:paraId="31847FB0"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1,244,420</w:t>
            </w:r>
          </w:p>
        </w:tc>
      </w:tr>
      <w:tr w:rsidR="006231F1" w:rsidRPr="00347B45" w14:paraId="08A4CB8C" w14:textId="77777777" w:rsidTr="00465DE7">
        <w:trPr>
          <w:trHeight w:val="228"/>
        </w:trPr>
        <w:tc>
          <w:tcPr>
            <w:tcW w:w="4669" w:type="dxa"/>
          </w:tcPr>
          <w:p w14:paraId="3C74C971"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Edi Dubinin</w:t>
            </w:r>
          </w:p>
        </w:tc>
        <w:tc>
          <w:tcPr>
            <w:tcW w:w="4670" w:type="dxa"/>
          </w:tcPr>
          <w:p w14:paraId="6760D3A8"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1,288</w:t>
            </w:r>
          </w:p>
        </w:tc>
      </w:tr>
      <w:tr w:rsidR="006231F1" w:rsidRPr="00347B45" w14:paraId="0613E941" w14:textId="77777777" w:rsidTr="00465DE7">
        <w:trPr>
          <w:trHeight w:val="228"/>
        </w:trPr>
        <w:tc>
          <w:tcPr>
            <w:tcW w:w="4669" w:type="dxa"/>
          </w:tcPr>
          <w:p w14:paraId="35216279"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Daniel Zadok</w:t>
            </w:r>
          </w:p>
        </w:tc>
        <w:tc>
          <w:tcPr>
            <w:tcW w:w="4670" w:type="dxa"/>
          </w:tcPr>
          <w:p w14:paraId="5CCB80AA"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708,500</w:t>
            </w:r>
          </w:p>
        </w:tc>
      </w:tr>
      <w:tr w:rsidR="006231F1" w:rsidRPr="00347B45" w14:paraId="3E217030" w14:textId="77777777" w:rsidTr="00465DE7">
        <w:trPr>
          <w:trHeight w:val="108"/>
        </w:trPr>
        <w:tc>
          <w:tcPr>
            <w:tcW w:w="4669" w:type="dxa"/>
          </w:tcPr>
          <w:p w14:paraId="44E820E1"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Gal Sivan</w:t>
            </w:r>
          </w:p>
        </w:tc>
        <w:tc>
          <w:tcPr>
            <w:tcW w:w="4670" w:type="dxa"/>
          </w:tcPr>
          <w:p w14:paraId="18422F68"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3,000</w:t>
            </w:r>
          </w:p>
        </w:tc>
      </w:tr>
      <w:tr w:rsidR="006231F1" w:rsidRPr="00347B45" w14:paraId="2C98EED4" w14:textId="77777777" w:rsidTr="00465DE7">
        <w:trPr>
          <w:trHeight w:val="108"/>
        </w:trPr>
        <w:tc>
          <w:tcPr>
            <w:tcW w:w="4669" w:type="dxa"/>
          </w:tcPr>
          <w:p w14:paraId="23D9BF40"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 xml:space="preserve">Profito Real Estate Ltd. </w:t>
            </w:r>
          </w:p>
        </w:tc>
        <w:tc>
          <w:tcPr>
            <w:tcW w:w="4670" w:type="dxa"/>
          </w:tcPr>
          <w:p w14:paraId="738ABD9C"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1,000</w:t>
            </w:r>
          </w:p>
        </w:tc>
      </w:tr>
      <w:tr w:rsidR="006231F1" w:rsidRPr="00347B45" w14:paraId="1E712790" w14:textId="77777777" w:rsidTr="00465DE7">
        <w:trPr>
          <w:trHeight w:val="108"/>
        </w:trPr>
        <w:tc>
          <w:tcPr>
            <w:tcW w:w="4669" w:type="dxa"/>
          </w:tcPr>
          <w:p w14:paraId="020EF6E3"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Tal Simantov</w:t>
            </w:r>
          </w:p>
        </w:tc>
        <w:tc>
          <w:tcPr>
            <w:tcW w:w="4670" w:type="dxa"/>
          </w:tcPr>
          <w:p w14:paraId="13221AF7"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10,062</w:t>
            </w:r>
          </w:p>
        </w:tc>
      </w:tr>
      <w:tr w:rsidR="006231F1" w:rsidRPr="00347B45" w14:paraId="3F2589C2" w14:textId="77777777" w:rsidTr="00465DE7">
        <w:trPr>
          <w:trHeight w:val="108"/>
        </w:trPr>
        <w:tc>
          <w:tcPr>
            <w:tcW w:w="4669" w:type="dxa"/>
          </w:tcPr>
          <w:p w14:paraId="760781C5"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Lior Boker</w:t>
            </w:r>
          </w:p>
        </w:tc>
        <w:tc>
          <w:tcPr>
            <w:tcW w:w="4670" w:type="dxa"/>
          </w:tcPr>
          <w:p w14:paraId="190A6731"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5,218</w:t>
            </w:r>
          </w:p>
        </w:tc>
      </w:tr>
      <w:tr w:rsidR="006231F1" w:rsidRPr="00347B45" w14:paraId="005677B6" w14:textId="77777777" w:rsidTr="00465DE7">
        <w:trPr>
          <w:trHeight w:val="108"/>
        </w:trPr>
        <w:tc>
          <w:tcPr>
            <w:tcW w:w="4669" w:type="dxa"/>
          </w:tcPr>
          <w:p w14:paraId="1E22B1D8"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Employee Stock Ownership Plan (allocated)</w:t>
            </w:r>
          </w:p>
        </w:tc>
        <w:tc>
          <w:tcPr>
            <w:tcW w:w="4670" w:type="dxa"/>
          </w:tcPr>
          <w:p w14:paraId="340D6132"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404,527</w:t>
            </w:r>
          </w:p>
        </w:tc>
      </w:tr>
      <w:tr w:rsidR="006231F1" w:rsidRPr="00347B45" w14:paraId="4E8B7BB4" w14:textId="77777777" w:rsidTr="00465DE7">
        <w:trPr>
          <w:trHeight w:val="108"/>
        </w:trPr>
        <w:tc>
          <w:tcPr>
            <w:tcW w:w="4669" w:type="dxa"/>
          </w:tcPr>
          <w:p w14:paraId="103B2B9B"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Employee Stock Ownership Plan (pool)</w:t>
            </w:r>
          </w:p>
        </w:tc>
        <w:tc>
          <w:tcPr>
            <w:tcW w:w="4670" w:type="dxa"/>
          </w:tcPr>
          <w:p w14:paraId="49048C69"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121,451</w:t>
            </w:r>
          </w:p>
        </w:tc>
      </w:tr>
      <w:tr w:rsidR="006231F1" w:rsidRPr="00347B45" w14:paraId="3A26964E" w14:textId="77777777" w:rsidTr="00465DE7">
        <w:trPr>
          <w:trHeight w:val="108"/>
        </w:trPr>
        <w:tc>
          <w:tcPr>
            <w:tcW w:w="4669" w:type="dxa"/>
          </w:tcPr>
          <w:p w14:paraId="58159975" w14:textId="0E6C12BD" w:rsidR="006231F1" w:rsidRPr="00347B45" w:rsidRDefault="00CC587B" w:rsidP="00465DE7">
            <w:pPr>
              <w:keepNext/>
              <w:spacing w:before="140" w:after="140" w:line="281" w:lineRule="auto"/>
              <w:jc w:val="both"/>
              <w:rPr>
                <w:rFonts w:ascii="Arial" w:eastAsia="Verdana" w:hAnsi="Arial" w:cs="Arial"/>
                <w:bCs/>
                <w:sz w:val="20"/>
                <w:szCs w:val="20"/>
                <w:lang w:val="en-GB"/>
              </w:rPr>
            </w:pPr>
            <w:r>
              <w:rPr>
                <w:rFonts w:ascii="Arial" w:hAnsi="Arial" w:cs="Arial"/>
                <w:sz w:val="20"/>
                <w:szCs w:val="20"/>
              </w:rPr>
              <w:t>Niv Shochat Stermer</w:t>
            </w:r>
          </w:p>
        </w:tc>
        <w:tc>
          <w:tcPr>
            <w:tcW w:w="4670" w:type="dxa"/>
          </w:tcPr>
          <w:p w14:paraId="4FACFB04"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36,000</w:t>
            </w:r>
          </w:p>
        </w:tc>
      </w:tr>
      <w:tr w:rsidR="006231F1" w:rsidRPr="00347B45" w14:paraId="5FD7DEB2" w14:textId="77777777" w:rsidTr="00465DE7">
        <w:trPr>
          <w:trHeight w:val="108"/>
        </w:trPr>
        <w:tc>
          <w:tcPr>
            <w:tcW w:w="4669" w:type="dxa"/>
          </w:tcPr>
          <w:p w14:paraId="7560FD9B"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Arnon Sobol</w:t>
            </w:r>
          </w:p>
        </w:tc>
        <w:tc>
          <w:tcPr>
            <w:tcW w:w="4670" w:type="dxa"/>
          </w:tcPr>
          <w:p w14:paraId="24EE2A42" w14:textId="77777777" w:rsidR="006231F1" w:rsidRPr="00347B45" w:rsidRDefault="006231F1" w:rsidP="00465DE7">
            <w:pPr>
              <w:keepNext/>
              <w:spacing w:before="140" w:after="140" w:line="281" w:lineRule="auto"/>
              <w:jc w:val="both"/>
              <w:rPr>
                <w:rFonts w:ascii="Arial" w:eastAsia="Verdana" w:hAnsi="Arial" w:cs="Arial"/>
                <w:bCs/>
                <w:sz w:val="20"/>
                <w:szCs w:val="20"/>
                <w:lang w:val="en-GB"/>
              </w:rPr>
            </w:pPr>
            <w:r w:rsidRPr="00347B45">
              <w:rPr>
                <w:rFonts w:ascii="Arial" w:eastAsia="Verdana" w:hAnsi="Arial" w:cs="Arial"/>
                <w:bCs/>
                <w:sz w:val="20"/>
                <w:szCs w:val="20"/>
                <w:lang w:val="en-GB"/>
              </w:rPr>
              <w:t>320,000</w:t>
            </w:r>
          </w:p>
        </w:tc>
      </w:tr>
    </w:tbl>
    <w:p w14:paraId="77873FC2" w14:textId="77777777" w:rsidR="006231F1" w:rsidRPr="00347B45" w:rsidRDefault="006231F1" w:rsidP="006231F1"/>
    <w:p w14:paraId="1AA5E14D" w14:textId="77777777" w:rsidR="006231F1" w:rsidRPr="00347B45" w:rsidRDefault="006231F1" w:rsidP="006231F1">
      <w:pPr>
        <w:jc w:val="both"/>
        <w:rPr>
          <w:rFonts w:ascii="Arial" w:eastAsia="Verdana" w:hAnsi="Arial" w:cs="Arial"/>
          <w:bCs/>
          <w:sz w:val="20"/>
          <w:szCs w:val="20"/>
          <w:lang w:val="en-GB"/>
        </w:rPr>
      </w:pPr>
    </w:p>
    <w:p w14:paraId="68C10922" w14:textId="77777777" w:rsidR="006231F1" w:rsidRPr="00347B45" w:rsidRDefault="006231F1" w:rsidP="006231F1">
      <w:pPr>
        <w:jc w:val="both"/>
        <w:rPr>
          <w:rFonts w:ascii="Arial" w:eastAsia="Verdana" w:hAnsi="Arial" w:cs="Arial"/>
          <w:bCs/>
          <w:sz w:val="20"/>
          <w:szCs w:val="20"/>
          <w:lang w:val="en-GB"/>
        </w:rPr>
      </w:pPr>
      <w:r w:rsidRPr="00347B45">
        <w:rPr>
          <w:rFonts w:ascii="Arial" w:eastAsia="Verdana" w:hAnsi="Arial" w:cs="Arial"/>
          <w:bCs/>
          <w:sz w:val="20"/>
          <w:szCs w:val="20"/>
          <w:lang w:val="en-GB"/>
        </w:rPr>
        <w:br w:type="page"/>
      </w:r>
    </w:p>
    <w:p w14:paraId="5088461A" w14:textId="1A61D727" w:rsidR="006231F1" w:rsidRPr="00347B45" w:rsidRDefault="006231F1" w:rsidP="006231F1">
      <w:pPr>
        <w:kinsoku w:val="0"/>
        <w:overflowPunct w:val="0"/>
        <w:spacing w:after="489"/>
        <w:jc w:val="center"/>
        <w:rPr>
          <w:rFonts w:ascii="Arial" w:eastAsia="Arial" w:hAnsi="Arial" w:cs="Arial"/>
          <w:b/>
          <w:bCs/>
          <w:color w:val="231F20"/>
          <w:sz w:val="20"/>
          <w:szCs w:val="20"/>
        </w:rPr>
      </w:pPr>
      <w:r w:rsidRPr="00347B45">
        <w:rPr>
          <w:rFonts w:ascii="Arial" w:eastAsia="Arial" w:hAnsi="Arial" w:cs="Arial"/>
          <w:b/>
          <w:bCs/>
          <w:color w:val="231F20"/>
          <w:sz w:val="20"/>
          <w:szCs w:val="20"/>
        </w:rPr>
        <w:lastRenderedPageBreak/>
        <w:t>PART III</w:t>
      </w:r>
    </w:p>
    <w:p w14:paraId="16F62ABD" w14:textId="7C2DB39F" w:rsidR="006231F1" w:rsidRPr="00347B45" w:rsidRDefault="006231F1" w:rsidP="006231F1">
      <w:pPr>
        <w:kinsoku w:val="0"/>
        <w:overflowPunct w:val="0"/>
        <w:spacing w:after="489"/>
        <w:jc w:val="center"/>
        <w:rPr>
          <w:rFonts w:ascii="Arial" w:hAnsi="Arial" w:cs="Arial"/>
          <w:color w:val="000000"/>
          <w:sz w:val="20"/>
          <w:szCs w:val="20"/>
        </w:rPr>
      </w:pPr>
      <w:r w:rsidRPr="00347B45">
        <w:rPr>
          <w:rFonts w:ascii="Arial" w:eastAsia="Arial" w:hAnsi="Arial" w:cs="Arial"/>
          <w:b/>
          <w:bCs/>
          <w:color w:val="231F20"/>
          <w:sz w:val="20"/>
          <w:szCs w:val="20"/>
        </w:rPr>
        <w:t>THE COMPANY, BOARD AND CORPORATE GOVERNANCE</w:t>
      </w:r>
    </w:p>
    <w:bookmarkStart w:id="34" w:name="_Toc18074314"/>
    <w:p w14:paraId="7CD25F96" w14:textId="6EF65BD4" w:rsidR="006231F1" w:rsidRPr="00347B45" w:rsidRDefault="006231F1" w:rsidP="006231F1">
      <w:pPr>
        <w:pStyle w:val="Level1Heading"/>
        <w:numPr>
          <w:ilvl w:val="0"/>
          <w:numId w:val="43"/>
        </w:numPr>
        <w:rPr>
          <w:rFonts w:ascii="Arial" w:hAnsi="Arial" w:cs="Arial"/>
          <w:sz w:val="20"/>
          <w:szCs w:val="20"/>
        </w:rPr>
      </w:pPr>
      <w:r w:rsidRPr="00347B45">
        <w:rPr>
          <w:rFonts w:ascii="Arial" w:hAnsi="Arial" w:cs="Arial"/>
          <w:b w:val="0"/>
          <w:bCs w:val="0"/>
          <w:caps w:val="0"/>
          <w:noProof/>
          <w:sz w:val="20"/>
          <w:szCs w:val="20"/>
          <w:lang w:val="en-US" w:bidi="he-IL"/>
        </w:rPr>
        <mc:AlternateContent>
          <mc:Choice Requires="wps">
            <w:drawing>
              <wp:anchor distT="0" distB="0" distL="114300" distR="114300" simplePos="0" relativeHeight="251754496" behindDoc="0" locked="0" layoutInCell="1" allowOverlap="1" wp14:anchorId="07F19D08" wp14:editId="379F967B">
                <wp:simplePos x="0" y="0"/>
                <wp:positionH relativeFrom="page">
                  <wp:align>right</wp:align>
                </wp:positionH>
                <wp:positionV relativeFrom="paragraph">
                  <wp:posOffset>333591</wp:posOffset>
                </wp:positionV>
                <wp:extent cx="750499" cy="60007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750499" cy="600075"/>
                        </a:xfrm>
                        <a:prstGeom prst="rect">
                          <a:avLst/>
                        </a:prstGeom>
                        <a:solidFill>
                          <a:schemeClr val="lt1"/>
                        </a:solidFill>
                        <a:ln w="6350">
                          <a:noFill/>
                        </a:ln>
                      </wps:spPr>
                      <wps:txbx>
                        <w:txbxContent>
                          <w:p w14:paraId="306C4BFE" w14:textId="210B6D8D"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19D08" id="Text Box 28" o:spid="_x0000_s1069" type="#_x0000_t202" style="position:absolute;left:0;text-align:left;margin-left:7.9pt;margin-top:26.25pt;width:59.1pt;height:47.25pt;z-index:251754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" fillcolor="white [3201]" stroked="f" strokeweight=".5pt">
                <v:textbox>
                  <w:txbxContent>
                    <w:p w14:paraId="306C4BFE" w14:textId="210B6D8D" w:rsidR="00465DE7" w:rsidRPr="0078150D" w:rsidRDefault="00465DE7" w:rsidP="006231F1">
                      <w:pPr>
                        <w:rPr>
                          <w:sz w:val="16"/>
                        </w:rPr>
                      </w:pPr>
                    </w:p>
                  </w:txbxContent>
                </v:textbox>
                <w10:wrap anchorx="page"/>
              </v:shape>
            </w:pict>
          </mc:Fallback>
        </mc:AlternateContent>
      </w:r>
      <w:r w:rsidRPr="00347B45">
        <w:rPr>
          <w:rFonts w:ascii="Arial" w:eastAsia="Arial" w:hAnsi="Arial" w:cs="Arial"/>
          <w:sz w:val="20"/>
          <w:szCs w:val="20"/>
        </w:rPr>
        <w:t>The Company</w:t>
      </w:r>
      <w:bookmarkEnd w:id="34"/>
    </w:p>
    <w:p w14:paraId="2DA9EFE9" w14:textId="76A9A389" w:rsidR="006231F1" w:rsidRPr="00347B45" w:rsidRDefault="006231F1" w:rsidP="006231F1">
      <w:pPr>
        <w:pStyle w:val="Level1Heading"/>
        <w:numPr>
          <w:ilvl w:val="0"/>
          <w:numId w:val="0"/>
        </w:numPr>
        <w:rPr>
          <w:rFonts w:ascii="Arial" w:hAnsi="Arial" w:cs="Arial"/>
          <w:b w:val="0"/>
          <w:bCs w:val="0"/>
          <w:caps w:val="0"/>
          <w:sz w:val="20"/>
          <w:szCs w:val="20"/>
        </w:rPr>
      </w:pPr>
      <w:bookmarkStart w:id="35" w:name="_Toc18074315"/>
      <w:r w:rsidRPr="00347B45">
        <w:rPr>
          <w:rFonts w:ascii="Arial" w:hAnsi="Arial" w:cs="Arial"/>
          <w:b w:val="0"/>
          <w:bCs w:val="0"/>
          <w:caps w:val="0"/>
          <w:sz w:val="20"/>
          <w:szCs w:val="20"/>
        </w:rPr>
        <w:t>The Company was incorporated England and Wales on 22 September 2020 with registration numbe</w:t>
      </w:r>
      <w:r w:rsidR="0021673E">
        <w:rPr>
          <w:rFonts w:ascii="Arial" w:hAnsi="Arial" w:cs="Arial"/>
          <w:b w:val="0"/>
          <w:bCs w:val="0"/>
          <w:caps w:val="0"/>
          <w:sz w:val="20"/>
          <w:szCs w:val="20"/>
        </w:rPr>
        <w:t>r</w:t>
      </w:r>
      <w:r w:rsidRPr="00347B45">
        <w:rPr>
          <w:rFonts w:ascii="Arial" w:hAnsi="Arial" w:cs="Arial"/>
          <w:b w:val="0"/>
          <w:bCs w:val="0"/>
          <w:caps w:val="0"/>
          <w:sz w:val="20"/>
          <w:szCs w:val="20"/>
        </w:rPr>
        <w:t xml:space="preserve">r 12897590 as a public company limited by shares. </w:t>
      </w:r>
      <w:bookmarkEnd w:id="35"/>
    </w:p>
    <w:p w14:paraId="6B657F34" w14:textId="77777777" w:rsidR="006231F1" w:rsidRPr="00347B45" w:rsidRDefault="006231F1" w:rsidP="006231F1">
      <w:pPr>
        <w:jc w:val="both"/>
        <w:rPr>
          <w:rFonts w:ascii="Arial" w:eastAsiaTheme="minorHAnsi" w:hAnsi="Arial" w:cs="Arial"/>
          <w:sz w:val="20"/>
          <w:szCs w:val="20"/>
          <w:lang w:val="en-GB"/>
        </w:rPr>
      </w:pPr>
      <w:r w:rsidRPr="00347B45">
        <w:rPr>
          <w:rFonts w:ascii="Arial" w:eastAsiaTheme="minorHAnsi" w:hAnsi="Arial" w:cs="Arial"/>
          <w:sz w:val="20"/>
          <w:szCs w:val="20"/>
          <w:lang w:val="en-GB"/>
        </w:rPr>
        <w:t>Following Completion and Readmission, the objective of the Company will be to continue to seek out suitable Acquisition targets.  Such targets may be complimentary to Apester but may be in unrelated businesses.  The Company will also, through its shareholder and majority board representation seek to drive and implement the strategy of Apester, with a view to generating value for its Shareholders through development and growth.</w:t>
      </w:r>
    </w:p>
    <w:p w14:paraId="2FCDEB9F" w14:textId="77777777" w:rsidR="006231F1" w:rsidRPr="00347B45" w:rsidRDefault="006231F1" w:rsidP="006231F1">
      <w:pPr>
        <w:rPr>
          <w:rFonts w:ascii="Arial" w:hAnsi="Arial" w:cs="Arial"/>
          <w:lang w:val="en-GB"/>
        </w:rPr>
      </w:pPr>
    </w:p>
    <w:bookmarkStart w:id="36" w:name="_Toc18074316"/>
    <w:p w14:paraId="09D504D0" w14:textId="77777777" w:rsidR="006231F1" w:rsidRPr="00347B45" w:rsidRDefault="006231F1" w:rsidP="006231F1">
      <w:pPr>
        <w:pStyle w:val="Level1Heading"/>
        <w:numPr>
          <w:ilvl w:val="0"/>
          <w:numId w:val="43"/>
        </w:numPr>
        <w:rPr>
          <w:rFonts w:ascii="Arial" w:eastAsia="Arial" w:hAnsi="Arial" w:cs="Arial"/>
          <w:sz w:val="20"/>
          <w:szCs w:val="20"/>
        </w:rPr>
      </w:pPr>
      <w:r w:rsidRPr="00347B45">
        <w:rPr>
          <w:rFonts w:ascii="Arial" w:eastAsia="Arial" w:hAnsi="Arial" w:cs="Arial"/>
          <w:noProof/>
          <w:sz w:val="20"/>
          <w:szCs w:val="20"/>
          <w:lang w:val="en-US" w:bidi="he-IL"/>
        </w:rPr>
        <mc:AlternateContent>
          <mc:Choice Requires="wps">
            <w:drawing>
              <wp:anchor distT="0" distB="0" distL="114300" distR="114300" simplePos="0" relativeHeight="251755520" behindDoc="0" locked="0" layoutInCell="1" allowOverlap="1" wp14:anchorId="42843645" wp14:editId="6522D173">
                <wp:simplePos x="0" y="0"/>
                <wp:positionH relativeFrom="rightMargin">
                  <wp:posOffset>257175</wp:posOffset>
                </wp:positionH>
                <wp:positionV relativeFrom="paragraph">
                  <wp:posOffset>333375</wp:posOffset>
                </wp:positionV>
                <wp:extent cx="561975" cy="1200150"/>
                <wp:effectExtent l="0" t="0" r="9525" b="0"/>
                <wp:wrapNone/>
                <wp:docPr id="32" name="Text Box 32"/>
                <wp:cNvGraphicFramePr/>
                <a:graphic xmlns:a="http://schemas.openxmlformats.org/drawingml/2006/main">
                  <a:graphicData uri="http://schemas.microsoft.com/office/word/2010/wordprocessingShape">
                    <wps:wsp>
                      <wps:cNvSpPr txBox="1"/>
                      <wps:spPr>
                        <a:xfrm>
                          <a:off x="0" y="0"/>
                          <a:ext cx="561975" cy="1200150"/>
                        </a:xfrm>
                        <a:prstGeom prst="rect">
                          <a:avLst/>
                        </a:prstGeom>
                        <a:solidFill>
                          <a:schemeClr val="lt1"/>
                        </a:solidFill>
                        <a:ln w="6350">
                          <a:noFill/>
                        </a:ln>
                      </wps:spPr>
                      <wps:txbx>
                        <w:txbxContent>
                          <w:p w14:paraId="45AC0E5D" w14:textId="33CDB5FF" w:rsidR="00465DE7" w:rsidRDefault="00465DE7" w:rsidP="006231F1">
                            <w:pPr>
                              <w:rPr>
                                <w:sz w:val="16"/>
                              </w:rPr>
                            </w:pPr>
                          </w:p>
                          <w:p w14:paraId="74AFDD60" w14:textId="77777777" w:rsidR="00465DE7" w:rsidRDefault="00465DE7" w:rsidP="006231F1">
                            <w:pPr>
                              <w:rPr>
                                <w:sz w:val="16"/>
                              </w:rPr>
                            </w:pPr>
                          </w:p>
                          <w:p w14:paraId="19CC92AE" w14:textId="77777777" w:rsidR="00465DE7" w:rsidRDefault="00465DE7" w:rsidP="006231F1">
                            <w:pPr>
                              <w:rPr>
                                <w:sz w:val="16"/>
                              </w:rPr>
                            </w:pPr>
                          </w:p>
                          <w:p w14:paraId="5823D8C7" w14:textId="77777777"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43645" id="Text Box 32" o:spid="_x0000_s1070" type="#_x0000_t202" style="position:absolute;left:0;text-align:left;margin-left:20.25pt;margin-top:26.25pt;width:44.25pt;height:94.5pt;z-index:251755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" fillcolor="white [3201]" stroked="f" strokeweight=".5pt">
                <v:textbox>
                  <w:txbxContent>
                    <w:p w14:paraId="45AC0E5D" w14:textId="33CDB5FF" w:rsidR="00465DE7" w:rsidRDefault="00465DE7" w:rsidP="006231F1">
                      <w:pPr>
                        <w:rPr>
                          <w:sz w:val="16"/>
                        </w:rPr>
                      </w:pPr>
                    </w:p>
                    <w:p w14:paraId="74AFDD60" w14:textId="77777777" w:rsidR="00465DE7" w:rsidRDefault="00465DE7" w:rsidP="006231F1">
                      <w:pPr>
                        <w:rPr>
                          <w:sz w:val="16"/>
                        </w:rPr>
                      </w:pPr>
                    </w:p>
                    <w:p w14:paraId="19CC92AE" w14:textId="77777777" w:rsidR="00465DE7" w:rsidRDefault="00465DE7" w:rsidP="006231F1">
                      <w:pPr>
                        <w:rPr>
                          <w:sz w:val="16"/>
                        </w:rPr>
                      </w:pPr>
                    </w:p>
                    <w:p w14:paraId="5823D8C7" w14:textId="77777777" w:rsidR="00465DE7" w:rsidRPr="0078150D" w:rsidRDefault="00465DE7" w:rsidP="006231F1">
                      <w:pPr>
                        <w:rPr>
                          <w:sz w:val="16"/>
                        </w:rPr>
                      </w:pPr>
                    </w:p>
                  </w:txbxContent>
                </v:textbox>
                <w10:wrap anchorx="margin"/>
              </v:shape>
            </w:pict>
          </mc:Fallback>
        </mc:AlternateContent>
      </w:r>
      <w:r w:rsidRPr="00347B45">
        <w:rPr>
          <w:rFonts w:ascii="Arial" w:eastAsia="Arial" w:hAnsi="Arial" w:cs="Arial"/>
          <w:sz w:val="20"/>
          <w:szCs w:val="20"/>
        </w:rPr>
        <w:t>The Directors</w:t>
      </w:r>
      <w:bookmarkEnd w:id="36"/>
      <w:r w:rsidRPr="00347B45">
        <w:rPr>
          <w:rFonts w:ascii="Arial" w:eastAsia="Arial" w:hAnsi="Arial" w:cs="Arial"/>
          <w:sz w:val="20"/>
          <w:szCs w:val="20"/>
        </w:rPr>
        <w:t xml:space="preserve"> </w:t>
      </w:r>
    </w:p>
    <w:p w14:paraId="4C264F11"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The Directors of the Company as at the date of this Document are as set out below.  Details of their letters of appointment are set out at paragraph 8 of Part X (</w:t>
      </w:r>
      <w:r w:rsidRPr="00347B45">
        <w:rPr>
          <w:rFonts w:ascii="Arial" w:hAnsi="Arial" w:cs="Arial"/>
          <w:i/>
          <w:sz w:val="20"/>
          <w:szCs w:val="20"/>
        </w:rPr>
        <w:t>Additional Information</w:t>
      </w:r>
      <w:r w:rsidRPr="00347B45">
        <w:rPr>
          <w:rFonts w:ascii="Arial" w:hAnsi="Arial" w:cs="Arial"/>
          <w:sz w:val="20"/>
          <w:szCs w:val="20"/>
        </w:rPr>
        <w:t xml:space="preserve">) of this Document.   </w:t>
      </w:r>
    </w:p>
    <w:p w14:paraId="74B41F28"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 xml:space="preserve">The Directors will guide the Company’s strategy.  In particular, Ziv Ben-Barouch (who has held and holds executive and investment management positions in high-tech businesses) and Tim Weller are well-recognised entrepreneurs in the Israeli and European markets and the Company will leverage their connections and network in order to create and maintain market credibility and deal flow. </w:t>
      </w:r>
    </w:p>
    <w:p w14:paraId="3D1C3585"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The Directors are not required to devote all, or substantially all, of their time to the Company’s business.  Therefore, there may be occasions where a Director’s other interests’ conflict with the Company’s interests.</w:t>
      </w:r>
    </w:p>
    <w:p w14:paraId="7E3E100C" w14:textId="77777777" w:rsidR="006231F1" w:rsidRPr="00347B45" w:rsidRDefault="006231F1" w:rsidP="006231F1">
      <w:pPr>
        <w:pStyle w:val="BodyText"/>
        <w:jc w:val="both"/>
        <w:rPr>
          <w:rFonts w:ascii="Arial" w:hAnsi="Arial" w:cs="Arial"/>
          <w:b/>
          <w:sz w:val="20"/>
          <w:szCs w:val="20"/>
        </w:rPr>
      </w:pPr>
      <w:r w:rsidRPr="00347B45">
        <w:rPr>
          <w:rFonts w:ascii="Arial" w:hAnsi="Arial" w:cs="Arial"/>
          <w:b/>
          <w:sz w:val="20"/>
          <w:szCs w:val="20"/>
        </w:rPr>
        <w:t>Tim Weller (non-executive Chairman)</w:t>
      </w:r>
    </w:p>
    <w:p w14:paraId="2DFA894E"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Tim Weller is a successful entrepreneur. He is the founder of Incisive Media and was Chairman until its successful sale to Eagletree Private Equity in March 2022. He successfully floated Incisive on the Main Market of the London Stock Exchange in 2000 and in 2006 he led the £275,000,000 management buyout which took the company private again.  Tim has more than 15 years’ experience chairing and investing in public and private equity backed businesses. He was Non-Executive director and Chairman of RDF Media from 2005-2010 and was also Non-Executive Chairman of Polestar from 2009-2011 until its sale to Sun European Partners LLP.  Tim was Independent Non-Executive Director and Chairman of Tremor International between 2014 and August 2020. He was Chairman of TI Media, one of the largest consumer magazine and digital publishers in the UK from April 2019 to May 2020 following its sale to Future Plc.  He is also Chairman of Trustpilot, a leading provider of trusted company reviews and led its $1,400,000 IPO in March 2021. Tim was Chairman of Superawesome, a leading technology company that powers the global kids’ digital media ecosystem until its sale to Epic Games in September 2020.  Tim was a member of the Shadow Cabinet New Enterprise Council, which advised the then Shadow Chancellor of the Exchequer, George Osborne, on business and enterprise prior to the 2010 General Election, and was voted Ernst &amp; Young Entrepreneur of the Year – London in 2001. In 2005, he received the publishing industry's top honour – the Marcus Morris award</w:t>
      </w:r>
    </w:p>
    <w:p w14:paraId="7F72535E" w14:textId="77777777" w:rsidR="006231F1" w:rsidRPr="00347B45" w:rsidRDefault="006231F1" w:rsidP="006231F1">
      <w:pPr>
        <w:pStyle w:val="BodyText"/>
        <w:rPr>
          <w:rFonts w:ascii="Arial" w:hAnsi="Arial" w:cs="Arial"/>
          <w:b/>
          <w:bCs/>
          <w:sz w:val="20"/>
          <w:szCs w:val="20"/>
        </w:rPr>
      </w:pPr>
    </w:p>
    <w:p w14:paraId="5FF53BC7" w14:textId="77777777" w:rsidR="006231F1" w:rsidRPr="00347B45" w:rsidRDefault="006231F1" w:rsidP="006231F1">
      <w:pPr>
        <w:pStyle w:val="BodyText"/>
        <w:rPr>
          <w:rFonts w:ascii="Arial" w:hAnsi="Arial" w:cs="Arial"/>
          <w:b/>
          <w:bCs/>
          <w:sz w:val="20"/>
          <w:szCs w:val="20"/>
        </w:rPr>
      </w:pPr>
      <w:r w:rsidRPr="00347B45">
        <w:rPr>
          <w:rFonts w:ascii="Arial" w:hAnsi="Arial" w:cs="Arial"/>
          <w:b/>
          <w:bCs/>
          <w:sz w:val="20"/>
          <w:szCs w:val="20"/>
        </w:rPr>
        <w:t>Ziv Ben-Barouch –CEO</w:t>
      </w:r>
    </w:p>
    <w:p w14:paraId="5E031A3B" w14:textId="77777777" w:rsidR="006231F1" w:rsidRPr="00347B45" w:rsidRDefault="006231F1" w:rsidP="006231F1">
      <w:pPr>
        <w:pStyle w:val="BodyText"/>
        <w:jc w:val="both"/>
        <w:rPr>
          <w:rFonts w:ascii="Arial" w:hAnsi="Arial" w:cs="Arial"/>
          <w:sz w:val="20"/>
          <w:szCs w:val="20"/>
        </w:rPr>
      </w:pPr>
      <w:r w:rsidRPr="00347B45">
        <w:rPr>
          <w:rFonts w:ascii="Arial" w:hAnsi="Arial" w:cs="Arial"/>
          <w:sz w:val="20"/>
          <w:szCs w:val="20"/>
        </w:rPr>
        <w:t>Ziv Ben-Barouch is an experienced operator and leader with decades of experience in finance and investments within technology companies.   He has a proven track record of leading corporate turnarounds, M&amp;A, IPOs, and strategically guiding companies as they build their business.  Ziv is the co-founder and managing partner of Pereg Ventures, a US-Israeli Venture Capital Firm focused on B2B data companies which is backed by investments from Nielsen, a world leader in marketing intelligence, the Tata Group, and other leading financial institutions.  At Pereg, Ziv has led and participated in the direct investment of 13 early stage technology companies that have raised in combined excess of $250,000,000 in follow-on investments from leading investors and lead on the disposal of two portfolio companies to NYSE listed counterparties.  Prior to founding Pereg, he was Senior Principal and CFO at Viola, a technology-focused investment group with over $3 billion assets under management.  Before joining Viola, Ziv was the CFO of SpaceNet Inc, a specialty telecommunications company providing managed network solutions by satellite and terrestrial technologies for business, government and residential users in North America.  He led SpaceNet’s turnaround and participated in SpaceNet’s parent company’s $70,000,000 NASDAQ listing.  Ziv has key relationships with Israeli and international investment firms in the technology space which he will be able to leverage to assist Sivota.  Ziv is an Israeli Certified Public Accountant.</w:t>
      </w:r>
    </w:p>
    <w:p w14:paraId="38123A93" w14:textId="77777777" w:rsidR="006231F1" w:rsidRPr="00347B45" w:rsidRDefault="006231F1" w:rsidP="006231F1">
      <w:pPr>
        <w:pStyle w:val="BodyText"/>
        <w:rPr>
          <w:rFonts w:ascii="Arial" w:hAnsi="Arial" w:cs="Arial"/>
          <w:b/>
          <w:bCs/>
          <w:sz w:val="20"/>
          <w:szCs w:val="20"/>
        </w:rPr>
      </w:pPr>
      <w:r w:rsidRPr="00347B45">
        <w:rPr>
          <w:rFonts w:ascii="Arial" w:hAnsi="Arial" w:cs="Arial"/>
          <w:b/>
          <w:bCs/>
          <w:sz w:val="20"/>
          <w:szCs w:val="20"/>
        </w:rPr>
        <w:lastRenderedPageBreak/>
        <w:t>Neil Jones (non-executive director)</w:t>
      </w:r>
    </w:p>
    <w:p w14:paraId="2E5DFDE2" w14:textId="77777777" w:rsidR="006231F1" w:rsidRPr="00347B45" w:rsidRDefault="006231F1" w:rsidP="00A30332">
      <w:pPr>
        <w:spacing w:line="276" w:lineRule="auto"/>
        <w:jc w:val="both"/>
        <w:rPr>
          <w:rFonts w:ascii="Arial" w:hAnsi="Arial" w:cs="Arial"/>
          <w:sz w:val="20"/>
          <w:szCs w:val="20"/>
        </w:rPr>
      </w:pPr>
      <w:r w:rsidRPr="00347B45">
        <w:rPr>
          <w:rFonts w:ascii="Arial" w:hAnsi="Arial" w:cs="Arial"/>
          <w:sz w:val="20"/>
          <w:szCs w:val="20"/>
        </w:rPr>
        <w:t>Neil has held Board positions in UK multi-national public and private companies for over 20 years. He has a deep understanding of the UK Corporate Governance code and board procedures from these and other NED positions. He is currently Group Corporate Development Director at Inizio an international healthcare and communications group formed by the combination of Huntsworth PLC and UDG PLC both of which were taken private by Private Equity Group Clayton, Dubilier &amp; Rice in 2020 and 2021, having previously held the position of COO and CFO at Huntsworth since February 2016. Prior to Huntsworth, Neil was was CFO of ITE Group plc (Now Hyve plc), a FTSE listed international organiser of exhibitions and conferences and before that Neil was Group Finance Director of Tarsus Group plc, another international trade exhibition organiser.  Neil is also the Senior Independent Director of Tremor International, a dual listed (Nasdaq and AIM) Ad-Tech company. Neil is a member of the ICAEW, qualifying with PWC in 1990.</w:t>
      </w:r>
    </w:p>
    <w:p w14:paraId="66E190D4" w14:textId="77777777" w:rsidR="006231F1" w:rsidRPr="00347B45" w:rsidRDefault="006231F1" w:rsidP="006231F1">
      <w:pPr>
        <w:autoSpaceDE w:val="0"/>
        <w:autoSpaceDN w:val="0"/>
        <w:adjustRightInd w:val="0"/>
        <w:rPr>
          <w:rFonts w:ascii="Arial" w:hAnsi="Arial" w:cs="Arial"/>
          <w:sz w:val="20"/>
          <w:szCs w:val="20"/>
        </w:rPr>
      </w:pPr>
    </w:p>
    <w:bookmarkStart w:id="37" w:name="_Toc18074317"/>
    <w:p w14:paraId="767E0B06" w14:textId="77777777" w:rsidR="006231F1" w:rsidRPr="00347B45" w:rsidRDefault="006231F1" w:rsidP="006231F1">
      <w:pPr>
        <w:pStyle w:val="Level1Heading"/>
        <w:numPr>
          <w:ilvl w:val="0"/>
          <w:numId w:val="43"/>
        </w:numPr>
        <w:rPr>
          <w:rFonts w:ascii="Arial" w:hAnsi="Arial" w:cs="Arial"/>
          <w:sz w:val="20"/>
          <w:szCs w:val="20"/>
        </w:rPr>
      </w:pPr>
      <w:r w:rsidRPr="00347B45">
        <w:rPr>
          <w:rFonts w:ascii="Arial" w:hAnsi="Arial" w:cs="Arial"/>
          <w:b w:val="0"/>
          <w:bCs w:val="0"/>
          <w:caps w:val="0"/>
          <w:noProof/>
          <w:sz w:val="20"/>
          <w:szCs w:val="20"/>
          <w:lang w:val="en-US" w:bidi="he-IL"/>
        </w:rPr>
        <mc:AlternateContent>
          <mc:Choice Requires="wps">
            <w:drawing>
              <wp:anchor distT="0" distB="0" distL="114300" distR="114300" simplePos="0" relativeHeight="251758592" behindDoc="0" locked="0" layoutInCell="1" allowOverlap="1" wp14:anchorId="03CA278F" wp14:editId="7D5C594F">
                <wp:simplePos x="0" y="0"/>
                <wp:positionH relativeFrom="page">
                  <wp:align>right</wp:align>
                </wp:positionH>
                <wp:positionV relativeFrom="paragraph">
                  <wp:posOffset>218440</wp:posOffset>
                </wp:positionV>
                <wp:extent cx="625475" cy="1200150"/>
                <wp:effectExtent l="0" t="0" r="3175" b="0"/>
                <wp:wrapNone/>
                <wp:docPr id="57" name="Text Box 57"/>
                <wp:cNvGraphicFramePr/>
                <a:graphic xmlns:a="http://schemas.openxmlformats.org/drawingml/2006/main">
                  <a:graphicData uri="http://schemas.microsoft.com/office/word/2010/wordprocessingShape">
                    <wps:wsp>
                      <wps:cNvSpPr txBox="1"/>
                      <wps:spPr>
                        <a:xfrm>
                          <a:off x="0" y="0"/>
                          <a:ext cx="625475" cy="1200150"/>
                        </a:xfrm>
                        <a:prstGeom prst="rect">
                          <a:avLst/>
                        </a:prstGeom>
                        <a:solidFill>
                          <a:schemeClr val="lt1"/>
                        </a:solidFill>
                        <a:ln w="6350">
                          <a:noFill/>
                        </a:ln>
                      </wps:spPr>
                      <wps:txbx>
                        <w:txbxContent>
                          <w:p w14:paraId="240A0341" w14:textId="77777777" w:rsidR="00465DE7" w:rsidRDefault="00465DE7" w:rsidP="006231F1">
                            <w:pPr>
                              <w:rPr>
                                <w:sz w:val="16"/>
                              </w:rPr>
                            </w:pPr>
                          </w:p>
                          <w:p w14:paraId="2F2BA503" w14:textId="77777777"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A278F" id="Text Box 57" o:spid="_x0000_s1071" type="#_x0000_t202" style="position:absolute;left:0;text-align:left;margin-left:-1.95pt;margin-top:17.2pt;width:49.25pt;height:94.5pt;z-index:2517585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" fillcolor="white [3201]" stroked="f" strokeweight=".5pt">
                <v:textbox>
                  <w:txbxContent>
                    <w:p w14:paraId="240A0341" w14:textId="77777777" w:rsidR="00465DE7" w:rsidRDefault="00465DE7" w:rsidP="006231F1">
                      <w:pPr>
                        <w:rPr>
                          <w:sz w:val="16"/>
                        </w:rPr>
                      </w:pPr>
                    </w:p>
                    <w:p w14:paraId="2F2BA503" w14:textId="77777777" w:rsidR="00465DE7" w:rsidRPr="0078150D" w:rsidRDefault="00465DE7" w:rsidP="006231F1">
                      <w:pPr>
                        <w:rPr>
                          <w:sz w:val="16"/>
                        </w:rPr>
                      </w:pPr>
                    </w:p>
                  </w:txbxContent>
                </v:textbox>
                <w10:wrap anchorx="page"/>
              </v:shape>
            </w:pict>
          </mc:Fallback>
        </mc:AlternateContent>
      </w:r>
      <w:r w:rsidRPr="00347B45">
        <w:rPr>
          <w:rFonts w:ascii="Arial" w:eastAsia="Arial" w:hAnsi="Arial" w:cs="Arial"/>
          <w:sz w:val="20"/>
          <w:szCs w:val="20"/>
        </w:rPr>
        <w:t>Directors’ fees</w:t>
      </w:r>
      <w:bookmarkEnd w:id="37"/>
    </w:p>
    <w:p w14:paraId="5C79E89A" w14:textId="77777777" w:rsidR="006231F1" w:rsidRPr="00347B45" w:rsidRDefault="006231F1" w:rsidP="006231F1">
      <w:pPr>
        <w:tabs>
          <w:tab w:val="left" w:pos="2127"/>
        </w:tabs>
        <w:autoSpaceDE w:val="0"/>
        <w:autoSpaceDN w:val="0"/>
        <w:adjustRightInd w:val="0"/>
        <w:jc w:val="both"/>
        <w:rPr>
          <w:rFonts w:ascii="Arial" w:hAnsi="Arial" w:cs="Arial"/>
          <w:sz w:val="20"/>
          <w:szCs w:val="20"/>
        </w:rPr>
      </w:pPr>
      <w:r w:rsidRPr="00347B45">
        <w:rPr>
          <w:rFonts w:ascii="Arial" w:hAnsi="Arial" w:cs="Arial"/>
          <w:sz w:val="20"/>
          <w:szCs w:val="20"/>
        </w:rPr>
        <w:t>Neil Jones agreed not to be paid any fees until the Company had undertaken a fundraise of at least £8,000,000.  As the Company has raised more than £8,000,000, from Readmission he will be paid £22,500 per annum to act as a non-executive director of the Company.</w:t>
      </w:r>
    </w:p>
    <w:p w14:paraId="4BDD4CDD" w14:textId="77777777" w:rsidR="006231F1" w:rsidRPr="00347B45" w:rsidRDefault="006231F1" w:rsidP="006231F1">
      <w:pPr>
        <w:tabs>
          <w:tab w:val="left" w:pos="2127"/>
        </w:tabs>
        <w:autoSpaceDE w:val="0"/>
        <w:autoSpaceDN w:val="0"/>
        <w:adjustRightInd w:val="0"/>
        <w:jc w:val="both"/>
        <w:rPr>
          <w:rFonts w:ascii="Arial" w:hAnsi="Arial" w:cs="Arial"/>
          <w:sz w:val="20"/>
          <w:szCs w:val="20"/>
        </w:rPr>
      </w:pPr>
    </w:p>
    <w:p w14:paraId="03DA89DD" w14:textId="77777777" w:rsidR="006231F1" w:rsidRPr="00347B45" w:rsidRDefault="006231F1" w:rsidP="006231F1">
      <w:pPr>
        <w:tabs>
          <w:tab w:val="left" w:pos="2127"/>
        </w:tabs>
        <w:autoSpaceDE w:val="0"/>
        <w:autoSpaceDN w:val="0"/>
        <w:adjustRightInd w:val="0"/>
        <w:jc w:val="both"/>
        <w:rPr>
          <w:rFonts w:ascii="Arial" w:hAnsi="Arial" w:cs="Arial"/>
          <w:sz w:val="20"/>
          <w:szCs w:val="20"/>
        </w:rPr>
      </w:pPr>
      <w:r w:rsidRPr="00347B45">
        <w:rPr>
          <w:rFonts w:ascii="Arial" w:hAnsi="Arial" w:cs="Arial"/>
          <w:sz w:val="20"/>
          <w:szCs w:val="20"/>
        </w:rPr>
        <w:t>Tim Weller agreed not to be paid any fees until the Company had undertaken a fundraise of at least £8,000,000.  As the Company has raised more than £8,000,000, from Readmission he will be paid £70,000 per annum to act as a non-executive director of the Company.</w:t>
      </w:r>
    </w:p>
    <w:p w14:paraId="71E79303" w14:textId="77777777" w:rsidR="006231F1" w:rsidRPr="00347B45" w:rsidRDefault="006231F1" w:rsidP="006231F1">
      <w:pPr>
        <w:tabs>
          <w:tab w:val="left" w:pos="2127"/>
        </w:tabs>
        <w:autoSpaceDE w:val="0"/>
        <w:autoSpaceDN w:val="0"/>
        <w:adjustRightInd w:val="0"/>
        <w:jc w:val="both"/>
        <w:rPr>
          <w:rFonts w:ascii="Arial" w:hAnsi="Arial" w:cs="Arial"/>
          <w:sz w:val="20"/>
          <w:szCs w:val="20"/>
        </w:rPr>
      </w:pPr>
    </w:p>
    <w:p w14:paraId="5BFFCEFA" w14:textId="77777777" w:rsidR="006231F1" w:rsidRPr="00347B45" w:rsidRDefault="006231F1" w:rsidP="006231F1">
      <w:pPr>
        <w:tabs>
          <w:tab w:val="left" w:pos="2127"/>
        </w:tabs>
        <w:autoSpaceDE w:val="0"/>
        <w:autoSpaceDN w:val="0"/>
        <w:adjustRightInd w:val="0"/>
        <w:jc w:val="both"/>
        <w:rPr>
          <w:rFonts w:ascii="Arial" w:hAnsi="Arial" w:cs="Arial"/>
          <w:sz w:val="20"/>
          <w:szCs w:val="20"/>
        </w:rPr>
      </w:pPr>
      <w:r w:rsidRPr="00347B45">
        <w:rPr>
          <w:rFonts w:ascii="Arial" w:hAnsi="Arial" w:cs="Arial"/>
          <w:sz w:val="20"/>
          <w:szCs w:val="20"/>
        </w:rPr>
        <w:t>As at the date of this Document, Ziv Ben-Barouch is paid £18,000 per annum to act as chief executive officer.  Following Readmission, he will be paid £70,000 per annum.</w:t>
      </w:r>
    </w:p>
    <w:p w14:paraId="7FB43471" w14:textId="77777777" w:rsidR="006231F1" w:rsidRPr="00347B45" w:rsidRDefault="006231F1" w:rsidP="006231F1">
      <w:pPr>
        <w:autoSpaceDE w:val="0"/>
        <w:autoSpaceDN w:val="0"/>
        <w:adjustRightInd w:val="0"/>
        <w:rPr>
          <w:rFonts w:ascii="Arial" w:hAnsi="Arial" w:cs="Arial"/>
          <w:sz w:val="20"/>
          <w:szCs w:val="20"/>
        </w:rPr>
      </w:pPr>
    </w:p>
    <w:p w14:paraId="3F4CDB45" w14:textId="77777777" w:rsidR="006231F1" w:rsidRPr="00347B45" w:rsidRDefault="006231F1" w:rsidP="006231F1">
      <w:pPr>
        <w:autoSpaceDE w:val="0"/>
        <w:autoSpaceDN w:val="0"/>
        <w:adjustRightInd w:val="0"/>
        <w:rPr>
          <w:rFonts w:ascii="Arial" w:hAnsi="Arial" w:cs="Arial"/>
          <w:sz w:val="20"/>
          <w:szCs w:val="20"/>
        </w:rPr>
      </w:pPr>
    </w:p>
    <w:p w14:paraId="0284C89A" w14:textId="77777777" w:rsidR="006231F1" w:rsidRPr="00347B45" w:rsidRDefault="006231F1" w:rsidP="006231F1">
      <w:pPr>
        <w:pStyle w:val="Level1Heading"/>
        <w:numPr>
          <w:ilvl w:val="0"/>
          <w:numId w:val="43"/>
        </w:numPr>
        <w:rPr>
          <w:rFonts w:ascii="Arial" w:eastAsia="Arial" w:hAnsi="Arial" w:cs="Arial"/>
          <w:sz w:val="20"/>
          <w:szCs w:val="20"/>
        </w:rPr>
      </w:pPr>
      <w:r w:rsidRPr="00347B45">
        <w:rPr>
          <w:rFonts w:ascii="Arial" w:eastAsia="Arial" w:hAnsi="Arial" w:cs="Arial"/>
          <w:sz w:val="20"/>
          <w:szCs w:val="20"/>
        </w:rPr>
        <w:t xml:space="preserve">share options </w:t>
      </w:r>
    </w:p>
    <w:p w14:paraId="3B1069F4" w14:textId="77777777" w:rsidR="006231F1" w:rsidRPr="00347B45" w:rsidRDefault="006231F1" w:rsidP="006231F1">
      <w:pPr>
        <w:pStyle w:val="BodyText11"/>
        <w:ind w:left="0"/>
        <w:rPr>
          <w:rFonts w:ascii="Arial" w:hAnsi="Arial" w:cs="Arial"/>
          <w:sz w:val="20"/>
        </w:rPr>
      </w:pPr>
      <w:r w:rsidRPr="00347B45">
        <w:rPr>
          <w:rFonts w:ascii="Arial" w:hAnsi="Arial" w:cs="Arial"/>
          <w:sz w:val="20"/>
        </w:rPr>
        <w:t>As at the date of this Document, there are no options over the Company’s Ordinary Shares.</w:t>
      </w:r>
    </w:p>
    <w:p w14:paraId="7FBD7D59" w14:textId="77777777" w:rsidR="006231F1" w:rsidRPr="00347B45" w:rsidRDefault="006231F1" w:rsidP="006231F1">
      <w:pPr>
        <w:pStyle w:val="Level1Heading"/>
        <w:numPr>
          <w:ilvl w:val="0"/>
          <w:numId w:val="43"/>
        </w:numPr>
        <w:rPr>
          <w:rFonts w:ascii="Arial" w:hAnsi="Arial" w:cs="Arial"/>
          <w:sz w:val="20"/>
          <w:szCs w:val="20"/>
        </w:rPr>
      </w:pPr>
      <w:r w:rsidRPr="00347B45">
        <w:rPr>
          <w:rFonts w:ascii="Arial" w:eastAsia="Arial" w:hAnsi="Arial" w:cs="Arial"/>
          <w:sz w:val="20"/>
          <w:szCs w:val="20"/>
        </w:rPr>
        <w:t>corporate governance</w:t>
      </w:r>
    </w:p>
    <w:p w14:paraId="237EA9A8" w14:textId="77777777" w:rsidR="006231F1" w:rsidRPr="00347B45" w:rsidRDefault="006231F1" w:rsidP="006231F1">
      <w:pPr>
        <w:pStyle w:val="Level2Heading"/>
        <w:numPr>
          <w:ilvl w:val="1"/>
          <w:numId w:val="43"/>
        </w:numPr>
        <w:rPr>
          <w:rFonts w:ascii="Arial" w:hAnsi="Arial" w:cs="Arial"/>
          <w:sz w:val="20"/>
          <w:szCs w:val="20"/>
        </w:rPr>
      </w:pPr>
      <w:r w:rsidRPr="00347B45">
        <w:rPr>
          <w:rFonts w:ascii="Arial" w:eastAsia="Arial" w:hAnsi="Arial" w:cs="Arial"/>
          <w:i/>
          <w:sz w:val="20"/>
          <w:szCs w:val="20"/>
        </w:rPr>
        <w:t>Corporate governance regime</w:t>
      </w:r>
    </w:p>
    <w:bookmarkStart w:id="38" w:name="_Toc18074319"/>
    <w:p w14:paraId="4D3F6247" w14:textId="77777777" w:rsidR="006231F1" w:rsidRPr="00347B45" w:rsidRDefault="006231F1" w:rsidP="006231F1">
      <w:pPr>
        <w:pStyle w:val="Level1Heading"/>
        <w:numPr>
          <w:ilvl w:val="0"/>
          <w:numId w:val="0"/>
        </w:numPr>
        <w:rPr>
          <w:rFonts w:ascii="Arial" w:eastAsia="Arial" w:hAnsi="Arial" w:cs="Arial"/>
          <w:b w:val="0"/>
          <w:bCs w:val="0"/>
          <w:caps w:val="0"/>
          <w:color w:val="231F20"/>
          <w:sz w:val="20"/>
          <w:szCs w:val="20"/>
        </w:rPr>
      </w:pPr>
      <w:r w:rsidRPr="00347B45">
        <w:rPr>
          <w:rFonts w:ascii="Arial" w:hAnsi="Arial" w:cs="Arial"/>
          <w:b w:val="0"/>
          <w:bCs w:val="0"/>
          <w:caps w:val="0"/>
          <w:noProof/>
          <w:sz w:val="20"/>
          <w:szCs w:val="20"/>
          <w:lang w:val="en-US" w:bidi="he-IL"/>
        </w:rPr>
        <mc:AlternateContent>
          <mc:Choice Requires="wps">
            <w:drawing>
              <wp:anchor distT="0" distB="0" distL="114300" distR="114300" simplePos="0" relativeHeight="251756544" behindDoc="0" locked="0" layoutInCell="1" allowOverlap="1" wp14:anchorId="5ADB2D06" wp14:editId="255B2CCD">
                <wp:simplePos x="0" y="0"/>
                <wp:positionH relativeFrom="column">
                  <wp:posOffset>6038492</wp:posOffset>
                </wp:positionH>
                <wp:positionV relativeFrom="paragraph">
                  <wp:posOffset>137352</wp:posOffset>
                </wp:positionV>
                <wp:extent cx="554786" cy="600075"/>
                <wp:effectExtent l="0" t="0" r="0" b="9525"/>
                <wp:wrapNone/>
                <wp:docPr id="46" name="Text Box 46"/>
                <wp:cNvGraphicFramePr/>
                <a:graphic xmlns:a="http://schemas.openxmlformats.org/drawingml/2006/main">
                  <a:graphicData uri="http://schemas.microsoft.com/office/word/2010/wordprocessingShape">
                    <wps:wsp>
                      <wps:cNvSpPr txBox="1"/>
                      <wps:spPr>
                        <a:xfrm>
                          <a:off x="0" y="0"/>
                          <a:ext cx="554786" cy="600075"/>
                        </a:xfrm>
                        <a:prstGeom prst="rect">
                          <a:avLst/>
                        </a:prstGeom>
                        <a:solidFill>
                          <a:schemeClr val="lt1"/>
                        </a:solidFill>
                        <a:ln w="6350">
                          <a:noFill/>
                        </a:ln>
                      </wps:spPr>
                      <wps:txbx>
                        <w:txbxContent>
                          <w:p w14:paraId="38663A1C" w14:textId="273E6659"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B2D06" id="Text Box 46" o:spid="_x0000_s1072" type="#_x0000_t202" style="position:absolute;left:0;text-align:left;margin-left:475.45pt;margin-top:10.8pt;width:43.7pt;height:47.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" fillcolor="white [3201]" stroked="f" strokeweight=".5pt">
                <v:textbox>
                  <w:txbxContent>
                    <w:p w14:paraId="38663A1C" w14:textId="273E6659" w:rsidR="00465DE7" w:rsidRPr="0078150D" w:rsidRDefault="00465DE7" w:rsidP="006231F1">
                      <w:pPr>
                        <w:rPr>
                          <w:sz w:val="16"/>
                        </w:rPr>
                      </w:pPr>
                    </w:p>
                  </w:txbxContent>
                </v:textbox>
              </v:shape>
            </w:pict>
          </mc:Fallback>
        </mc:AlternateContent>
      </w:r>
      <w:r w:rsidRPr="00347B45">
        <w:rPr>
          <w:rFonts w:ascii="Arial" w:eastAsia="Arial" w:hAnsi="Arial" w:cs="Arial"/>
          <w:b w:val="0"/>
          <w:bCs w:val="0"/>
          <w:caps w:val="0"/>
          <w:color w:val="231F20"/>
          <w:sz w:val="20"/>
          <w:szCs w:val="20"/>
        </w:rPr>
        <w:t>The Board supports high standards of corporate governance. The Company complies with the Quoted Companies Alliance Corporate Governance Code (the “</w:t>
      </w:r>
      <w:r w:rsidRPr="00347B45">
        <w:rPr>
          <w:rFonts w:ascii="Arial" w:eastAsia="Arial" w:hAnsi="Arial" w:cs="Arial"/>
          <w:bCs w:val="0"/>
          <w:caps w:val="0"/>
          <w:color w:val="231F20"/>
          <w:sz w:val="20"/>
          <w:szCs w:val="20"/>
        </w:rPr>
        <w:t>QCA Code</w:t>
      </w:r>
      <w:r w:rsidRPr="00347B45">
        <w:rPr>
          <w:rFonts w:ascii="Arial" w:eastAsia="Arial" w:hAnsi="Arial" w:cs="Arial"/>
          <w:b w:val="0"/>
          <w:bCs w:val="0"/>
          <w:caps w:val="0"/>
          <w:color w:val="231F20"/>
          <w:sz w:val="20"/>
          <w:szCs w:val="20"/>
        </w:rPr>
        <w:t>”) and will continue to do so from Readmission.</w:t>
      </w:r>
      <w:bookmarkEnd w:id="38"/>
      <w:r w:rsidRPr="00347B45">
        <w:rPr>
          <w:rFonts w:ascii="Arial" w:eastAsia="Arial" w:hAnsi="Arial" w:cs="Arial"/>
          <w:b w:val="0"/>
          <w:bCs w:val="0"/>
          <w:caps w:val="0"/>
          <w:color w:val="231F20"/>
          <w:sz w:val="20"/>
          <w:szCs w:val="20"/>
        </w:rPr>
        <w:t xml:space="preserve"> </w:t>
      </w:r>
    </w:p>
    <w:p w14:paraId="13AA2C3E" w14:textId="77777777" w:rsidR="006231F1" w:rsidRPr="00347B45" w:rsidRDefault="006231F1" w:rsidP="006231F1">
      <w:pPr>
        <w:pStyle w:val="Level1Heading"/>
        <w:numPr>
          <w:ilvl w:val="0"/>
          <w:numId w:val="0"/>
        </w:numPr>
        <w:rPr>
          <w:rFonts w:ascii="Arial" w:eastAsia="Arial" w:hAnsi="Arial" w:cs="Arial"/>
          <w:b w:val="0"/>
          <w:bCs w:val="0"/>
          <w:caps w:val="0"/>
          <w:color w:val="231F20"/>
          <w:sz w:val="20"/>
          <w:szCs w:val="20"/>
        </w:rPr>
      </w:pPr>
      <w:bookmarkStart w:id="39" w:name="_Toc18074320"/>
      <w:r w:rsidRPr="00347B45">
        <w:rPr>
          <w:rFonts w:ascii="Arial" w:eastAsia="Arial" w:hAnsi="Arial" w:cs="Arial"/>
          <w:b w:val="0"/>
          <w:bCs w:val="0"/>
          <w:caps w:val="0"/>
          <w:color w:val="231F20"/>
          <w:sz w:val="20"/>
          <w:szCs w:val="20"/>
        </w:rPr>
        <w:t>The QCA Code applies the key elements of good corporate governance in a manner that is consistent with the different needs of growing companies and therefore is suitable to the Company’s current status.  The QCA Code contains ten broad principles, including that the Company should: (i) establish a strategy and business model which promote long-term value for shareholders; (ii) embed effective risk management, considering both opportunities and threats, throughout the organisation; (iii) maintain the board as a well-functioning, balanced team led by the chair; (iv) ensure that between them the directors have the necessary up-to-date experience, skills and capabilities; (v) promote a corporate culture that is based on ethical values and behaviours; and (vi) maintain governance structures and processes that are fit for purpose and support good decision-making by the Board.</w:t>
      </w:r>
      <w:bookmarkEnd w:id="39"/>
    </w:p>
    <w:p w14:paraId="026FEFF6" w14:textId="77777777" w:rsidR="006231F1" w:rsidRPr="00347B45" w:rsidRDefault="006231F1" w:rsidP="006231F1">
      <w:pPr>
        <w:pStyle w:val="Level2Heading"/>
        <w:numPr>
          <w:ilvl w:val="1"/>
          <w:numId w:val="43"/>
        </w:numPr>
        <w:rPr>
          <w:rFonts w:ascii="Arial" w:hAnsi="Arial" w:cs="Arial"/>
          <w:i/>
          <w:sz w:val="20"/>
          <w:szCs w:val="20"/>
        </w:rPr>
      </w:pPr>
      <w:r w:rsidRPr="00347B45">
        <w:rPr>
          <w:rFonts w:ascii="Arial" w:eastAsia="Arial" w:hAnsi="Arial" w:cs="Arial"/>
          <w:i/>
          <w:sz w:val="20"/>
          <w:szCs w:val="20"/>
        </w:rPr>
        <w:t>Committees</w:t>
      </w:r>
    </w:p>
    <w:bookmarkStart w:id="40" w:name="_Toc18074321"/>
    <w:p w14:paraId="1B557501" w14:textId="77777777" w:rsidR="006231F1" w:rsidRPr="00347B45" w:rsidRDefault="006231F1" w:rsidP="006231F1">
      <w:pPr>
        <w:pStyle w:val="Level1Heading"/>
        <w:numPr>
          <w:ilvl w:val="0"/>
          <w:numId w:val="0"/>
        </w:numPr>
        <w:spacing w:before="120" w:after="120"/>
        <w:rPr>
          <w:rFonts w:ascii="Arial" w:eastAsia="Arial" w:hAnsi="Arial" w:cs="Arial"/>
          <w:b w:val="0"/>
          <w:bCs w:val="0"/>
          <w:caps w:val="0"/>
          <w:color w:val="231F20"/>
          <w:sz w:val="20"/>
          <w:szCs w:val="20"/>
        </w:rPr>
      </w:pPr>
      <w:r w:rsidRPr="00347B45">
        <w:rPr>
          <w:rFonts w:ascii="Arial" w:hAnsi="Arial" w:cs="Arial"/>
          <w:b w:val="0"/>
          <w:bCs w:val="0"/>
          <w:caps w:val="0"/>
          <w:noProof/>
          <w:sz w:val="20"/>
          <w:szCs w:val="20"/>
          <w:lang w:val="en-US" w:bidi="he-IL"/>
        </w:rPr>
        <mc:AlternateContent>
          <mc:Choice Requires="wps">
            <w:drawing>
              <wp:anchor distT="0" distB="0" distL="114300" distR="114300" simplePos="0" relativeHeight="251757568" behindDoc="0" locked="0" layoutInCell="1" allowOverlap="1" wp14:anchorId="35D28459" wp14:editId="0C8248CC">
                <wp:simplePos x="0" y="0"/>
                <wp:positionH relativeFrom="column">
                  <wp:posOffset>6179473</wp:posOffset>
                </wp:positionH>
                <wp:positionV relativeFrom="paragraph">
                  <wp:posOffset>423162</wp:posOffset>
                </wp:positionV>
                <wp:extent cx="581891" cy="317395"/>
                <wp:effectExtent l="0" t="0" r="8890" b="6985"/>
                <wp:wrapNone/>
                <wp:docPr id="49" name="Text Box 49"/>
                <wp:cNvGraphicFramePr/>
                <a:graphic xmlns:a="http://schemas.openxmlformats.org/drawingml/2006/main">
                  <a:graphicData uri="http://schemas.microsoft.com/office/word/2010/wordprocessingShape">
                    <wps:wsp>
                      <wps:cNvSpPr txBox="1"/>
                      <wps:spPr>
                        <a:xfrm>
                          <a:off x="0" y="0"/>
                          <a:ext cx="581891" cy="317395"/>
                        </a:xfrm>
                        <a:prstGeom prst="rect">
                          <a:avLst/>
                        </a:prstGeom>
                        <a:solidFill>
                          <a:schemeClr val="lt1"/>
                        </a:solidFill>
                        <a:ln w="6350">
                          <a:noFill/>
                        </a:ln>
                      </wps:spPr>
                      <wps:txbx>
                        <w:txbxContent>
                          <w:p w14:paraId="44D00BBA" w14:textId="1FE92932"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28459" id="Text Box 49" o:spid="_x0000_s1073" type="#_x0000_t202" style="position:absolute;left:0;text-align:left;margin-left:486.55pt;margin-top:33.3pt;width:45.8pt;height: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" fillcolor="white [3201]" stroked="f" strokeweight=".5pt">
                <v:textbox>
                  <w:txbxContent>
                    <w:p w14:paraId="44D00BBA" w14:textId="1FE92932" w:rsidR="00465DE7" w:rsidRPr="0078150D" w:rsidRDefault="00465DE7" w:rsidP="006231F1">
                      <w:pPr>
                        <w:rPr>
                          <w:sz w:val="16"/>
                        </w:rPr>
                      </w:pPr>
                    </w:p>
                  </w:txbxContent>
                </v:textbox>
              </v:shape>
            </w:pict>
          </mc:Fallback>
        </mc:AlternateContent>
      </w:r>
      <w:r w:rsidRPr="00347B45">
        <w:rPr>
          <w:rFonts w:ascii="Arial" w:eastAsia="Arial" w:hAnsi="Arial" w:cs="Arial"/>
          <w:b w:val="0"/>
          <w:bCs w:val="0"/>
          <w:caps w:val="0"/>
          <w:color w:val="231F20"/>
          <w:sz w:val="20"/>
          <w:szCs w:val="20"/>
        </w:rPr>
        <w:t>The Board established an Audit Committee and a Remuneration and Nomination Committee with effect from the Company’s admission to trading on the Main Market.  In addition, the Board established an Acquisitions Committee which will consider potential targets where a Director has a potential conflict</w:t>
      </w:r>
      <w:bookmarkEnd w:id="40"/>
      <w:r w:rsidRPr="00347B45">
        <w:rPr>
          <w:rFonts w:ascii="Arial" w:eastAsia="Arial" w:hAnsi="Arial" w:cs="Arial"/>
          <w:b w:val="0"/>
          <w:bCs w:val="0"/>
          <w:caps w:val="0"/>
          <w:color w:val="231F20"/>
          <w:sz w:val="20"/>
          <w:szCs w:val="20"/>
        </w:rPr>
        <w:t xml:space="preserve"> and, following </w:t>
      </w:r>
      <w:r w:rsidRPr="00347B45">
        <w:rPr>
          <w:rFonts w:ascii="Arial" w:eastAsia="Arial" w:hAnsi="Arial" w:cs="Arial"/>
          <w:b w:val="0"/>
          <w:bCs w:val="0"/>
          <w:caps w:val="0"/>
          <w:color w:val="231F20"/>
          <w:sz w:val="20"/>
          <w:szCs w:val="20"/>
        </w:rPr>
        <w:lastRenderedPageBreak/>
        <w:t>completion of the Investment, will establish a risk committee which will monitor the financial and commercial performance of Apester.</w:t>
      </w:r>
    </w:p>
    <w:p w14:paraId="38766987" w14:textId="77777777" w:rsidR="006231F1" w:rsidRPr="00347B45" w:rsidRDefault="006231F1" w:rsidP="006231F1">
      <w:pPr>
        <w:pStyle w:val="Heading2"/>
        <w:keepLines w:val="0"/>
        <w:tabs>
          <w:tab w:val="left" w:pos="907"/>
          <w:tab w:val="left" w:pos="1644"/>
          <w:tab w:val="left" w:pos="2381"/>
          <w:tab w:val="left" w:pos="3119"/>
          <w:tab w:val="left" w:pos="3856"/>
          <w:tab w:val="left" w:pos="4593"/>
          <w:tab w:val="left" w:pos="5330"/>
          <w:tab w:val="left" w:pos="6067"/>
        </w:tabs>
        <w:suppressAutoHyphens/>
        <w:spacing w:before="120" w:after="120"/>
        <w:rPr>
          <w:rFonts w:eastAsia="Arial" w:cs="Arial"/>
          <w:bCs/>
          <w:color w:val="231F20"/>
          <w:sz w:val="20"/>
        </w:rPr>
      </w:pPr>
      <w:r w:rsidRPr="00347B45">
        <w:rPr>
          <w:rFonts w:eastAsia="Arial" w:cs="Arial"/>
          <w:bCs/>
          <w:color w:val="231F20"/>
          <w:sz w:val="20"/>
        </w:rPr>
        <w:t>Audit Committee</w:t>
      </w:r>
    </w:p>
    <w:p w14:paraId="31BB396F" w14:textId="77777777" w:rsidR="006231F1" w:rsidRPr="00347B45" w:rsidRDefault="006231F1" w:rsidP="006231F1">
      <w:pPr>
        <w:pStyle w:val="BodyText"/>
        <w:spacing w:before="120"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The Audit Committee consists of Neil Jones and Tim Weller, each of whom have recent and relevant financial experience. The Audit Committee will normally meet at least twice a year at the appropriate times in the reporting and audit cycle. The committee has responsibility for, amongst other things, the monitoring of the financial integrity of the financial statements of the Group and the involvement of the Group’s auditors in that process. It will focus in particular on compliance with accounting policies and ensuring that an effective system of internal financial control is maintained. The ultimate responsibility for reviewing and approving the annual report and accounts and the half-yearly reports, remains with the Board.</w:t>
      </w:r>
    </w:p>
    <w:p w14:paraId="7697258C"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 xml:space="preserve">The terms of reference of the Audit Committee cover such issues as membership and the frequency of meetings, as mentioned above, together with requirements of any quorum for and the right to attend meetings. The duties of the Audit Committee covered in the terms of reference are: financial reporting, internal controls, internal audit, external audit and reserving. The terms of reference also set out the authority of the committee to carry out its duties. </w:t>
      </w:r>
    </w:p>
    <w:p w14:paraId="1F885DFA" w14:textId="77777777" w:rsidR="006231F1" w:rsidRPr="00347B45" w:rsidRDefault="006231F1" w:rsidP="006231F1">
      <w:pPr>
        <w:pStyle w:val="Heading2"/>
        <w:keepLines w:val="0"/>
        <w:tabs>
          <w:tab w:val="left" w:pos="907"/>
          <w:tab w:val="left" w:pos="1644"/>
          <w:tab w:val="left" w:pos="2381"/>
          <w:tab w:val="left" w:pos="3119"/>
          <w:tab w:val="left" w:pos="3856"/>
          <w:tab w:val="left" w:pos="4593"/>
          <w:tab w:val="left" w:pos="5330"/>
          <w:tab w:val="left" w:pos="6067"/>
        </w:tabs>
        <w:suppressAutoHyphens/>
        <w:spacing w:before="120" w:after="120"/>
        <w:rPr>
          <w:rFonts w:eastAsia="Arial" w:cs="Arial"/>
          <w:bCs/>
          <w:color w:val="231F20"/>
          <w:sz w:val="20"/>
        </w:rPr>
      </w:pPr>
      <w:r w:rsidRPr="00347B45">
        <w:rPr>
          <w:rFonts w:eastAsia="Arial" w:cs="Arial"/>
          <w:bCs/>
          <w:color w:val="231F20"/>
          <w:sz w:val="20"/>
        </w:rPr>
        <w:t>Remuneration and Nomination Committee</w:t>
      </w:r>
    </w:p>
    <w:p w14:paraId="4D8A0BDF" w14:textId="77777777" w:rsidR="006231F1" w:rsidRPr="00347B45" w:rsidRDefault="006231F1" w:rsidP="006231F1">
      <w:pPr>
        <w:pStyle w:val="BodyText"/>
        <w:spacing w:before="120" w:line="288" w:lineRule="auto"/>
        <w:jc w:val="both"/>
        <w:rPr>
          <w:rFonts w:ascii="Arial" w:eastAsia="Arial" w:hAnsi="Arial" w:cs="Arial"/>
          <w:color w:val="231F20"/>
          <w:sz w:val="20"/>
          <w:szCs w:val="20"/>
        </w:rPr>
      </w:pPr>
      <w:r w:rsidRPr="00347B45">
        <w:rPr>
          <w:rFonts w:ascii="Arial" w:hAnsi="Arial" w:cs="Arial"/>
          <w:b/>
          <w:bCs/>
          <w:caps/>
          <w:noProof/>
          <w:sz w:val="20"/>
          <w:szCs w:val="20"/>
          <w:lang w:bidi="he-IL"/>
        </w:rPr>
        <mc:AlternateContent>
          <mc:Choice Requires="wps">
            <w:drawing>
              <wp:anchor distT="0" distB="0" distL="114300" distR="114300" simplePos="0" relativeHeight="251759616" behindDoc="0" locked="0" layoutInCell="1" allowOverlap="1" wp14:anchorId="7E52563A" wp14:editId="37C2D832">
                <wp:simplePos x="0" y="0"/>
                <wp:positionH relativeFrom="page">
                  <wp:align>right</wp:align>
                </wp:positionH>
                <wp:positionV relativeFrom="paragraph">
                  <wp:posOffset>146892</wp:posOffset>
                </wp:positionV>
                <wp:extent cx="581025" cy="600075"/>
                <wp:effectExtent l="0" t="0" r="9525" b="9525"/>
                <wp:wrapNone/>
                <wp:docPr id="50" name="Text Box 50"/>
                <wp:cNvGraphicFramePr/>
                <a:graphic xmlns:a="http://schemas.openxmlformats.org/drawingml/2006/main">
                  <a:graphicData uri="http://schemas.microsoft.com/office/word/2010/wordprocessingShape">
                    <wps:wsp>
                      <wps:cNvSpPr txBox="1"/>
                      <wps:spPr>
                        <a:xfrm>
                          <a:off x="0" y="0"/>
                          <a:ext cx="581025" cy="600075"/>
                        </a:xfrm>
                        <a:prstGeom prst="rect">
                          <a:avLst/>
                        </a:prstGeom>
                        <a:solidFill>
                          <a:schemeClr val="lt1"/>
                        </a:solidFill>
                        <a:ln w="6350">
                          <a:noFill/>
                        </a:ln>
                      </wps:spPr>
                      <wps:txbx>
                        <w:txbxContent>
                          <w:p w14:paraId="7C5ECA50" w14:textId="4EDE13DE" w:rsidR="00465DE7" w:rsidRPr="0078150D" w:rsidRDefault="00465DE7" w:rsidP="006231F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2563A" id="Text Box 50" o:spid="_x0000_s1074" type="#_x0000_t202" style="position:absolute;left:0;text-align:left;margin-left:-5.45pt;margin-top:11.55pt;width:45.75pt;height:47.25pt;z-index:2517596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" fillcolor="white [3201]" stroked="f" strokeweight=".5pt">
                <v:textbox>
                  <w:txbxContent>
                    <w:p w14:paraId="7C5ECA50" w14:textId="4EDE13DE" w:rsidR="00465DE7" w:rsidRPr="0078150D" w:rsidRDefault="00465DE7" w:rsidP="006231F1">
                      <w:pPr>
                        <w:rPr>
                          <w:sz w:val="16"/>
                        </w:rPr>
                      </w:pPr>
                    </w:p>
                  </w:txbxContent>
                </v:textbox>
                <w10:wrap anchorx="page"/>
              </v:shape>
            </w:pict>
          </mc:Fallback>
        </mc:AlternateContent>
      </w:r>
      <w:r w:rsidRPr="00347B45">
        <w:rPr>
          <w:rFonts w:ascii="Arial" w:eastAsia="Arial" w:hAnsi="Arial" w:cs="Arial"/>
          <w:color w:val="231F20"/>
          <w:sz w:val="20"/>
          <w:szCs w:val="20"/>
        </w:rPr>
        <w:t xml:space="preserve">The Remuneration and Nomination Committee consists of Tim Weller and Neil Jones. The Remuneration and Nomination Committee will meet at least once a year.  It will have responsibility for the determination of specific remuneration packages for executive directors and any senior executives or managers of the Group, including pension rights and any compensation payments, and recommending and monitoring the level and structure of remuneration for senior management, and the implementation of share option, or other performance-related, schemes. </w:t>
      </w:r>
    </w:p>
    <w:p w14:paraId="43F651DD"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The Remuneration and Nomination Committee will also be responsible for considering and making recommendations to the Board in respect of appointments to the Board, the board committees and the chairmanship of the board committees. It is also responsible for keeping the structure, size and composition of the Board under regular review, and for making recommendations to the Board with regard to any changes necessary. The Remuneration and Nomination Committee also considers succession planning, taking into account the skills and expertise that will be needed on the Board in the future.</w:t>
      </w:r>
    </w:p>
    <w:p w14:paraId="5BAF5BAF"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The terms of reference of the Remuneration and Nomination Committee cover such issues as membership and frequency of meetings, as mentioned above, together with the requirements for quorum for and the right to attend meetings. The duties of the Remuneration and Nomination Committee covered in the terms of reference relate to the following: determining and monitoring policy on and setting level of remuneration, early termination, performance-related pay, pension arrangements, authorising claims for expenses from the chief executive officer and chairman, reporting and disclosure, share schemes and appointment of remuneration consultants. The terms of reference also set out the reporting responsibilities and the authority of the committee to carry out its duties.</w:t>
      </w:r>
    </w:p>
    <w:p w14:paraId="715D1E97" w14:textId="77777777" w:rsidR="006231F1" w:rsidRPr="00347B45" w:rsidRDefault="006231F1" w:rsidP="006231F1">
      <w:pPr>
        <w:pStyle w:val="BodyText"/>
        <w:jc w:val="both"/>
        <w:rPr>
          <w:rFonts w:ascii="Arial" w:eastAsia="Arial" w:hAnsi="Arial" w:cs="Arial"/>
          <w:b/>
          <w:color w:val="231F20"/>
          <w:sz w:val="20"/>
          <w:szCs w:val="20"/>
        </w:rPr>
      </w:pPr>
      <w:r w:rsidRPr="00347B45">
        <w:rPr>
          <w:rFonts w:ascii="Arial" w:eastAsia="Arial" w:hAnsi="Arial" w:cs="Arial"/>
          <w:b/>
          <w:color w:val="231F20"/>
          <w:sz w:val="20"/>
          <w:szCs w:val="20"/>
        </w:rPr>
        <w:t>Acquisitions Committee</w:t>
      </w:r>
    </w:p>
    <w:p w14:paraId="1C6B74C7"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The Acquisitions Committee consists of all Independent Directors, in the event of a potential acquisition target being introduced to the Company by a Director where that Director has an interest or other conflict of interest.  In such circumstances, the Acquisitions Committee will have a full remit to negotiate the terms of such transaction (including engaging and liaising with professional advisers) and the conflicted or interested Director will not be invited to join or attend any meetings of the committee.</w:t>
      </w:r>
    </w:p>
    <w:p w14:paraId="616BBBC0" w14:textId="77777777" w:rsidR="006231F1" w:rsidRPr="00347B45" w:rsidRDefault="006231F1" w:rsidP="006231F1">
      <w:pPr>
        <w:pStyle w:val="Level2Heading"/>
        <w:numPr>
          <w:ilvl w:val="1"/>
          <w:numId w:val="43"/>
        </w:numPr>
        <w:rPr>
          <w:rFonts w:ascii="Arial" w:hAnsi="Arial" w:cs="Arial"/>
          <w:sz w:val="20"/>
          <w:szCs w:val="20"/>
        </w:rPr>
      </w:pPr>
      <w:r w:rsidRPr="00347B45">
        <w:rPr>
          <w:rFonts w:ascii="Arial" w:eastAsia="Arial" w:hAnsi="Arial" w:cs="Arial"/>
          <w:sz w:val="20"/>
          <w:szCs w:val="20"/>
        </w:rPr>
        <w:t>Share dealings</w:t>
      </w:r>
    </w:p>
    <w:p w14:paraId="7D0E9D32"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 xml:space="preserve">The Board has adopted a share dealing code that complies with the requirements of the Market Abuse Regulation and which shall continue to apply from Readmission. All persons discharging management </w:t>
      </w:r>
      <w:r w:rsidRPr="00347B45">
        <w:rPr>
          <w:rFonts w:ascii="Arial" w:eastAsia="Arial" w:hAnsi="Arial" w:cs="Arial"/>
          <w:color w:val="231F20"/>
          <w:sz w:val="20"/>
          <w:szCs w:val="20"/>
        </w:rPr>
        <w:lastRenderedPageBreak/>
        <w:t>responsibilities and their persons closely associated shall be required to comply with the provisions of the share dealing code at all times.</w:t>
      </w:r>
    </w:p>
    <w:p w14:paraId="34B18F4F" w14:textId="77777777" w:rsidR="006231F1" w:rsidRPr="00347B45" w:rsidRDefault="006231F1" w:rsidP="006231F1">
      <w:pPr>
        <w:pStyle w:val="BodyText"/>
        <w:spacing w:line="288" w:lineRule="auto"/>
        <w:jc w:val="both"/>
        <w:rPr>
          <w:rFonts w:ascii="Arial" w:eastAsia="Arial" w:hAnsi="Arial" w:cs="Arial"/>
          <w:color w:val="231F20"/>
          <w:sz w:val="20"/>
          <w:szCs w:val="20"/>
        </w:rPr>
      </w:pPr>
      <w:r w:rsidRPr="00347B45">
        <w:rPr>
          <w:rFonts w:ascii="Arial" w:eastAsia="Arial" w:hAnsi="Arial" w:cs="Arial"/>
          <w:color w:val="231F20"/>
          <w:sz w:val="20"/>
          <w:szCs w:val="20"/>
        </w:rPr>
        <w:t>The Company will also adopt a share dealing policy which will, following the completion of the Investment, also apply to all employees of its enlarged group.</w:t>
      </w:r>
    </w:p>
    <w:p w14:paraId="1AD3A530" w14:textId="77777777" w:rsidR="006231F1" w:rsidRPr="00347B45" w:rsidRDefault="006231F1" w:rsidP="006231F1">
      <w:pPr>
        <w:pStyle w:val="BodyText"/>
        <w:jc w:val="both"/>
        <w:rPr>
          <w:rFonts w:ascii="Arial" w:eastAsia="Arial" w:hAnsi="Arial" w:cs="Arial"/>
          <w:color w:val="231F20"/>
          <w:sz w:val="20"/>
          <w:szCs w:val="20"/>
        </w:rPr>
      </w:pPr>
    </w:p>
    <w:p w14:paraId="4474F3F6" w14:textId="77777777" w:rsidR="006231F1" w:rsidRPr="00347B45" w:rsidRDefault="006231F1" w:rsidP="006231F1">
      <w:pPr>
        <w:pStyle w:val="Level1Heading"/>
        <w:numPr>
          <w:ilvl w:val="0"/>
          <w:numId w:val="43"/>
        </w:numPr>
        <w:rPr>
          <w:rFonts w:ascii="Arial" w:eastAsia="Arial" w:hAnsi="Arial" w:cs="Arial"/>
          <w:sz w:val="20"/>
          <w:szCs w:val="20"/>
        </w:rPr>
      </w:pPr>
      <w:r w:rsidRPr="00347B45">
        <w:rPr>
          <w:rFonts w:ascii="Arial" w:eastAsia="Arial" w:hAnsi="Arial" w:cs="Arial"/>
          <w:sz w:val="20"/>
          <w:szCs w:val="20"/>
        </w:rPr>
        <w:t xml:space="preserve">City Code on Takeovers and Mergers </w:t>
      </w:r>
    </w:p>
    <w:p w14:paraId="55BFEFD2" w14:textId="77777777" w:rsidR="006231F1" w:rsidRPr="00347B45" w:rsidRDefault="006231F1" w:rsidP="006231F1">
      <w:pPr>
        <w:autoSpaceDE w:val="0"/>
        <w:autoSpaceDN w:val="0"/>
        <w:adjustRightInd w:val="0"/>
        <w:spacing w:line="276" w:lineRule="auto"/>
        <w:jc w:val="both"/>
        <w:rPr>
          <w:rFonts w:ascii="Arial" w:hAnsi="Arial" w:cs="Arial"/>
          <w:sz w:val="20"/>
          <w:szCs w:val="20"/>
        </w:rPr>
      </w:pPr>
      <w:r w:rsidRPr="00347B45">
        <w:rPr>
          <w:rFonts w:ascii="Arial" w:hAnsi="Arial" w:cs="Arial"/>
          <w:sz w:val="20"/>
          <w:szCs w:val="20"/>
        </w:rPr>
        <w:t>The Company is incorporated in England and Wales and its Ordinary Shares are admitted to trading on the Standard List of the Main Market. Accordingly, the City Code applies to the Company and as such its Shareholders are entitled to the protections afforded by the City Code.</w:t>
      </w:r>
    </w:p>
    <w:p w14:paraId="3F6021C2" w14:textId="77777777" w:rsidR="006231F1" w:rsidRPr="00347B45" w:rsidRDefault="006231F1" w:rsidP="006231F1">
      <w:pPr>
        <w:autoSpaceDE w:val="0"/>
        <w:autoSpaceDN w:val="0"/>
        <w:adjustRightInd w:val="0"/>
        <w:spacing w:line="276" w:lineRule="auto"/>
        <w:jc w:val="both"/>
        <w:rPr>
          <w:rFonts w:ascii="Arial" w:hAnsi="Arial" w:cs="Arial"/>
          <w:sz w:val="20"/>
          <w:szCs w:val="20"/>
        </w:rPr>
      </w:pPr>
    </w:p>
    <w:p w14:paraId="65FBDA7A" w14:textId="77777777" w:rsidR="006231F1" w:rsidRPr="00347B45" w:rsidRDefault="006231F1" w:rsidP="006231F1">
      <w:pPr>
        <w:autoSpaceDE w:val="0"/>
        <w:autoSpaceDN w:val="0"/>
        <w:adjustRightInd w:val="0"/>
        <w:spacing w:line="276" w:lineRule="auto"/>
        <w:jc w:val="both"/>
        <w:rPr>
          <w:rFonts w:ascii="Arial" w:hAnsi="Arial" w:cs="Arial"/>
          <w:sz w:val="20"/>
          <w:szCs w:val="20"/>
        </w:rPr>
      </w:pPr>
      <w:r w:rsidRPr="00347B45">
        <w:rPr>
          <w:rFonts w:ascii="Arial" w:hAnsi="Arial" w:cs="Arial"/>
          <w:sz w:val="20"/>
          <w:szCs w:val="20"/>
        </w:rPr>
        <w:t>Under Rule 9 of the City Code (</w:t>
      </w:r>
      <w:r w:rsidRPr="00347B45">
        <w:rPr>
          <w:rFonts w:ascii="Arial" w:hAnsi="Arial" w:cs="Arial"/>
          <w:b/>
          <w:sz w:val="20"/>
          <w:szCs w:val="20"/>
        </w:rPr>
        <w:t>Rule 9</w:t>
      </w:r>
      <w:r w:rsidRPr="00347B45">
        <w:rPr>
          <w:rFonts w:ascii="Arial" w:hAnsi="Arial" w:cs="Arial"/>
          <w:sz w:val="20"/>
          <w:szCs w:val="20"/>
        </w:rPr>
        <w:t>), any person who acquires an interest in shares (as defined in the City Code), whether by a series of transactions over a period of time or not, which (taken together with any interest in shares held or acquired by persons acting in concert (as defined in the City Code) with him) in aggregate, carry 30 per cent. or more of the voting rights of a company which is subject to the City Code, that person is normally required by the Panel to make a general offer, in cash, to all of the remaining shareholders to acquire their shares.</w:t>
      </w:r>
    </w:p>
    <w:p w14:paraId="09F973B5" w14:textId="77777777" w:rsidR="006231F1" w:rsidRPr="00347B45" w:rsidRDefault="006231F1" w:rsidP="006231F1">
      <w:pPr>
        <w:autoSpaceDE w:val="0"/>
        <w:autoSpaceDN w:val="0"/>
        <w:adjustRightInd w:val="0"/>
        <w:spacing w:line="276" w:lineRule="auto"/>
        <w:jc w:val="both"/>
        <w:rPr>
          <w:rFonts w:ascii="Arial" w:hAnsi="Arial" w:cs="Arial"/>
          <w:sz w:val="20"/>
          <w:szCs w:val="20"/>
        </w:rPr>
      </w:pPr>
    </w:p>
    <w:p w14:paraId="41D8A41F" w14:textId="77777777" w:rsidR="006231F1" w:rsidRPr="00347B45" w:rsidRDefault="006231F1" w:rsidP="006231F1">
      <w:pPr>
        <w:autoSpaceDE w:val="0"/>
        <w:autoSpaceDN w:val="0"/>
        <w:adjustRightInd w:val="0"/>
        <w:spacing w:line="276" w:lineRule="auto"/>
        <w:jc w:val="both"/>
        <w:rPr>
          <w:rFonts w:ascii="Arial" w:hAnsi="Arial" w:cs="Arial"/>
          <w:sz w:val="20"/>
          <w:szCs w:val="20"/>
        </w:rPr>
      </w:pPr>
      <w:r w:rsidRPr="00347B45">
        <w:rPr>
          <w:rFonts w:ascii="Arial" w:hAnsi="Arial" w:cs="Arial"/>
          <w:sz w:val="20"/>
          <w:szCs w:val="20"/>
        </w:rPr>
        <w:t>Similarly, when any person, together with persons acting in concert with him, is interested in shares which in aggregate carry not less than 30 per cent. of the voting rights of such a company but does not hold shares carrying more than 50 per cent. of such voting rights, a general offer will normally be required if any further interests in shares are acquired by any such person which increases the percentage of shares carrying voting rights in which he is interested.</w:t>
      </w:r>
    </w:p>
    <w:p w14:paraId="2F1D0A09" w14:textId="77777777" w:rsidR="006231F1" w:rsidRPr="00347B45" w:rsidRDefault="006231F1" w:rsidP="006231F1">
      <w:pPr>
        <w:autoSpaceDE w:val="0"/>
        <w:autoSpaceDN w:val="0"/>
        <w:adjustRightInd w:val="0"/>
        <w:spacing w:line="276" w:lineRule="auto"/>
        <w:jc w:val="both"/>
        <w:rPr>
          <w:rFonts w:ascii="Arial" w:hAnsi="Arial" w:cs="Arial"/>
          <w:sz w:val="20"/>
          <w:szCs w:val="20"/>
        </w:rPr>
      </w:pPr>
    </w:p>
    <w:p w14:paraId="0816CDC5" w14:textId="77777777" w:rsidR="006231F1" w:rsidRPr="00347B45" w:rsidRDefault="006231F1" w:rsidP="006231F1">
      <w:pPr>
        <w:autoSpaceDE w:val="0"/>
        <w:autoSpaceDN w:val="0"/>
        <w:adjustRightInd w:val="0"/>
        <w:spacing w:line="276" w:lineRule="auto"/>
        <w:jc w:val="both"/>
        <w:rPr>
          <w:rFonts w:ascii="Arial" w:hAnsi="Arial" w:cs="Arial"/>
          <w:sz w:val="20"/>
          <w:szCs w:val="20"/>
        </w:rPr>
      </w:pPr>
      <w:r w:rsidRPr="00347B45">
        <w:rPr>
          <w:rFonts w:ascii="Arial" w:hAnsi="Arial" w:cs="Arial"/>
          <w:sz w:val="20"/>
          <w:szCs w:val="20"/>
        </w:rPr>
        <w:t>An offer under Rule 9 must be in cash or be accompanied by a cash alternative and at the highest price paid by the person required to make the offer, or any person acting in concert with him, for any interest in shares of the company during the 12 months prior to the announcement of the offer. Under the City Code, a concert party arises where persons who, pursuant to an agreement or understanding (whether formal or informal), co-operate to obtain or consolidate control (as defined below) of a company or to frustrate the successful outcome of an offer for a company. “</w:t>
      </w:r>
      <w:r w:rsidRPr="00347B45">
        <w:rPr>
          <w:rFonts w:ascii="Arial" w:hAnsi="Arial" w:cs="Arial"/>
          <w:b/>
          <w:sz w:val="20"/>
          <w:szCs w:val="20"/>
        </w:rPr>
        <w:t>Control</w:t>
      </w:r>
      <w:r w:rsidRPr="00347B45">
        <w:rPr>
          <w:rFonts w:ascii="Arial" w:hAnsi="Arial" w:cs="Arial"/>
          <w:sz w:val="20"/>
          <w:szCs w:val="20"/>
        </w:rPr>
        <w:t>” means holding, or aggregate holdings, of shares carrying 30 per cent. or more of the voting rights of the company, irrespective of whether the holding or holdings give de facto control.</w:t>
      </w:r>
    </w:p>
    <w:p w14:paraId="6DE0B184" w14:textId="77777777" w:rsidR="006231F1" w:rsidRPr="00347B45" w:rsidRDefault="006231F1" w:rsidP="006231F1">
      <w:pPr>
        <w:autoSpaceDE w:val="0"/>
        <w:autoSpaceDN w:val="0"/>
        <w:adjustRightInd w:val="0"/>
        <w:spacing w:line="276" w:lineRule="auto"/>
        <w:jc w:val="both"/>
        <w:rPr>
          <w:rFonts w:ascii="Arial" w:hAnsi="Arial" w:cs="Arial"/>
          <w:sz w:val="20"/>
          <w:szCs w:val="20"/>
        </w:rPr>
      </w:pPr>
    </w:p>
    <w:p w14:paraId="60070292" w14:textId="77777777" w:rsidR="006231F1" w:rsidRPr="00347B45" w:rsidRDefault="006231F1" w:rsidP="006231F1">
      <w:pPr>
        <w:spacing w:before="120" w:after="120" w:line="276" w:lineRule="auto"/>
        <w:ind w:right="144"/>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Taxation</w:t>
      </w:r>
    </w:p>
    <w:p w14:paraId="07FA915B" w14:textId="1EF7AD68" w:rsidR="006231F1" w:rsidRPr="00347B45" w:rsidRDefault="006231F1" w:rsidP="006231F1">
      <w:pPr>
        <w:spacing w:before="120" w:after="120" w:line="288" w:lineRule="auto"/>
        <w:ind w:right="144"/>
        <w:jc w:val="both"/>
        <w:textAlignment w:val="baseline"/>
        <w:rPr>
          <w:rFonts w:ascii="Arial" w:eastAsia="Times New Roman" w:hAnsi="Arial" w:cs="Arial"/>
          <w:sz w:val="20"/>
          <w:szCs w:val="20"/>
          <w:lang w:val="en-GB"/>
        </w:rPr>
      </w:pPr>
      <w:bookmarkStart w:id="41" w:name="_Hlk111034626"/>
      <w:r w:rsidRPr="00347B45">
        <w:rPr>
          <w:rFonts w:ascii="Arial" w:eastAsia="Times New Roman" w:hAnsi="Arial" w:cs="Arial"/>
          <w:sz w:val="20"/>
          <w:szCs w:val="20"/>
          <w:lang w:val="en-GB"/>
        </w:rPr>
        <w:t xml:space="preserve">The attention of investors is drawn to the information regarding taxation </w:t>
      </w:r>
      <w:r w:rsidR="0008255C">
        <w:rPr>
          <w:rFonts w:ascii="Arial" w:eastAsia="Times New Roman" w:hAnsi="Arial" w:cs="Arial"/>
          <w:sz w:val="20"/>
          <w:szCs w:val="20"/>
          <w:lang w:val="en-GB"/>
        </w:rPr>
        <w:t xml:space="preserve">set out in </w:t>
      </w:r>
      <w:r w:rsidRPr="00347B45">
        <w:rPr>
          <w:rFonts w:ascii="Arial" w:eastAsia="Times New Roman" w:hAnsi="Arial" w:cs="Arial"/>
          <w:sz w:val="20"/>
          <w:szCs w:val="20"/>
          <w:lang w:val="en-GB"/>
        </w:rPr>
        <w:t xml:space="preserve">Part IX of </w:t>
      </w:r>
      <w:r w:rsidRPr="00347B45">
        <w:rPr>
          <w:rFonts w:ascii="Arial" w:hAnsi="Arial" w:cs="Arial"/>
          <w:sz w:val="20"/>
          <w:szCs w:val="20"/>
        </w:rPr>
        <w:t>this Document</w:t>
      </w:r>
      <w:r w:rsidRPr="00347B45">
        <w:rPr>
          <w:rFonts w:ascii="Arial" w:eastAsia="Times New Roman" w:hAnsi="Arial" w:cs="Arial"/>
          <w:sz w:val="20"/>
          <w:szCs w:val="20"/>
          <w:lang w:val="en-GB"/>
        </w:rPr>
        <w:t xml:space="preserve">. </w:t>
      </w:r>
      <w:bookmarkEnd w:id="41"/>
      <w:r w:rsidRPr="00347B45">
        <w:rPr>
          <w:rFonts w:ascii="Arial" w:eastAsia="Times New Roman" w:hAnsi="Arial" w:cs="Arial"/>
          <w:sz w:val="20"/>
          <w:szCs w:val="20"/>
          <w:lang w:val="en-GB"/>
        </w:rPr>
        <w:t>This information is intended only as a general guide to the current tax position under UK law for certain types of investor. Investors who are in any doubt as to their tax position or who are subject to tax in jurisdictions other than the UK are strongly advised to consult their professional advisers.</w:t>
      </w:r>
    </w:p>
    <w:p w14:paraId="32A6FC44" w14:textId="77777777" w:rsidR="006231F1" w:rsidRPr="00347B45" w:rsidRDefault="006231F1" w:rsidP="006231F1">
      <w:pPr>
        <w:spacing w:before="120" w:after="120" w:line="288" w:lineRule="auto"/>
        <w:ind w:right="144"/>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 xml:space="preserve">Further information </w:t>
      </w:r>
    </w:p>
    <w:p w14:paraId="4B289CFC" w14:textId="712692FB" w:rsidR="006231F1" w:rsidRPr="00F10134" w:rsidRDefault="006231F1" w:rsidP="006231F1">
      <w:pPr>
        <w:pStyle w:val="ListParagraph"/>
        <w:spacing w:before="120" w:after="120" w:line="288" w:lineRule="auto"/>
        <w:ind w:left="0"/>
        <w:jc w:val="both"/>
        <w:textAlignment w:val="baseline"/>
        <w:rPr>
          <w:rFonts w:ascii="Arial" w:hAnsi="Arial" w:cs="Arial"/>
          <w:sz w:val="20"/>
          <w:szCs w:val="20"/>
        </w:rPr>
      </w:pPr>
      <w:r w:rsidRPr="00347B45">
        <w:rPr>
          <w:rFonts w:ascii="Arial" w:hAnsi="Arial" w:cs="Arial"/>
          <w:sz w:val="20"/>
          <w:szCs w:val="20"/>
        </w:rPr>
        <w:t xml:space="preserve">Prospective investors should read the whole of this </w:t>
      </w:r>
      <w:r w:rsidRPr="00F10134">
        <w:rPr>
          <w:rFonts w:ascii="Arial" w:hAnsi="Arial" w:cs="Arial"/>
          <w:sz w:val="20"/>
          <w:szCs w:val="20"/>
        </w:rPr>
        <w:t xml:space="preserve">Document, which provides additional information on the Company and should not rely on summaries or individual parts only. The attention of prospective investors is drawn to the </w:t>
      </w:r>
      <w:bookmarkStart w:id="42" w:name="_Hlk111034672"/>
      <w:r w:rsidRPr="00F10134">
        <w:rPr>
          <w:rFonts w:ascii="Arial" w:hAnsi="Arial" w:cs="Arial"/>
          <w:sz w:val="20"/>
          <w:szCs w:val="20"/>
        </w:rPr>
        <w:t xml:space="preserve">financial and other information set out in </w:t>
      </w:r>
      <w:r w:rsidR="0008255C" w:rsidRPr="0008255C">
        <w:rPr>
          <w:rFonts w:ascii="Arial" w:hAnsi="Arial" w:cs="Arial"/>
          <w:sz w:val="20"/>
          <w:szCs w:val="20"/>
        </w:rPr>
        <w:t>Parts V, VI, VII, VIII and X</w:t>
      </w:r>
      <w:r w:rsidR="0008255C">
        <w:rPr>
          <w:rFonts w:ascii="Arial" w:hAnsi="Arial" w:cs="Arial"/>
          <w:sz w:val="20"/>
          <w:szCs w:val="20"/>
        </w:rPr>
        <w:t xml:space="preserve"> </w:t>
      </w:r>
      <w:r w:rsidRPr="00F10134">
        <w:rPr>
          <w:rFonts w:ascii="Arial" w:hAnsi="Arial" w:cs="Arial"/>
          <w:sz w:val="20"/>
          <w:szCs w:val="20"/>
        </w:rPr>
        <w:t>of this Document</w:t>
      </w:r>
      <w:bookmarkEnd w:id="42"/>
      <w:r w:rsidRPr="00F10134">
        <w:rPr>
          <w:rFonts w:ascii="Arial" w:hAnsi="Arial" w:cs="Arial"/>
          <w:sz w:val="20"/>
          <w:szCs w:val="20"/>
        </w:rPr>
        <w:t>, which provide additional information on the Company. In particular, prospective investors are advised to consider carefully the risk factors relating to any investment in Ordinary Shares in this Document.</w:t>
      </w:r>
    </w:p>
    <w:p w14:paraId="701B590B" w14:textId="77777777" w:rsidR="006231F1" w:rsidRPr="00347B45" w:rsidRDefault="006231F1" w:rsidP="006231F1">
      <w:pPr>
        <w:spacing w:line="276" w:lineRule="auto"/>
        <w:jc w:val="center"/>
        <w:rPr>
          <w:rFonts w:ascii="Arial" w:eastAsia="Arial" w:hAnsi="Arial" w:cs="Arial"/>
          <w:b/>
          <w:spacing w:val="4"/>
          <w:sz w:val="20"/>
          <w:szCs w:val="20"/>
          <w:lang w:val="en-GB"/>
        </w:rPr>
      </w:pPr>
      <w:r w:rsidRPr="00347B45">
        <w:rPr>
          <w:rFonts w:ascii="Arial" w:hAnsi="Arial" w:cs="Arial"/>
          <w:b/>
          <w:sz w:val="20"/>
          <w:szCs w:val="20"/>
          <w:lang w:val="en-GB"/>
        </w:rPr>
        <w:br w:type="page"/>
      </w:r>
      <w:r w:rsidRPr="00347B45">
        <w:rPr>
          <w:rFonts w:ascii="Arial" w:eastAsia="Arial" w:hAnsi="Arial" w:cs="Arial"/>
          <w:b/>
          <w:spacing w:val="4"/>
          <w:sz w:val="20"/>
          <w:szCs w:val="20"/>
          <w:lang w:val="en-GB"/>
        </w:rPr>
        <w:lastRenderedPageBreak/>
        <w:t xml:space="preserve">PART </w:t>
      </w:r>
      <w:r w:rsidRPr="00347B45">
        <w:rPr>
          <w:rFonts w:ascii="Arial" w:eastAsia="Arial" w:hAnsi="Arial" w:cs="Arial"/>
          <w:b/>
          <w:sz w:val="20"/>
          <w:szCs w:val="20"/>
          <w:lang w:val="en-GB"/>
        </w:rPr>
        <w:t>IV</w:t>
      </w:r>
    </w:p>
    <w:p w14:paraId="6433F19B" w14:textId="77777777" w:rsidR="006231F1" w:rsidRPr="00347B45" w:rsidRDefault="006231F1" w:rsidP="006231F1">
      <w:pPr>
        <w:spacing w:before="120" w:after="120" w:line="276" w:lineRule="auto"/>
        <w:jc w:val="center"/>
        <w:textAlignment w:val="baseline"/>
        <w:rPr>
          <w:rFonts w:ascii="Arial" w:eastAsia="Arial" w:hAnsi="Arial" w:cs="Arial"/>
          <w:b/>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720704" behindDoc="0" locked="0" layoutInCell="1" allowOverlap="1" wp14:anchorId="48ECCA02" wp14:editId="3F0E9262">
                <wp:simplePos x="0" y="0"/>
                <wp:positionH relativeFrom="page">
                  <wp:align>right</wp:align>
                </wp:positionH>
                <wp:positionV relativeFrom="paragraph">
                  <wp:posOffset>286370</wp:posOffset>
                </wp:positionV>
                <wp:extent cx="607060" cy="156845"/>
                <wp:effectExtent l="0" t="0" r="2540" b="0"/>
                <wp:wrapNone/>
                <wp:docPr id="68" name="Text Box 68"/>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5B8466E8"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CCA02" id="Text Box 68" o:spid="_x0000_s1083" type="#_x0000_t202" style="position:absolute;left:0;text-align:left;margin-left:-3.4pt;margin-top:22.55pt;width:47.8pt;height:12.35pt;z-index:2517207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" fillcolor="window" stroked="f" strokeweight=".5pt">
                <v:textbox inset="0,0,0,0">
                  <w:txbxContent>
                    <w:p w14:paraId="5B8466E8" w14:textId="77777777" w:rsidR="00465DE7" w:rsidRPr="00527B81" w:rsidRDefault="00465DE7" w:rsidP="006231F1">
                      <w:pPr>
                        <w:rPr>
                          <w:sz w:val="16"/>
                          <w:szCs w:val="16"/>
                        </w:rPr>
                      </w:pPr>
                    </w:p>
                  </w:txbxContent>
                </v:textbox>
                <w10:wrap anchorx="page"/>
              </v:shape>
            </w:pict>
          </mc:Fallback>
        </mc:AlternateContent>
      </w:r>
      <w:r w:rsidRPr="00347B45">
        <w:rPr>
          <w:rFonts w:ascii="Arial" w:eastAsia="Arial" w:hAnsi="Arial" w:cs="Arial"/>
          <w:b/>
          <w:sz w:val="20"/>
          <w:szCs w:val="20"/>
          <w:lang w:val="en-GB"/>
        </w:rPr>
        <w:t>THE FUNDRAISING</w:t>
      </w:r>
      <w:r w:rsidRPr="00347B45">
        <w:rPr>
          <w:rFonts w:ascii="Arial" w:eastAsia="Times New Roman" w:hAnsi="Arial" w:cs="Arial"/>
          <w:b/>
          <w:spacing w:val="-7"/>
          <w:sz w:val="20"/>
          <w:szCs w:val="12"/>
          <w:lang w:val="en-GB"/>
        </w:rPr>
        <w:t xml:space="preserve"> AND USE OF PROCEEDS</w:t>
      </w:r>
    </w:p>
    <w:p w14:paraId="37C8B5D4" w14:textId="77777777" w:rsidR="006231F1" w:rsidRPr="00347B45" w:rsidRDefault="006231F1" w:rsidP="006231F1">
      <w:pPr>
        <w:spacing w:before="28" w:after="240" w:line="276" w:lineRule="auto"/>
        <w:ind w:right="108"/>
        <w:jc w:val="both"/>
        <w:textAlignment w:val="baseline"/>
        <w:rPr>
          <w:rFonts w:ascii="Arial" w:eastAsia="Times New Roman"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74976" behindDoc="0" locked="0" layoutInCell="1" allowOverlap="1" wp14:anchorId="2D128368" wp14:editId="3A480366">
                <wp:simplePos x="0" y="0"/>
                <wp:positionH relativeFrom="page">
                  <wp:align>right</wp:align>
                </wp:positionH>
                <wp:positionV relativeFrom="paragraph">
                  <wp:posOffset>218176</wp:posOffset>
                </wp:positionV>
                <wp:extent cx="607060" cy="293370"/>
                <wp:effectExtent l="0" t="0" r="2540" b="0"/>
                <wp:wrapNone/>
                <wp:docPr id="129" name="Text Box 129"/>
                <wp:cNvGraphicFramePr/>
                <a:graphic xmlns:a="http://schemas.openxmlformats.org/drawingml/2006/main">
                  <a:graphicData uri="http://schemas.microsoft.com/office/word/2010/wordprocessingShape">
                    <wps:wsp>
                      <wps:cNvSpPr txBox="1"/>
                      <wps:spPr>
                        <a:xfrm>
                          <a:off x="0" y="0"/>
                          <a:ext cx="607060" cy="293370"/>
                        </a:xfrm>
                        <a:prstGeom prst="rect">
                          <a:avLst/>
                        </a:prstGeom>
                        <a:solidFill>
                          <a:sysClr val="window" lastClr="FFFFFF"/>
                        </a:solidFill>
                        <a:ln w="6350">
                          <a:noFill/>
                        </a:ln>
                        <a:effectLst/>
                      </wps:spPr>
                      <wps:txbx>
                        <w:txbxContent>
                          <w:p w14:paraId="42E59DFC" w14:textId="38AD0809"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28368" id="Text Box 129" o:spid="_x0000_s1076" type="#_x0000_t202" style="position:absolute;left:0;text-align:left;margin-left:-3.4pt;margin-top:17.2pt;width:47.8pt;height:23.1pt;z-index:2517749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" fillcolor="window" stroked="f" strokeweight=".5pt">
                <v:textbox inset="0,0,0,0">
                  <w:txbxContent>
                    <w:p w14:paraId="42E59DFC" w14:textId="38AD0809"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noProof/>
          <w:sz w:val="20"/>
          <w:szCs w:val="20"/>
          <w:lang w:bidi="he-IL"/>
        </w:rPr>
        <mc:AlternateContent>
          <mc:Choice Requires="wps">
            <w:drawing>
              <wp:anchor distT="0" distB="0" distL="114300" distR="114300" simplePos="0" relativeHeight="251776000" behindDoc="0" locked="0" layoutInCell="1" allowOverlap="1" wp14:anchorId="77B738FE" wp14:editId="4B12596A">
                <wp:simplePos x="0" y="0"/>
                <wp:positionH relativeFrom="page">
                  <wp:align>right</wp:align>
                </wp:positionH>
                <wp:positionV relativeFrom="paragraph">
                  <wp:posOffset>438208</wp:posOffset>
                </wp:positionV>
                <wp:extent cx="607060" cy="526212"/>
                <wp:effectExtent l="0" t="0" r="2540" b="7620"/>
                <wp:wrapNone/>
                <wp:docPr id="91" name="Text Box 91"/>
                <wp:cNvGraphicFramePr/>
                <a:graphic xmlns:a="http://schemas.openxmlformats.org/drawingml/2006/main">
                  <a:graphicData uri="http://schemas.microsoft.com/office/word/2010/wordprocessingShape">
                    <wps:wsp>
                      <wps:cNvSpPr txBox="1"/>
                      <wps:spPr>
                        <a:xfrm>
                          <a:off x="0" y="0"/>
                          <a:ext cx="607060" cy="526212"/>
                        </a:xfrm>
                        <a:prstGeom prst="rect">
                          <a:avLst/>
                        </a:prstGeom>
                        <a:solidFill>
                          <a:sysClr val="window" lastClr="FFFFFF"/>
                        </a:solidFill>
                        <a:ln w="6350">
                          <a:noFill/>
                        </a:ln>
                        <a:effectLst/>
                      </wps:spPr>
                      <wps:txbx>
                        <w:txbxContent>
                          <w:p w14:paraId="322D6313" w14:textId="4158354D"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738FE" id="Text Box 91" o:spid="_x0000_s1077" type="#_x0000_t202" style="position:absolute;left:0;text-align:left;margin-left:-3.4pt;margin-top:34.5pt;width:47.8pt;height:41.45pt;z-index:251776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" fillcolor="window" stroked="f" strokeweight=".5pt">
                <v:textbox inset="0,0,0,0">
                  <w:txbxContent>
                    <w:p w14:paraId="322D6313" w14:textId="4158354D"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Under the Placing, 2,181,350 Placing Shares were subscribed for, and under the Subscription, 9,318,150 Subscription Shares were subscribed for, and were issued to investors on 12 May 2022, in each case, at the Issue Price of £1.00 per share.</w:t>
      </w:r>
    </w:p>
    <w:p w14:paraId="29F45CC9" w14:textId="77777777" w:rsidR="006231F1" w:rsidRPr="00347B45" w:rsidRDefault="006231F1" w:rsidP="006231F1">
      <w:pPr>
        <w:spacing w:after="240" w:line="276" w:lineRule="auto"/>
        <w:ind w:right="108"/>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Gross Proceeds from the issue were $14,200,000, (£11,500,000). The total associated expenses of the Fundraising and Readmission were </w:t>
      </w:r>
      <w:r>
        <w:rPr>
          <w:rFonts w:ascii="Arial" w:eastAsia="Times New Roman" w:hAnsi="Arial" w:cs="Arial"/>
          <w:sz w:val="20"/>
          <w:szCs w:val="20"/>
          <w:lang w:val="en-GB"/>
        </w:rPr>
        <w:t>$680,000 (</w:t>
      </w:r>
      <w:r w:rsidRPr="00347B45">
        <w:rPr>
          <w:rFonts w:ascii="Arial" w:eastAsia="Times New Roman" w:hAnsi="Arial" w:cs="Arial"/>
          <w:sz w:val="20"/>
          <w:szCs w:val="20"/>
          <w:lang w:val="en-GB"/>
        </w:rPr>
        <w:t>£550,000</w:t>
      </w:r>
      <w:r>
        <w:rPr>
          <w:rFonts w:ascii="Arial" w:eastAsia="Times New Roman" w:hAnsi="Arial" w:cs="Arial"/>
          <w:sz w:val="20"/>
          <w:szCs w:val="20"/>
          <w:lang w:val="en-GB"/>
        </w:rPr>
        <w:t>), $155,000 (£125,000) of which has been paid separately and not out of the Proceeds</w:t>
      </w:r>
      <w:r w:rsidRPr="00347B45">
        <w:rPr>
          <w:rFonts w:ascii="Arial" w:eastAsia="Times New Roman" w:hAnsi="Arial" w:cs="Arial"/>
          <w:sz w:val="20"/>
          <w:szCs w:val="20"/>
          <w:lang w:val="en-GB"/>
        </w:rPr>
        <w:t>. The Proceeds has been and will be used by the Company as follows:</w:t>
      </w:r>
    </w:p>
    <w:p w14:paraId="1E984B89" w14:textId="77777777" w:rsidR="006231F1" w:rsidRPr="00347B45" w:rsidRDefault="006231F1" w:rsidP="006231F1">
      <w:pPr>
        <w:pStyle w:val="ListParagraph"/>
        <w:numPr>
          <w:ilvl w:val="0"/>
          <w:numId w:val="49"/>
        </w:numPr>
        <w:ind w:left="714" w:right="108"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$12,000,000 pursuant to the Apester SPA ($6,000,000 of which was paid on 13 May 2022 and US$6,000,000 of which is due to be paid on or before the date 90 days following Completion).</w:t>
      </w:r>
    </w:p>
    <w:p w14:paraId="5396894E" w14:textId="77777777" w:rsidR="006231F1" w:rsidRPr="00347B45" w:rsidRDefault="006231F1" w:rsidP="006231F1">
      <w:pPr>
        <w:pStyle w:val="ListParagraph"/>
        <w:numPr>
          <w:ilvl w:val="0"/>
          <w:numId w:val="49"/>
        </w:numPr>
        <w:ind w:left="714" w:right="108" w:hanging="35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$1,650,000 to acquire the Convertible Loans</w:t>
      </w:r>
      <w:r>
        <w:rPr>
          <w:rFonts w:ascii="Arial" w:eastAsia="Times New Roman" w:hAnsi="Arial" w:cs="Arial"/>
          <w:sz w:val="20"/>
          <w:szCs w:val="20"/>
          <w:lang w:val="en-GB"/>
        </w:rPr>
        <w:t>.</w:t>
      </w:r>
    </w:p>
    <w:p w14:paraId="14852F5D" w14:textId="1FF1BC7E" w:rsidR="006231F1" w:rsidRPr="00347B45" w:rsidRDefault="006231F1" w:rsidP="006231F1">
      <w:pPr>
        <w:pStyle w:val="ListParagraph"/>
        <w:numPr>
          <w:ilvl w:val="0"/>
          <w:numId w:val="49"/>
        </w:num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w:t>
      </w:r>
      <w:r>
        <w:rPr>
          <w:rFonts w:ascii="Arial" w:eastAsia="Times New Roman" w:hAnsi="Arial" w:cs="Arial"/>
          <w:sz w:val="20"/>
          <w:szCs w:val="20"/>
          <w:lang w:val="en-GB"/>
        </w:rPr>
        <w:t>5</w:t>
      </w:r>
      <w:r w:rsidRPr="00347B45">
        <w:rPr>
          <w:rFonts w:ascii="Arial" w:eastAsia="Times New Roman" w:hAnsi="Arial" w:cs="Arial"/>
          <w:sz w:val="20"/>
          <w:szCs w:val="20"/>
          <w:lang w:val="en-GB"/>
        </w:rPr>
        <w:t>2</w:t>
      </w:r>
      <w:r>
        <w:rPr>
          <w:rFonts w:ascii="Arial" w:eastAsia="Times New Roman" w:hAnsi="Arial" w:cs="Arial"/>
          <w:sz w:val="20"/>
          <w:szCs w:val="20"/>
          <w:lang w:val="en-GB"/>
        </w:rPr>
        <w:t>5</w:t>
      </w:r>
      <w:r w:rsidRPr="00347B45">
        <w:rPr>
          <w:rFonts w:ascii="Arial" w:eastAsia="Times New Roman" w:hAnsi="Arial" w:cs="Arial"/>
          <w:sz w:val="20"/>
          <w:szCs w:val="20"/>
          <w:lang w:val="en-GB"/>
        </w:rPr>
        <w:t>,000 to pay</w:t>
      </w:r>
      <w:r>
        <w:rPr>
          <w:rFonts w:ascii="Arial" w:eastAsia="Times New Roman" w:hAnsi="Arial" w:cs="Arial"/>
          <w:sz w:val="20"/>
          <w:szCs w:val="20"/>
          <w:lang w:val="en-GB"/>
        </w:rPr>
        <w:t xml:space="preserve"> the remaining expenses of the Fundraising and Readmission.</w:t>
      </w:r>
      <w:r w:rsidRPr="00347B45">
        <w:rPr>
          <w:rFonts w:ascii="Arial" w:eastAsia="Times New Roman" w:hAnsi="Arial" w:cs="Arial"/>
          <w:sz w:val="20"/>
          <w:szCs w:val="20"/>
          <w:lang w:val="en-GB"/>
        </w:rPr>
        <w:t xml:space="preserve"> </w:t>
      </w:r>
    </w:p>
    <w:p w14:paraId="5476CF96" w14:textId="77777777" w:rsidR="006231F1" w:rsidRPr="00347B45" w:rsidRDefault="006231F1" w:rsidP="006231F1">
      <w:pPr>
        <w:pStyle w:val="ListParagraph"/>
        <w:ind w:left="714" w:right="108"/>
        <w:jc w:val="both"/>
        <w:textAlignment w:val="baseline"/>
        <w:rPr>
          <w:rFonts w:ascii="Arial" w:eastAsia="Times New Roman" w:hAnsi="Arial" w:cs="Arial"/>
          <w:sz w:val="20"/>
          <w:szCs w:val="20"/>
          <w:lang w:val="en-GB"/>
        </w:rPr>
      </w:pPr>
    </w:p>
    <w:p w14:paraId="2F8DED86" w14:textId="77777777" w:rsidR="006231F1" w:rsidRPr="00347B45" w:rsidRDefault="006231F1" w:rsidP="006231F1">
      <w:p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$12,000,000 to be invested in Apester by the Company will be used by Apester as follows: </w:t>
      </w:r>
    </w:p>
    <w:p w14:paraId="72DE0784" w14:textId="77777777" w:rsidR="006231F1" w:rsidRPr="00347B45" w:rsidRDefault="006231F1" w:rsidP="006231F1">
      <w:pPr>
        <w:pStyle w:val="ListParagraph"/>
        <w:numPr>
          <w:ilvl w:val="0"/>
          <w:numId w:val="54"/>
        </w:num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$3,000,000 to repay Apester’s outstanding loans at Readmission </w:t>
      </w:r>
    </w:p>
    <w:p w14:paraId="4AD34AFD" w14:textId="77777777" w:rsidR="006231F1" w:rsidRPr="00347B45" w:rsidRDefault="006231F1" w:rsidP="006231F1">
      <w:pPr>
        <w:pStyle w:val="ListParagraph"/>
        <w:numPr>
          <w:ilvl w:val="0"/>
          <w:numId w:val="54"/>
        </w:num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$1,000,000 to repay Apester’s outstanding liabilities at Readmission </w:t>
      </w:r>
    </w:p>
    <w:p w14:paraId="26F0A574" w14:textId="77777777" w:rsidR="006231F1" w:rsidRPr="00347B45" w:rsidRDefault="006231F1" w:rsidP="006231F1">
      <w:pPr>
        <w:pStyle w:val="ListParagraph"/>
        <w:numPr>
          <w:ilvl w:val="0"/>
          <w:numId w:val="54"/>
        </w:num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$420,000 to pay deal costs </w:t>
      </w:r>
    </w:p>
    <w:p w14:paraId="790808F0" w14:textId="77777777" w:rsidR="006231F1" w:rsidRPr="00347B45" w:rsidRDefault="006231F1" w:rsidP="006231F1">
      <w:pPr>
        <w:pStyle w:val="ListParagraph"/>
        <w:numPr>
          <w:ilvl w:val="0"/>
          <w:numId w:val="54"/>
        </w:num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$6,500,000 for on-going working capital costs over the next 2 years, predominantly to develop a sales and marketing infrastructure that will support growth as well as into R&amp;D </w:t>
      </w:r>
    </w:p>
    <w:p w14:paraId="444BC910" w14:textId="77777777" w:rsidR="006231F1" w:rsidRPr="00347B45" w:rsidRDefault="006231F1" w:rsidP="006231F1">
      <w:pPr>
        <w:spacing w:after="120" w:line="276" w:lineRule="auto"/>
        <w:jc w:val="both"/>
        <w:textAlignment w:val="baseline"/>
        <w:rPr>
          <w:rFonts w:ascii="Arial" w:eastAsia="Times New Roman" w:hAnsi="Arial" w:cs="Arial"/>
          <w:b/>
          <w:bCs/>
          <w:sz w:val="20"/>
          <w:szCs w:val="20"/>
          <w:lang w:val="en-GB"/>
        </w:rPr>
      </w:pPr>
      <w:r w:rsidRPr="00347B45">
        <w:rPr>
          <w:rFonts w:ascii="Arial" w:eastAsia="Times New Roman" w:hAnsi="Arial" w:cs="Arial"/>
          <w:b/>
          <w:bCs/>
          <w:noProof/>
          <w:sz w:val="20"/>
          <w:szCs w:val="20"/>
          <w:lang w:bidi="he-IL"/>
        </w:rPr>
        <mc:AlternateContent>
          <mc:Choice Requires="wps">
            <w:drawing>
              <wp:anchor distT="0" distB="0" distL="114300" distR="114300" simplePos="0" relativeHeight="251750400" behindDoc="0" locked="0" layoutInCell="1" allowOverlap="1" wp14:anchorId="19FD1C24" wp14:editId="1E2D4262">
                <wp:simplePos x="0" y="0"/>
                <wp:positionH relativeFrom="page">
                  <wp:align>right</wp:align>
                </wp:positionH>
                <wp:positionV relativeFrom="paragraph">
                  <wp:posOffset>6350</wp:posOffset>
                </wp:positionV>
                <wp:extent cx="607060" cy="150125"/>
                <wp:effectExtent l="0" t="0" r="2540" b="2540"/>
                <wp:wrapNone/>
                <wp:docPr id="203" name="Text Box 203"/>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123E91B1" w14:textId="7001A5EF" w:rsidR="00465DE7" w:rsidRPr="00606FB5"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D1C24" id="Text Box 203" o:spid="_x0000_s1078" type="#_x0000_t202" style="position:absolute;left:0;text-align:left;margin-left:-3.4pt;margin-top:.5pt;width:47.8pt;height:11.8pt;z-index:2517504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" fillcolor="window" stroked="f" strokeweight=".5pt">
                <v:textbox inset="0,0,0,0">
                  <w:txbxContent>
                    <w:p w14:paraId="123E91B1" w14:textId="7001A5EF" w:rsidR="00465DE7" w:rsidRPr="00606FB5" w:rsidRDefault="00465DE7" w:rsidP="006231F1">
                      <w:pPr>
                        <w:rPr>
                          <w:sz w:val="16"/>
                          <w:szCs w:val="16"/>
                        </w:rPr>
                      </w:pPr>
                    </w:p>
                  </w:txbxContent>
                </v:textbox>
                <w10:wrap anchorx="page"/>
              </v:shape>
            </w:pict>
          </mc:Fallback>
        </mc:AlternateContent>
      </w:r>
      <w:r w:rsidRPr="00347B45">
        <w:rPr>
          <w:rFonts w:ascii="Arial" w:eastAsia="Times New Roman" w:hAnsi="Arial" w:cs="Arial"/>
          <w:b/>
          <w:bCs/>
          <w:sz w:val="20"/>
          <w:szCs w:val="20"/>
          <w:lang w:val="en-GB"/>
        </w:rPr>
        <w:t xml:space="preserve">The Placing </w:t>
      </w:r>
    </w:p>
    <w:p w14:paraId="2A6D379E" w14:textId="77777777" w:rsidR="006231F1" w:rsidRPr="00347B45" w:rsidRDefault="006231F1" w:rsidP="006231F1">
      <w:p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Company, Directors and Canaccord entered into a Placing Agreement dated 12 May 2022, pursuant to which Canaccord agreed to act as agent for the Company for the purposes of procuring subscribers for the Placing Shares. Further details of this agreement are set out in Part X of this Document.</w:t>
      </w:r>
    </w:p>
    <w:p w14:paraId="3AFB62D8" w14:textId="77777777" w:rsidR="006231F1" w:rsidRPr="00347B45" w:rsidRDefault="006231F1" w:rsidP="006231F1">
      <w:pPr>
        <w:spacing w:before="120" w:after="120" w:line="276" w:lineRule="auto"/>
        <w:jc w:val="both"/>
        <w:textAlignment w:val="baseline"/>
        <w:rPr>
          <w:rFonts w:ascii="Arial" w:eastAsia="Times New Roman" w:hAnsi="Arial" w:cs="Arial"/>
          <w:b/>
          <w:bCs/>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47328" behindDoc="0" locked="0" layoutInCell="1" allowOverlap="1" wp14:anchorId="49587102" wp14:editId="60F43789">
                <wp:simplePos x="0" y="0"/>
                <wp:positionH relativeFrom="page">
                  <wp:align>right</wp:align>
                </wp:positionH>
                <wp:positionV relativeFrom="paragraph">
                  <wp:posOffset>80131</wp:posOffset>
                </wp:positionV>
                <wp:extent cx="607060" cy="150125"/>
                <wp:effectExtent l="0" t="0" r="2540" b="2540"/>
                <wp:wrapNone/>
                <wp:docPr id="197" name="Text Box 197"/>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0567F936" w14:textId="0A47AF4C"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87102" id="Text Box 197" o:spid="_x0000_s1079" type="#_x0000_t202" style="position:absolute;left:0;text-align:left;margin-left:-3.4pt;margin-top:6.3pt;width:47.8pt;height:11.8pt;z-index:2517473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" fillcolor="window" stroked="f" strokeweight=".5pt">
                <v:textbox inset="0,0,0,0">
                  <w:txbxContent>
                    <w:p w14:paraId="0567F936" w14:textId="0A47AF4C"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noProof/>
          <w:sz w:val="20"/>
          <w:szCs w:val="20"/>
          <w:lang w:bidi="he-IL"/>
        </w:rPr>
        <mc:AlternateContent>
          <mc:Choice Requires="wps">
            <w:drawing>
              <wp:anchor distT="0" distB="0" distL="114300" distR="114300" simplePos="0" relativeHeight="251744256" behindDoc="0" locked="0" layoutInCell="1" allowOverlap="1" wp14:anchorId="14036C7F" wp14:editId="626602ED">
                <wp:simplePos x="0" y="0"/>
                <wp:positionH relativeFrom="page">
                  <wp:align>right</wp:align>
                </wp:positionH>
                <wp:positionV relativeFrom="paragraph">
                  <wp:posOffset>228344</wp:posOffset>
                </wp:positionV>
                <wp:extent cx="607060" cy="150125"/>
                <wp:effectExtent l="0" t="0" r="2540" b="2540"/>
                <wp:wrapNone/>
                <wp:docPr id="29" name="Text Box 29"/>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00D05228" w14:textId="7B1CB89E"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36C7F" id="Text Box 29" o:spid="_x0000_s1080" type="#_x0000_t202" style="position:absolute;left:0;text-align:left;margin-left:-3.4pt;margin-top:18pt;width:47.8pt;height:11.8pt;z-index:2517442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" fillcolor="window" stroked="f" strokeweight=".5pt">
                <v:textbox inset="0,0,0,0">
                  <w:txbxContent>
                    <w:p w14:paraId="00D05228" w14:textId="7B1CB89E"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 </w:t>
      </w:r>
      <w:r w:rsidRPr="00347B45">
        <w:rPr>
          <w:rFonts w:ascii="Arial" w:eastAsia="Times New Roman" w:hAnsi="Arial" w:cs="Arial"/>
          <w:b/>
          <w:bCs/>
          <w:sz w:val="20"/>
          <w:szCs w:val="20"/>
          <w:lang w:val="en-GB"/>
        </w:rPr>
        <w:t xml:space="preserve">The Subscription </w:t>
      </w:r>
    </w:p>
    <w:p w14:paraId="590BC605" w14:textId="77777777" w:rsidR="006231F1" w:rsidRPr="00347B45" w:rsidRDefault="006231F1" w:rsidP="006231F1">
      <w:pPr>
        <w:spacing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Company and each of the Subscribers entered into Subscription Agreements dated 12 May 2022, pursuant to which certain investors and qualified investors (of the type specified in the First Appendix to the Israeli Securities Law, 5728-1968) have agreed to subscribe for a total of 8,977,165 Subscription Shares at the Issue Price. Further details of the Subscription Agreements are set out in Part X of this Document.</w:t>
      </w:r>
    </w:p>
    <w:p w14:paraId="33B88795" w14:textId="45269A71" w:rsidR="006231F1" w:rsidRPr="00347B45" w:rsidRDefault="006231F1" w:rsidP="006231F1">
      <w:pPr>
        <w:spacing w:before="120" w:after="120" w:line="276" w:lineRule="auto"/>
        <w:ind w:right="144" w:firstLine="7"/>
        <w:jc w:val="both"/>
        <w:textAlignment w:val="baseline"/>
        <w:rPr>
          <w:rFonts w:ascii="Arial" w:eastAsia="Arial" w:hAnsi="Arial" w:cs="Arial"/>
          <w:spacing w:val="-5"/>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39136" behindDoc="0" locked="0" layoutInCell="1" allowOverlap="1" wp14:anchorId="7E8B202D" wp14:editId="3A5E55A2">
                <wp:simplePos x="0" y="0"/>
                <wp:positionH relativeFrom="page">
                  <wp:align>right</wp:align>
                </wp:positionH>
                <wp:positionV relativeFrom="paragraph">
                  <wp:posOffset>82104</wp:posOffset>
                </wp:positionV>
                <wp:extent cx="607060" cy="150125"/>
                <wp:effectExtent l="0" t="0" r="2540" b="2540"/>
                <wp:wrapNone/>
                <wp:docPr id="146" name="Text Box 146"/>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52EC6B39" w14:textId="17E38694"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B202D" id="Text Box 146" o:spid="_x0000_s1081" type="#_x0000_t202" style="position:absolute;left:0;text-align:left;margin-left:-3.4pt;margin-top:6.45pt;width:47.8pt;height:11.8pt;z-index:2517391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" fillcolor="window" stroked="f" strokeweight=".5pt">
                <v:textbox inset="0,0,0,0">
                  <w:txbxContent>
                    <w:p w14:paraId="52EC6B39" w14:textId="17E38694"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In accordance with Listing Rule 14.3, on Readmission at least 10 per cent. of the Company’s Ordinary Shares will be in public hands. </w:t>
      </w:r>
      <w:bookmarkStart w:id="43" w:name="_Hlk111034729"/>
      <w:r w:rsidRPr="00347B45">
        <w:rPr>
          <w:rFonts w:ascii="Arial" w:eastAsia="Times New Roman" w:hAnsi="Arial" w:cs="Arial"/>
          <w:sz w:val="20"/>
          <w:szCs w:val="20"/>
          <w:lang w:val="en-GB"/>
        </w:rPr>
        <w:t xml:space="preserve">Readmission is expected to take place at 8.00 a.m. on </w:t>
      </w:r>
      <w:r w:rsidR="00CD25AB">
        <w:rPr>
          <w:rFonts w:ascii="Arial" w:eastAsia="Times New Roman" w:hAnsi="Arial" w:cs="Arial"/>
          <w:sz w:val="20"/>
          <w:szCs w:val="20"/>
          <w:lang w:val="en-GB"/>
        </w:rPr>
        <w:t xml:space="preserve">26 September </w:t>
      </w:r>
      <w:r w:rsidRPr="00347B45">
        <w:rPr>
          <w:rFonts w:ascii="Arial" w:eastAsia="Times New Roman" w:hAnsi="Arial" w:cs="Arial"/>
          <w:sz w:val="20"/>
          <w:szCs w:val="20"/>
          <w:lang w:val="en-GB"/>
        </w:rPr>
        <w:t>2022</w:t>
      </w:r>
      <w:bookmarkEnd w:id="43"/>
      <w:r w:rsidRPr="00347B45">
        <w:rPr>
          <w:rFonts w:ascii="Arial" w:eastAsia="Arial" w:hAnsi="Arial" w:cs="Arial"/>
          <w:spacing w:val="-5"/>
          <w:sz w:val="20"/>
          <w:szCs w:val="20"/>
          <w:lang w:val="en-GB"/>
        </w:rPr>
        <w:t>.</w:t>
      </w:r>
    </w:p>
    <w:p w14:paraId="493629D5" w14:textId="77777777" w:rsidR="006231F1" w:rsidRPr="00347B45" w:rsidRDefault="006231F1" w:rsidP="006231F1">
      <w:pPr>
        <w:pStyle w:val="ListParagraph"/>
        <w:spacing w:before="120" w:after="120" w:line="276" w:lineRule="auto"/>
        <w:ind w:left="0"/>
        <w:jc w:val="both"/>
        <w:textAlignment w:val="baseline"/>
        <w:rPr>
          <w:rFonts w:ascii="Arial" w:eastAsia="Arial" w:hAnsi="Arial" w:cs="Arial"/>
          <w:b/>
          <w:spacing w:val="-5"/>
          <w:sz w:val="20"/>
          <w:szCs w:val="20"/>
          <w:lang w:val="en-GB"/>
        </w:rPr>
      </w:pPr>
      <w:r w:rsidRPr="00347B45">
        <w:rPr>
          <w:rFonts w:ascii="Arial" w:eastAsia="Arial" w:hAnsi="Arial" w:cs="Arial"/>
          <w:b/>
          <w:spacing w:val="-5"/>
          <w:sz w:val="20"/>
          <w:szCs w:val="20"/>
          <w:lang w:val="en-GB"/>
        </w:rPr>
        <w:t>Readmission</w:t>
      </w:r>
    </w:p>
    <w:p w14:paraId="3DEFADE4" w14:textId="38142D7D" w:rsidR="006231F1" w:rsidRPr="00347B45" w:rsidRDefault="006231F1" w:rsidP="006231F1">
      <w:pPr>
        <w:spacing w:before="120" w:after="120" w:line="276" w:lineRule="auto"/>
        <w:ind w:right="144" w:firstLine="7"/>
        <w:jc w:val="both"/>
        <w:textAlignment w:val="baseline"/>
        <w:rPr>
          <w:rFonts w:ascii="Arial" w:eastAsia="Times New Roman"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32992" behindDoc="0" locked="0" layoutInCell="1" allowOverlap="1" wp14:anchorId="50080849" wp14:editId="5F32A997">
                <wp:simplePos x="0" y="0"/>
                <wp:positionH relativeFrom="page">
                  <wp:align>right</wp:align>
                </wp:positionH>
                <wp:positionV relativeFrom="paragraph">
                  <wp:posOffset>78930</wp:posOffset>
                </wp:positionV>
                <wp:extent cx="607060" cy="150125"/>
                <wp:effectExtent l="0" t="0" r="2540" b="2540"/>
                <wp:wrapNone/>
                <wp:docPr id="138" name="Text Box 138"/>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52DA475E" w14:textId="0EAE94F0"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80849" id="Text Box 138" o:spid="_x0000_s1082" type="#_x0000_t202" style="position:absolute;left:0;text-align:left;margin-left:-3.4pt;margin-top:6.2pt;width:47.8pt;height:11.8pt;z-index:2517329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" fillcolor="window" stroked="f" strokeweight=".5pt">
                <v:textbox inset="0,0,0,0">
                  <w:txbxContent>
                    <w:p w14:paraId="52DA475E" w14:textId="0EAE94F0" w:rsidR="00465DE7" w:rsidRDefault="00465DE7" w:rsidP="006231F1">
                      <w:pPr>
                        <w:rPr>
                          <w:sz w:val="16"/>
                          <w:szCs w:val="16"/>
                        </w:rPr>
                      </w:pPr>
                    </w:p>
                  </w:txbxContent>
                </v:textbox>
                <w10:wrap anchorx="page"/>
              </v:shape>
            </w:pict>
          </mc:Fallback>
        </mc:AlternateContent>
      </w:r>
      <w:bookmarkStart w:id="44" w:name="_Hlk111034739"/>
      <w:r w:rsidRPr="00347B45">
        <w:rPr>
          <w:rFonts w:ascii="Arial" w:eastAsia="Times New Roman" w:hAnsi="Arial" w:cs="Arial"/>
          <w:sz w:val="20"/>
          <w:szCs w:val="20"/>
          <w:lang w:val="en-GB"/>
        </w:rPr>
        <w:t xml:space="preserve">Readmission is expected to take place and dealings in the Ordinary Shares are expected to commence on the London Stock Exchange at 8.00 a.m. on </w:t>
      </w:r>
      <w:r w:rsidR="00CD25AB">
        <w:rPr>
          <w:rFonts w:ascii="Arial" w:eastAsia="Times New Roman" w:hAnsi="Arial" w:cs="Arial"/>
          <w:sz w:val="20"/>
          <w:szCs w:val="20"/>
          <w:lang w:val="en-GB"/>
        </w:rPr>
        <w:t xml:space="preserve">26 September </w:t>
      </w:r>
      <w:r w:rsidRPr="00347B45">
        <w:rPr>
          <w:rFonts w:ascii="Arial" w:eastAsia="Times New Roman" w:hAnsi="Arial" w:cs="Arial"/>
          <w:sz w:val="20"/>
          <w:szCs w:val="20"/>
          <w:lang w:val="en-GB"/>
        </w:rPr>
        <w:t>2022</w:t>
      </w:r>
      <w:bookmarkEnd w:id="44"/>
      <w:r w:rsidRPr="00347B45">
        <w:rPr>
          <w:rFonts w:ascii="Arial" w:eastAsia="Times New Roman" w:hAnsi="Arial" w:cs="Arial"/>
          <w:sz w:val="20"/>
          <w:szCs w:val="20"/>
          <w:lang w:val="en-GB"/>
        </w:rPr>
        <w:t xml:space="preserve">. The Company is not making any arrangements for dealing prior to Readmission. </w:t>
      </w:r>
    </w:p>
    <w:p w14:paraId="2EEED1AE" w14:textId="77777777" w:rsidR="006231F1" w:rsidRPr="00347B45" w:rsidRDefault="006231F1" w:rsidP="006231F1">
      <w:pPr>
        <w:spacing w:before="120" w:after="120" w:line="276" w:lineRule="auto"/>
        <w:ind w:left="7" w:right="144" w:firstLine="7"/>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No application has been made, or is currently intended to be made, for the Ordinary Shares to be admitted to listing or dealt on any other stock exchange.</w:t>
      </w:r>
    </w:p>
    <w:p w14:paraId="1AEECF7D" w14:textId="77777777" w:rsidR="006231F1" w:rsidRPr="00347B45" w:rsidRDefault="006231F1" w:rsidP="006231F1">
      <w:pPr>
        <w:spacing w:before="120" w:after="120" w:line="276" w:lineRule="auto"/>
        <w:ind w:left="14" w:right="144" w:firstLine="7"/>
        <w:jc w:val="both"/>
        <w:textAlignment w:val="baseline"/>
        <w:rPr>
          <w:rFonts w:ascii="Arial" w:eastAsia="Times New Roman"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24800" behindDoc="0" locked="0" layoutInCell="1" allowOverlap="1" wp14:anchorId="35A0F43A" wp14:editId="7AC61DE6">
                <wp:simplePos x="0" y="0"/>
                <wp:positionH relativeFrom="page">
                  <wp:align>right</wp:align>
                </wp:positionH>
                <wp:positionV relativeFrom="paragraph">
                  <wp:posOffset>107596</wp:posOffset>
                </wp:positionV>
                <wp:extent cx="607060" cy="150125"/>
                <wp:effectExtent l="0" t="0" r="2540" b="2540"/>
                <wp:wrapNone/>
                <wp:docPr id="124" name="Text Box 124"/>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1AF0C867" w14:textId="5A94855D"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0F43A" id="Text Box 124" o:spid="_x0000_s1083" type="#_x0000_t202" style="position:absolute;left:0;text-align:left;margin-left:-3.4pt;margin-top:8.45pt;width:47.8pt;height:11.8pt;z-index:2517248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" fillcolor="window" stroked="f" strokeweight=".5pt">
                <v:textbox inset="0,0,0,0">
                  <w:txbxContent>
                    <w:p w14:paraId="1AF0C867" w14:textId="5A94855D"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Where applicable, definitive share certificates in respect of the Ordinary Shares to be issued pursuant to the Fundraising by post at the risk of the recipients, to the relevant holders, not later than seven days following Readmission. The Ordinary Shares are in registered form and can also be held in uncertificated form. Prior to the dispatch of definitive share certificates in respect of any Ordinary Shares which are held in certificated form, transfers of those Ordinary Shares will be certified against the register of members of the Company. No temporary documents of title will be issued. </w:t>
      </w:r>
    </w:p>
    <w:p w14:paraId="569AA8A1" w14:textId="77777777" w:rsidR="006231F1" w:rsidRPr="00347B45" w:rsidRDefault="006231F1" w:rsidP="006231F1">
      <w:pPr>
        <w:spacing w:before="120" w:after="120" w:line="276" w:lineRule="auto"/>
        <w:ind w:left="599" w:right="144" w:hanging="578"/>
        <w:jc w:val="both"/>
        <w:textAlignment w:val="baseline"/>
        <w:rPr>
          <w:rFonts w:ascii="Arial" w:eastAsia="Arial" w:hAnsi="Arial" w:cs="Arial"/>
          <w:b/>
          <w:spacing w:val="-5"/>
          <w:sz w:val="20"/>
          <w:szCs w:val="20"/>
          <w:lang w:val="en-GB"/>
        </w:rPr>
      </w:pPr>
      <w:r w:rsidRPr="00347B45">
        <w:rPr>
          <w:rFonts w:ascii="Arial" w:eastAsia="Arial" w:hAnsi="Arial" w:cs="Arial"/>
          <w:b/>
          <w:spacing w:val="-5"/>
          <w:sz w:val="20"/>
          <w:szCs w:val="20"/>
          <w:lang w:val="en-GB"/>
        </w:rPr>
        <w:t>Fundraising and pricing</w:t>
      </w:r>
    </w:p>
    <w:p w14:paraId="06440780"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noProof/>
          <w:sz w:val="20"/>
          <w:szCs w:val="20"/>
          <w:lang w:bidi="he-IL"/>
        </w:rPr>
        <w:lastRenderedPageBreak/>
        <mc:AlternateContent>
          <mc:Choice Requires="wps">
            <w:drawing>
              <wp:anchor distT="0" distB="0" distL="114300" distR="114300" simplePos="0" relativeHeight="251728896" behindDoc="0" locked="0" layoutInCell="1" allowOverlap="1" wp14:anchorId="1D75EFAD" wp14:editId="507881B5">
                <wp:simplePos x="0" y="0"/>
                <wp:positionH relativeFrom="page">
                  <wp:align>right</wp:align>
                </wp:positionH>
                <wp:positionV relativeFrom="paragraph">
                  <wp:posOffset>93138</wp:posOffset>
                </wp:positionV>
                <wp:extent cx="607060" cy="150125"/>
                <wp:effectExtent l="0" t="0" r="2540" b="2540"/>
                <wp:wrapNone/>
                <wp:docPr id="132" name="Text Box 132"/>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2244D66F" w14:textId="0ECD3A3F"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5EFAD" id="Text Box 132" o:spid="_x0000_s1084" type="#_x0000_t202" style="position:absolute;left:0;text-align:left;margin-left:-3.4pt;margin-top:7.35pt;width:47.8pt;height:11.8pt;z-index:2517288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" fillcolor="window" stroked="f" strokeweight=".5pt">
                <v:textbox inset="0,0,0,0">
                  <w:txbxContent>
                    <w:p w14:paraId="2244D66F" w14:textId="0ECD3A3F"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The Company raised £11,500,000 ($14,200,000) by the issue of: </w:t>
      </w:r>
    </w:p>
    <w:p w14:paraId="7AE07943" w14:textId="77777777" w:rsidR="006231F1" w:rsidRPr="00347B45" w:rsidRDefault="006231F1" w:rsidP="006231F1">
      <w:pPr>
        <w:pStyle w:val="ListParagraph"/>
        <w:numPr>
          <w:ilvl w:val="0"/>
          <w:numId w:val="58"/>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2,181,850 </w:t>
      </w:r>
      <w:r w:rsidRPr="00347B45">
        <w:rPr>
          <w:rFonts w:ascii="Arial" w:eastAsia="Times New Roman" w:hAnsi="Arial" w:cs="Arial" w:hint="eastAsia"/>
          <w:sz w:val="20"/>
          <w:szCs w:val="20"/>
          <w:lang w:val="en-GB"/>
        </w:rPr>
        <w:t xml:space="preserve">Placing Shares which </w:t>
      </w:r>
      <w:r w:rsidRPr="00347B45">
        <w:rPr>
          <w:rFonts w:ascii="Arial" w:eastAsia="Times New Roman" w:hAnsi="Arial" w:cs="Arial"/>
          <w:sz w:val="20"/>
          <w:szCs w:val="20"/>
          <w:lang w:val="en-GB"/>
        </w:rPr>
        <w:t>were</w:t>
      </w:r>
      <w:r w:rsidRPr="00347B45">
        <w:rPr>
          <w:rFonts w:ascii="Arial" w:eastAsia="Times New Roman" w:hAnsi="Arial" w:cs="Arial" w:hint="eastAsia"/>
          <w:sz w:val="20"/>
          <w:szCs w:val="20"/>
          <w:lang w:val="en-GB"/>
        </w:rPr>
        <w:t xml:space="preserve"> placed at the </w:t>
      </w:r>
      <w:r w:rsidRPr="00347B45">
        <w:rPr>
          <w:rFonts w:ascii="Arial" w:eastAsia="Times New Roman" w:hAnsi="Arial" w:cs="Arial"/>
          <w:sz w:val="20"/>
          <w:szCs w:val="20"/>
          <w:lang w:val="en-GB"/>
        </w:rPr>
        <w:t xml:space="preserve">Issue Price by Canaccord, on behalf of the Company with institutional and other investors through the Placing; and </w:t>
      </w:r>
    </w:p>
    <w:p w14:paraId="1098EF49" w14:textId="77777777" w:rsidR="006231F1" w:rsidRPr="00347B45" w:rsidRDefault="006231F1" w:rsidP="006231F1">
      <w:pPr>
        <w:pStyle w:val="ListParagraph"/>
        <w:spacing w:before="120" w:after="120" w:line="276" w:lineRule="auto"/>
        <w:ind w:left="776"/>
        <w:jc w:val="both"/>
        <w:textAlignment w:val="baseline"/>
        <w:rPr>
          <w:rFonts w:ascii="Arial" w:eastAsia="Times New Roman" w:hAnsi="Arial" w:cs="Arial"/>
          <w:sz w:val="20"/>
          <w:szCs w:val="20"/>
          <w:lang w:val="en-GB"/>
        </w:rPr>
      </w:pPr>
    </w:p>
    <w:p w14:paraId="56208561" w14:textId="77777777" w:rsidR="006231F1" w:rsidRPr="00347B45" w:rsidRDefault="006231F1" w:rsidP="006231F1">
      <w:pPr>
        <w:pStyle w:val="ListParagraph"/>
        <w:numPr>
          <w:ilvl w:val="0"/>
          <w:numId w:val="58"/>
        </w:num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9,318,150 Subscription Shares which were subscribed for by the Subscribers who are all </w:t>
      </w:r>
      <w:r w:rsidRPr="00347B45">
        <w:rPr>
          <w:rFonts w:ascii="Arial" w:hAnsi="Arial" w:cs="Arial"/>
          <w:sz w:val="20"/>
          <w:szCs w:val="20"/>
        </w:rPr>
        <w:t>“Qualified Investors” of the type specified in the First Appendix to the Israeli Securities Law, 5728-1968.</w:t>
      </w:r>
    </w:p>
    <w:p w14:paraId="38A9CD7B"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Placing Shares and Subscriber Shares represent approximately 91.38 per cent. of the Enlarged Share Capital. The Placing Shares and Subscriber Shares rank </w:t>
      </w:r>
      <w:r w:rsidRPr="00347B45">
        <w:rPr>
          <w:rFonts w:ascii="Arial" w:eastAsia="Times New Roman" w:hAnsi="Arial" w:cs="Arial"/>
          <w:i/>
          <w:iCs/>
          <w:sz w:val="20"/>
          <w:szCs w:val="20"/>
          <w:lang w:val="en-GB"/>
        </w:rPr>
        <w:t>pari passu</w:t>
      </w:r>
      <w:r w:rsidRPr="00347B45">
        <w:rPr>
          <w:rFonts w:ascii="Arial" w:eastAsia="Times New Roman" w:hAnsi="Arial" w:cs="Arial"/>
          <w:sz w:val="20"/>
          <w:szCs w:val="20"/>
          <w:lang w:val="en-GB"/>
        </w:rPr>
        <w:t xml:space="preserve"> in all respects with Existing Ordinary Shares, including all rights to dividends and other distributions declared, made or paid following Readmission and will be issued as fully paid.</w:t>
      </w:r>
    </w:p>
    <w:p w14:paraId="653CA918"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29920" behindDoc="0" locked="0" layoutInCell="1" allowOverlap="1" wp14:anchorId="3A14EFFF" wp14:editId="5047CB0C">
                <wp:simplePos x="0" y="0"/>
                <wp:positionH relativeFrom="page">
                  <wp:align>right</wp:align>
                </wp:positionH>
                <wp:positionV relativeFrom="paragraph">
                  <wp:posOffset>75565</wp:posOffset>
                </wp:positionV>
                <wp:extent cx="607060" cy="149860"/>
                <wp:effectExtent l="0" t="0" r="2540" b="2540"/>
                <wp:wrapNone/>
                <wp:docPr id="135" name="Text Box 135"/>
                <wp:cNvGraphicFramePr/>
                <a:graphic xmlns:a="http://schemas.openxmlformats.org/drawingml/2006/main">
                  <a:graphicData uri="http://schemas.microsoft.com/office/word/2010/wordprocessingShape">
                    <wps:wsp>
                      <wps:cNvSpPr txBox="1"/>
                      <wps:spPr>
                        <a:xfrm>
                          <a:off x="0" y="0"/>
                          <a:ext cx="607060" cy="149860"/>
                        </a:xfrm>
                        <a:prstGeom prst="rect">
                          <a:avLst/>
                        </a:prstGeom>
                        <a:solidFill>
                          <a:sysClr val="window" lastClr="FFFFFF"/>
                        </a:solidFill>
                        <a:ln w="6350">
                          <a:noFill/>
                        </a:ln>
                        <a:effectLst/>
                      </wps:spPr>
                      <wps:txbx>
                        <w:txbxContent>
                          <w:p w14:paraId="45E330F2" w14:textId="72404738"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4EFFF" id="Text Box 135" o:spid="_x0000_s1085" type="#_x0000_t202" style="position:absolute;left:0;text-align:left;margin-left:-3.4pt;margin-top:5.95pt;width:47.8pt;height:11.8pt;z-index:251729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" fillcolor="window" stroked="f" strokeweight=".5pt">
                <v:textbox inset="0,0,0,0">
                  <w:txbxContent>
                    <w:p w14:paraId="45E330F2" w14:textId="72404738" w:rsidR="00465DE7"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No expenses of the Fundraising were charged to any investor by the Company. </w:t>
      </w:r>
    </w:p>
    <w:p w14:paraId="632FED83"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Further details of the Placing Agreement and the Subscription Agreements are set out in Part X of this Document.</w:t>
      </w:r>
    </w:p>
    <w:p w14:paraId="40B794BB" w14:textId="6FBC290E" w:rsidR="006231F1" w:rsidRPr="00347B45" w:rsidRDefault="00F66215" w:rsidP="006231F1">
      <w:pPr>
        <w:spacing w:before="120" w:after="120" w:line="276" w:lineRule="auto"/>
        <w:ind w:right="144"/>
        <w:jc w:val="both"/>
        <w:textAlignment w:val="baseline"/>
        <w:rPr>
          <w:rFonts w:ascii="Arial" w:eastAsia="Arial"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35040" behindDoc="0" locked="0" layoutInCell="1" allowOverlap="1" wp14:anchorId="6D457B26" wp14:editId="11B83BB3">
                <wp:simplePos x="0" y="0"/>
                <wp:positionH relativeFrom="column">
                  <wp:posOffset>6255044</wp:posOffset>
                </wp:positionH>
                <wp:positionV relativeFrom="paragraph">
                  <wp:posOffset>315931</wp:posOffset>
                </wp:positionV>
                <wp:extent cx="478590" cy="149860"/>
                <wp:effectExtent l="0" t="0" r="0" b="2540"/>
                <wp:wrapNone/>
                <wp:docPr id="232" name="Text Box 232"/>
                <wp:cNvGraphicFramePr/>
                <a:graphic xmlns:a="http://schemas.openxmlformats.org/drawingml/2006/main">
                  <a:graphicData uri="http://schemas.microsoft.com/office/word/2010/wordprocessingShape">
                    <wps:wsp>
                      <wps:cNvSpPr txBox="1"/>
                      <wps:spPr>
                        <a:xfrm>
                          <a:off x="0" y="0"/>
                          <a:ext cx="478590" cy="149860"/>
                        </a:xfrm>
                        <a:prstGeom prst="rect">
                          <a:avLst/>
                        </a:prstGeom>
                        <a:solidFill>
                          <a:sysClr val="window" lastClr="FFFFFF"/>
                        </a:solidFill>
                        <a:ln w="6350">
                          <a:noFill/>
                        </a:ln>
                        <a:effectLst/>
                      </wps:spPr>
                      <wps:txbx>
                        <w:txbxContent>
                          <w:p w14:paraId="37D99ED6" w14:textId="3063CF8A"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57B26" id="Text Box 232" o:spid="_x0000_s1086" type="#_x0000_t202" style="position:absolute;left:0;text-align:left;margin-left:492.5pt;margin-top:24.9pt;width:37.7pt;height:11.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" fillcolor="window" stroked="f" strokeweight=".5pt">
                <v:textbox inset="0,0,0,0">
                  <w:txbxContent>
                    <w:p w14:paraId="37D99ED6" w14:textId="3063CF8A" w:rsidR="00465DE7" w:rsidRDefault="00465DE7" w:rsidP="006231F1">
                      <w:pPr>
                        <w:rPr>
                          <w:sz w:val="16"/>
                          <w:szCs w:val="16"/>
                        </w:rPr>
                      </w:pPr>
                    </w:p>
                  </w:txbxContent>
                </v:textbox>
              </v:shape>
            </w:pict>
          </mc:Fallback>
        </mc:AlternateContent>
      </w:r>
      <w:r w:rsidR="006231F1" w:rsidRPr="00347B45">
        <w:rPr>
          <w:rFonts w:ascii="Arial" w:eastAsia="Verdana" w:hAnsi="Arial" w:cs="Arial"/>
          <w:b/>
          <w:spacing w:val="-5"/>
          <w:sz w:val="20"/>
          <w:szCs w:val="20"/>
          <w:lang w:val="en-GB"/>
        </w:rPr>
        <w:t>Transferability</w:t>
      </w:r>
    </w:p>
    <w:p w14:paraId="5DD1911D" w14:textId="3582A336" w:rsidR="006231F1" w:rsidRPr="00347B45" w:rsidRDefault="00F66215" w:rsidP="006231F1">
      <w:pPr>
        <w:spacing w:before="120" w:after="120" w:line="276" w:lineRule="auto"/>
        <w:jc w:val="both"/>
        <w:textAlignment w:val="baseline"/>
        <w:rPr>
          <w:rFonts w:ascii="Arial" w:hAnsi="Arial" w:cs="Arial"/>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689984" behindDoc="0" locked="0" layoutInCell="1" allowOverlap="1" wp14:anchorId="13ABDAF6" wp14:editId="708240DE">
                <wp:simplePos x="0" y="0"/>
                <wp:positionH relativeFrom="column">
                  <wp:posOffset>6277714</wp:posOffset>
                </wp:positionH>
                <wp:positionV relativeFrom="paragraph">
                  <wp:posOffset>78383</wp:posOffset>
                </wp:positionV>
                <wp:extent cx="561329" cy="445135"/>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561329" cy="445135"/>
                        </a:xfrm>
                        <a:prstGeom prst="rect">
                          <a:avLst/>
                        </a:prstGeom>
                        <a:solidFill>
                          <a:sysClr val="window" lastClr="FFFFFF"/>
                        </a:solidFill>
                        <a:ln w="6350">
                          <a:noFill/>
                        </a:ln>
                        <a:effectLst/>
                      </wps:spPr>
                      <wps:txbx>
                        <w:txbxContent>
                          <w:p w14:paraId="3636369A" w14:textId="0E72A174"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DAF6" id="Text Box 233" o:spid="_x0000_s1087" type="#_x0000_t202" style="position:absolute;left:0;text-align:left;margin-left:494.3pt;margin-top:6.15pt;width:44.2pt;height:35.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" fillcolor="window" stroked="f" strokeweight=".5pt">
                <v:textbox inset="0,0,0,0">
                  <w:txbxContent>
                    <w:p w14:paraId="3636369A" w14:textId="0E72A174" w:rsidR="00465DE7" w:rsidRDefault="00465DE7" w:rsidP="006231F1">
                      <w:pPr>
                        <w:rPr>
                          <w:sz w:val="16"/>
                          <w:szCs w:val="16"/>
                        </w:rPr>
                      </w:pPr>
                    </w:p>
                  </w:txbxContent>
                </v:textbox>
              </v:shape>
            </w:pict>
          </mc:Fallback>
        </mc:AlternateContent>
      </w:r>
      <w:r w:rsidR="006231F1" w:rsidRPr="00347B45">
        <w:rPr>
          <w:rFonts w:ascii="Arial" w:eastAsia="Times New Roman" w:hAnsi="Arial" w:cs="Arial"/>
          <w:sz w:val="20"/>
          <w:szCs w:val="20"/>
          <w:lang w:val="en-GB"/>
        </w:rPr>
        <w:t>The Articles contain no restrictions on the free transferability of fully paid Ordinary Shares, provided that the transfer is permitted by the uncertificated securities rules or, for shares in certificated form, the transfer is in favour of not more than four transferees, the Company has no lien over the shares in question, the transfer is in respect of only one class of share, it is duly stamped or shown to the Board to be exempt from stamp duty and the provisions in the Articles relating to registration of transfers have been complied with</w:t>
      </w:r>
      <w:r w:rsidR="006231F1" w:rsidRPr="00347B45">
        <w:rPr>
          <w:rFonts w:ascii="Arial" w:hAnsi="Arial" w:cs="Arial"/>
          <w:sz w:val="20"/>
          <w:szCs w:val="20"/>
          <w:lang w:val="en-GB"/>
        </w:rPr>
        <w:t xml:space="preserve">. </w:t>
      </w:r>
    </w:p>
    <w:p w14:paraId="4BB8F4CE" w14:textId="77777777" w:rsidR="006231F1" w:rsidRPr="00347B45" w:rsidRDefault="006231F1" w:rsidP="006231F1">
      <w:pPr>
        <w:spacing w:before="120" w:after="120" w:line="276" w:lineRule="auto"/>
        <w:jc w:val="both"/>
        <w:textAlignment w:val="baseline"/>
        <w:rPr>
          <w:rFonts w:ascii="Arial" w:eastAsia="Arial" w:hAnsi="Arial" w:cs="Arial"/>
          <w:b/>
          <w:spacing w:val="-3"/>
          <w:sz w:val="20"/>
          <w:szCs w:val="20"/>
          <w:lang w:val="en-GB"/>
        </w:rPr>
      </w:pPr>
      <w:r w:rsidRPr="00347B45">
        <w:rPr>
          <w:rFonts w:ascii="Arial" w:eastAsia="Arial" w:hAnsi="Arial" w:cs="Arial"/>
          <w:b/>
          <w:spacing w:val="-3"/>
          <w:sz w:val="20"/>
          <w:szCs w:val="20"/>
          <w:lang w:val="en-GB"/>
        </w:rPr>
        <w:t>Dealing Arrangements</w:t>
      </w:r>
    </w:p>
    <w:p w14:paraId="11945290"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Application has been made to the FCA for all the Ordinary Shares to be listed on the Official List and application has been made to the London Stock Exchange for the same to be admitted to trading on the London Stock Exchange’s Main Market for listed securities as a Standard Listing.</w:t>
      </w:r>
    </w:p>
    <w:p w14:paraId="02301BFC" w14:textId="2F12159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bookmarkStart w:id="45" w:name="_Hlk111034753"/>
      <w:r w:rsidRPr="00347B45">
        <w:rPr>
          <w:rFonts w:ascii="Arial" w:eastAsia="Times New Roman" w:hAnsi="Arial" w:cs="Arial"/>
          <w:sz w:val="20"/>
          <w:szCs w:val="20"/>
          <w:lang w:val="en-GB"/>
        </w:rPr>
        <w:t xml:space="preserve">It is expected that Readmission will take place and unconditional dealings in the Ordinary Shares will commence on the London Stock Exchange at 8.00 a.m. on </w:t>
      </w:r>
      <w:r w:rsidR="00FB4462">
        <w:rPr>
          <w:rFonts w:ascii="Arial" w:eastAsia="Times New Roman" w:hAnsi="Arial" w:cs="Arial"/>
          <w:sz w:val="20"/>
          <w:szCs w:val="20"/>
          <w:lang w:val="en-GB"/>
        </w:rPr>
        <w:t>26 September</w:t>
      </w:r>
      <w:r w:rsidRPr="00347B45">
        <w:rPr>
          <w:rFonts w:ascii="Arial" w:eastAsia="Times New Roman" w:hAnsi="Arial" w:cs="Arial"/>
          <w:sz w:val="20"/>
          <w:szCs w:val="20"/>
          <w:lang w:val="en-GB"/>
        </w:rPr>
        <w:t>2022</w:t>
      </w:r>
      <w:bookmarkEnd w:id="45"/>
      <w:r w:rsidRPr="00347B45">
        <w:rPr>
          <w:rFonts w:ascii="Arial" w:eastAsia="Times New Roman" w:hAnsi="Arial" w:cs="Arial"/>
          <w:sz w:val="20"/>
          <w:szCs w:val="20"/>
          <w:lang w:val="en-GB"/>
        </w:rPr>
        <w:t>. This date and time may change. It is intended that settlement of Placing Shares allocated to Placees and Subscriber Shares to Subscribers will take place by means of crediting relevant CREST stock accounts on Readmission. Dealings in advance of crediting of the relevant CREST stock account shall be at the risk of the person concerned. When readmitted to trading, the Ordinary Shares will be registered with the ISIN of the Ordinary Shares is GB00BMH30492. The SEDOL of the Ordinary Shares is BMH3049.</w:t>
      </w:r>
    </w:p>
    <w:p w14:paraId="0AAE3278" w14:textId="77777777" w:rsidR="006231F1" w:rsidRPr="00347B45" w:rsidRDefault="006231F1" w:rsidP="006231F1">
      <w:pPr>
        <w:spacing w:before="120" w:after="120" w:line="276" w:lineRule="auto"/>
        <w:ind w:right="144" w:firstLine="7"/>
        <w:jc w:val="both"/>
        <w:textAlignment w:val="baseline"/>
        <w:rPr>
          <w:rFonts w:ascii="Arial" w:eastAsia="Arial" w:hAnsi="Arial" w:cs="Arial"/>
          <w:b/>
          <w:spacing w:val="-3"/>
          <w:sz w:val="20"/>
          <w:szCs w:val="20"/>
          <w:lang w:val="en-GB"/>
        </w:rPr>
      </w:pPr>
      <w:r w:rsidRPr="00347B45">
        <w:rPr>
          <w:rFonts w:ascii="Arial" w:eastAsia="Arial" w:hAnsi="Arial" w:cs="Arial"/>
          <w:b/>
          <w:spacing w:val="-3"/>
          <w:sz w:val="20"/>
          <w:szCs w:val="20"/>
          <w:lang w:val="en-GB"/>
        </w:rPr>
        <w:t>CREST</w:t>
      </w:r>
    </w:p>
    <w:p w14:paraId="57D2E79B"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CREST is a paperless settlement procedure enabling securities to be evidenced otherwise than by a certificate and transferred otherwise than by written instrument. The Articles permit the holding of Ordinary Shares under the CREST system. Accordingly, settlement of transactions in the Ordinary Shares following Readmission may take place within the CREST system if any Shareholder so wishes.         </w:t>
      </w:r>
    </w:p>
    <w:p w14:paraId="510C171D"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CREST is a voluntary system and investors who wish to receive and retain certificates for their securities will be able to do so. Except as otherwise described herein, the Placees may elect to receive Ordinary Shares in uncertificated form if such Shareholder is a member (as defined in the CREST Regulations) in relation to CREST.</w:t>
      </w:r>
    </w:p>
    <w:p w14:paraId="57DFA114" w14:textId="77777777" w:rsidR="006231F1" w:rsidRPr="00347B45" w:rsidRDefault="006231F1" w:rsidP="006231F1">
      <w:pPr>
        <w:spacing w:before="120" w:after="120" w:line="276" w:lineRule="auto"/>
        <w:jc w:val="both"/>
        <w:textAlignment w:val="baseline"/>
        <w:rPr>
          <w:rFonts w:ascii="Arial" w:eastAsia="Arial" w:hAnsi="Arial" w:cs="Arial"/>
          <w:b/>
          <w:spacing w:val="-3"/>
          <w:sz w:val="20"/>
          <w:szCs w:val="20"/>
          <w:lang w:val="en-GB"/>
        </w:rPr>
      </w:pPr>
      <w:r w:rsidRPr="00347B45">
        <w:rPr>
          <w:rFonts w:ascii="Arial" w:eastAsia="Arial" w:hAnsi="Arial" w:cs="Arial"/>
          <w:b/>
          <w:spacing w:val="-3"/>
          <w:sz w:val="20"/>
          <w:szCs w:val="20"/>
          <w:lang w:val="en-GB"/>
        </w:rPr>
        <w:t>Overseas Shareholders</w:t>
      </w:r>
    </w:p>
    <w:p w14:paraId="39336B89"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Ordinary Shares have not been and will not be registered under the Securities Act or under the securities laws of any state or other jurisdiction of the United States or under applicable securities laws of Canada, </w:t>
      </w:r>
      <w:r w:rsidRPr="00347B45">
        <w:rPr>
          <w:rFonts w:ascii="Arial" w:eastAsia="Times New Roman" w:hAnsi="Arial" w:cs="Arial"/>
          <w:sz w:val="20"/>
          <w:szCs w:val="20"/>
          <w:lang w:val="en-GB"/>
        </w:rPr>
        <w:lastRenderedPageBreak/>
        <w:t xml:space="preserve">Australia, Japan or the Republic of South Africa. Subject to certain exceptions, the Ordinary Shares may not be offered, sold, resold, transferred or distributed directly or indirectly, and this Document may not be distributed by any means including electronic transmission within, into, in or from the United States or to or for the account or benefit of persons in the United States, Canada, Australia, Japan, the Republic of South Africa or any other jurisdiction where such offer or sale would violate the relevant securities laws of such jurisdiction. This Document does not constitute an offer to sell or a solicitation of an offer to purchase or subscribe for Ordinary Shares in any jurisdiction in which such offer or solicitation is unlawful or would impose any unfulfilled registration, publication or approval requirements on the Company. The Ordinary Shares may not be taken up, offered, sold, resold, transferred or distributed, directly or indirectly within, into or in the United States except pursuant to an exemption from, or in a transaction that is not subject to, the registration requirements of the Securities Act. There will be no public offer in the United States, although the Company may sell the Ordinary Shares in a private placement transaction in the United States pursuant to an exemption from registration. </w:t>
      </w:r>
    </w:p>
    <w:p w14:paraId="04B1367F" w14:textId="77777777" w:rsidR="006231F1" w:rsidRPr="00347B45" w:rsidRDefault="006231F1" w:rsidP="006231F1">
      <w:pPr>
        <w:rPr>
          <w:rFonts w:ascii="Arial" w:hAnsi="Arial" w:cs="Arial"/>
          <w:b/>
          <w:sz w:val="20"/>
          <w:szCs w:val="20"/>
          <w:lang w:val="en-GB"/>
        </w:rPr>
      </w:pPr>
      <w:r w:rsidRPr="00347B45">
        <w:rPr>
          <w:rFonts w:ascii="Arial" w:hAnsi="Arial" w:cs="Arial"/>
          <w:b/>
          <w:sz w:val="20"/>
          <w:szCs w:val="20"/>
          <w:lang w:val="en-GB"/>
        </w:rPr>
        <w:br w:type="page"/>
      </w:r>
    </w:p>
    <w:p w14:paraId="1D8463CE" w14:textId="77777777" w:rsidR="006231F1" w:rsidRPr="00347B45" w:rsidRDefault="006231F1" w:rsidP="006231F1">
      <w:pPr>
        <w:spacing w:line="276" w:lineRule="auto"/>
        <w:jc w:val="center"/>
        <w:rPr>
          <w:rFonts w:ascii="Arial" w:eastAsia="Arial" w:hAnsi="Arial" w:cs="Arial"/>
          <w:b/>
          <w:spacing w:val="3"/>
          <w:sz w:val="20"/>
          <w:szCs w:val="20"/>
          <w:lang w:val="en-GB"/>
        </w:rPr>
      </w:pPr>
      <w:r w:rsidRPr="00347B45">
        <w:rPr>
          <w:rFonts w:ascii="Arial" w:eastAsia="Arial" w:hAnsi="Arial" w:cs="Arial"/>
          <w:b/>
          <w:spacing w:val="3"/>
          <w:sz w:val="20"/>
          <w:szCs w:val="20"/>
          <w:lang w:val="en-GB"/>
        </w:rPr>
        <w:lastRenderedPageBreak/>
        <w:t>PART V</w:t>
      </w:r>
    </w:p>
    <w:p w14:paraId="7AF59C1E" w14:textId="77777777" w:rsidR="006231F1" w:rsidRPr="00347B45" w:rsidRDefault="006231F1" w:rsidP="006231F1">
      <w:pPr>
        <w:spacing w:before="18" w:line="276" w:lineRule="auto"/>
        <w:jc w:val="center"/>
        <w:textAlignment w:val="baseline"/>
        <w:rPr>
          <w:rFonts w:ascii="Arial" w:eastAsia="Times New Roman" w:hAnsi="Arial" w:cs="Arial"/>
          <w:b/>
          <w:spacing w:val="-1"/>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09440" behindDoc="0" locked="0" layoutInCell="1" allowOverlap="1" wp14:anchorId="4DF05B57" wp14:editId="18ECFD03">
                <wp:simplePos x="0" y="0"/>
                <wp:positionH relativeFrom="rightMargin">
                  <wp:posOffset>172528</wp:posOffset>
                </wp:positionH>
                <wp:positionV relativeFrom="paragraph">
                  <wp:posOffset>194668</wp:posOffset>
                </wp:positionV>
                <wp:extent cx="607060" cy="595223"/>
                <wp:effectExtent l="0" t="0" r="2540" b="0"/>
                <wp:wrapNone/>
                <wp:docPr id="72" name="Text Box 72"/>
                <wp:cNvGraphicFramePr/>
                <a:graphic xmlns:a="http://schemas.openxmlformats.org/drawingml/2006/main">
                  <a:graphicData uri="http://schemas.microsoft.com/office/word/2010/wordprocessingShape">
                    <wps:wsp>
                      <wps:cNvSpPr txBox="1"/>
                      <wps:spPr>
                        <a:xfrm>
                          <a:off x="0" y="0"/>
                          <a:ext cx="607060" cy="595223"/>
                        </a:xfrm>
                        <a:prstGeom prst="rect">
                          <a:avLst/>
                        </a:prstGeom>
                        <a:solidFill>
                          <a:sysClr val="window" lastClr="FFFFFF"/>
                        </a:solidFill>
                        <a:ln w="6350">
                          <a:noFill/>
                        </a:ln>
                        <a:effectLst/>
                      </wps:spPr>
                      <wps:txbx>
                        <w:txbxContent>
                          <w:p w14:paraId="774D6CB5" w14:textId="77777777" w:rsidR="00465DE7" w:rsidRPr="004514A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5B57" id="Text Box 72" o:spid="_x0000_s1088" type="#_x0000_t202" style="position:absolute;left:0;text-align:left;margin-left:13.6pt;margin-top:15.35pt;width:47.8pt;height:46.85pt;z-index:2517094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" fillcolor="window" stroked="f" strokeweight=".5pt">
                <v:textbox inset="0,0,0,0">
                  <w:txbxContent>
                    <w:p w14:paraId="774D6CB5" w14:textId="77777777" w:rsidR="00465DE7" w:rsidRPr="004514A1" w:rsidRDefault="00465DE7" w:rsidP="006231F1">
                      <w:pPr>
                        <w:rPr>
                          <w:sz w:val="16"/>
                          <w:szCs w:val="16"/>
                        </w:rPr>
                      </w:pPr>
                    </w:p>
                  </w:txbxContent>
                </v:textbox>
                <w10:wrap anchorx="margin"/>
              </v:shape>
            </w:pict>
          </mc:Fallback>
        </mc:AlternateContent>
      </w:r>
    </w:p>
    <w:p w14:paraId="3B731346" w14:textId="77777777" w:rsidR="006231F1" w:rsidRPr="00347B45" w:rsidRDefault="006231F1" w:rsidP="006231F1">
      <w:pPr>
        <w:spacing w:before="18" w:line="276" w:lineRule="auto"/>
        <w:jc w:val="center"/>
        <w:textAlignment w:val="baseline"/>
        <w:rPr>
          <w:rFonts w:ascii="Arial" w:eastAsia="Times New Roman" w:hAnsi="Arial" w:cs="Arial"/>
          <w:b/>
          <w:spacing w:val="-1"/>
          <w:sz w:val="20"/>
          <w:szCs w:val="20"/>
          <w:lang w:val="en-GB"/>
        </w:rPr>
      </w:pPr>
      <w:r w:rsidRPr="00347B45">
        <w:rPr>
          <w:rFonts w:ascii="Arial" w:eastAsia="Times New Roman" w:hAnsi="Arial" w:cs="Arial"/>
          <w:b/>
          <w:spacing w:val="-1"/>
          <w:sz w:val="20"/>
          <w:szCs w:val="20"/>
          <w:lang w:val="en-GB"/>
        </w:rPr>
        <w:t>SECTION A: OPERATING AND FINANCIAL REVIEW OF APESTER</w:t>
      </w:r>
    </w:p>
    <w:p w14:paraId="48B73F51" w14:textId="77777777" w:rsidR="006231F1" w:rsidRPr="00347B45" w:rsidRDefault="006231F1" w:rsidP="006231F1">
      <w:pPr>
        <w:spacing w:before="18" w:line="276" w:lineRule="auto"/>
        <w:textAlignment w:val="baseline"/>
        <w:rPr>
          <w:rFonts w:ascii="Arial" w:eastAsia="Times New Roman" w:hAnsi="Arial" w:cs="Arial"/>
          <w:b/>
          <w:spacing w:val="-1"/>
          <w:sz w:val="20"/>
          <w:szCs w:val="20"/>
          <w:lang w:val="en-GB"/>
        </w:rPr>
      </w:pPr>
    </w:p>
    <w:p w14:paraId="3904ECEE" w14:textId="4C209D8B" w:rsidR="006231F1" w:rsidRPr="00347B45" w:rsidRDefault="006231F1" w:rsidP="006231F1">
      <w:pPr>
        <w:spacing w:before="18" w:line="276" w:lineRule="auto"/>
        <w:jc w:val="both"/>
        <w:textAlignment w:val="baseline"/>
        <w:rPr>
          <w:rFonts w:ascii="Arial" w:eastAsia="Times New Roman" w:hAnsi="Arial" w:cs="Arial"/>
          <w:i/>
          <w:spacing w:val="-1"/>
          <w:sz w:val="20"/>
          <w:szCs w:val="20"/>
          <w:lang w:val="en-GB"/>
        </w:rPr>
      </w:pPr>
      <w:r w:rsidRPr="00347B45">
        <w:rPr>
          <w:rFonts w:ascii="Arial" w:eastAsia="Times New Roman" w:hAnsi="Arial" w:cs="Arial"/>
          <w:noProof/>
          <w:sz w:val="20"/>
          <w:szCs w:val="20"/>
          <w:lang w:bidi="he-IL"/>
        </w:rPr>
        <mc:AlternateContent>
          <mc:Choice Requires="wps">
            <w:drawing>
              <wp:anchor distT="0" distB="0" distL="114300" distR="114300" simplePos="0" relativeHeight="251718656" behindDoc="0" locked="0" layoutInCell="1" allowOverlap="1" wp14:anchorId="56B31EDA" wp14:editId="30B364F7">
                <wp:simplePos x="0" y="0"/>
                <wp:positionH relativeFrom="rightMargin">
                  <wp:posOffset>180975</wp:posOffset>
                </wp:positionH>
                <wp:positionV relativeFrom="paragraph">
                  <wp:posOffset>365125</wp:posOffset>
                </wp:positionV>
                <wp:extent cx="607060" cy="156845"/>
                <wp:effectExtent l="0" t="0" r="2540" b="0"/>
                <wp:wrapNone/>
                <wp:docPr id="95" name="Text Box 95"/>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7050404E" w14:textId="2D8EB1A3"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31EDA" id="Text Box 95" o:spid="_x0000_s1089" type="#_x0000_t202" style="position:absolute;left:0;text-align:left;margin-left:14.25pt;margin-top:28.75pt;width:47.8pt;height:12.35pt;z-index:251718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" fillcolor="window" stroked="f" strokeweight=".5pt">
                <v:textbox inset="0,0,0,0">
                  <w:txbxContent>
                    <w:p w14:paraId="7050404E" w14:textId="2D8EB1A3" w:rsidR="00465DE7" w:rsidRPr="00527B81" w:rsidRDefault="00465DE7" w:rsidP="006231F1">
                      <w:pPr>
                        <w:rPr>
                          <w:sz w:val="16"/>
                          <w:szCs w:val="16"/>
                        </w:rPr>
                      </w:pPr>
                    </w:p>
                  </w:txbxContent>
                </v:textbox>
                <w10:wrap anchorx="margin"/>
              </v:shape>
            </w:pict>
          </mc:Fallback>
        </mc:AlternateContent>
      </w:r>
      <w:r w:rsidRPr="00347B45">
        <w:rPr>
          <w:rFonts w:ascii="Arial" w:eastAsia="Times New Roman" w:hAnsi="Arial" w:cs="Arial"/>
          <w:i/>
          <w:spacing w:val="-1"/>
          <w:sz w:val="20"/>
          <w:szCs w:val="20"/>
          <w:lang w:val="en-GB"/>
        </w:rPr>
        <w:t>The following operating and financial review contains financial information that has been extracted or derived without material adjustment from Apester’s audited financial information included in Part VII “Financial Information of Apester” of this Document, prepared in accordance with IFRS.</w:t>
      </w:r>
    </w:p>
    <w:p w14:paraId="0D022C86" w14:textId="77777777" w:rsidR="006231F1" w:rsidRPr="00347B45" w:rsidRDefault="006231F1" w:rsidP="006231F1">
      <w:pPr>
        <w:spacing w:before="18" w:line="276" w:lineRule="auto"/>
        <w:jc w:val="both"/>
        <w:textAlignment w:val="baseline"/>
        <w:rPr>
          <w:rFonts w:ascii="Arial" w:eastAsia="Times New Roman" w:hAnsi="Arial" w:cs="Arial"/>
          <w:b/>
          <w:spacing w:val="-1"/>
          <w:sz w:val="20"/>
          <w:szCs w:val="20"/>
          <w:lang w:val="en-GB"/>
        </w:rPr>
      </w:pPr>
    </w:p>
    <w:p w14:paraId="4C0D02EC" w14:textId="4F7479AA" w:rsidR="006F2686" w:rsidRPr="002179D0" w:rsidRDefault="006F2686" w:rsidP="006F2686">
      <w:pPr>
        <w:spacing w:before="18" w:line="276" w:lineRule="auto"/>
        <w:jc w:val="both"/>
        <w:textAlignment w:val="baseline"/>
        <w:rPr>
          <w:rFonts w:ascii="Arial" w:eastAsia="Times New Roman" w:hAnsi="Arial" w:cs="Arial"/>
          <w:i/>
          <w:spacing w:val="-1"/>
          <w:sz w:val="20"/>
          <w:szCs w:val="20"/>
          <w:lang w:val="en-GB"/>
        </w:rPr>
      </w:pPr>
      <w:r w:rsidRPr="002179D0">
        <w:rPr>
          <w:rFonts w:ascii="Arial" w:eastAsia="Times New Roman" w:hAnsi="Arial" w:cs="Arial"/>
          <w:i/>
          <w:spacing w:val="-1"/>
          <w:sz w:val="20"/>
          <w:szCs w:val="20"/>
          <w:lang w:val="en-GB"/>
        </w:rPr>
        <w:t xml:space="preserve">The following discussion should be read in conjunction with the other information in this Document and the historical financial information of Apester </w:t>
      </w:r>
      <w:r>
        <w:rPr>
          <w:rFonts w:ascii="Arial" w:eastAsia="Times New Roman" w:hAnsi="Arial" w:cs="Arial"/>
          <w:i/>
          <w:spacing w:val="-1"/>
          <w:sz w:val="20"/>
          <w:szCs w:val="20"/>
          <w:lang w:val="en-GB"/>
        </w:rPr>
        <w:t xml:space="preserve">in </w:t>
      </w:r>
      <w:r w:rsidRPr="002179D0">
        <w:rPr>
          <w:rFonts w:ascii="Arial" w:eastAsia="Times New Roman" w:hAnsi="Arial" w:cs="Arial"/>
          <w:i/>
          <w:spacing w:val="-1"/>
          <w:sz w:val="20"/>
          <w:szCs w:val="20"/>
          <w:lang w:val="en-GB"/>
        </w:rPr>
        <w:t xml:space="preserve">the Financial Information of Apester in Part VII “Financial Information of </w:t>
      </w:r>
      <w:r>
        <w:rPr>
          <w:rFonts w:ascii="Arial" w:eastAsia="Times New Roman" w:hAnsi="Arial" w:cs="Arial"/>
          <w:i/>
          <w:spacing w:val="-1"/>
          <w:sz w:val="20"/>
          <w:szCs w:val="20"/>
          <w:lang w:val="en-GB"/>
        </w:rPr>
        <w:t>Apester</w:t>
      </w:r>
      <w:r w:rsidRPr="002179D0">
        <w:rPr>
          <w:rFonts w:ascii="Arial" w:eastAsia="Times New Roman" w:hAnsi="Arial" w:cs="Arial"/>
          <w:i/>
          <w:spacing w:val="-1"/>
          <w:sz w:val="20"/>
          <w:szCs w:val="20"/>
          <w:lang w:val="en-GB"/>
        </w:rPr>
        <w:t xml:space="preserve">” of this Document. This discussion contains forward-looking statements, which, although based on assumptions that the Directors consider reasonable, are subject to risks and uncertainties which could cause actual events or conditions to differ materially from those expressed or implied by the forward-looking statements. Investors should read the notice in relation to forward-looking statements contained on page </w:t>
      </w:r>
      <w:r w:rsidR="002616D4">
        <w:rPr>
          <w:rFonts w:ascii="Arial" w:eastAsia="Times New Roman" w:hAnsi="Arial" w:cs="Arial"/>
          <w:i/>
          <w:spacing w:val="-1"/>
          <w:sz w:val="20"/>
          <w:szCs w:val="20"/>
          <w:lang w:val="en-GB"/>
        </w:rPr>
        <w:t>26</w:t>
      </w:r>
      <w:r w:rsidRPr="002179D0">
        <w:rPr>
          <w:rFonts w:ascii="Arial" w:eastAsia="Times New Roman" w:hAnsi="Arial" w:cs="Arial"/>
          <w:i/>
          <w:spacing w:val="-1"/>
          <w:sz w:val="20"/>
          <w:szCs w:val="20"/>
          <w:lang w:val="en-GB"/>
        </w:rPr>
        <w:t xml:space="preserve"> of this Document.</w:t>
      </w:r>
    </w:p>
    <w:p w14:paraId="77E7AF31" w14:textId="77777777" w:rsidR="006231F1" w:rsidRPr="00347B45" w:rsidRDefault="006231F1" w:rsidP="006231F1">
      <w:pPr>
        <w:spacing w:before="18" w:line="276" w:lineRule="auto"/>
        <w:jc w:val="both"/>
        <w:textAlignment w:val="baseline"/>
        <w:rPr>
          <w:rFonts w:ascii="Arial" w:eastAsia="Times New Roman" w:hAnsi="Arial" w:cs="Arial"/>
          <w:b/>
          <w:spacing w:val="-1"/>
          <w:sz w:val="20"/>
          <w:szCs w:val="20"/>
          <w:lang w:val="en-GB"/>
        </w:rPr>
      </w:pPr>
    </w:p>
    <w:p w14:paraId="0E38EF94" w14:textId="4F596905" w:rsidR="006231F1" w:rsidRPr="00347B45" w:rsidRDefault="006231F1" w:rsidP="006231F1">
      <w:pPr>
        <w:spacing w:before="18" w:line="276" w:lineRule="auto"/>
        <w:jc w:val="both"/>
        <w:textAlignment w:val="baseline"/>
        <w:rPr>
          <w:rFonts w:ascii="Arial" w:eastAsia="Times New Roman" w:hAnsi="Arial" w:cs="Arial"/>
          <w:i/>
          <w:spacing w:val="-1"/>
          <w:sz w:val="20"/>
          <w:szCs w:val="20"/>
          <w:lang w:val="en-GB"/>
        </w:rPr>
      </w:pPr>
      <w:r w:rsidRPr="00347B45">
        <w:rPr>
          <w:rFonts w:ascii="Arial" w:eastAsia="Times New Roman" w:hAnsi="Arial" w:cs="Arial"/>
          <w:i/>
          <w:spacing w:val="-1"/>
          <w:sz w:val="20"/>
          <w:szCs w:val="20"/>
          <w:lang w:val="en-GB"/>
        </w:rPr>
        <w:t xml:space="preserve">The key risks and uncertainties include but are not limited to those described in the section of this Document entitled “Risk Factors” on pages </w:t>
      </w:r>
      <w:r w:rsidR="002616D4">
        <w:rPr>
          <w:rFonts w:ascii="Arial" w:eastAsia="Times New Roman" w:hAnsi="Arial" w:cs="Arial"/>
          <w:i/>
          <w:spacing w:val="-1"/>
          <w:sz w:val="20"/>
          <w:szCs w:val="20"/>
          <w:lang w:val="en-GB"/>
        </w:rPr>
        <w:t>11</w:t>
      </w:r>
      <w:r w:rsidRPr="00347B45">
        <w:rPr>
          <w:rFonts w:ascii="Arial" w:eastAsia="Times New Roman" w:hAnsi="Arial" w:cs="Arial"/>
          <w:i/>
          <w:spacing w:val="-1"/>
          <w:sz w:val="20"/>
          <w:szCs w:val="20"/>
          <w:lang w:val="en-GB"/>
        </w:rPr>
        <w:t xml:space="preserve"> to </w:t>
      </w:r>
      <w:r w:rsidR="002616D4">
        <w:rPr>
          <w:rFonts w:ascii="Arial" w:eastAsia="Times New Roman" w:hAnsi="Arial" w:cs="Arial"/>
          <w:i/>
          <w:spacing w:val="-1"/>
          <w:sz w:val="20"/>
          <w:szCs w:val="20"/>
          <w:lang w:val="en-GB"/>
        </w:rPr>
        <w:t>22</w:t>
      </w:r>
      <w:r w:rsidRPr="00347B45">
        <w:rPr>
          <w:rFonts w:ascii="Arial" w:eastAsia="Times New Roman" w:hAnsi="Arial" w:cs="Arial"/>
          <w:i/>
          <w:spacing w:val="-1"/>
          <w:sz w:val="20"/>
          <w:szCs w:val="20"/>
          <w:lang w:val="en-GB"/>
        </w:rPr>
        <w:t xml:space="preserve"> of this Document.</w:t>
      </w:r>
    </w:p>
    <w:p w14:paraId="394BAF26" w14:textId="77777777" w:rsidR="006231F1" w:rsidRPr="00347B45" w:rsidRDefault="006231F1" w:rsidP="006231F1">
      <w:pPr>
        <w:spacing w:before="18" w:line="276" w:lineRule="auto"/>
        <w:jc w:val="center"/>
        <w:textAlignment w:val="baseline"/>
        <w:rPr>
          <w:rFonts w:ascii="Arial" w:eastAsia="Times New Roman" w:hAnsi="Arial" w:cs="Arial"/>
          <w:b/>
          <w:spacing w:val="-1"/>
          <w:sz w:val="20"/>
          <w:szCs w:val="20"/>
          <w:u w:val="single"/>
          <w:lang w:val="en-GB"/>
        </w:rPr>
      </w:pPr>
    </w:p>
    <w:p w14:paraId="278B08FE"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Summary Statements of Comprehensive Income</w:t>
      </w:r>
    </w:p>
    <w:p w14:paraId="1BE4B6FE" w14:textId="77777777" w:rsidR="006231F1" w:rsidRPr="00347B45" w:rsidRDefault="006231F1" w:rsidP="006231F1">
      <w:pPr>
        <w:spacing w:before="18" w:line="276" w:lineRule="auto"/>
        <w:jc w:val="both"/>
        <w:textAlignment w:val="baseline"/>
        <w:rPr>
          <w:rFonts w:ascii="Arial" w:eastAsia="Times New Roman" w:hAnsi="Arial" w:cs="Arial"/>
          <w:spacing w:val="-1"/>
          <w:sz w:val="20"/>
          <w:szCs w:val="20"/>
          <w:lang w:val="en-GB"/>
        </w:rPr>
      </w:pPr>
      <w:r w:rsidRPr="00347B45">
        <w:rPr>
          <w:rFonts w:ascii="Arial" w:eastAsia="Times New Roman" w:hAnsi="Arial" w:cs="Arial"/>
          <w:spacing w:val="-1"/>
          <w:sz w:val="20"/>
          <w:szCs w:val="20"/>
          <w:lang w:val="en-GB"/>
        </w:rPr>
        <w:t xml:space="preserve">Summarised below are the audited consolidated Statements of Comprehensive Income of Apester for the </w:t>
      </w:r>
      <w:r w:rsidRPr="00347B45">
        <w:rPr>
          <w:rFonts w:ascii="Arial" w:eastAsia="Arial" w:hAnsi="Arial" w:cs="Arial"/>
          <w:sz w:val="20"/>
          <w:szCs w:val="20"/>
          <w:lang w:val="en-GB"/>
        </w:rPr>
        <w:t xml:space="preserve">three years </w:t>
      </w:r>
      <w:r w:rsidRPr="00347B45">
        <w:rPr>
          <w:rFonts w:ascii="Arial" w:eastAsia="Times New Roman" w:hAnsi="Arial" w:cs="Arial"/>
          <w:spacing w:val="-1"/>
          <w:sz w:val="20"/>
          <w:szCs w:val="20"/>
          <w:lang w:val="en-GB"/>
        </w:rPr>
        <w:t>ended 31 December 2019, 31 December 2020 and 31 December 2021:</w:t>
      </w:r>
    </w:p>
    <w:tbl>
      <w:tblPr>
        <w:tblW w:w="6597" w:type="dxa"/>
        <w:tblCellMar>
          <w:left w:w="0" w:type="dxa"/>
          <w:right w:w="0" w:type="dxa"/>
        </w:tblCellMar>
        <w:tblLook w:val="0000" w:firstRow="0" w:lastRow="0" w:firstColumn="0" w:lastColumn="0" w:noHBand="0" w:noVBand="0"/>
      </w:tblPr>
      <w:tblGrid>
        <w:gridCol w:w="2709"/>
        <w:gridCol w:w="1267"/>
        <w:gridCol w:w="1143"/>
        <w:gridCol w:w="1332"/>
        <w:gridCol w:w="146"/>
      </w:tblGrid>
      <w:tr w:rsidR="006231F1" w:rsidRPr="00347B45" w14:paraId="05C994C5" w14:textId="77777777" w:rsidTr="00465DE7">
        <w:trPr>
          <w:cantSplit/>
        </w:trPr>
        <w:tc>
          <w:tcPr>
            <w:tcW w:w="2709" w:type="dxa"/>
            <w:tcMar>
              <w:left w:w="0" w:type="dxa"/>
              <w:right w:w="0" w:type="dxa"/>
            </w:tcMar>
            <w:vAlign w:val="bottom"/>
          </w:tcPr>
          <w:p w14:paraId="304CE306" w14:textId="77777777" w:rsidR="006231F1" w:rsidRPr="00347B45" w:rsidRDefault="006231F1" w:rsidP="00465DE7">
            <w:pPr>
              <w:tabs>
                <w:tab w:val="left" w:pos="227"/>
                <w:tab w:val="left" w:pos="397"/>
                <w:tab w:val="left" w:pos="567"/>
              </w:tabs>
              <w:spacing w:line="240" w:lineRule="exact"/>
              <w:ind w:left="57"/>
              <w:rPr>
                <w:rFonts w:ascii="Arial" w:hAnsi="Arial" w:cs="Arial"/>
                <w:sz w:val="20"/>
                <w:szCs w:val="20"/>
              </w:rPr>
            </w:pPr>
          </w:p>
        </w:tc>
        <w:tc>
          <w:tcPr>
            <w:tcW w:w="3888" w:type="dxa"/>
            <w:gridSpan w:val="4"/>
            <w:vAlign w:val="bottom"/>
          </w:tcPr>
          <w:p w14:paraId="10AE323A" w14:textId="77777777" w:rsidR="006231F1" w:rsidRPr="00347B45" w:rsidRDefault="006231F1" w:rsidP="00465DE7">
            <w:pPr>
              <w:pStyle w:val="a"/>
              <w:pBdr>
                <w:bottom w:val="single" w:sz="4" w:space="1" w:color="auto"/>
              </w:pBdr>
              <w:spacing w:line="240" w:lineRule="exact"/>
              <w:rPr>
                <w:rFonts w:ascii="Arial" w:hAnsi="Arial" w:cs="Arial"/>
                <w:bCs/>
                <w:spacing w:val="40"/>
                <w:sz w:val="20"/>
                <w:szCs w:val="20"/>
              </w:rPr>
            </w:pPr>
            <w:r w:rsidRPr="00347B45">
              <w:rPr>
                <w:rFonts w:ascii="Arial" w:hAnsi="Arial" w:cs="Arial"/>
                <w:sz w:val="20"/>
                <w:szCs w:val="20"/>
              </w:rPr>
              <w:t>Year ended December 31,</w:t>
            </w:r>
          </w:p>
        </w:tc>
      </w:tr>
      <w:tr w:rsidR="006231F1" w:rsidRPr="00347B45" w14:paraId="25F36DDA" w14:textId="77777777" w:rsidTr="00465DE7">
        <w:trPr>
          <w:gridAfter w:val="1"/>
          <w:wAfter w:w="146" w:type="dxa"/>
          <w:cantSplit/>
        </w:trPr>
        <w:tc>
          <w:tcPr>
            <w:tcW w:w="2709" w:type="dxa"/>
            <w:tcMar>
              <w:left w:w="0" w:type="dxa"/>
              <w:right w:w="0" w:type="dxa"/>
            </w:tcMar>
            <w:vAlign w:val="bottom"/>
          </w:tcPr>
          <w:p w14:paraId="215CF7CD" w14:textId="77777777" w:rsidR="006231F1" w:rsidRPr="00347B45" w:rsidRDefault="006231F1" w:rsidP="00465DE7">
            <w:pPr>
              <w:tabs>
                <w:tab w:val="left" w:pos="227"/>
                <w:tab w:val="left" w:pos="397"/>
                <w:tab w:val="left" w:pos="567"/>
              </w:tabs>
              <w:spacing w:line="240" w:lineRule="exact"/>
              <w:ind w:left="57"/>
              <w:rPr>
                <w:rFonts w:ascii="Arial" w:hAnsi="Arial" w:cs="Arial"/>
                <w:sz w:val="20"/>
                <w:szCs w:val="20"/>
              </w:rPr>
            </w:pPr>
          </w:p>
        </w:tc>
        <w:tc>
          <w:tcPr>
            <w:tcW w:w="1267" w:type="dxa"/>
          </w:tcPr>
          <w:p w14:paraId="069B29B9" w14:textId="77777777" w:rsidR="006231F1" w:rsidRPr="00347B45" w:rsidRDefault="006231F1" w:rsidP="00465DE7">
            <w:pPr>
              <w:pStyle w:val="a"/>
              <w:pBdr>
                <w:bottom w:val="single" w:sz="4" w:space="1" w:color="auto"/>
              </w:pBdr>
              <w:spacing w:line="240" w:lineRule="exact"/>
              <w:ind w:left="94" w:right="96"/>
              <w:rPr>
                <w:rFonts w:ascii="Arial" w:hAnsi="Arial" w:cs="Arial"/>
                <w:bCs/>
                <w:spacing w:val="40"/>
                <w:sz w:val="20"/>
                <w:szCs w:val="20"/>
              </w:rPr>
            </w:pPr>
            <w:r w:rsidRPr="00347B45">
              <w:rPr>
                <w:rFonts w:ascii="Arial" w:hAnsi="Arial" w:cs="Arial"/>
                <w:bCs/>
                <w:spacing w:val="40"/>
                <w:sz w:val="20"/>
                <w:szCs w:val="20"/>
              </w:rPr>
              <w:t>2021</w:t>
            </w:r>
          </w:p>
        </w:tc>
        <w:tc>
          <w:tcPr>
            <w:tcW w:w="1143" w:type="dxa"/>
            <w:shd w:val="clear" w:color="auto" w:fill="auto"/>
          </w:tcPr>
          <w:p w14:paraId="099C652B" w14:textId="77777777" w:rsidR="006231F1" w:rsidRPr="00347B45" w:rsidRDefault="006231F1" w:rsidP="00465DE7">
            <w:pPr>
              <w:pStyle w:val="a"/>
              <w:pBdr>
                <w:bottom w:val="single" w:sz="4" w:space="1" w:color="auto"/>
              </w:pBdr>
              <w:spacing w:line="240" w:lineRule="exact"/>
              <w:ind w:left="94" w:right="96"/>
              <w:rPr>
                <w:rFonts w:ascii="Arial" w:hAnsi="Arial" w:cs="Arial"/>
                <w:bCs/>
                <w:sz w:val="20"/>
                <w:szCs w:val="20"/>
              </w:rPr>
            </w:pPr>
            <w:r w:rsidRPr="00347B45">
              <w:rPr>
                <w:rFonts w:ascii="Arial" w:hAnsi="Arial" w:cs="Arial"/>
                <w:bCs/>
                <w:spacing w:val="40"/>
                <w:sz w:val="20"/>
                <w:szCs w:val="20"/>
              </w:rPr>
              <w:t>2020</w:t>
            </w:r>
          </w:p>
        </w:tc>
        <w:tc>
          <w:tcPr>
            <w:tcW w:w="1332" w:type="dxa"/>
          </w:tcPr>
          <w:p w14:paraId="4FE1D69F" w14:textId="77777777" w:rsidR="006231F1" w:rsidRPr="00347B45" w:rsidRDefault="006231F1" w:rsidP="00465DE7">
            <w:pPr>
              <w:pStyle w:val="a"/>
              <w:pBdr>
                <w:bottom w:val="single" w:sz="4" w:space="1" w:color="auto"/>
              </w:pBdr>
              <w:spacing w:line="240" w:lineRule="exact"/>
              <w:rPr>
                <w:rFonts w:ascii="Arial" w:hAnsi="Arial" w:cs="Arial"/>
                <w:bCs/>
                <w:sz w:val="20"/>
                <w:szCs w:val="20"/>
              </w:rPr>
            </w:pPr>
            <w:r w:rsidRPr="00347B45">
              <w:rPr>
                <w:rFonts w:ascii="Arial" w:hAnsi="Arial" w:cs="Arial"/>
                <w:bCs/>
                <w:spacing w:val="40"/>
                <w:sz w:val="20"/>
                <w:szCs w:val="20"/>
              </w:rPr>
              <w:t>2019</w:t>
            </w:r>
          </w:p>
        </w:tc>
      </w:tr>
      <w:tr w:rsidR="006231F1" w:rsidRPr="00347B45" w14:paraId="7B6381C4" w14:textId="77777777" w:rsidTr="00465DE7">
        <w:trPr>
          <w:gridAfter w:val="1"/>
          <w:wAfter w:w="146" w:type="dxa"/>
          <w:cantSplit/>
        </w:trPr>
        <w:tc>
          <w:tcPr>
            <w:tcW w:w="2709" w:type="dxa"/>
            <w:tcMar>
              <w:left w:w="0" w:type="dxa"/>
              <w:right w:w="0" w:type="dxa"/>
            </w:tcMar>
            <w:vAlign w:val="bottom"/>
          </w:tcPr>
          <w:p w14:paraId="06CA00BE" w14:textId="77777777" w:rsidR="006231F1" w:rsidRPr="00347B45" w:rsidRDefault="006231F1" w:rsidP="00465DE7">
            <w:pPr>
              <w:tabs>
                <w:tab w:val="left" w:pos="227"/>
                <w:tab w:val="left" w:pos="397"/>
                <w:tab w:val="left" w:pos="567"/>
              </w:tabs>
              <w:spacing w:line="240" w:lineRule="exact"/>
              <w:rPr>
                <w:rFonts w:ascii="Arial" w:hAnsi="Arial" w:cs="Arial"/>
                <w:sz w:val="20"/>
                <w:szCs w:val="20"/>
              </w:rPr>
            </w:pPr>
          </w:p>
        </w:tc>
        <w:tc>
          <w:tcPr>
            <w:tcW w:w="1267" w:type="dxa"/>
          </w:tcPr>
          <w:p w14:paraId="0E8B2383"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0ADE0BB2"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tcPr>
          <w:p w14:paraId="03735A80"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115E5964" w14:textId="77777777" w:rsidTr="00465DE7">
        <w:trPr>
          <w:gridAfter w:val="1"/>
          <w:wAfter w:w="146" w:type="dxa"/>
          <w:cantSplit/>
        </w:trPr>
        <w:tc>
          <w:tcPr>
            <w:tcW w:w="2709" w:type="dxa"/>
            <w:tcMar>
              <w:left w:w="0" w:type="dxa"/>
              <w:right w:w="0" w:type="dxa"/>
            </w:tcMar>
            <w:vAlign w:val="bottom"/>
          </w:tcPr>
          <w:p w14:paraId="33762EEB"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Revenues</w:t>
            </w:r>
          </w:p>
        </w:tc>
        <w:tc>
          <w:tcPr>
            <w:tcW w:w="1267" w:type="dxa"/>
          </w:tcPr>
          <w:p w14:paraId="57F2CACE"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9,233</w:t>
            </w:r>
          </w:p>
        </w:tc>
        <w:tc>
          <w:tcPr>
            <w:tcW w:w="1143" w:type="dxa"/>
          </w:tcPr>
          <w:p w14:paraId="185B2E16"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7,288</w:t>
            </w:r>
          </w:p>
        </w:tc>
        <w:tc>
          <w:tcPr>
            <w:tcW w:w="1332" w:type="dxa"/>
            <w:vAlign w:val="bottom"/>
          </w:tcPr>
          <w:p w14:paraId="7D03AF05"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7,993</w:t>
            </w:r>
          </w:p>
        </w:tc>
      </w:tr>
      <w:tr w:rsidR="006231F1" w:rsidRPr="00347B45" w14:paraId="4F8D8776" w14:textId="77777777" w:rsidTr="00465DE7">
        <w:trPr>
          <w:gridAfter w:val="1"/>
          <w:wAfter w:w="146" w:type="dxa"/>
          <w:cantSplit/>
        </w:trPr>
        <w:tc>
          <w:tcPr>
            <w:tcW w:w="2709" w:type="dxa"/>
            <w:tcMar>
              <w:left w:w="0" w:type="dxa"/>
              <w:right w:w="0" w:type="dxa"/>
            </w:tcMar>
            <w:vAlign w:val="bottom"/>
          </w:tcPr>
          <w:p w14:paraId="6B980D7E"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Cost of revenues</w:t>
            </w:r>
          </w:p>
        </w:tc>
        <w:tc>
          <w:tcPr>
            <w:tcW w:w="1267" w:type="dxa"/>
          </w:tcPr>
          <w:p w14:paraId="434A9582"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7,160</w:t>
            </w:r>
          </w:p>
        </w:tc>
        <w:tc>
          <w:tcPr>
            <w:tcW w:w="1143" w:type="dxa"/>
          </w:tcPr>
          <w:p w14:paraId="1F566416"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4,821</w:t>
            </w:r>
          </w:p>
        </w:tc>
        <w:tc>
          <w:tcPr>
            <w:tcW w:w="1332" w:type="dxa"/>
            <w:vAlign w:val="bottom"/>
          </w:tcPr>
          <w:p w14:paraId="504A5AE3"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5,330</w:t>
            </w:r>
          </w:p>
        </w:tc>
      </w:tr>
      <w:tr w:rsidR="006231F1" w:rsidRPr="00347B45" w14:paraId="7D44FE41" w14:textId="77777777" w:rsidTr="00465DE7">
        <w:trPr>
          <w:gridAfter w:val="1"/>
          <w:wAfter w:w="146" w:type="dxa"/>
          <w:cantSplit/>
        </w:trPr>
        <w:tc>
          <w:tcPr>
            <w:tcW w:w="2709" w:type="dxa"/>
            <w:tcMar>
              <w:left w:w="0" w:type="dxa"/>
              <w:right w:w="0" w:type="dxa"/>
            </w:tcMar>
            <w:vAlign w:val="bottom"/>
          </w:tcPr>
          <w:p w14:paraId="0392A146"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2B41A105"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0FCB0533"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7A933AD5"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F9ECE4F" w14:textId="77777777" w:rsidTr="00465DE7">
        <w:trPr>
          <w:gridAfter w:val="1"/>
          <w:wAfter w:w="146" w:type="dxa"/>
          <w:cantSplit/>
        </w:trPr>
        <w:tc>
          <w:tcPr>
            <w:tcW w:w="2709" w:type="dxa"/>
            <w:tcMar>
              <w:left w:w="0" w:type="dxa"/>
              <w:right w:w="0" w:type="dxa"/>
            </w:tcMar>
            <w:vAlign w:val="bottom"/>
          </w:tcPr>
          <w:p w14:paraId="5ADAEDA3"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 xml:space="preserve">Gross Profit </w:t>
            </w:r>
          </w:p>
        </w:tc>
        <w:tc>
          <w:tcPr>
            <w:tcW w:w="1267" w:type="dxa"/>
          </w:tcPr>
          <w:p w14:paraId="1BDB60F5"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2,073</w:t>
            </w:r>
          </w:p>
        </w:tc>
        <w:tc>
          <w:tcPr>
            <w:tcW w:w="1143" w:type="dxa"/>
          </w:tcPr>
          <w:p w14:paraId="4A234935"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2,467</w:t>
            </w:r>
          </w:p>
        </w:tc>
        <w:tc>
          <w:tcPr>
            <w:tcW w:w="1332" w:type="dxa"/>
            <w:vAlign w:val="bottom"/>
          </w:tcPr>
          <w:p w14:paraId="46BC448E"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2,663</w:t>
            </w:r>
          </w:p>
        </w:tc>
      </w:tr>
      <w:tr w:rsidR="006231F1" w:rsidRPr="00347B45" w14:paraId="4749A2C0" w14:textId="77777777" w:rsidTr="00465DE7">
        <w:trPr>
          <w:gridAfter w:val="1"/>
          <w:wAfter w:w="146" w:type="dxa"/>
          <w:cantSplit/>
        </w:trPr>
        <w:tc>
          <w:tcPr>
            <w:tcW w:w="2709" w:type="dxa"/>
            <w:tcMar>
              <w:left w:w="0" w:type="dxa"/>
              <w:right w:w="0" w:type="dxa"/>
            </w:tcMar>
            <w:vAlign w:val="bottom"/>
          </w:tcPr>
          <w:p w14:paraId="4A5D748E"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7E4D4CD7"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7689CB77"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1F4F7BB5"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02CAB0EA" w14:textId="77777777" w:rsidTr="00465DE7">
        <w:trPr>
          <w:gridAfter w:val="1"/>
          <w:wAfter w:w="146" w:type="dxa"/>
          <w:cantSplit/>
        </w:trPr>
        <w:tc>
          <w:tcPr>
            <w:tcW w:w="2709" w:type="dxa"/>
            <w:tcMar>
              <w:left w:w="0" w:type="dxa"/>
              <w:right w:w="0" w:type="dxa"/>
            </w:tcMar>
            <w:vAlign w:val="bottom"/>
          </w:tcPr>
          <w:p w14:paraId="6EF56AFA"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r w:rsidRPr="00347B45">
              <w:rPr>
                <w:rFonts w:ascii="Arial" w:hAnsi="Arial" w:cs="Arial"/>
                <w:b/>
                <w:bCs/>
                <w:sz w:val="20"/>
                <w:szCs w:val="20"/>
              </w:rPr>
              <w:t>Operating expenses:</w:t>
            </w:r>
          </w:p>
        </w:tc>
        <w:tc>
          <w:tcPr>
            <w:tcW w:w="1267" w:type="dxa"/>
          </w:tcPr>
          <w:p w14:paraId="5815E0BF"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5A5BD6D4"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104D5BE2"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EFD440E" w14:textId="77777777" w:rsidTr="00465DE7">
        <w:trPr>
          <w:gridAfter w:val="1"/>
          <w:wAfter w:w="146" w:type="dxa"/>
          <w:cantSplit/>
        </w:trPr>
        <w:tc>
          <w:tcPr>
            <w:tcW w:w="2709" w:type="dxa"/>
            <w:tcMar>
              <w:left w:w="0" w:type="dxa"/>
              <w:right w:w="0" w:type="dxa"/>
            </w:tcMar>
            <w:vAlign w:val="bottom"/>
          </w:tcPr>
          <w:p w14:paraId="34F1C33F"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39DC113F"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4A8E61B2"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5346D243"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6191CE58" w14:textId="77777777" w:rsidTr="00465DE7">
        <w:trPr>
          <w:gridAfter w:val="1"/>
          <w:wAfter w:w="146" w:type="dxa"/>
          <w:cantSplit/>
        </w:trPr>
        <w:tc>
          <w:tcPr>
            <w:tcW w:w="2709" w:type="dxa"/>
            <w:tcMar>
              <w:left w:w="0" w:type="dxa"/>
              <w:right w:w="0" w:type="dxa"/>
            </w:tcMar>
            <w:vAlign w:val="bottom"/>
          </w:tcPr>
          <w:p w14:paraId="3528C69F"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Research and development</w:t>
            </w:r>
          </w:p>
        </w:tc>
        <w:tc>
          <w:tcPr>
            <w:tcW w:w="1267" w:type="dxa"/>
          </w:tcPr>
          <w:p w14:paraId="78588D10"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2,265</w:t>
            </w:r>
          </w:p>
        </w:tc>
        <w:tc>
          <w:tcPr>
            <w:tcW w:w="1143" w:type="dxa"/>
          </w:tcPr>
          <w:p w14:paraId="78288DB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1,779</w:t>
            </w:r>
          </w:p>
        </w:tc>
        <w:tc>
          <w:tcPr>
            <w:tcW w:w="1332" w:type="dxa"/>
            <w:vAlign w:val="bottom"/>
          </w:tcPr>
          <w:p w14:paraId="46D12C00"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1,950</w:t>
            </w:r>
          </w:p>
        </w:tc>
      </w:tr>
      <w:tr w:rsidR="006231F1" w:rsidRPr="00347B45" w14:paraId="7198AE67" w14:textId="77777777" w:rsidTr="00465DE7">
        <w:trPr>
          <w:gridAfter w:val="1"/>
          <w:wAfter w:w="146" w:type="dxa"/>
          <w:cantSplit/>
        </w:trPr>
        <w:tc>
          <w:tcPr>
            <w:tcW w:w="2709" w:type="dxa"/>
            <w:tcMar>
              <w:left w:w="0" w:type="dxa"/>
              <w:right w:w="0" w:type="dxa"/>
            </w:tcMar>
            <w:vAlign w:val="bottom"/>
          </w:tcPr>
          <w:p w14:paraId="31A5F7B6"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 xml:space="preserve">Sales and marketing </w:t>
            </w:r>
          </w:p>
        </w:tc>
        <w:tc>
          <w:tcPr>
            <w:tcW w:w="1267" w:type="dxa"/>
          </w:tcPr>
          <w:p w14:paraId="471CD09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3,224</w:t>
            </w:r>
          </w:p>
        </w:tc>
        <w:tc>
          <w:tcPr>
            <w:tcW w:w="1143" w:type="dxa"/>
          </w:tcPr>
          <w:p w14:paraId="377C0C86"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1,975</w:t>
            </w:r>
          </w:p>
        </w:tc>
        <w:tc>
          <w:tcPr>
            <w:tcW w:w="1332" w:type="dxa"/>
            <w:vAlign w:val="bottom"/>
          </w:tcPr>
          <w:p w14:paraId="2CF9435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2,454</w:t>
            </w:r>
          </w:p>
        </w:tc>
      </w:tr>
      <w:tr w:rsidR="006231F1" w:rsidRPr="00347B45" w14:paraId="2B54A09C" w14:textId="77777777" w:rsidTr="00465DE7">
        <w:trPr>
          <w:gridAfter w:val="1"/>
          <w:wAfter w:w="146" w:type="dxa"/>
          <w:cantSplit/>
        </w:trPr>
        <w:tc>
          <w:tcPr>
            <w:tcW w:w="2709" w:type="dxa"/>
            <w:tcMar>
              <w:left w:w="0" w:type="dxa"/>
              <w:right w:w="0" w:type="dxa"/>
            </w:tcMar>
            <w:vAlign w:val="bottom"/>
          </w:tcPr>
          <w:p w14:paraId="09678ACD"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General and administrative</w:t>
            </w:r>
          </w:p>
        </w:tc>
        <w:tc>
          <w:tcPr>
            <w:tcW w:w="1267" w:type="dxa"/>
          </w:tcPr>
          <w:p w14:paraId="644484C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3,719</w:t>
            </w:r>
          </w:p>
        </w:tc>
        <w:tc>
          <w:tcPr>
            <w:tcW w:w="1143" w:type="dxa"/>
            <w:vAlign w:val="bottom"/>
          </w:tcPr>
          <w:p w14:paraId="33A7C4B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1,503</w:t>
            </w:r>
          </w:p>
        </w:tc>
        <w:tc>
          <w:tcPr>
            <w:tcW w:w="1332" w:type="dxa"/>
            <w:vAlign w:val="bottom"/>
          </w:tcPr>
          <w:p w14:paraId="4632F10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1,424</w:t>
            </w:r>
          </w:p>
        </w:tc>
      </w:tr>
      <w:tr w:rsidR="006231F1" w:rsidRPr="00347B45" w14:paraId="7F228EE9" w14:textId="77777777" w:rsidTr="00465DE7">
        <w:trPr>
          <w:gridAfter w:val="1"/>
          <w:wAfter w:w="146" w:type="dxa"/>
          <w:cantSplit/>
        </w:trPr>
        <w:tc>
          <w:tcPr>
            <w:tcW w:w="2709" w:type="dxa"/>
            <w:tcMar>
              <w:left w:w="0" w:type="dxa"/>
              <w:right w:w="0" w:type="dxa"/>
            </w:tcMar>
            <w:vAlign w:val="bottom"/>
          </w:tcPr>
          <w:p w14:paraId="68A25411"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 xml:space="preserve">Other income </w:t>
            </w:r>
          </w:p>
        </w:tc>
        <w:tc>
          <w:tcPr>
            <w:tcW w:w="1267" w:type="dxa"/>
          </w:tcPr>
          <w:p w14:paraId="367FF062"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(16)</w:t>
            </w:r>
          </w:p>
        </w:tc>
        <w:tc>
          <w:tcPr>
            <w:tcW w:w="1143" w:type="dxa"/>
          </w:tcPr>
          <w:p w14:paraId="6535C221"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tl/>
              </w:rPr>
            </w:pPr>
            <w:r w:rsidRPr="00347B45">
              <w:rPr>
                <w:rFonts w:ascii="Arial" w:hAnsi="Arial" w:cs="Arial"/>
                <w:sz w:val="20"/>
                <w:szCs w:val="20"/>
              </w:rPr>
              <w:t>(722)</w:t>
            </w:r>
          </w:p>
        </w:tc>
        <w:tc>
          <w:tcPr>
            <w:tcW w:w="1332" w:type="dxa"/>
            <w:vAlign w:val="bottom"/>
          </w:tcPr>
          <w:p w14:paraId="5A6566B8"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11</w:t>
            </w:r>
          </w:p>
        </w:tc>
      </w:tr>
      <w:tr w:rsidR="006231F1" w:rsidRPr="00347B45" w14:paraId="7E7307A4" w14:textId="77777777" w:rsidTr="00465DE7">
        <w:trPr>
          <w:gridAfter w:val="1"/>
          <w:wAfter w:w="146" w:type="dxa"/>
          <w:cantSplit/>
        </w:trPr>
        <w:tc>
          <w:tcPr>
            <w:tcW w:w="2709" w:type="dxa"/>
            <w:tcMar>
              <w:left w:w="0" w:type="dxa"/>
              <w:right w:w="0" w:type="dxa"/>
            </w:tcMar>
            <w:vAlign w:val="bottom"/>
          </w:tcPr>
          <w:p w14:paraId="6BD17A53"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5E4EC1C1"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0E6BEFD8"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5DDCE611"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06105F0" w14:textId="77777777" w:rsidTr="00465DE7">
        <w:trPr>
          <w:gridAfter w:val="1"/>
          <w:wAfter w:w="146" w:type="dxa"/>
          <w:cantSplit/>
        </w:trPr>
        <w:tc>
          <w:tcPr>
            <w:tcW w:w="2709" w:type="dxa"/>
            <w:tcMar>
              <w:left w:w="0" w:type="dxa"/>
              <w:right w:w="0" w:type="dxa"/>
            </w:tcMar>
            <w:vAlign w:val="bottom"/>
          </w:tcPr>
          <w:p w14:paraId="1DF92D3E"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Total operating expenses</w:t>
            </w:r>
          </w:p>
        </w:tc>
        <w:tc>
          <w:tcPr>
            <w:tcW w:w="1267" w:type="dxa"/>
          </w:tcPr>
          <w:p w14:paraId="7B49775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9,192</w:t>
            </w:r>
          </w:p>
        </w:tc>
        <w:tc>
          <w:tcPr>
            <w:tcW w:w="1143" w:type="dxa"/>
            <w:vAlign w:val="bottom"/>
          </w:tcPr>
          <w:p w14:paraId="4C7534C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4,535</w:t>
            </w:r>
          </w:p>
        </w:tc>
        <w:tc>
          <w:tcPr>
            <w:tcW w:w="1332" w:type="dxa"/>
            <w:vAlign w:val="bottom"/>
          </w:tcPr>
          <w:p w14:paraId="47778CCA"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5,839</w:t>
            </w:r>
          </w:p>
        </w:tc>
      </w:tr>
      <w:tr w:rsidR="006231F1" w:rsidRPr="00347B45" w14:paraId="2A7FC466" w14:textId="77777777" w:rsidTr="00465DE7">
        <w:trPr>
          <w:gridAfter w:val="1"/>
          <w:wAfter w:w="146" w:type="dxa"/>
          <w:cantSplit/>
        </w:trPr>
        <w:tc>
          <w:tcPr>
            <w:tcW w:w="2709" w:type="dxa"/>
            <w:tcMar>
              <w:left w:w="0" w:type="dxa"/>
              <w:right w:w="0" w:type="dxa"/>
            </w:tcMar>
            <w:vAlign w:val="bottom"/>
          </w:tcPr>
          <w:p w14:paraId="352D98E3"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tl/>
              </w:rPr>
            </w:pPr>
            <w:r w:rsidRPr="00347B45">
              <w:rPr>
                <w:rFonts w:ascii="Arial" w:hAnsi="Arial" w:cs="Arial"/>
                <w:sz w:val="20"/>
                <w:szCs w:val="20"/>
              </w:rPr>
              <w:t xml:space="preserve"> </w:t>
            </w:r>
          </w:p>
        </w:tc>
        <w:tc>
          <w:tcPr>
            <w:tcW w:w="1267" w:type="dxa"/>
          </w:tcPr>
          <w:p w14:paraId="314F07FE"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3FF278B6"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540DA500"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4DA446B" w14:textId="77777777" w:rsidTr="00465DE7">
        <w:trPr>
          <w:gridAfter w:val="1"/>
          <w:wAfter w:w="146" w:type="dxa"/>
          <w:cantSplit/>
        </w:trPr>
        <w:tc>
          <w:tcPr>
            <w:tcW w:w="2709" w:type="dxa"/>
            <w:tcMar>
              <w:left w:w="0" w:type="dxa"/>
              <w:right w:w="0" w:type="dxa"/>
            </w:tcMar>
            <w:vAlign w:val="bottom"/>
          </w:tcPr>
          <w:p w14:paraId="029E36E7"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r w:rsidRPr="00347B45">
              <w:rPr>
                <w:rFonts w:ascii="Arial" w:hAnsi="Arial" w:cs="Arial"/>
                <w:b/>
                <w:bCs/>
                <w:sz w:val="20"/>
                <w:szCs w:val="20"/>
              </w:rPr>
              <w:t>Operating loss</w:t>
            </w:r>
          </w:p>
        </w:tc>
        <w:tc>
          <w:tcPr>
            <w:tcW w:w="1267" w:type="dxa"/>
          </w:tcPr>
          <w:p w14:paraId="0AACF817"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(7,119)</w:t>
            </w:r>
          </w:p>
        </w:tc>
        <w:tc>
          <w:tcPr>
            <w:tcW w:w="1143" w:type="dxa"/>
          </w:tcPr>
          <w:p w14:paraId="28B6385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(2,068)</w:t>
            </w:r>
          </w:p>
        </w:tc>
        <w:tc>
          <w:tcPr>
            <w:tcW w:w="1332" w:type="dxa"/>
            <w:vAlign w:val="bottom"/>
          </w:tcPr>
          <w:p w14:paraId="719D267C"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(3,176)</w:t>
            </w:r>
          </w:p>
        </w:tc>
      </w:tr>
      <w:tr w:rsidR="006231F1" w:rsidRPr="00347B45" w14:paraId="04DCB718" w14:textId="77777777" w:rsidTr="00465DE7">
        <w:trPr>
          <w:gridAfter w:val="1"/>
          <w:wAfter w:w="146" w:type="dxa"/>
          <w:cantSplit/>
          <w:trHeight w:val="337"/>
        </w:trPr>
        <w:tc>
          <w:tcPr>
            <w:tcW w:w="2709" w:type="dxa"/>
            <w:tcMar>
              <w:left w:w="0" w:type="dxa"/>
              <w:right w:w="0" w:type="dxa"/>
            </w:tcMar>
            <w:vAlign w:val="bottom"/>
          </w:tcPr>
          <w:p w14:paraId="347F852E"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p>
        </w:tc>
        <w:tc>
          <w:tcPr>
            <w:tcW w:w="1267" w:type="dxa"/>
          </w:tcPr>
          <w:p w14:paraId="1B24F40E"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tcPr>
          <w:p w14:paraId="73B3755B"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vAlign w:val="bottom"/>
          </w:tcPr>
          <w:p w14:paraId="46AA0DB5"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641C9A2F" w14:textId="77777777" w:rsidTr="00465DE7">
        <w:trPr>
          <w:gridAfter w:val="1"/>
          <w:wAfter w:w="146" w:type="dxa"/>
          <w:cantSplit/>
        </w:trPr>
        <w:tc>
          <w:tcPr>
            <w:tcW w:w="2709" w:type="dxa"/>
            <w:tcMar>
              <w:left w:w="0" w:type="dxa"/>
              <w:right w:w="0" w:type="dxa"/>
            </w:tcMar>
            <w:vAlign w:val="bottom"/>
          </w:tcPr>
          <w:p w14:paraId="2268BB22"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r w:rsidRPr="00347B45">
              <w:rPr>
                <w:rFonts w:ascii="Arial" w:hAnsi="Arial" w:cs="Arial"/>
                <w:sz w:val="20"/>
                <w:szCs w:val="20"/>
              </w:rPr>
              <w:t>Financial income</w:t>
            </w:r>
          </w:p>
        </w:tc>
        <w:tc>
          <w:tcPr>
            <w:tcW w:w="1267" w:type="dxa"/>
          </w:tcPr>
          <w:p w14:paraId="26DFCFA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w:t>
            </w:r>
          </w:p>
        </w:tc>
        <w:tc>
          <w:tcPr>
            <w:tcW w:w="1143" w:type="dxa"/>
          </w:tcPr>
          <w:p w14:paraId="732E44B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889</w:t>
            </w:r>
          </w:p>
        </w:tc>
        <w:tc>
          <w:tcPr>
            <w:tcW w:w="1332" w:type="dxa"/>
            <w:vAlign w:val="bottom"/>
          </w:tcPr>
          <w:p w14:paraId="510FBEE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97</w:t>
            </w:r>
          </w:p>
        </w:tc>
      </w:tr>
      <w:tr w:rsidR="006231F1" w:rsidRPr="00347B45" w14:paraId="035DF289" w14:textId="77777777" w:rsidTr="00465DE7">
        <w:trPr>
          <w:gridAfter w:val="1"/>
          <w:wAfter w:w="146" w:type="dxa"/>
          <w:cantSplit/>
          <w:trHeight w:val="75"/>
        </w:trPr>
        <w:tc>
          <w:tcPr>
            <w:tcW w:w="2709" w:type="dxa"/>
            <w:tcMar>
              <w:left w:w="0" w:type="dxa"/>
              <w:right w:w="0" w:type="dxa"/>
            </w:tcMar>
            <w:vAlign w:val="bottom"/>
          </w:tcPr>
          <w:p w14:paraId="3853E23A"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r w:rsidRPr="00347B45">
              <w:rPr>
                <w:rFonts w:ascii="Arial" w:hAnsi="Arial" w:cs="Arial"/>
                <w:sz w:val="20"/>
                <w:szCs w:val="20"/>
              </w:rPr>
              <w:t>Financial expenses</w:t>
            </w:r>
          </w:p>
        </w:tc>
        <w:tc>
          <w:tcPr>
            <w:tcW w:w="1267" w:type="dxa"/>
          </w:tcPr>
          <w:p w14:paraId="051AAD28"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628</w:t>
            </w:r>
          </w:p>
        </w:tc>
        <w:tc>
          <w:tcPr>
            <w:tcW w:w="1143" w:type="dxa"/>
          </w:tcPr>
          <w:p w14:paraId="6B718217"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629</w:t>
            </w:r>
          </w:p>
        </w:tc>
        <w:tc>
          <w:tcPr>
            <w:tcW w:w="1332" w:type="dxa"/>
            <w:vAlign w:val="bottom"/>
          </w:tcPr>
          <w:p w14:paraId="7C988CC9"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733</w:t>
            </w:r>
          </w:p>
        </w:tc>
      </w:tr>
      <w:tr w:rsidR="006231F1" w:rsidRPr="00347B45" w14:paraId="71E6CAF0" w14:textId="77777777" w:rsidTr="00465DE7">
        <w:trPr>
          <w:gridAfter w:val="1"/>
          <w:wAfter w:w="146" w:type="dxa"/>
          <w:cantSplit/>
        </w:trPr>
        <w:tc>
          <w:tcPr>
            <w:tcW w:w="2709" w:type="dxa"/>
            <w:tcMar>
              <w:left w:w="0" w:type="dxa"/>
              <w:right w:w="0" w:type="dxa"/>
            </w:tcMar>
            <w:vAlign w:val="bottom"/>
          </w:tcPr>
          <w:p w14:paraId="462E1A75"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Financial expenses, net</w:t>
            </w:r>
          </w:p>
        </w:tc>
        <w:tc>
          <w:tcPr>
            <w:tcW w:w="1267" w:type="dxa"/>
          </w:tcPr>
          <w:p w14:paraId="71B9C62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(628)</w:t>
            </w:r>
          </w:p>
        </w:tc>
        <w:tc>
          <w:tcPr>
            <w:tcW w:w="1143" w:type="dxa"/>
            <w:vAlign w:val="bottom"/>
          </w:tcPr>
          <w:p w14:paraId="7EF4BE1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(260)</w:t>
            </w:r>
          </w:p>
        </w:tc>
        <w:tc>
          <w:tcPr>
            <w:tcW w:w="1332" w:type="dxa"/>
            <w:vAlign w:val="bottom"/>
          </w:tcPr>
          <w:p w14:paraId="0E2D10B6"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636</w:t>
            </w:r>
          </w:p>
        </w:tc>
      </w:tr>
      <w:tr w:rsidR="006231F1" w:rsidRPr="00347B45" w14:paraId="0090EB0B" w14:textId="77777777" w:rsidTr="00465DE7">
        <w:trPr>
          <w:gridAfter w:val="1"/>
          <w:wAfter w:w="146" w:type="dxa"/>
          <w:cantSplit/>
        </w:trPr>
        <w:tc>
          <w:tcPr>
            <w:tcW w:w="2709" w:type="dxa"/>
            <w:tcMar>
              <w:left w:w="0" w:type="dxa"/>
              <w:right w:w="0" w:type="dxa"/>
            </w:tcMar>
            <w:vAlign w:val="bottom"/>
          </w:tcPr>
          <w:p w14:paraId="3E045B90"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48397F40"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shd w:val="clear" w:color="auto" w:fill="auto"/>
            <w:vAlign w:val="bottom"/>
          </w:tcPr>
          <w:p w14:paraId="60D38F38"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tcPr>
          <w:p w14:paraId="2F2A306F"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998CDA4" w14:textId="77777777" w:rsidTr="00465DE7">
        <w:trPr>
          <w:gridAfter w:val="1"/>
          <w:wAfter w:w="146" w:type="dxa"/>
          <w:cantSplit/>
        </w:trPr>
        <w:tc>
          <w:tcPr>
            <w:tcW w:w="2709" w:type="dxa"/>
            <w:tcMar>
              <w:left w:w="0" w:type="dxa"/>
              <w:right w:w="0" w:type="dxa"/>
            </w:tcMar>
            <w:vAlign w:val="bottom"/>
          </w:tcPr>
          <w:p w14:paraId="5295BADE"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b/>
                <w:bCs/>
                <w:sz w:val="20"/>
                <w:szCs w:val="20"/>
              </w:rPr>
            </w:pPr>
            <w:r w:rsidRPr="00347B45">
              <w:rPr>
                <w:rFonts w:ascii="Arial" w:hAnsi="Arial" w:cs="Arial"/>
                <w:b/>
                <w:bCs/>
                <w:sz w:val="20"/>
                <w:szCs w:val="20"/>
              </w:rPr>
              <w:t>Loss before taxes</w:t>
            </w:r>
          </w:p>
        </w:tc>
        <w:tc>
          <w:tcPr>
            <w:tcW w:w="1267" w:type="dxa"/>
          </w:tcPr>
          <w:p w14:paraId="552EC77E"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(7,747)</w:t>
            </w:r>
          </w:p>
        </w:tc>
        <w:tc>
          <w:tcPr>
            <w:tcW w:w="1143" w:type="dxa"/>
            <w:vAlign w:val="bottom"/>
          </w:tcPr>
          <w:p w14:paraId="7EA800D7"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(1,808)</w:t>
            </w:r>
          </w:p>
        </w:tc>
        <w:tc>
          <w:tcPr>
            <w:tcW w:w="1332" w:type="dxa"/>
          </w:tcPr>
          <w:p w14:paraId="0E3530AB"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(3,812)</w:t>
            </w:r>
          </w:p>
        </w:tc>
      </w:tr>
      <w:tr w:rsidR="006231F1" w:rsidRPr="00347B45" w14:paraId="3FF82ADB" w14:textId="77777777" w:rsidTr="00465DE7">
        <w:trPr>
          <w:gridAfter w:val="1"/>
          <w:wAfter w:w="146" w:type="dxa"/>
          <w:cantSplit/>
        </w:trPr>
        <w:tc>
          <w:tcPr>
            <w:tcW w:w="2709" w:type="dxa"/>
            <w:tcMar>
              <w:left w:w="0" w:type="dxa"/>
              <w:right w:w="0" w:type="dxa"/>
            </w:tcMar>
            <w:vAlign w:val="bottom"/>
          </w:tcPr>
          <w:p w14:paraId="6615C4EC"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6C308259"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vAlign w:val="bottom"/>
          </w:tcPr>
          <w:p w14:paraId="1C0590C3"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tcPr>
          <w:p w14:paraId="1C8F4935"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6AD7D6B8" w14:textId="77777777" w:rsidTr="00465DE7">
        <w:trPr>
          <w:gridAfter w:val="1"/>
          <w:wAfter w:w="146" w:type="dxa"/>
          <w:cantSplit/>
        </w:trPr>
        <w:tc>
          <w:tcPr>
            <w:tcW w:w="2709" w:type="dxa"/>
            <w:tcMar>
              <w:left w:w="0" w:type="dxa"/>
              <w:right w:w="0" w:type="dxa"/>
            </w:tcMar>
            <w:vAlign w:val="bottom"/>
          </w:tcPr>
          <w:p w14:paraId="2E90DAAB"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Taxes on income</w:t>
            </w:r>
          </w:p>
        </w:tc>
        <w:tc>
          <w:tcPr>
            <w:tcW w:w="1267" w:type="dxa"/>
          </w:tcPr>
          <w:p w14:paraId="06219410"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(11)</w:t>
            </w:r>
          </w:p>
        </w:tc>
        <w:tc>
          <w:tcPr>
            <w:tcW w:w="1143" w:type="dxa"/>
            <w:vAlign w:val="bottom"/>
          </w:tcPr>
          <w:p w14:paraId="5139D74B"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332" w:type="dxa"/>
          </w:tcPr>
          <w:p w14:paraId="33053BE7"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w:t>
            </w:r>
          </w:p>
        </w:tc>
      </w:tr>
      <w:tr w:rsidR="006231F1" w:rsidRPr="00347B45" w14:paraId="57598A84" w14:textId="77777777" w:rsidTr="00465DE7">
        <w:trPr>
          <w:gridAfter w:val="1"/>
          <w:wAfter w:w="146" w:type="dxa"/>
          <w:cantSplit/>
        </w:trPr>
        <w:tc>
          <w:tcPr>
            <w:tcW w:w="2709" w:type="dxa"/>
            <w:tcMar>
              <w:left w:w="0" w:type="dxa"/>
              <w:right w:w="0" w:type="dxa"/>
            </w:tcMar>
            <w:vAlign w:val="bottom"/>
          </w:tcPr>
          <w:p w14:paraId="75554DD2"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64977097"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vAlign w:val="bottom"/>
          </w:tcPr>
          <w:p w14:paraId="20C74213"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tcPr>
          <w:p w14:paraId="173E97FD"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6941BD5" w14:textId="77777777" w:rsidTr="00465DE7">
        <w:trPr>
          <w:gridAfter w:val="1"/>
          <w:wAfter w:w="146" w:type="dxa"/>
          <w:cantSplit/>
        </w:trPr>
        <w:tc>
          <w:tcPr>
            <w:tcW w:w="2709" w:type="dxa"/>
            <w:tcMar>
              <w:left w:w="0" w:type="dxa"/>
              <w:right w:w="0" w:type="dxa"/>
            </w:tcMar>
            <w:vAlign w:val="bottom"/>
          </w:tcPr>
          <w:p w14:paraId="2123E058"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Net loss</w:t>
            </w:r>
          </w:p>
        </w:tc>
        <w:tc>
          <w:tcPr>
            <w:tcW w:w="1267" w:type="dxa"/>
          </w:tcPr>
          <w:p w14:paraId="78624324"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(7,758)</w:t>
            </w:r>
          </w:p>
        </w:tc>
        <w:tc>
          <w:tcPr>
            <w:tcW w:w="1143" w:type="dxa"/>
            <w:vAlign w:val="bottom"/>
          </w:tcPr>
          <w:p w14:paraId="6CB6BE9A"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(1,808)</w:t>
            </w:r>
          </w:p>
        </w:tc>
        <w:tc>
          <w:tcPr>
            <w:tcW w:w="1332" w:type="dxa"/>
          </w:tcPr>
          <w:p w14:paraId="39BB03F8"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(3,812)</w:t>
            </w:r>
          </w:p>
        </w:tc>
      </w:tr>
      <w:tr w:rsidR="006231F1" w:rsidRPr="00347B45" w14:paraId="2A7D8B25" w14:textId="77777777" w:rsidTr="00465DE7">
        <w:trPr>
          <w:gridAfter w:val="1"/>
          <w:wAfter w:w="146" w:type="dxa"/>
          <w:cantSplit/>
        </w:trPr>
        <w:tc>
          <w:tcPr>
            <w:tcW w:w="2709" w:type="dxa"/>
            <w:tcMar>
              <w:left w:w="0" w:type="dxa"/>
              <w:right w:w="0" w:type="dxa"/>
            </w:tcMar>
            <w:vAlign w:val="bottom"/>
          </w:tcPr>
          <w:p w14:paraId="0AFC92F3"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p>
        </w:tc>
        <w:tc>
          <w:tcPr>
            <w:tcW w:w="1267" w:type="dxa"/>
          </w:tcPr>
          <w:p w14:paraId="169E1C38" w14:textId="77777777" w:rsidR="006231F1" w:rsidRPr="00347B45" w:rsidRDefault="006231F1" w:rsidP="00465DE7">
            <w:pPr>
              <w:spacing w:line="240" w:lineRule="exact"/>
              <w:ind w:left="144" w:right="145"/>
              <w:jc w:val="right"/>
              <w:rPr>
                <w:rFonts w:ascii="Arial" w:hAnsi="Arial" w:cs="Arial"/>
                <w:sz w:val="20"/>
                <w:szCs w:val="20"/>
              </w:rPr>
            </w:pPr>
          </w:p>
        </w:tc>
        <w:tc>
          <w:tcPr>
            <w:tcW w:w="1143" w:type="dxa"/>
            <w:vAlign w:val="bottom"/>
          </w:tcPr>
          <w:p w14:paraId="4AAD3CB3" w14:textId="77777777" w:rsidR="006231F1" w:rsidRPr="00347B45" w:rsidRDefault="006231F1" w:rsidP="00465DE7">
            <w:pPr>
              <w:spacing w:line="240" w:lineRule="exact"/>
              <w:ind w:left="144" w:right="145"/>
              <w:jc w:val="right"/>
              <w:rPr>
                <w:rFonts w:ascii="Arial" w:hAnsi="Arial" w:cs="Arial"/>
                <w:sz w:val="20"/>
                <w:szCs w:val="20"/>
              </w:rPr>
            </w:pPr>
          </w:p>
        </w:tc>
        <w:tc>
          <w:tcPr>
            <w:tcW w:w="1332" w:type="dxa"/>
          </w:tcPr>
          <w:p w14:paraId="72FE8D3E"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F87EE8C" w14:textId="77777777" w:rsidTr="00465DE7">
        <w:trPr>
          <w:gridAfter w:val="1"/>
          <w:wAfter w:w="146" w:type="dxa"/>
          <w:cantSplit/>
        </w:trPr>
        <w:tc>
          <w:tcPr>
            <w:tcW w:w="2709" w:type="dxa"/>
            <w:tcMar>
              <w:left w:w="0" w:type="dxa"/>
              <w:right w:w="0" w:type="dxa"/>
            </w:tcMar>
            <w:vAlign w:val="bottom"/>
          </w:tcPr>
          <w:p w14:paraId="2D4FDB97" w14:textId="77777777" w:rsidR="006231F1" w:rsidRPr="00347B45" w:rsidRDefault="006231F1" w:rsidP="00465DE7">
            <w:pPr>
              <w:tabs>
                <w:tab w:val="left" w:pos="227"/>
                <w:tab w:val="left" w:pos="397"/>
                <w:tab w:val="left" w:pos="567"/>
              </w:tabs>
              <w:spacing w:line="240" w:lineRule="exact"/>
              <w:ind w:left="142" w:right="144" w:hanging="85"/>
              <w:rPr>
                <w:rFonts w:ascii="Arial" w:hAnsi="Arial" w:cs="Arial"/>
                <w:sz w:val="20"/>
                <w:szCs w:val="20"/>
              </w:rPr>
            </w:pPr>
            <w:r w:rsidRPr="00347B45">
              <w:rPr>
                <w:rFonts w:ascii="Arial" w:hAnsi="Arial" w:cs="Arial"/>
                <w:sz w:val="20"/>
                <w:szCs w:val="20"/>
              </w:rPr>
              <w:t>Net comprehensive loss</w:t>
            </w:r>
          </w:p>
        </w:tc>
        <w:tc>
          <w:tcPr>
            <w:tcW w:w="1267" w:type="dxa"/>
          </w:tcPr>
          <w:p w14:paraId="6BA7FED4"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(7,758)</w:t>
            </w:r>
          </w:p>
        </w:tc>
        <w:tc>
          <w:tcPr>
            <w:tcW w:w="1143" w:type="dxa"/>
            <w:vAlign w:val="bottom"/>
          </w:tcPr>
          <w:p w14:paraId="26E7F617"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(1,808)</w:t>
            </w:r>
          </w:p>
        </w:tc>
        <w:tc>
          <w:tcPr>
            <w:tcW w:w="1332" w:type="dxa"/>
          </w:tcPr>
          <w:p w14:paraId="2BD89990"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(3,812)</w:t>
            </w:r>
          </w:p>
        </w:tc>
      </w:tr>
    </w:tbl>
    <w:p w14:paraId="0CD74468"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Times New Roman" w:hAnsi="Arial" w:cs="Arial"/>
          <w:b/>
          <w:sz w:val="20"/>
          <w:szCs w:val="20"/>
          <w:lang w:val="en-GB"/>
        </w:rPr>
      </w:pPr>
    </w:p>
    <w:p w14:paraId="39681190"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lastRenderedPageBreak/>
        <w:t>Summary Statements of Financial Position</w:t>
      </w:r>
    </w:p>
    <w:p w14:paraId="68769B99" w14:textId="77777777" w:rsidR="006231F1" w:rsidRPr="00347B45" w:rsidRDefault="006231F1" w:rsidP="006231F1">
      <w:pPr>
        <w:spacing w:before="18" w:line="276" w:lineRule="auto"/>
        <w:jc w:val="both"/>
        <w:textAlignment w:val="baseline"/>
        <w:rPr>
          <w:rFonts w:ascii="Arial" w:eastAsia="Arial" w:hAnsi="Arial" w:cs="Arial"/>
          <w:sz w:val="20"/>
          <w:szCs w:val="20"/>
          <w:lang w:val="en-GB"/>
        </w:rPr>
      </w:pPr>
      <w:r w:rsidRPr="00347B45">
        <w:rPr>
          <w:rFonts w:ascii="Arial" w:eastAsia="Times New Roman" w:hAnsi="Arial" w:cs="Arial"/>
          <w:spacing w:val="-1"/>
          <w:sz w:val="20"/>
          <w:szCs w:val="20"/>
          <w:lang w:val="en-GB"/>
        </w:rPr>
        <w:t xml:space="preserve">Summarised below are the audited consolidated Statements of Financial Position of the </w:t>
      </w:r>
      <w:r>
        <w:rPr>
          <w:rFonts w:ascii="Arial" w:eastAsia="Times New Roman" w:hAnsi="Arial" w:cs="Arial"/>
          <w:spacing w:val="-1"/>
          <w:sz w:val="20"/>
          <w:szCs w:val="20"/>
          <w:lang w:val="en-GB"/>
        </w:rPr>
        <w:t>Company</w:t>
      </w:r>
      <w:r w:rsidRPr="00347B45">
        <w:rPr>
          <w:rFonts w:ascii="Arial" w:eastAsia="Times New Roman" w:hAnsi="Arial" w:cs="Arial"/>
          <w:spacing w:val="-1"/>
          <w:sz w:val="20"/>
          <w:szCs w:val="20"/>
          <w:lang w:val="en-GB"/>
        </w:rPr>
        <w:t xml:space="preserve"> as at 31 December 2019, 31 December 2020 and 31 December 2021</w:t>
      </w:r>
      <w:r w:rsidRPr="00347B45">
        <w:rPr>
          <w:rFonts w:ascii="Arial" w:eastAsia="Arial" w:hAnsi="Arial" w:cs="Arial"/>
          <w:sz w:val="20"/>
          <w:szCs w:val="20"/>
          <w:lang w:val="en-GB"/>
        </w:rPr>
        <w:t xml:space="preserve">: </w:t>
      </w:r>
    </w:p>
    <w:tbl>
      <w:tblPr>
        <w:tblW w:w="8365" w:type="dxa"/>
        <w:tblInd w:w="-284" w:type="dxa"/>
        <w:tblLayout w:type="fixed"/>
        <w:tblCellMar>
          <w:left w:w="0" w:type="dxa"/>
          <w:right w:w="0" w:type="dxa"/>
        </w:tblCellMar>
        <w:tblLook w:val="0000" w:firstRow="0" w:lastRow="0" w:firstColumn="0" w:lastColumn="0" w:noHBand="0" w:noVBand="0"/>
      </w:tblPr>
      <w:tblGrid>
        <w:gridCol w:w="4537"/>
        <w:gridCol w:w="1276"/>
        <w:gridCol w:w="1276"/>
        <w:gridCol w:w="1276"/>
      </w:tblGrid>
      <w:tr w:rsidR="006231F1" w:rsidRPr="00347B45" w14:paraId="52A39C94" w14:textId="77777777" w:rsidTr="00465DE7">
        <w:trPr>
          <w:trHeight w:val="20"/>
        </w:trPr>
        <w:tc>
          <w:tcPr>
            <w:tcW w:w="4537" w:type="dxa"/>
            <w:vAlign w:val="bottom"/>
          </w:tcPr>
          <w:p w14:paraId="293C3811" w14:textId="77777777" w:rsidR="006231F1" w:rsidRPr="00347B45" w:rsidRDefault="006231F1" w:rsidP="00465DE7">
            <w:pPr>
              <w:pStyle w:val="Heading5"/>
              <w:tabs>
                <w:tab w:val="left" w:pos="227"/>
                <w:tab w:val="left" w:pos="397"/>
                <w:tab w:val="left" w:pos="567"/>
              </w:tabs>
              <w:spacing w:line="240" w:lineRule="exact"/>
              <w:ind w:left="397"/>
              <w:rPr>
                <w:rFonts w:ascii="Arial" w:hAnsi="Arial" w:cs="Arial"/>
                <w:b/>
              </w:rPr>
            </w:pPr>
          </w:p>
        </w:tc>
        <w:tc>
          <w:tcPr>
            <w:tcW w:w="3828" w:type="dxa"/>
            <w:gridSpan w:val="3"/>
            <w:shd w:val="clear" w:color="auto" w:fill="auto"/>
            <w:vAlign w:val="bottom"/>
          </w:tcPr>
          <w:p w14:paraId="063FA4D8" w14:textId="77777777" w:rsidR="006231F1" w:rsidRPr="00347B45" w:rsidRDefault="006231F1" w:rsidP="00465DE7">
            <w:pPr>
              <w:pBdr>
                <w:bottom w:val="single" w:sz="4" w:space="1" w:color="auto"/>
              </w:pBdr>
              <w:spacing w:line="240" w:lineRule="exact"/>
              <w:ind w:left="94" w:right="96"/>
              <w:jc w:val="center"/>
              <w:rPr>
                <w:rFonts w:ascii="Arial" w:hAnsi="Arial" w:cs="Arial"/>
                <w:b/>
                <w:sz w:val="20"/>
                <w:szCs w:val="20"/>
              </w:rPr>
            </w:pPr>
            <w:r w:rsidRPr="00347B45">
              <w:rPr>
                <w:rFonts w:ascii="Arial" w:hAnsi="Arial" w:cs="Arial"/>
                <w:b/>
                <w:sz w:val="20"/>
                <w:szCs w:val="20"/>
              </w:rPr>
              <w:t>As at December 31,</w:t>
            </w:r>
          </w:p>
        </w:tc>
      </w:tr>
      <w:tr w:rsidR="006231F1" w:rsidRPr="00347B45" w14:paraId="6F47A2BC" w14:textId="77777777" w:rsidTr="00465DE7">
        <w:trPr>
          <w:trHeight w:val="20"/>
        </w:trPr>
        <w:tc>
          <w:tcPr>
            <w:tcW w:w="4537" w:type="dxa"/>
            <w:vAlign w:val="bottom"/>
          </w:tcPr>
          <w:p w14:paraId="69BAB6C0" w14:textId="77777777" w:rsidR="006231F1" w:rsidRPr="00347B45" w:rsidRDefault="006231F1" w:rsidP="00465DE7">
            <w:pPr>
              <w:pStyle w:val="Heading5"/>
              <w:tabs>
                <w:tab w:val="left" w:pos="227"/>
                <w:tab w:val="left" w:pos="397"/>
                <w:tab w:val="left" w:pos="567"/>
              </w:tabs>
              <w:spacing w:line="240" w:lineRule="exact"/>
              <w:ind w:left="397"/>
              <w:rPr>
                <w:rFonts w:ascii="Arial" w:hAnsi="Arial" w:cs="Arial"/>
                <w:b/>
              </w:rPr>
            </w:pPr>
          </w:p>
        </w:tc>
        <w:tc>
          <w:tcPr>
            <w:tcW w:w="1276" w:type="dxa"/>
            <w:shd w:val="clear" w:color="auto" w:fill="auto"/>
          </w:tcPr>
          <w:p w14:paraId="3B01CD8D" w14:textId="77777777" w:rsidR="006231F1" w:rsidRPr="00347B45" w:rsidRDefault="006231F1" w:rsidP="00465DE7">
            <w:pPr>
              <w:pBdr>
                <w:bottom w:val="single" w:sz="4" w:space="1" w:color="auto"/>
              </w:pBdr>
              <w:spacing w:line="240" w:lineRule="exact"/>
              <w:ind w:left="94" w:right="96"/>
              <w:jc w:val="center"/>
              <w:rPr>
                <w:rFonts w:ascii="Arial" w:hAnsi="Arial" w:cs="Arial"/>
                <w:b/>
                <w:spacing w:val="40"/>
                <w:sz w:val="20"/>
                <w:szCs w:val="20"/>
              </w:rPr>
            </w:pPr>
            <w:r w:rsidRPr="00347B45">
              <w:rPr>
                <w:rFonts w:ascii="Arial" w:hAnsi="Arial" w:cs="Arial"/>
                <w:b/>
                <w:spacing w:val="40"/>
                <w:sz w:val="20"/>
                <w:szCs w:val="20"/>
              </w:rPr>
              <w:t>2021</w:t>
            </w:r>
          </w:p>
        </w:tc>
        <w:tc>
          <w:tcPr>
            <w:tcW w:w="1276" w:type="dxa"/>
            <w:shd w:val="clear" w:color="auto" w:fill="auto"/>
          </w:tcPr>
          <w:p w14:paraId="4F375FFB" w14:textId="77777777" w:rsidR="006231F1" w:rsidRPr="00347B45" w:rsidRDefault="006231F1" w:rsidP="00465DE7">
            <w:pPr>
              <w:pBdr>
                <w:bottom w:val="single" w:sz="4" w:space="1" w:color="auto"/>
              </w:pBdr>
              <w:spacing w:line="240" w:lineRule="exact"/>
              <w:ind w:left="94" w:right="96"/>
              <w:jc w:val="center"/>
              <w:rPr>
                <w:rFonts w:ascii="Arial" w:hAnsi="Arial" w:cs="Arial"/>
                <w:b/>
                <w:spacing w:val="40"/>
                <w:sz w:val="20"/>
                <w:szCs w:val="20"/>
              </w:rPr>
            </w:pPr>
            <w:r w:rsidRPr="00347B45">
              <w:rPr>
                <w:rFonts w:ascii="Arial" w:hAnsi="Arial" w:cs="Arial"/>
                <w:b/>
                <w:spacing w:val="40"/>
                <w:sz w:val="20"/>
                <w:szCs w:val="20"/>
              </w:rPr>
              <w:t>2020</w:t>
            </w:r>
          </w:p>
        </w:tc>
        <w:tc>
          <w:tcPr>
            <w:tcW w:w="1276" w:type="dxa"/>
          </w:tcPr>
          <w:p w14:paraId="1A69FE25" w14:textId="77777777" w:rsidR="006231F1" w:rsidRPr="00347B45" w:rsidRDefault="006231F1" w:rsidP="00465DE7">
            <w:pPr>
              <w:pBdr>
                <w:bottom w:val="single" w:sz="4" w:space="1" w:color="auto"/>
              </w:pBdr>
              <w:spacing w:line="240" w:lineRule="exact"/>
              <w:ind w:left="94" w:right="96"/>
              <w:jc w:val="center"/>
              <w:rPr>
                <w:rFonts w:ascii="Arial" w:hAnsi="Arial" w:cs="Arial"/>
                <w:b/>
                <w:spacing w:val="40"/>
                <w:sz w:val="20"/>
                <w:szCs w:val="20"/>
              </w:rPr>
            </w:pPr>
            <w:r w:rsidRPr="00347B45">
              <w:rPr>
                <w:rFonts w:ascii="Arial" w:hAnsi="Arial" w:cs="Arial"/>
                <w:b/>
                <w:spacing w:val="40"/>
                <w:sz w:val="20"/>
                <w:szCs w:val="20"/>
              </w:rPr>
              <w:t>2019</w:t>
            </w:r>
          </w:p>
        </w:tc>
      </w:tr>
      <w:tr w:rsidR="006231F1" w:rsidRPr="00347B45" w14:paraId="79E49B53" w14:textId="77777777" w:rsidTr="00465DE7">
        <w:trPr>
          <w:trHeight w:val="20"/>
        </w:trPr>
        <w:tc>
          <w:tcPr>
            <w:tcW w:w="4537" w:type="dxa"/>
            <w:vAlign w:val="bottom"/>
          </w:tcPr>
          <w:p w14:paraId="2A3B0993"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p>
        </w:tc>
        <w:tc>
          <w:tcPr>
            <w:tcW w:w="1276" w:type="dxa"/>
          </w:tcPr>
          <w:p w14:paraId="35EB08DF" w14:textId="77777777" w:rsidR="006231F1" w:rsidRPr="00347B45" w:rsidRDefault="006231F1" w:rsidP="00465DE7">
            <w:pPr>
              <w:tabs>
                <w:tab w:val="decimal" w:pos="1169"/>
              </w:tabs>
              <w:spacing w:line="240" w:lineRule="exact"/>
              <w:ind w:left="57"/>
              <w:rPr>
                <w:rFonts w:ascii="Arial" w:hAnsi="Arial" w:cs="Arial"/>
                <w:sz w:val="20"/>
                <w:szCs w:val="20"/>
              </w:rPr>
            </w:pPr>
          </w:p>
        </w:tc>
        <w:tc>
          <w:tcPr>
            <w:tcW w:w="1276" w:type="dxa"/>
          </w:tcPr>
          <w:p w14:paraId="14C01CE5" w14:textId="77777777" w:rsidR="006231F1" w:rsidRPr="00347B45" w:rsidRDefault="006231F1" w:rsidP="00465DE7">
            <w:pPr>
              <w:spacing w:line="240" w:lineRule="exact"/>
              <w:ind w:left="57"/>
              <w:rPr>
                <w:rFonts w:ascii="Arial" w:hAnsi="Arial" w:cs="Arial"/>
                <w:sz w:val="20"/>
                <w:szCs w:val="20"/>
              </w:rPr>
            </w:pPr>
          </w:p>
        </w:tc>
        <w:tc>
          <w:tcPr>
            <w:tcW w:w="1276" w:type="dxa"/>
          </w:tcPr>
          <w:p w14:paraId="2921346A" w14:textId="77777777" w:rsidR="006231F1" w:rsidRPr="00347B45" w:rsidRDefault="006231F1" w:rsidP="00465DE7">
            <w:pPr>
              <w:spacing w:line="240" w:lineRule="exact"/>
              <w:ind w:left="57"/>
              <w:rPr>
                <w:rFonts w:ascii="Arial" w:hAnsi="Arial" w:cs="Arial"/>
                <w:sz w:val="20"/>
                <w:szCs w:val="20"/>
              </w:rPr>
            </w:pPr>
          </w:p>
        </w:tc>
      </w:tr>
      <w:tr w:rsidR="006231F1" w:rsidRPr="00347B45" w14:paraId="41CC90DF" w14:textId="77777777" w:rsidTr="00465DE7">
        <w:trPr>
          <w:trHeight w:val="20"/>
        </w:trPr>
        <w:tc>
          <w:tcPr>
            <w:tcW w:w="4537" w:type="dxa"/>
            <w:vAlign w:val="bottom"/>
          </w:tcPr>
          <w:p w14:paraId="5227B0AB"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ASSETS</w:t>
            </w:r>
          </w:p>
        </w:tc>
        <w:tc>
          <w:tcPr>
            <w:tcW w:w="1276" w:type="dxa"/>
          </w:tcPr>
          <w:p w14:paraId="57B17127" w14:textId="77777777" w:rsidR="006231F1" w:rsidRPr="00347B45" w:rsidRDefault="006231F1" w:rsidP="00465DE7">
            <w:pPr>
              <w:tabs>
                <w:tab w:val="decimal" w:pos="1169"/>
              </w:tabs>
              <w:spacing w:line="240" w:lineRule="exact"/>
              <w:ind w:left="57"/>
              <w:rPr>
                <w:rFonts w:ascii="Arial" w:hAnsi="Arial" w:cs="Arial"/>
                <w:sz w:val="20"/>
                <w:szCs w:val="20"/>
              </w:rPr>
            </w:pPr>
          </w:p>
        </w:tc>
        <w:tc>
          <w:tcPr>
            <w:tcW w:w="1276" w:type="dxa"/>
          </w:tcPr>
          <w:p w14:paraId="4D4EC7A0" w14:textId="77777777" w:rsidR="006231F1" w:rsidRPr="00347B45" w:rsidRDefault="006231F1" w:rsidP="00465DE7">
            <w:pPr>
              <w:spacing w:line="240" w:lineRule="exact"/>
              <w:ind w:left="57"/>
              <w:rPr>
                <w:rFonts w:ascii="Arial" w:hAnsi="Arial" w:cs="Arial"/>
                <w:sz w:val="20"/>
                <w:szCs w:val="20"/>
              </w:rPr>
            </w:pPr>
          </w:p>
        </w:tc>
        <w:tc>
          <w:tcPr>
            <w:tcW w:w="1276" w:type="dxa"/>
          </w:tcPr>
          <w:p w14:paraId="624D1286" w14:textId="77777777" w:rsidR="006231F1" w:rsidRPr="00347B45" w:rsidRDefault="006231F1" w:rsidP="00465DE7">
            <w:pPr>
              <w:spacing w:line="240" w:lineRule="exact"/>
              <w:ind w:left="57"/>
              <w:rPr>
                <w:rFonts w:ascii="Arial" w:hAnsi="Arial" w:cs="Arial"/>
                <w:sz w:val="20"/>
                <w:szCs w:val="20"/>
              </w:rPr>
            </w:pPr>
          </w:p>
        </w:tc>
      </w:tr>
      <w:tr w:rsidR="006231F1" w:rsidRPr="00347B45" w14:paraId="0965049A" w14:textId="77777777" w:rsidTr="00465DE7">
        <w:trPr>
          <w:trHeight w:hRule="exact" w:val="259"/>
        </w:trPr>
        <w:tc>
          <w:tcPr>
            <w:tcW w:w="4537" w:type="dxa"/>
            <w:vAlign w:val="bottom"/>
          </w:tcPr>
          <w:p w14:paraId="5FDE8DF5" w14:textId="77777777" w:rsidR="006231F1" w:rsidRPr="00347B45" w:rsidRDefault="006231F1" w:rsidP="00465DE7">
            <w:pPr>
              <w:tabs>
                <w:tab w:val="left" w:pos="227"/>
                <w:tab w:val="left" w:pos="397"/>
                <w:tab w:val="left" w:pos="567"/>
              </w:tabs>
              <w:ind w:left="140" w:hanging="84"/>
              <w:rPr>
                <w:rFonts w:ascii="Arial" w:hAnsi="Arial" w:cs="Arial"/>
                <w:sz w:val="20"/>
                <w:szCs w:val="20"/>
              </w:rPr>
            </w:pPr>
          </w:p>
        </w:tc>
        <w:tc>
          <w:tcPr>
            <w:tcW w:w="1276" w:type="dxa"/>
          </w:tcPr>
          <w:p w14:paraId="77F8CCC3" w14:textId="77777777" w:rsidR="006231F1" w:rsidRPr="00347B45" w:rsidRDefault="006231F1" w:rsidP="00465DE7">
            <w:pPr>
              <w:tabs>
                <w:tab w:val="decimal" w:pos="1169"/>
              </w:tabs>
              <w:ind w:left="57"/>
              <w:rPr>
                <w:rFonts w:ascii="Arial" w:hAnsi="Arial" w:cs="Arial"/>
                <w:sz w:val="20"/>
                <w:szCs w:val="20"/>
              </w:rPr>
            </w:pPr>
          </w:p>
        </w:tc>
        <w:tc>
          <w:tcPr>
            <w:tcW w:w="1276" w:type="dxa"/>
          </w:tcPr>
          <w:p w14:paraId="1ED45019" w14:textId="77777777" w:rsidR="006231F1" w:rsidRPr="00347B45" w:rsidRDefault="006231F1" w:rsidP="00465DE7">
            <w:pPr>
              <w:ind w:left="57"/>
              <w:rPr>
                <w:rFonts w:ascii="Arial" w:hAnsi="Arial" w:cs="Arial"/>
                <w:sz w:val="20"/>
                <w:szCs w:val="20"/>
              </w:rPr>
            </w:pPr>
          </w:p>
        </w:tc>
        <w:tc>
          <w:tcPr>
            <w:tcW w:w="1276" w:type="dxa"/>
          </w:tcPr>
          <w:p w14:paraId="5211A147" w14:textId="77777777" w:rsidR="006231F1" w:rsidRPr="00347B45" w:rsidRDefault="006231F1" w:rsidP="00465DE7">
            <w:pPr>
              <w:ind w:left="57"/>
              <w:rPr>
                <w:rFonts w:ascii="Arial" w:hAnsi="Arial" w:cs="Arial"/>
                <w:sz w:val="20"/>
                <w:szCs w:val="20"/>
              </w:rPr>
            </w:pPr>
          </w:p>
        </w:tc>
      </w:tr>
      <w:tr w:rsidR="006231F1" w:rsidRPr="00347B45" w14:paraId="5123B789" w14:textId="77777777" w:rsidTr="00465DE7">
        <w:trPr>
          <w:trHeight w:val="20"/>
        </w:trPr>
        <w:tc>
          <w:tcPr>
            <w:tcW w:w="4537" w:type="dxa"/>
            <w:vAlign w:val="bottom"/>
          </w:tcPr>
          <w:p w14:paraId="036E3954"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CURRENT ASSETS</w:t>
            </w:r>
          </w:p>
        </w:tc>
        <w:tc>
          <w:tcPr>
            <w:tcW w:w="1276" w:type="dxa"/>
            <w:vAlign w:val="bottom"/>
          </w:tcPr>
          <w:p w14:paraId="3699F387" w14:textId="77777777" w:rsidR="006231F1" w:rsidRPr="00347B45" w:rsidRDefault="006231F1" w:rsidP="00465DE7">
            <w:pPr>
              <w:tabs>
                <w:tab w:val="decimal" w:pos="1020"/>
              </w:tabs>
              <w:spacing w:line="240" w:lineRule="exact"/>
              <w:ind w:left="57"/>
              <w:rPr>
                <w:rFonts w:ascii="Arial" w:hAnsi="Arial" w:cs="Arial"/>
                <w:sz w:val="20"/>
                <w:szCs w:val="20"/>
              </w:rPr>
            </w:pPr>
          </w:p>
        </w:tc>
        <w:tc>
          <w:tcPr>
            <w:tcW w:w="1276" w:type="dxa"/>
            <w:vAlign w:val="bottom"/>
          </w:tcPr>
          <w:p w14:paraId="4B205BBB" w14:textId="77777777" w:rsidR="006231F1" w:rsidRPr="00347B45" w:rsidRDefault="006231F1" w:rsidP="00465DE7">
            <w:pPr>
              <w:tabs>
                <w:tab w:val="decimal" w:pos="1020"/>
              </w:tabs>
              <w:spacing w:line="240" w:lineRule="exact"/>
              <w:ind w:left="57"/>
              <w:rPr>
                <w:rFonts w:ascii="Arial" w:hAnsi="Arial" w:cs="Arial"/>
                <w:sz w:val="20"/>
                <w:szCs w:val="20"/>
              </w:rPr>
            </w:pPr>
          </w:p>
        </w:tc>
        <w:tc>
          <w:tcPr>
            <w:tcW w:w="1276" w:type="dxa"/>
            <w:vAlign w:val="bottom"/>
          </w:tcPr>
          <w:p w14:paraId="336BFF08" w14:textId="77777777" w:rsidR="006231F1" w:rsidRPr="00347B45" w:rsidRDefault="006231F1" w:rsidP="00465DE7">
            <w:pPr>
              <w:tabs>
                <w:tab w:val="decimal" w:pos="1020"/>
              </w:tabs>
              <w:spacing w:line="240" w:lineRule="exact"/>
              <w:ind w:left="57"/>
              <w:rPr>
                <w:rFonts w:ascii="Arial" w:hAnsi="Arial" w:cs="Arial"/>
                <w:sz w:val="20"/>
                <w:szCs w:val="20"/>
              </w:rPr>
            </w:pPr>
          </w:p>
        </w:tc>
      </w:tr>
      <w:tr w:rsidR="006231F1" w:rsidRPr="00347B45" w14:paraId="0CD31B2D" w14:textId="77777777" w:rsidTr="00465DE7">
        <w:trPr>
          <w:trHeight w:val="20"/>
        </w:trPr>
        <w:tc>
          <w:tcPr>
            <w:tcW w:w="4537" w:type="dxa"/>
            <w:vAlign w:val="bottom"/>
          </w:tcPr>
          <w:p w14:paraId="6244F69B"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Cash and cash equivalents</w:t>
            </w:r>
          </w:p>
        </w:tc>
        <w:tc>
          <w:tcPr>
            <w:tcW w:w="1276" w:type="dxa"/>
            <w:vAlign w:val="bottom"/>
          </w:tcPr>
          <w:p w14:paraId="0AB5917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541</w:t>
            </w:r>
          </w:p>
        </w:tc>
        <w:tc>
          <w:tcPr>
            <w:tcW w:w="1276" w:type="dxa"/>
            <w:vAlign w:val="bottom"/>
          </w:tcPr>
          <w:p w14:paraId="729A776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389</w:t>
            </w:r>
          </w:p>
        </w:tc>
        <w:tc>
          <w:tcPr>
            <w:tcW w:w="1276" w:type="dxa"/>
            <w:vAlign w:val="bottom"/>
          </w:tcPr>
          <w:p w14:paraId="2AE4210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570</w:t>
            </w:r>
          </w:p>
        </w:tc>
      </w:tr>
      <w:tr w:rsidR="006231F1" w:rsidRPr="00347B45" w14:paraId="1BC318B9" w14:textId="77777777" w:rsidTr="00465DE7">
        <w:trPr>
          <w:trHeight w:val="224"/>
        </w:trPr>
        <w:tc>
          <w:tcPr>
            <w:tcW w:w="4537" w:type="dxa"/>
            <w:vAlign w:val="bottom"/>
          </w:tcPr>
          <w:p w14:paraId="19C651D6"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Short-term restricted deposit</w:t>
            </w:r>
          </w:p>
        </w:tc>
        <w:tc>
          <w:tcPr>
            <w:tcW w:w="1276" w:type="dxa"/>
            <w:vAlign w:val="bottom"/>
          </w:tcPr>
          <w:p w14:paraId="683E32F7"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76</w:t>
            </w:r>
          </w:p>
        </w:tc>
        <w:tc>
          <w:tcPr>
            <w:tcW w:w="1276" w:type="dxa"/>
            <w:shd w:val="clear" w:color="auto" w:fill="auto"/>
            <w:vAlign w:val="bottom"/>
          </w:tcPr>
          <w:p w14:paraId="35361EB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tl/>
              </w:rPr>
              <w:t>30</w:t>
            </w:r>
          </w:p>
        </w:tc>
        <w:tc>
          <w:tcPr>
            <w:tcW w:w="1276" w:type="dxa"/>
            <w:vAlign w:val="bottom"/>
          </w:tcPr>
          <w:p w14:paraId="784575BF"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31</w:t>
            </w:r>
          </w:p>
        </w:tc>
      </w:tr>
      <w:tr w:rsidR="006231F1" w:rsidRPr="00347B45" w14:paraId="35E2425C" w14:textId="77777777" w:rsidTr="00465DE7">
        <w:trPr>
          <w:trHeight w:val="224"/>
        </w:trPr>
        <w:tc>
          <w:tcPr>
            <w:tcW w:w="4537" w:type="dxa"/>
            <w:vAlign w:val="bottom"/>
          </w:tcPr>
          <w:p w14:paraId="26984042"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Trade receivables</w:t>
            </w:r>
          </w:p>
        </w:tc>
        <w:tc>
          <w:tcPr>
            <w:tcW w:w="1276" w:type="dxa"/>
            <w:vAlign w:val="bottom"/>
          </w:tcPr>
          <w:p w14:paraId="39E5EFA8"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2,307</w:t>
            </w:r>
          </w:p>
        </w:tc>
        <w:tc>
          <w:tcPr>
            <w:tcW w:w="1276" w:type="dxa"/>
            <w:shd w:val="clear" w:color="auto" w:fill="auto"/>
            <w:vAlign w:val="bottom"/>
          </w:tcPr>
          <w:p w14:paraId="4527C50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2,481</w:t>
            </w:r>
          </w:p>
        </w:tc>
        <w:tc>
          <w:tcPr>
            <w:tcW w:w="1276" w:type="dxa"/>
            <w:vAlign w:val="bottom"/>
          </w:tcPr>
          <w:p w14:paraId="21BEF5A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2,848</w:t>
            </w:r>
          </w:p>
        </w:tc>
      </w:tr>
      <w:tr w:rsidR="006231F1" w:rsidRPr="00347B45" w14:paraId="75EB1513" w14:textId="77777777" w:rsidTr="00465DE7">
        <w:trPr>
          <w:trHeight w:val="224"/>
        </w:trPr>
        <w:tc>
          <w:tcPr>
            <w:tcW w:w="4537" w:type="dxa"/>
            <w:vAlign w:val="bottom"/>
          </w:tcPr>
          <w:p w14:paraId="44189C96"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Prepaid expenses and other current assets</w:t>
            </w:r>
          </w:p>
        </w:tc>
        <w:tc>
          <w:tcPr>
            <w:tcW w:w="1276" w:type="dxa"/>
            <w:shd w:val="clear" w:color="auto" w:fill="auto"/>
            <w:vAlign w:val="bottom"/>
          </w:tcPr>
          <w:p w14:paraId="7F3C062C"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338</w:t>
            </w:r>
          </w:p>
        </w:tc>
        <w:tc>
          <w:tcPr>
            <w:tcW w:w="1276" w:type="dxa"/>
            <w:shd w:val="clear" w:color="auto" w:fill="auto"/>
            <w:vAlign w:val="bottom"/>
          </w:tcPr>
          <w:p w14:paraId="3CC5C477"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421</w:t>
            </w:r>
          </w:p>
        </w:tc>
        <w:tc>
          <w:tcPr>
            <w:tcW w:w="1276" w:type="dxa"/>
            <w:vAlign w:val="bottom"/>
          </w:tcPr>
          <w:p w14:paraId="0A0ED416"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413</w:t>
            </w:r>
          </w:p>
        </w:tc>
      </w:tr>
      <w:tr w:rsidR="006231F1" w:rsidRPr="00347B45" w14:paraId="6B360650" w14:textId="77777777" w:rsidTr="00465DE7">
        <w:trPr>
          <w:trHeight w:val="20"/>
        </w:trPr>
        <w:tc>
          <w:tcPr>
            <w:tcW w:w="4537" w:type="dxa"/>
            <w:vAlign w:val="bottom"/>
          </w:tcPr>
          <w:p w14:paraId="569465DF"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p>
        </w:tc>
        <w:tc>
          <w:tcPr>
            <w:tcW w:w="1276" w:type="dxa"/>
            <w:shd w:val="clear" w:color="auto" w:fill="auto"/>
            <w:vAlign w:val="bottom"/>
          </w:tcPr>
          <w:p w14:paraId="1615127A"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41728C77"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62838945"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D5E8993" w14:textId="77777777" w:rsidTr="00465DE7">
        <w:trPr>
          <w:trHeight w:val="20"/>
        </w:trPr>
        <w:tc>
          <w:tcPr>
            <w:tcW w:w="4537" w:type="dxa"/>
            <w:vAlign w:val="bottom"/>
          </w:tcPr>
          <w:p w14:paraId="129D1AA2"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b/>
                <w:bCs/>
                <w:sz w:val="20"/>
                <w:szCs w:val="20"/>
              </w:rPr>
              <w:t>Total current assets</w:t>
            </w:r>
          </w:p>
        </w:tc>
        <w:tc>
          <w:tcPr>
            <w:tcW w:w="1276" w:type="dxa"/>
            <w:shd w:val="clear" w:color="auto" w:fill="auto"/>
            <w:vAlign w:val="bottom"/>
          </w:tcPr>
          <w:p w14:paraId="30137E29"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3,262</w:t>
            </w:r>
          </w:p>
        </w:tc>
        <w:tc>
          <w:tcPr>
            <w:tcW w:w="1276" w:type="dxa"/>
            <w:shd w:val="clear" w:color="auto" w:fill="auto"/>
            <w:vAlign w:val="bottom"/>
          </w:tcPr>
          <w:p w14:paraId="76DBC568"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3,420</w:t>
            </w:r>
          </w:p>
        </w:tc>
        <w:tc>
          <w:tcPr>
            <w:tcW w:w="1276" w:type="dxa"/>
            <w:vAlign w:val="bottom"/>
          </w:tcPr>
          <w:p w14:paraId="683110CD"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3,961</w:t>
            </w:r>
          </w:p>
        </w:tc>
      </w:tr>
      <w:tr w:rsidR="006231F1" w:rsidRPr="00347B45" w14:paraId="3FE715EF" w14:textId="77777777" w:rsidTr="00465DE7">
        <w:trPr>
          <w:trHeight w:val="20"/>
        </w:trPr>
        <w:tc>
          <w:tcPr>
            <w:tcW w:w="4537" w:type="dxa"/>
            <w:vAlign w:val="bottom"/>
          </w:tcPr>
          <w:p w14:paraId="6ED0A4F7"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u w:val="single"/>
              </w:rPr>
            </w:pPr>
          </w:p>
        </w:tc>
        <w:tc>
          <w:tcPr>
            <w:tcW w:w="1276" w:type="dxa"/>
            <w:shd w:val="clear" w:color="auto" w:fill="auto"/>
            <w:vAlign w:val="bottom"/>
          </w:tcPr>
          <w:p w14:paraId="55558C65"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4DF7D17D"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372C773C"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75569CB" w14:textId="77777777" w:rsidTr="00465DE7">
        <w:trPr>
          <w:trHeight w:val="20"/>
        </w:trPr>
        <w:tc>
          <w:tcPr>
            <w:tcW w:w="4537" w:type="dxa"/>
            <w:vAlign w:val="bottom"/>
          </w:tcPr>
          <w:p w14:paraId="1F414333"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u w:val="single"/>
              </w:rPr>
            </w:pPr>
          </w:p>
        </w:tc>
        <w:tc>
          <w:tcPr>
            <w:tcW w:w="1276" w:type="dxa"/>
            <w:shd w:val="clear" w:color="auto" w:fill="auto"/>
            <w:vAlign w:val="bottom"/>
          </w:tcPr>
          <w:p w14:paraId="25BBB90C"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2DB6B9B5"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55FF1F02"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BB5F51D" w14:textId="77777777" w:rsidTr="00465DE7">
        <w:trPr>
          <w:trHeight w:val="64"/>
        </w:trPr>
        <w:tc>
          <w:tcPr>
            <w:tcW w:w="4537" w:type="dxa"/>
            <w:vAlign w:val="bottom"/>
          </w:tcPr>
          <w:p w14:paraId="62C850F5"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NON-CURRENT ASSETS</w:t>
            </w:r>
          </w:p>
        </w:tc>
        <w:tc>
          <w:tcPr>
            <w:tcW w:w="1276" w:type="dxa"/>
            <w:shd w:val="clear" w:color="auto" w:fill="auto"/>
            <w:vAlign w:val="bottom"/>
          </w:tcPr>
          <w:p w14:paraId="39D6BA65"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7DB98409"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510B5B2F"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7D5ECB23" w14:textId="77777777" w:rsidTr="00465DE7">
        <w:trPr>
          <w:trHeight w:val="64"/>
        </w:trPr>
        <w:tc>
          <w:tcPr>
            <w:tcW w:w="4537" w:type="dxa"/>
            <w:vAlign w:val="bottom"/>
          </w:tcPr>
          <w:p w14:paraId="4E89279C"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Property and equipment, net</w:t>
            </w:r>
          </w:p>
        </w:tc>
        <w:tc>
          <w:tcPr>
            <w:tcW w:w="1276" w:type="dxa"/>
            <w:shd w:val="clear" w:color="auto" w:fill="auto"/>
            <w:vAlign w:val="bottom"/>
          </w:tcPr>
          <w:p w14:paraId="7EC16FD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58</w:t>
            </w:r>
          </w:p>
        </w:tc>
        <w:tc>
          <w:tcPr>
            <w:tcW w:w="1276" w:type="dxa"/>
            <w:shd w:val="clear" w:color="auto" w:fill="auto"/>
            <w:vAlign w:val="bottom"/>
          </w:tcPr>
          <w:p w14:paraId="5DECD26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29</w:t>
            </w:r>
          </w:p>
        </w:tc>
        <w:tc>
          <w:tcPr>
            <w:tcW w:w="1276" w:type="dxa"/>
            <w:vAlign w:val="bottom"/>
          </w:tcPr>
          <w:p w14:paraId="61510CA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110</w:t>
            </w:r>
          </w:p>
        </w:tc>
      </w:tr>
      <w:tr w:rsidR="006231F1" w:rsidRPr="00347B45" w14:paraId="203D541E" w14:textId="77777777" w:rsidTr="00465DE7">
        <w:trPr>
          <w:trHeight w:val="64"/>
        </w:trPr>
        <w:tc>
          <w:tcPr>
            <w:tcW w:w="4537" w:type="dxa"/>
            <w:vAlign w:val="bottom"/>
          </w:tcPr>
          <w:p w14:paraId="38A3FC92"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Right of use assets</w:t>
            </w:r>
          </w:p>
        </w:tc>
        <w:tc>
          <w:tcPr>
            <w:tcW w:w="1276" w:type="dxa"/>
            <w:shd w:val="clear" w:color="auto" w:fill="auto"/>
            <w:vAlign w:val="bottom"/>
          </w:tcPr>
          <w:p w14:paraId="061D3473" w14:textId="77777777" w:rsidR="006231F1" w:rsidRPr="00347B45" w:rsidDel="008B0DC6"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7</w:t>
            </w:r>
          </w:p>
        </w:tc>
        <w:tc>
          <w:tcPr>
            <w:tcW w:w="1276" w:type="dxa"/>
            <w:shd w:val="clear" w:color="auto" w:fill="auto"/>
            <w:vAlign w:val="bottom"/>
          </w:tcPr>
          <w:p w14:paraId="2971D73A"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29</w:t>
            </w:r>
          </w:p>
        </w:tc>
        <w:tc>
          <w:tcPr>
            <w:tcW w:w="1276" w:type="dxa"/>
            <w:vAlign w:val="bottom"/>
          </w:tcPr>
          <w:p w14:paraId="0F5A8F6F"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47</w:t>
            </w:r>
          </w:p>
        </w:tc>
      </w:tr>
      <w:tr w:rsidR="006231F1" w:rsidRPr="00347B45" w14:paraId="74365DA9" w14:textId="77777777" w:rsidTr="00465DE7">
        <w:trPr>
          <w:trHeight w:val="20"/>
        </w:trPr>
        <w:tc>
          <w:tcPr>
            <w:tcW w:w="4537" w:type="dxa"/>
            <w:vAlign w:val="bottom"/>
          </w:tcPr>
          <w:p w14:paraId="6BD0BE9D"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p>
        </w:tc>
        <w:tc>
          <w:tcPr>
            <w:tcW w:w="1276" w:type="dxa"/>
            <w:shd w:val="clear" w:color="auto" w:fill="auto"/>
            <w:vAlign w:val="bottom"/>
          </w:tcPr>
          <w:p w14:paraId="422D8452"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673A1E38"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3BA641C8"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5E23DEC" w14:textId="77777777" w:rsidTr="00465DE7">
        <w:trPr>
          <w:trHeight w:val="20"/>
        </w:trPr>
        <w:tc>
          <w:tcPr>
            <w:tcW w:w="4537" w:type="dxa"/>
            <w:vAlign w:val="bottom"/>
          </w:tcPr>
          <w:p w14:paraId="64B40B96"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sz w:val="20"/>
                <w:szCs w:val="20"/>
              </w:rPr>
              <w:t>Total non-current assets</w:t>
            </w:r>
          </w:p>
        </w:tc>
        <w:tc>
          <w:tcPr>
            <w:tcW w:w="1276" w:type="dxa"/>
            <w:shd w:val="clear" w:color="auto" w:fill="auto"/>
            <w:vAlign w:val="bottom"/>
          </w:tcPr>
          <w:p w14:paraId="6A2D689C"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65</w:t>
            </w:r>
          </w:p>
        </w:tc>
        <w:tc>
          <w:tcPr>
            <w:tcW w:w="1276" w:type="dxa"/>
            <w:shd w:val="clear" w:color="auto" w:fill="auto"/>
            <w:vAlign w:val="bottom"/>
          </w:tcPr>
          <w:p w14:paraId="6B1310D2"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58</w:t>
            </w:r>
          </w:p>
        </w:tc>
        <w:tc>
          <w:tcPr>
            <w:tcW w:w="1276" w:type="dxa"/>
            <w:vAlign w:val="bottom"/>
          </w:tcPr>
          <w:p w14:paraId="5579348F"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157</w:t>
            </w:r>
          </w:p>
        </w:tc>
      </w:tr>
      <w:tr w:rsidR="006231F1" w:rsidRPr="00347B45" w14:paraId="74276034" w14:textId="77777777" w:rsidTr="00465DE7">
        <w:trPr>
          <w:trHeight w:val="20"/>
        </w:trPr>
        <w:tc>
          <w:tcPr>
            <w:tcW w:w="4537" w:type="dxa"/>
            <w:vAlign w:val="bottom"/>
          </w:tcPr>
          <w:p w14:paraId="736E56C1" w14:textId="77777777" w:rsidR="006231F1" w:rsidRPr="00347B45" w:rsidRDefault="006231F1" w:rsidP="00465DE7">
            <w:pPr>
              <w:tabs>
                <w:tab w:val="left" w:pos="227"/>
                <w:tab w:val="left" w:pos="397"/>
                <w:tab w:val="left" w:pos="567"/>
              </w:tabs>
              <w:ind w:left="140" w:hanging="84"/>
              <w:rPr>
                <w:rFonts w:ascii="Arial" w:hAnsi="Arial" w:cs="Arial"/>
                <w:sz w:val="20"/>
                <w:szCs w:val="20"/>
              </w:rPr>
            </w:pPr>
          </w:p>
        </w:tc>
        <w:tc>
          <w:tcPr>
            <w:tcW w:w="1276" w:type="dxa"/>
            <w:shd w:val="clear" w:color="auto" w:fill="auto"/>
            <w:vAlign w:val="bottom"/>
          </w:tcPr>
          <w:p w14:paraId="6B032A03" w14:textId="77777777" w:rsidR="006231F1" w:rsidRPr="00347B45" w:rsidRDefault="006231F1" w:rsidP="00465DE7">
            <w:pPr>
              <w:pBdr>
                <w:bottom w:val="single" w:sz="4" w:space="1" w:color="auto"/>
              </w:pBdr>
              <w:ind w:left="144" w:right="145"/>
              <w:jc w:val="right"/>
              <w:rPr>
                <w:rFonts w:ascii="Arial" w:hAnsi="Arial" w:cs="Arial"/>
                <w:sz w:val="20"/>
                <w:szCs w:val="20"/>
              </w:rPr>
            </w:pPr>
          </w:p>
        </w:tc>
        <w:tc>
          <w:tcPr>
            <w:tcW w:w="1276" w:type="dxa"/>
            <w:shd w:val="clear" w:color="auto" w:fill="auto"/>
            <w:vAlign w:val="bottom"/>
          </w:tcPr>
          <w:p w14:paraId="736FB7B0" w14:textId="77777777" w:rsidR="006231F1" w:rsidRPr="00347B45" w:rsidRDefault="006231F1" w:rsidP="00465DE7">
            <w:pPr>
              <w:pBdr>
                <w:bottom w:val="single" w:sz="4" w:space="1" w:color="auto"/>
              </w:pBdr>
              <w:ind w:left="144" w:right="145"/>
              <w:jc w:val="right"/>
              <w:rPr>
                <w:rFonts w:ascii="Arial" w:hAnsi="Arial" w:cs="Arial"/>
                <w:sz w:val="20"/>
                <w:szCs w:val="20"/>
              </w:rPr>
            </w:pPr>
          </w:p>
        </w:tc>
        <w:tc>
          <w:tcPr>
            <w:tcW w:w="1276" w:type="dxa"/>
            <w:vAlign w:val="bottom"/>
          </w:tcPr>
          <w:p w14:paraId="1FE6CBDB" w14:textId="77777777" w:rsidR="006231F1" w:rsidRPr="00347B45" w:rsidRDefault="006231F1" w:rsidP="00465DE7">
            <w:pPr>
              <w:pBdr>
                <w:bottom w:val="single" w:sz="4" w:space="1" w:color="auto"/>
              </w:pBdr>
              <w:ind w:left="144" w:right="145"/>
              <w:jc w:val="right"/>
              <w:rPr>
                <w:rFonts w:ascii="Arial" w:hAnsi="Arial" w:cs="Arial"/>
                <w:sz w:val="20"/>
                <w:szCs w:val="20"/>
              </w:rPr>
            </w:pPr>
          </w:p>
        </w:tc>
      </w:tr>
      <w:tr w:rsidR="006231F1" w:rsidRPr="00347B45" w14:paraId="1F9B324F" w14:textId="77777777" w:rsidTr="00465DE7">
        <w:trPr>
          <w:trHeight w:val="20"/>
        </w:trPr>
        <w:tc>
          <w:tcPr>
            <w:tcW w:w="4537" w:type="dxa"/>
            <w:vAlign w:val="bottom"/>
          </w:tcPr>
          <w:p w14:paraId="25A2AE51"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p>
        </w:tc>
        <w:tc>
          <w:tcPr>
            <w:tcW w:w="1276" w:type="dxa"/>
            <w:shd w:val="clear" w:color="auto" w:fill="auto"/>
            <w:vAlign w:val="bottom"/>
          </w:tcPr>
          <w:p w14:paraId="6D0623FA"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1F9F23C2"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372B9FB8"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4F8C3BE" w14:textId="77777777" w:rsidTr="00465DE7">
        <w:trPr>
          <w:trHeight w:val="20"/>
        </w:trPr>
        <w:tc>
          <w:tcPr>
            <w:tcW w:w="4537" w:type="dxa"/>
            <w:vAlign w:val="bottom"/>
          </w:tcPr>
          <w:p w14:paraId="1FE5B9B9"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b/>
                <w:bCs/>
                <w:sz w:val="20"/>
                <w:szCs w:val="20"/>
              </w:rPr>
              <w:t>Total assets</w:t>
            </w:r>
          </w:p>
        </w:tc>
        <w:tc>
          <w:tcPr>
            <w:tcW w:w="1276" w:type="dxa"/>
            <w:shd w:val="clear" w:color="auto" w:fill="auto"/>
            <w:vAlign w:val="bottom"/>
          </w:tcPr>
          <w:p w14:paraId="4B12AA73"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3,327</w:t>
            </w:r>
            <w:r w:rsidRPr="00347B45" w:rsidDel="00EA5951">
              <w:rPr>
                <w:rFonts w:ascii="Arial" w:hAnsi="Arial" w:cs="Arial"/>
                <w:sz w:val="20"/>
                <w:szCs w:val="20"/>
              </w:rPr>
              <w:t xml:space="preserve"> </w:t>
            </w:r>
          </w:p>
        </w:tc>
        <w:tc>
          <w:tcPr>
            <w:tcW w:w="1276" w:type="dxa"/>
            <w:shd w:val="clear" w:color="auto" w:fill="auto"/>
            <w:vAlign w:val="bottom"/>
          </w:tcPr>
          <w:p w14:paraId="2621D91E"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3,478</w:t>
            </w:r>
          </w:p>
        </w:tc>
        <w:tc>
          <w:tcPr>
            <w:tcW w:w="1276" w:type="dxa"/>
            <w:vAlign w:val="bottom"/>
          </w:tcPr>
          <w:p w14:paraId="7B93177B"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4,118</w:t>
            </w:r>
          </w:p>
        </w:tc>
      </w:tr>
      <w:tr w:rsidR="006231F1" w:rsidRPr="00347B45" w14:paraId="6D1DD911" w14:textId="77777777" w:rsidTr="00465DE7">
        <w:trPr>
          <w:trHeight w:val="20"/>
        </w:trPr>
        <w:tc>
          <w:tcPr>
            <w:tcW w:w="4537" w:type="dxa"/>
            <w:vAlign w:val="bottom"/>
          </w:tcPr>
          <w:p w14:paraId="667A25D0"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p>
        </w:tc>
        <w:tc>
          <w:tcPr>
            <w:tcW w:w="1276" w:type="dxa"/>
            <w:shd w:val="clear" w:color="auto" w:fill="auto"/>
            <w:vAlign w:val="bottom"/>
          </w:tcPr>
          <w:p w14:paraId="77099BF0"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46B03E4C"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tcPr>
          <w:p w14:paraId="7252CA0A" w14:textId="77777777" w:rsidR="006231F1" w:rsidRPr="00347B45" w:rsidRDefault="006231F1" w:rsidP="00465DE7">
            <w:pPr>
              <w:spacing w:line="240" w:lineRule="exact"/>
              <w:ind w:left="144" w:right="145"/>
              <w:jc w:val="right"/>
              <w:rPr>
                <w:rFonts w:ascii="Arial" w:hAnsi="Arial" w:cs="Arial"/>
                <w:sz w:val="20"/>
                <w:szCs w:val="20"/>
              </w:rPr>
            </w:pPr>
          </w:p>
        </w:tc>
      </w:tr>
    </w:tbl>
    <w:p w14:paraId="2D1D4FB2" w14:textId="77777777" w:rsidR="006231F1" w:rsidRPr="00347B45" w:rsidRDefault="006231F1" w:rsidP="006231F1">
      <w:pPr>
        <w:keepNext/>
        <w:overflowPunct w:val="0"/>
        <w:autoSpaceDE w:val="0"/>
        <w:autoSpaceDN w:val="0"/>
        <w:adjustRightInd w:val="0"/>
        <w:spacing w:line="276" w:lineRule="auto"/>
        <w:jc w:val="both"/>
        <w:textAlignment w:val="baseline"/>
        <w:rPr>
          <w:rFonts w:ascii="Arial" w:eastAsia="Times New Roman" w:hAnsi="Arial" w:cs="Arial"/>
          <w:b/>
          <w:sz w:val="20"/>
          <w:szCs w:val="20"/>
          <w:lang w:val="en-GB"/>
        </w:rPr>
      </w:pPr>
    </w:p>
    <w:tbl>
      <w:tblPr>
        <w:tblW w:w="8508" w:type="dxa"/>
        <w:tblInd w:w="-284" w:type="dxa"/>
        <w:tblLayout w:type="fixed"/>
        <w:tblCellMar>
          <w:left w:w="0" w:type="dxa"/>
          <w:right w:w="0" w:type="dxa"/>
        </w:tblCellMar>
        <w:tblLook w:val="0000" w:firstRow="0" w:lastRow="0" w:firstColumn="0" w:lastColumn="0" w:noHBand="0" w:noVBand="0"/>
      </w:tblPr>
      <w:tblGrid>
        <w:gridCol w:w="4679"/>
        <w:gridCol w:w="1275"/>
        <w:gridCol w:w="1276"/>
        <w:gridCol w:w="1278"/>
      </w:tblGrid>
      <w:tr w:rsidR="006231F1" w:rsidRPr="00347B45" w14:paraId="4E5B8141" w14:textId="77777777" w:rsidTr="00465DE7">
        <w:trPr>
          <w:trHeight w:val="20"/>
        </w:trPr>
        <w:tc>
          <w:tcPr>
            <w:tcW w:w="4679" w:type="dxa"/>
            <w:vAlign w:val="bottom"/>
          </w:tcPr>
          <w:p w14:paraId="58873681"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CURRENT LIABILITIES</w:t>
            </w:r>
          </w:p>
        </w:tc>
        <w:tc>
          <w:tcPr>
            <w:tcW w:w="1275" w:type="dxa"/>
            <w:vAlign w:val="bottom"/>
          </w:tcPr>
          <w:p w14:paraId="5642E0B5"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5EB36488" w14:textId="77777777" w:rsidR="006231F1" w:rsidRPr="00347B45" w:rsidRDefault="006231F1" w:rsidP="00465DE7">
            <w:pPr>
              <w:spacing w:line="240" w:lineRule="exact"/>
              <w:ind w:left="144" w:right="145"/>
              <w:jc w:val="right"/>
              <w:rPr>
                <w:rFonts w:ascii="Arial" w:hAnsi="Arial" w:cs="Arial"/>
                <w:sz w:val="20"/>
                <w:szCs w:val="20"/>
              </w:rPr>
            </w:pPr>
          </w:p>
        </w:tc>
        <w:tc>
          <w:tcPr>
            <w:tcW w:w="1278" w:type="dxa"/>
          </w:tcPr>
          <w:p w14:paraId="23249B03"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6A3D0DA5" w14:textId="77777777" w:rsidTr="00465DE7">
        <w:trPr>
          <w:trHeight w:val="20"/>
        </w:trPr>
        <w:tc>
          <w:tcPr>
            <w:tcW w:w="4679" w:type="dxa"/>
            <w:vAlign w:val="bottom"/>
          </w:tcPr>
          <w:p w14:paraId="277A792D"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 xml:space="preserve">Short term loans </w:t>
            </w:r>
          </w:p>
        </w:tc>
        <w:tc>
          <w:tcPr>
            <w:tcW w:w="1275" w:type="dxa"/>
            <w:vAlign w:val="bottom"/>
          </w:tcPr>
          <w:p w14:paraId="20876FA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646</w:t>
            </w:r>
          </w:p>
        </w:tc>
        <w:tc>
          <w:tcPr>
            <w:tcW w:w="1276" w:type="dxa"/>
            <w:vAlign w:val="bottom"/>
          </w:tcPr>
          <w:p w14:paraId="06D3AF1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797</w:t>
            </w:r>
          </w:p>
        </w:tc>
        <w:tc>
          <w:tcPr>
            <w:tcW w:w="1278" w:type="dxa"/>
            <w:vAlign w:val="bottom"/>
          </w:tcPr>
          <w:p w14:paraId="01EFDEA5"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1,067 </w:t>
            </w:r>
          </w:p>
        </w:tc>
      </w:tr>
      <w:tr w:rsidR="006231F1" w:rsidRPr="00347B45" w14:paraId="1DA59185" w14:textId="77777777" w:rsidTr="00465DE7">
        <w:trPr>
          <w:trHeight w:val="20"/>
        </w:trPr>
        <w:tc>
          <w:tcPr>
            <w:tcW w:w="4679" w:type="dxa"/>
            <w:vAlign w:val="bottom"/>
          </w:tcPr>
          <w:p w14:paraId="43416B81"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Trade payables</w:t>
            </w:r>
          </w:p>
        </w:tc>
        <w:tc>
          <w:tcPr>
            <w:tcW w:w="1275" w:type="dxa"/>
            <w:vAlign w:val="bottom"/>
          </w:tcPr>
          <w:p w14:paraId="3FC6084F"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2,872</w:t>
            </w:r>
          </w:p>
        </w:tc>
        <w:tc>
          <w:tcPr>
            <w:tcW w:w="1276" w:type="dxa"/>
            <w:vAlign w:val="bottom"/>
          </w:tcPr>
          <w:p w14:paraId="2B398D60"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2,288 </w:t>
            </w:r>
          </w:p>
        </w:tc>
        <w:tc>
          <w:tcPr>
            <w:tcW w:w="1278" w:type="dxa"/>
            <w:vAlign w:val="bottom"/>
          </w:tcPr>
          <w:p w14:paraId="59F16B1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3,100 </w:t>
            </w:r>
          </w:p>
        </w:tc>
      </w:tr>
      <w:tr w:rsidR="006231F1" w:rsidRPr="00347B45" w14:paraId="3729806E" w14:textId="77777777" w:rsidTr="00465DE7">
        <w:trPr>
          <w:trHeight w:val="163"/>
        </w:trPr>
        <w:tc>
          <w:tcPr>
            <w:tcW w:w="4679" w:type="dxa"/>
            <w:vAlign w:val="bottom"/>
          </w:tcPr>
          <w:p w14:paraId="73CC5815"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Current maturities of lease liabilities</w:t>
            </w:r>
          </w:p>
        </w:tc>
        <w:tc>
          <w:tcPr>
            <w:tcW w:w="1275" w:type="dxa"/>
            <w:vAlign w:val="bottom"/>
          </w:tcPr>
          <w:p w14:paraId="015C0363" w14:textId="77777777" w:rsidR="006231F1" w:rsidRPr="00347B45" w:rsidDel="008B0DC6"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7</w:t>
            </w:r>
          </w:p>
        </w:tc>
        <w:tc>
          <w:tcPr>
            <w:tcW w:w="1276" w:type="dxa"/>
            <w:vAlign w:val="bottom"/>
          </w:tcPr>
          <w:p w14:paraId="41FA93D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21 </w:t>
            </w:r>
          </w:p>
        </w:tc>
        <w:tc>
          <w:tcPr>
            <w:tcW w:w="1278" w:type="dxa"/>
            <w:vAlign w:val="bottom"/>
          </w:tcPr>
          <w:p w14:paraId="4506F67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20 </w:t>
            </w:r>
          </w:p>
        </w:tc>
      </w:tr>
      <w:tr w:rsidR="006231F1" w:rsidRPr="00347B45" w14:paraId="6F56B747" w14:textId="77777777" w:rsidTr="00465DE7">
        <w:trPr>
          <w:trHeight w:val="20"/>
        </w:trPr>
        <w:tc>
          <w:tcPr>
            <w:tcW w:w="4679" w:type="dxa"/>
            <w:vAlign w:val="bottom"/>
          </w:tcPr>
          <w:p w14:paraId="4E30CFF4"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Warrants</w:t>
            </w:r>
          </w:p>
        </w:tc>
        <w:tc>
          <w:tcPr>
            <w:tcW w:w="1275" w:type="dxa"/>
            <w:vAlign w:val="bottom"/>
          </w:tcPr>
          <w:p w14:paraId="41A6B53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23</w:t>
            </w:r>
          </w:p>
        </w:tc>
        <w:tc>
          <w:tcPr>
            <w:tcW w:w="1276" w:type="dxa"/>
            <w:vAlign w:val="bottom"/>
          </w:tcPr>
          <w:p w14:paraId="3383805C"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22 </w:t>
            </w:r>
          </w:p>
        </w:tc>
        <w:tc>
          <w:tcPr>
            <w:tcW w:w="1278" w:type="dxa"/>
            <w:vAlign w:val="bottom"/>
          </w:tcPr>
          <w:p w14:paraId="56E020C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263 </w:t>
            </w:r>
          </w:p>
        </w:tc>
      </w:tr>
      <w:tr w:rsidR="006231F1" w:rsidRPr="00347B45" w14:paraId="0AC86E75" w14:textId="77777777" w:rsidTr="00465DE7">
        <w:trPr>
          <w:trHeight w:val="20"/>
        </w:trPr>
        <w:tc>
          <w:tcPr>
            <w:tcW w:w="4679" w:type="dxa"/>
            <w:vAlign w:val="bottom"/>
          </w:tcPr>
          <w:p w14:paraId="6CC20D16"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Employees and payroll accruals</w:t>
            </w:r>
          </w:p>
        </w:tc>
        <w:tc>
          <w:tcPr>
            <w:tcW w:w="1275" w:type="dxa"/>
            <w:vAlign w:val="bottom"/>
          </w:tcPr>
          <w:p w14:paraId="6B7CED37"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966</w:t>
            </w:r>
          </w:p>
        </w:tc>
        <w:tc>
          <w:tcPr>
            <w:tcW w:w="1276" w:type="dxa"/>
            <w:vAlign w:val="bottom"/>
          </w:tcPr>
          <w:p w14:paraId="32A54A4C"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668</w:t>
            </w:r>
          </w:p>
        </w:tc>
        <w:tc>
          <w:tcPr>
            <w:tcW w:w="1278" w:type="dxa"/>
            <w:vAlign w:val="bottom"/>
          </w:tcPr>
          <w:p w14:paraId="0A200E1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484 </w:t>
            </w:r>
          </w:p>
        </w:tc>
      </w:tr>
      <w:tr w:rsidR="006231F1" w:rsidRPr="00347B45" w14:paraId="32774684" w14:textId="77777777" w:rsidTr="00465DE7">
        <w:trPr>
          <w:trHeight w:val="20"/>
        </w:trPr>
        <w:tc>
          <w:tcPr>
            <w:tcW w:w="4679" w:type="dxa"/>
            <w:vAlign w:val="bottom"/>
          </w:tcPr>
          <w:p w14:paraId="46422E88"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Accrued expenses and other current liabilities</w:t>
            </w:r>
          </w:p>
        </w:tc>
        <w:tc>
          <w:tcPr>
            <w:tcW w:w="1275" w:type="dxa"/>
            <w:shd w:val="clear" w:color="auto" w:fill="auto"/>
            <w:vAlign w:val="bottom"/>
          </w:tcPr>
          <w:p w14:paraId="740001C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529</w:t>
            </w:r>
          </w:p>
        </w:tc>
        <w:tc>
          <w:tcPr>
            <w:tcW w:w="1276" w:type="dxa"/>
            <w:shd w:val="clear" w:color="auto" w:fill="auto"/>
            <w:vAlign w:val="bottom"/>
          </w:tcPr>
          <w:p w14:paraId="3F5212FA"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167 </w:t>
            </w:r>
          </w:p>
        </w:tc>
        <w:tc>
          <w:tcPr>
            <w:tcW w:w="1278" w:type="dxa"/>
            <w:vAlign w:val="bottom"/>
          </w:tcPr>
          <w:p w14:paraId="4AAEE440"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139 </w:t>
            </w:r>
          </w:p>
        </w:tc>
      </w:tr>
      <w:tr w:rsidR="006231F1" w:rsidRPr="00347B45" w14:paraId="58BCC685" w14:textId="77777777" w:rsidTr="00465DE7">
        <w:trPr>
          <w:trHeight w:hRule="exact" w:val="113"/>
        </w:trPr>
        <w:tc>
          <w:tcPr>
            <w:tcW w:w="4679" w:type="dxa"/>
            <w:vAlign w:val="bottom"/>
          </w:tcPr>
          <w:p w14:paraId="24D8F292"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p>
        </w:tc>
        <w:tc>
          <w:tcPr>
            <w:tcW w:w="1275" w:type="dxa"/>
            <w:vAlign w:val="bottom"/>
          </w:tcPr>
          <w:p w14:paraId="31DEA2DB"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451A80E7" w14:textId="77777777" w:rsidR="006231F1" w:rsidRPr="00347B45" w:rsidRDefault="006231F1" w:rsidP="00465DE7">
            <w:pPr>
              <w:spacing w:line="240" w:lineRule="exact"/>
              <w:ind w:left="144" w:right="145"/>
              <w:jc w:val="right"/>
              <w:rPr>
                <w:rFonts w:ascii="Arial" w:hAnsi="Arial" w:cs="Arial"/>
                <w:sz w:val="20"/>
                <w:szCs w:val="20"/>
              </w:rPr>
            </w:pPr>
          </w:p>
        </w:tc>
        <w:tc>
          <w:tcPr>
            <w:tcW w:w="1278" w:type="dxa"/>
            <w:vAlign w:val="bottom"/>
          </w:tcPr>
          <w:p w14:paraId="24CFF37D"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59B1164" w14:textId="77777777" w:rsidTr="00465DE7">
        <w:trPr>
          <w:trHeight w:val="20"/>
        </w:trPr>
        <w:tc>
          <w:tcPr>
            <w:tcW w:w="4679" w:type="dxa"/>
            <w:vAlign w:val="bottom"/>
          </w:tcPr>
          <w:p w14:paraId="5D18BA6D"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b/>
                <w:bCs/>
                <w:sz w:val="20"/>
                <w:szCs w:val="20"/>
              </w:rPr>
              <w:t>Total current liabilities</w:t>
            </w:r>
          </w:p>
        </w:tc>
        <w:tc>
          <w:tcPr>
            <w:tcW w:w="1275" w:type="dxa"/>
            <w:shd w:val="clear" w:color="auto" w:fill="auto"/>
            <w:vAlign w:val="bottom"/>
          </w:tcPr>
          <w:p w14:paraId="18B4C6D6"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5,043</w:t>
            </w:r>
          </w:p>
        </w:tc>
        <w:tc>
          <w:tcPr>
            <w:tcW w:w="1276" w:type="dxa"/>
            <w:shd w:val="clear" w:color="auto" w:fill="auto"/>
            <w:vAlign w:val="bottom"/>
          </w:tcPr>
          <w:p w14:paraId="6A3CAE0C"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3,963 </w:t>
            </w:r>
          </w:p>
        </w:tc>
        <w:tc>
          <w:tcPr>
            <w:tcW w:w="1278" w:type="dxa"/>
            <w:vAlign w:val="bottom"/>
          </w:tcPr>
          <w:p w14:paraId="34EDE5F1"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5,073 </w:t>
            </w:r>
          </w:p>
        </w:tc>
      </w:tr>
      <w:tr w:rsidR="006231F1" w:rsidRPr="00347B45" w14:paraId="24FF8D4F" w14:textId="77777777" w:rsidTr="00465DE7">
        <w:trPr>
          <w:trHeight w:val="20"/>
        </w:trPr>
        <w:tc>
          <w:tcPr>
            <w:tcW w:w="4679" w:type="dxa"/>
            <w:vAlign w:val="bottom"/>
          </w:tcPr>
          <w:p w14:paraId="48F6DDB4"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p>
        </w:tc>
        <w:tc>
          <w:tcPr>
            <w:tcW w:w="1275" w:type="dxa"/>
          </w:tcPr>
          <w:p w14:paraId="41A41AF5" w14:textId="77777777" w:rsidR="006231F1" w:rsidRPr="00347B45" w:rsidDel="00773089" w:rsidRDefault="006231F1" w:rsidP="00465DE7">
            <w:pPr>
              <w:spacing w:line="240" w:lineRule="exact"/>
              <w:ind w:left="144" w:right="145"/>
              <w:jc w:val="right"/>
              <w:rPr>
                <w:rFonts w:ascii="Arial" w:hAnsi="Arial" w:cs="Arial"/>
                <w:sz w:val="20"/>
                <w:szCs w:val="20"/>
              </w:rPr>
            </w:pPr>
          </w:p>
        </w:tc>
        <w:tc>
          <w:tcPr>
            <w:tcW w:w="1276" w:type="dxa"/>
          </w:tcPr>
          <w:p w14:paraId="4FAAF74E" w14:textId="77777777" w:rsidR="006231F1" w:rsidRPr="00347B45" w:rsidDel="00773089" w:rsidRDefault="006231F1" w:rsidP="00465DE7">
            <w:pPr>
              <w:ind w:left="144" w:right="145"/>
              <w:jc w:val="right"/>
              <w:rPr>
                <w:rFonts w:ascii="Arial" w:hAnsi="Arial" w:cs="Arial"/>
                <w:sz w:val="20"/>
                <w:szCs w:val="20"/>
              </w:rPr>
            </w:pPr>
          </w:p>
        </w:tc>
        <w:tc>
          <w:tcPr>
            <w:tcW w:w="1278" w:type="dxa"/>
          </w:tcPr>
          <w:p w14:paraId="6CDE3E0E" w14:textId="77777777" w:rsidR="006231F1" w:rsidRPr="00347B45" w:rsidDel="00773089" w:rsidRDefault="006231F1" w:rsidP="00465DE7">
            <w:pPr>
              <w:ind w:left="144" w:right="145"/>
              <w:jc w:val="right"/>
              <w:rPr>
                <w:rFonts w:ascii="Arial" w:hAnsi="Arial" w:cs="Arial"/>
                <w:sz w:val="20"/>
                <w:szCs w:val="20"/>
              </w:rPr>
            </w:pPr>
          </w:p>
        </w:tc>
      </w:tr>
      <w:tr w:rsidR="006231F1" w:rsidRPr="00347B45" w14:paraId="6897B61D" w14:textId="77777777" w:rsidTr="00465DE7">
        <w:trPr>
          <w:trHeight w:val="20"/>
        </w:trPr>
        <w:tc>
          <w:tcPr>
            <w:tcW w:w="4679" w:type="dxa"/>
            <w:vAlign w:val="bottom"/>
          </w:tcPr>
          <w:p w14:paraId="7ADCCAAA"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NON-CURRENT LIABILITIES</w:t>
            </w:r>
          </w:p>
        </w:tc>
        <w:tc>
          <w:tcPr>
            <w:tcW w:w="1275" w:type="dxa"/>
          </w:tcPr>
          <w:p w14:paraId="0357DA17" w14:textId="77777777" w:rsidR="006231F1" w:rsidRPr="00347B45" w:rsidDel="00773089" w:rsidRDefault="006231F1" w:rsidP="00465DE7">
            <w:pPr>
              <w:spacing w:line="240" w:lineRule="exact"/>
              <w:ind w:left="144" w:right="145"/>
              <w:jc w:val="right"/>
              <w:rPr>
                <w:rFonts w:ascii="Arial" w:hAnsi="Arial" w:cs="Arial"/>
                <w:sz w:val="20"/>
                <w:szCs w:val="20"/>
              </w:rPr>
            </w:pPr>
          </w:p>
        </w:tc>
        <w:tc>
          <w:tcPr>
            <w:tcW w:w="1276" w:type="dxa"/>
          </w:tcPr>
          <w:p w14:paraId="5C56616C" w14:textId="77777777" w:rsidR="006231F1" w:rsidRPr="00347B45" w:rsidDel="00773089" w:rsidRDefault="006231F1" w:rsidP="00465DE7">
            <w:pPr>
              <w:ind w:left="144" w:right="145"/>
              <w:jc w:val="right"/>
              <w:rPr>
                <w:rFonts w:ascii="Arial" w:hAnsi="Arial" w:cs="Arial"/>
                <w:sz w:val="20"/>
                <w:szCs w:val="20"/>
              </w:rPr>
            </w:pPr>
          </w:p>
        </w:tc>
        <w:tc>
          <w:tcPr>
            <w:tcW w:w="1278" w:type="dxa"/>
          </w:tcPr>
          <w:p w14:paraId="78E4477E" w14:textId="77777777" w:rsidR="006231F1" w:rsidRPr="00347B45" w:rsidDel="00773089" w:rsidRDefault="006231F1" w:rsidP="00465DE7">
            <w:pPr>
              <w:ind w:left="144" w:right="145"/>
              <w:jc w:val="right"/>
              <w:rPr>
                <w:rFonts w:ascii="Arial" w:hAnsi="Arial" w:cs="Arial"/>
                <w:sz w:val="20"/>
                <w:szCs w:val="20"/>
              </w:rPr>
            </w:pPr>
          </w:p>
        </w:tc>
      </w:tr>
      <w:tr w:rsidR="006231F1" w:rsidRPr="00347B45" w14:paraId="281A4A47" w14:textId="77777777" w:rsidTr="00465DE7">
        <w:trPr>
          <w:trHeight w:val="20"/>
        </w:trPr>
        <w:tc>
          <w:tcPr>
            <w:tcW w:w="4679" w:type="dxa"/>
            <w:vAlign w:val="bottom"/>
          </w:tcPr>
          <w:p w14:paraId="1F3274CB"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Long term loans</w:t>
            </w:r>
          </w:p>
        </w:tc>
        <w:tc>
          <w:tcPr>
            <w:tcW w:w="1275" w:type="dxa"/>
          </w:tcPr>
          <w:p w14:paraId="6DB745B1" w14:textId="77777777" w:rsidR="006231F1" w:rsidRPr="00347B45" w:rsidDel="00773089"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4,540</w:t>
            </w:r>
          </w:p>
        </w:tc>
        <w:tc>
          <w:tcPr>
            <w:tcW w:w="1276" w:type="dxa"/>
          </w:tcPr>
          <w:p w14:paraId="2AF98F1D" w14:textId="77777777" w:rsidR="006231F1" w:rsidRPr="00347B45" w:rsidDel="00773089"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586 </w:t>
            </w:r>
          </w:p>
        </w:tc>
        <w:tc>
          <w:tcPr>
            <w:tcW w:w="1278" w:type="dxa"/>
          </w:tcPr>
          <w:p w14:paraId="42F41018" w14:textId="77777777" w:rsidR="006231F1" w:rsidRPr="00347B45" w:rsidDel="00773089"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793 </w:t>
            </w:r>
          </w:p>
        </w:tc>
      </w:tr>
      <w:tr w:rsidR="006231F1" w:rsidRPr="00347B45" w14:paraId="73E382C0" w14:textId="77777777" w:rsidTr="00465DE7">
        <w:trPr>
          <w:trHeight w:val="20"/>
        </w:trPr>
        <w:tc>
          <w:tcPr>
            <w:tcW w:w="4679" w:type="dxa"/>
            <w:vAlign w:val="bottom"/>
          </w:tcPr>
          <w:p w14:paraId="13A04C4E" w14:textId="77777777" w:rsidR="006231F1" w:rsidRPr="00347B45" w:rsidDel="00800712"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Lease liability</w:t>
            </w:r>
          </w:p>
        </w:tc>
        <w:tc>
          <w:tcPr>
            <w:tcW w:w="1275" w:type="dxa"/>
          </w:tcPr>
          <w:p w14:paraId="079BFCE5" w14:textId="77777777" w:rsidR="006231F1" w:rsidRPr="00347B45" w:rsidDel="008B0DC6"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276" w:type="dxa"/>
          </w:tcPr>
          <w:p w14:paraId="06418548" w14:textId="77777777" w:rsidR="006231F1" w:rsidRPr="00347B45" w:rsidDel="00773089"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8 </w:t>
            </w:r>
          </w:p>
        </w:tc>
        <w:tc>
          <w:tcPr>
            <w:tcW w:w="1278" w:type="dxa"/>
          </w:tcPr>
          <w:p w14:paraId="1AA2D57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25 </w:t>
            </w:r>
          </w:p>
        </w:tc>
      </w:tr>
      <w:tr w:rsidR="006231F1" w:rsidRPr="00347B45" w14:paraId="2E6D8E03" w14:textId="77777777" w:rsidTr="00465DE7">
        <w:trPr>
          <w:trHeight w:val="20"/>
        </w:trPr>
        <w:tc>
          <w:tcPr>
            <w:tcW w:w="4679" w:type="dxa"/>
            <w:vAlign w:val="bottom"/>
          </w:tcPr>
          <w:p w14:paraId="7A1C081E"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Employee benefits</w:t>
            </w:r>
          </w:p>
        </w:tc>
        <w:tc>
          <w:tcPr>
            <w:tcW w:w="1275" w:type="dxa"/>
          </w:tcPr>
          <w:p w14:paraId="20705738"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61</w:t>
            </w:r>
          </w:p>
        </w:tc>
        <w:tc>
          <w:tcPr>
            <w:tcW w:w="1276" w:type="dxa"/>
          </w:tcPr>
          <w:p w14:paraId="10CEBD9D" w14:textId="77777777" w:rsidR="006231F1" w:rsidRPr="00347B45" w:rsidDel="00773089"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21 </w:t>
            </w:r>
          </w:p>
        </w:tc>
        <w:tc>
          <w:tcPr>
            <w:tcW w:w="1278" w:type="dxa"/>
          </w:tcPr>
          <w:p w14:paraId="664CE156" w14:textId="77777777" w:rsidR="006231F1" w:rsidRPr="00347B45" w:rsidDel="00773089"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19 </w:t>
            </w:r>
          </w:p>
        </w:tc>
      </w:tr>
      <w:tr w:rsidR="006231F1" w:rsidRPr="00347B45" w14:paraId="47E4EB8F" w14:textId="77777777" w:rsidTr="00465DE7">
        <w:trPr>
          <w:trHeight w:val="20"/>
        </w:trPr>
        <w:tc>
          <w:tcPr>
            <w:tcW w:w="4679" w:type="dxa"/>
            <w:vAlign w:val="bottom"/>
          </w:tcPr>
          <w:p w14:paraId="3BEDE6E7"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rPr>
            </w:pPr>
            <w:r w:rsidRPr="00347B45">
              <w:rPr>
                <w:rFonts w:ascii="Arial" w:hAnsi="Arial" w:cs="Arial"/>
                <w:sz w:val="20"/>
                <w:szCs w:val="20"/>
              </w:rPr>
              <w:t xml:space="preserve">Total non-current liabilities </w:t>
            </w:r>
          </w:p>
        </w:tc>
        <w:tc>
          <w:tcPr>
            <w:tcW w:w="1275" w:type="dxa"/>
          </w:tcPr>
          <w:p w14:paraId="30BFEF48"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4,601</w:t>
            </w:r>
          </w:p>
        </w:tc>
        <w:tc>
          <w:tcPr>
            <w:tcW w:w="1276" w:type="dxa"/>
          </w:tcPr>
          <w:p w14:paraId="4E4B5BF2"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615 </w:t>
            </w:r>
          </w:p>
        </w:tc>
        <w:tc>
          <w:tcPr>
            <w:tcW w:w="1278" w:type="dxa"/>
          </w:tcPr>
          <w:p w14:paraId="3C1334FF"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837 </w:t>
            </w:r>
          </w:p>
        </w:tc>
      </w:tr>
      <w:tr w:rsidR="006231F1" w:rsidRPr="00347B45" w14:paraId="0D3EC816" w14:textId="77777777" w:rsidTr="00465DE7">
        <w:trPr>
          <w:trHeight w:val="20"/>
        </w:trPr>
        <w:tc>
          <w:tcPr>
            <w:tcW w:w="4679" w:type="dxa"/>
            <w:vAlign w:val="bottom"/>
          </w:tcPr>
          <w:p w14:paraId="342DAD62" w14:textId="77777777" w:rsidR="006231F1" w:rsidRPr="00347B45" w:rsidRDefault="006231F1" w:rsidP="00465DE7">
            <w:pPr>
              <w:tabs>
                <w:tab w:val="left" w:pos="227"/>
                <w:tab w:val="left" w:pos="397"/>
                <w:tab w:val="left" w:pos="567"/>
              </w:tabs>
              <w:spacing w:line="60" w:lineRule="exact"/>
              <w:ind w:left="140" w:hanging="84"/>
              <w:rPr>
                <w:rFonts w:ascii="Arial" w:hAnsi="Arial" w:cs="Arial"/>
                <w:sz w:val="20"/>
                <w:szCs w:val="20"/>
              </w:rPr>
            </w:pPr>
          </w:p>
        </w:tc>
        <w:tc>
          <w:tcPr>
            <w:tcW w:w="1275" w:type="dxa"/>
          </w:tcPr>
          <w:p w14:paraId="576159AC" w14:textId="77777777" w:rsidR="006231F1" w:rsidRPr="00347B45" w:rsidRDefault="006231F1" w:rsidP="00465DE7">
            <w:pPr>
              <w:pBdr>
                <w:bottom w:val="single" w:sz="4" w:space="1" w:color="auto"/>
              </w:pBdr>
              <w:spacing w:line="60" w:lineRule="exact"/>
              <w:ind w:left="144" w:right="145"/>
              <w:jc w:val="center"/>
              <w:rPr>
                <w:rFonts w:ascii="Arial" w:hAnsi="Arial" w:cs="Arial"/>
                <w:sz w:val="20"/>
                <w:szCs w:val="20"/>
              </w:rPr>
            </w:pPr>
          </w:p>
        </w:tc>
        <w:tc>
          <w:tcPr>
            <w:tcW w:w="1276" w:type="dxa"/>
            <w:vAlign w:val="bottom"/>
          </w:tcPr>
          <w:p w14:paraId="4CBA09DA" w14:textId="77777777" w:rsidR="006231F1" w:rsidRPr="00347B45" w:rsidRDefault="006231F1" w:rsidP="00465DE7">
            <w:pPr>
              <w:pBdr>
                <w:bottom w:val="single" w:sz="4" w:space="1" w:color="auto"/>
              </w:pBdr>
              <w:spacing w:line="60" w:lineRule="exact"/>
              <w:ind w:left="144" w:right="145"/>
              <w:jc w:val="right"/>
              <w:rPr>
                <w:rFonts w:ascii="Arial" w:hAnsi="Arial" w:cs="Arial"/>
                <w:sz w:val="20"/>
                <w:szCs w:val="20"/>
              </w:rPr>
            </w:pPr>
          </w:p>
        </w:tc>
        <w:tc>
          <w:tcPr>
            <w:tcW w:w="1278" w:type="dxa"/>
          </w:tcPr>
          <w:p w14:paraId="1818DF64" w14:textId="77777777" w:rsidR="006231F1" w:rsidRPr="00347B45" w:rsidRDefault="006231F1" w:rsidP="00465DE7">
            <w:pPr>
              <w:pBdr>
                <w:bottom w:val="single" w:sz="4" w:space="1" w:color="auto"/>
              </w:pBdr>
              <w:spacing w:line="60" w:lineRule="exact"/>
              <w:ind w:left="144" w:right="145"/>
              <w:jc w:val="right"/>
              <w:rPr>
                <w:rFonts w:ascii="Arial" w:hAnsi="Arial" w:cs="Arial"/>
                <w:sz w:val="20"/>
                <w:szCs w:val="20"/>
              </w:rPr>
            </w:pPr>
          </w:p>
        </w:tc>
      </w:tr>
      <w:tr w:rsidR="006231F1" w:rsidRPr="00347B45" w14:paraId="532CFF25" w14:textId="77777777" w:rsidTr="00465DE7">
        <w:trPr>
          <w:trHeight w:val="20"/>
        </w:trPr>
        <w:tc>
          <w:tcPr>
            <w:tcW w:w="4679" w:type="dxa"/>
            <w:vAlign w:val="bottom"/>
          </w:tcPr>
          <w:p w14:paraId="3C8EB5C8"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b/>
                <w:bCs/>
                <w:sz w:val="20"/>
                <w:szCs w:val="20"/>
              </w:rPr>
              <w:t>Total liabilities</w:t>
            </w:r>
          </w:p>
        </w:tc>
        <w:tc>
          <w:tcPr>
            <w:tcW w:w="1275" w:type="dxa"/>
            <w:vAlign w:val="bottom"/>
          </w:tcPr>
          <w:p w14:paraId="49E07F90"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9,644</w:t>
            </w:r>
          </w:p>
        </w:tc>
        <w:tc>
          <w:tcPr>
            <w:tcW w:w="1276" w:type="dxa"/>
            <w:vAlign w:val="bottom"/>
          </w:tcPr>
          <w:p w14:paraId="448AA336"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4,578 </w:t>
            </w:r>
          </w:p>
        </w:tc>
        <w:tc>
          <w:tcPr>
            <w:tcW w:w="1278" w:type="dxa"/>
            <w:vAlign w:val="bottom"/>
          </w:tcPr>
          <w:p w14:paraId="15A417AD"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5,910 </w:t>
            </w:r>
          </w:p>
        </w:tc>
      </w:tr>
      <w:tr w:rsidR="006231F1" w:rsidRPr="00347B45" w14:paraId="3A85B01D" w14:textId="77777777" w:rsidTr="00465DE7">
        <w:trPr>
          <w:trHeight w:val="20"/>
        </w:trPr>
        <w:tc>
          <w:tcPr>
            <w:tcW w:w="4679" w:type="dxa"/>
            <w:vAlign w:val="bottom"/>
          </w:tcPr>
          <w:p w14:paraId="00450A3C" w14:textId="77777777" w:rsidR="006231F1" w:rsidRPr="00347B45" w:rsidRDefault="006231F1" w:rsidP="00465DE7">
            <w:pPr>
              <w:tabs>
                <w:tab w:val="left" w:pos="227"/>
                <w:tab w:val="left" w:pos="397"/>
                <w:tab w:val="left" w:pos="567"/>
              </w:tabs>
              <w:spacing w:line="240" w:lineRule="exact"/>
              <w:ind w:left="140" w:hanging="84"/>
              <w:rPr>
                <w:rFonts w:ascii="Arial" w:hAnsi="Arial" w:cs="Arial"/>
                <w:sz w:val="20"/>
                <w:szCs w:val="20"/>
                <w:u w:val="single"/>
              </w:rPr>
            </w:pPr>
          </w:p>
        </w:tc>
        <w:tc>
          <w:tcPr>
            <w:tcW w:w="1275" w:type="dxa"/>
            <w:vAlign w:val="bottom"/>
          </w:tcPr>
          <w:p w14:paraId="73A64076"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4C03F690" w14:textId="77777777" w:rsidR="006231F1" w:rsidRPr="00347B45" w:rsidRDefault="006231F1" w:rsidP="00465DE7">
            <w:pPr>
              <w:spacing w:line="240" w:lineRule="exact"/>
              <w:ind w:left="144" w:right="145"/>
              <w:jc w:val="right"/>
              <w:rPr>
                <w:rFonts w:ascii="Arial" w:hAnsi="Arial" w:cs="Arial"/>
                <w:sz w:val="20"/>
                <w:szCs w:val="20"/>
              </w:rPr>
            </w:pPr>
          </w:p>
        </w:tc>
        <w:tc>
          <w:tcPr>
            <w:tcW w:w="1278" w:type="dxa"/>
            <w:vAlign w:val="bottom"/>
          </w:tcPr>
          <w:p w14:paraId="4F16D8BD"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4D0A1F3" w14:textId="77777777" w:rsidTr="00465DE7">
        <w:trPr>
          <w:trHeight w:val="20"/>
        </w:trPr>
        <w:tc>
          <w:tcPr>
            <w:tcW w:w="4679" w:type="dxa"/>
            <w:vAlign w:val="bottom"/>
          </w:tcPr>
          <w:p w14:paraId="35C22021"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u w:val="single"/>
              </w:rPr>
            </w:pPr>
            <w:r w:rsidRPr="00347B45">
              <w:rPr>
                <w:rFonts w:ascii="Arial" w:hAnsi="Arial" w:cs="Arial"/>
                <w:b/>
                <w:bCs/>
                <w:sz w:val="20"/>
                <w:szCs w:val="20"/>
                <w:u w:val="single"/>
              </w:rPr>
              <w:t>SHAREHOLDERS' EQUITY</w:t>
            </w:r>
          </w:p>
        </w:tc>
        <w:tc>
          <w:tcPr>
            <w:tcW w:w="1275" w:type="dxa"/>
            <w:vAlign w:val="bottom"/>
          </w:tcPr>
          <w:p w14:paraId="7357526C"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vAlign w:val="bottom"/>
          </w:tcPr>
          <w:p w14:paraId="78020187" w14:textId="77777777" w:rsidR="006231F1" w:rsidRPr="00347B45" w:rsidRDefault="006231F1" w:rsidP="00465DE7">
            <w:pPr>
              <w:spacing w:line="240" w:lineRule="exact"/>
              <w:ind w:left="144" w:right="145"/>
              <w:jc w:val="right"/>
              <w:rPr>
                <w:rFonts w:ascii="Arial" w:hAnsi="Arial" w:cs="Arial"/>
                <w:sz w:val="20"/>
                <w:szCs w:val="20"/>
              </w:rPr>
            </w:pPr>
          </w:p>
        </w:tc>
        <w:tc>
          <w:tcPr>
            <w:tcW w:w="1278" w:type="dxa"/>
            <w:vAlign w:val="bottom"/>
          </w:tcPr>
          <w:p w14:paraId="00018179"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46511FDC" w14:textId="77777777" w:rsidTr="00465DE7">
        <w:trPr>
          <w:trHeight w:val="425"/>
        </w:trPr>
        <w:tc>
          <w:tcPr>
            <w:tcW w:w="4679" w:type="dxa"/>
            <w:vAlign w:val="bottom"/>
          </w:tcPr>
          <w:p w14:paraId="62E1BA73" w14:textId="77777777" w:rsidR="006231F1" w:rsidRPr="00347B45" w:rsidRDefault="006231F1" w:rsidP="00465DE7">
            <w:pPr>
              <w:tabs>
                <w:tab w:val="left" w:pos="284"/>
              </w:tabs>
              <w:spacing w:line="240" w:lineRule="exact"/>
              <w:ind w:left="284" w:hanging="228"/>
              <w:rPr>
                <w:rFonts w:ascii="Arial" w:hAnsi="Arial" w:cs="Arial"/>
                <w:sz w:val="20"/>
                <w:szCs w:val="20"/>
              </w:rPr>
            </w:pPr>
            <w:r w:rsidRPr="00347B45">
              <w:rPr>
                <w:rFonts w:ascii="Arial" w:hAnsi="Arial" w:cs="Arial"/>
                <w:bCs/>
                <w:sz w:val="20"/>
                <w:szCs w:val="20"/>
              </w:rPr>
              <w:t>Share capital</w:t>
            </w:r>
          </w:p>
        </w:tc>
        <w:tc>
          <w:tcPr>
            <w:tcW w:w="1275" w:type="dxa"/>
            <w:vAlign w:val="bottom"/>
          </w:tcPr>
          <w:p w14:paraId="08BAA6F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27</w:t>
            </w:r>
          </w:p>
        </w:tc>
        <w:tc>
          <w:tcPr>
            <w:tcW w:w="1276" w:type="dxa"/>
            <w:vAlign w:val="bottom"/>
          </w:tcPr>
          <w:p w14:paraId="7BA34B3B"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26 </w:t>
            </w:r>
          </w:p>
        </w:tc>
        <w:tc>
          <w:tcPr>
            <w:tcW w:w="1278" w:type="dxa"/>
            <w:vAlign w:val="bottom"/>
          </w:tcPr>
          <w:p w14:paraId="428A14EA"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9 </w:t>
            </w:r>
          </w:p>
        </w:tc>
      </w:tr>
      <w:tr w:rsidR="006231F1" w:rsidRPr="00347B45" w14:paraId="75856A9C" w14:textId="77777777" w:rsidTr="00465DE7">
        <w:trPr>
          <w:trHeight w:val="425"/>
        </w:trPr>
        <w:tc>
          <w:tcPr>
            <w:tcW w:w="4679" w:type="dxa"/>
            <w:vAlign w:val="bottom"/>
          </w:tcPr>
          <w:p w14:paraId="3140265F" w14:textId="77777777" w:rsidR="006231F1" w:rsidRPr="00347B45" w:rsidRDefault="006231F1" w:rsidP="00465DE7">
            <w:pPr>
              <w:tabs>
                <w:tab w:val="left" w:pos="284"/>
              </w:tabs>
              <w:spacing w:line="240" w:lineRule="exact"/>
              <w:ind w:left="284" w:hanging="228"/>
              <w:rPr>
                <w:rFonts w:ascii="Arial" w:hAnsi="Arial" w:cs="Arial"/>
                <w:bCs/>
                <w:sz w:val="20"/>
                <w:szCs w:val="20"/>
              </w:rPr>
            </w:pPr>
            <w:r w:rsidRPr="00347B45">
              <w:rPr>
                <w:rFonts w:ascii="Arial" w:hAnsi="Arial" w:cs="Arial"/>
                <w:sz w:val="20"/>
                <w:szCs w:val="20"/>
              </w:rPr>
              <w:t>Capital reserve from share-based transactions</w:t>
            </w:r>
          </w:p>
        </w:tc>
        <w:tc>
          <w:tcPr>
            <w:tcW w:w="1275" w:type="dxa"/>
            <w:vAlign w:val="bottom"/>
          </w:tcPr>
          <w:p w14:paraId="050CD020" w14:textId="77777777" w:rsidR="006231F1" w:rsidRPr="00347B45" w:rsidDel="008B0DC6"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1,260</w:t>
            </w:r>
          </w:p>
        </w:tc>
        <w:tc>
          <w:tcPr>
            <w:tcW w:w="1276" w:type="dxa"/>
            <w:vAlign w:val="bottom"/>
          </w:tcPr>
          <w:p w14:paraId="57990549"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566 </w:t>
            </w:r>
          </w:p>
        </w:tc>
        <w:tc>
          <w:tcPr>
            <w:tcW w:w="1278" w:type="dxa"/>
            <w:vAlign w:val="bottom"/>
          </w:tcPr>
          <w:p w14:paraId="246C9B10"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455 </w:t>
            </w:r>
          </w:p>
        </w:tc>
      </w:tr>
      <w:tr w:rsidR="006231F1" w:rsidRPr="00347B45" w14:paraId="166E43D1" w14:textId="77777777" w:rsidTr="00465DE7">
        <w:trPr>
          <w:trHeight w:val="20"/>
        </w:trPr>
        <w:tc>
          <w:tcPr>
            <w:tcW w:w="4679" w:type="dxa"/>
            <w:vAlign w:val="bottom"/>
          </w:tcPr>
          <w:p w14:paraId="1A57CC8C" w14:textId="77777777" w:rsidR="006231F1" w:rsidRPr="00347B45" w:rsidRDefault="006231F1" w:rsidP="00465DE7">
            <w:pPr>
              <w:tabs>
                <w:tab w:val="left" w:pos="227"/>
                <w:tab w:val="left" w:pos="284"/>
                <w:tab w:val="left" w:pos="397"/>
                <w:tab w:val="left" w:pos="567"/>
              </w:tabs>
              <w:spacing w:line="240" w:lineRule="exact"/>
              <w:ind w:left="284" w:hanging="228"/>
              <w:rPr>
                <w:rFonts w:ascii="Arial" w:hAnsi="Arial" w:cs="Arial"/>
                <w:sz w:val="20"/>
                <w:szCs w:val="20"/>
              </w:rPr>
            </w:pPr>
            <w:r w:rsidRPr="00347B45">
              <w:rPr>
                <w:rFonts w:ascii="Arial" w:hAnsi="Arial" w:cs="Arial"/>
                <w:sz w:val="20"/>
                <w:szCs w:val="20"/>
              </w:rPr>
              <w:t>Additional paid-in capital</w:t>
            </w:r>
          </w:p>
        </w:tc>
        <w:tc>
          <w:tcPr>
            <w:tcW w:w="1275" w:type="dxa"/>
            <w:vAlign w:val="bottom"/>
          </w:tcPr>
          <w:p w14:paraId="354EE3A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35,965</w:t>
            </w:r>
          </w:p>
        </w:tc>
        <w:tc>
          <w:tcPr>
            <w:tcW w:w="1276" w:type="dxa"/>
            <w:vAlign w:val="bottom"/>
          </w:tcPr>
          <w:p w14:paraId="2E80AB3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34,341 </w:t>
            </w:r>
          </w:p>
        </w:tc>
        <w:tc>
          <w:tcPr>
            <w:tcW w:w="1278" w:type="dxa"/>
            <w:vAlign w:val="bottom"/>
          </w:tcPr>
          <w:p w14:paraId="1934B77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31,969 </w:t>
            </w:r>
          </w:p>
        </w:tc>
      </w:tr>
      <w:tr w:rsidR="006231F1" w:rsidRPr="00347B45" w14:paraId="5BDDFC2D" w14:textId="77777777" w:rsidTr="00465DE7">
        <w:trPr>
          <w:trHeight w:val="20"/>
        </w:trPr>
        <w:tc>
          <w:tcPr>
            <w:tcW w:w="4679" w:type="dxa"/>
            <w:vAlign w:val="bottom"/>
          </w:tcPr>
          <w:p w14:paraId="1F2C73A2" w14:textId="77777777" w:rsidR="006231F1" w:rsidRPr="00347B45" w:rsidRDefault="006231F1" w:rsidP="00465DE7">
            <w:pPr>
              <w:tabs>
                <w:tab w:val="left" w:pos="227"/>
                <w:tab w:val="left" w:pos="284"/>
                <w:tab w:val="left" w:pos="397"/>
                <w:tab w:val="left" w:pos="567"/>
              </w:tabs>
              <w:spacing w:line="240" w:lineRule="exact"/>
              <w:ind w:left="284" w:hanging="228"/>
              <w:rPr>
                <w:rFonts w:ascii="Arial" w:hAnsi="Arial" w:cs="Arial"/>
                <w:sz w:val="20"/>
                <w:szCs w:val="20"/>
              </w:rPr>
            </w:pPr>
            <w:r w:rsidRPr="00347B45">
              <w:rPr>
                <w:rFonts w:ascii="Arial" w:hAnsi="Arial" w:cs="Arial"/>
                <w:sz w:val="20"/>
                <w:szCs w:val="20"/>
              </w:rPr>
              <w:t>Other capital reserves</w:t>
            </w:r>
          </w:p>
        </w:tc>
        <w:tc>
          <w:tcPr>
            <w:tcW w:w="1275" w:type="dxa"/>
            <w:shd w:val="clear" w:color="auto" w:fill="FFFFFF" w:themeFill="background1"/>
            <w:vAlign w:val="bottom"/>
          </w:tcPr>
          <w:p w14:paraId="075CC50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222</w:t>
            </w:r>
          </w:p>
        </w:tc>
        <w:tc>
          <w:tcPr>
            <w:tcW w:w="1276" w:type="dxa"/>
            <w:shd w:val="clear" w:color="auto" w:fill="FFFFFF" w:themeFill="background1"/>
            <w:vAlign w:val="bottom"/>
          </w:tcPr>
          <w:p w14:paraId="0CFE5ED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278" w:type="dxa"/>
            <w:shd w:val="clear" w:color="auto" w:fill="FFFFFF" w:themeFill="background1"/>
            <w:vAlign w:val="bottom"/>
          </w:tcPr>
          <w:p w14:paraId="1589A07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r>
      <w:tr w:rsidR="006231F1" w:rsidRPr="00347B45" w14:paraId="4CC1A03C" w14:textId="77777777" w:rsidTr="00465DE7">
        <w:trPr>
          <w:trHeight w:val="20"/>
        </w:trPr>
        <w:tc>
          <w:tcPr>
            <w:tcW w:w="4679" w:type="dxa"/>
            <w:vAlign w:val="bottom"/>
          </w:tcPr>
          <w:p w14:paraId="6E20295B" w14:textId="77777777" w:rsidR="006231F1" w:rsidRPr="00347B45" w:rsidRDefault="006231F1" w:rsidP="00465DE7">
            <w:pPr>
              <w:tabs>
                <w:tab w:val="left" w:pos="227"/>
                <w:tab w:val="left" w:pos="284"/>
                <w:tab w:val="left" w:pos="397"/>
                <w:tab w:val="left" w:pos="567"/>
              </w:tabs>
              <w:spacing w:line="240" w:lineRule="exact"/>
              <w:ind w:left="284" w:hanging="228"/>
              <w:rPr>
                <w:rFonts w:ascii="Arial" w:hAnsi="Arial" w:cs="Arial"/>
                <w:sz w:val="20"/>
                <w:szCs w:val="20"/>
                <w:rtl/>
              </w:rPr>
            </w:pPr>
            <w:r w:rsidRPr="00347B45">
              <w:rPr>
                <w:rFonts w:ascii="Arial" w:hAnsi="Arial" w:cs="Arial"/>
                <w:sz w:val="20"/>
                <w:szCs w:val="20"/>
              </w:rPr>
              <w:t>Accumulated deficit</w:t>
            </w:r>
          </w:p>
        </w:tc>
        <w:tc>
          <w:tcPr>
            <w:tcW w:w="1275" w:type="dxa"/>
            <w:shd w:val="clear" w:color="auto" w:fill="auto"/>
            <w:vAlign w:val="bottom"/>
          </w:tcPr>
          <w:p w14:paraId="62DF6E2F"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(43,791)</w:t>
            </w:r>
          </w:p>
        </w:tc>
        <w:tc>
          <w:tcPr>
            <w:tcW w:w="1276" w:type="dxa"/>
            <w:shd w:val="clear" w:color="auto" w:fill="auto"/>
            <w:vAlign w:val="bottom"/>
          </w:tcPr>
          <w:p w14:paraId="3092F118"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(36,033)</w:t>
            </w:r>
          </w:p>
        </w:tc>
        <w:tc>
          <w:tcPr>
            <w:tcW w:w="1278" w:type="dxa"/>
            <w:vAlign w:val="bottom"/>
          </w:tcPr>
          <w:p w14:paraId="1037EE67"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(34,225)</w:t>
            </w:r>
          </w:p>
        </w:tc>
      </w:tr>
      <w:tr w:rsidR="006231F1" w:rsidRPr="00347B45" w14:paraId="60AA49D7" w14:textId="77777777" w:rsidTr="00465DE7">
        <w:trPr>
          <w:trHeight w:val="20"/>
        </w:trPr>
        <w:tc>
          <w:tcPr>
            <w:tcW w:w="4679" w:type="dxa"/>
            <w:vAlign w:val="bottom"/>
          </w:tcPr>
          <w:p w14:paraId="3B2D0E31" w14:textId="77777777" w:rsidR="006231F1" w:rsidRPr="00347B45" w:rsidRDefault="006231F1" w:rsidP="00465DE7">
            <w:pPr>
              <w:tabs>
                <w:tab w:val="left" w:pos="227"/>
                <w:tab w:val="left" w:pos="397"/>
                <w:tab w:val="left" w:pos="567"/>
              </w:tabs>
              <w:spacing w:line="240" w:lineRule="exact"/>
              <w:ind w:left="140" w:hanging="84"/>
              <w:rPr>
                <w:rFonts w:ascii="Arial" w:hAnsi="Arial" w:cs="Arial"/>
                <w:b/>
                <w:bCs/>
                <w:sz w:val="20"/>
                <w:szCs w:val="20"/>
              </w:rPr>
            </w:pPr>
            <w:r w:rsidRPr="00347B45">
              <w:rPr>
                <w:rFonts w:ascii="Arial" w:hAnsi="Arial" w:cs="Arial"/>
                <w:b/>
                <w:bCs/>
                <w:sz w:val="20"/>
                <w:szCs w:val="20"/>
              </w:rPr>
              <w:t>Total shareholders' equity</w:t>
            </w:r>
          </w:p>
        </w:tc>
        <w:tc>
          <w:tcPr>
            <w:tcW w:w="1275" w:type="dxa"/>
            <w:shd w:val="clear" w:color="auto" w:fill="auto"/>
            <w:vAlign w:val="bottom"/>
          </w:tcPr>
          <w:p w14:paraId="4A8632F6"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sz w:val="20"/>
                <w:szCs w:val="20"/>
              </w:rPr>
              <w:t>(6,317)</w:t>
            </w:r>
          </w:p>
        </w:tc>
        <w:tc>
          <w:tcPr>
            <w:tcW w:w="1276" w:type="dxa"/>
            <w:shd w:val="clear" w:color="auto" w:fill="auto"/>
            <w:vAlign w:val="bottom"/>
          </w:tcPr>
          <w:p w14:paraId="195DD3F2"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bCs/>
                <w:sz w:val="20"/>
                <w:szCs w:val="20"/>
              </w:rPr>
              <w:t>(1,100)</w:t>
            </w:r>
          </w:p>
        </w:tc>
        <w:tc>
          <w:tcPr>
            <w:tcW w:w="1278" w:type="dxa"/>
            <w:vAlign w:val="bottom"/>
          </w:tcPr>
          <w:p w14:paraId="3F98B6D1"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Theme="minorBidi" w:hAnsiTheme="minorBidi" w:cstheme="minorBidi"/>
                <w:bCs/>
                <w:sz w:val="20"/>
                <w:szCs w:val="20"/>
              </w:rPr>
              <w:t>(1,792)</w:t>
            </w:r>
          </w:p>
        </w:tc>
      </w:tr>
      <w:tr w:rsidR="006231F1" w:rsidRPr="00347B45" w14:paraId="75594625" w14:textId="77777777" w:rsidTr="00465DE7">
        <w:trPr>
          <w:trHeight w:val="20"/>
        </w:trPr>
        <w:tc>
          <w:tcPr>
            <w:tcW w:w="4679" w:type="dxa"/>
            <w:vAlign w:val="bottom"/>
          </w:tcPr>
          <w:p w14:paraId="7FDF95BE" w14:textId="77777777" w:rsidR="006231F1" w:rsidRPr="00347B45" w:rsidRDefault="006231F1" w:rsidP="00465DE7">
            <w:pPr>
              <w:tabs>
                <w:tab w:val="left" w:pos="227"/>
                <w:tab w:val="left" w:pos="397"/>
                <w:tab w:val="left" w:pos="567"/>
              </w:tabs>
              <w:ind w:left="140" w:hanging="84"/>
              <w:rPr>
                <w:rFonts w:ascii="Arial" w:hAnsi="Arial" w:cs="Arial"/>
                <w:b/>
                <w:bCs/>
                <w:sz w:val="20"/>
                <w:szCs w:val="20"/>
              </w:rPr>
            </w:pPr>
          </w:p>
        </w:tc>
        <w:tc>
          <w:tcPr>
            <w:tcW w:w="1275" w:type="dxa"/>
            <w:shd w:val="clear" w:color="auto" w:fill="auto"/>
          </w:tcPr>
          <w:p w14:paraId="3F8095A8" w14:textId="77777777" w:rsidR="006231F1" w:rsidRPr="00347B45" w:rsidRDefault="006231F1" w:rsidP="00465DE7">
            <w:pPr>
              <w:pBdr>
                <w:bottom w:val="single" w:sz="4" w:space="1" w:color="auto"/>
              </w:pBdr>
              <w:ind w:left="144" w:right="145"/>
              <w:jc w:val="right"/>
              <w:rPr>
                <w:rFonts w:ascii="Arial" w:hAnsi="Arial" w:cs="Arial"/>
                <w:sz w:val="20"/>
                <w:szCs w:val="20"/>
              </w:rPr>
            </w:pPr>
          </w:p>
        </w:tc>
        <w:tc>
          <w:tcPr>
            <w:tcW w:w="1276" w:type="dxa"/>
            <w:shd w:val="clear" w:color="auto" w:fill="auto"/>
            <w:vAlign w:val="bottom"/>
          </w:tcPr>
          <w:p w14:paraId="42FA1CC8" w14:textId="77777777" w:rsidR="006231F1" w:rsidRPr="00347B45" w:rsidRDefault="006231F1" w:rsidP="00465DE7">
            <w:pPr>
              <w:pBdr>
                <w:bottom w:val="single" w:sz="4" w:space="1" w:color="auto"/>
              </w:pBdr>
              <w:ind w:left="144" w:right="145"/>
              <w:jc w:val="right"/>
              <w:rPr>
                <w:rFonts w:ascii="Arial" w:hAnsi="Arial" w:cs="Arial"/>
                <w:sz w:val="20"/>
                <w:szCs w:val="20"/>
              </w:rPr>
            </w:pPr>
          </w:p>
        </w:tc>
        <w:tc>
          <w:tcPr>
            <w:tcW w:w="1278" w:type="dxa"/>
            <w:vAlign w:val="bottom"/>
          </w:tcPr>
          <w:p w14:paraId="102EFAD4" w14:textId="77777777" w:rsidR="006231F1" w:rsidRPr="00347B45" w:rsidRDefault="006231F1" w:rsidP="00465DE7">
            <w:pPr>
              <w:pBdr>
                <w:bottom w:val="single" w:sz="4" w:space="1" w:color="auto"/>
              </w:pBdr>
              <w:ind w:left="144" w:right="145"/>
              <w:jc w:val="right"/>
              <w:rPr>
                <w:rFonts w:ascii="Arial" w:hAnsi="Arial" w:cs="Arial"/>
                <w:sz w:val="20"/>
                <w:szCs w:val="20"/>
              </w:rPr>
            </w:pPr>
          </w:p>
        </w:tc>
      </w:tr>
      <w:tr w:rsidR="006231F1" w:rsidRPr="00347B45" w14:paraId="3A7C94EB" w14:textId="77777777" w:rsidTr="00465DE7">
        <w:trPr>
          <w:trHeight w:val="20"/>
        </w:trPr>
        <w:tc>
          <w:tcPr>
            <w:tcW w:w="4679" w:type="dxa"/>
            <w:vAlign w:val="bottom"/>
          </w:tcPr>
          <w:p w14:paraId="7CE4DCF1" w14:textId="77777777" w:rsidR="006231F1" w:rsidRPr="00347B45" w:rsidRDefault="006231F1" w:rsidP="00465DE7">
            <w:pPr>
              <w:tabs>
                <w:tab w:val="left" w:pos="227"/>
                <w:tab w:val="left" w:pos="397"/>
                <w:tab w:val="left" w:pos="567"/>
              </w:tabs>
              <w:spacing w:line="240" w:lineRule="exact"/>
              <w:ind w:left="57"/>
              <w:rPr>
                <w:rFonts w:ascii="Arial" w:hAnsi="Arial" w:cs="Arial"/>
                <w:b/>
                <w:bCs/>
                <w:sz w:val="20"/>
                <w:szCs w:val="20"/>
              </w:rPr>
            </w:pPr>
          </w:p>
        </w:tc>
        <w:tc>
          <w:tcPr>
            <w:tcW w:w="1275" w:type="dxa"/>
            <w:shd w:val="clear" w:color="auto" w:fill="auto"/>
          </w:tcPr>
          <w:p w14:paraId="72FD1224"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71ADF45F" w14:textId="77777777" w:rsidR="006231F1" w:rsidRPr="00347B45" w:rsidRDefault="006231F1" w:rsidP="00465DE7">
            <w:pPr>
              <w:spacing w:line="240" w:lineRule="exact"/>
              <w:ind w:left="144" w:right="145"/>
              <w:jc w:val="right"/>
              <w:rPr>
                <w:rFonts w:ascii="Arial" w:hAnsi="Arial" w:cs="Arial"/>
                <w:sz w:val="20"/>
                <w:szCs w:val="20"/>
              </w:rPr>
            </w:pPr>
          </w:p>
        </w:tc>
        <w:tc>
          <w:tcPr>
            <w:tcW w:w="1278" w:type="dxa"/>
            <w:vAlign w:val="bottom"/>
          </w:tcPr>
          <w:p w14:paraId="3984E61C" w14:textId="77777777" w:rsidR="006231F1" w:rsidRPr="00347B45" w:rsidRDefault="006231F1" w:rsidP="00465DE7">
            <w:pPr>
              <w:spacing w:line="240" w:lineRule="exact"/>
              <w:ind w:left="144" w:right="145"/>
              <w:jc w:val="right"/>
              <w:rPr>
                <w:rFonts w:ascii="Arial" w:hAnsi="Arial" w:cs="Arial"/>
                <w:b/>
                <w:bCs/>
                <w:sz w:val="20"/>
                <w:szCs w:val="20"/>
              </w:rPr>
            </w:pPr>
          </w:p>
        </w:tc>
      </w:tr>
      <w:tr w:rsidR="006231F1" w:rsidRPr="00347B45" w14:paraId="39B0F825" w14:textId="77777777" w:rsidTr="00465DE7">
        <w:trPr>
          <w:trHeight w:val="20"/>
        </w:trPr>
        <w:tc>
          <w:tcPr>
            <w:tcW w:w="4679" w:type="dxa"/>
            <w:vAlign w:val="bottom"/>
          </w:tcPr>
          <w:p w14:paraId="5869BF8E" w14:textId="77777777" w:rsidR="006231F1" w:rsidRPr="00347B45" w:rsidRDefault="006231F1" w:rsidP="00465DE7">
            <w:pPr>
              <w:tabs>
                <w:tab w:val="left" w:pos="227"/>
                <w:tab w:val="left" w:pos="397"/>
                <w:tab w:val="left" w:pos="567"/>
              </w:tabs>
              <w:spacing w:line="240" w:lineRule="exact"/>
              <w:ind w:left="57"/>
              <w:rPr>
                <w:rFonts w:ascii="Arial" w:hAnsi="Arial" w:cs="Arial"/>
                <w:b/>
                <w:bCs/>
                <w:sz w:val="20"/>
                <w:szCs w:val="20"/>
              </w:rPr>
            </w:pPr>
            <w:r w:rsidRPr="00347B45">
              <w:rPr>
                <w:rFonts w:ascii="Arial" w:hAnsi="Arial" w:cs="Arial"/>
                <w:b/>
                <w:bCs/>
                <w:sz w:val="20"/>
                <w:szCs w:val="20"/>
              </w:rPr>
              <w:t>Total liabilities and shareholders' equity</w:t>
            </w:r>
          </w:p>
        </w:tc>
        <w:tc>
          <w:tcPr>
            <w:tcW w:w="1275" w:type="dxa"/>
            <w:shd w:val="clear" w:color="auto" w:fill="auto"/>
          </w:tcPr>
          <w:p w14:paraId="6BE68FA9"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3,327</w:t>
            </w:r>
          </w:p>
        </w:tc>
        <w:tc>
          <w:tcPr>
            <w:tcW w:w="1276" w:type="dxa"/>
            <w:shd w:val="clear" w:color="auto" w:fill="auto"/>
            <w:vAlign w:val="bottom"/>
          </w:tcPr>
          <w:p w14:paraId="072247E0"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3,478 </w:t>
            </w:r>
          </w:p>
        </w:tc>
        <w:tc>
          <w:tcPr>
            <w:tcW w:w="1278" w:type="dxa"/>
            <w:vAlign w:val="bottom"/>
          </w:tcPr>
          <w:p w14:paraId="492C0B0E"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4,118</w:t>
            </w:r>
          </w:p>
        </w:tc>
      </w:tr>
      <w:tr w:rsidR="006231F1" w:rsidRPr="00347B45" w14:paraId="4D13AAA6" w14:textId="77777777" w:rsidTr="00465DE7">
        <w:trPr>
          <w:trHeight w:val="20"/>
        </w:trPr>
        <w:tc>
          <w:tcPr>
            <w:tcW w:w="4679" w:type="dxa"/>
            <w:vAlign w:val="bottom"/>
          </w:tcPr>
          <w:p w14:paraId="552C7809" w14:textId="77777777" w:rsidR="006231F1" w:rsidRPr="00347B45" w:rsidRDefault="006231F1" w:rsidP="00465DE7">
            <w:pPr>
              <w:tabs>
                <w:tab w:val="left" w:pos="227"/>
                <w:tab w:val="left" w:pos="397"/>
                <w:tab w:val="left" w:pos="567"/>
              </w:tabs>
              <w:spacing w:line="240" w:lineRule="exact"/>
              <w:ind w:left="57"/>
              <w:rPr>
                <w:rFonts w:ascii="Arial" w:hAnsi="Arial" w:cs="Arial"/>
                <w:b/>
                <w:bCs/>
                <w:sz w:val="20"/>
                <w:szCs w:val="20"/>
              </w:rPr>
            </w:pPr>
          </w:p>
        </w:tc>
        <w:tc>
          <w:tcPr>
            <w:tcW w:w="1275" w:type="dxa"/>
            <w:shd w:val="clear" w:color="auto" w:fill="auto"/>
            <w:vAlign w:val="bottom"/>
          </w:tcPr>
          <w:p w14:paraId="2605CDE2" w14:textId="77777777" w:rsidR="006231F1" w:rsidRPr="00347B45" w:rsidRDefault="006231F1" w:rsidP="00465DE7">
            <w:pPr>
              <w:spacing w:line="240" w:lineRule="exact"/>
              <w:ind w:left="144" w:right="145"/>
              <w:jc w:val="right"/>
              <w:rPr>
                <w:rFonts w:ascii="Arial" w:hAnsi="Arial" w:cs="Arial"/>
                <w:sz w:val="20"/>
                <w:szCs w:val="20"/>
              </w:rPr>
            </w:pPr>
          </w:p>
        </w:tc>
        <w:tc>
          <w:tcPr>
            <w:tcW w:w="1276" w:type="dxa"/>
            <w:shd w:val="clear" w:color="auto" w:fill="auto"/>
            <w:vAlign w:val="bottom"/>
          </w:tcPr>
          <w:p w14:paraId="47B81E0F" w14:textId="77777777" w:rsidR="006231F1" w:rsidRPr="00347B45" w:rsidRDefault="006231F1" w:rsidP="00465DE7">
            <w:pPr>
              <w:spacing w:line="240" w:lineRule="exact"/>
              <w:ind w:left="144" w:right="145"/>
              <w:rPr>
                <w:rFonts w:ascii="Arial" w:hAnsi="Arial" w:cs="Arial"/>
                <w:sz w:val="20"/>
                <w:szCs w:val="20"/>
              </w:rPr>
            </w:pPr>
          </w:p>
        </w:tc>
        <w:tc>
          <w:tcPr>
            <w:tcW w:w="1278" w:type="dxa"/>
          </w:tcPr>
          <w:p w14:paraId="7D65FFCF" w14:textId="77777777" w:rsidR="006231F1" w:rsidRPr="00347B45" w:rsidRDefault="006231F1" w:rsidP="00465DE7">
            <w:pPr>
              <w:spacing w:line="240" w:lineRule="exact"/>
              <w:ind w:left="144" w:right="145"/>
              <w:rPr>
                <w:rFonts w:ascii="Arial" w:hAnsi="Arial" w:cs="Arial"/>
                <w:sz w:val="20"/>
                <w:szCs w:val="20"/>
              </w:rPr>
            </w:pPr>
          </w:p>
        </w:tc>
      </w:tr>
    </w:tbl>
    <w:p w14:paraId="0686854A" w14:textId="77777777" w:rsidR="006231F1" w:rsidRPr="00347B45" w:rsidRDefault="006231F1" w:rsidP="006231F1">
      <w:pPr>
        <w:keepNext/>
        <w:overflowPunct w:val="0"/>
        <w:autoSpaceDE w:val="0"/>
        <w:autoSpaceDN w:val="0"/>
        <w:adjustRightInd w:val="0"/>
        <w:spacing w:line="276" w:lineRule="auto"/>
        <w:jc w:val="both"/>
        <w:textAlignment w:val="baseline"/>
        <w:rPr>
          <w:rFonts w:ascii="Arial" w:eastAsia="Times New Roman" w:hAnsi="Arial" w:cs="Arial"/>
          <w:b/>
          <w:sz w:val="20"/>
          <w:szCs w:val="20"/>
          <w:lang w:val="en-GB"/>
        </w:rPr>
      </w:pPr>
    </w:p>
    <w:p w14:paraId="71B41955" w14:textId="77777777" w:rsidR="006231F1" w:rsidRPr="00347B45" w:rsidRDefault="006231F1" w:rsidP="006231F1">
      <w:pPr>
        <w:keepNext/>
        <w:overflowPunct w:val="0"/>
        <w:autoSpaceDE w:val="0"/>
        <w:autoSpaceDN w:val="0"/>
        <w:adjustRightInd w:val="0"/>
        <w:spacing w:line="276" w:lineRule="auto"/>
        <w:jc w:val="both"/>
        <w:textAlignment w:val="baseline"/>
        <w:rPr>
          <w:rFonts w:ascii="Arial" w:eastAsia="Times New Roman" w:hAnsi="Arial" w:cs="Arial"/>
          <w:b/>
          <w:sz w:val="20"/>
          <w:szCs w:val="20"/>
          <w:lang w:val="en-GB"/>
        </w:rPr>
      </w:pPr>
    </w:p>
    <w:p w14:paraId="253CCD96" w14:textId="77777777" w:rsidR="006231F1" w:rsidRPr="00347B45" w:rsidRDefault="006231F1" w:rsidP="006231F1">
      <w:pPr>
        <w:keepNext/>
        <w:overflowPunct w:val="0"/>
        <w:autoSpaceDE w:val="0"/>
        <w:autoSpaceDN w:val="0"/>
        <w:adjustRightInd w:val="0"/>
        <w:spacing w:line="276" w:lineRule="auto"/>
        <w:jc w:val="both"/>
        <w:textAlignment w:val="baseline"/>
        <w:rPr>
          <w:rFonts w:ascii="Arial" w:eastAsia="Times New Roman" w:hAnsi="Arial" w:cs="Arial"/>
          <w:b/>
          <w:sz w:val="20"/>
          <w:szCs w:val="20"/>
          <w:lang w:val="en-GB"/>
        </w:rPr>
      </w:pPr>
      <w:r w:rsidRPr="00347B45">
        <w:rPr>
          <w:rFonts w:ascii="Arial" w:eastAsia="Times New Roman" w:hAnsi="Arial" w:cs="Arial"/>
          <w:b/>
          <w:sz w:val="20"/>
          <w:szCs w:val="20"/>
          <w:lang w:val="en-GB"/>
        </w:rPr>
        <w:t xml:space="preserve">Summary Statements of Cash Flow </w:t>
      </w:r>
    </w:p>
    <w:p w14:paraId="28A7C923" w14:textId="77777777" w:rsidR="006231F1" w:rsidRPr="00347B45" w:rsidRDefault="006231F1" w:rsidP="006231F1">
      <w:pPr>
        <w:keepNext/>
        <w:overflowPunct w:val="0"/>
        <w:autoSpaceDE w:val="0"/>
        <w:autoSpaceDN w:val="0"/>
        <w:adjustRightInd w:val="0"/>
        <w:spacing w:line="276" w:lineRule="auto"/>
        <w:jc w:val="both"/>
        <w:textAlignment w:val="baseline"/>
        <w:rPr>
          <w:rFonts w:ascii="Arial" w:eastAsia="Times New Roman" w:hAnsi="Arial" w:cs="Arial"/>
          <w:b/>
          <w:sz w:val="20"/>
          <w:szCs w:val="20"/>
          <w:lang w:val="en-GB"/>
        </w:rPr>
      </w:pPr>
    </w:p>
    <w:p w14:paraId="47DC0ECB" w14:textId="77777777" w:rsidR="006231F1" w:rsidRPr="00347B45" w:rsidRDefault="006231F1" w:rsidP="006231F1">
      <w:pPr>
        <w:overflowPunct w:val="0"/>
        <w:autoSpaceDE w:val="0"/>
        <w:autoSpaceDN w:val="0"/>
        <w:adjustRightInd w:val="0"/>
        <w:spacing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Summarised below are the audited consolidated Statements of Cash Flows of the </w:t>
      </w:r>
      <w:r>
        <w:rPr>
          <w:rFonts w:ascii="Arial" w:eastAsia="Times New Roman" w:hAnsi="Arial" w:cs="Arial"/>
          <w:sz w:val="20"/>
          <w:szCs w:val="20"/>
          <w:lang w:val="en-GB"/>
        </w:rPr>
        <w:t>Company</w:t>
      </w:r>
      <w:r w:rsidRPr="00347B45">
        <w:rPr>
          <w:rFonts w:ascii="Arial" w:eastAsia="Times New Roman" w:hAnsi="Arial" w:cs="Arial"/>
          <w:sz w:val="20"/>
          <w:szCs w:val="20"/>
          <w:lang w:val="en-GB"/>
        </w:rPr>
        <w:t xml:space="preserve"> for the </w:t>
      </w:r>
      <w:r w:rsidRPr="00347B45">
        <w:rPr>
          <w:rFonts w:ascii="Arial" w:eastAsia="Times New Roman" w:hAnsi="Arial" w:cs="Arial"/>
          <w:spacing w:val="-1"/>
          <w:sz w:val="20"/>
          <w:szCs w:val="20"/>
          <w:lang w:val="en-GB"/>
        </w:rPr>
        <w:t>three years ended 31 December 2019, 31 December 2020 and 31 December 2021:</w:t>
      </w:r>
      <w:r w:rsidRPr="00347B45">
        <w:rPr>
          <w:rFonts w:ascii="Arial" w:eastAsia="Times New Roman" w:hAnsi="Arial" w:cs="Arial"/>
          <w:sz w:val="20"/>
          <w:szCs w:val="20"/>
          <w:lang w:val="en-GB"/>
        </w:rPr>
        <w:t xml:space="preserve">  </w:t>
      </w:r>
    </w:p>
    <w:p w14:paraId="60305BBC" w14:textId="77777777" w:rsidR="006231F1" w:rsidRPr="00347B45" w:rsidRDefault="006231F1" w:rsidP="006231F1">
      <w:pPr>
        <w:overflowPunct w:val="0"/>
        <w:autoSpaceDE w:val="0"/>
        <w:autoSpaceDN w:val="0"/>
        <w:adjustRightInd w:val="0"/>
        <w:spacing w:line="276" w:lineRule="auto"/>
        <w:jc w:val="both"/>
        <w:textAlignment w:val="baseline"/>
        <w:rPr>
          <w:rFonts w:ascii="Arial" w:eastAsia="Times New Roman" w:hAnsi="Arial" w:cs="Arial"/>
          <w:sz w:val="20"/>
          <w:szCs w:val="20"/>
          <w:lang w:val="en-GB"/>
        </w:rPr>
      </w:pPr>
    </w:p>
    <w:tbl>
      <w:tblPr>
        <w:tblW w:w="10164" w:type="dxa"/>
        <w:tblInd w:w="-426" w:type="dxa"/>
        <w:tblLayout w:type="fixed"/>
        <w:tblCellMar>
          <w:left w:w="0" w:type="dxa"/>
          <w:right w:w="0" w:type="dxa"/>
        </w:tblCellMar>
        <w:tblLook w:val="0000" w:firstRow="0" w:lastRow="0" w:firstColumn="0" w:lastColumn="0" w:noHBand="0" w:noVBand="0"/>
      </w:tblPr>
      <w:tblGrid>
        <w:gridCol w:w="5685"/>
        <w:gridCol w:w="1378"/>
        <w:gridCol w:w="1550"/>
        <w:gridCol w:w="1551"/>
      </w:tblGrid>
      <w:tr w:rsidR="006231F1" w:rsidRPr="00347B45" w14:paraId="77AA1CE5" w14:textId="77777777" w:rsidTr="00465DE7">
        <w:trPr>
          <w:cantSplit/>
          <w:trHeight w:val="515"/>
        </w:trPr>
        <w:tc>
          <w:tcPr>
            <w:tcW w:w="5685" w:type="dxa"/>
            <w:tcMar>
              <w:left w:w="0" w:type="dxa"/>
              <w:right w:w="0" w:type="dxa"/>
            </w:tcMar>
            <w:vAlign w:val="bottom"/>
          </w:tcPr>
          <w:p w14:paraId="3A3C1AE8" w14:textId="77777777" w:rsidR="006231F1" w:rsidRPr="00347B45" w:rsidRDefault="006231F1" w:rsidP="00465DE7">
            <w:pPr>
              <w:tabs>
                <w:tab w:val="left" w:pos="227"/>
                <w:tab w:val="left" w:pos="397"/>
                <w:tab w:val="left" w:pos="567"/>
              </w:tabs>
              <w:spacing w:line="240" w:lineRule="exact"/>
              <w:ind w:left="289" w:right="283" w:hanging="232"/>
              <w:rPr>
                <w:rFonts w:ascii="Arial" w:hAnsi="Arial" w:cs="Arial"/>
                <w:sz w:val="20"/>
                <w:szCs w:val="20"/>
              </w:rPr>
            </w:pPr>
          </w:p>
        </w:tc>
        <w:tc>
          <w:tcPr>
            <w:tcW w:w="4479" w:type="dxa"/>
            <w:gridSpan w:val="3"/>
          </w:tcPr>
          <w:p w14:paraId="2EE1076E" w14:textId="77777777" w:rsidR="006231F1" w:rsidRPr="00347B45" w:rsidRDefault="006231F1" w:rsidP="00465DE7">
            <w:pPr>
              <w:pBdr>
                <w:bottom w:val="single" w:sz="4" w:space="1" w:color="auto"/>
              </w:pBdr>
              <w:spacing w:line="240" w:lineRule="exact"/>
              <w:ind w:left="94" w:right="96"/>
              <w:jc w:val="center"/>
              <w:rPr>
                <w:rFonts w:ascii="Arial" w:hAnsi="Arial" w:cs="Arial"/>
                <w:b/>
                <w:sz w:val="20"/>
                <w:szCs w:val="20"/>
              </w:rPr>
            </w:pPr>
          </w:p>
          <w:p w14:paraId="09E6D5F0" w14:textId="77777777" w:rsidR="006231F1" w:rsidRPr="00347B45" w:rsidRDefault="006231F1" w:rsidP="00465DE7">
            <w:pPr>
              <w:pBdr>
                <w:bottom w:val="single" w:sz="4" w:space="1" w:color="auto"/>
              </w:pBdr>
              <w:spacing w:line="240" w:lineRule="exact"/>
              <w:ind w:left="94" w:right="96"/>
              <w:jc w:val="center"/>
              <w:rPr>
                <w:rFonts w:ascii="Arial" w:hAnsi="Arial" w:cs="Arial"/>
                <w:b/>
                <w:sz w:val="20"/>
                <w:szCs w:val="20"/>
              </w:rPr>
            </w:pPr>
            <w:r w:rsidRPr="00347B45">
              <w:rPr>
                <w:rFonts w:ascii="Arial" w:hAnsi="Arial" w:cs="Arial"/>
                <w:b/>
                <w:sz w:val="20"/>
                <w:szCs w:val="20"/>
              </w:rPr>
              <w:t>Year ended December 31,</w:t>
            </w:r>
          </w:p>
        </w:tc>
      </w:tr>
      <w:tr w:rsidR="006231F1" w:rsidRPr="00347B45" w14:paraId="29CB759D" w14:textId="77777777" w:rsidTr="00465DE7">
        <w:trPr>
          <w:cantSplit/>
          <w:trHeight w:val="263"/>
        </w:trPr>
        <w:tc>
          <w:tcPr>
            <w:tcW w:w="5685" w:type="dxa"/>
            <w:tcMar>
              <w:left w:w="0" w:type="dxa"/>
              <w:right w:w="0" w:type="dxa"/>
            </w:tcMar>
            <w:vAlign w:val="bottom"/>
          </w:tcPr>
          <w:p w14:paraId="54236CAF" w14:textId="77777777" w:rsidR="006231F1" w:rsidRPr="00347B45" w:rsidRDefault="006231F1" w:rsidP="00465DE7">
            <w:pPr>
              <w:tabs>
                <w:tab w:val="left" w:pos="227"/>
                <w:tab w:val="left" w:pos="397"/>
                <w:tab w:val="left" w:pos="567"/>
              </w:tabs>
              <w:spacing w:line="240" w:lineRule="exact"/>
              <w:ind w:left="289" w:right="283" w:hanging="232"/>
              <w:rPr>
                <w:rFonts w:ascii="Arial" w:hAnsi="Arial" w:cs="Arial"/>
                <w:sz w:val="20"/>
                <w:szCs w:val="20"/>
              </w:rPr>
            </w:pPr>
          </w:p>
        </w:tc>
        <w:tc>
          <w:tcPr>
            <w:tcW w:w="1378" w:type="dxa"/>
          </w:tcPr>
          <w:p w14:paraId="6E0D5A33" w14:textId="77777777" w:rsidR="006231F1" w:rsidRPr="00347B45" w:rsidRDefault="006231F1" w:rsidP="00465DE7">
            <w:pPr>
              <w:pStyle w:val="a"/>
              <w:pBdr>
                <w:bottom w:val="single" w:sz="4" w:space="1" w:color="auto"/>
              </w:pBdr>
              <w:spacing w:line="240" w:lineRule="exact"/>
              <w:ind w:left="94" w:right="96"/>
              <w:rPr>
                <w:rFonts w:ascii="Arial" w:hAnsi="Arial" w:cs="Arial"/>
                <w:bCs/>
                <w:spacing w:val="40"/>
                <w:sz w:val="20"/>
                <w:szCs w:val="20"/>
              </w:rPr>
            </w:pPr>
            <w:r w:rsidRPr="00347B45">
              <w:rPr>
                <w:rFonts w:ascii="Arial" w:hAnsi="Arial" w:cs="Arial"/>
                <w:bCs/>
                <w:spacing w:val="40"/>
                <w:sz w:val="20"/>
                <w:szCs w:val="20"/>
              </w:rPr>
              <w:t>2021</w:t>
            </w:r>
          </w:p>
        </w:tc>
        <w:tc>
          <w:tcPr>
            <w:tcW w:w="1550" w:type="dxa"/>
            <w:shd w:val="clear" w:color="auto" w:fill="auto"/>
          </w:tcPr>
          <w:p w14:paraId="114A548F" w14:textId="77777777" w:rsidR="006231F1" w:rsidRPr="00347B45" w:rsidRDefault="006231F1" w:rsidP="00465DE7">
            <w:pPr>
              <w:pStyle w:val="a"/>
              <w:pBdr>
                <w:bottom w:val="single" w:sz="4" w:space="1" w:color="auto"/>
              </w:pBdr>
              <w:spacing w:line="240" w:lineRule="exact"/>
              <w:ind w:left="94" w:right="96"/>
              <w:rPr>
                <w:rFonts w:ascii="Arial" w:hAnsi="Arial" w:cs="Arial"/>
                <w:bCs/>
                <w:sz w:val="20"/>
                <w:szCs w:val="20"/>
              </w:rPr>
            </w:pPr>
            <w:r w:rsidRPr="00347B45">
              <w:rPr>
                <w:rFonts w:ascii="Arial" w:hAnsi="Arial" w:cs="Arial"/>
                <w:bCs/>
                <w:spacing w:val="40"/>
                <w:sz w:val="20"/>
                <w:szCs w:val="20"/>
              </w:rPr>
              <w:t>2020</w:t>
            </w:r>
          </w:p>
        </w:tc>
        <w:tc>
          <w:tcPr>
            <w:tcW w:w="1551" w:type="dxa"/>
          </w:tcPr>
          <w:p w14:paraId="6B9AB981" w14:textId="77777777" w:rsidR="006231F1" w:rsidRPr="00347B45" w:rsidRDefault="006231F1" w:rsidP="00465DE7">
            <w:pPr>
              <w:pStyle w:val="a"/>
              <w:pBdr>
                <w:bottom w:val="single" w:sz="4" w:space="1" w:color="auto"/>
              </w:pBdr>
              <w:spacing w:line="240" w:lineRule="exact"/>
              <w:rPr>
                <w:rFonts w:ascii="Arial" w:hAnsi="Arial" w:cs="Arial"/>
                <w:bCs/>
                <w:sz w:val="20"/>
                <w:szCs w:val="20"/>
              </w:rPr>
            </w:pPr>
            <w:r w:rsidRPr="00347B45">
              <w:rPr>
                <w:rFonts w:ascii="Arial" w:hAnsi="Arial" w:cs="Arial"/>
                <w:bCs/>
                <w:spacing w:val="40"/>
                <w:sz w:val="20"/>
                <w:szCs w:val="20"/>
              </w:rPr>
              <w:t>2019</w:t>
            </w:r>
          </w:p>
        </w:tc>
      </w:tr>
      <w:tr w:rsidR="006231F1" w:rsidRPr="00347B45" w14:paraId="657E6BCD" w14:textId="77777777" w:rsidTr="00465DE7">
        <w:trPr>
          <w:cantSplit/>
          <w:trHeight w:val="263"/>
        </w:trPr>
        <w:tc>
          <w:tcPr>
            <w:tcW w:w="5685" w:type="dxa"/>
            <w:tcMar>
              <w:left w:w="0" w:type="dxa"/>
              <w:right w:w="0" w:type="dxa"/>
            </w:tcMar>
            <w:vAlign w:val="bottom"/>
          </w:tcPr>
          <w:p w14:paraId="7D6BC34D" w14:textId="77777777" w:rsidR="006231F1" w:rsidRPr="00347B45" w:rsidRDefault="006231F1" w:rsidP="00465DE7">
            <w:pPr>
              <w:tabs>
                <w:tab w:val="left" w:pos="227"/>
                <w:tab w:val="left" w:pos="397"/>
                <w:tab w:val="left" w:pos="567"/>
              </w:tabs>
              <w:spacing w:line="260" w:lineRule="exact"/>
              <w:ind w:left="289" w:right="283" w:hanging="232"/>
              <w:rPr>
                <w:rFonts w:ascii="Arial" w:hAnsi="Arial" w:cs="Arial"/>
                <w:b/>
                <w:bCs/>
                <w:sz w:val="20"/>
                <w:szCs w:val="20"/>
                <w:u w:val="single"/>
              </w:rPr>
            </w:pPr>
            <w:r w:rsidRPr="00347B45">
              <w:rPr>
                <w:rFonts w:ascii="Arial" w:hAnsi="Arial" w:cs="Arial"/>
                <w:b/>
                <w:bCs/>
                <w:sz w:val="20"/>
                <w:szCs w:val="20"/>
                <w:u w:val="single"/>
              </w:rPr>
              <w:t>Cash flows from operating activities:</w:t>
            </w:r>
          </w:p>
        </w:tc>
        <w:tc>
          <w:tcPr>
            <w:tcW w:w="1378" w:type="dxa"/>
          </w:tcPr>
          <w:p w14:paraId="2A3054D0"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tcPr>
          <w:p w14:paraId="1B328283"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7BC591FC"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6CFAEE4C" w14:textId="77777777" w:rsidTr="00465DE7">
        <w:trPr>
          <w:cantSplit/>
          <w:trHeight w:val="251"/>
        </w:trPr>
        <w:tc>
          <w:tcPr>
            <w:tcW w:w="5685" w:type="dxa"/>
            <w:tcMar>
              <w:left w:w="0" w:type="dxa"/>
              <w:right w:w="0" w:type="dxa"/>
            </w:tcMar>
            <w:vAlign w:val="bottom"/>
          </w:tcPr>
          <w:p w14:paraId="3DFA9008" w14:textId="77777777" w:rsidR="006231F1" w:rsidRPr="00347B45" w:rsidRDefault="006231F1" w:rsidP="00465DE7">
            <w:pPr>
              <w:tabs>
                <w:tab w:val="left" w:pos="227"/>
                <w:tab w:val="left" w:pos="397"/>
                <w:tab w:val="left" w:pos="567"/>
              </w:tabs>
              <w:spacing w:line="260" w:lineRule="exact"/>
              <w:ind w:left="289" w:right="283" w:hanging="232"/>
              <w:rPr>
                <w:rFonts w:ascii="Arial" w:hAnsi="Arial" w:cs="Arial"/>
                <w:sz w:val="20"/>
                <w:szCs w:val="20"/>
                <w:u w:val="single"/>
              </w:rPr>
            </w:pPr>
          </w:p>
        </w:tc>
        <w:tc>
          <w:tcPr>
            <w:tcW w:w="1378" w:type="dxa"/>
          </w:tcPr>
          <w:p w14:paraId="507466B6"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tcPr>
          <w:p w14:paraId="1C952BDC"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21C0654D"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B6DED6B" w14:textId="77777777" w:rsidTr="00465DE7">
        <w:trPr>
          <w:cantSplit/>
          <w:trHeight w:val="263"/>
        </w:trPr>
        <w:tc>
          <w:tcPr>
            <w:tcW w:w="5685" w:type="dxa"/>
            <w:tcMar>
              <w:left w:w="0" w:type="dxa"/>
              <w:right w:w="0" w:type="dxa"/>
            </w:tcMar>
            <w:vAlign w:val="bottom"/>
          </w:tcPr>
          <w:p w14:paraId="7194C3B5"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 xml:space="preserve">Net loss </w:t>
            </w:r>
          </w:p>
        </w:tc>
        <w:tc>
          <w:tcPr>
            <w:tcW w:w="1378" w:type="dxa"/>
          </w:tcPr>
          <w:p w14:paraId="7324D862"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(7,758)</w:t>
            </w:r>
          </w:p>
        </w:tc>
        <w:tc>
          <w:tcPr>
            <w:tcW w:w="1550" w:type="dxa"/>
          </w:tcPr>
          <w:p w14:paraId="678E1B8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(1,808)</w:t>
            </w:r>
          </w:p>
        </w:tc>
        <w:tc>
          <w:tcPr>
            <w:tcW w:w="1551" w:type="dxa"/>
            <w:vAlign w:val="bottom"/>
          </w:tcPr>
          <w:p w14:paraId="51C270C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(3,812)</w:t>
            </w:r>
          </w:p>
        </w:tc>
      </w:tr>
      <w:tr w:rsidR="006231F1" w:rsidRPr="00347B45" w14:paraId="00EBFC13" w14:textId="77777777" w:rsidTr="00465DE7">
        <w:trPr>
          <w:cantSplit/>
          <w:trHeight w:val="515"/>
        </w:trPr>
        <w:tc>
          <w:tcPr>
            <w:tcW w:w="5685" w:type="dxa"/>
            <w:tcMar>
              <w:left w:w="0" w:type="dxa"/>
              <w:right w:w="0" w:type="dxa"/>
            </w:tcMar>
            <w:vAlign w:val="bottom"/>
          </w:tcPr>
          <w:p w14:paraId="3339FB43"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Adjustments to reconcile net loss to net cash used in operating activities:</w:t>
            </w:r>
          </w:p>
        </w:tc>
        <w:tc>
          <w:tcPr>
            <w:tcW w:w="1378" w:type="dxa"/>
          </w:tcPr>
          <w:p w14:paraId="52690790"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tcPr>
          <w:p w14:paraId="2254116E"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0E2D74F1"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2BAF9EBF" w14:textId="77777777" w:rsidTr="00465DE7">
        <w:trPr>
          <w:cantSplit/>
          <w:trHeight w:val="263"/>
        </w:trPr>
        <w:tc>
          <w:tcPr>
            <w:tcW w:w="5685" w:type="dxa"/>
            <w:tcMar>
              <w:left w:w="0" w:type="dxa"/>
              <w:right w:w="0" w:type="dxa"/>
            </w:tcMar>
            <w:vAlign w:val="bottom"/>
          </w:tcPr>
          <w:p w14:paraId="7832130E"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Depreciation</w:t>
            </w:r>
          </w:p>
        </w:tc>
        <w:tc>
          <w:tcPr>
            <w:tcW w:w="1378" w:type="dxa"/>
          </w:tcPr>
          <w:p w14:paraId="3411FC18"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39</w:t>
            </w:r>
          </w:p>
        </w:tc>
        <w:tc>
          <w:tcPr>
            <w:tcW w:w="1550" w:type="dxa"/>
            <w:shd w:val="clear" w:color="auto" w:fill="auto"/>
          </w:tcPr>
          <w:p w14:paraId="3100FB6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43 </w:t>
            </w:r>
          </w:p>
        </w:tc>
        <w:tc>
          <w:tcPr>
            <w:tcW w:w="1551" w:type="dxa"/>
            <w:vAlign w:val="bottom"/>
          </w:tcPr>
          <w:p w14:paraId="0DB9CB0E"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Theme="minorBidi" w:hAnsiTheme="minorBidi" w:cstheme="minorBidi"/>
                <w:sz w:val="20"/>
                <w:szCs w:val="20"/>
              </w:rPr>
              <w:t>221 </w:t>
            </w:r>
          </w:p>
        </w:tc>
      </w:tr>
      <w:tr w:rsidR="006231F1" w:rsidRPr="00347B45" w14:paraId="0B80D15F" w14:textId="77777777" w:rsidTr="00465DE7">
        <w:trPr>
          <w:cantSplit/>
          <w:trHeight w:val="263"/>
        </w:trPr>
        <w:tc>
          <w:tcPr>
            <w:tcW w:w="5685" w:type="dxa"/>
            <w:tcMar>
              <w:left w:w="0" w:type="dxa"/>
              <w:right w:w="0" w:type="dxa"/>
            </w:tcMar>
            <w:vAlign w:val="bottom"/>
          </w:tcPr>
          <w:p w14:paraId="0B69C3E1"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Share-based transactions</w:t>
            </w:r>
          </w:p>
        </w:tc>
        <w:tc>
          <w:tcPr>
            <w:tcW w:w="1378" w:type="dxa"/>
          </w:tcPr>
          <w:p w14:paraId="738C54F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694</w:t>
            </w:r>
          </w:p>
        </w:tc>
        <w:tc>
          <w:tcPr>
            <w:tcW w:w="1550" w:type="dxa"/>
            <w:shd w:val="clear" w:color="auto" w:fill="auto"/>
          </w:tcPr>
          <w:p w14:paraId="69A3A95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156 </w:t>
            </w:r>
          </w:p>
        </w:tc>
        <w:tc>
          <w:tcPr>
            <w:tcW w:w="1551" w:type="dxa"/>
            <w:vAlign w:val="bottom"/>
          </w:tcPr>
          <w:p w14:paraId="46A38DB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50 </w:t>
            </w:r>
          </w:p>
        </w:tc>
      </w:tr>
      <w:tr w:rsidR="006231F1" w:rsidRPr="00347B45" w14:paraId="69F65179" w14:textId="77777777" w:rsidTr="00465DE7">
        <w:trPr>
          <w:cantSplit/>
          <w:trHeight w:val="251"/>
        </w:trPr>
        <w:tc>
          <w:tcPr>
            <w:tcW w:w="5685" w:type="dxa"/>
            <w:tcMar>
              <w:left w:w="0" w:type="dxa"/>
              <w:right w:w="0" w:type="dxa"/>
            </w:tcMar>
            <w:vAlign w:val="bottom"/>
          </w:tcPr>
          <w:p w14:paraId="67ECD0D9"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Gain from termination of lease contract</w:t>
            </w:r>
          </w:p>
        </w:tc>
        <w:tc>
          <w:tcPr>
            <w:tcW w:w="1378" w:type="dxa"/>
          </w:tcPr>
          <w:p w14:paraId="0314FC8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shd w:val="clear" w:color="auto" w:fill="auto"/>
          </w:tcPr>
          <w:p w14:paraId="5728D63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 </w:t>
            </w:r>
          </w:p>
        </w:tc>
        <w:tc>
          <w:tcPr>
            <w:tcW w:w="1551" w:type="dxa"/>
            <w:vAlign w:val="bottom"/>
          </w:tcPr>
          <w:p w14:paraId="54AF73B2" w14:textId="77777777" w:rsidR="006231F1" w:rsidRPr="00347B45" w:rsidDel="00651248" w:rsidRDefault="006231F1" w:rsidP="00465DE7">
            <w:pPr>
              <w:spacing w:line="240" w:lineRule="exact"/>
              <w:ind w:left="144" w:right="145"/>
              <w:jc w:val="right"/>
              <w:rPr>
                <w:rFonts w:ascii="Arial" w:hAnsi="Arial" w:cs="Arial"/>
                <w:sz w:val="20"/>
                <w:szCs w:val="20"/>
              </w:rPr>
            </w:pPr>
            <w:r w:rsidRPr="00347B45">
              <w:rPr>
                <w:rFonts w:asciiTheme="minorBidi" w:hAnsiTheme="minorBidi" w:cstheme="minorBidi"/>
                <w:sz w:val="20"/>
                <w:szCs w:val="20"/>
              </w:rPr>
              <w:t>(26)</w:t>
            </w:r>
          </w:p>
        </w:tc>
      </w:tr>
      <w:tr w:rsidR="006231F1" w:rsidRPr="00347B45" w14:paraId="00CE24EB" w14:textId="77777777" w:rsidTr="00465DE7">
        <w:trPr>
          <w:cantSplit/>
          <w:trHeight w:val="527"/>
        </w:trPr>
        <w:tc>
          <w:tcPr>
            <w:tcW w:w="5685" w:type="dxa"/>
            <w:tcMar>
              <w:left w:w="0" w:type="dxa"/>
              <w:right w:w="0" w:type="dxa"/>
            </w:tcMar>
            <w:vAlign w:val="bottom"/>
          </w:tcPr>
          <w:p w14:paraId="29A078AF"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Gain from settlement of loan by issuing ordinary shares</w:t>
            </w:r>
          </w:p>
        </w:tc>
        <w:tc>
          <w:tcPr>
            <w:tcW w:w="1378" w:type="dxa"/>
          </w:tcPr>
          <w:p w14:paraId="0C42905E" w14:textId="77777777" w:rsidR="006231F1" w:rsidRPr="00347B45" w:rsidRDefault="006231F1" w:rsidP="00465DE7">
            <w:pPr>
              <w:spacing w:line="240" w:lineRule="exact"/>
              <w:ind w:left="144" w:right="145"/>
              <w:jc w:val="right"/>
              <w:rPr>
                <w:rFonts w:ascii="Arial" w:hAnsi="Arial" w:cs="Arial"/>
                <w:sz w:val="20"/>
                <w:szCs w:val="20"/>
              </w:rPr>
            </w:pPr>
          </w:p>
          <w:p w14:paraId="70A921DD"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shd w:val="clear" w:color="auto" w:fill="auto"/>
          </w:tcPr>
          <w:p w14:paraId="23851293" w14:textId="77777777" w:rsidR="006231F1" w:rsidRPr="00347B45" w:rsidRDefault="006231F1" w:rsidP="00465DE7">
            <w:pPr>
              <w:spacing w:line="240" w:lineRule="exact"/>
              <w:ind w:left="144" w:right="145"/>
              <w:jc w:val="right"/>
              <w:rPr>
                <w:rFonts w:ascii="Arial" w:hAnsi="Arial" w:cs="Arial"/>
                <w:sz w:val="20"/>
                <w:szCs w:val="20"/>
              </w:rPr>
            </w:pPr>
          </w:p>
          <w:p w14:paraId="43264B7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(649)</w:t>
            </w:r>
          </w:p>
        </w:tc>
        <w:tc>
          <w:tcPr>
            <w:tcW w:w="1551" w:type="dxa"/>
            <w:vAlign w:val="bottom"/>
          </w:tcPr>
          <w:p w14:paraId="2F2A3208"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r>
      <w:tr w:rsidR="006231F1" w:rsidRPr="00347B45" w14:paraId="36DAD126" w14:textId="77777777" w:rsidTr="00465DE7">
        <w:trPr>
          <w:cantSplit/>
          <w:trHeight w:val="251"/>
        </w:trPr>
        <w:tc>
          <w:tcPr>
            <w:tcW w:w="5685" w:type="dxa"/>
            <w:tcMar>
              <w:left w:w="0" w:type="dxa"/>
              <w:right w:w="0" w:type="dxa"/>
            </w:tcMar>
            <w:vAlign w:val="bottom"/>
          </w:tcPr>
          <w:p w14:paraId="7F6AEDD6"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Change in warrants fair value</w:t>
            </w:r>
          </w:p>
        </w:tc>
        <w:tc>
          <w:tcPr>
            <w:tcW w:w="1378" w:type="dxa"/>
          </w:tcPr>
          <w:p w14:paraId="443319DD"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shd w:val="clear" w:color="auto" w:fill="auto"/>
          </w:tcPr>
          <w:p w14:paraId="777400AF"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(241)</w:t>
            </w:r>
          </w:p>
        </w:tc>
        <w:tc>
          <w:tcPr>
            <w:tcW w:w="1551" w:type="dxa"/>
            <w:vAlign w:val="bottom"/>
          </w:tcPr>
          <w:p w14:paraId="384B2BC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(71)</w:t>
            </w:r>
          </w:p>
        </w:tc>
      </w:tr>
      <w:tr w:rsidR="006231F1" w:rsidRPr="00347B45" w14:paraId="7A57FFCB" w14:textId="77777777" w:rsidTr="00465DE7">
        <w:trPr>
          <w:cantSplit/>
          <w:trHeight w:val="263"/>
        </w:trPr>
        <w:tc>
          <w:tcPr>
            <w:tcW w:w="5685" w:type="dxa"/>
            <w:tcMar>
              <w:left w:w="0" w:type="dxa"/>
              <w:right w:w="0" w:type="dxa"/>
            </w:tcMar>
            <w:vAlign w:val="bottom"/>
          </w:tcPr>
          <w:p w14:paraId="03967B92"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Loss from impairment of fixed assets</w:t>
            </w:r>
          </w:p>
        </w:tc>
        <w:tc>
          <w:tcPr>
            <w:tcW w:w="1378" w:type="dxa"/>
          </w:tcPr>
          <w:p w14:paraId="3F0F3E92"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4</w:t>
            </w:r>
          </w:p>
        </w:tc>
        <w:tc>
          <w:tcPr>
            <w:tcW w:w="1550" w:type="dxa"/>
            <w:shd w:val="clear" w:color="auto" w:fill="auto"/>
          </w:tcPr>
          <w:p w14:paraId="46E0392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80 </w:t>
            </w:r>
          </w:p>
        </w:tc>
        <w:tc>
          <w:tcPr>
            <w:tcW w:w="1551" w:type="dxa"/>
            <w:vAlign w:val="bottom"/>
          </w:tcPr>
          <w:p w14:paraId="22FDB6BC"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11 </w:t>
            </w:r>
          </w:p>
        </w:tc>
      </w:tr>
      <w:tr w:rsidR="006231F1" w:rsidRPr="00347B45" w14:paraId="27D8ABFD" w14:textId="77777777" w:rsidTr="00465DE7">
        <w:trPr>
          <w:cantSplit/>
          <w:trHeight w:val="263"/>
        </w:trPr>
        <w:tc>
          <w:tcPr>
            <w:tcW w:w="5685" w:type="dxa"/>
            <w:tcMar>
              <w:left w:w="0" w:type="dxa"/>
              <w:right w:w="0" w:type="dxa"/>
            </w:tcMar>
            <w:vAlign w:val="bottom"/>
          </w:tcPr>
          <w:p w14:paraId="1CFD031D"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Interest expense</w:t>
            </w:r>
            <w:r w:rsidRPr="00347B45">
              <w:rPr>
                <w:rFonts w:cs="Arial"/>
                <w:sz w:val="20"/>
                <w:rtl/>
              </w:rPr>
              <w:t xml:space="preserve"> </w:t>
            </w:r>
            <w:r w:rsidRPr="00347B45">
              <w:rPr>
                <w:rFonts w:cs="Arial"/>
                <w:sz w:val="20"/>
              </w:rPr>
              <w:t>(income)</w:t>
            </w:r>
          </w:p>
        </w:tc>
        <w:tc>
          <w:tcPr>
            <w:tcW w:w="1378" w:type="dxa"/>
          </w:tcPr>
          <w:p w14:paraId="316D2675" w14:textId="77777777" w:rsidR="006231F1" w:rsidRPr="00347B45" w:rsidRDefault="006231F1" w:rsidP="00465DE7">
            <w:pPr>
              <w:spacing w:line="240" w:lineRule="exact"/>
              <w:ind w:left="144" w:right="145"/>
              <w:jc w:val="right"/>
              <w:rPr>
                <w:rFonts w:ascii="Arial" w:hAnsi="Arial" w:cs="Arial"/>
                <w:sz w:val="20"/>
                <w:szCs w:val="20"/>
              </w:rPr>
            </w:pPr>
            <w:r>
              <w:rPr>
                <w:rFonts w:ascii="Arial" w:hAnsi="Arial" w:cs="Arial"/>
                <w:sz w:val="20"/>
                <w:szCs w:val="20"/>
              </w:rPr>
              <w:t>381</w:t>
            </w:r>
          </w:p>
        </w:tc>
        <w:tc>
          <w:tcPr>
            <w:tcW w:w="1550" w:type="dxa"/>
            <w:shd w:val="clear" w:color="auto" w:fill="auto"/>
          </w:tcPr>
          <w:p w14:paraId="436935D0" w14:textId="77777777" w:rsidR="006231F1" w:rsidRPr="00347B45" w:rsidRDefault="006231F1" w:rsidP="00465DE7">
            <w:pPr>
              <w:spacing w:line="240" w:lineRule="exact"/>
              <w:ind w:left="144" w:right="145"/>
              <w:jc w:val="right"/>
              <w:rPr>
                <w:rFonts w:ascii="Arial" w:hAnsi="Arial" w:cs="Arial"/>
                <w:sz w:val="20"/>
                <w:szCs w:val="20"/>
              </w:rPr>
            </w:pPr>
            <w:r>
              <w:rPr>
                <w:rFonts w:ascii="Arial" w:hAnsi="Arial" w:cs="Arial"/>
                <w:sz w:val="20"/>
                <w:szCs w:val="20"/>
              </w:rPr>
              <w:t>339</w:t>
            </w:r>
            <w:r w:rsidRPr="00347B45">
              <w:rPr>
                <w:rFonts w:ascii="Arial" w:hAnsi="Arial" w:cs="Arial"/>
                <w:sz w:val="20"/>
                <w:szCs w:val="20"/>
              </w:rPr>
              <w:t> </w:t>
            </w:r>
          </w:p>
        </w:tc>
        <w:tc>
          <w:tcPr>
            <w:tcW w:w="1551" w:type="dxa"/>
            <w:vAlign w:val="bottom"/>
          </w:tcPr>
          <w:p w14:paraId="36424833" w14:textId="77777777" w:rsidR="006231F1" w:rsidRPr="00347B45" w:rsidRDefault="006231F1" w:rsidP="00465DE7">
            <w:pPr>
              <w:spacing w:line="240" w:lineRule="exact"/>
              <w:ind w:left="144" w:right="145"/>
              <w:jc w:val="right"/>
              <w:rPr>
                <w:rFonts w:ascii="Arial" w:hAnsi="Arial" w:cs="Arial"/>
                <w:sz w:val="20"/>
                <w:szCs w:val="20"/>
              </w:rPr>
            </w:pPr>
            <w:r>
              <w:rPr>
                <w:rFonts w:ascii="Arial" w:hAnsi="Arial" w:cs="Arial"/>
                <w:sz w:val="20"/>
                <w:szCs w:val="20"/>
              </w:rPr>
              <w:t>56</w:t>
            </w:r>
          </w:p>
        </w:tc>
      </w:tr>
      <w:tr w:rsidR="006231F1" w:rsidRPr="00347B45" w14:paraId="02F49C04" w14:textId="77777777" w:rsidTr="00465DE7">
        <w:trPr>
          <w:cantSplit/>
          <w:trHeight w:val="251"/>
        </w:trPr>
        <w:tc>
          <w:tcPr>
            <w:tcW w:w="5685" w:type="dxa"/>
            <w:tcMar>
              <w:left w:w="0" w:type="dxa"/>
              <w:right w:w="0" w:type="dxa"/>
            </w:tcMar>
            <w:vAlign w:val="bottom"/>
          </w:tcPr>
          <w:p w14:paraId="3E4ACC1F" w14:textId="77777777" w:rsidR="006231F1" w:rsidRPr="00347B45" w:rsidRDefault="006231F1" w:rsidP="00465DE7">
            <w:pPr>
              <w:pStyle w:val="NormalIndent"/>
              <w:spacing w:line="260" w:lineRule="exact"/>
              <w:ind w:left="289" w:right="283" w:hanging="232"/>
              <w:rPr>
                <w:rFonts w:cs="Arial"/>
                <w:sz w:val="20"/>
              </w:rPr>
            </w:pPr>
          </w:p>
        </w:tc>
        <w:tc>
          <w:tcPr>
            <w:tcW w:w="1378" w:type="dxa"/>
          </w:tcPr>
          <w:p w14:paraId="5685987A"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shd w:val="clear" w:color="auto" w:fill="auto"/>
          </w:tcPr>
          <w:p w14:paraId="5E376AA4"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0F030C1E" w14:textId="77777777" w:rsidR="006231F1" w:rsidRPr="00347B45" w:rsidDel="00651248" w:rsidRDefault="006231F1" w:rsidP="00465DE7">
            <w:pPr>
              <w:spacing w:line="240" w:lineRule="exact"/>
              <w:ind w:left="144" w:right="145"/>
              <w:jc w:val="right"/>
              <w:rPr>
                <w:rFonts w:ascii="Arial" w:hAnsi="Arial" w:cs="Arial"/>
                <w:sz w:val="20"/>
                <w:szCs w:val="20"/>
              </w:rPr>
            </w:pPr>
          </w:p>
        </w:tc>
      </w:tr>
      <w:tr w:rsidR="006231F1" w:rsidRPr="00347B45" w14:paraId="0EB6D14A" w14:textId="77777777" w:rsidTr="00465DE7">
        <w:trPr>
          <w:cantSplit/>
          <w:trHeight w:val="263"/>
        </w:trPr>
        <w:tc>
          <w:tcPr>
            <w:tcW w:w="5685" w:type="dxa"/>
            <w:tcMar>
              <w:left w:w="0" w:type="dxa"/>
              <w:right w:w="0" w:type="dxa"/>
            </w:tcMar>
            <w:vAlign w:val="bottom"/>
          </w:tcPr>
          <w:p w14:paraId="7D11F302" w14:textId="77777777" w:rsidR="006231F1" w:rsidRPr="00347B45" w:rsidRDefault="006231F1" w:rsidP="00465DE7">
            <w:pPr>
              <w:pStyle w:val="NormalIndent"/>
              <w:spacing w:line="260" w:lineRule="exact"/>
              <w:ind w:left="289" w:right="283" w:hanging="232"/>
              <w:rPr>
                <w:rFonts w:cs="Arial"/>
                <w:sz w:val="20"/>
                <w:rtl/>
              </w:rPr>
            </w:pPr>
            <w:r w:rsidRPr="00347B45">
              <w:rPr>
                <w:rFonts w:cs="Arial"/>
                <w:sz w:val="20"/>
              </w:rPr>
              <w:t>Decrease (increase) in trade receivables</w:t>
            </w:r>
          </w:p>
        </w:tc>
        <w:tc>
          <w:tcPr>
            <w:tcW w:w="1378" w:type="dxa"/>
          </w:tcPr>
          <w:p w14:paraId="34A47E5A"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174</w:t>
            </w:r>
          </w:p>
        </w:tc>
        <w:tc>
          <w:tcPr>
            <w:tcW w:w="1550" w:type="dxa"/>
            <w:shd w:val="clear" w:color="auto" w:fill="auto"/>
          </w:tcPr>
          <w:p w14:paraId="25901F62"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367 </w:t>
            </w:r>
          </w:p>
        </w:tc>
        <w:tc>
          <w:tcPr>
            <w:tcW w:w="1551" w:type="dxa"/>
            <w:vAlign w:val="bottom"/>
          </w:tcPr>
          <w:p w14:paraId="2510C087"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(1,016)</w:t>
            </w:r>
          </w:p>
        </w:tc>
      </w:tr>
      <w:tr w:rsidR="006231F1" w:rsidRPr="00347B45" w14:paraId="0AB0F5A4" w14:textId="77777777" w:rsidTr="00465DE7">
        <w:trPr>
          <w:cantSplit/>
          <w:trHeight w:val="515"/>
        </w:trPr>
        <w:tc>
          <w:tcPr>
            <w:tcW w:w="5685" w:type="dxa"/>
            <w:tcMar>
              <w:left w:w="0" w:type="dxa"/>
              <w:right w:w="0" w:type="dxa"/>
            </w:tcMar>
            <w:vAlign w:val="bottom"/>
          </w:tcPr>
          <w:p w14:paraId="1687B9FC" w14:textId="77777777" w:rsidR="006231F1" w:rsidRPr="00347B45" w:rsidRDefault="006231F1" w:rsidP="00465DE7">
            <w:pPr>
              <w:pStyle w:val="NormalIndent"/>
              <w:spacing w:line="260" w:lineRule="exact"/>
              <w:ind w:left="289" w:right="283" w:hanging="232"/>
              <w:rPr>
                <w:rFonts w:cs="Arial"/>
                <w:sz w:val="20"/>
              </w:rPr>
            </w:pPr>
            <w:r w:rsidRPr="00347B45">
              <w:rPr>
                <w:rFonts w:cs="Arial"/>
                <w:sz w:val="20"/>
              </w:rPr>
              <w:t>Decrease (increase)</w:t>
            </w:r>
            <w:r w:rsidRPr="00347B45" w:rsidDel="00DD7E3D">
              <w:rPr>
                <w:rFonts w:cs="Arial"/>
                <w:sz w:val="20"/>
              </w:rPr>
              <w:t xml:space="preserve"> </w:t>
            </w:r>
            <w:r w:rsidRPr="00347B45">
              <w:rPr>
                <w:rFonts w:cs="Arial"/>
                <w:sz w:val="20"/>
              </w:rPr>
              <w:t xml:space="preserve">in prepaid expenses and other current </w:t>
            </w:r>
          </w:p>
        </w:tc>
        <w:tc>
          <w:tcPr>
            <w:tcW w:w="1378" w:type="dxa"/>
          </w:tcPr>
          <w:p w14:paraId="6FF6B191" w14:textId="77777777" w:rsidR="006231F1" w:rsidRPr="00347B45" w:rsidRDefault="006231F1" w:rsidP="00465DE7">
            <w:pPr>
              <w:spacing w:line="240" w:lineRule="exact"/>
              <w:ind w:left="144" w:right="145"/>
              <w:jc w:val="right"/>
              <w:rPr>
                <w:rFonts w:ascii="Arial" w:hAnsi="Arial" w:cs="Arial"/>
                <w:sz w:val="20"/>
                <w:szCs w:val="20"/>
              </w:rPr>
            </w:pPr>
          </w:p>
          <w:p w14:paraId="6606EA48"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66</w:t>
            </w:r>
          </w:p>
        </w:tc>
        <w:tc>
          <w:tcPr>
            <w:tcW w:w="1550" w:type="dxa"/>
            <w:shd w:val="clear" w:color="auto" w:fill="auto"/>
          </w:tcPr>
          <w:p w14:paraId="3256A77F" w14:textId="77777777" w:rsidR="006231F1" w:rsidRPr="00347B45" w:rsidRDefault="006231F1" w:rsidP="00465DE7">
            <w:pPr>
              <w:spacing w:line="240" w:lineRule="exact"/>
              <w:ind w:left="144" w:right="145"/>
              <w:jc w:val="right"/>
              <w:rPr>
                <w:rFonts w:ascii="Arial" w:hAnsi="Arial" w:cs="Arial"/>
                <w:sz w:val="20"/>
                <w:szCs w:val="20"/>
              </w:rPr>
            </w:pPr>
          </w:p>
          <w:p w14:paraId="416476B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(72)</w:t>
            </w:r>
          </w:p>
        </w:tc>
        <w:tc>
          <w:tcPr>
            <w:tcW w:w="1551" w:type="dxa"/>
            <w:vAlign w:val="bottom"/>
          </w:tcPr>
          <w:p w14:paraId="462B6AE7"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134 </w:t>
            </w:r>
          </w:p>
        </w:tc>
      </w:tr>
      <w:tr w:rsidR="006231F1" w:rsidRPr="00347B45" w14:paraId="308145C1" w14:textId="77777777" w:rsidTr="00465DE7">
        <w:trPr>
          <w:cantSplit/>
          <w:trHeight w:val="263"/>
        </w:trPr>
        <w:tc>
          <w:tcPr>
            <w:tcW w:w="5685" w:type="dxa"/>
            <w:tcMar>
              <w:left w:w="0" w:type="dxa"/>
              <w:right w:w="0" w:type="dxa"/>
            </w:tcMar>
            <w:vAlign w:val="bottom"/>
          </w:tcPr>
          <w:p w14:paraId="41CC4043" w14:textId="77777777" w:rsidR="006231F1" w:rsidRPr="00347B45" w:rsidRDefault="006231F1" w:rsidP="00465DE7">
            <w:pPr>
              <w:pStyle w:val="NormalIndent"/>
              <w:spacing w:line="260" w:lineRule="exact"/>
              <w:ind w:left="289" w:right="283" w:hanging="232"/>
              <w:rPr>
                <w:rFonts w:cs="Arial"/>
                <w:sz w:val="20"/>
                <w:rtl/>
              </w:rPr>
            </w:pPr>
            <w:r w:rsidRPr="00347B45">
              <w:rPr>
                <w:rFonts w:cs="Arial"/>
                <w:sz w:val="20"/>
              </w:rPr>
              <w:t>Increase (decrease) in trade payables</w:t>
            </w:r>
          </w:p>
        </w:tc>
        <w:tc>
          <w:tcPr>
            <w:tcW w:w="1378" w:type="dxa"/>
          </w:tcPr>
          <w:p w14:paraId="53CA2035"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584</w:t>
            </w:r>
          </w:p>
        </w:tc>
        <w:tc>
          <w:tcPr>
            <w:tcW w:w="1550" w:type="dxa"/>
            <w:shd w:val="clear" w:color="auto" w:fill="auto"/>
          </w:tcPr>
          <w:p w14:paraId="0C42713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(812)</w:t>
            </w:r>
          </w:p>
        </w:tc>
        <w:tc>
          <w:tcPr>
            <w:tcW w:w="1551" w:type="dxa"/>
            <w:vAlign w:val="bottom"/>
          </w:tcPr>
          <w:p w14:paraId="6BFEFEC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(509)</w:t>
            </w:r>
          </w:p>
        </w:tc>
      </w:tr>
      <w:tr w:rsidR="006231F1" w:rsidRPr="00347B45" w14:paraId="55A71E88" w14:textId="77777777" w:rsidTr="00465DE7">
        <w:trPr>
          <w:cantSplit/>
          <w:trHeight w:val="515"/>
        </w:trPr>
        <w:tc>
          <w:tcPr>
            <w:tcW w:w="5685" w:type="dxa"/>
            <w:tcMar>
              <w:left w:w="0" w:type="dxa"/>
              <w:right w:w="0" w:type="dxa"/>
            </w:tcMar>
            <w:vAlign w:val="bottom"/>
          </w:tcPr>
          <w:p w14:paraId="6A5DC3C5" w14:textId="77777777" w:rsidR="006231F1" w:rsidRPr="00F66215" w:rsidRDefault="006231F1" w:rsidP="00465DE7">
            <w:pPr>
              <w:pStyle w:val="NormalIndent"/>
              <w:spacing w:line="260" w:lineRule="exact"/>
              <w:ind w:left="289" w:right="283" w:hanging="232"/>
              <w:rPr>
                <w:rFonts w:cs="Arial"/>
                <w:sz w:val="20"/>
              </w:rPr>
            </w:pPr>
            <w:r w:rsidRPr="00F66215">
              <w:rPr>
                <w:rFonts w:cs="Arial"/>
                <w:sz w:val="20"/>
              </w:rPr>
              <w:t>Increase (decrease) in employees and payroll accruals</w:t>
            </w:r>
          </w:p>
        </w:tc>
        <w:tc>
          <w:tcPr>
            <w:tcW w:w="1378" w:type="dxa"/>
          </w:tcPr>
          <w:p w14:paraId="2A2C416C" w14:textId="77777777" w:rsidR="006231F1" w:rsidRPr="00382E7B" w:rsidRDefault="006231F1" w:rsidP="00465DE7">
            <w:pPr>
              <w:spacing w:line="240" w:lineRule="exact"/>
              <w:ind w:left="144" w:right="145"/>
              <w:jc w:val="right"/>
              <w:rPr>
                <w:rFonts w:ascii="Arial" w:hAnsi="Arial" w:cs="Arial"/>
                <w:sz w:val="20"/>
                <w:szCs w:val="20"/>
              </w:rPr>
            </w:pPr>
          </w:p>
          <w:p w14:paraId="7ED69270" w14:textId="77777777" w:rsidR="006231F1" w:rsidRPr="00382E7B" w:rsidRDefault="006231F1" w:rsidP="00465DE7">
            <w:pPr>
              <w:spacing w:line="240" w:lineRule="exact"/>
              <w:ind w:left="144" w:right="145"/>
              <w:jc w:val="right"/>
              <w:rPr>
                <w:rFonts w:ascii="Arial" w:hAnsi="Arial" w:cs="Arial"/>
                <w:sz w:val="20"/>
                <w:szCs w:val="20"/>
                <w:rtl/>
              </w:rPr>
            </w:pPr>
            <w:r w:rsidRPr="00382E7B">
              <w:rPr>
                <w:rFonts w:ascii="Arial" w:hAnsi="Arial" w:cs="Arial"/>
                <w:sz w:val="20"/>
                <w:szCs w:val="20"/>
              </w:rPr>
              <w:t>298</w:t>
            </w:r>
          </w:p>
        </w:tc>
        <w:tc>
          <w:tcPr>
            <w:tcW w:w="1550" w:type="dxa"/>
            <w:shd w:val="clear" w:color="auto" w:fill="auto"/>
          </w:tcPr>
          <w:p w14:paraId="08BCDA76" w14:textId="77777777" w:rsidR="006231F1" w:rsidRPr="00382E7B" w:rsidRDefault="006231F1" w:rsidP="00465DE7">
            <w:pPr>
              <w:spacing w:line="240" w:lineRule="exact"/>
              <w:ind w:left="144" w:right="145"/>
              <w:jc w:val="right"/>
              <w:rPr>
                <w:rFonts w:ascii="Arial" w:hAnsi="Arial" w:cs="Arial"/>
                <w:sz w:val="20"/>
                <w:szCs w:val="20"/>
              </w:rPr>
            </w:pPr>
          </w:p>
          <w:p w14:paraId="50159970"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248 </w:t>
            </w:r>
          </w:p>
        </w:tc>
        <w:tc>
          <w:tcPr>
            <w:tcW w:w="1551" w:type="dxa"/>
            <w:vAlign w:val="bottom"/>
          </w:tcPr>
          <w:p w14:paraId="67AC3CD8"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(254)</w:t>
            </w:r>
          </w:p>
        </w:tc>
      </w:tr>
      <w:tr w:rsidR="006231F1" w:rsidRPr="00347B45" w14:paraId="58E653F9" w14:textId="77777777" w:rsidTr="00465DE7">
        <w:trPr>
          <w:cantSplit/>
          <w:trHeight w:val="527"/>
        </w:trPr>
        <w:tc>
          <w:tcPr>
            <w:tcW w:w="5685" w:type="dxa"/>
            <w:tcMar>
              <w:left w:w="0" w:type="dxa"/>
              <w:right w:w="0" w:type="dxa"/>
            </w:tcMar>
            <w:vAlign w:val="bottom"/>
          </w:tcPr>
          <w:p w14:paraId="074B2F1C" w14:textId="77777777" w:rsidR="006231F1" w:rsidRPr="00382E7B" w:rsidRDefault="006231F1" w:rsidP="00465DE7">
            <w:pPr>
              <w:pStyle w:val="NormalIndent"/>
              <w:spacing w:line="260" w:lineRule="exact"/>
              <w:ind w:left="289" w:right="283" w:hanging="232"/>
              <w:rPr>
                <w:rFonts w:cs="Arial"/>
                <w:sz w:val="20"/>
              </w:rPr>
            </w:pPr>
            <w:r w:rsidRPr="00F66215">
              <w:rPr>
                <w:rFonts w:cs="Arial"/>
                <w:sz w:val="20"/>
              </w:rPr>
              <w:t>Increase (decrease) in accrued expenses and other liabilities</w:t>
            </w:r>
          </w:p>
        </w:tc>
        <w:tc>
          <w:tcPr>
            <w:tcW w:w="1378" w:type="dxa"/>
          </w:tcPr>
          <w:p w14:paraId="6A5B07A2" w14:textId="77777777" w:rsidR="006231F1" w:rsidRPr="00382E7B" w:rsidRDefault="006231F1" w:rsidP="00465DE7">
            <w:pPr>
              <w:spacing w:line="240" w:lineRule="exact"/>
              <w:ind w:left="144" w:right="145"/>
              <w:jc w:val="right"/>
              <w:rPr>
                <w:rFonts w:ascii="Arial" w:hAnsi="Arial" w:cs="Arial"/>
                <w:sz w:val="20"/>
                <w:szCs w:val="20"/>
              </w:rPr>
            </w:pPr>
          </w:p>
          <w:p w14:paraId="4140B01D"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362</w:t>
            </w:r>
          </w:p>
        </w:tc>
        <w:tc>
          <w:tcPr>
            <w:tcW w:w="1550" w:type="dxa"/>
            <w:shd w:val="clear" w:color="auto" w:fill="auto"/>
          </w:tcPr>
          <w:p w14:paraId="69B10F57" w14:textId="77777777" w:rsidR="006231F1" w:rsidRPr="00382E7B" w:rsidRDefault="006231F1" w:rsidP="00465DE7">
            <w:pPr>
              <w:spacing w:line="240" w:lineRule="exact"/>
              <w:ind w:left="144" w:right="145"/>
              <w:jc w:val="right"/>
              <w:rPr>
                <w:rFonts w:ascii="Arial" w:hAnsi="Arial" w:cs="Arial"/>
                <w:sz w:val="20"/>
                <w:szCs w:val="20"/>
              </w:rPr>
            </w:pPr>
          </w:p>
          <w:p w14:paraId="48A66F65"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53 </w:t>
            </w:r>
          </w:p>
        </w:tc>
        <w:tc>
          <w:tcPr>
            <w:tcW w:w="1551" w:type="dxa"/>
            <w:vAlign w:val="bottom"/>
          </w:tcPr>
          <w:p w14:paraId="340C5A05"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120 </w:t>
            </w:r>
          </w:p>
        </w:tc>
      </w:tr>
      <w:tr w:rsidR="006231F1" w:rsidRPr="00347B45" w14:paraId="7DF934A6" w14:textId="77777777" w:rsidTr="00465DE7">
        <w:trPr>
          <w:cantSplit/>
          <w:trHeight w:val="515"/>
        </w:trPr>
        <w:tc>
          <w:tcPr>
            <w:tcW w:w="5685" w:type="dxa"/>
            <w:tcMar>
              <w:left w:w="0" w:type="dxa"/>
              <w:right w:w="0" w:type="dxa"/>
            </w:tcMar>
            <w:vAlign w:val="bottom"/>
          </w:tcPr>
          <w:p w14:paraId="17304F5A" w14:textId="77777777" w:rsidR="006231F1" w:rsidRPr="00F66215" w:rsidRDefault="006231F1" w:rsidP="00465DE7">
            <w:pPr>
              <w:pStyle w:val="NormalIndent"/>
              <w:spacing w:line="260" w:lineRule="exact"/>
              <w:ind w:left="289" w:right="283" w:hanging="232"/>
              <w:rPr>
                <w:rFonts w:cs="Arial"/>
                <w:sz w:val="20"/>
              </w:rPr>
            </w:pPr>
            <w:r w:rsidRPr="00F66215">
              <w:rPr>
                <w:rFonts w:cs="Arial"/>
                <w:sz w:val="20"/>
              </w:rPr>
              <w:t>Increase (decrease) in long term employee benefits</w:t>
            </w:r>
          </w:p>
        </w:tc>
        <w:tc>
          <w:tcPr>
            <w:tcW w:w="1378" w:type="dxa"/>
          </w:tcPr>
          <w:p w14:paraId="3360E5A5" w14:textId="77777777" w:rsidR="006231F1" w:rsidRPr="00382E7B" w:rsidRDefault="006231F1" w:rsidP="00465DE7">
            <w:pPr>
              <w:pBdr>
                <w:bottom w:val="single" w:sz="4" w:space="1" w:color="auto"/>
              </w:pBdr>
              <w:spacing w:line="240" w:lineRule="exact"/>
              <w:ind w:left="144" w:right="145"/>
              <w:jc w:val="right"/>
              <w:rPr>
                <w:rFonts w:ascii="Arial" w:hAnsi="Arial" w:cs="Arial"/>
                <w:sz w:val="20"/>
                <w:szCs w:val="20"/>
              </w:rPr>
            </w:pPr>
          </w:p>
          <w:p w14:paraId="2756BC64" w14:textId="77777777" w:rsidR="006231F1" w:rsidRPr="00382E7B" w:rsidRDefault="006231F1" w:rsidP="00465DE7">
            <w:pPr>
              <w:pBdr>
                <w:bottom w:val="single" w:sz="4" w:space="1" w:color="auto"/>
              </w:pBdr>
              <w:spacing w:line="240" w:lineRule="exact"/>
              <w:ind w:left="144" w:right="145"/>
              <w:jc w:val="right"/>
              <w:rPr>
                <w:rFonts w:ascii="Arial" w:hAnsi="Arial" w:cs="Arial"/>
                <w:sz w:val="20"/>
                <w:szCs w:val="20"/>
              </w:rPr>
            </w:pPr>
            <w:r w:rsidRPr="00382E7B">
              <w:rPr>
                <w:rFonts w:ascii="Arial" w:hAnsi="Arial" w:cs="Arial"/>
                <w:sz w:val="20"/>
                <w:szCs w:val="20"/>
              </w:rPr>
              <w:t>40</w:t>
            </w:r>
          </w:p>
        </w:tc>
        <w:tc>
          <w:tcPr>
            <w:tcW w:w="1550" w:type="dxa"/>
            <w:shd w:val="clear" w:color="auto" w:fill="auto"/>
          </w:tcPr>
          <w:p w14:paraId="45860CD0" w14:textId="77777777" w:rsidR="006231F1" w:rsidRPr="00382E7B" w:rsidRDefault="006231F1" w:rsidP="00465DE7">
            <w:pPr>
              <w:pBdr>
                <w:bottom w:val="single" w:sz="4" w:space="1" w:color="auto"/>
              </w:pBdr>
              <w:spacing w:line="240" w:lineRule="exact"/>
              <w:ind w:left="144" w:right="145"/>
              <w:jc w:val="right"/>
              <w:rPr>
                <w:rFonts w:ascii="Arial" w:hAnsi="Arial" w:cs="Arial"/>
                <w:sz w:val="20"/>
                <w:szCs w:val="20"/>
              </w:rPr>
            </w:pPr>
          </w:p>
          <w:p w14:paraId="42A66227" w14:textId="77777777" w:rsidR="006231F1" w:rsidRPr="00382E7B" w:rsidRDefault="006231F1" w:rsidP="00465DE7">
            <w:pPr>
              <w:pBdr>
                <w:bottom w:val="single" w:sz="4" w:space="1" w:color="auto"/>
              </w:pBdr>
              <w:spacing w:line="240" w:lineRule="exact"/>
              <w:ind w:left="144" w:right="145"/>
              <w:jc w:val="right"/>
              <w:rPr>
                <w:rFonts w:ascii="Arial" w:hAnsi="Arial" w:cs="Arial"/>
                <w:sz w:val="20"/>
                <w:szCs w:val="20"/>
              </w:rPr>
            </w:pPr>
            <w:r w:rsidRPr="00382E7B">
              <w:rPr>
                <w:rFonts w:ascii="Arial" w:hAnsi="Arial" w:cs="Arial"/>
                <w:sz w:val="20"/>
                <w:szCs w:val="20"/>
              </w:rPr>
              <w:t>2 </w:t>
            </w:r>
          </w:p>
        </w:tc>
        <w:tc>
          <w:tcPr>
            <w:tcW w:w="1551" w:type="dxa"/>
            <w:vAlign w:val="bottom"/>
          </w:tcPr>
          <w:p w14:paraId="04103CC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 </w:t>
            </w:r>
          </w:p>
        </w:tc>
      </w:tr>
      <w:tr w:rsidR="006231F1" w:rsidRPr="00347B45" w14:paraId="515A5591" w14:textId="77777777" w:rsidTr="00465DE7">
        <w:trPr>
          <w:cantSplit/>
          <w:trHeight w:val="275"/>
        </w:trPr>
        <w:tc>
          <w:tcPr>
            <w:tcW w:w="5685" w:type="dxa"/>
            <w:tcMar>
              <w:left w:w="0" w:type="dxa"/>
              <w:right w:w="0" w:type="dxa"/>
            </w:tcMar>
            <w:vAlign w:val="bottom"/>
          </w:tcPr>
          <w:p w14:paraId="5C65BCA3"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b/>
                <w:bCs/>
                <w:sz w:val="20"/>
              </w:rPr>
            </w:pPr>
            <w:r w:rsidRPr="00F66215">
              <w:rPr>
                <w:rFonts w:cs="Arial"/>
                <w:b/>
                <w:bCs/>
                <w:sz w:val="20"/>
              </w:rPr>
              <w:t>Net cash used in operating activities</w:t>
            </w:r>
          </w:p>
        </w:tc>
        <w:tc>
          <w:tcPr>
            <w:tcW w:w="1378" w:type="dxa"/>
          </w:tcPr>
          <w:p w14:paraId="4602AEA1" w14:textId="77777777" w:rsidR="006231F1" w:rsidRPr="00F66215" w:rsidRDefault="006231F1" w:rsidP="00465DE7">
            <w:pPr>
              <w:pBdr>
                <w:bottom w:val="dashed" w:sz="4" w:space="1" w:color="auto"/>
              </w:pBdr>
              <w:spacing w:line="240" w:lineRule="exact"/>
              <w:ind w:left="144" w:right="145"/>
              <w:jc w:val="right"/>
              <w:rPr>
                <w:rFonts w:ascii="Arial" w:hAnsi="Arial" w:cs="Arial"/>
                <w:sz w:val="20"/>
                <w:szCs w:val="20"/>
              </w:rPr>
            </w:pPr>
            <w:r w:rsidRPr="00382E7B">
              <w:rPr>
                <w:rFonts w:ascii="Arial" w:hAnsi="Arial" w:cs="Arial"/>
                <w:sz w:val="20"/>
                <w:szCs w:val="20"/>
              </w:rPr>
              <w:t>(5,116)</w:t>
            </w:r>
          </w:p>
        </w:tc>
        <w:tc>
          <w:tcPr>
            <w:tcW w:w="1550" w:type="dxa"/>
            <w:shd w:val="clear" w:color="auto" w:fill="auto"/>
          </w:tcPr>
          <w:p w14:paraId="6FF2222A" w14:textId="77777777" w:rsidR="006231F1" w:rsidRPr="00382E7B" w:rsidRDefault="006231F1" w:rsidP="00465DE7">
            <w:pPr>
              <w:pBdr>
                <w:bottom w:val="dashed" w:sz="4" w:space="1" w:color="auto"/>
              </w:pBdr>
              <w:spacing w:line="240" w:lineRule="exact"/>
              <w:ind w:left="144" w:right="145"/>
              <w:jc w:val="right"/>
              <w:rPr>
                <w:rFonts w:ascii="Arial" w:hAnsi="Arial" w:cs="Arial"/>
                <w:sz w:val="20"/>
                <w:szCs w:val="20"/>
              </w:rPr>
            </w:pPr>
            <w:r w:rsidRPr="00382E7B">
              <w:rPr>
                <w:rFonts w:ascii="Arial" w:hAnsi="Arial" w:cs="Arial"/>
                <w:sz w:val="20"/>
                <w:szCs w:val="20"/>
              </w:rPr>
              <w:t>(2,294)</w:t>
            </w:r>
          </w:p>
        </w:tc>
        <w:tc>
          <w:tcPr>
            <w:tcW w:w="1551" w:type="dxa"/>
            <w:vAlign w:val="bottom"/>
          </w:tcPr>
          <w:p w14:paraId="371590A2"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w:t>
            </w:r>
            <w:r>
              <w:rPr>
                <w:rFonts w:ascii="Arial" w:hAnsi="Arial" w:cs="Arial"/>
                <w:sz w:val="20"/>
                <w:szCs w:val="20"/>
              </w:rPr>
              <w:t>096</w:t>
            </w:r>
            <w:r w:rsidRPr="00347B45">
              <w:rPr>
                <w:rFonts w:ascii="Arial" w:hAnsi="Arial" w:cs="Arial"/>
                <w:sz w:val="20"/>
                <w:szCs w:val="20"/>
              </w:rPr>
              <w:t>)</w:t>
            </w:r>
          </w:p>
        </w:tc>
      </w:tr>
      <w:tr w:rsidR="006231F1" w:rsidRPr="00347B45" w14:paraId="418BA8BD" w14:textId="77777777" w:rsidTr="00465DE7">
        <w:trPr>
          <w:cantSplit/>
          <w:trHeight w:val="251"/>
        </w:trPr>
        <w:tc>
          <w:tcPr>
            <w:tcW w:w="5685" w:type="dxa"/>
            <w:tcMar>
              <w:left w:w="0" w:type="dxa"/>
              <w:right w:w="0" w:type="dxa"/>
            </w:tcMar>
            <w:vAlign w:val="bottom"/>
          </w:tcPr>
          <w:p w14:paraId="119176CB"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1486F86E" w14:textId="77777777" w:rsidR="006231F1" w:rsidRPr="00382E7B" w:rsidRDefault="006231F1" w:rsidP="00465DE7">
            <w:pPr>
              <w:spacing w:line="240" w:lineRule="exact"/>
              <w:ind w:left="144" w:right="145"/>
              <w:jc w:val="right"/>
              <w:rPr>
                <w:rFonts w:ascii="Arial" w:hAnsi="Arial" w:cs="Arial"/>
                <w:sz w:val="20"/>
                <w:szCs w:val="20"/>
              </w:rPr>
            </w:pPr>
          </w:p>
        </w:tc>
        <w:tc>
          <w:tcPr>
            <w:tcW w:w="1550" w:type="dxa"/>
            <w:vAlign w:val="bottom"/>
          </w:tcPr>
          <w:p w14:paraId="18F54DA9" w14:textId="77777777" w:rsidR="006231F1" w:rsidRPr="00382E7B" w:rsidRDefault="006231F1" w:rsidP="00465DE7">
            <w:pPr>
              <w:spacing w:line="240" w:lineRule="exact"/>
              <w:ind w:left="144" w:right="145"/>
              <w:jc w:val="right"/>
              <w:rPr>
                <w:rFonts w:ascii="Arial" w:hAnsi="Arial" w:cs="Arial"/>
                <w:sz w:val="20"/>
                <w:szCs w:val="20"/>
              </w:rPr>
            </w:pPr>
          </w:p>
        </w:tc>
        <w:tc>
          <w:tcPr>
            <w:tcW w:w="1551" w:type="dxa"/>
            <w:vAlign w:val="bottom"/>
          </w:tcPr>
          <w:p w14:paraId="15B0FAA1"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15328A16" w14:textId="77777777" w:rsidTr="00465DE7">
        <w:trPr>
          <w:cantSplit/>
          <w:trHeight w:val="263"/>
        </w:trPr>
        <w:tc>
          <w:tcPr>
            <w:tcW w:w="5685" w:type="dxa"/>
            <w:tcMar>
              <w:left w:w="0" w:type="dxa"/>
              <w:right w:w="0" w:type="dxa"/>
            </w:tcMar>
            <w:vAlign w:val="bottom"/>
          </w:tcPr>
          <w:p w14:paraId="25D5219F"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b/>
                <w:bCs/>
                <w:sz w:val="20"/>
                <w:u w:val="single"/>
              </w:rPr>
            </w:pPr>
            <w:r w:rsidRPr="00F66215">
              <w:rPr>
                <w:rFonts w:cs="Arial"/>
                <w:b/>
                <w:bCs/>
                <w:sz w:val="20"/>
                <w:u w:val="single"/>
              </w:rPr>
              <w:t>Cash flows from investing activities:</w:t>
            </w:r>
          </w:p>
        </w:tc>
        <w:tc>
          <w:tcPr>
            <w:tcW w:w="1378" w:type="dxa"/>
          </w:tcPr>
          <w:p w14:paraId="7C7784C2" w14:textId="77777777" w:rsidR="006231F1" w:rsidRPr="00382E7B" w:rsidRDefault="006231F1" w:rsidP="00465DE7">
            <w:pPr>
              <w:spacing w:line="240" w:lineRule="exact"/>
              <w:ind w:left="144" w:right="145"/>
              <w:jc w:val="right"/>
              <w:rPr>
                <w:rFonts w:ascii="Arial" w:hAnsi="Arial" w:cs="Arial"/>
                <w:sz w:val="20"/>
                <w:szCs w:val="20"/>
              </w:rPr>
            </w:pPr>
          </w:p>
        </w:tc>
        <w:tc>
          <w:tcPr>
            <w:tcW w:w="1550" w:type="dxa"/>
            <w:vAlign w:val="bottom"/>
          </w:tcPr>
          <w:p w14:paraId="102D08EE" w14:textId="77777777" w:rsidR="006231F1" w:rsidRPr="00382E7B" w:rsidRDefault="006231F1" w:rsidP="00465DE7">
            <w:pPr>
              <w:spacing w:line="240" w:lineRule="exact"/>
              <w:ind w:left="144" w:right="145"/>
              <w:jc w:val="right"/>
              <w:rPr>
                <w:rFonts w:ascii="Arial" w:hAnsi="Arial" w:cs="Arial"/>
                <w:sz w:val="20"/>
                <w:szCs w:val="20"/>
              </w:rPr>
            </w:pPr>
          </w:p>
        </w:tc>
        <w:tc>
          <w:tcPr>
            <w:tcW w:w="1551" w:type="dxa"/>
            <w:vAlign w:val="bottom"/>
          </w:tcPr>
          <w:p w14:paraId="2ABC4F14"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0E9C6F88" w14:textId="77777777" w:rsidTr="00465DE7">
        <w:trPr>
          <w:cantSplit/>
          <w:trHeight w:val="263"/>
        </w:trPr>
        <w:tc>
          <w:tcPr>
            <w:tcW w:w="5685" w:type="dxa"/>
            <w:tcMar>
              <w:left w:w="0" w:type="dxa"/>
              <w:right w:w="0" w:type="dxa"/>
            </w:tcMar>
            <w:vAlign w:val="bottom"/>
          </w:tcPr>
          <w:p w14:paraId="4EE81CF9"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39AC5207" w14:textId="77777777" w:rsidR="006231F1" w:rsidRPr="00382E7B" w:rsidRDefault="006231F1" w:rsidP="00465DE7">
            <w:pPr>
              <w:spacing w:line="240" w:lineRule="exact"/>
              <w:ind w:left="144" w:right="145"/>
              <w:jc w:val="right"/>
              <w:rPr>
                <w:rFonts w:ascii="Arial" w:hAnsi="Arial" w:cs="Arial"/>
                <w:color w:val="FF0000"/>
                <w:sz w:val="20"/>
                <w:szCs w:val="20"/>
              </w:rPr>
            </w:pPr>
          </w:p>
        </w:tc>
        <w:tc>
          <w:tcPr>
            <w:tcW w:w="1550" w:type="dxa"/>
            <w:vAlign w:val="bottom"/>
          </w:tcPr>
          <w:p w14:paraId="22D39AA8" w14:textId="77777777" w:rsidR="006231F1" w:rsidRPr="00382E7B" w:rsidRDefault="006231F1" w:rsidP="00465DE7">
            <w:pPr>
              <w:spacing w:line="240" w:lineRule="exact"/>
              <w:ind w:left="144" w:right="145"/>
              <w:jc w:val="right"/>
              <w:rPr>
                <w:rFonts w:ascii="Arial" w:hAnsi="Arial" w:cs="Arial"/>
                <w:color w:val="FF0000"/>
                <w:sz w:val="20"/>
                <w:szCs w:val="20"/>
              </w:rPr>
            </w:pPr>
          </w:p>
        </w:tc>
        <w:tc>
          <w:tcPr>
            <w:tcW w:w="1551" w:type="dxa"/>
            <w:vAlign w:val="bottom"/>
          </w:tcPr>
          <w:p w14:paraId="2AE0D6C8"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70EE02A8" w14:textId="77777777" w:rsidTr="00465DE7">
        <w:trPr>
          <w:cantSplit/>
          <w:trHeight w:val="515"/>
        </w:trPr>
        <w:tc>
          <w:tcPr>
            <w:tcW w:w="5685" w:type="dxa"/>
            <w:tcMar>
              <w:left w:w="0" w:type="dxa"/>
              <w:right w:w="0" w:type="dxa"/>
            </w:tcMar>
            <w:vAlign w:val="bottom"/>
          </w:tcPr>
          <w:p w14:paraId="226F62B7" w14:textId="77777777" w:rsidR="006231F1" w:rsidRPr="00382E7B" w:rsidRDefault="006231F1" w:rsidP="00465DE7">
            <w:pPr>
              <w:pStyle w:val="NormalIndent"/>
              <w:tabs>
                <w:tab w:val="left" w:pos="227"/>
                <w:tab w:val="left" w:pos="397"/>
                <w:tab w:val="left" w:pos="567"/>
              </w:tabs>
              <w:spacing w:line="260" w:lineRule="exact"/>
              <w:ind w:left="289" w:right="283" w:hanging="232"/>
              <w:rPr>
                <w:rFonts w:cs="Arial"/>
                <w:sz w:val="20"/>
              </w:rPr>
            </w:pPr>
            <w:r w:rsidRPr="00F66215">
              <w:rPr>
                <w:rFonts w:cs="Arial"/>
                <w:sz w:val="20"/>
              </w:rPr>
              <w:t>Decrease (increase) in short and long-term restricted deposits</w:t>
            </w:r>
          </w:p>
        </w:tc>
        <w:tc>
          <w:tcPr>
            <w:tcW w:w="1378" w:type="dxa"/>
          </w:tcPr>
          <w:p w14:paraId="262AC3B3" w14:textId="77777777" w:rsidR="006231F1" w:rsidRPr="00382E7B" w:rsidRDefault="006231F1" w:rsidP="00465DE7">
            <w:pPr>
              <w:spacing w:line="240" w:lineRule="exact"/>
              <w:ind w:left="144" w:right="145"/>
              <w:jc w:val="right"/>
              <w:rPr>
                <w:rFonts w:ascii="Arial" w:hAnsi="Arial" w:cs="Arial"/>
                <w:sz w:val="20"/>
                <w:szCs w:val="20"/>
              </w:rPr>
            </w:pPr>
          </w:p>
          <w:p w14:paraId="51A26CDD" w14:textId="77777777" w:rsidR="006231F1" w:rsidRPr="00382E7B" w:rsidRDefault="006231F1" w:rsidP="00465DE7">
            <w:pPr>
              <w:spacing w:line="240" w:lineRule="exact"/>
              <w:ind w:left="144" w:right="145"/>
              <w:jc w:val="right"/>
              <w:rPr>
                <w:rFonts w:ascii="Arial" w:hAnsi="Arial" w:cs="Arial"/>
                <w:sz w:val="20"/>
                <w:szCs w:val="20"/>
                <w:rtl/>
              </w:rPr>
            </w:pPr>
            <w:r w:rsidRPr="00382E7B">
              <w:rPr>
                <w:rFonts w:ascii="Arial" w:hAnsi="Arial" w:cs="Arial"/>
                <w:sz w:val="20"/>
                <w:szCs w:val="20"/>
              </w:rPr>
              <w:t>1</w:t>
            </w:r>
          </w:p>
        </w:tc>
        <w:tc>
          <w:tcPr>
            <w:tcW w:w="1550" w:type="dxa"/>
          </w:tcPr>
          <w:p w14:paraId="5F373506" w14:textId="77777777" w:rsidR="006231F1" w:rsidRPr="00382E7B" w:rsidRDefault="006231F1" w:rsidP="00465DE7">
            <w:pPr>
              <w:spacing w:line="240" w:lineRule="exact"/>
              <w:ind w:left="144" w:right="145"/>
              <w:jc w:val="right"/>
              <w:rPr>
                <w:rFonts w:ascii="Arial" w:hAnsi="Arial" w:cs="Arial"/>
                <w:sz w:val="20"/>
                <w:szCs w:val="20"/>
              </w:rPr>
            </w:pPr>
          </w:p>
          <w:p w14:paraId="63F9FFBE"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1 </w:t>
            </w:r>
          </w:p>
        </w:tc>
        <w:tc>
          <w:tcPr>
            <w:tcW w:w="1551" w:type="dxa"/>
            <w:vAlign w:val="bottom"/>
          </w:tcPr>
          <w:p w14:paraId="08D510B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w:t>
            </w:r>
          </w:p>
        </w:tc>
      </w:tr>
      <w:tr w:rsidR="006231F1" w:rsidRPr="00347B45" w14:paraId="78CB1A9A" w14:textId="77777777" w:rsidTr="00465DE7">
        <w:trPr>
          <w:cantSplit/>
          <w:trHeight w:val="263"/>
        </w:trPr>
        <w:tc>
          <w:tcPr>
            <w:tcW w:w="5685" w:type="dxa"/>
            <w:tcMar>
              <w:left w:w="0" w:type="dxa"/>
              <w:right w:w="0" w:type="dxa"/>
            </w:tcMar>
            <w:vAlign w:val="bottom"/>
          </w:tcPr>
          <w:p w14:paraId="75E8D53F"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sz w:val="20"/>
              </w:rPr>
            </w:pPr>
            <w:r w:rsidRPr="00F66215">
              <w:rPr>
                <w:rFonts w:cs="Arial"/>
                <w:sz w:val="20"/>
              </w:rPr>
              <w:t>Proceeds from selling property and equipment</w:t>
            </w:r>
          </w:p>
        </w:tc>
        <w:tc>
          <w:tcPr>
            <w:tcW w:w="1378" w:type="dxa"/>
          </w:tcPr>
          <w:p w14:paraId="0049D996"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w:t>
            </w:r>
          </w:p>
        </w:tc>
        <w:tc>
          <w:tcPr>
            <w:tcW w:w="1550" w:type="dxa"/>
          </w:tcPr>
          <w:p w14:paraId="2C2D012C"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 </w:t>
            </w:r>
          </w:p>
        </w:tc>
        <w:tc>
          <w:tcPr>
            <w:tcW w:w="1551" w:type="dxa"/>
            <w:vAlign w:val="bottom"/>
          </w:tcPr>
          <w:p w14:paraId="5592B8DF"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12 </w:t>
            </w:r>
          </w:p>
        </w:tc>
      </w:tr>
      <w:tr w:rsidR="006231F1" w:rsidRPr="00347B45" w14:paraId="54CBAB72" w14:textId="77777777" w:rsidTr="00465DE7">
        <w:trPr>
          <w:cantSplit/>
          <w:trHeight w:val="263"/>
        </w:trPr>
        <w:tc>
          <w:tcPr>
            <w:tcW w:w="5685" w:type="dxa"/>
            <w:tcMar>
              <w:left w:w="0" w:type="dxa"/>
              <w:right w:w="0" w:type="dxa"/>
            </w:tcMar>
            <w:vAlign w:val="bottom"/>
          </w:tcPr>
          <w:p w14:paraId="22C86CC0"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sz w:val="20"/>
              </w:rPr>
            </w:pPr>
            <w:r w:rsidRPr="00F66215">
              <w:rPr>
                <w:rFonts w:cs="Arial"/>
                <w:sz w:val="20"/>
              </w:rPr>
              <w:t>Purchase of property and equipment</w:t>
            </w:r>
          </w:p>
        </w:tc>
        <w:tc>
          <w:tcPr>
            <w:tcW w:w="1378" w:type="dxa"/>
          </w:tcPr>
          <w:p w14:paraId="7E00BD51"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(61)</w:t>
            </w:r>
          </w:p>
        </w:tc>
        <w:tc>
          <w:tcPr>
            <w:tcW w:w="1550" w:type="dxa"/>
          </w:tcPr>
          <w:p w14:paraId="7D6BB5C6" w14:textId="77777777" w:rsidR="006231F1" w:rsidRPr="00382E7B" w:rsidRDefault="006231F1" w:rsidP="00465DE7">
            <w:pPr>
              <w:spacing w:line="240" w:lineRule="exact"/>
              <w:ind w:left="144" w:right="145"/>
              <w:jc w:val="right"/>
              <w:rPr>
                <w:rFonts w:ascii="Arial" w:hAnsi="Arial" w:cs="Arial"/>
                <w:sz w:val="20"/>
                <w:szCs w:val="20"/>
              </w:rPr>
            </w:pPr>
            <w:r w:rsidRPr="00382E7B">
              <w:rPr>
                <w:rFonts w:ascii="Arial" w:hAnsi="Arial" w:cs="Arial"/>
                <w:sz w:val="20"/>
                <w:szCs w:val="20"/>
              </w:rPr>
              <w:t>(26)</w:t>
            </w:r>
          </w:p>
        </w:tc>
        <w:tc>
          <w:tcPr>
            <w:tcW w:w="1551" w:type="dxa"/>
            <w:vAlign w:val="bottom"/>
          </w:tcPr>
          <w:p w14:paraId="282955C2"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(13)</w:t>
            </w:r>
          </w:p>
        </w:tc>
      </w:tr>
      <w:tr w:rsidR="006231F1" w:rsidRPr="00347B45" w14:paraId="4CD6B2CF" w14:textId="77777777" w:rsidTr="00465DE7">
        <w:trPr>
          <w:cantSplit/>
          <w:trHeight w:val="319"/>
        </w:trPr>
        <w:tc>
          <w:tcPr>
            <w:tcW w:w="5685" w:type="dxa"/>
            <w:tcMar>
              <w:left w:w="0" w:type="dxa"/>
              <w:right w:w="0" w:type="dxa"/>
            </w:tcMar>
            <w:vAlign w:val="bottom"/>
          </w:tcPr>
          <w:p w14:paraId="247D288E" w14:textId="77777777" w:rsidR="006231F1" w:rsidRPr="00F66215" w:rsidRDefault="006231F1" w:rsidP="00465DE7">
            <w:pPr>
              <w:pStyle w:val="NormalIndent"/>
              <w:tabs>
                <w:tab w:val="left" w:pos="227"/>
                <w:tab w:val="left" w:pos="397"/>
                <w:tab w:val="left" w:pos="567"/>
              </w:tabs>
              <w:spacing w:line="260" w:lineRule="exact"/>
              <w:ind w:left="289" w:right="283" w:hanging="232"/>
              <w:rPr>
                <w:rFonts w:cs="Arial"/>
                <w:b/>
                <w:bCs/>
                <w:sz w:val="20"/>
              </w:rPr>
            </w:pPr>
            <w:r w:rsidRPr="00F66215">
              <w:rPr>
                <w:rFonts w:cs="Arial"/>
                <w:b/>
                <w:bCs/>
                <w:sz w:val="20"/>
              </w:rPr>
              <w:t>Net cash provided by (used in) investing activities</w:t>
            </w:r>
          </w:p>
        </w:tc>
        <w:tc>
          <w:tcPr>
            <w:tcW w:w="1378" w:type="dxa"/>
          </w:tcPr>
          <w:p w14:paraId="708997E4" w14:textId="77777777" w:rsidR="006231F1" w:rsidRPr="00382E7B" w:rsidRDefault="006231F1" w:rsidP="00465DE7">
            <w:pPr>
              <w:pBdr>
                <w:bottom w:val="dashed" w:sz="4" w:space="1" w:color="auto"/>
              </w:pBdr>
              <w:spacing w:line="240" w:lineRule="exact"/>
              <w:ind w:left="144" w:right="145"/>
              <w:jc w:val="right"/>
              <w:rPr>
                <w:rFonts w:ascii="Arial" w:hAnsi="Arial" w:cs="Arial"/>
                <w:sz w:val="20"/>
                <w:szCs w:val="20"/>
              </w:rPr>
            </w:pPr>
          </w:p>
          <w:p w14:paraId="6994EA88" w14:textId="77777777" w:rsidR="006231F1" w:rsidRPr="00382E7B" w:rsidRDefault="006231F1" w:rsidP="00465DE7">
            <w:pPr>
              <w:pBdr>
                <w:bottom w:val="dashed" w:sz="4" w:space="1" w:color="auto"/>
              </w:pBdr>
              <w:spacing w:line="240" w:lineRule="exact"/>
              <w:ind w:left="144" w:right="145"/>
              <w:jc w:val="right"/>
              <w:rPr>
                <w:rFonts w:ascii="Arial" w:hAnsi="Arial" w:cs="Arial"/>
                <w:sz w:val="20"/>
                <w:szCs w:val="20"/>
              </w:rPr>
            </w:pPr>
            <w:r w:rsidRPr="00382E7B">
              <w:rPr>
                <w:rFonts w:ascii="Arial" w:hAnsi="Arial" w:cs="Arial"/>
                <w:sz w:val="20"/>
                <w:szCs w:val="20"/>
              </w:rPr>
              <w:t>(104)</w:t>
            </w:r>
          </w:p>
        </w:tc>
        <w:tc>
          <w:tcPr>
            <w:tcW w:w="1550" w:type="dxa"/>
            <w:shd w:val="clear" w:color="auto" w:fill="auto"/>
          </w:tcPr>
          <w:p w14:paraId="10F6420B" w14:textId="77777777" w:rsidR="006231F1" w:rsidRPr="00382E7B" w:rsidRDefault="006231F1" w:rsidP="00465DE7">
            <w:pPr>
              <w:pBdr>
                <w:bottom w:val="dashed" w:sz="4" w:space="1" w:color="auto"/>
              </w:pBdr>
              <w:spacing w:line="240" w:lineRule="exact"/>
              <w:ind w:left="144" w:right="145"/>
              <w:jc w:val="right"/>
              <w:rPr>
                <w:rFonts w:ascii="Arial" w:hAnsi="Arial" w:cs="Arial"/>
                <w:sz w:val="20"/>
                <w:szCs w:val="20"/>
              </w:rPr>
            </w:pPr>
          </w:p>
          <w:p w14:paraId="52506348" w14:textId="77777777" w:rsidR="006231F1" w:rsidRPr="00382E7B" w:rsidRDefault="006231F1" w:rsidP="00465DE7">
            <w:pPr>
              <w:pBdr>
                <w:bottom w:val="dashed" w:sz="4" w:space="1" w:color="auto"/>
              </w:pBdr>
              <w:spacing w:line="240" w:lineRule="exact"/>
              <w:ind w:left="144" w:right="145"/>
              <w:jc w:val="right"/>
              <w:rPr>
                <w:rFonts w:ascii="Arial" w:hAnsi="Arial" w:cs="Arial"/>
                <w:sz w:val="20"/>
                <w:szCs w:val="20"/>
              </w:rPr>
            </w:pPr>
            <w:r w:rsidRPr="00382E7B">
              <w:rPr>
                <w:rFonts w:ascii="Arial" w:hAnsi="Arial" w:cs="Arial"/>
                <w:sz w:val="20"/>
                <w:szCs w:val="20"/>
              </w:rPr>
              <w:t>(25)</w:t>
            </w:r>
          </w:p>
        </w:tc>
        <w:tc>
          <w:tcPr>
            <w:tcW w:w="1551" w:type="dxa"/>
            <w:vAlign w:val="bottom"/>
          </w:tcPr>
          <w:p w14:paraId="70FD9F57"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(7)</w:t>
            </w:r>
          </w:p>
        </w:tc>
      </w:tr>
      <w:tr w:rsidR="006231F1" w:rsidRPr="00347B45" w14:paraId="5FB4E41B" w14:textId="77777777" w:rsidTr="00465DE7">
        <w:trPr>
          <w:cantSplit/>
          <w:trHeight w:val="263"/>
        </w:trPr>
        <w:tc>
          <w:tcPr>
            <w:tcW w:w="5685" w:type="dxa"/>
            <w:tcMar>
              <w:left w:w="0" w:type="dxa"/>
              <w:right w:w="0" w:type="dxa"/>
            </w:tcMar>
            <w:vAlign w:val="bottom"/>
          </w:tcPr>
          <w:p w14:paraId="63967FBF"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1FAFA658"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0" w:type="dxa"/>
            <w:vAlign w:val="bottom"/>
          </w:tcPr>
          <w:p w14:paraId="308D3D49"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1" w:type="dxa"/>
            <w:vAlign w:val="bottom"/>
          </w:tcPr>
          <w:p w14:paraId="3574DFA7"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3674239C" w14:textId="77777777" w:rsidTr="00465DE7">
        <w:trPr>
          <w:cantSplit/>
          <w:trHeight w:val="263"/>
        </w:trPr>
        <w:tc>
          <w:tcPr>
            <w:tcW w:w="5685" w:type="dxa"/>
            <w:tcMar>
              <w:left w:w="0" w:type="dxa"/>
              <w:right w:w="0" w:type="dxa"/>
            </w:tcMar>
            <w:vAlign w:val="bottom"/>
          </w:tcPr>
          <w:p w14:paraId="399FC2DD"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b/>
                <w:bCs/>
                <w:sz w:val="20"/>
                <w:u w:val="single"/>
              </w:rPr>
            </w:pPr>
            <w:r w:rsidRPr="00347B45">
              <w:rPr>
                <w:rFonts w:cs="Arial"/>
                <w:b/>
                <w:bCs/>
                <w:sz w:val="20"/>
                <w:u w:val="single"/>
              </w:rPr>
              <w:t>Cash flows from financing activities:</w:t>
            </w:r>
          </w:p>
        </w:tc>
        <w:tc>
          <w:tcPr>
            <w:tcW w:w="1378" w:type="dxa"/>
          </w:tcPr>
          <w:p w14:paraId="41037712"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0" w:type="dxa"/>
            <w:vAlign w:val="bottom"/>
          </w:tcPr>
          <w:p w14:paraId="3CFBBEC3"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1" w:type="dxa"/>
            <w:vAlign w:val="bottom"/>
          </w:tcPr>
          <w:p w14:paraId="20D214C9"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0E96A914" w14:textId="77777777" w:rsidTr="00465DE7">
        <w:trPr>
          <w:cantSplit/>
          <w:trHeight w:val="251"/>
        </w:trPr>
        <w:tc>
          <w:tcPr>
            <w:tcW w:w="5685" w:type="dxa"/>
            <w:tcMar>
              <w:left w:w="0" w:type="dxa"/>
              <w:right w:w="0" w:type="dxa"/>
            </w:tcMar>
            <w:vAlign w:val="bottom"/>
          </w:tcPr>
          <w:p w14:paraId="2086E12E"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u w:val="single"/>
              </w:rPr>
            </w:pPr>
          </w:p>
        </w:tc>
        <w:tc>
          <w:tcPr>
            <w:tcW w:w="1378" w:type="dxa"/>
          </w:tcPr>
          <w:p w14:paraId="71795C74"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vAlign w:val="bottom"/>
          </w:tcPr>
          <w:p w14:paraId="57DCB790"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497AFF08"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4F31AA28" w14:textId="77777777" w:rsidTr="00465DE7">
        <w:trPr>
          <w:cantSplit/>
          <w:trHeight w:val="263"/>
        </w:trPr>
        <w:tc>
          <w:tcPr>
            <w:tcW w:w="5685" w:type="dxa"/>
            <w:tcMar>
              <w:left w:w="0" w:type="dxa"/>
              <w:right w:w="0" w:type="dxa"/>
            </w:tcMar>
            <w:vAlign w:val="bottom"/>
          </w:tcPr>
          <w:p w14:paraId="44E12F92"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Decrease in credit due to bank</w:t>
            </w:r>
          </w:p>
        </w:tc>
        <w:tc>
          <w:tcPr>
            <w:tcW w:w="1378" w:type="dxa"/>
          </w:tcPr>
          <w:p w14:paraId="0DEABC9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tcPr>
          <w:p w14:paraId="0151004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c>
          <w:tcPr>
            <w:tcW w:w="1551" w:type="dxa"/>
            <w:vAlign w:val="bottom"/>
          </w:tcPr>
          <w:p w14:paraId="1B84C2C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(658)</w:t>
            </w:r>
          </w:p>
        </w:tc>
      </w:tr>
      <w:tr w:rsidR="006231F1" w:rsidRPr="00347B45" w14:paraId="54AB6529" w14:textId="77777777" w:rsidTr="00465DE7">
        <w:trPr>
          <w:cantSplit/>
          <w:trHeight w:val="515"/>
        </w:trPr>
        <w:tc>
          <w:tcPr>
            <w:tcW w:w="5685" w:type="dxa"/>
            <w:tcMar>
              <w:left w:w="0" w:type="dxa"/>
              <w:right w:w="0" w:type="dxa"/>
            </w:tcMar>
            <w:vAlign w:val="bottom"/>
          </w:tcPr>
          <w:p w14:paraId="3F599FA7"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Proceeds from issuance of Preferred Seed Shares and options</w:t>
            </w:r>
          </w:p>
        </w:tc>
        <w:tc>
          <w:tcPr>
            <w:tcW w:w="1378" w:type="dxa"/>
          </w:tcPr>
          <w:p w14:paraId="6C4EA707" w14:textId="77777777" w:rsidR="006231F1" w:rsidRPr="00347B45" w:rsidRDefault="006231F1" w:rsidP="00465DE7">
            <w:pPr>
              <w:spacing w:line="240" w:lineRule="exact"/>
              <w:ind w:left="144" w:right="145"/>
              <w:jc w:val="right"/>
              <w:rPr>
                <w:rFonts w:ascii="Arial" w:hAnsi="Arial" w:cs="Arial"/>
                <w:sz w:val="20"/>
                <w:szCs w:val="20"/>
              </w:rPr>
            </w:pPr>
          </w:p>
          <w:p w14:paraId="206A9DD3"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tcPr>
          <w:p w14:paraId="353558E2" w14:textId="77777777" w:rsidR="006231F1" w:rsidRPr="00347B45" w:rsidRDefault="006231F1" w:rsidP="00465DE7">
            <w:pPr>
              <w:spacing w:line="240" w:lineRule="exact"/>
              <w:ind w:left="144" w:right="145"/>
              <w:jc w:val="right"/>
              <w:rPr>
                <w:rFonts w:ascii="Arial" w:hAnsi="Arial" w:cs="Arial"/>
                <w:sz w:val="20"/>
                <w:szCs w:val="20"/>
              </w:rPr>
            </w:pPr>
          </w:p>
          <w:p w14:paraId="5A9F968A"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c>
          <w:tcPr>
            <w:tcW w:w="1551" w:type="dxa"/>
            <w:vAlign w:val="bottom"/>
          </w:tcPr>
          <w:p w14:paraId="375F0E11"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6,712 </w:t>
            </w:r>
          </w:p>
        </w:tc>
      </w:tr>
      <w:tr w:rsidR="006231F1" w:rsidRPr="00347B45" w14:paraId="4C2663F8" w14:textId="77777777" w:rsidTr="00465DE7">
        <w:trPr>
          <w:cantSplit/>
          <w:trHeight w:val="527"/>
        </w:trPr>
        <w:tc>
          <w:tcPr>
            <w:tcW w:w="5685" w:type="dxa"/>
            <w:tcMar>
              <w:left w:w="0" w:type="dxa"/>
              <w:right w:w="0" w:type="dxa"/>
            </w:tcMar>
            <w:vAlign w:val="bottom"/>
          </w:tcPr>
          <w:p w14:paraId="4E54BE92"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Proceeds from issuance of ordinary shares and options</w:t>
            </w:r>
          </w:p>
        </w:tc>
        <w:tc>
          <w:tcPr>
            <w:tcW w:w="1378" w:type="dxa"/>
          </w:tcPr>
          <w:p w14:paraId="241FB75D" w14:textId="77777777" w:rsidR="006231F1" w:rsidRPr="00347B45" w:rsidRDefault="006231F1" w:rsidP="00465DE7">
            <w:pPr>
              <w:spacing w:line="240" w:lineRule="exact"/>
              <w:ind w:left="144" w:right="145"/>
              <w:jc w:val="right"/>
              <w:rPr>
                <w:rFonts w:ascii="Arial" w:hAnsi="Arial" w:cs="Arial"/>
                <w:sz w:val="20"/>
                <w:szCs w:val="20"/>
              </w:rPr>
            </w:pPr>
          </w:p>
          <w:p w14:paraId="6FCA39D5"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1,641</w:t>
            </w:r>
          </w:p>
        </w:tc>
        <w:tc>
          <w:tcPr>
            <w:tcW w:w="1550" w:type="dxa"/>
          </w:tcPr>
          <w:p w14:paraId="3C19926C" w14:textId="77777777" w:rsidR="006231F1" w:rsidRPr="00347B45" w:rsidRDefault="006231F1" w:rsidP="00465DE7">
            <w:pPr>
              <w:spacing w:line="240" w:lineRule="exact"/>
              <w:ind w:left="144" w:right="145"/>
              <w:jc w:val="right"/>
              <w:rPr>
                <w:rFonts w:ascii="Arial" w:hAnsi="Arial" w:cs="Arial"/>
                <w:sz w:val="20"/>
                <w:szCs w:val="20"/>
              </w:rPr>
            </w:pPr>
          </w:p>
          <w:p w14:paraId="3C12FE65"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651 </w:t>
            </w:r>
          </w:p>
        </w:tc>
        <w:tc>
          <w:tcPr>
            <w:tcW w:w="1551" w:type="dxa"/>
            <w:vAlign w:val="bottom"/>
          </w:tcPr>
          <w:p w14:paraId="3FB63545" w14:textId="77777777" w:rsidR="006231F1" w:rsidRPr="00347B45" w:rsidDel="00651248"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r>
      <w:tr w:rsidR="006231F1" w:rsidRPr="00347B45" w14:paraId="40439614" w14:textId="77777777" w:rsidTr="00465DE7">
        <w:trPr>
          <w:cantSplit/>
          <w:trHeight w:val="251"/>
        </w:trPr>
        <w:tc>
          <w:tcPr>
            <w:tcW w:w="5685" w:type="dxa"/>
            <w:tcMar>
              <w:left w:w="0" w:type="dxa"/>
              <w:right w:w="0" w:type="dxa"/>
            </w:tcMar>
            <w:vAlign w:val="bottom"/>
          </w:tcPr>
          <w:p w14:paraId="77D5FB01"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Issuance of SAFE agreement</w:t>
            </w:r>
          </w:p>
        </w:tc>
        <w:tc>
          <w:tcPr>
            <w:tcW w:w="1378" w:type="dxa"/>
          </w:tcPr>
          <w:p w14:paraId="670B545D"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tcPr>
          <w:p w14:paraId="38B06F7E"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100 </w:t>
            </w:r>
          </w:p>
        </w:tc>
        <w:tc>
          <w:tcPr>
            <w:tcW w:w="1551" w:type="dxa"/>
            <w:vAlign w:val="bottom"/>
          </w:tcPr>
          <w:p w14:paraId="63B20A57"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r>
      <w:tr w:rsidR="006231F1" w:rsidRPr="00347B45" w14:paraId="4E4EA6AA" w14:textId="77777777" w:rsidTr="00465DE7">
        <w:trPr>
          <w:cantSplit/>
          <w:trHeight w:val="263"/>
        </w:trPr>
        <w:tc>
          <w:tcPr>
            <w:tcW w:w="5685" w:type="dxa"/>
            <w:tcMar>
              <w:left w:w="0" w:type="dxa"/>
              <w:right w:w="0" w:type="dxa"/>
            </w:tcMar>
            <w:vAlign w:val="bottom"/>
          </w:tcPr>
          <w:p w14:paraId="7BE15B5F"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Proceeds from Loans</w:t>
            </w:r>
          </w:p>
        </w:tc>
        <w:tc>
          <w:tcPr>
            <w:tcW w:w="1378" w:type="dxa"/>
          </w:tcPr>
          <w:p w14:paraId="0F7B511D"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4,575</w:t>
            </w:r>
          </w:p>
        </w:tc>
        <w:tc>
          <w:tcPr>
            <w:tcW w:w="1550" w:type="dxa"/>
          </w:tcPr>
          <w:p w14:paraId="08E373EB"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1,880 </w:t>
            </w:r>
          </w:p>
        </w:tc>
        <w:tc>
          <w:tcPr>
            <w:tcW w:w="1551" w:type="dxa"/>
            <w:vAlign w:val="bottom"/>
          </w:tcPr>
          <w:p w14:paraId="18E2C28F"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404 </w:t>
            </w:r>
          </w:p>
        </w:tc>
      </w:tr>
      <w:tr w:rsidR="006231F1" w:rsidRPr="00347B45" w14:paraId="534718F4" w14:textId="77777777" w:rsidTr="00465DE7">
        <w:trPr>
          <w:cantSplit/>
          <w:trHeight w:val="263"/>
        </w:trPr>
        <w:tc>
          <w:tcPr>
            <w:tcW w:w="5685" w:type="dxa"/>
            <w:tcMar>
              <w:left w:w="0" w:type="dxa"/>
              <w:right w:w="0" w:type="dxa"/>
            </w:tcMar>
            <w:vAlign w:val="bottom"/>
          </w:tcPr>
          <w:p w14:paraId="3A5CA2DF"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tl/>
              </w:rPr>
            </w:pPr>
            <w:r w:rsidRPr="00347B45">
              <w:rPr>
                <w:rFonts w:cs="Arial"/>
                <w:sz w:val="20"/>
              </w:rPr>
              <w:t>Loan Repayments</w:t>
            </w:r>
          </w:p>
        </w:tc>
        <w:tc>
          <w:tcPr>
            <w:tcW w:w="1378" w:type="dxa"/>
          </w:tcPr>
          <w:p w14:paraId="0EE11A0F"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(707)</w:t>
            </w:r>
          </w:p>
        </w:tc>
        <w:tc>
          <w:tcPr>
            <w:tcW w:w="1550" w:type="dxa"/>
            <w:shd w:val="clear" w:color="auto" w:fill="auto"/>
          </w:tcPr>
          <w:p w14:paraId="6CB16B2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(373)</w:t>
            </w:r>
          </w:p>
        </w:tc>
        <w:tc>
          <w:tcPr>
            <w:tcW w:w="1551" w:type="dxa"/>
            <w:vAlign w:val="bottom"/>
          </w:tcPr>
          <w:p w14:paraId="6D683F08" w14:textId="77777777" w:rsidR="006231F1" w:rsidRPr="00347B45" w:rsidRDefault="006231F1" w:rsidP="00465DE7">
            <w:pPr>
              <w:spacing w:line="240" w:lineRule="exact"/>
              <w:ind w:left="144" w:right="145"/>
              <w:jc w:val="right"/>
              <w:rPr>
                <w:rStyle w:val="CommentReference"/>
                <w:rFonts w:ascii="Arial" w:hAnsi="Arial" w:cs="Arial"/>
                <w:sz w:val="20"/>
                <w:szCs w:val="20"/>
              </w:rPr>
            </w:pPr>
            <w:r w:rsidRPr="00347B45">
              <w:rPr>
                <w:rFonts w:ascii="Arial" w:hAnsi="Arial" w:cs="Arial"/>
                <w:sz w:val="20"/>
                <w:szCs w:val="20"/>
              </w:rPr>
              <w:t>(762)</w:t>
            </w:r>
          </w:p>
        </w:tc>
      </w:tr>
      <w:tr w:rsidR="006231F1" w:rsidRPr="00347B45" w14:paraId="133EC2E5" w14:textId="77777777" w:rsidTr="00465DE7">
        <w:trPr>
          <w:cantSplit/>
          <w:trHeight w:val="251"/>
        </w:trPr>
        <w:tc>
          <w:tcPr>
            <w:tcW w:w="5685" w:type="dxa"/>
            <w:tcMar>
              <w:left w:w="0" w:type="dxa"/>
              <w:right w:w="0" w:type="dxa"/>
            </w:tcMar>
            <w:vAlign w:val="bottom"/>
          </w:tcPr>
          <w:p w14:paraId="69953D01"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lastRenderedPageBreak/>
              <w:t xml:space="preserve">Exercise of options </w:t>
            </w:r>
          </w:p>
        </w:tc>
        <w:tc>
          <w:tcPr>
            <w:tcW w:w="1378" w:type="dxa"/>
          </w:tcPr>
          <w:p w14:paraId="1D522C94"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w:t>
            </w:r>
          </w:p>
        </w:tc>
        <w:tc>
          <w:tcPr>
            <w:tcW w:w="1550" w:type="dxa"/>
          </w:tcPr>
          <w:p w14:paraId="7484DBBD"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 </w:t>
            </w:r>
          </w:p>
        </w:tc>
        <w:tc>
          <w:tcPr>
            <w:tcW w:w="1551" w:type="dxa"/>
            <w:vAlign w:val="bottom"/>
          </w:tcPr>
          <w:p w14:paraId="27EEE7C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7 </w:t>
            </w:r>
          </w:p>
        </w:tc>
      </w:tr>
      <w:tr w:rsidR="006231F1" w:rsidRPr="00347B45" w14:paraId="29AF78D8" w14:textId="77777777" w:rsidTr="00465DE7">
        <w:trPr>
          <w:cantSplit/>
          <w:trHeight w:val="74"/>
        </w:trPr>
        <w:tc>
          <w:tcPr>
            <w:tcW w:w="5685" w:type="dxa"/>
            <w:tcMar>
              <w:left w:w="0" w:type="dxa"/>
              <w:right w:w="0" w:type="dxa"/>
            </w:tcMar>
            <w:vAlign w:val="bottom"/>
          </w:tcPr>
          <w:p w14:paraId="69C7797F"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Repayment of lease liability</w:t>
            </w:r>
          </w:p>
        </w:tc>
        <w:tc>
          <w:tcPr>
            <w:tcW w:w="1378" w:type="dxa"/>
          </w:tcPr>
          <w:p w14:paraId="248CE0B8"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(14)</w:t>
            </w:r>
          </w:p>
        </w:tc>
        <w:tc>
          <w:tcPr>
            <w:tcW w:w="1550" w:type="dxa"/>
          </w:tcPr>
          <w:p w14:paraId="4B95B5AE"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(16)</w:t>
            </w:r>
          </w:p>
        </w:tc>
        <w:tc>
          <w:tcPr>
            <w:tcW w:w="1551" w:type="dxa"/>
            <w:vAlign w:val="bottom"/>
          </w:tcPr>
          <w:p w14:paraId="4967AEF3"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(146)</w:t>
            </w:r>
          </w:p>
        </w:tc>
      </w:tr>
      <w:tr w:rsidR="006231F1" w:rsidRPr="00347B45" w14:paraId="221A793E" w14:textId="77777777" w:rsidTr="00465DE7">
        <w:trPr>
          <w:cantSplit/>
          <w:trHeight w:val="263"/>
        </w:trPr>
        <w:tc>
          <w:tcPr>
            <w:tcW w:w="5685" w:type="dxa"/>
            <w:tcMar>
              <w:left w:w="0" w:type="dxa"/>
              <w:right w:w="0" w:type="dxa"/>
            </w:tcMar>
            <w:vAlign w:val="bottom"/>
          </w:tcPr>
          <w:p w14:paraId="4BBBC4C5"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b/>
                <w:bCs/>
                <w:sz w:val="20"/>
              </w:rPr>
            </w:pPr>
            <w:r w:rsidRPr="00347B45">
              <w:rPr>
                <w:rFonts w:cs="Arial"/>
                <w:b/>
                <w:bCs/>
                <w:sz w:val="20"/>
              </w:rPr>
              <w:t>Net cash provided by financing activities</w:t>
            </w:r>
          </w:p>
        </w:tc>
        <w:tc>
          <w:tcPr>
            <w:tcW w:w="1378" w:type="dxa"/>
          </w:tcPr>
          <w:p w14:paraId="7D788C49"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5,495</w:t>
            </w:r>
          </w:p>
        </w:tc>
        <w:tc>
          <w:tcPr>
            <w:tcW w:w="1550" w:type="dxa"/>
            <w:shd w:val="clear" w:color="auto" w:fill="auto"/>
          </w:tcPr>
          <w:p w14:paraId="14AABABE"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2,242 </w:t>
            </w:r>
          </w:p>
        </w:tc>
        <w:tc>
          <w:tcPr>
            <w:tcW w:w="1551" w:type="dxa"/>
            <w:vAlign w:val="bottom"/>
          </w:tcPr>
          <w:p w14:paraId="74CAC5FD" w14:textId="77777777" w:rsidR="006231F1" w:rsidRPr="00347B45" w:rsidRDefault="006231F1" w:rsidP="00465DE7">
            <w:pPr>
              <w:pBdr>
                <w:bottom w:val="dashed"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5,557 </w:t>
            </w:r>
          </w:p>
        </w:tc>
      </w:tr>
      <w:tr w:rsidR="006231F1" w:rsidRPr="00347B45" w14:paraId="44D134B6" w14:textId="77777777" w:rsidTr="00465DE7">
        <w:trPr>
          <w:cantSplit/>
          <w:trHeight w:val="263"/>
        </w:trPr>
        <w:tc>
          <w:tcPr>
            <w:tcW w:w="5685" w:type="dxa"/>
            <w:tcMar>
              <w:left w:w="0" w:type="dxa"/>
              <w:right w:w="0" w:type="dxa"/>
            </w:tcMar>
            <w:vAlign w:val="bottom"/>
          </w:tcPr>
          <w:p w14:paraId="6CA9FC96"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504C081E"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0" w:type="dxa"/>
            <w:vAlign w:val="bottom"/>
          </w:tcPr>
          <w:p w14:paraId="0FE04A08" w14:textId="77777777" w:rsidR="006231F1" w:rsidRPr="00347B45" w:rsidRDefault="006231F1" w:rsidP="00465DE7">
            <w:pPr>
              <w:spacing w:line="240" w:lineRule="exact"/>
              <w:ind w:left="144" w:right="145"/>
              <w:jc w:val="right"/>
              <w:rPr>
                <w:rFonts w:ascii="Arial" w:hAnsi="Arial" w:cs="Arial"/>
                <w:color w:val="FF0000"/>
                <w:sz w:val="20"/>
                <w:szCs w:val="20"/>
              </w:rPr>
            </w:pPr>
          </w:p>
        </w:tc>
        <w:tc>
          <w:tcPr>
            <w:tcW w:w="1551" w:type="dxa"/>
            <w:vAlign w:val="bottom"/>
          </w:tcPr>
          <w:p w14:paraId="2A84D44C"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5E6433E9" w14:textId="77777777" w:rsidTr="00465DE7">
        <w:trPr>
          <w:cantSplit/>
          <w:trHeight w:val="515"/>
        </w:trPr>
        <w:tc>
          <w:tcPr>
            <w:tcW w:w="5685" w:type="dxa"/>
            <w:tcMar>
              <w:left w:w="0" w:type="dxa"/>
              <w:right w:w="0" w:type="dxa"/>
            </w:tcMar>
            <w:vAlign w:val="bottom"/>
          </w:tcPr>
          <w:p w14:paraId="28E00070"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Pr>
                <w:rFonts w:ascii="ArialMT" w:hAnsi="ArialMT" w:cs="ArialMT"/>
                <w:sz w:val="20"/>
                <w:lang w:bidi="he-IL"/>
              </w:rPr>
              <w:t>Effect of foreign exchange rate changes</w:t>
            </w:r>
          </w:p>
        </w:tc>
        <w:tc>
          <w:tcPr>
            <w:tcW w:w="1378" w:type="dxa"/>
          </w:tcPr>
          <w:p w14:paraId="347D85C1" w14:textId="77777777" w:rsidR="006231F1" w:rsidRDefault="006231F1" w:rsidP="00465DE7">
            <w:pPr>
              <w:spacing w:line="240" w:lineRule="exact"/>
              <w:ind w:left="144" w:right="145"/>
              <w:jc w:val="right"/>
              <w:rPr>
                <w:rFonts w:ascii="Arial" w:hAnsi="Arial" w:cs="Arial"/>
                <w:sz w:val="20"/>
                <w:szCs w:val="20"/>
              </w:rPr>
            </w:pPr>
          </w:p>
          <w:p w14:paraId="4E811860" w14:textId="77777777" w:rsidR="006231F1" w:rsidRPr="00347B45" w:rsidRDefault="006231F1" w:rsidP="00465DE7">
            <w:pPr>
              <w:spacing w:line="240" w:lineRule="exact"/>
              <w:ind w:left="144" w:right="145"/>
              <w:jc w:val="right"/>
              <w:rPr>
                <w:rFonts w:ascii="Arial" w:hAnsi="Arial" w:cs="Arial"/>
                <w:sz w:val="20"/>
                <w:szCs w:val="20"/>
              </w:rPr>
            </w:pPr>
            <w:r>
              <w:rPr>
                <w:rFonts w:ascii="Arial" w:hAnsi="Arial" w:cs="Arial"/>
                <w:sz w:val="20"/>
                <w:szCs w:val="20"/>
              </w:rPr>
              <w:t>(123)</w:t>
            </w:r>
          </w:p>
        </w:tc>
        <w:tc>
          <w:tcPr>
            <w:tcW w:w="1550" w:type="dxa"/>
          </w:tcPr>
          <w:p w14:paraId="4990FDDB" w14:textId="77777777" w:rsidR="006231F1" w:rsidRDefault="006231F1" w:rsidP="00465DE7">
            <w:pPr>
              <w:spacing w:line="240" w:lineRule="exact"/>
              <w:ind w:left="144" w:right="145"/>
              <w:jc w:val="right"/>
              <w:rPr>
                <w:rFonts w:ascii="Arial" w:hAnsi="Arial" w:cs="Arial"/>
                <w:sz w:val="20"/>
                <w:szCs w:val="20"/>
              </w:rPr>
            </w:pPr>
          </w:p>
          <w:p w14:paraId="5A679260" w14:textId="77777777" w:rsidR="006231F1" w:rsidRPr="00347B45" w:rsidRDefault="006231F1" w:rsidP="00465DE7">
            <w:pPr>
              <w:spacing w:line="240" w:lineRule="exact"/>
              <w:ind w:left="144" w:right="145"/>
              <w:jc w:val="right"/>
              <w:rPr>
                <w:rFonts w:ascii="Arial" w:hAnsi="Arial" w:cs="Arial"/>
                <w:sz w:val="20"/>
                <w:szCs w:val="20"/>
              </w:rPr>
            </w:pPr>
            <w:r>
              <w:rPr>
                <w:rFonts w:ascii="Arial" w:hAnsi="Arial" w:cs="Arial"/>
                <w:sz w:val="20"/>
                <w:szCs w:val="20"/>
              </w:rPr>
              <w:t>(104)</w:t>
            </w:r>
          </w:p>
        </w:tc>
        <w:tc>
          <w:tcPr>
            <w:tcW w:w="1551" w:type="dxa"/>
            <w:vAlign w:val="bottom"/>
          </w:tcPr>
          <w:p w14:paraId="52674238" w14:textId="77777777" w:rsidR="006231F1" w:rsidRPr="00347B45" w:rsidRDefault="006231F1" w:rsidP="00465DE7">
            <w:pPr>
              <w:spacing w:line="240" w:lineRule="exact"/>
              <w:ind w:left="144" w:right="145"/>
              <w:jc w:val="right"/>
              <w:rPr>
                <w:rFonts w:ascii="Arial" w:hAnsi="Arial" w:cs="Arial"/>
                <w:sz w:val="20"/>
                <w:szCs w:val="20"/>
                <w:rtl/>
              </w:rPr>
            </w:pPr>
            <w:r>
              <w:rPr>
                <w:rFonts w:ascii="Arial" w:hAnsi="Arial" w:cs="Arial"/>
                <w:sz w:val="20"/>
                <w:szCs w:val="20"/>
              </w:rPr>
              <w:t>(94)</w:t>
            </w:r>
          </w:p>
        </w:tc>
      </w:tr>
      <w:tr w:rsidR="006231F1" w:rsidRPr="00347B45" w14:paraId="6D81C9A4" w14:textId="77777777" w:rsidTr="00465DE7">
        <w:trPr>
          <w:cantSplit/>
          <w:trHeight w:val="515"/>
        </w:trPr>
        <w:tc>
          <w:tcPr>
            <w:tcW w:w="5685" w:type="dxa"/>
            <w:tcMar>
              <w:left w:w="0" w:type="dxa"/>
              <w:right w:w="0" w:type="dxa"/>
            </w:tcMar>
            <w:vAlign w:val="bottom"/>
          </w:tcPr>
          <w:p w14:paraId="45285C1E"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Increase/(Decrease) in cash and cash equivalents</w:t>
            </w:r>
          </w:p>
        </w:tc>
        <w:tc>
          <w:tcPr>
            <w:tcW w:w="1378" w:type="dxa"/>
          </w:tcPr>
          <w:p w14:paraId="3862C902" w14:textId="77777777" w:rsidR="006231F1" w:rsidRPr="00347B45" w:rsidRDefault="006231F1" w:rsidP="00465DE7">
            <w:pPr>
              <w:spacing w:line="240" w:lineRule="exact"/>
              <w:ind w:left="144" w:right="145"/>
              <w:jc w:val="right"/>
              <w:rPr>
                <w:rFonts w:ascii="Arial" w:hAnsi="Arial" w:cs="Arial"/>
                <w:sz w:val="20"/>
                <w:szCs w:val="20"/>
              </w:rPr>
            </w:pPr>
          </w:p>
          <w:p w14:paraId="40C630F6" w14:textId="77777777" w:rsidR="006231F1" w:rsidRPr="00347B45" w:rsidRDefault="006231F1" w:rsidP="00465DE7">
            <w:pPr>
              <w:spacing w:line="240" w:lineRule="exact"/>
              <w:ind w:left="144" w:right="145"/>
              <w:jc w:val="right"/>
              <w:rPr>
                <w:rFonts w:ascii="Arial" w:hAnsi="Arial" w:cs="Arial"/>
                <w:sz w:val="20"/>
                <w:szCs w:val="20"/>
                <w:rtl/>
              </w:rPr>
            </w:pPr>
            <w:r w:rsidRPr="00347B45">
              <w:rPr>
                <w:rFonts w:ascii="Arial" w:hAnsi="Arial" w:cs="Arial"/>
                <w:sz w:val="20"/>
                <w:szCs w:val="20"/>
              </w:rPr>
              <w:t>152</w:t>
            </w:r>
          </w:p>
        </w:tc>
        <w:tc>
          <w:tcPr>
            <w:tcW w:w="1550" w:type="dxa"/>
          </w:tcPr>
          <w:p w14:paraId="0E51220A" w14:textId="77777777" w:rsidR="006231F1" w:rsidRPr="00347B45" w:rsidRDefault="006231F1" w:rsidP="00465DE7">
            <w:pPr>
              <w:spacing w:line="240" w:lineRule="exact"/>
              <w:ind w:left="144" w:right="145"/>
              <w:jc w:val="right"/>
              <w:rPr>
                <w:rFonts w:ascii="Arial" w:hAnsi="Arial" w:cs="Arial"/>
                <w:sz w:val="20"/>
                <w:szCs w:val="20"/>
              </w:rPr>
            </w:pPr>
          </w:p>
          <w:p w14:paraId="599396D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Pr>
              <w:t>(181)</w:t>
            </w:r>
          </w:p>
        </w:tc>
        <w:tc>
          <w:tcPr>
            <w:tcW w:w="1551" w:type="dxa"/>
            <w:vAlign w:val="bottom"/>
          </w:tcPr>
          <w:p w14:paraId="0E0EEC09" w14:textId="77777777" w:rsidR="006231F1" w:rsidRPr="00347B45" w:rsidRDefault="006231F1" w:rsidP="00465DE7">
            <w:pPr>
              <w:spacing w:line="240" w:lineRule="exact"/>
              <w:ind w:left="144" w:right="145"/>
              <w:jc w:val="right"/>
              <w:rPr>
                <w:rFonts w:ascii="Arial" w:hAnsi="Arial" w:cs="Arial"/>
                <w:sz w:val="20"/>
                <w:szCs w:val="20"/>
              </w:rPr>
            </w:pPr>
            <w:r w:rsidRPr="00347B45">
              <w:rPr>
                <w:rFonts w:ascii="Arial" w:hAnsi="Arial" w:cs="Arial"/>
                <w:sz w:val="20"/>
                <w:szCs w:val="20"/>
                <w:rtl/>
              </w:rPr>
              <w:t> 360</w:t>
            </w:r>
          </w:p>
        </w:tc>
      </w:tr>
      <w:tr w:rsidR="006231F1" w:rsidRPr="00347B45" w14:paraId="5CD7A0DA" w14:textId="77777777" w:rsidTr="00465DE7">
        <w:trPr>
          <w:cantSplit/>
          <w:trHeight w:val="527"/>
        </w:trPr>
        <w:tc>
          <w:tcPr>
            <w:tcW w:w="5685" w:type="dxa"/>
            <w:tcMar>
              <w:left w:w="0" w:type="dxa"/>
              <w:right w:w="0" w:type="dxa"/>
            </w:tcMar>
            <w:vAlign w:val="bottom"/>
          </w:tcPr>
          <w:p w14:paraId="27219782"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Cash and cash equivalents at beginning of the period</w:t>
            </w:r>
          </w:p>
        </w:tc>
        <w:tc>
          <w:tcPr>
            <w:tcW w:w="1378" w:type="dxa"/>
          </w:tcPr>
          <w:p w14:paraId="4EBE24A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p>
          <w:p w14:paraId="6F91E181"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tl/>
              </w:rPr>
            </w:pPr>
            <w:r w:rsidRPr="00347B45">
              <w:rPr>
                <w:rFonts w:ascii="Arial" w:hAnsi="Arial" w:cs="Arial"/>
                <w:sz w:val="20"/>
                <w:szCs w:val="20"/>
              </w:rPr>
              <w:t>389</w:t>
            </w:r>
          </w:p>
        </w:tc>
        <w:tc>
          <w:tcPr>
            <w:tcW w:w="1550" w:type="dxa"/>
            <w:shd w:val="clear" w:color="auto" w:fill="auto"/>
          </w:tcPr>
          <w:p w14:paraId="4A84F7D7"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p>
          <w:p w14:paraId="6A24D52F"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570 </w:t>
            </w:r>
          </w:p>
        </w:tc>
        <w:tc>
          <w:tcPr>
            <w:tcW w:w="1551" w:type="dxa"/>
            <w:vAlign w:val="bottom"/>
          </w:tcPr>
          <w:p w14:paraId="2213635D" w14:textId="77777777" w:rsidR="006231F1" w:rsidRPr="00347B45" w:rsidRDefault="006231F1" w:rsidP="00465DE7">
            <w:pPr>
              <w:pBdr>
                <w:bottom w:val="single" w:sz="4" w:space="1" w:color="auto"/>
              </w:pBdr>
              <w:spacing w:line="240" w:lineRule="exact"/>
              <w:ind w:left="144" w:right="145"/>
              <w:jc w:val="right"/>
              <w:rPr>
                <w:rFonts w:ascii="Arial" w:hAnsi="Arial" w:cs="Arial"/>
                <w:sz w:val="20"/>
                <w:szCs w:val="20"/>
              </w:rPr>
            </w:pPr>
            <w:r w:rsidRPr="00347B45">
              <w:rPr>
                <w:rFonts w:ascii="Arial" w:hAnsi="Arial" w:cs="Arial"/>
                <w:sz w:val="20"/>
                <w:szCs w:val="20"/>
                <w:rtl/>
              </w:rPr>
              <w:t> 210</w:t>
            </w:r>
          </w:p>
        </w:tc>
      </w:tr>
      <w:tr w:rsidR="006231F1" w:rsidRPr="00347B45" w14:paraId="65EFF8CD" w14:textId="77777777" w:rsidTr="00465DE7">
        <w:trPr>
          <w:cantSplit/>
          <w:trHeight w:val="251"/>
        </w:trPr>
        <w:tc>
          <w:tcPr>
            <w:tcW w:w="5685" w:type="dxa"/>
            <w:tcMar>
              <w:left w:w="0" w:type="dxa"/>
              <w:right w:w="0" w:type="dxa"/>
            </w:tcMar>
            <w:vAlign w:val="bottom"/>
          </w:tcPr>
          <w:p w14:paraId="5742C2A1"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373188DC"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tcPr>
          <w:p w14:paraId="025C28C2"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24943CDF" w14:textId="77777777" w:rsidR="006231F1" w:rsidRPr="00347B45" w:rsidRDefault="006231F1" w:rsidP="00465DE7">
            <w:pPr>
              <w:spacing w:line="240" w:lineRule="exact"/>
              <w:ind w:left="144" w:right="145"/>
              <w:jc w:val="right"/>
              <w:rPr>
                <w:rFonts w:ascii="Arial" w:hAnsi="Arial" w:cs="Arial"/>
                <w:sz w:val="20"/>
                <w:szCs w:val="20"/>
              </w:rPr>
            </w:pPr>
          </w:p>
        </w:tc>
      </w:tr>
      <w:tr w:rsidR="006231F1" w:rsidRPr="00347B45" w14:paraId="01D00825" w14:textId="77777777" w:rsidTr="00465DE7">
        <w:trPr>
          <w:cantSplit/>
          <w:trHeight w:val="299"/>
        </w:trPr>
        <w:tc>
          <w:tcPr>
            <w:tcW w:w="5685" w:type="dxa"/>
            <w:tcMar>
              <w:left w:w="0" w:type="dxa"/>
              <w:right w:w="0" w:type="dxa"/>
            </w:tcMar>
            <w:vAlign w:val="bottom"/>
          </w:tcPr>
          <w:p w14:paraId="4228AD62"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r w:rsidRPr="00347B45">
              <w:rPr>
                <w:rFonts w:cs="Arial"/>
                <w:sz w:val="20"/>
              </w:rPr>
              <w:t>Cash and cash equivalents at end of year</w:t>
            </w:r>
          </w:p>
        </w:tc>
        <w:tc>
          <w:tcPr>
            <w:tcW w:w="1378" w:type="dxa"/>
          </w:tcPr>
          <w:p w14:paraId="2D906B6F"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541</w:t>
            </w:r>
          </w:p>
        </w:tc>
        <w:tc>
          <w:tcPr>
            <w:tcW w:w="1550" w:type="dxa"/>
            <w:shd w:val="clear" w:color="auto" w:fill="auto"/>
          </w:tcPr>
          <w:p w14:paraId="18764B35"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Pr>
              <w:t>389 </w:t>
            </w:r>
          </w:p>
        </w:tc>
        <w:tc>
          <w:tcPr>
            <w:tcW w:w="1551" w:type="dxa"/>
            <w:vAlign w:val="bottom"/>
          </w:tcPr>
          <w:p w14:paraId="0D2FE77B" w14:textId="77777777" w:rsidR="006231F1" w:rsidRPr="00347B45" w:rsidRDefault="006231F1" w:rsidP="00465DE7">
            <w:pPr>
              <w:pBdr>
                <w:bottom w:val="double" w:sz="4" w:space="1" w:color="auto"/>
              </w:pBdr>
              <w:spacing w:line="240" w:lineRule="exact"/>
              <w:ind w:left="144" w:right="145"/>
              <w:jc w:val="right"/>
              <w:rPr>
                <w:rFonts w:ascii="Arial" w:hAnsi="Arial" w:cs="Arial"/>
                <w:sz w:val="20"/>
                <w:szCs w:val="20"/>
              </w:rPr>
            </w:pPr>
            <w:r w:rsidRPr="00347B45">
              <w:rPr>
                <w:rFonts w:ascii="Arial" w:hAnsi="Arial" w:cs="Arial"/>
                <w:sz w:val="20"/>
                <w:szCs w:val="20"/>
                <w:rtl/>
              </w:rPr>
              <w:t> 570</w:t>
            </w:r>
          </w:p>
        </w:tc>
      </w:tr>
      <w:tr w:rsidR="006231F1" w:rsidRPr="00347B45" w14:paraId="7B2DB9A9" w14:textId="77777777" w:rsidTr="00465DE7">
        <w:trPr>
          <w:cantSplit/>
          <w:trHeight w:val="251"/>
        </w:trPr>
        <w:tc>
          <w:tcPr>
            <w:tcW w:w="5685" w:type="dxa"/>
            <w:tcMar>
              <w:left w:w="0" w:type="dxa"/>
              <w:right w:w="0" w:type="dxa"/>
            </w:tcMar>
            <w:vAlign w:val="bottom"/>
          </w:tcPr>
          <w:p w14:paraId="24D5183C" w14:textId="77777777" w:rsidR="006231F1" w:rsidRPr="00347B45" w:rsidRDefault="006231F1" w:rsidP="00465DE7">
            <w:pPr>
              <w:pStyle w:val="NormalIndent"/>
              <w:tabs>
                <w:tab w:val="left" w:pos="227"/>
                <w:tab w:val="left" w:pos="397"/>
                <w:tab w:val="left" w:pos="567"/>
              </w:tabs>
              <w:spacing w:line="260" w:lineRule="exact"/>
              <w:ind w:left="289" w:right="283" w:hanging="232"/>
              <w:rPr>
                <w:rFonts w:cs="Arial"/>
                <w:sz w:val="20"/>
              </w:rPr>
            </w:pPr>
          </w:p>
        </w:tc>
        <w:tc>
          <w:tcPr>
            <w:tcW w:w="1378" w:type="dxa"/>
          </w:tcPr>
          <w:p w14:paraId="1E0F7065" w14:textId="77777777" w:rsidR="006231F1" w:rsidRPr="00347B45" w:rsidRDefault="006231F1" w:rsidP="00465DE7">
            <w:pPr>
              <w:spacing w:line="240" w:lineRule="exact"/>
              <w:ind w:left="144" w:right="145"/>
              <w:jc w:val="right"/>
              <w:rPr>
                <w:rFonts w:ascii="Arial" w:hAnsi="Arial" w:cs="Arial"/>
                <w:sz w:val="20"/>
                <w:szCs w:val="20"/>
              </w:rPr>
            </w:pPr>
          </w:p>
        </w:tc>
        <w:tc>
          <w:tcPr>
            <w:tcW w:w="1550" w:type="dxa"/>
            <w:shd w:val="clear" w:color="auto" w:fill="auto"/>
            <w:vAlign w:val="bottom"/>
          </w:tcPr>
          <w:p w14:paraId="51579ED1" w14:textId="77777777" w:rsidR="006231F1" w:rsidRPr="00347B45" w:rsidRDefault="006231F1" w:rsidP="00465DE7">
            <w:pPr>
              <w:spacing w:line="240" w:lineRule="exact"/>
              <w:ind w:left="144" w:right="145"/>
              <w:jc w:val="right"/>
              <w:rPr>
                <w:rFonts w:ascii="Arial" w:hAnsi="Arial" w:cs="Arial"/>
                <w:sz w:val="20"/>
                <w:szCs w:val="20"/>
              </w:rPr>
            </w:pPr>
          </w:p>
        </w:tc>
        <w:tc>
          <w:tcPr>
            <w:tcW w:w="1551" w:type="dxa"/>
            <w:vAlign w:val="bottom"/>
          </w:tcPr>
          <w:p w14:paraId="2974A6BF" w14:textId="77777777" w:rsidR="006231F1" w:rsidRPr="00347B45" w:rsidRDefault="006231F1" w:rsidP="00465DE7">
            <w:pPr>
              <w:spacing w:line="240" w:lineRule="exact"/>
              <w:ind w:left="144" w:right="145"/>
              <w:jc w:val="right"/>
              <w:rPr>
                <w:rFonts w:ascii="Arial" w:hAnsi="Arial" w:cs="Arial"/>
                <w:sz w:val="20"/>
                <w:szCs w:val="20"/>
              </w:rPr>
            </w:pPr>
          </w:p>
        </w:tc>
      </w:tr>
    </w:tbl>
    <w:p w14:paraId="24388527" w14:textId="77777777" w:rsidR="006231F1" w:rsidRPr="00347B45" w:rsidRDefault="006231F1" w:rsidP="006231F1">
      <w:pPr>
        <w:overflowPunct w:val="0"/>
        <w:autoSpaceDE w:val="0"/>
        <w:autoSpaceDN w:val="0"/>
        <w:adjustRightInd w:val="0"/>
        <w:spacing w:line="276" w:lineRule="auto"/>
        <w:jc w:val="both"/>
        <w:textAlignment w:val="baseline"/>
        <w:rPr>
          <w:rFonts w:ascii="Arial" w:eastAsia="Times New Roman" w:hAnsi="Arial" w:cs="Arial"/>
          <w:sz w:val="20"/>
          <w:szCs w:val="20"/>
          <w:lang w:val="en-GB"/>
        </w:rPr>
      </w:pPr>
    </w:p>
    <w:p w14:paraId="2758ED48" w14:textId="77777777" w:rsidR="006231F1" w:rsidRPr="00347B45" w:rsidRDefault="006231F1" w:rsidP="006231F1">
      <w:pPr>
        <w:rPr>
          <w:rFonts w:ascii="Arial" w:eastAsia="Times New Roman" w:hAnsi="Arial" w:cs="Arial"/>
          <w:b/>
          <w:sz w:val="20"/>
          <w:szCs w:val="20"/>
          <w:lang w:val="en-GB"/>
        </w:rPr>
      </w:pPr>
    </w:p>
    <w:p w14:paraId="19939AE8"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Times New Roman" w:hAnsi="Arial" w:cs="Arial"/>
          <w:b/>
          <w:sz w:val="20"/>
          <w:szCs w:val="20"/>
          <w:lang w:val="en-GB"/>
        </w:rPr>
        <w:t>Results for the year ended 31 December 2021</w:t>
      </w:r>
    </w:p>
    <w:p w14:paraId="4EAA6F27"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iCs/>
          <w:sz w:val="20"/>
          <w:szCs w:val="20"/>
          <w:lang w:val="en-GB"/>
        </w:rPr>
      </w:pPr>
      <w:r w:rsidRPr="00347B45">
        <w:rPr>
          <w:rFonts w:ascii="Arial" w:eastAsia="Arial" w:hAnsi="Arial" w:cs="Arial"/>
          <w:i/>
          <w:iCs/>
          <w:sz w:val="20"/>
          <w:szCs w:val="20"/>
          <w:lang w:val="en-GB"/>
        </w:rPr>
        <w:t xml:space="preserve">(All numbers in $ </w:t>
      </w:r>
      <w:r w:rsidRPr="00347B45">
        <w:rPr>
          <w:rFonts w:ascii="Arial" w:eastAsia="Arial" w:hAnsi="Arial" w:cs="Arial"/>
          <w:i/>
          <w:iCs/>
          <w:sz w:val="20"/>
          <w:szCs w:val="20"/>
          <w:lang w:bidi="he-IL"/>
        </w:rPr>
        <w:t>thousands)</w:t>
      </w:r>
    </w:p>
    <w:p w14:paraId="7B76FFD5"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Trading results</w:t>
      </w:r>
    </w:p>
    <w:p w14:paraId="1F419853"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Apester recorded revenues of $ 9,233 during the year ended 31 December 2021. During that period Apester incurred a loss before taxes of $7,747 mainly as a result of the costs of revenue for the period which were $7,160 as well as the operating expenses which included $2,265 for research and development, $3,224 for sales and marketing and $3,719 for general and administrative expenses. </w:t>
      </w:r>
    </w:p>
    <w:p w14:paraId="327D6B11"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Cash flows, financing and capital reserves</w:t>
      </w:r>
    </w:p>
    <w:p w14:paraId="10812686"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val="en-GB"/>
        </w:rPr>
        <w:t>Net cash inflow for</w:t>
      </w:r>
      <w:r w:rsidRPr="00347B45">
        <w:rPr>
          <w:rFonts w:ascii="Arial" w:eastAsia="Arial" w:hAnsi="Arial" w:cs="Arial" w:hint="cs"/>
          <w:sz w:val="20"/>
          <w:szCs w:val="20"/>
          <w:rtl/>
          <w:lang w:val="en-GB" w:bidi="he-IL"/>
        </w:rPr>
        <w:t xml:space="preserve"> </w:t>
      </w:r>
      <w:r w:rsidRPr="00347B45">
        <w:rPr>
          <w:rFonts w:ascii="Arial" w:eastAsia="Arial" w:hAnsi="Arial" w:cs="Arial"/>
          <w:sz w:val="20"/>
          <w:szCs w:val="20"/>
          <w:lang w:bidi="he-IL"/>
        </w:rPr>
        <w:t>the year ended 31 December 2021, was $152 which resulted in a closing cash balance of $541 as of 31 December 2021.</w:t>
      </w:r>
    </w:p>
    <w:p w14:paraId="45AF90C3"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Net cash used in operating activities for the year ended </w:t>
      </w:r>
      <w:r w:rsidRPr="00347B45">
        <w:rPr>
          <w:rFonts w:ascii="Arial" w:eastAsia="Arial" w:hAnsi="Arial" w:cs="Arial"/>
          <w:sz w:val="20"/>
          <w:szCs w:val="20"/>
          <w:lang w:val="en-GB"/>
        </w:rPr>
        <w:t xml:space="preserve">31 December 2021 </w:t>
      </w:r>
      <w:r w:rsidRPr="00347B45">
        <w:rPr>
          <w:rFonts w:ascii="Arial" w:eastAsia="Arial" w:hAnsi="Arial" w:cs="Arial"/>
          <w:sz w:val="20"/>
          <w:szCs w:val="20"/>
          <w:lang w:bidi="he-IL"/>
        </w:rPr>
        <w:t>was $5,</w:t>
      </w:r>
      <w:r>
        <w:rPr>
          <w:rFonts w:ascii="Arial" w:eastAsia="Arial" w:hAnsi="Arial" w:cs="Arial"/>
          <w:sz w:val="20"/>
          <w:szCs w:val="20"/>
          <w:lang w:bidi="he-IL"/>
        </w:rPr>
        <w:t>116</w:t>
      </w:r>
      <w:r w:rsidRPr="00347B45">
        <w:rPr>
          <w:rFonts w:ascii="Arial" w:eastAsia="Arial" w:hAnsi="Arial" w:cs="Arial"/>
          <w:sz w:val="20"/>
          <w:szCs w:val="20"/>
          <w:lang w:bidi="he-IL"/>
        </w:rPr>
        <w:t xml:space="preserve"> which reflects mainly the net loss of $7,7</w:t>
      </w:r>
      <w:r>
        <w:rPr>
          <w:rFonts w:ascii="Arial" w:eastAsia="Arial" w:hAnsi="Arial" w:cs="Arial"/>
          <w:sz w:val="20"/>
          <w:szCs w:val="20"/>
          <w:lang w:bidi="he-IL"/>
        </w:rPr>
        <w:t>58</w:t>
      </w:r>
      <w:r w:rsidRPr="00347B45">
        <w:rPr>
          <w:rFonts w:ascii="Arial" w:eastAsia="Arial" w:hAnsi="Arial" w:cs="Arial"/>
          <w:sz w:val="20"/>
          <w:szCs w:val="20"/>
          <w:lang w:bidi="he-IL"/>
        </w:rPr>
        <w:t xml:space="preserve"> and the net decrease in working capital.</w:t>
      </w:r>
    </w:p>
    <w:p w14:paraId="7B515783"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Net cash provided by financing activities for this period was $5,495 and consisted primarily of proceeds from loans of $3,868 net of repayments, and proceeds from issuance of ordinary shares and options of $1,641.</w:t>
      </w:r>
    </w:p>
    <w:p w14:paraId="7A973226"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sidDel="007B5F1A">
        <w:rPr>
          <w:rFonts w:ascii="Arial" w:eastAsia="Arial" w:hAnsi="Arial" w:cs="Arial"/>
          <w:sz w:val="20"/>
          <w:szCs w:val="20"/>
          <w:lang w:val="en-GB"/>
        </w:rPr>
        <w:t xml:space="preserve"> </w:t>
      </w:r>
      <w:r w:rsidRPr="00347B45">
        <w:rPr>
          <w:rFonts w:ascii="Arial" w:eastAsia="Arial" w:hAnsi="Arial" w:cs="Arial"/>
          <w:i/>
          <w:sz w:val="20"/>
          <w:szCs w:val="20"/>
          <w:lang w:val="en-GB"/>
        </w:rPr>
        <w:t>Assets</w:t>
      </w:r>
    </w:p>
    <w:p w14:paraId="156BDBDC"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Assets of Apester as of 31 December 2021 amounted to $3,327 and comprised mainly of cash and short term deposits of $617, t</w:t>
      </w:r>
      <w:r w:rsidRPr="00347B45">
        <w:rPr>
          <w:rFonts w:ascii="Arial" w:eastAsia="Arial" w:hAnsi="Arial" w:cs="Arial"/>
          <w:sz w:val="20"/>
          <w:szCs w:val="20"/>
          <w:lang w:bidi="he-IL"/>
        </w:rPr>
        <w:t xml:space="preserve">rade receivables of $2,307 and other current assets of $338. </w:t>
      </w:r>
    </w:p>
    <w:p w14:paraId="65DE4ABB"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sidDel="00C22D8A">
        <w:rPr>
          <w:rFonts w:ascii="Arial" w:eastAsia="Arial" w:hAnsi="Arial" w:cs="Arial"/>
          <w:sz w:val="20"/>
          <w:szCs w:val="20"/>
          <w:lang w:val="en-GB"/>
        </w:rPr>
        <w:t xml:space="preserve"> </w:t>
      </w:r>
      <w:r w:rsidRPr="00347B45">
        <w:rPr>
          <w:rFonts w:ascii="Arial" w:eastAsia="Arial" w:hAnsi="Arial" w:cs="Arial"/>
          <w:i/>
          <w:sz w:val="20"/>
          <w:szCs w:val="20"/>
          <w:lang w:val="en-GB"/>
        </w:rPr>
        <w:t>Liabilities</w:t>
      </w:r>
    </w:p>
    <w:p w14:paraId="1BE5D089"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Pr>
          <w:rFonts w:ascii="Arial" w:hAnsi="Arial" w:cs="Arial"/>
          <w:b/>
          <w:i/>
          <w:iCs/>
          <w:sz w:val="20"/>
          <w:lang w:val="en-GB"/>
        </w:rPr>
        <w:t>Current Liabilities</w:t>
      </w:r>
    </w:p>
    <w:p w14:paraId="5A7DE11F"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Current liabilities as of </w:t>
      </w:r>
      <w:r w:rsidRPr="00347B45">
        <w:rPr>
          <w:rFonts w:ascii="Arial" w:eastAsia="Arial" w:hAnsi="Arial" w:cs="Arial"/>
          <w:sz w:val="20"/>
          <w:szCs w:val="20"/>
          <w:lang w:val="en-GB"/>
        </w:rPr>
        <w:t xml:space="preserve">31 December 2021 </w:t>
      </w:r>
      <w:r w:rsidRPr="00347B45">
        <w:rPr>
          <w:rFonts w:ascii="Arial" w:eastAsia="Arial" w:hAnsi="Arial" w:cs="Arial"/>
          <w:sz w:val="20"/>
          <w:szCs w:val="20"/>
          <w:lang w:bidi="he-IL"/>
        </w:rPr>
        <w:t xml:space="preserve">were $5,043 and consisted primarily of trade payables of $2,872, short term loans $646 and employee and payroll accruals $966. </w:t>
      </w:r>
    </w:p>
    <w:p w14:paraId="2A325BCC"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sidDel="00C22D8A">
        <w:rPr>
          <w:rFonts w:ascii="Arial" w:eastAsia="Arial" w:hAnsi="Arial" w:cs="Arial"/>
          <w:sz w:val="20"/>
          <w:szCs w:val="20"/>
          <w:lang w:bidi="he-IL"/>
        </w:rPr>
        <w:t xml:space="preserve"> </w:t>
      </w:r>
      <w:r w:rsidRPr="00347B45">
        <w:rPr>
          <w:rFonts w:ascii="Arial" w:hAnsi="Arial" w:cs="Arial"/>
          <w:b/>
          <w:i/>
          <w:iCs/>
          <w:sz w:val="20"/>
          <w:lang w:val="en-GB"/>
        </w:rPr>
        <w:t>Non-Current Liabilities</w:t>
      </w:r>
    </w:p>
    <w:p w14:paraId="68F86C69"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Non-Current liabilities as of </w:t>
      </w:r>
      <w:r w:rsidRPr="00347B45">
        <w:rPr>
          <w:rFonts w:ascii="Arial" w:eastAsia="Arial" w:hAnsi="Arial" w:cs="Arial"/>
          <w:sz w:val="20"/>
          <w:szCs w:val="20"/>
          <w:lang w:val="en-GB"/>
        </w:rPr>
        <w:t xml:space="preserve">31 December 2021 </w:t>
      </w:r>
      <w:r w:rsidRPr="00347B45">
        <w:rPr>
          <w:rFonts w:ascii="Arial" w:eastAsia="Arial" w:hAnsi="Arial" w:cs="Arial"/>
          <w:sz w:val="20"/>
          <w:szCs w:val="20"/>
          <w:lang w:bidi="he-IL"/>
        </w:rPr>
        <w:t xml:space="preserve">were $4,601 and consisted primarily of long-term loans. </w:t>
      </w:r>
    </w:p>
    <w:p w14:paraId="1D63E70A" w14:textId="77777777" w:rsidR="006231F1" w:rsidRPr="00347B45" w:rsidRDefault="006231F1" w:rsidP="006231F1">
      <w:pPr>
        <w:spacing w:before="18" w:line="276" w:lineRule="auto"/>
        <w:jc w:val="both"/>
        <w:textAlignment w:val="baseline"/>
        <w:rPr>
          <w:rFonts w:ascii="Arial" w:eastAsia="Arial" w:hAnsi="Arial" w:cs="Arial"/>
          <w:sz w:val="20"/>
          <w:szCs w:val="20"/>
          <w:lang w:bidi="he-IL"/>
        </w:rPr>
      </w:pPr>
      <w:r w:rsidRPr="00347B45" w:rsidDel="00C22D8A">
        <w:rPr>
          <w:rFonts w:ascii="Arial" w:eastAsia="Arial" w:hAnsi="Arial" w:cs="Arial"/>
          <w:sz w:val="20"/>
          <w:szCs w:val="20"/>
          <w:lang w:bidi="he-IL"/>
        </w:rPr>
        <w:t xml:space="preserve"> </w:t>
      </w:r>
    </w:p>
    <w:p w14:paraId="1CA33DE1" w14:textId="77777777" w:rsidR="006231F1" w:rsidRPr="00347B45" w:rsidRDefault="006231F1" w:rsidP="006231F1">
      <w:pPr>
        <w:spacing w:before="18" w:line="276" w:lineRule="auto"/>
        <w:jc w:val="both"/>
        <w:textAlignment w:val="baseline"/>
        <w:rPr>
          <w:rFonts w:ascii="Arial" w:eastAsia="Arial" w:hAnsi="Arial" w:cs="Arial"/>
          <w:sz w:val="20"/>
          <w:szCs w:val="20"/>
          <w:lang w:bidi="he-IL"/>
        </w:rPr>
      </w:pPr>
    </w:p>
    <w:p w14:paraId="3D89B303" w14:textId="77777777" w:rsidR="006231F1" w:rsidRPr="00347B45" w:rsidRDefault="006231F1" w:rsidP="006231F1">
      <w:pPr>
        <w:spacing w:before="18" w:line="276" w:lineRule="auto"/>
        <w:jc w:val="both"/>
        <w:textAlignment w:val="baseline"/>
        <w:rPr>
          <w:rFonts w:ascii="Arial" w:eastAsia="Times New Roman" w:hAnsi="Arial" w:cs="Arial"/>
          <w:b/>
          <w:sz w:val="20"/>
          <w:szCs w:val="20"/>
          <w:lang w:val="en-GB"/>
        </w:rPr>
      </w:pPr>
    </w:p>
    <w:p w14:paraId="66A53E7F"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Times New Roman" w:hAnsi="Arial" w:cs="Arial"/>
          <w:b/>
          <w:sz w:val="20"/>
          <w:szCs w:val="20"/>
          <w:lang w:val="en-GB"/>
        </w:rPr>
        <w:lastRenderedPageBreak/>
        <w:t>Results for the year ended 31 December 2020</w:t>
      </w:r>
    </w:p>
    <w:p w14:paraId="6C5B881E"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iCs/>
          <w:sz w:val="20"/>
          <w:szCs w:val="20"/>
          <w:lang w:val="en-GB"/>
        </w:rPr>
      </w:pPr>
      <w:r w:rsidRPr="00347B45">
        <w:rPr>
          <w:rFonts w:ascii="Arial" w:eastAsia="Arial" w:hAnsi="Arial" w:cs="Arial"/>
          <w:i/>
          <w:iCs/>
          <w:sz w:val="20"/>
          <w:szCs w:val="20"/>
          <w:lang w:val="en-GB"/>
        </w:rPr>
        <w:t xml:space="preserve">(All numbers in $ </w:t>
      </w:r>
      <w:r w:rsidRPr="00347B45">
        <w:rPr>
          <w:rFonts w:ascii="Arial" w:eastAsia="Arial" w:hAnsi="Arial" w:cs="Arial"/>
          <w:i/>
          <w:iCs/>
          <w:sz w:val="20"/>
          <w:szCs w:val="20"/>
          <w:lang w:bidi="he-IL"/>
        </w:rPr>
        <w:t>thousands)</w:t>
      </w:r>
    </w:p>
    <w:p w14:paraId="0E81DC04"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Trading results</w:t>
      </w:r>
    </w:p>
    <w:p w14:paraId="26E23556"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Apester recorded revenues of $7,288 during the year ended 31 December 2020. During that period Apester incurred a loss before taxes of $1,808 mainly as a result of the costs of revenue for the period which were $4,821 as well as the operating expenses which included $1,779 for research and development, $1,975 for sales and marketing and $1,503 for general and administrative expenses. </w:t>
      </w:r>
    </w:p>
    <w:p w14:paraId="4F24DA57"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Cash flows, financing and capital reserves</w:t>
      </w:r>
    </w:p>
    <w:p w14:paraId="53D91AFD"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val="en-GB"/>
        </w:rPr>
        <w:t>Net cash outflow for</w:t>
      </w:r>
      <w:r w:rsidRPr="00347B45">
        <w:rPr>
          <w:rFonts w:ascii="Arial" w:eastAsia="Arial" w:hAnsi="Arial" w:cs="Arial" w:hint="cs"/>
          <w:sz w:val="20"/>
          <w:szCs w:val="20"/>
          <w:rtl/>
          <w:lang w:val="en-GB" w:bidi="he-IL"/>
        </w:rPr>
        <w:t xml:space="preserve"> </w:t>
      </w:r>
      <w:r w:rsidRPr="00347B45">
        <w:rPr>
          <w:rFonts w:ascii="Arial" w:eastAsia="Arial" w:hAnsi="Arial" w:cs="Arial"/>
          <w:sz w:val="20"/>
          <w:szCs w:val="20"/>
          <w:lang w:bidi="he-IL"/>
        </w:rPr>
        <w:t>the year ended 31 December 2020, was $181 which resulted in a closing cash balance of $389 as of 31 December 2020.</w:t>
      </w:r>
    </w:p>
    <w:p w14:paraId="4AED3E84"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Net cash used in operating activities for the year ended </w:t>
      </w:r>
      <w:r w:rsidRPr="00347B45">
        <w:rPr>
          <w:rFonts w:ascii="Arial" w:eastAsia="Arial" w:hAnsi="Arial" w:cs="Arial"/>
          <w:sz w:val="20"/>
          <w:szCs w:val="20"/>
          <w:lang w:val="en-GB"/>
        </w:rPr>
        <w:t xml:space="preserve">31 December 2020 </w:t>
      </w:r>
      <w:r w:rsidRPr="00347B45">
        <w:rPr>
          <w:rFonts w:ascii="Arial" w:eastAsia="Arial" w:hAnsi="Arial" w:cs="Arial"/>
          <w:sz w:val="20"/>
          <w:szCs w:val="20"/>
          <w:lang w:bidi="he-IL"/>
        </w:rPr>
        <w:t>was $2,</w:t>
      </w:r>
      <w:r>
        <w:rPr>
          <w:rFonts w:ascii="Arial" w:eastAsia="Arial" w:hAnsi="Arial" w:cs="Arial"/>
          <w:sz w:val="20"/>
          <w:szCs w:val="20"/>
          <w:lang w:bidi="he-IL"/>
        </w:rPr>
        <w:t>294</w:t>
      </w:r>
      <w:r w:rsidRPr="00347B45">
        <w:rPr>
          <w:rFonts w:ascii="Arial" w:eastAsia="Arial" w:hAnsi="Arial" w:cs="Arial"/>
          <w:sz w:val="20"/>
          <w:szCs w:val="20"/>
          <w:lang w:bidi="he-IL"/>
        </w:rPr>
        <w:t xml:space="preserve"> which reflects the operating loss of $1,808, gain from settlement of loan by issuing ordinary shares of $649 as well as some changes to working capital.</w:t>
      </w:r>
    </w:p>
    <w:p w14:paraId="0A84294B"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Net cash provided by financing activities for this period was $2,242 and consisted primarily of proceeds from issuance of ordinary shares and options of $751 as well as loans granted of $1,507 net of repayments.</w:t>
      </w:r>
    </w:p>
    <w:p w14:paraId="0B30E5D6"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Assets</w:t>
      </w:r>
    </w:p>
    <w:p w14:paraId="6DEDF012"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Assets of Apester as of 31 December 2020 amounted to $3,478 and comprised mainly of cash and short term deposits of $419, t</w:t>
      </w:r>
      <w:r w:rsidRPr="00347B45">
        <w:rPr>
          <w:rFonts w:ascii="Arial" w:eastAsia="Arial" w:hAnsi="Arial" w:cs="Arial"/>
          <w:sz w:val="20"/>
          <w:szCs w:val="20"/>
          <w:lang w:bidi="he-IL"/>
        </w:rPr>
        <w:t xml:space="preserve">rade receivables of $2,481 and other current assets of $520. </w:t>
      </w:r>
    </w:p>
    <w:p w14:paraId="5C1FDE9E"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Liabilities</w:t>
      </w:r>
    </w:p>
    <w:p w14:paraId="4DAC4BCF"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Pr>
          <w:rFonts w:ascii="Arial" w:hAnsi="Arial" w:cs="Arial"/>
          <w:b/>
          <w:i/>
          <w:iCs/>
          <w:sz w:val="20"/>
          <w:lang w:val="en-GB"/>
        </w:rPr>
        <w:t>Current Liabilities</w:t>
      </w:r>
    </w:p>
    <w:p w14:paraId="65E51A11"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Current liabilities as of </w:t>
      </w:r>
      <w:r w:rsidRPr="00347B45">
        <w:rPr>
          <w:rFonts w:ascii="Arial" w:eastAsia="Arial" w:hAnsi="Arial" w:cs="Arial"/>
          <w:sz w:val="20"/>
          <w:szCs w:val="20"/>
          <w:lang w:val="en-GB"/>
        </w:rPr>
        <w:t xml:space="preserve">31 December 2020 </w:t>
      </w:r>
      <w:r w:rsidRPr="00347B45">
        <w:rPr>
          <w:rFonts w:ascii="Arial" w:eastAsia="Arial" w:hAnsi="Arial" w:cs="Arial"/>
          <w:sz w:val="20"/>
          <w:szCs w:val="20"/>
          <w:lang w:bidi="he-IL"/>
        </w:rPr>
        <w:t xml:space="preserve">were $3,963 and consisted primarily of trade payables of $2,288, short term loans $797 and employee and payroll accruals $668. </w:t>
      </w:r>
    </w:p>
    <w:p w14:paraId="2125DE29"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Pr>
          <w:rFonts w:ascii="Arial" w:hAnsi="Arial" w:cs="Arial"/>
          <w:b/>
          <w:i/>
          <w:iCs/>
          <w:sz w:val="20"/>
          <w:lang w:val="en-GB"/>
        </w:rPr>
        <w:t>Non-Current Liabilities</w:t>
      </w:r>
    </w:p>
    <w:p w14:paraId="44C89885"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Non-Current liabilities as of </w:t>
      </w:r>
      <w:r w:rsidRPr="00347B45">
        <w:rPr>
          <w:rFonts w:ascii="Arial" w:eastAsia="Arial" w:hAnsi="Arial" w:cs="Arial"/>
          <w:sz w:val="20"/>
          <w:szCs w:val="20"/>
          <w:lang w:val="en-GB"/>
        </w:rPr>
        <w:t xml:space="preserve">31 December 2020 </w:t>
      </w:r>
      <w:r w:rsidRPr="00347B45">
        <w:rPr>
          <w:rFonts w:ascii="Arial" w:eastAsia="Arial" w:hAnsi="Arial" w:cs="Arial"/>
          <w:sz w:val="20"/>
          <w:szCs w:val="20"/>
          <w:lang w:bidi="he-IL"/>
        </w:rPr>
        <w:t xml:space="preserve">were $615 and consisted primarily of long-term loans. </w:t>
      </w:r>
    </w:p>
    <w:p w14:paraId="566B444E"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Times New Roman" w:hAnsi="Arial" w:cs="Arial"/>
          <w:b/>
          <w:sz w:val="20"/>
          <w:szCs w:val="20"/>
          <w:lang w:val="en-GB"/>
        </w:rPr>
        <w:t>Results for the year ended 31 December 2019</w:t>
      </w:r>
    </w:p>
    <w:p w14:paraId="6C284238"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iCs/>
          <w:sz w:val="20"/>
          <w:szCs w:val="20"/>
          <w:lang w:val="en-GB"/>
        </w:rPr>
      </w:pPr>
      <w:r w:rsidRPr="00347B45">
        <w:rPr>
          <w:rFonts w:ascii="Arial" w:eastAsia="Arial" w:hAnsi="Arial" w:cs="Arial"/>
          <w:i/>
          <w:iCs/>
          <w:sz w:val="20"/>
          <w:szCs w:val="20"/>
          <w:lang w:val="en-GB"/>
        </w:rPr>
        <w:t xml:space="preserve">(All numbers in $ </w:t>
      </w:r>
      <w:r w:rsidRPr="00347B45">
        <w:rPr>
          <w:rFonts w:ascii="Arial" w:eastAsia="Arial" w:hAnsi="Arial" w:cs="Arial"/>
          <w:i/>
          <w:iCs/>
          <w:sz w:val="20"/>
          <w:szCs w:val="20"/>
          <w:lang w:bidi="he-IL"/>
        </w:rPr>
        <w:t>thousands)</w:t>
      </w:r>
    </w:p>
    <w:p w14:paraId="5F814F09"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Trading results</w:t>
      </w:r>
    </w:p>
    <w:p w14:paraId="7EC1ED4C"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Apester recorded revenues of $ 7,993 during the year ended 31 December 2019. During that period Apester incurred a loss before taxes of $3,812 mainly as a result of the costs of revenue for the period which were $5,330 as well as the operating expenses which included $1,950 for research and development, $2,454 for sales and marketing and $1,424 for general and administrative expenses. </w:t>
      </w:r>
    </w:p>
    <w:p w14:paraId="70B9856D"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Cash flows, financing and capital reserves</w:t>
      </w:r>
    </w:p>
    <w:p w14:paraId="18409A84"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val="en-GB"/>
        </w:rPr>
        <w:t xml:space="preserve">Net cash generated in </w:t>
      </w:r>
      <w:r w:rsidRPr="00347B45">
        <w:rPr>
          <w:rFonts w:ascii="Arial" w:eastAsia="Arial" w:hAnsi="Arial" w:cs="Arial"/>
          <w:sz w:val="20"/>
          <w:szCs w:val="20"/>
          <w:lang w:bidi="he-IL"/>
        </w:rPr>
        <w:t xml:space="preserve">the year ended 31 December </w:t>
      </w:r>
      <w:r w:rsidRPr="00347B45">
        <w:rPr>
          <w:rFonts w:ascii="Arial" w:eastAsia="Arial" w:hAnsi="Arial" w:cs="Arial"/>
          <w:sz w:val="20"/>
          <w:szCs w:val="20"/>
          <w:lang w:val="en-GB"/>
        </w:rPr>
        <w:t>2019</w:t>
      </w:r>
      <w:r w:rsidRPr="00347B45">
        <w:rPr>
          <w:rFonts w:ascii="Arial" w:eastAsia="Arial" w:hAnsi="Arial" w:cs="Arial"/>
          <w:sz w:val="20"/>
          <w:szCs w:val="20"/>
          <w:lang w:bidi="he-IL"/>
        </w:rPr>
        <w:t xml:space="preserve">, was $360 which resulted in a closing cash balance of $570 as of 31 December </w:t>
      </w:r>
      <w:r w:rsidRPr="00347B45">
        <w:rPr>
          <w:rFonts w:ascii="Arial" w:eastAsia="Arial" w:hAnsi="Arial" w:cs="Arial"/>
          <w:sz w:val="20"/>
          <w:szCs w:val="20"/>
          <w:lang w:val="en-GB"/>
        </w:rPr>
        <w:t>2019</w:t>
      </w:r>
      <w:r w:rsidRPr="00347B45">
        <w:rPr>
          <w:rFonts w:ascii="Arial" w:eastAsia="Arial" w:hAnsi="Arial" w:cs="Arial"/>
          <w:sz w:val="20"/>
          <w:szCs w:val="20"/>
          <w:lang w:bidi="he-IL"/>
        </w:rPr>
        <w:t>.</w:t>
      </w:r>
    </w:p>
    <w:p w14:paraId="01746D6F"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lastRenderedPageBreak/>
        <w:t xml:space="preserve">Net cash used in operating activities for the year ended </w:t>
      </w:r>
      <w:r w:rsidRPr="00347B45">
        <w:rPr>
          <w:rFonts w:ascii="Arial" w:eastAsia="Arial" w:hAnsi="Arial" w:cs="Arial"/>
          <w:sz w:val="20"/>
          <w:szCs w:val="20"/>
          <w:lang w:val="en-GB"/>
        </w:rPr>
        <w:t>31 December 2019</w:t>
      </w:r>
      <w:r w:rsidRPr="00347B45">
        <w:rPr>
          <w:rFonts w:ascii="Arial" w:eastAsia="Arial" w:hAnsi="Arial" w:cs="Arial"/>
          <w:sz w:val="20"/>
          <w:szCs w:val="20"/>
          <w:lang w:bidi="he-IL"/>
        </w:rPr>
        <w:t xml:space="preserve"> was $5,</w:t>
      </w:r>
      <w:r>
        <w:rPr>
          <w:rFonts w:ascii="Arial" w:eastAsia="Arial" w:hAnsi="Arial" w:cs="Arial"/>
          <w:sz w:val="20"/>
          <w:szCs w:val="20"/>
          <w:lang w:bidi="he-IL"/>
        </w:rPr>
        <w:t>096</w:t>
      </w:r>
      <w:r w:rsidRPr="00347B45">
        <w:rPr>
          <w:rFonts w:ascii="Arial" w:eastAsia="Arial" w:hAnsi="Arial" w:cs="Arial"/>
          <w:sz w:val="20"/>
          <w:szCs w:val="20"/>
          <w:lang w:bidi="he-IL"/>
        </w:rPr>
        <w:t xml:space="preserve"> which mainly reflects the operating loss of $3,812, an increase in trade receivables of $1,016 as well as some smaller changes to the working capital.</w:t>
      </w:r>
    </w:p>
    <w:p w14:paraId="6A96E6A1"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Net cash provided by financing activities for this period was $5,557 and consisted primarily of proceeds from issuance of Preferred Seed Shares and options of $6,712 as well as loans granted of $404 offset by repayments of loans, lease and bank credit of $1,566.</w:t>
      </w:r>
    </w:p>
    <w:p w14:paraId="3A1AAE3E"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Assets</w:t>
      </w:r>
    </w:p>
    <w:p w14:paraId="2C9B5A37"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Assets of Apester as of 31 December 2019 amounted to $4,118 and comprised mainly of cash and short term deposits of $601, </w:t>
      </w:r>
      <w:r w:rsidRPr="00347B45">
        <w:rPr>
          <w:rFonts w:ascii="Arial" w:eastAsia="Arial" w:hAnsi="Arial" w:cs="Arial"/>
          <w:sz w:val="20"/>
          <w:szCs w:val="20"/>
          <w:lang w:bidi="he-IL"/>
        </w:rPr>
        <w:t xml:space="preserve">Trade receivables of $2,848 and other current assets of $413. </w:t>
      </w:r>
    </w:p>
    <w:p w14:paraId="5EE0B3B7"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i/>
          <w:sz w:val="20"/>
          <w:szCs w:val="20"/>
          <w:lang w:val="en-GB"/>
        </w:rPr>
      </w:pPr>
      <w:r w:rsidRPr="00347B45">
        <w:rPr>
          <w:rFonts w:ascii="Arial" w:eastAsia="Arial" w:hAnsi="Arial" w:cs="Arial"/>
          <w:i/>
          <w:sz w:val="20"/>
          <w:szCs w:val="20"/>
          <w:lang w:val="en-GB"/>
        </w:rPr>
        <w:t>Liabilities</w:t>
      </w:r>
    </w:p>
    <w:p w14:paraId="6D5B551C"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Pr>
          <w:rFonts w:ascii="Arial" w:hAnsi="Arial" w:cs="Arial"/>
          <w:b/>
          <w:i/>
          <w:iCs/>
          <w:sz w:val="20"/>
          <w:lang w:val="en-GB"/>
        </w:rPr>
        <w:t>Current Liabilities</w:t>
      </w:r>
    </w:p>
    <w:p w14:paraId="63DD0702"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Current liabilities as of </w:t>
      </w:r>
      <w:r w:rsidRPr="00347B45">
        <w:rPr>
          <w:rFonts w:ascii="Arial" w:eastAsia="Arial" w:hAnsi="Arial" w:cs="Arial"/>
          <w:sz w:val="20"/>
          <w:szCs w:val="20"/>
          <w:lang w:val="en-GB"/>
        </w:rPr>
        <w:t>31 December 2019</w:t>
      </w:r>
      <w:r w:rsidRPr="00347B45">
        <w:rPr>
          <w:rFonts w:ascii="Arial" w:eastAsia="Arial" w:hAnsi="Arial" w:cs="Arial"/>
          <w:sz w:val="20"/>
          <w:szCs w:val="20"/>
          <w:lang w:bidi="he-IL"/>
        </w:rPr>
        <w:t xml:space="preserve"> were $5,073 and consisted primarily of trade payables of $3,100, short term loans $1,067 and employee and payroll accruals $484. </w:t>
      </w:r>
    </w:p>
    <w:p w14:paraId="3162D109"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hAnsi="Arial" w:cs="Arial"/>
          <w:b/>
          <w:i/>
          <w:iCs/>
          <w:sz w:val="20"/>
          <w:lang w:val="en-GB"/>
        </w:rPr>
      </w:pPr>
      <w:r w:rsidRPr="00347B45">
        <w:rPr>
          <w:rFonts w:ascii="Arial" w:hAnsi="Arial" w:cs="Arial"/>
          <w:b/>
          <w:i/>
          <w:iCs/>
          <w:sz w:val="20"/>
          <w:lang w:val="en-GB"/>
        </w:rPr>
        <w:t>Non-Current Liabilities</w:t>
      </w:r>
    </w:p>
    <w:p w14:paraId="36FA2308" w14:textId="77777777" w:rsidR="006231F1" w:rsidRPr="00347B45" w:rsidRDefault="006231F1" w:rsidP="006231F1">
      <w:pPr>
        <w:overflowPunct w:val="0"/>
        <w:autoSpaceDE w:val="0"/>
        <w:autoSpaceDN w:val="0"/>
        <w:adjustRightInd w:val="0"/>
        <w:spacing w:after="240" w:line="276" w:lineRule="auto"/>
        <w:jc w:val="both"/>
        <w:textAlignment w:val="baseline"/>
        <w:rPr>
          <w:rFonts w:ascii="Arial" w:eastAsia="Arial" w:hAnsi="Arial" w:cs="Arial"/>
          <w:sz w:val="20"/>
          <w:szCs w:val="20"/>
          <w:lang w:bidi="he-IL"/>
        </w:rPr>
      </w:pPr>
      <w:r w:rsidRPr="00347B45">
        <w:rPr>
          <w:rFonts w:ascii="Arial" w:eastAsia="Arial" w:hAnsi="Arial" w:cs="Arial"/>
          <w:sz w:val="20"/>
          <w:szCs w:val="20"/>
          <w:lang w:bidi="he-IL"/>
        </w:rPr>
        <w:t xml:space="preserve">Non-Current liabilities as of </w:t>
      </w:r>
      <w:r w:rsidRPr="00347B45">
        <w:rPr>
          <w:rFonts w:ascii="Arial" w:eastAsia="Arial" w:hAnsi="Arial" w:cs="Arial"/>
          <w:sz w:val="20"/>
          <w:szCs w:val="20"/>
          <w:lang w:val="en-GB"/>
        </w:rPr>
        <w:t>31 December 2019</w:t>
      </w:r>
      <w:r w:rsidRPr="00347B45">
        <w:rPr>
          <w:rFonts w:ascii="Arial" w:eastAsia="Arial" w:hAnsi="Arial" w:cs="Arial"/>
          <w:sz w:val="20"/>
          <w:szCs w:val="20"/>
          <w:lang w:bidi="he-IL"/>
        </w:rPr>
        <w:t xml:space="preserve"> were $837 and consisted primarily of long-term loans. </w:t>
      </w:r>
    </w:p>
    <w:p w14:paraId="351EBECD" w14:textId="77777777" w:rsidR="006231F1" w:rsidRPr="00347B45" w:rsidRDefault="006231F1" w:rsidP="006231F1">
      <w:pPr>
        <w:spacing w:before="18" w:line="276" w:lineRule="auto"/>
        <w:jc w:val="both"/>
        <w:textAlignment w:val="baseline"/>
        <w:rPr>
          <w:rFonts w:ascii="Arial" w:eastAsia="Times New Roman" w:hAnsi="Arial" w:cs="Arial"/>
          <w:b/>
          <w:bCs/>
          <w:spacing w:val="-1"/>
          <w:sz w:val="20"/>
          <w:szCs w:val="20"/>
          <w:lang w:val="en-GB"/>
        </w:rPr>
      </w:pPr>
    </w:p>
    <w:p w14:paraId="778A9097"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19D9F40F"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9749906"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691F5025"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71529AE4"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090D1BE9"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6F46F84"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7A670BCB"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E3C59B7"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4C4A9BC5"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6546A9AF"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62E88599"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0D5A356C"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8C026DB"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E9F895B"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2965542F"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2F5B46AC"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BB305C8"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7DF1A690"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3A8FEB82"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3E4AA42E"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0895D44"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40CBCA67"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65209CF2"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2F31CD5A"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249FBC94"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1F124D2A"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1C26FE1B"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1EEF0DFA"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53F80430"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6CC59381"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72B8B58B"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3319951A"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7779C6CE" w14:textId="77777777" w:rsidR="006231F1" w:rsidRPr="00347B45" w:rsidRDefault="006231F1" w:rsidP="006231F1">
      <w:pPr>
        <w:spacing w:before="18" w:line="230" w:lineRule="exact"/>
        <w:jc w:val="center"/>
        <w:textAlignment w:val="baseline"/>
        <w:rPr>
          <w:rFonts w:ascii="Arial" w:eastAsia="Times New Roman" w:hAnsi="Arial" w:cs="Arial"/>
          <w:b/>
          <w:sz w:val="20"/>
          <w:szCs w:val="20"/>
          <w:lang w:val="en-GB"/>
        </w:rPr>
      </w:pPr>
    </w:p>
    <w:p w14:paraId="15CCCE2A" w14:textId="77777777" w:rsidR="006231F1" w:rsidRPr="00347B45" w:rsidRDefault="006231F1" w:rsidP="006231F1">
      <w:pPr>
        <w:spacing w:before="18" w:line="230" w:lineRule="exact"/>
        <w:jc w:val="center"/>
        <w:textAlignment w:val="baseline"/>
        <w:rPr>
          <w:rFonts w:ascii="Arial" w:eastAsia="Times New Roman" w:hAnsi="Arial" w:cs="Arial"/>
          <w:b/>
          <w:spacing w:val="-7"/>
          <w:sz w:val="20"/>
          <w:szCs w:val="12"/>
          <w:lang w:val="en-GB"/>
        </w:rPr>
      </w:pPr>
      <w:r w:rsidRPr="00347B45">
        <w:rPr>
          <w:rFonts w:ascii="Arial" w:hAnsi="Arial" w:cs="Arial"/>
          <w:b/>
          <w:noProof/>
          <w:sz w:val="20"/>
          <w:szCs w:val="20"/>
          <w:lang w:bidi="he-IL"/>
        </w:rPr>
        <mc:AlternateContent>
          <mc:Choice Requires="wps">
            <w:drawing>
              <wp:anchor distT="0" distB="0" distL="114300" distR="114300" simplePos="0" relativeHeight="251684864" behindDoc="1" locked="0" layoutInCell="1" allowOverlap="1" wp14:anchorId="6D35346A" wp14:editId="2D28BACC">
                <wp:simplePos x="0" y="0"/>
                <wp:positionH relativeFrom="leftMargin">
                  <wp:posOffset>222637</wp:posOffset>
                </wp:positionH>
                <wp:positionV relativeFrom="paragraph">
                  <wp:posOffset>152621</wp:posOffset>
                </wp:positionV>
                <wp:extent cx="604299" cy="300250"/>
                <wp:effectExtent l="0" t="0" r="5715" b="5080"/>
                <wp:wrapNone/>
                <wp:docPr id="341" name="Text Box 341"/>
                <wp:cNvGraphicFramePr/>
                <a:graphic xmlns:a="http://schemas.openxmlformats.org/drawingml/2006/main">
                  <a:graphicData uri="http://schemas.microsoft.com/office/word/2010/wordprocessingShape">
                    <wps:wsp>
                      <wps:cNvSpPr txBox="1"/>
                      <wps:spPr>
                        <a:xfrm>
                          <a:off x="0" y="0"/>
                          <a:ext cx="604299" cy="300250"/>
                        </a:xfrm>
                        <a:prstGeom prst="rect">
                          <a:avLst/>
                        </a:prstGeom>
                        <a:solidFill>
                          <a:sysClr val="window" lastClr="FFFFFF"/>
                        </a:solidFill>
                        <a:ln w="6350">
                          <a:noFill/>
                        </a:ln>
                        <a:effectLst/>
                      </wps:spPr>
                      <wps:txbx>
                        <w:txbxContent>
                          <w:p w14:paraId="51BFE78C" w14:textId="77777777" w:rsidR="00465DE7" w:rsidRPr="001C0EFB"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5346A" id="Text Box 341" o:spid="_x0000_s1098" type="#_x0000_t202" style="position:absolute;left:0;text-align:left;margin-left:17.55pt;margin-top:12pt;width:47.6pt;height:23.65pt;z-index:-2516316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" fillcolor="window" stroked="f" strokeweight=".5pt">
                <v:textbox inset="0,0,0,0">
                  <w:txbxContent>
                    <w:p w14:paraId="51BFE78C" w14:textId="77777777" w:rsidR="00465DE7" w:rsidRPr="001C0EFB" w:rsidRDefault="00465DE7" w:rsidP="006231F1">
                      <w:pPr>
                        <w:rPr>
                          <w:sz w:val="16"/>
                          <w:szCs w:val="16"/>
                        </w:rPr>
                      </w:pPr>
                    </w:p>
                  </w:txbxContent>
                </v:textbox>
                <w10:wrap anchorx="margin"/>
              </v:shape>
            </w:pict>
          </mc:Fallback>
        </mc:AlternateContent>
      </w:r>
      <w:r w:rsidRPr="00347B45">
        <w:rPr>
          <w:rFonts w:ascii="Arial" w:eastAsia="Times New Roman" w:hAnsi="Arial" w:cs="Arial"/>
          <w:b/>
          <w:spacing w:val="-1"/>
          <w:sz w:val="20"/>
          <w:szCs w:val="20"/>
          <w:lang w:val="en-GB"/>
        </w:rPr>
        <w:t xml:space="preserve">PART </w:t>
      </w:r>
      <w:r w:rsidRPr="00347B45">
        <w:rPr>
          <w:rFonts w:ascii="Arial" w:eastAsia="Times New Roman" w:hAnsi="Arial" w:cs="Arial"/>
          <w:b/>
          <w:spacing w:val="-7"/>
          <w:sz w:val="20"/>
          <w:szCs w:val="12"/>
          <w:lang w:val="en-GB"/>
        </w:rPr>
        <w:t>VI</w:t>
      </w:r>
    </w:p>
    <w:p w14:paraId="6D0DE883" w14:textId="77777777" w:rsidR="006231F1" w:rsidRPr="00347B45" w:rsidRDefault="006231F1" w:rsidP="006231F1">
      <w:pPr>
        <w:spacing w:line="276" w:lineRule="auto"/>
        <w:jc w:val="center"/>
        <w:textAlignment w:val="baseline"/>
        <w:rPr>
          <w:rFonts w:ascii="Arial" w:eastAsia="Arial" w:hAnsi="Arial" w:cs="Arial"/>
          <w:b/>
          <w:spacing w:val="13"/>
          <w:sz w:val="20"/>
          <w:szCs w:val="20"/>
          <w:lang w:val="en-GB"/>
        </w:rPr>
      </w:pPr>
    </w:p>
    <w:p w14:paraId="499DDFD4" w14:textId="77777777" w:rsidR="006231F1" w:rsidRPr="00347B45" w:rsidRDefault="006231F1" w:rsidP="006231F1">
      <w:pPr>
        <w:spacing w:line="276" w:lineRule="auto"/>
        <w:jc w:val="center"/>
        <w:textAlignment w:val="baseline"/>
        <w:rPr>
          <w:rFonts w:ascii="Arial" w:eastAsia="Times New Roman" w:hAnsi="Arial" w:cs="Arial"/>
          <w:b/>
          <w:spacing w:val="-7"/>
          <w:sz w:val="20"/>
          <w:szCs w:val="12"/>
          <w:lang w:val="en-GB"/>
        </w:rPr>
      </w:pPr>
      <w:r w:rsidRPr="00347B45">
        <w:rPr>
          <w:rFonts w:ascii="Arial" w:eastAsia="Arial" w:hAnsi="Arial" w:cs="Arial"/>
          <w:b/>
          <w:spacing w:val="13"/>
          <w:sz w:val="20"/>
          <w:szCs w:val="20"/>
          <w:lang w:val="en-GB"/>
        </w:rPr>
        <w:t>FINANCIAL INFORMATION</w:t>
      </w:r>
      <w:r w:rsidRPr="00347B45" w:rsidDel="0084104B">
        <w:rPr>
          <w:rFonts w:ascii="Arial" w:eastAsia="Arial" w:hAnsi="Arial" w:cs="Arial"/>
          <w:b/>
          <w:spacing w:val="13"/>
          <w:sz w:val="20"/>
          <w:szCs w:val="20"/>
          <w:lang w:val="en-GB"/>
        </w:rPr>
        <w:t xml:space="preserve"> </w:t>
      </w:r>
      <w:r w:rsidRPr="00347B45">
        <w:rPr>
          <w:rFonts w:ascii="Arial" w:eastAsia="Arial" w:hAnsi="Arial" w:cs="Arial"/>
          <w:b/>
          <w:spacing w:val="13"/>
          <w:sz w:val="20"/>
          <w:szCs w:val="20"/>
          <w:lang w:val="en-GB"/>
        </w:rPr>
        <w:t>OF THE COMPANY</w:t>
      </w:r>
    </w:p>
    <w:p w14:paraId="48A093C5" w14:textId="77777777" w:rsidR="006231F1" w:rsidRPr="00347B45" w:rsidRDefault="006231F1" w:rsidP="006231F1">
      <w:pPr>
        <w:spacing w:line="276" w:lineRule="auto"/>
        <w:textAlignment w:val="baseline"/>
        <w:rPr>
          <w:rFonts w:ascii="Arial" w:eastAsia="Times New Roman" w:hAnsi="Arial" w:cs="Arial"/>
          <w:b/>
          <w:spacing w:val="-7"/>
          <w:sz w:val="20"/>
          <w:szCs w:val="12"/>
          <w:lang w:val="en-GB"/>
        </w:rPr>
      </w:pPr>
    </w:p>
    <w:p w14:paraId="5351B88B" w14:textId="77777777" w:rsidR="006231F1" w:rsidRPr="00347B45" w:rsidRDefault="006231F1" w:rsidP="006231F1">
      <w:pPr>
        <w:spacing w:before="18" w:line="276" w:lineRule="auto"/>
        <w:jc w:val="center"/>
        <w:textAlignment w:val="baseline"/>
        <w:rPr>
          <w:rFonts w:ascii="Arial" w:hAnsi="Arial" w:cs="Arial"/>
          <w:b/>
          <w:sz w:val="20"/>
          <w:szCs w:val="20"/>
          <w:lang w:val="en-GB"/>
        </w:rPr>
      </w:pPr>
      <w:r w:rsidRPr="00347B45">
        <w:rPr>
          <w:rFonts w:ascii="Arial" w:hAnsi="Arial" w:cs="Arial"/>
          <w:b/>
          <w:sz w:val="20"/>
          <w:szCs w:val="20"/>
          <w:lang w:val="en-GB"/>
        </w:rPr>
        <w:t>SECTION A: – ACCOUNTANT’S REPORT ON THE HISTORICAL FINANCIAL INFORMATION OF THE COMPANY</w:t>
      </w:r>
    </w:p>
    <w:p w14:paraId="01218D62" w14:textId="77777777" w:rsidR="006231F1" w:rsidRPr="00347B45" w:rsidRDefault="006231F1" w:rsidP="006231F1">
      <w:pPr>
        <w:spacing w:before="18" w:line="276" w:lineRule="auto"/>
        <w:jc w:val="center"/>
        <w:textAlignment w:val="baseline"/>
        <w:rPr>
          <w:rFonts w:ascii="Arial" w:hAnsi="Arial" w:cs="Arial"/>
          <w:b/>
          <w:sz w:val="20"/>
          <w:szCs w:val="20"/>
          <w:lang w:val="en-GB"/>
        </w:rPr>
      </w:pPr>
    </w:p>
    <w:p w14:paraId="7F3996C1" w14:textId="77777777" w:rsidR="006231F1" w:rsidRPr="00347B45" w:rsidRDefault="006231F1" w:rsidP="006231F1">
      <w:pPr>
        <w:tabs>
          <w:tab w:val="left" w:pos="5954"/>
        </w:tabs>
        <w:spacing w:line="276" w:lineRule="auto"/>
        <w:rPr>
          <w:b/>
          <w:spacing w:val="-1"/>
          <w:sz w:val="20"/>
          <w:szCs w:val="20"/>
        </w:rPr>
      </w:pPr>
      <w:r w:rsidRPr="00347B45">
        <w:rPr>
          <w:noProof/>
          <w:lang w:bidi="he-IL"/>
        </w:rPr>
        <w:drawing>
          <wp:inline distT="0" distB="0" distL="0" distR="0" wp14:anchorId="0E92FA5B" wp14:editId="379B2B28">
            <wp:extent cx="1275080" cy="360680"/>
            <wp:effectExtent l="0" t="0" r="127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5080" cy="360680"/>
                    </a:xfrm>
                    <a:prstGeom prst="rect">
                      <a:avLst/>
                    </a:prstGeom>
                    <a:noFill/>
                    <a:ln>
                      <a:noFill/>
                    </a:ln>
                  </pic:spPr>
                </pic:pic>
              </a:graphicData>
            </a:graphic>
          </wp:inline>
        </w:drawing>
      </w:r>
      <w:r w:rsidRPr="00347B45">
        <w:rPr>
          <w:noProof/>
          <w:lang w:bidi="he-IL"/>
        </w:rPr>
        <mc:AlternateContent>
          <mc:Choice Requires="wps">
            <w:drawing>
              <wp:anchor distT="0" distB="0" distL="114300" distR="114300" simplePos="0" relativeHeight="251772928" behindDoc="0" locked="0" layoutInCell="1" allowOverlap="1" wp14:anchorId="56D37CEA" wp14:editId="0A6BFF9E">
                <wp:simplePos x="0" y="0"/>
                <wp:positionH relativeFrom="margin">
                  <wp:posOffset>3930015</wp:posOffset>
                </wp:positionH>
                <wp:positionV relativeFrom="paragraph">
                  <wp:posOffset>46990</wp:posOffset>
                </wp:positionV>
                <wp:extent cx="2059305" cy="1466850"/>
                <wp:effectExtent l="0" t="0" r="17145" b="1905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1466850"/>
                        </a:xfrm>
                        <a:prstGeom prst="rect">
                          <a:avLst/>
                        </a:prstGeom>
                        <a:solidFill>
                          <a:srgbClr val="FFFFFF"/>
                        </a:solidFill>
                        <a:ln w="9525">
                          <a:solidFill>
                            <a:sysClr val="window" lastClr="FFFFFF">
                              <a:lumMod val="100000"/>
                              <a:lumOff val="0"/>
                            </a:sysClr>
                          </a:solidFill>
                          <a:miter lim="800000"/>
                          <a:headEnd/>
                          <a:tailEnd/>
                        </a:ln>
                      </wps:spPr>
                      <wps:txbx>
                        <w:txbxContent>
                          <w:p w14:paraId="4A22BF66" w14:textId="77777777" w:rsidR="00465DE7" w:rsidRDefault="00465DE7" w:rsidP="006231F1">
                            <w:pPr>
                              <w:rPr>
                                <w:color w:val="244061"/>
                                <w:sz w:val="16"/>
                                <w:szCs w:val="16"/>
                              </w:rPr>
                            </w:pPr>
                            <w:r>
                              <w:rPr>
                                <w:color w:val="244061"/>
                                <w:sz w:val="16"/>
                                <w:szCs w:val="16"/>
                              </w:rPr>
                              <w:t>Crowe U.K. LLP</w:t>
                            </w:r>
                          </w:p>
                          <w:p w14:paraId="32158838" w14:textId="77777777" w:rsidR="00465DE7" w:rsidRDefault="00465DE7" w:rsidP="006231F1">
                            <w:pPr>
                              <w:rPr>
                                <w:i/>
                                <w:color w:val="244061"/>
                                <w:sz w:val="16"/>
                                <w:szCs w:val="16"/>
                              </w:rPr>
                            </w:pPr>
                            <w:r>
                              <w:rPr>
                                <w:i/>
                                <w:color w:val="244061"/>
                                <w:sz w:val="16"/>
                                <w:szCs w:val="16"/>
                              </w:rPr>
                              <w:t>Chartered Accountants</w:t>
                            </w:r>
                          </w:p>
                          <w:p w14:paraId="7F178FDA" w14:textId="77777777" w:rsidR="00465DE7" w:rsidRDefault="00465DE7" w:rsidP="006231F1">
                            <w:pPr>
                              <w:rPr>
                                <w:color w:val="244061"/>
                                <w:sz w:val="16"/>
                                <w:szCs w:val="16"/>
                              </w:rPr>
                            </w:pPr>
                            <w:r>
                              <w:rPr>
                                <w:color w:val="244061"/>
                                <w:sz w:val="16"/>
                                <w:szCs w:val="16"/>
                              </w:rPr>
                              <w:t xml:space="preserve">Member of Crowe Global </w:t>
                            </w:r>
                          </w:p>
                          <w:p w14:paraId="45F69149" w14:textId="77777777" w:rsidR="00465DE7" w:rsidRDefault="00465DE7" w:rsidP="006231F1">
                            <w:pPr>
                              <w:rPr>
                                <w:color w:val="244061"/>
                                <w:sz w:val="16"/>
                                <w:szCs w:val="16"/>
                              </w:rPr>
                            </w:pPr>
                            <w:r>
                              <w:rPr>
                                <w:color w:val="244061"/>
                                <w:sz w:val="16"/>
                                <w:szCs w:val="16"/>
                              </w:rPr>
                              <w:t>55 Ludgate Hill</w:t>
                            </w:r>
                          </w:p>
                          <w:p w14:paraId="1F30775C" w14:textId="77777777" w:rsidR="00465DE7" w:rsidRDefault="00465DE7" w:rsidP="006231F1">
                            <w:pPr>
                              <w:rPr>
                                <w:color w:val="244061"/>
                                <w:sz w:val="16"/>
                                <w:szCs w:val="16"/>
                              </w:rPr>
                            </w:pPr>
                            <w:r>
                              <w:rPr>
                                <w:color w:val="244061"/>
                                <w:sz w:val="16"/>
                                <w:szCs w:val="16"/>
                              </w:rPr>
                              <w:t>London EC4M 7JW, UK</w:t>
                            </w:r>
                          </w:p>
                          <w:p w14:paraId="215FD619" w14:textId="77777777" w:rsidR="00465DE7" w:rsidRDefault="00465DE7" w:rsidP="006231F1">
                            <w:pPr>
                              <w:rPr>
                                <w:color w:val="244061"/>
                                <w:sz w:val="16"/>
                                <w:szCs w:val="16"/>
                              </w:rPr>
                            </w:pPr>
                            <w:r>
                              <w:rPr>
                                <w:color w:val="244061"/>
                                <w:sz w:val="16"/>
                                <w:szCs w:val="16"/>
                              </w:rPr>
                              <w:t>Tel +44 (0)20 7842 7100</w:t>
                            </w:r>
                          </w:p>
                          <w:p w14:paraId="74A5301B" w14:textId="77777777" w:rsidR="00465DE7" w:rsidRDefault="00465DE7" w:rsidP="006231F1">
                            <w:pPr>
                              <w:rPr>
                                <w:color w:val="244061"/>
                                <w:sz w:val="16"/>
                                <w:szCs w:val="16"/>
                              </w:rPr>
                            </w:pPr>
                            <w:r>
                              <w:rPr>
                                <w:color w:val="244061"/>
                                <w:sz w:val="16"/>
                                <w:szCs w:val="16"/>
                              </w:rPr>
                              <w:t>Fax +44 (0)20 7583 1720</w:t>
                            </w:r>
                          </w:p>
                          <w:p w14:paraId="00337067" w14:textId="77777777" w:rsidR="00465DE7" w:rsidRDefault="00465DE7" w:rsidP="006231F1">
                            <w:pPr>
                              <w:rPr>
                                <w:color w:val="244061"/>
                                <w:sz w:val="16"/>
                                <w:szCs w:val="16"/>
                              </w:rPr>
                            </w:pPr>
                            <w:r>
                              <w:rPr>
                                <w:color w:val="244061"/>
                                <w:sz w:val="16"/>
                                <w:szCs w:val="16"/>
                              </w:rPr>
                              <w:t>DX: 0014 London Chancery Lane</w:t>
                            </w:r>
                          </w:p>
                          <w:p w14:paraId="506BC4CE" w14:textId="77777777" w:rsidR="00465DE7" w:rsidRDefault="00465DE7" w:rsidP="006231F1">
                            <w:pPr>
                              <w:rPr>
                                <w:color w:val="244061"/>
                                <w:sz w:val="16"/>
                                <w:szCs w:val="16"/>
                              </w:rPr>
                            </w:pPr>
                            <w:r>
                              <w:rPr>
                                <w:color w:val="244061"/>
                                <w:sz w:val="16"/>
                                <w:szCs w:val="16"/>
                              </w:rPr>
                              <w:t>www.crowe.co.uk</w:t>
                            </w:r>
                          </w:p>
                          <w:p w14:paraId="516A052D" w14:textId="77777777" w:rsidR="00465DE7" w:rsidRDefault="00465DE7" w:rsidP="006231F1">
                            <w:pPr>
                              <w:rPr>
                                <w:color w:val="244061"/>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37CEA" id="Text Box 76" o:spid="_x0000_s1099" type="#_x0000_t202" style="position:absolute;margin-left:309.45pt;margin-top:3.7pt;width:162.15pt;height:115.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" strokecolor="white">
                <v:textbox>
                  <w:txbxContent>
                    <w:p w14:paraId="4A22BF66" w14:textId="77777777" w:rsidR="00465DE7" w:rsidRDefault="00465DE7" w:rsidP="006231F1">
                      <w:pPr>
                        <w:rPr>
                          <w:color w:val="244061"/>
                          <w:sz w:val="16"/>
                          <w:szCs w:val="16"/>
                        </w:rPr>
                      </w:pPr>
                      <w:r>
                        <w:rPr>
                          <w:color w:val="244061"/>
                          <w:sz w:val="16"/>
                          <w:szCs w:val="16"/>
                        </w:rPr>
                        <w:t>Crowe U.K. LLP</w:t>
                      </w:r>
                    </w:p>
                    <w:p w14:paraId="32158838" w14:textId="77777777" w:rsidR="00465DE7" w:rsidRDefault="00465DE7" w:rsidP="006231F1">
                      <w:pPr>
                        <w:rPr>
                          <w:i/>
                          <w:color w:val="244061"/>
                          <w:sz w:val="16"/>
                          <w:szCs w:val="16"/>
                        </w:rPr>
                      </w:pPr>
                      <w:r>
                        <w:rPr>
                          <w:i/>
                          <w:color w:val="244061"/>
                          <w:sz w:val="16"/>
                          <w:szCs w:val="16"/>
                        </w:rPr>
                        <w:t>Chartered Accountants</w:t>
                      </w:r>
                    </w:p>
                    <w:p w14:paraId="7F178FDA" w14:textId="77777777" w:rsidR="00465DE7" w:rsidRDefault="00465DE7" w:rsidP="006231F1">
                      <w:pPr>
                        <w:rPr>
                          <w:color w:val="244061"/>
                          <w:sz w:val="16"/>
                          <w:szCs w:val="16"/>
                        </w:rPr>
                      </w:pPr>
                      <w:r>
                        <w:rPr>
                          <w:color w:val="244061"/>
                          <w:sz w:val="16"/>
                          <w:szCs w:val="16"/>
                        </w:rPr>
                        <w:t xml:space="preserve">Member of Crowe Global </w:t>
                      </w:r>
                    </w:p>
                    <w:p w14:paraId="45F69149" w14:textId="77777777" w:rsidR="00465DE7" w:rsidRDefault="00465DE7" w:rsidP="006231F1">
                      <w:pPr>
                        <w:rPr>
                          <w:color w:val="244061"/>
                          <w:sz w:val="16"/>
                          <w:szCs w:val="16"/>
                        </w:rPr>
                      </w:pPr>
                      <w:r>
                        <w:rPr>
                          <w:color w:val="244061"/>
                          <w:sz w:val="16"/>
                          <w:szCs w:val="16"/>
                        </w:rPr>
                        <w:t>55 Ludgate Hill</w:t>
                      </w:r>
                    </w:p>
                    <w:p w14:paraId="1F30775C" w14:textId="77777777" w:rsidR="00465DE7" w:rsidRDefault="00465DE7" w:rsidP="006231F1">
                      <w:pPr>
                        <w:rPr>
                          <w:color w:val="244061"/>
                          <w:sz w:val="16"/>
                          <w:szCs w:val="16"/>
                        </w:rPr>
                      </w:pPr>
                      <w:r>
                        <w:rPr>
                          <w:color w:val="244061"/>
                          <w:sz w:val="16"/>
                          <w:szCs w:val="16"/>
                        </w:rPr>
                        <w:t>London EC4M 7JW, UK</w:t>
                      </w:r>
                    </w:p>
                    <w:p w14:paraId="215FD619" w14:textId="77777777" w:rsidR="00465DE7" w:rsidRDefault="00465DE7" w:rsidP="006231F1">
                      <w:pPr>
                        <w:rPr>
                          <w:color w:val="244061"/>
                          <w:sz w:val="16"/>
                          <w:szCs w:val="16"/>
                        </w:rPr>
                      </w:pPr>
                      <w:r>
                        <w:rPr>
                          <w:color w:val="244061"/>
                          <w:sz w:val="16"/>
                          <w:szCs w:val="16"/>
                        </w:rPr>
                        <w:t>Tel +44 (0)20 7842 7100</w:t>
                      </w:r>
                    </w:p>
                    <w:p w14:paraId="74A5301B" w14:textId="77777777" w:rsidR="00465DE7" w:rsidRDefault="00465DE7" w:rsidP="006231F1">
                      <w:pPr>
                        <w:rPr>
                          <w:color w:val="244061"/>
                          <w:sz w:val="16"/>
                          <w:szCs w:val="16"/>
                        </w:rPr>
                      </w:pPr>
                      <w:r>
                        <w:rPr>
                          <w:color w:val="244061"/>
                          <w:sz w:val="16"/>
                          <w:szCs w:val="16"/>
                        </w:rPr>
                        <w:t>Fax +44 (0)20 7583 1720</w:t>
                      </w:r>
                    </w:p>
                    <w:p w14:paraId="00337067" w14:textId="77777777" w:rsidR="00465DE7" w:rsidRDefault="00465DE7" w:rsidP="006231F1">
                      <w:pPr>
                        <w:rPr>
                          <w:color w:val="244061"/>
                          <w:sz w:val="16"/>
                          <w:szCs w:val="16"/>
                        </w:rPr>
                      </w:pPr>
                      <w:r>
                        <w:rPr>
                          <w:color w:val="244061"/>
                          <w:sz w:val="16"/>
                          <w:szCs w:val="16"/>
                        </w:rPr>
                        <w:t>DX: 0014 London Chancery Lane</w:t>
                      </w:r>
                    </w:p>
                    <w:p w14:paraId="506BC4CE" w14:textId="77777777" w:rsidR="00465DE7" w:rsidRDefault="00465DE7" w:rsidP="006231F1">
                      <w:pPr>
                        <w:rPr>
                          <w:color w:val="244061"/>
                          <w:sz w:val="16"/>
                          <w:szCs w:val="16"/>
                        </w:rPr>
                      </w:pPr>
                      <w:r>
                        <w:rPr>
                          <w:color w:val="244061"/>
                          <w:sz w:val="16"/>
                          <w:szCs w:val="16"/>
                        </w:rPr>
                        <w:t>www.crowe.co.uk</w:t>
                      </w:r>
                    </w:p>
                    <w:p w14:paraId="516A052D" w14:textId="77777777" w:rsidR="00465DE7" w:rsidRDefault="00465DE7" w:rsidP="006231F1">
                      <w:pPr>
                        <w:rPr>
                          <w:color w:val="244061"/>
                          <w:sz w:val="16"/>
                          <w:szCs w:val="16"/>
                        </w:rPr>
                      </w:pPr>
                    </w:p>
                  </w:txbxContent>
                </v:textbox>
                <w10:wrap anchorx="margin"/>
              </v:shape>
            </w:pict>
          </mc:Fallback>
        </mc:AlternateContent>
      </w:r>
    </w:p>
    <w:p w14:paraId="5F59661F" w14:textId="77777777" w:rsidR="006231F1" w:rsidRPr="00347B45" w:rsidRDefault="006231F1" w:rsidP="006231F1">
      <w:pPr>
        <w:spacing w:line="276" w:lineRule="auto"/>
        <w:rPr>
          <w:rFonts w:eastAsia="Arial" w:cs="Arial"/>
          <w:sz w:val="20"/>
          <w:szCs w:val="20"/>
        </w:rPr>
      </w:pPr>
    </w:p>
    <w:p w14:paraId="03AF89F5" w14:textId="5497ADFD" w:rsidR="006231F1" w:rsidRPr="00347B45" w:rsidRDefault="00FB4462" w:rsidP="006231F1">
      <w:pPr>
        <w:spacing w:line="276" w:lineRule="auto"/>
        <w:rPr>
          <w:rFonts w:ascii="Arial" w:hAnsi="Arial" w:cs="Arial"/>
          <w:bCs/>
          <w:spacing w:val="-1"/>
          <w:sz w:val="20"/>
          <w:szCs w:val="20"/>
        </w:rPr>
      </w:pPr>
      <w:bookmarkStart w:id="46" w:name="_Hlk111034912"/>
      <w:r>
        <w:rPr>
          <w:rFonts w:ascii="Arial" w:eastAsia="Arial" w:hAnsi="Arial" w:cs="Arial"/>
          <w:sz w:val="20"/>
          <w:szCs w:val="20"/>
        </w:rPr>
        <w:t>21 September</w:t>
      </w:r>
      <w:r w:rsidR="006231F1" w:rsidRPr="00347B45">
        <w:rPr>
          <w:rFonts w:ascii="Arial" w:eastAsia="Arial" w:hAnsi="Arial" w:cs="Arial"/>
          <w:sz w:val="20"/>
          <w:szCs w:val="20"/>
        </w:rPr>
        <w:t xml:space="preserve"> </w:t>
      </w:r>
      <w:r w:rsidR="006231F1" w:rsidRPr="00347B45">
        <w:rPr>
          <w:rFonts w:ascii="Arial" w:hAnsi="Arial" w:cs="Arial"/>
          <w:bCs/>
          <w:spacing w:val="-1"/>
          <w:sz w:val="20"/>
          <w:szCs w:val="20"/>
        </w:rPr>
        <w:t>2022</w:t>
      </w:r>
    </w:p>
    <w:bookmarkEnd w:id="46"/>
    <w:p w14:paraId="004C358E" w14:textId="77777777" w:rsidR="006231F1" w:rsidRPr="00347B45" w:rsidRDefault="006231F1" w:rsidP="006231F1">
      <w:pPr>
        <w:spacing w:line="276" w:lineRule="auto"/>
        <w:rPr>
          <w:rFonts w:ascii="Arial" w:hAnsi="Arial" w:cs="Arial"/>
          <w:bCs/>
          <w:spacing w:val="-1"/>
          <w:sz w:val="20"/>
          <w:szCs w:val="20"/>
        </w:rPr>
      </w:pPr>
    </w:p>
    <w:p w14:paraId="06AF28E2"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The Directors</w:t>
      </w:r>
    </w:p>
    <w:p w14:paraId="08C02499"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Sivota PLC</w:t>
      </w:r>
    </w:p>
    <w:p w14:paraId="4E48AFCE"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New London House</w:t>
      </w:r>
    </w:p>
    <w:p w14:paraId="558D3F30"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172 Drury Lane</w:t>
      </w:r>
    </w:p>
    <w:p w14:paraId="26BE0714"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London WC2B 5QR</w:t>
      </w:r>
    </w:p>
    <w:p w14:paraId="632260A8" w14:textId="77777777" w:rsidR="006231F1" w:rsidRPr="00347B45" w:rsidRDefault="006231F1" w:rsidP="006231F1">
      <w:pPr>
        <w:spacing w:line="276" w:lineRule="auto"/>
        <w:rPr>
          <w:rFonts w:ascii="Arial" w:hAnsi="Arial" w:cs="Arial"/>
          <w:bCs/>
          <w:spacing w:val="-1"/>
          <w:sz w:val="20"/>
          <w:szCs w:val="20"/>
        </w:rPr>
      </w:pPr>
    </w:p>
    <w:p w14:paraId="38E2F76E" w14:textId="77777777" w:rsidR="006231F1" w:rsidRPr="00347B45" w:rsidRDefault="006231F1" w:rsidP="006231F1">
      <w:pPr>
        <w:spacing w:line="276" w:lineRule="auto"/>
        <w:rPr>
          <w:rFonts w:ascii="Arial" w:hAnsi="Arial" w:cs="Arial"/>
          <w:bCs/>
          <w:spacing w:val="-1"/>
          <w:sz w:val="20"/>
          <w:szCs w:val="20"/>
        </w:rPr>
      </w:pPr>
      <w:r w:rsidRPr="00347B45">
        <w:rPr>
          <w:rFonts w:ascii="Arial" w:hAnsi="Arial" w:cs="Arial"/>
          <w:bCs/>
          <w:spacing w:val="-1"/>
          <w:sz w:val="20"/>
          <w:szCs w:val="20"/>
        </w:rPr>
        <w:t>Dear Sirs and Madams,</w:t>
      </w:r>
    </w:p>
    <w:p w14:paraId="763B0E19" w14:textId="77777777" w:rsidR="006231F1" w:rsidRPr="00347B45" w:rsidRDefault="006231F1" w:rsidP="006231F1">
      <w:pPr>
        <w:spacing w:line="276" w:lineRule="auto"/>
        <w:rPr>
          <w:rFonts w:ascii="Arial" w:hAnsi="Arial" w:cs="Arial"/>
          <w:bCs/>
          <w:spacing w:val="-1"/>
          <w:sz w:val="20"/>
          <w:szCs w:val="20"/>
        </w:rPr>
      </w:pPr>
    </w:p>
    <w:p w14:paraId="5298DECD"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 xml:space="preserve">We report on the audited financial information of Sivota PLC (the “Company”) for the period ended from 22 September 2020 to 31 December 2021. </w:t>
      </w:r>
    </w:p>
    <w:p w14:paraId="4DA832EB" w14:textId="77777777" w:rsidR="006231F1" w:rsidRPr="00347B45" w:rsidRDefault="006231F1" w:rsidP="006231F1">
      <w:pPr>
        <w:spacing w:line="276" w:lineRule="auto"/>
        <w:jc w:val="both"/>
        <w:rPr>
          <w:rFonts w:ascii="Arial" w:hAnsi="Arial" w:cs="Arial"/>
          <w:bCs/>
          <w:spacing w:val="-1"/>
          <w:sz w:val="20"/>
          <w:szCs w:val="20"/>
        </w:rPr>
      </w:pPr>
    </w:p>
    <w:p w14:paraId="48B6300C" w14:textId="77777777" w:rsidR="006231F1" w:rsidRPr="00347B45" w:rsidRDefault="006231F1" w:rsidP="006231F1">
      <w:pPr>
        <w:spacing w:line="276" w:lineRule="auto"/>
        <w:jc w:val="both"/>
        <w:rPr>
          <w:rFonts w:ascii="Arial" w:hAnsi="Arial" w:cs="Arial"/>
          <w:b/>
          <w:spacing w:val="-1"/>
          <w:sz w:val="20"/>
          <w:szCs w:val="20"/>
        </w:rPr>
      </w:pPr>
      <w:r w:rsidRPr="00347B45">
        <w:rPr>
          <w:rFonts w:ascii="Arial" w:hAnsi="Arial" w:cs="Arial"/>
          <w:b/>
          <w:spacing w:val="-1"/>
          <w:sz w:val="20"/>
          <w:szCs w:val="20"/>
        </w:rPr>
        <w:t>Opinion on financial information</w:t>
      </w:r>
    </w:p>
    <w:p w14:paraId="105E0B90" w14:textId="77777777" w:rsidR="006231F1" w:rsidRPr="00347B45" w:rsidRDefault="006231F1" w:rsidP="006231F1">
      <w:pPr>
        <w:spacing w:line="276" w:lineRule="auto"/>
        <w:jc w:val="both"/>
        <w:rPr>
          <w:rFonts w:ascii="Arial" w:hAnsi="Arial" w:cs="Arial"/>
          <w:bCs/>
          <w:spacing w:val="-1"/>
          <w:sz w:val="20"/>
          <w:szCs w:val="20"/>
        </w:rPr>
      </w:pPr>
    </w:p>
    <w:p w14:paraId="02EE4691" w14:textId="1C28C69C"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 xml:space="preserve">In our opinion, the Company Financial Information gives, for the </w:t>
      </w:r>
      <w:bookmarkStart w:id="47" w:name="_Hlk111034927"/>
      <w:r w:rsidRPr="00347B45">
        <w:rPr>
          <w:rFonts w:ascii="Arial" w:hAnsi="Arial" w:cs="Arial"/>
          <w:bCs/>
          <w:spacing w:val="-1"/>
          <w:sz w:val="20"/>
          <w:szCs w:val="20"/>
        </w:rPr>
        <w:t xml:space="preserve">purpose of the Company’s prospectus dated </w:t>
      </w:r>
      <w:r w:rsidR="00FB4462">
        <w:rPr>
          <w:rFonts w:ascii="Arial" w:hAnsi="Arial" w:cs="Arial"/>
          <w:bCs/>
          <w:spacing w:val="-1"/>
          <w:sz w:val="20"/>
          <w:szCs w:val="20"/>
        </w:rPr>
        <w:t>21 September</w:t>
      </w:r>
      <w:r w:rsidRPr="00347B45">
        <w:rPr>
          <w:rFonts w:ascii="Arial" w:hAnsi="Arial" w:cs="Arial"/>
          <w:bCs/>
          <w:spacing w:val="-1"/>
          <w:sz w:val="20"/>
          <w:szCs w:val="20"/>
        </w:rPr>
        <w:t xml:space="preserve"> 2022 </w:t>
      </w:r>
      <w:bookmarkEnd w:id="47"/>
      <w:r w:rsidRPr="00347B45">
        <w:rPr>
          <w:rFonts w:ascii="Arial" w:hAnsi="Arial" w:cs="Arial"/>
          <w:bCs/>
          <w:spacing w:val="-1"/>
          <w:sz w:val="20"/>
          <w:szCs w:val="20"/>
        </w:rPr>
        <w:t>(the “Document”), a true and fair view of the state of affairs of the Company as at 31 December 2021 and of its profits, cash flows, statements of comprehensive income and changes in equity for the period from 22 September 2020 to 31 December 2021, in accordance with UK-adopted international accounting standards (“UK IFRS”).</w:t>
      </w:r>
    </w:p>
    <w:p w14:paraId="0A15E572" w14:textId="77777777" w:rsidR="006231F1" w:rsidRPr="00347B45" w:rsidRDefault="006231F1" w:rsidP="006231F1">
      <w:pPr>
        <w:spacing w:line="276" w:lineRule="auto"/>
        <w:jc w:val="both"/>
        <w:rPr>
          <w:rFonts w:ascii="Arial" w:hAnsi="Arial" w:cs="Arial"/>
          <w:bCs/>
          <w:spacing w:val="-1"/>
          <w:sz w:val="20"/>
          <w:szCs w:val="20"/>
        </w:rPr>
      </w:pPr>
    </w:p>
    <w:p w14:paraId="051005CF" w14:textId="77777777" w:rsidR="006231F1" w:rsidRPr="00347B45" w:rsidRDefault="006231F1" w:rsidP="006231F1">
      <w:pPr>
        <w:spacing w:line="276" w:lineRule="auto"/>
        <w:jc w:val="both"/>
        <w:rPr>
          <w:rFonts w:ascii="Arial" w:hAnsi="Arial" w:cs="Arial"/>
          <w:b/>
          <w:spacing w:val="-1"/>
          <w:sz w:val="20"/>
          <w:szCs w:val="20"/>
        </w:rPr>
      </w:pPr>
      <w:r w:rsidRPr="00347B45">
        <w:rPr>
          <w:rFonts w:ascii="Arial" w:hAnsi="Arial" w:cs="Arial"/>
          <w:b/>
          <w:spacing w:val="-1"/>
          <w:sz w:val="20"/>
          <w:szCs w:val="20"/>
        </w:rPr>
        <w:t>Responsibilities</w:t>
      </w:r>
    </w:p>
    <w:p w14:paraId="52BB93EE" w14:textId="77777777" w:rsidR="006231F1" w:rsidRPr="00347B45" w:rsidRDefault="006231F1" w:rsidP="006231F1">
      <w:pPr>
        <w:spacing w:line="276" w:lineRule="auto"/>
        <w:jc w:val="both"/>
        <w:rPr>
          <w:rFonts w:ascii="Arial" w:hAnsi="Arial" w:cs="Arial"/>
          <w:bCs/>
          <w:spacing w:val="-1"/>
          <w:sz w:val="20"/>
          <w:szCs w:val="20"/>
        </w:rPr>
      </w:pPr>
    </w:p>
    <w:p w14:paraId="0126F5D2"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The directors of the Company (the “Directors”) are responsible for preparing the Company Financial Information in accordance with UK IFRS.</w:t>
      </w:r>
    </w:p>
    <w:p w14:paraId="4EB13C80" w14:textId="77777777" w:rsidR="006231F1" w:rsidRPr="00347B45" w:rsidRDefault="006231F1" w:rsidP="006231F1">
      <w:pPr>
        <w:spacing w:line="276" w:lineRule="auto"/>
        <w:jc w:val="both"/>
        <w:rPr>
          <w:rFonts w:ascii="Arial" w:hAnsi="Arial" w:cs="Arial"/>
          <w:bCs/>
          <w:spacing w:val="-1"/>
          <w:sz w:val="20"/>
          <w:szCs w:val="20"/>
        </w:rPr>
      </w:pPr>
    </w:p>
    <w:p w14:paraId="006AD1B9"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It is our responsibility to form an opinion on the Company Financial Information, and to report our opinion to you.</w:t>
      </w:r>
    </w:p>
    <w:p w14:paraId="1CFC4F45" w14:textId="77777777" w:rsidR="006231F1" w:rsidRPr="00347B45" w:rsidRDefault="006231F1" w:rsidP="006231F1">
      <w:pPr>
        <w:spacing w:line="276" w:lineRule="auto"/>
        <w:jc w:val="both"/>
        <w:rPr>
          <w:rFonts w:ascii="Arial" w:hAnsi="Arial" w:cs="Arial"/>
          <w:bCs/>
          <w:spacing w:val="-1"/>
          <w:sz w:val="20"/>
          <w:szCs w:val="20"/>
        </w:rPr>
      </w:pPr>
    </w:p>
    <w:p w14:paraId="1679D23A" w14:textId="77777777" w:rsidR="006231F1" w:rsidRPr="00347B45" w:rsidRDefault="006231F1" w:rsidP="006231F1">
      <w:pPr>
        <w:spacing w:line="276" w:lineRule="auto"/>
        <w:jc w:val="both"/>
        <w:rPr>
          <w:rFonts w:ascii="Arial" w:hAnsi="Arial" w:cs="Arial"/>
          <w:b/>
          <w:spacing w:val="-1"/>
          <w:sz w:val="20"/>
          <w:szCs w:val="20"/>
        </w:rPr>
      </w:pPr>
      <w:r w:rsidRPr="00347B45">
        <w:rPr>
          <w:rFonts w:ascii="Arial" w:hAnsi="Arial" w:cs="Arial"/>
          <w:b/>
          <w:spacing w:val="-1"/>
          <w:sz w:val="20"/>
          <w:szCs w:val="20"/>
        </w:rPr>
        <w:t>Basis of preparation</w:t>
      </w:r>
    </w:p>
    <w:p w14:paraId="5A82B6F9" w14:textId="77777777" w:rsidR="006231F1" w:rsidRPr="00347B45" w:rsidRDefault="006231F1" w:rsidP="006231F1">
      <w:pPr>
        <w:spacing w:line="276" w:lineRule="auto"/>
        <w:jc w:val="both"/>
        <w:rPr>
          <w:rFonts w:ascii="Arial" w:hAnsi="Arial" w:cs="Arial"/>
          <w:b/>
          <w:spacing w:val="-1"/>
          <w:sz w:val="20"/>
          <w:szCs w:val="20"/>
        </w:rPr>
      </w:pPr>
    </w:p>
    <w:p w14:paraId="63B263FB"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 xml:space="preserve">The Company Financial Information has been prepared for inclusion in Section C </w:t>
      </w:r>
      <w:r w:rsidRPr="00347B45">
        <w:rPr>
          <w:rFonts w:ascii="Arial" w:hAnsi="Arial" w:cs="Arial"/>
          <w:bCs/>
          <w:i/>
          <w:spacing w:val="-1"/>
          <w:sz w:val="20"/>
          <w:szCs w:val="20"/>
        </w:rPr>
        <w:t>“Financial Information of the Company”</w:t>
      </w:r>
      <w:r w:rsidRPr="00347B45">
        <w:rPr>
          <w:rFonts w:ascii="Arial" w:hAnsi="Arial" w:cs="Arial"/>
          <w:bCs/>
          <w:spacing w:val="-1"/>
          <w:sz w:val="20"/>
          <w:szCs w:val="20"/>
        </w:rPr>
        <w:t xml:space="preserve"> of Part VIII </w:t>
      </w:r>
      <w:r w:rsidRPr="00347B45">
        <w:rPr>
          <w:rFonts w:ascii="Arial" w:hAnsi="Arial" w:cs="Arial"/>
          <w:bCs/>
          <w:i/>
          <w:spacing w:val="-1"/>
          <w:sz w:val="20"/>
          <w:szCs w:val="20"/>
        </w:rPr>
        <w:t>“Financial Information of the Company”</w:t>
      </w:r>
      <w:r w:rsidRPr="00347B45">
        <w:rPr>
          <w:rFonts w:ascii="Arial" w:hAnsi="Arial" w:cs="Arial"/>
          <w:bCs/>
          <w:spacing w:val="-1"/>
          <w:sz w:val="20"/>
          <w:szCs w:val="20"/>
        </w:rPr>
        <w:t xml:space="preserve"> of the Document, on the basis of the accounting policies set out in Note 3 to the Company Financial Information. This report is required by item 18.3.1 of Annex 1 to the UK version of Regulation number 2019/980 of the European Commission, supplementing Regulation (EU) 2017/1129, which is part of UK law by virtue of the European Union (Withdrawal) Act 2018 (together, the “Prospectus Regulation”) and is given for the purpose of complying with that requirement and for no other purpose.</w:t>
      </w:r>
    </w:p>
    <w:p w14:paraId="4DB27D88" w14:textId="77777777" w:rsidR="006231F1" w:rsidRPr="00347B45" w:rsidRDefault="006231F1" w:rsidP="006231F1">
      <w:pPr>
        <w:spacing w:line="276" w:lineRule="auto"/>
        <w:jc w:val="both"/>
        <w:rPr>
          <w:rFonts w:ascii="Arial" w:hAnsi="Arial" w:cs="Arial"/>
          <w:bCs/>
          <w:spacing w:val="-1"/>
          <w:sz w:val="20"/>
          <w:szCs w:val="20"/>
        </w:rPr>
      </w:pPr>
    </w:p>
    <w:p w14:paraId="5386B315" w14:textId="77777777" w:rsidR="006231F1" w:rsidRPr="00347B45" w:rsidRDefault="006231F1" w:rsidP="006231F1">
      <w:pPr>
        <w:spacing w:line="276" w:lineRule="auto"/>
        <w:jc w:val="both"/>
        <w:rPr>
          <w:rFonts w:ascii="Arial" w:hAnsi="Arial" w:cs="Arial"/>
          <w:b/>
          <w:spacing w:val="-1"/>
          <w:sz w:val="20"/>
          <w:szCs w:val="20"/>
        </w:rPr>
      </w:pPr>
      <w:r w:rsidRPr="00347B45">
        <w:rPr>
          <w:rFonts w:ascii="Arial" w:hAnsi="Arial" w:cs="Arial"/>
          <w:b/>
          <w:spacing w:val="-1"/>
          <w:sz w:val="20"/>
          <w:szCs w:val="20"/>
        </w:rPr>
        <w:t>Basis of opinion</w:t>
      </w:r>
    </w:p>
    <w:p w14:paraId="7190FCF3" w14:textId="77777777" w:rsidR="006231F1" w:rsidRPr="00347B45" w:rsidRDefault="006231F1" w:rsidP="006231F1">
      <w:pPr>
        <w:spacing w:line="276" w:lineRule="auto"/>
        <w:jc w:val="both"/>
        <w:rPr>
          <w:rFonts w:ascii="Arial" w:hAnsi="Arial" w:cs="Arial"/>
          <w:bCs/>
          <w:spacing w:val="-1"/>
          <w:sz w:val="20"/>
          <w:szCs w:val="20"/>
        </w:rPr>
      </w:pPr>
    </w:p>
    <w:p w14:paraId="6244EBB0"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 xml:space="preserve">We conducted our work in accordance with the Standards for Investment Reporting issued by the Financial Reporting Council (the “FRC”) in the United Kingdom. We are independent of the Company in accordance with </w:t>
      </w:r>
      <w:r w:rsidRPr="00347B45">
        <w:rPr>
          <w:rFonts w:ascii="Arial" w:hAnsi="Arial" w:cs="Arial"/>
          <w:bCs/>
          <w:spacing w:val="-1"/>
          <w:sz w:val="20"/>
          <w:szCs w:val="20"/>
        </w:rPr>
        <w:lastRenderedPageBreak/>
        <w:t>the FRC’s Ethical Standard as applied to Investment Circular Reporting Engagements, and we have fulfilled our other ethical responsibilities in accordance with these requirements.</w:t>
      </w:r>
    </w:p>
    <w:p w14:paraId="0912B10F" w14:textId="77777777" w:rsidR="006231F1" w:rsidRPr="00347B45" w:rsidRDefault="006231F1" w:rsidP="006231F1">
      <w:pPr>
        <w:spacing w:line="276" w:lineRule="auto"/>
        <w:jc w:val="both"/>
        <w:rPr>
          <w:rFonts w:ascii="Arial" w:hAnsi="Arial" w:cs="Arial"/>
          <w:bCs/>
          <w:spacing w:val="-1"/>
          <w:sz w:val="20"/>
          <w:szCs w:val="20"/>
        </w:rPr>
      </w:pPr>
    </w:p>
    <w:p w14:paraId="2D1F3211"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Our work included an assessment of evidence relevant to the amounts and disclosures in the Company Financial Information. It also included an assessment of significant estimates and judgments made by those responsible for the preparation of the Company Financial Information and whether the accounting policies are appropriate to the Company’s circumstances, consistently applied and adequately disclosed.</w:t>
      </w:r>
    </w:p>
    <w:p w14:paraId="20D070B2" w14:textId="77777777" w:rsidR="006231F1" w:rsidRPr="00347B45" w:rsidRDefault="006231F1" w:rsidP="006231F1">
      <w:pPr>
        <w:spacing w:line="276" w:lineRule="auto"/>
        <w:jc w:val="both"/>
        <w:rPr>
          <w:rFonts w:ascii="Arial" w:hAnsi="Arial" w:cs="Arial"/>
          <w:bCs/>
          <w:spacing w:val="-1"/>
          <w:sz w:val="20"/>
          <w:szCs w:val="20"/>
        </w:rPr>
      </w:pPr>
    </w:p>
    <w:p w14:paraId="7780312E"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We planned and performed our work so as to obtain all the information and explanations which we considered necessary in order to provide us with sufficient evidence to give reasonable assurance that the Company Financial Information is free from material misstatement whether caused by fraud or other irregularity or error.</w:t>
      </w:r>
    </w:p>
    <w:p w14:paraId="0BEBADB9" w14:textId="77777777" w:rsidR="006231F1" w:rsidRPr="00347B45" w:rsidRDefault="006231F1" w:rsidP="006231F1">
      <w:pPr>
        <w:spacing w:line="276" w:lineRule="auto"/>
        <w:jc w:val="both"/>
        <w:rPr>
          <w:rFonts w:ascii="Arial" w:hAnsi="Arial" w:cs="Arial"/>
          <w:bCs/>
          <w:spacing w:val="-1"/>
          <w:sz w:val="20"/>
          <w:szCs w:val="20"/>
        </w:rPr>
      </w:pPr>
    </w:p>
    <w:p w14:paraId="6B7436FF" w14:textId="77777777" w:rsidR="006231F1" w:rsidRPr="00347B45" w:rsidRDefault="006231F1" w:rsidP="006231F1">
      <w:pPr>
        <w:spacing w:line="276" w:lineRule="auto"/>
        <w:jc w:val="both"/>
        <w:rPr>
          <w:rFonts w:ascii="Arial" w:hAnsi="Arial" w:cs="Arial"/>
          <w:b/>
          <w:bCs/>
          <w:spacing w:val="-1"/>
          <w:sz w:val="20"/>
          <w:szCs w:val="20"/>
        </w:rPr>
      </w:pPr>
      <w:r w:rsidRPr="00347B45">
        <w:rPr>
          <w:rFonts w:ascii="Arial" w:hAnsi="Arial" w:cs="Arial"/>
          <w:b/>
          <w:bCs/>
          <w:spacing w:val="-1"/>
          <w:sz w:val="20"/>
          <w:szCs w:val="20"/>
        </w:rPr>
        <w:t>Conclusions relating to going concern</w:t>
      </w:r>
    </w:p>
    <w:p w14:paraId="646EB598" w14:textId="77777777" w:rsidR="006231F1" w:rsidRPr="00347B45" w:rsidRDefault="006231F1" w:rsidP="006231F1">
      <w:pPr>
        <w:spacing w:line="276" w:lineRule="auto"/>
        <w:jc w:val="both"/>
        <w:rPr>
          <w:rFonts w:ascii="Arial" w:hAnsi="Arial" w:cs="Arial"/>
          <w:bCs/>
          <w:spacing w:val="-1"/>
          <w:sz w:val="20"/>
          <w:szCs w:val="20"/>
        </w:rPr>
      </w:pPr>
    </w:p>
    <w:p w14:paraId="063963DC"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We have not identified a material uncertainty related to events or conditions that, individually or collectively, may cast doubt on the ability of the Company to continue as a going concern for a period of at least 12 months from the date of this report. We therefore conclude that the Directors’ use of the going concern basis of accounting in the preparation of the Company Financial Information is appropriate.</w:t>
      </w:r>
    </w:p>
    <w:p w14:paraId="62B8A804" w14:textId="77777777" w:rsidR="006231F1" w:rsidRPr="00347B45" w:rsidRDefault="006231F1" w:rsidP="006231F1">
      <w:pPr>
        <w:spacing w:line="276" w:lineRule="auto"/>
        <w:rPr>
          <w:rFonts w:ascii="Arial" w:hAnsi="Arial" w:cs="Arial"/>
          <w:bCs/>
          <w:spacing w:val="-1"/>
          <w:sz w:val="20"/>
          <w:szCs w:val="20"/>
        </w:rPr>
      </w:pPr>
    </w:p>
    <w:p w14:paraId="61128B07" w14:textId="77777777" w:rsidR="006231F1" w:rsidRPr="00347B45" w:rsidRDefault="006231F1" w:rsidP="006231F1">
      <w:pPr>
        <w:spacing w:line="276" w:lineRule="auto"/>
        <w:rPr>
          <w:rFonts w:ascii="Arial" w:hAnsi="Arial" w:cs="Arial"/>
          <w:b/>
          <w:spacing w:val="-1"/>
          <w:sz w:val="20"/>
          <w:szCs w:val="20"/>
        </w:rPr>
      </w:pPr>
      <w:r w:rsidRPr="00347B45">
        <w:rPr>
          <w:rFonts w:ascii="Arial" w:hAnsi="Arial" w:cs="Arial"/>
          <w:b/>
          <w:spacing w:val="-1"/>
          <w:sz w:val="20"/>
          <w:szCs w:val="20"/>
        </w:rPr>
        <w:t>Declaration</w:t>
      </w:r>
    </w:p>
    <w:p w14:paraId="1F6C62C3" w14:textId="77777777" w:rsidR="006231F1" w:rsidRPr="00347B45" w:rsidRDefault="006231F1" w:rsidP="006231F1">
      <w:pPr>
        <w:spacing w:line="276" w:lineRule="auto"/>
        <w:rPr>
          <w:rFonts w:ascii="Arial" w:hAnsi="Arial" w:cs="Arial"/>
          <w:bCs/>
          <w:spacing w:val="-1"/>
          <w:sz w:val="20"/>
          <w:szCs w:val="20"/>
        </w:rPr>
      </w:pPr>
    </w:p>
    <w:p w14:paraId="1C1596CD"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For the purposes of Prospectus Regulation Rule PRR 5.3.2 R (2)(f), we are responsible for this report as part of this Document and we declare that, to the best of our knowledge, the information contained in this report is in accordance with the facts and that this report makes no omission likely to affect its import. This declaration is included in the Document in compliance with item 1.2 of Annex 1 to the Prospectus Regulation.</w:t>
      </w:r>
    </w:p>
    <w:p w14:paraId="034706A6" w14:textId="77777777" w:rsidR="006231F1" w:rsidRPr="00347B45" w:rsidRDefault="006231F1" w:rsidP="006231F1">
      <w:pPr>
        <w:spacing w:line="276" w:lineRule="auto"/>
        <w:rPr>
          <w:rFonts w:ascii="Arial" w:hAnsi="Arial" w:cs="Arial"/>
          <w:bCs/>
          <w:spacing w:val="-1"/>
          <w:sz w:val="20"/>
          <w:szCs w:val="20"/>
        </w:rPr>
      </w:pPr>
    </w:p>
    <w:p w14:paraId="56D6CF6B" w14:textId="77777777" w:rsidR="006231F1" w:rsidRPr="00347B45" w:rsidRDefault="006231F1" w:rsidP="006231F1">
      <w:pPr>
        <w:spacing w:line="276" w:lineRule="auto"/>
        <w:jc w:val="both"/>
        <w:rPr>
          <w:rFonts w:ascii="Arial" w:hAnsi="Arial" w:cs="Arial"/>
          <w:bCs/>
          <w:spacing w:val="-1"/>
          <w:sz w:val="20"/>
          <w:szCs w:val="20"/>
        </w:rPr>
      </w:pPr>
      <w:r w:rsidRPr="00347B45">
        <w:rPr>
          <w:rFonts w:ascii="Arial" w:hAnsi="Arial" w:cs="Arial"/>
          <w:bCs/>
          <w:spacing w:val="-1"/>
          <w:sz w:val="20"/>
          <w:szCs w:val="20"/>
        </w:rPr>
        <w:t>Yours faithfully,</w:t>
      </w:r>
    </w:p>
    <w:p w14:paraId="09E00FCC" w14:textId="77777777" w:rsidR="006231F1" w:rsidRPr="00347B45" w:rsidRDefault="006231F1" w:rsidP="006231F1">
      <w:pPr>
        <w:spacing w:line="276" w:lineRule="auto"/>
        <w:jc w:val="both"/>
        <w:rPr>
          <w:rFonts w:ascii="Arial" w:hAnsi="Arial" w:cs="Arial"/>
          <w:bCs/>
          <w:spacing w:val="-1"/>
          <w:sz w:val="20"/>
          <w:szCs w:val="20"/>
        </w:rPr>
      </w:pPr>
    </w:p>
    <w:p w14:paraId="73CABA02" w14:textId="77777777" w:rsidR="006231F1" w:rsidRPr="00347B45" w:rsidRDefault="006231F1" w:rsidP="006231F1">
      <w:pPr>
        <w:spacing w:line="276" w:lineRule="auto"/>
        <w:jc w:val="both"/>
        <w:rPr>
          <w:rFonts w:ascii="Arial" w:hAnsi="Arial" w:cs="Arial"/>
          <w:bCs/>
          <w:spacing w:val="-1"/>
          <w:sz w:val="20"/>
          <w:szCs w:val="20"/>
        </w:rPr>
      </w:pPr>
    </w:p>
    <w:p w14:paraId="434EC1B5" w14:textId="77777777" w:rsidR="006231F1" w:rsidRPr="00347B45" w:rsidRDefault="006231F1" w:rsidP="006231F1">
      <w:pPr>
        <w:spacing w:line="276" w:lineRule="auto"/>
        <w:jc w:val="both"/>
        <w:rPr>
          <w:rFonts w:ascii="Arial" w:hAnsi="Arial" w:cs="Arial"/>
          <w:b/>
          <w:spacing w:val="-1"/>
          <w:sz w:val="20"/>
          <w:szCs w:val="20"/>
        </w:rPr>
      </w:pPr>
      <w:r w:rsidRPr="00347B45">
        <w:rPr>
          <w:rFonts w:ascii="Arial" w:hAnsi="Arial" w:cs="Arial"/>
          <w:b/>
          <w:spacing w:val="-1"/>
          <w:sz w:val="20"/>
          <w:szCs w:val="20"/>
        </w:rPr>
        <w:t>Crowe U.K. LLP</w:t>
      </w:r>
    </w:p>
    <w:p w14:paraId="3F6A14A5" w14:textId="77777777" w:rsidR="006231F1" w:rsidRPr="00347B45" w:rsidRDefault="006231F1" w:rsidP="006231F1">
      <w:pPr>
        <w:spacing w:line="276" w:lineRule="auto"/>
        <w:jc w:val="both"/>
        <w:rPr>
          <w:rFonts w:ascii="Arial" w:hAnsi="Arial" w:cs="Arial"/>
          <w:bCs/>
          <w:i/>
          <w:iCs/>
          <w:spacing w:val="-1"/>
          <w:sz w:val="20"/>
          <w:szCs w:val="20"/>
        </w:rPr>
      </w:pPr>
      <w:r w:rsidRPr="00347B45">
        <w:rPr>
          <w:rFonts w:ascii="Arial" w:hAnsi="Arial" w:cs="Arial"/>
          <w:bCs/>
          <w:i/>
          <w:iCs/>
          <w:spacing w:val="-1"/>
          <w:sz w:val="20"/>
          <w:szCs w:val="20"/>
        </w:rPr>
        <w:t>Chartered Accountants</w:t>
      </w:r>
    </w:p>
    <w:p w14:paraId="63A6DA40" w14:textId="77777777" w:rsidR="006231F1" w:rsidRPr="00347B45" w:rsidRDefault="006231F1" w:rsidP="006231F1">
      <w:pPr>
        <w:rPr>
          <w:rFonts w:ascii="Arial" w:hAnsi="Arial" w:cs="Arial"/>
          <w:b/>
          <w:sz w:val="20"/>
          <w:szCs w:val="20"/>
          <w:lang w:val="en-GB"/>
        </w:rPr>
      </w:pPr>
      <w:r w:rsidRPr="00347B45">
        <w:rPr>
          <w:rFonts w:ascii="Arial" w:hAnsi="Arial" w:cs="Arial"/>
          <w:b/>
          <w:sz w:val="20"/>
          <w:szCs w:val="20"/>
          <w:lang w:val="en-GB"/>
        </w:rPr>
        <w:br w:type="page"/>
      </w:r>
    </w:p>
    <w:p w14:paraId="130FC110" w14:textId="77777777" w:rsidR="006231F1" w:rsidRPr="00347B45" w:rsidRDefault="006231F1" w:rsidP="006231F1">
      <w:pPr>
        <w:spacing w:before="18" w:line="276" w:lineRule="auto"/>
        <w:jc w:val="center"/>
        <w:textAlignment w:val="baseline"/>
        <w:rPr>
          <w:rFonts w:ascii="Arial" w:hAnsi="Arial" w:cs="Arial"/>
          <w:b/>
          <w:sz w:val="20"/>
          <w:szCs w:val="20"/>
          <w:lang w:val="en-GB"/>
        </w:rPr>
      </w:pPr>
    </w:p>
    <w:p w14:paraId="5E6E474C" w14:textId="77777777" w:rsidR="006231F1" w:rsidRPr="00347B45" w:rsidRDefault="006231F1" w:rsidP="006231F1">
      <w:pPr>
        <w:spacing w:before="18" w:line="276" w:lineRule="auto"/>
        <w:jc w:val="center"/>
        <w:textAlignment w:val="baseline"/>
        <w:rPr>
          <w:rFonts w:ascii="Arial" w:hAnsi="Arial" w:cs="Arial"/>
          <w:b/>
          <w:sz w:val="20"/>
          <w:szCs w:val="20"/>
          <w:lang w:val="en-GB"/>
        </w:rPr>
      </w:pPr>
      <w:r w:rsidRPr="00347B45">
        <w:rPr>
          <w:rFonts w:ascii="Arial" w:hAnsi="Arial" w:cs="Arial"/>
          <w:b/>
          <w:sz w:val="20"/>
          <w:szCs w:val="20"/>
          <w:lang w:val="en-GB"/>
        </w:rPr>
        <w:t>SECTION B: –HISTORICAL FINANCIAL INFORMATION OF THE COMPANY</w:t>
      </w:r>
    </w:p>
    <w:p w14:paraId="47B20933" w14:textId="77777777" w:rsidR="006231F1" w:rsidRPr="00347B45" w:rsidRDefault="006231F1" w:rsidP="006231F1">
      <w:pPr>
        <w:spacing w:before="18" w:line="276" w:lineRule="auto"/>
        <w:jc w:val="center"/>
        <w:textAlignment w:val="baseline"/>
        <w:rPr>
          <w:rFonts w:ascii="Arial" w:hAnsi="Arial" w:cs="Arial"/>
          <w:b/>
          <w:sz w:val="20"/>
          <w:szCs w:val="20"/>
          <w:lang w:val="en-GB"/>
        </w:rPr>
      </w:pPr>
    </w:p>
    <w:p w14:paraId="1417B429"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6C673912" w14:textId="77777777" w:rsidR="006231F1" w:rsidRPr="00347B45" w:rsidRDefault="006231F1" w:rsidP="006231F1">
      <w:pPr>
        <w:pStyle w:val="io"/>
        <w:jc w:val="center"/>
        <w:rPr>
          <w:rFonts w:ascii="Arial" w:hAnsi="Arial" w:cs="Arial"/>
          <w:b/>
          <w:bCs/>
          <w:color w:val="16202C"/>
          <w:sz w:val="20"/>
          <w:szCs w:val="20"/>
        </w:rPr>
      </w:pPr>
      <w:r w:rsidRPr="00347B45">
        <w:rPr>
          <w:rStyle w:val="hw"/>
          <w:rFonts w:ascii="Arial" w:hAnsi="Arial" w:cs="Arial"/>
          <w:b/>
          <w:bCs/>
          <w:color w:val="16202C"/>
          <w:sz w:val="20"/>
          <w:szCs w:val="20"/>
        </w:rPr>
        <w:t xml:space="preserve">Statement of Financial Position as at 31 December 2021 </w:t>
      </w:r>
    </w:p>
    <w:p w14:paraId="4F055FE0" w14:textId="77777777" w:rsidR="006231F1" w:rsidRPr="00347B45" w:rsidRDefault="006231F1" w:rsidP="006231F1">
      <w:pPr>
        <w:tabs>
          <w:tab w:val="left" w:pos="571"/>
        </w:tabs>
        <w:kinsoku w:val="0"/>
        <w:overflowPunct w:val="0"/>
        <w:spacing w:before="64" w:after="306" w:line="307" w:lineRule="auto"/>
        <w:ind w:left="117" w:right="-46"/>
        <w:jc w:val="both"/>
        <w:outlineLvl w:val="1"/>
        <w:rPr>
          <w:rFonts w:ascii="Arial" w:eastAsia="Arial" w:hAnsi="Arial" w:cs="Arial"/>
          <w:b/>
          <w:bCs/>
          <w:color w:val="000000"/>
          <w:w w:val="88"/>
          <w:sz w:val="20"/>
          <w:szCs w:val="20"/>
        </w:rPr>
      </w:pPr>
    </w:p>
    <w:tbl>
      <w:tblPr>
        <w:tblStyle w:val="TableGrid"/>
        <w:tblW w:w="641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6"/>
        <w:gridCol w:w="799"/>
        <w:gridCol w:w="1905"/>
      </w:tblGrid>
      <w:tr w:rsidR="006231F1" w:rsidRPr="00347B45" w14:paraId="13E81D30" w14:textId="77777777" w:rsidTr="00465DE7">
        <w:trPr>
          <w:trHeight w:val="1245"/>
        </w:trPr>
        <w:tc>
          <w:tcPr>
            <w:tcW w:w="3706" w:type="dxa"/>
          </w:tcPr>
          <w:p w14:paraId="1C3BE36D" w14:textId="77777777" w:rsidR="006231F1" w:rsidRPr="00347B45" w:rsidRDefault="006231F1" w:rsidP="00465DE7">
            <w:pPr>
              <w:numPr>
                <w:ilvl w:val="2"/>
                <w:numId w:val="0"/>
              </w:numPr>
              <w:tabs>
                <w:tab w:val="num" w:pos="1531"/>
              </w:tabs>
              <w:outlineLvl w:val="3"/>
              <w:rPr>
                <w:rFonts w:asciiTheme="minorBidi" w:hAnsiTheme="minorBidi" w:cstheme="minorBidi"/>
                <w:b/>
              </w:rPr>
            </w:pPr>
          </w:p>
          <w:p w14:paraId="40909847" w14:textId="77777777" w:rsidR="006231F1" w:rsidRPr="00347B45" w:rsidRDefault="006231F1" w:rsidP="00465DE7">
            <w:pPr>
              <w:numPr>
                <w:ilvl w:val="2"/>
                <w:numId w:val="0"/>
              </w:numPr>
              <w:tabs>
                <w:tab w:val="num" w:pos="1531"/>
              </w:tabs>
              <w:outlineLvl w:val="3"/>
              <w:rPr>
                <w:rFonts w:asciiTheme="minorBidi" w:hAnsiTheme="minorBidi" w:cstheme="minorBidi"/>
                <w:b/>
              </w:rPr>
            </w:pPr>
          </w:p>
          <w:p w14:paraId="062EA0CE" w14:textId="77777777" w:rsidR="006231F1" w:rsidRPr="00347B45" w:rsidRDefault="006231F1" w:rsidP="00465DE7">
            <w:pPr>
              <w:numPr>
                <w:ilvl w:val="2"/>
                <w:numId w:val="0"/>
              </w:numPr>
              <w:tabs>
                <w:tab w:val="num" w:pos="1531"/>
              </w:tabs>
              <w:outlineLvl w:val="3"/>
              <w:rPr>
                <w:rFonts w:asciiTheme="minorBidi" w:hAnsiTheme="minorBidi" w:cstheme="minorBidi"/>
                <w:b/>
              </w:rPr>
            </w:pPr>
          </w:p>
          <w:p w14:paraId="45DBBD7A" w14:textId="77777777" w:rsidR="006231F1" w:rsidRPr="00347B45" w:rsidRDefault="006231F1" w:rsidP="00465DE7">
            <w:pPr>
              <w:numPr>
                <w:ilvl w:val="2"/>
                <w:numId w:val="0"/>
              </w:numPr>
              <w:tabs>
                <w:tab w:val="num" w:pos="1531"/>
              </w:tabs>
              <w:outlineLvl w:val="3"/>
              <w:rPr>
                <w:rFonts w:asciiTheme="minorBidi" w:hAnsiTheme="minorBidi" w:cstheme="minorBidi"/>
                <w:i/>
              </w:rPr>
            </w:pPr>
            <w:r w:rsidRPr="00347B45">
              <w:rPr>
                <w:rFonts w:asciiTheme="minorBidi" w:hAnsiTheme="minorBidi" w:cstheme="minorBidi"/>
                <w:b/>
              </w:rPr>
              <w:t>ASSETS</w:t>
            </w:r>
          </w:p>
        </w:tc>
        <w:tc>
          <w:tcPr>
            <w:tcW w:w="799" w:type="dxa"/>
            <w:tcBorders>
              <w:bottom w:val="single" w:sz="4" w:space="0" w:color="auto"/>
            </w:tcBorders>
          </w:tcPr>
          <w:p w14:paraId="1A00C578"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p w14:paraId="2AA43F66"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p w14:paraId="7A20E55F"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p w14:paraId="5B0C6BFD"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p w14:paraId="0697BA21"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Note</w:t>
            </w:r>
          </w:p>
        </w:tc>
        <w:tc>
          <w:tcPr>
            <w:tcW w:w="1905" w:type="dxa"/>
            <w:tcBorders>
              <w:bottom w:val="single" w:sz="4" w:space="0" w:color="auto"/>
            </w:tcBorders>
          </w:tcPr>
          <w:p w14:paraId="05CC4913"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 xml:space="preserve">Audited </w:t>
            </w:r>
          </w:p>
          <w:p w14:paraId="091C2384"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As at</w:t>
            </w:r>
          </w:p>
          <w:p w14:paraId="178B289E"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31 December</w:t>
            </w:r>
          </w:p>
          <w:p w14:paraId="50A1E893"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2021</w:t>
            </w:r>
          </w:p>
          <w:p w14:paraId="6E642B90" w14:textId="77777777" w:rsidR="006231F1" w:rsidRPr="00347B45" w:rsidRDefault="006231F1" w:rsidP="00465DE7">
            <w:pPr>
              <w:numPr>
                <w:ilvl w:val="2"/>
                <w:numId w:val="0"/>
              </w:numPr>
              <w:tabs>
                <w:tab w:val="num" w:pos="1531"/>
              </w:tabs>
              <w:jc w:val="center"/>
              <w:outlineLvl w:val="3"/>
              <w:rPr>
                <w:rFonts w:asciiTheme="minorBidi" w:hAnsiTheme="minorBidi" w:cstheme="minorBidi"/>
                <w:b/>
                <w:i/>
              </w:rPr>
            </w:pPr>
            <w:r w:rsidRPr="00347B45">
              <w:rPr>
                <w:rFonts w:asciiTheme="minorBidi" w:hAnsiTheme="minorBidi" w:cstheme="minorBidi"/>
                <w:b/>
              </w:rPr>
              <w:t>£</w:t>
            </w:r>
          </w:p>
        </w:tc>
      </w:tr>
      <w:tr w:rsidR="006231F1" w:rsidRPr="00347B45" w14:paraId="2C3215B5" w14:textId="77777777" w:rsidTr="00465DE7">
        <w:trPr>
          <w:trHeight w:val="248"/>
        </w:trPr>
        <w:tc>
          <w:tcPr>
            <w:tcW w:w="3706" w:type="dxa"/>
          </w:tcPr>
          <w:p w14:paraId="4AB4873D"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Current assets</w:t>
            </w:r>
          </w:p>
        </w:tc>
        <w:tc>
          <w:tcPr>
            <w:tcW w:w="799" w:type="dxa"/>
            <w:tcBorders>
              <w:top w:val="single" w:sz="4" w:space="0" w:color="auto"/>
            </w:tcBorders>
          </w:tcPr>
          <w:p w14:paraId="0AB50FF9"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Borders>
              <w:top w:val="single" w:sz="4" w:space="0" w:color="auto"/>
            </w:tcBorders>
          </w:tcPr>
          <w:p w14:paraId="5F326AA5"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325AB79C" w14:textId="77777777" w:rsidTr="00465DE7">
        <w:trPr>
          <w:trHeight w:val="248"/>
        </w:trPr>
        <w:tc>
          <w:tcPr>
            <w:tcW w:w="3706" w:type="dxa"/>
          </w:tcPr>
          <w:p w14:paraId="18778B76"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Other receivables</w:t>
            </w:r>
          </w:p>
        </w:tc>
        <w:tc>
          <w:tcPr>
            <w:tcW w:w="799" w:type="dxa"/>
          </w:tcPr>
          <w:p w14:paraId="3D2DE504" w14:textId="77777777" w:rsidR="006231F1" w:rsidRPr="00347B45" w:rsidRDefault="006231F1" w:rsidP="00465DE7">
            <w:pPr>
              <w:numPr>
                <w:ilvl w:val="2"/>
                <w:numId w:val="0"/>
              </w:numPr>
              <w:tabs>
                <w:tab w:val="num" w:pos="1531"/>
              </w:tabs>
              <w:jc w:val="center"/>
              <w:outlineLvl w:val="3"/>
              <w:rPr>
                <w:rFonts w:asciiTheme="minorBidi" w:hAnsiTheme="minorBidi" w:cstheme="minorBidi"/>
                <w:b/>
                <w:bCs/>
              </w:rPr>
            </w:pPr>
            <w:r w:rsidRPr="00347B45">
              <w:rPr>
                <w:rFonts w:asciiTheme="minorBidi" w:hAnsiTheme="minorBidi" w:cstheme="minorBidi"/>
                <w:b/>
                <w:bCs/>
              </w:rPr>
              <w:t>6</w:t>
            </w:r>
          </w:p>
        </w:tc>
        <w:tc>
          <w:tcPr>
            <w:tcW w:w="1905" w:type="dxa"/>
          </w:tcPr>
          <w:p w14:paraId="24B7984E" w14:textId="77777777" w:rsidR="006231F1" w:rsidRPr="00347B45" w:rsidRDefault="006231F1" w:rsidP="00465DE7">
            <w:pPr>
              <w:numPr>
                <w:ilvl w:val="2"/>
                <w:numId w:val="0"/>
              </w:numPr>
              <w:tabs>
                <w:tab w:val="num" w:pos="1531"/>
              </w:tabs>
              <w:jc w:val="right"/>
              <w:outlineLvl w:val="3"/>
              <w:rPr>
                <w:rFonts w:asciiTheme="minorBidi" w:hAnsiTheme="minorBidi" w:cstheme="minorBidi"/>
                <w:lang w:bidi="he-IL"/>
              </w:rPr>
            </w:pPr>
            <w:r w:rsidRPr="00347B45">
              <w:rPr>
                <w:rFonts w:asciiTheme="minorBidi" w:hAnsiTheme="minorBidi" w:cstheme="minorBidi"/>
              </w:rPr>
              <w:t>40,867</w:t>
            </w:r>
          </w:p>
        </w:tc>
      </w:tr>
      <w:tr w:rsidR="006231F1" w:rsidRPr="00347B45" w14:paraId="2E165169" w14:textId="77777777" w:rsidTr="00465DE7">
        <w:trPr>
          <w:trHeight w:val="248"/>
        </w:trPr>
        <w:tc>
          <w:tcPr>
            <w:tcW w:w="3706" w:type="dxa"/>
          </w:tcPr>
          <w:p w14:paraId="5D42BC41"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Cash and cash equivalents</w:t>
            </w:r>
          </w:p>
        </w:tc>
        <w:tc>
          <w:tcPr>
            <w:tcW w:w="799" w:type="dxa"/>
          </w:tcPr>
          <w:p w14:paraId="643CE89F"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Borders>
              <w:bottom w:val="single" w:sz="4" w:space="0" w:color="auto"/>
            </w:tcBorders>
          </w:tcPr>
          <w:p w14:paraId="0FB501E4" w14:textId="77777777" w:rsidR="006231F1" w:rsidRPr="00347B45" w:rsidRDefault="006231F1" w:rsidP="00465DE7">
            <w:pPr>
              <w:numPr>
                <w:ilvl w:val="2"/>
                <w:numId w:val="0"/>
              </w:numPr>
              <w:tabs>
                <w:tab w:val="num" w:pos="1531"/>
              </w:tabs>
              <w:jc w:val="right"/>
              <w:outlineLvl w:val="3"/>
              <w:rPr>
                <w:rFonts w:asciiTheme="minorBidi" w:hAnsiTheme="minorBidi" w:cstheme="minorBidi"/>
                <w:rtl/>
                <w:lang w:bidi="he-IL"/>
              </w:rPr>
            </w:pPr>
            <w:r w:rsidRPr="00347B45">
              <w:rPr>
                <w:rFonts w:asciiTheme="minorBidi" w:hAnsiTheme="minorBidi" w:cstheme="minorBidi"/>
                <w:lang w:bidi="he-IL"/>
              </w:rPr>
              <w:t>749,138</w:t>
            </w:r>
          </w:p>
        </w:tc>
      </w:tr>
      <w:tr w:rsidR="006231F1" w:rsidRPr="00347B45" w14:paraId="366F493B" w14:textId="77777777" w:rsidTr="00465DE7">
        <w:trPr>
          <w:trHeight w:val="248"/>
        </w:trPr>
        <w:tc>
          <w:tcPr>
            <w:tcW w:w="3706" w:type="dxa"/>
          </w:tcPr>
          <w:p w14:paraId="293DEADC"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Total current assets</w:t>
            </w:r>
          </w:p>
        </w:tc>
        <w:tc>
          <w:tcPr>
            <w:tcW w:w="799" w:type="dxa"/>
          </w:tcPr>
          <w:p w14:paraId="4767B8DD"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Borders>
              <w:top w:val="single" w:sz="4" w:space="0" w:color="auto"/>
              <w:bottom w:val="double" w:sz="4" w:space="0" w:color="auto"/>
            </w:tcBorders>
          </w:tcPr>
          <w:p w14:paraId="712BBFF0"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790,005</w:t>
            </w:r>
          </w:p>
        </w:tc>
      </w:tr>
      <w:tr w:rsidR="006231F1" w:rsidRPr="00347B45" w14:paraId="55D34F3E" w14:textId="77777777" w:rsidTr="00465DE7">
        <w:trPr>
          <w:trHeight w:val="248"/>
        </w:trPr>
        <w:tc>
          <w:tcPr>
            <w:tcW w:w="3706" w:type="dxa"/>
          </w:tcPr>
          <w:p w14:paraId="66593DC3" w14:textId="77777777" w:rsidR="006231F1" w:rsidRPr="00347B45" w:rsidRDefault="006231F1" w:rsidP="00465DE7">
            <w:pPr>
              <w:numPr>
                <w:ilvl w:val="2"/>
                <w:numId w:val="0"/>
              </w:numPr>
              <w:tabs>
                <w:tab w:val="num" w:pos="1531"/>
              </w:tabs>
              <w:outlineLvl w:val="3"/>
              <w:rPr>
                <w:rFonts w:asciiTheme="minorBidi" w:hAnsiTheme="minorBidi" w:cstheme="minorBidi"/>
              </w:rPr>
            </w:pPr>
          </w:p>
        </w:tc>
        <w:tc>
          <w:tcPr>
            <w:tcW w:w="799" w:type="dxa"/>
          </w:tcPr>
          <w:p w14:paraId="08A3602C"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Borders>
              <w:top w:val="double" w:sz="4" w:space="0" w:color="auto"/>
            </w:tcBorders>
          </w:tcPr>
          <w:p w14:paraId="7EAD34E6"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7220C775" w14:textId="77777777" w:rsidTr="00465DE7">
        <w:trPr>
          <w:trHeight w:val="248"/>
        </w:trPr>
        <w:tc>
          <w:tcPr>
            <w:tcW w:w="3706" w:type="dxa"/>
          </w:tcPr>
          <w:p w14:paraId="2693E8BF"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EQUITY AND LIABILITIES</w:t>
            </w:r>
          </w:p>
        </w:tc>
        <w:tc>
          <w:tcPr>
            <w:tcW w:w="799" w:type="dxa"/>
          </w:tcPr>
          <w:p w14:paraId="1354BE75"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Pr>
          <w:p w14:paraId="351B4487"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2B848AF5" w14:textId="77777777" w:rsidTr="00465DE7">
        <w:trPr>
          <w:trHeight w:val="248"/>
        </w:trPr>
        <w:tc>
          <w:tcPr>
            <w:tcW w:w="3706" w:type="dxa"/>
          </w:tcPr>
          <w:p w14:paraId="6E90BA3A"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Equity attributable to owners</w:t>
            </w:r>
          </w:p>
        </w:tc>
        <w:tc>
          <w:tcPr>
            <w:tcW w:w="799" w:type="dxa"/>
          </w:tcPr>
          <w:p w14:paraId="41454479" w14:textId="77777777" w:rsidR="006231F1" w:rsidRPr="00347B45" w:rsidRDefault="006231F1" w:rsidP="00465DE7">
            <w:pPr>
              <w:numPr>
                <w:ilvl w:val="2"/>
                <w:numId w:val="0"/>
              </w:numPr>
              <w:tabs>
                <w:tab w:val="num" w:pos="1531"/>
              </w:tabs>
              <w:jc w:val="center"/>
              <w:outlineLvl w:val="3"/>
              <w:rPr>
                <w:rFonts w:asciiTheme="minorBidi" w:hAnsiTheme="minorBidi" w:cstheme="minorBidi"/>
                <w:b/>
                <w:bCs/>
              </w:rPr>
            </w:pPr>
            <w:r w:rsidRPr="00347B45">
              <w:rPr>
                <w:rFonts w:asciiTheme="minorBidi" w:hAnsiTheme="minorBidi" w:cstheme="minorBidi"/>
                <w:b/>
                <w:bCs/>
              </w:rPr>
              <w:t>8</w:t>
            </w:r>
          </w:p>
        </w:tc>
        <w:tc>
          <w:tcPr>
            <w:tcW w:w="1905" w:type="dxa"/>
          </w:tcPr>
          <w:p w14:paraId="1960A41C"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074FBF77" w14:textId="77777777" w:rsidTr="00465DE7">
        <w:trPr>
          <w:trHeight w:val="248"/>
        </w:trPr>
        <w:tc>
          <w:tcPr>
            <w:tcW w:w="3706" w:type="dxa"/>
          </w:tcPr>
          <w:p w14:paraId="16D3A91B"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Share capital</w:t>
            </w:r>
          </w:p>
        </w:tc>
        <w:tc>
          <w:tcPr>
            <w:tcW w:w="799" w:type="dxa"/>
          </w:tcPr>
          <w:p w14:paraId="510B2AF4"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Pr>
          <w:p w14:paraId="347BAAAF"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10,850</w:t>
            </w:r>
          </w:p>
        </w:tc>
      </w:tr>
      <w:tr w:rsidR="006231F1" w:rsidRPr="00347B45" w14:paraId="7388B11E" w14:textId="77777777" w:rsidTr="00465DE7">
        <w:trPr>
          <w:trHeight w:val="248"/>
        </w:trPr>
        <w:tc>
          <w:tcPr>
            <w:tcW w:w="3706" w:type="dxa"/>
          </w:tcPr>
          <w:p w14:paraId="1970DB13"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Deferred shares</w:t>
            </w:r>
          </w:p>
        </w:tc>
        <w:tc>
          <w:tcPr>
            <w:tcW w:w="799" w:type="dxa"/>
          </w:tcPr>
          <w:p w14:paraId="19912D24"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Pr>
          <w:p w14:paraId="717D6B42"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49,500</w:t>
            </w:r>
          </w:p>
        </w:tc>
      </w:tr>
      <w:tr w:rsidR="006231F1" w:rsidRPr="00347B45" w14:paraId="7DB7739E" w14:textId="77777777" w:rsidTr="00465DE7">
        <w:trPr>
          <w:trHeight w:val="248"/>
        </w:trPr>
        <w:tc>
          <w:tcPr>
            <w:tcW w:w="3706" w:type="dxa"/>
          </w:tcPr>
          <w:p w14:paraId="5DFFCCB3"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 xml:space="preserve">Share premium </w:t>
            </w:r>
          </w:p>
        </w:tc>
        <w:tc>
          <w:tcPr>
            <w:tcW w:w="799" w:type="dxa"/>
          </w:tcPr>
          <w:p w14:paraId="395CD229"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Pr>
          <w:p w14:paraId="38F72E49"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921,832</w:t>
            </w:r>
          </w:p>
        </w:tc>
      </w:tr>
      <w:tr w:rsidR="006231F1" w:rsidRPr="00347B45" w14:paraId="0A7A3016" w14:textId="77777777" w:rsidTr="00465DE7">
        <w:trPr>
          <w:trHeight w:val="248"/>
        </w:trPr>
        <w:tc>
          <w:tcPr>
            <w:tcW w:w="3706" w:type="dxa"/>
          </w:tcPr>
          <w:p w14:paraId="01DB7115"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Accumulated Losses</w:t>
            </w:r>
          </w:p>
        </w:tc>
        <w:tc>
          <w:tcPr>
            <w:tcW w:w="799" w:type="dxa"/>
          </w:tcPr>
          <w:p w14:paraId="5A8DEFB2"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Borders>
              <w:bottom w:val="single" w:sz="4" w:space="0" w:color="auto"/>
            </w:tcBorders>
          </w:tcPr>
          <w:p w14:paraId="12315AEF" w14:textId="77777777" w:rsidR="006231F1" w:rsidRPr="00347B45" w:rsidRDefault="006231F1" w:rsidP="00465DE7">
            <w:pPr>
              <w:numPr>
                <w:ilvl w:val="2"/>
                <w:numId w:val="0"/>
              </w:numPr>
              <w:tabs>
                <w:tab w:val="num" w:pos="1531"/>
              </w:tabs>
              <w:jc w:val="right"/>
              <w:outlineLvl w:val="3"/>
              <w:rPr>
                <w:rFonts w:asciiTheme="minorBidi" w:hAnsiTheme="minorBidi" w:cstheme="minorBidi"/>
                <w:rtl/>
                <w:lang w:bidi="he-IL"/>
              </w:rPr>
            </w:pPr>
            <w:r w:rsidRPr="00347B45">
              <w:rPr>
                <w:rFonts w:asciiTheme="minorBidi" w:hAnsiTheme="minorBidi" w:cstheme="minorBidi"/>
              </w:rPr>
              <w:t>(365,285)</w:t>
            </w:r>
          </w:p>
        </w:tc>
      </w:tr>
      <w:tr w:rsidR="006231F1" w:rsidRPr="00347B45" w14:paraId="4C8F150E" w14:textId="77777777" w:rsidTr="00465DE7">
        <w:trPr>
          <w:trHeight w:val="498"/>
        </w:trPr>
        <w:tc>
          <w:tcPr>
            <w:tcW w:w="3706" w:type="dxa"/>
          </w:tcPr>
          <w:p w14:paraId="0C936462"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Total equity attributable to Shareholders</w:t>
            </w:r>
          </w:p>
        </w:tc>
        <w:tc>
          <w:tcPr>
            <w:tcW w:w="799" w:type="dxa"/>
          </w:tcPr>
          <w:p w14:paraId="0D7EB369"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Borders>
              <w:top w:val="single" w:sz="4" w:space="0" w:color="auto"/>
            </w:tcBorders>
          </w:tcPr>
          <w:p w14:paraId="50B57246" w14:textId="77777777" w:rsidR="006231F1" w:rsidRPr="00347B45" w:rsidRDefault="006231F1" w:rsidP="00465DE7">
            <w:pPr>
              <w:numPr>
                <w:ilvl w:val="2"/>
                <w:numId w:val="0"/>
              </w:numPr>
              <w:tabs>
                <w:tab w:val="num" w:pos="1531"/>
              </w:tabs>
              <w:jc w:val="right"/>
              <w:outlineLvl w:val="3"/>
              <w:rPr>
                <w:rFonts w:asciiTheme="minorBidi" w:hAnsiTheme="minorBidi" w:cstheme="minorBidi"/>
                <w:b/>
                <w:bCs/>
              </w:rPr>
            </w:pPr>
          </w:p>
          <w:p w14:paraId="5BEDCAEF" w14:textId="77777777" w:rsidR="006231F1" w:rsidRPr="00347B45" w:rsidRDefault="006231F1" w:rsidP="00465DE7">
            <w:pPr>
              <w:numPr>
                <w:ilvl w:val="2"/>
                <w:numId w:val="0"/>
              </w:numPr>
              <w:tabs>
                <w:tab w:val="num" w:pos="1531"/>
              </w:tabs>
              <w:jc w:val="right"/>
              <w:outlineLvl w:val="3"/>
              <w:rPr>
                <w:rFonts w:asciiTheme="minorBidi" w:hAnsiTheme="minorBidi" w:cstheme="minorBidi"/>
                <w:b/>
                <w:bCs/>
              </w:rPr>
            </w:pPr>
            <w:r w:rsidRPr="00347B45">
              <w:rPr>
                <w:rFonts w:asciiTheme="minorBidi" w:hAnsiTheme="minorBidi" w:cstheme="minorBidi"/>
                <w:b/>
                <w:bCs/>
              </w:rPr>
              <w:t>616,897</w:t>
            </w:r>
          </w:p>
        </w:tc>
      </w:tr>
      <w:tr w:rsidR="006231F1" w:rsidRPr="00347B45" w14:paraId="6FD444D0" w14:textId="77777777" w:rsidTr="00465DE7">
        <w:trPr>
          <w:trHeight w:val="260"/>
        </w:trPr>
        <w:tc>
          <w:tcPr>
            <w:tcW w:w="3706" w:type="dxa"/>
          </w:tcPr>
          <w:p w14:paraId="282798F2" w14:textId="77777777" w:rsidR="006231F1" w:rsidRPr="00347B45" w:rsidRDefault="006231F1" w:rsidP="00465DE7">
            <w:pPr>
              <w:numPr>
                <w:ilvl w:val="2"/>
                <w:numId w:val="0"/>
              </w:numPr>
              <w:tabs>
                <w:tab w:val="num" w:pos="1531"/>
              </w:tabs>
              <w:outlineLvl w:val="3"/>
              <w:rPr>
                <w:rFonts w:asciiTheme="minorBidi" w:hAnsiTheme="minorBidi" w:cstheme="minorBidi"/>
              </w:rPr>
            </w:pPr>
          </w:p>
        </w:tc>
        <w:tc>
          <w:tcPr>
            <w:tcW w:w="799" w:type="dxa"/>
          </w:tcPr>
          <w:p w14:paraId="1223541C"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Pr>
          <w:p w14:paraId="705E61A1"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5E026EC9" w14:textId="77777777" w:rsidTr="00465DE7">
        <w:trPr>
          <w:trHeight w:val="248"/>
        </w:trPr>
        <w:tc>
          <w:tcPr>
            <w:tcW w:w="3706" w:type="dxa"/>
          </w:tcPr>
          <w:p w14:paraId="3D60CBFC"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Current liabilities</w:t>
            </w:r>
          </w:p>
        </w:tc>
        <w:tc>
          <w:tcPr>
            <w:tcW w:w="799" w:type="dxa"/>
          </w:tcPr>
          <w:p w14:paraId="457E5618"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7</w:t>
            </w:r>
          </w:p>
        </w:tc>
        <w:tc>
          <w:tcPr>
            <w:tcW w:w="1905" w:type="dxa"/>
          </w:tcPr>
          <w:p w14:paraId="1AB99E81"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20DA70F1" w14:textId="77777777" w:rsidTr="00465DE7">
        <w:trPr>
          <w:trHeight w:val="248"/>
        </w:trPr>
        <w:tc>
          <w:tcPr>
            <w:tcW w:w="3706" w:type="dxa"/>
          </w:tcPr>
          <w:p w14:paraId="1E611081"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Accruals</w:t>
            </w:r>
          </w:p>
        </w:tc>
        <w:tc>
          <w:tcPr>
            <w:tcW w:w="799" w:type="dxa"/>
          </w:tcPr>
          <w:p w14:paraId="0CC2E588" w14:textId="77777777" w:rsidR="006231F1" w:rsidRPr="00347B45" w:rsidRDefault="006231F1" w:rsidP="00465DE7">
            <w:pPr>
              <w:numPr>
                <w:ilvl w:val="2"/>
                <w:numId w:val="0"/>
              </w:numPr>
              <w:tabs>
                <w:tab w:val="num" w:pos="1531"/>
              </w:tabs>
              <w:jc w:val="center"/>
              <w:outlineLvl w:val="3"/>
              <w:rPr>
                <w:rFonts w:asciiTheme="minorBidi" w:hAnsiTheme="minorBidi" w:cstheme="minorBidi"/>
              </w:rPr>
            </w:pPr>
          </w:p>
        </w:tc>
        <w:tc>
          <w:tcPr>
            <w:tcW w:w="1905" w:type="dxa"/>
          </w:tcPr>
          <w:p w14:paraId="2BEC3C84"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170,893</w:t>
            </w:r>
          </w:p>
        </w:tc>
      </w:tr>
      <w:tr w:rsidR="006231F1" w:rsidRPr="00347B45" w14:paraId="121AD3CD" w14:textId="77777777" w:rsidTr="00465DE7">
        <w:trPr>
          <w:trHeight w:val="248"/>
        </w:trPr>
        <w:tc>
          <w:tcPr>
            <w:tcW w:w="3706" w:type="dxa"/>
          </w:tcPr>
          <w:p w14:paraId="772B90FC"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Other payables</w:t>
            </w:r>
          </w:p>
        </w:tc>
        <w:tc>
          <w:tcPr>
            <w:tcW w:w="799" w:type="dxa"/>
          </w:tcPr>
          <w:p w14:paraId="5D65FFAB"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Borders>
              <w:bottom w:val="single" w:sz="4" w:space="0" w:color="auto"/>
            </w:tcBorders>
          </w:tcPr>
          <w:p w14:paraId="2D0E2128"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 xml:space="preserve">2,215                                                                                                                                                                                                                         </w:t>
            </w:r>
          </w:p>
        </w:tc>
      </w:tr>
      <w:tr w:rsidR="006231F1" w:rsidRPr="00347B45" w14:paraId="6C440F81" w14:textId="77777777" w:rsidTr="00465DE7">
        <w:trPr>
          <w:trHeight w:val="248"/>
        </w:trPr>
        <w:tc>
          <w:tcPr>
            <w:tcW w:w="3706" w:type="dxa"/>
          </w:tcPr>
          <w:p w14:paraId="2A3C11E7"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Total current liabilities</w:t>
            </w:r>
          </w:p>
        </w:tc>
        <w:tc>
          <w:tcPr>
            <w:tcW w:w="799" w:type="dxa"/>
          </w:tcPr>
          <w:p w14:paraId="5D8787C2"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c>
          <w:tcPr>
            <w:tcW w:w="1905" w:type="dxa"/>
            <w:tcBorders>
              <w:top w:val="single" w:sz="4" w:space="0" w:color="auto"/>
            </w:tcBorders>
          </w:tcPr>
          <w:p w14:paraId="33700A33" w14:textId="77777777" w:rsidR="006231F1" w:rsidRPr="00347B45" w:rsidRDefault="006231F1" w:rsidP="00465DE7">
            <w:pPr>
              <w:numPr>
                <w:ilvl w:val="2"/>
                <w:numId w:val="0"/>
              </w:numPr>
              <w:tabs>
                <w:tab w:val="num" w:pos="1531"/>
              </w:tabs>
              <w:jc w:val="right"/>
              <w:outlineLvl w:val="3"/>
              <w:rPr>
                <w:rFonts w:asciiTheme="minorBidi" w:hAnsiTheme="minorBidi" w:cstheme="minorBidi"/>
                <w:b/>
                <w:bCs/>
              </w:rPr>
            </w:pPr>
            <w:r w:rsidRPr="00347B45">
              <w:rPr>
                <w:rFonts w:asciiTheme="minorBidi" w:hAnsiTheme="minorBidi" w:cstheme="minorBidi"/>
                <w:b/>
                <w:bCs/>
              </w:rPr>
              <w:t>173,108</w:t>
            </w:r>
          </w:p>
        </w:tc>
      </w:tr>
      <w:tr w:rsidR="006231F1" w:rsidRPr="00347B45" w14:paraId="12A1AD4F" w14:textId="77777777" w:rsidTr="00465DE7">
        <w:trPr>
          <w:trHeight w:val="248"/>
        </w:trPr>
        <w:tc>
          <w:tcPr>
            <w:tcW w:w="3706" w:type="dxa"/>
          </w:tcPr>
          <w:p w14:paraId="0A13C4EC" w14:textId="77777777" w:rsidR="006231F1" w:rsidRPr="00347B45" w:rsidRDefault="006231F1" w:rsidP="00465DE7">
            <w:pPr>
              <w:numPr>
                <w:ilvl w:val="2"/>
                <w:numId w:val="0"/>
              </w:numPr>
              <w:tabs>
                <w:tab w:val="num" w:pos="1531"/>
              </w:tabs>
              <w:outlineLvl w:val="3"/>
              <w:rPr>
                <w:rFonts w:asciiTheme="minorBidi" w:hAnsiTheme="minorBidi" w:cstheme="minorBidi"/>
                <w:b/>
              </w:rPr>
            </w:pPr>
          </w:p>
        </w:tc>
        <w:tc>
          <w:tcPr>
            <w:tcW w:w="799" w:type="dxa"/>
          </w:tcPr>
          <w:p w14:paraId="33764B5B"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Borders>
              <w:bottom w:val="single" w:sz="4" w:space="0" w:color="auto"/>
            </w:tcBorders>
          </w:tcPr>
          <w:p w14:paraId="5C35AFAF"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r>
      <w:tr w:rsidR="006231F1" w:rsidRPr="00347B45" w14:paraId="344F372F" w14:textId="77777777" w:rsidTr="00465DE7">
        <w:trPr>
          <w:trHeight w:val="236"/>
        </w:trPr>
        <w:tc>
          <w:tcPr>
            <w:tcW w:w="3706" w:type="dxa"/>
          </w:tcPr>
          <w:p w14:paraId="5F827648"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 xml:space="preserve">                                                                                                                                                                                                                                                                                                                                                                                                                                                                                 </w:t>
            </w:r>
          </w:p>
        </w:tc>
        <w:tc>
          <w:tcPr>
            <w:tcW w:w="799" w:type="dxa"/>
          </w:tcPr>
          <w:p w14:paraId="2B00860B"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905" w:type="dxa"/>
            <w:tcBorders>
              <w:top w:val="single" w:sz="4" w:space="0" w:color="auto"/>
              <w:bottom w:val="double" w:sz="4" w:space="0" w:color="auto"/>
            </w:tcBorders>
          </w:tcPr>
          <w:p w14:paraId="4E231E53"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790,005</w:t>
            </w:r>
          </w:p>
        </w:tc>
      </w:tr>
    </w:tbl>
    <w:p w14:paraId="5E04E887" w14:textId="77777777" w:rsidR="006231F1" w:rsidRPr="00347B45" w:rsidRDefault="006231F1" w:rsidP="006231F1">
      <w:pPr>
        <w:pStyle w:val="BodyText"/>
        <w:jc w:val="both"/>
        <w:rPr>
          <w:rFonts w:ascii="Arial" w:hAnsi="Arial" w:cs="Arial"/>
          <w:b/>
          <w:sz w:val="20"/>
          <w:szCs w:val="20"/>
        </w:rPr>
      </w:pPr>
      <w:r w:rsidRPr="00347B45">
        <w:rPr>
          <w:rFonts w:ascii="Arial" w:hAnsi="Arial" w:cs="Arial"/>
          <w:b/>
          <w:sz w:val="20"/>
          <w:szCs w:val="20"/>
        </w:rPr>
        <w:tab/>
      </w:r>
    </w:p>
    <w:p w14:paraId="7D5976CE" w14:textId="77777777" w:rsidR="006231F1" w:rsidRPr="00347B45" w:rsidRDefault="006231F1" w:rsidP="006231F1">
      <w:pPr>
        <w:pStyle w:val="BodyText"/>
        <w:jc w:val="both"/>
        <w:rPr>
          <w:rFonts w:ascii="Arial" w:hAnsi="Arial" w:cs="Arial"/>
          <w:b/>
          <w:sz w:val="20"/>
          <w:szCs w:val="20"/>
        </w:rPr>
      </w:pPr>
    </w:p>
    <w:p w14:paraId="6C2FAF06" w14:textId="77777777" w:rsidR="006231F1" w:rsidRPr="00347B45" w:rsidRDefault="006231F1" w:rsidP="006231F1">
      <w:pPr>
        <w:pStyle w:val="BodyText"/>
        <w:jc w:val="both"/>
        <w:rPr>
          <w:rFonts w:ascii="Arial" w:hAnsi="Arial" w:cs="Arial"/>
          <w:b/>
          <w:sz w:val="20"/>
          <w:szCs w:val="20"/>
        </w:rPr>
      </w:pPr>
    </w:p>
    <w:p w14:paraId="7C5A727C" w14:textId="77777777" w:rsidR="006231F1" w:rsidRPr="00347B45" w:rsidRDefault="006231F1" w:rsidP="006231F1">
      <w:pPr>
        <w:pStyle w:val="BodyText"/>
        <w:jc w:val="both"/>
        <w:rPr>
          <w:rFonts w:ascii="Arial" w:hAnsi="Arial" w:cs="Arial"/>
          <w:b/>
          <w:sz w:val="20"/>
          <w:szCs w:val="20"/>
        </w:rPr>
      </w:pPr>
    </w:p>
    <w:p w14:paraId="34E7023F" w14:textId="77777777" w:rsidR="006231F1" w:rsidRPr="00347B45" w:rsidRDefault="006231F1" w:rsidP="006231F1">
      <w:pPr>
        <w:pStyle w:val="BodyText"/>
        <w:jc w:val="both"/>
        <w:rPr>
          <w:rFonts w:ascii="Arial" w:hAnsi="Arial" w:cs="Arial"/>
          <w:b/>
          <w:sz w:val="20"/>
          <w:szCs w:val="20"/>
        </w:rPr>
      </w:pPr>
    </w:p>
    <w:p w14:paraId="1D4E06D4" w14:textId="77777777" w:rsidR="006231F1" w:rsidRPr="00347B45" w:rsidRDefault="006231F1" w:rsidP="006231F1">
      <w:pPr>
        <w:pStyle w:val="BodyText"/>
        <w:jc w:val="both"/>
        <w:rPr>
          <w:rFonts w:ascii="Arial" w:hAnsi="Arial" w:cs="Arial"/>
          <w:b/>
          <w:sz w:val="20"/>
          <w:szCs w:val="20"/>
        </w:rPr>
      </w:pPr>
    </w:p>
    <w:p w14:paraId="5568A19F" w14:textId="77777777" w:rsidR="006231F1" w:rsidRPr="00347B45" w:rsidRDefault="006231F1" w:rsidP="006231F1">
      <w:pPr>
        <w:pStyle w:val="BodyText"/>
        <w:jc w:val="both"/>
        <w:rPr>
          <w:rFonts w:ascii="Arial" w:hAnsi="Arial" w:cs="Arial"/>
          <w:b/>
          <w:sz w:val="20"/>
          <w:szCs w:val="20"/>
        </w:rPr>
      </w:pPr>
    </w:p>
    <w:p w14:paraId="2A0D29DA" w14:textId="77777777" w:rsidR="006231F1" w:rsidRPr="00347B45" w:rsidRDefault="006231F1" w:rsidP="006231F1">
      <w:pPr>
        <w:pStyle w:val="BodyText"/>
        <w:jc w:val="both"/>
        <w:rPr>
          <w:rFonts w:ascii="Arial" w:hAnsi="Arial" w:cs="Arial"/>
          <w:b/>
          <w:sz w:val="20"/>
          <w:szCs w:val="20"/>
        </w:rPr>
      </w:pPr>
    </w:p>
    <w:p w14:paraId="560B68E9" w14:textId="77777777" w:rsidR="006231F1" w:rsidRPr="00347B45" w:rsidRDefault="006231F1" w:rsidP="006231F1">
      <w:pPr>
        <w:pStyle w:val="BodyText"/>
        <w:jc w:val="both"/>
        <w:rPr>
          <w:rFonts w:ascii="Arial" w:hAnsi="Arial" w:cs="Arial"/>
          <w:b/>
          <w:sz w:val="20"/>
          <w:szCs w:val="20"/>
        </w:rPr>
      </w:pPr>
    </w:p>
    <w:p w14:paraId="0EC48EE2" w14:textId="77777777" w:rsidR="006231F1" w:rsidRPr="00347B45" w:rsidRDefault="006231F1" w:rsidP="006231F1">
      <w:pPr>
        <w:pStyle w:val="BodyText"/>
        <w:jc w:val="both"/>
        <w:rPr>
          <w:rFonts w:ascii="Arial" w:hAnsi="Arial" w:cs="Arial"/>
          <w:b/>
          <w:sz w:val="20"/>
          <w:szCs w:val="20"/>
        </w:rPr>
      </w:pPr>
    </w:p>
    <w:p w14:paraId="25AA3E95" w14:textId="77777777" w:rsidR="006231F1" w:rsidRPr="00347B45" w:rsidRDefault="006231F1" w:rsidP="006231F1">
      <w:pPr>
        <w:pStyle w:val="BodyText"/>
        <w:jc w:val="both"/>
        <w:rPr>
          <w:rFonts w:ascii="Arial" w:hAnsi="Arial" w:cs="Arial"/>
          <w:b/>
          <w:sz w:val="20"/>
          <w:szCs w:val="20"/>
        </w:rPr>
      </w:pPr>
    </w:p>
    <w:p w14:paraId="0F2FA2BD" w14:textId="77777777" w:rsidR="006231F1" w:rsidRPr="00347B45" w:rsidRDefault="006231F1" w:rsidP="006231F1">
      <w:pPr>
        <w:pStyle w:val="BodyText"/>
        <w:jc w:val="both"/>
        <w:rPr>
          <w:rFonts w:ascii="Arial" w:hAnsi="Arial" w:cs="Arial"/>
          <w:b/>
          <w:sz w:val="20"/>
          <w:szCs w:val="20"/>
        </w:rPr>
      </w:pPr>
    </w:p>
    <w:p w14:paraId="3182E083" w14:textId="77777777" w:rsidR="006231F1" w:rsidRPr="00347B45" w:rsidRDefault="006231F1" w:rsidP="006231F1">
      <w:pPr>
        <w:pStyle w:val="BodyText"/>
        <w:jc w:val="both"/>
        <w:rPr>
          <w:rFonts w:ascii="Arial" w:hAnsi="Arial" w:cs="Arial"/>
          <w:b/>
          <w:sz w:val="20"/>
          <w:szCs w:val="20"/>
        </w:rPr>
      </w:pPr>
    </w:p>
    <w:p w14:paraId="04EBCFBE" w14:textId="77777777" w:rsidR="006231F1" w:rsidRPr="00347B45" w:rsidRDefault="006231F1" w:rsidP="006231F1">
      <w:pPr>
        <w:pStyle w:val="BodyText"/>
        <w:jc w:val="both"/>
        <w:rPr>
          <w:rFonts w:ascii="Arial" w:hAnsi="Arial" w:cs="Arial"/>
          <w:b/>
          <w:sz w:val="20"/>
          <w:szCs w:val="20"/>
        </w:rPr>
      </w:pPr>
    </w:p>
    <w:p w14:paraId="658D70CE" w14:textId="77777777" w:rsidR="006231F1" w:rsidRPr="00347B45" w:rsidRDefault="006231F1" w:rsidP="006231F1">
      <w:pPr>
        <w:pStyle w:val="BodyText"/>
        <w:jc w:val="both"/>
        <w:rPr>
          <w:rFonts w:ascii="Arial" w:hAnsi="Arial" w:cs="Arial"/>
          <w:b/>
          <w:sz w:val="20"/>
          <w:szCs w:val="20"/>
        </w:rPr>
      </w:pPr>
    </w:p>
    <w:p w14:paraId="7E2D854B" w14:textId="77777777" w:rsidR="006231F1" w:rsidRPr="00347B45" w:rsidRDefault="006231F1" w:rsidP="006231F1">
      <w:pPr>
        <w:pStyle w:val="BodyText"/>
        <w:jc w:val="both"/>
        <w:rPr>
          <w:rFonts w:ascii="Arial" w:hAnsi="Arial" w:cs="Arial"/>
          <w:b/>
          <w:sz w:val="20"/>
          <w:szCs w:val="20"/>
        </w:rPr>
      </w:pPr>
    </w:p>
    <w:p w14:paraId="335F951E"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74E877F0"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154E1C70"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70A5BE0A"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21787F2B" w14:textId="77777777" w:rsidR="006231F1" w:rsidRPr="00347B45" w:rsidRDefault="006231F1" w:rsidP="006231F1">
      <w:pPr>
        <w:pStyle w:val="iw"/>
        <w:spacing w:before="0" w:beforeAutospacing="0" w:after="150" w:afterAutospacing="0"/>
        <w:jc w:val="center"/>
        <w:rPr>
          <w:rStyle w:val="hw"/>
          <w:rFonts w:ascii="Arial" w:hAnsi="Arial" w:cs="Arial"/>
          <w:sz w:val="20"/>
          <w:szCs w:val="20"/>
        </w:rPr>
      </w:pPr>
      <w:r w:rsidRPr="00347B45">
        <w:rPr>
          <w:rStyle w:val="hw"/>
          <w:rFonts w:ascii="Arial" w:hAnsi="Arial" w:cs="Arial"/>
          <w:b/>
          <w:bCs/>
          <w:color w:val="16202C"/>
          <w:sz w:val="20"/>
          <w:szCs w:val="20"/>
        </w:rPr>
        <w:t>Statement of Comprehensive Income for the period starting 22 September 2020 to 31 December 2021</w:t>
      </w:r>
    </w:p>
    <w:p w14:paraId="26B36013"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A798F5F" w14:textId="77777777" w:rsidR="006231F1" w:rsidRPr="00347B45" w:rsidRDefault="006231F1" w:rsidP="006231F1">
      <w:pPr>
        <w:keepNext/>
        <w:tabs>
          <w:tab w:val="left" w:pos="550"/>
        </w:tabs>
        <w:autoSpaceDE w:val="0"/>
        <w:autoSpaceDN w:val="0"/>
        <w:adjustRightInd w:val="0"/>
        <w:jc w:val="both"/>
        <w:rPr>
          <w:rFonts w:asciiTheme="minorBidi" w:eastAsia="Times New Roman" w:hAnsiTheme="minorBidi" w:cstheme="minorBidi"/>
          <w:sz w:val="20"/>
          <w:szCs w:val="20"/>
          <w:lang w:val="en-GB"/>
        </w:rPr>
      </w:pPr>
    </w:p>
    <w:tbl>
      <w:tblPr>
        <w:tblStyle w:val="TableGrid"/>
        <w:tblW w:w="724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5"/>
        <w:gridCol w:w="675"/>
        <w:gridCol w:w="1361"/>
      </w:tblGrid>
      <w:tr w:rsidR="006231F1" w:rsidRPr="00347B45" w14:paraId="019E9629" w14:textId="77777777" w:rsidTr="00465DE7">
        <w:trPr>
          <w:trHeight w:val="263"/>
        </w:trPr>
        <w:tc>
          <w:tcPr>
            <w:tcW w:w="5205" w:type="dxa"/>
          </w:tcPr>
          <w:p w14:paraId="347DFA84" w14:textId="77777777" w:rsidR="006231F1" w:rsidRPr="00347B45" w:rsidRDefault="006231F1" w:rsidP="00465DE7">
            <w:pPr>
              <w:numPr>
                <w:ilvl w:val="2"/>
                <w:numId w:val="0"/>
              </w:numPr>
              <w:tabs>
                <w:tab w:val="num" w:pos="1531"/>
              </w:tabs>
              <w:outlineLvl w:val="3"/>
              <w:rPr>
                <w:rFonts w:asciiTheme="minorBidi" w:hAnsiTheme="minorBidi" w:cstheme="minorBidi"/>
                <w:b/>
                <w:i/>
              </w:rPr>
            </w:pPr>
          </w:p>
        </w:tc>
        <w:tc>
          <w:tcPr>
            <w:tcW w:w="675" w:type="dxa"/>
            <w:tcBorders>
              <w:bottom w:val="single" w:sz="4" w:space="0" w:color="auto"/>
            </w:tcBorders>
          </w:tcPr>
          <w:p w14:paraId="60006CF9" w14:textId="77777777" w:rsidR="006231F1" w:rsidRPr="00347B45" w:rsidRDefault="006231F1" w:rsidP="00465DE7">
            <w:pPr>
              <w:numPr>
                <w:ilvl w:val="2"/>
                <w:numId w:val="0"/>
              </w:numPr>
              <w:jc w:val="center"/>
              <w:outlineLvl w:val="3"/>
              <w:rPr>
                <w:rFonts w:asciiTheme="minorBidi" w:hAnsiTheme="minorBidi" w:cstheme="minorBidi"/>
                <w:b/>
                <w:iCs/>
              </w:rPr>
            </w:pPr>
          </w:p>
          <w:p w14:paraId="0B617031" w14:textId="77777777" w:rsidR="006231F1" w:rsidRPr="00347B45" w:rsidRDefault="006231F1" w:rsidP="00465DE7">
            <w:pPr>
              <w:numPr>
                <w:ilvl w:val="2"/>
                <w:numId w:val="0"/>
              </w:numPr>
              <w:jc w:val="center"/>
              <w:outlineLvl w:val="3"/>
              <w:rPr>
                <w:rFonts w:asciiTheme="minorBidi" w:hAnsiTheme="minorBidi" w:cstheme="minorBidi"/>
                <w:b/>
                <w:iCs/>
              </w:rPr>
            </w:pPr>
          </w:p>
          <w:p w14:paraId="3419B236" w14:textId="77777777" w:rsidR="006231F1" w:rsidRPr="00347B45" w:rsidRDefault="006231F1" w:rsidP="00465DE7">
            <w:pPr>
              <w:numPr>
                <w:ilvl w:val="2"/>
                <w:numId w:val="0"/>
              </w:numPr>
              <w:jc w:val="center"/>
              <w:outlineLvl w:val="3"/>
              <w:rPr>
                <w:rFonts w:asciiTheme="minorBidi" w:hAnsiTheme="minorBidi" w:cstheme="minorBidi"/>
                <w:b/>
                <w:iCs/>
              </w:rPr>
            </w:pPr>
          </w:p>
          <w:p w14:paraId="58D6941D" w14:textId="77777777" w:rsidR="006231F1" w:rsidRPr="00347B45" w:rsidRDefault="006231F1" w:rsidP="00465DE7">
            <w:pPr>
              <w:numPr>
                <w:ilvl w:val="2"/>
                <w:numId w:val="0"/>
              </w:numPr>
              <w:jc w:val="center"/>
              <w:outlineLvl w:val="3"/>
              <w:rPr>
                <w:rFonts w:asciiTheme="minorBidi" w:hAnsiTheme="minorBidi" w:cstheme="minorBidi"/>
                <w:b/>
                <w:iCs/>
              </w:rPr>
            </w:pPr>
          </w:p>
          <w:p w14:paraId="3AFCF5DA" w14:textId="77777777" w:rsidR="006231F1" w:rsidRPr="00347B45" w:rsidRDefault="006231F1" w:rsidP="00465DE7">
            <w:pPr>
              <w:numPr>
                <w:ilvl w:val="2"/>
                <w:numId w:val="0"/>
              </w:numPr>
              <w:jc w:val="center"/>
              <w:outlineLvl w:val="3"/>
              <w:rPr>
                <w:rFonts w:asciiTheme="minorBidi" w:hAnsiTheme="minorBidi" w:cstheme="minorBidi"/>
                <w:b/>
                <w:iCs/>
              </w:rPr>
            </w:pPr>
          </w:p>
          <w:p w14:paraId="15707374" w14:textId="77777777" w:rsidR="006231F1" w:rsidRPr="00347B45" w:rsidRDefault="006231F1" w:rsidP="00465DE7">
            <w:pPr>
              <w:numPr>
                <w:ilvl w:val="2"/>
                <w:numId w:val="0"/>
              </w:numPr>
              <w:jc w:val="center"/>
              <w:outlineLvl w:val="3"/>
              <w:rPr>
                <w:rFonts w:asciiTheme="minorBidi" w:hAnsiTheme="minorBidi" w:cstheme="minorBidi"/>
                <w:b/>
                <w:iCs/>
              </w:rPr>
            </w:pPr>
          </w:p>
          <w:p w14:paraId="1609F904" w14:textId="77777777" w:rsidR="006231F1" w:rsidRPr="00347B45" w:rsidRDefault="006231F1" w:rsidP="00465DE7">
            <w:pPr>
              <w:numPr>
                <w:ilvl w:val="2"/>
                <w:numId w:val="0"/>
              </w:numPr>
              <w:jc w:val="center"/>
              <w:outlineLvl w:val="3"/>
              <w:rPr>
                <w:rFonts w:asciiTheme="minorBidi" w:hAnsiTheme="minorBidi" w:cstheme="minorBidi"/>
                <w:b/>
                <w:iCs/>
              </w:rPr>
            </w:pPr>
          </w:p>
          <w:p w14:paraId="17A2DA0F" w14:textId="77777777" w:rsidR="006231F1" w:rsidRPr="00347B45" w:rsidRDefault="006231F1" w:rsidP="00465DE7">
            <w:pPr>
              <w:numPr>
                <w:ilvl w:val="2"/>
                <w:numId w:val="0"/>
              </w:numPr>
              <w:jc w:val="center"/>
              <w:outlineLvl w:val="3"/>
              <w:rPr>
                <w:rFonts w:asciiTheme="minorBidi" w:hAnsiTheme="minorBidi" w:cstheme="minorBidi"/>
                <w:b/>
                <w:iCs/>
              </w:rPr>
            </w:pPr>
          </w:p>
          <w:p w14:paraId="5D942F7D" w14:textId="77777777" w:rsidR="006231F1" w:rsidRPr="00347B45" w:rsidRDefault="006231F1" w:rsidP="00465DE7">
            <w:pPr>
              <w:numPr>
                <w:ilvl w:val="2"/>
                <w:numId w:val="0"/>
              </w:numPr>
              <w:jc w:val="center"/>
              <w:outlineLvl w:val="3"/>
              <w:rPr>
                <w:rFonts w:asciiTheme="minorBidi" w:hAnsiTheme="minorBidi" w:cstheme="minorBidi"/>
                <w:b/>
                <w:iCs/>
              </w:rPr>
            </w:pPr>
            <w:r w:rsidRPr="00347B45">
              <w:rPr>
                <w:rFonts w:asciiTheme="minorBidi" w:hAnsiTheme="minorBidi" w:cstheme="minorBidi"/>
                <w:b/>
                <w:iCs/>
              </w:rPr>
              <w:t>Note</w:t>
            </w:r>
          </w:p>
        </w:tc>
        <w:tc>
          <w:tcPr>
            <w:tcW w:w="1361" w:type="dxa"/>
            <w:tcBorders>
              <w:bottom w:val="single" w:sz="4" w:space="0" w:color="auto"/>
            </w:tcBorders>
          </w:tcPr>
          <w:p w14:paraId="18EEB78A"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Audited</w:t>
            </w:r>
          </w:p>
          <w:p w14:paraId="1903D68B"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 xml:space="preserve">For the period starting </w:t>
            </w:r>
          </w:p>
          <w:p w14:paraId="434A48D2"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 xml:space="preserve">22 September 2020 to </w:t>
            </w:r>
          </w:p>
          <w:p w14:paraId="13D86E38"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31 December</w:t>
            </w:r>
          </w:p>
          <w:p w14:paraId="71090A38"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2021</w:t>
            </w:r>
          </w:p>
          <w:p w14:paraId="02DA092C" w14:textId="77777777" w:rsidR="006231F1" w:rsidRPr="00347B45" w:rsidRDefault="006231F1" w:rsidP="00465DE7">
            <w:pPr>
              <w:numPr>
                <w:ilvl w:val="2"/>
                <w:numId w:val="0"/>
              </w:numPr>
              <w:jc w:val="center"/>
              <w:outlineLvl w:val="3"/>
              <w:rPr>
                <w:rFonts w:asciiTheme="minorBidi" w:hAnsiTheme="minorBidi" w:cstheme="minorBidi"/>
                <w:b/>
                <w:i/>
              </w:rPr>
            </w:pPr>
            <w:r w:rsidRPr="00347B45">
              <w:rPr>
                <w:rFonts w:asciiTheme="minorBidi" w:hAnsiTheme="minorBidi" w:cstheme="minorBidi"/>
                <w:b/>
              </w:rPr>
              <w:t>£</w:t>
            </w:r>
          </w:p>
        </w:tc>
      </w:tr>
      <w:tr w:rsidR="006231F1" w:rsidRPr="00347B45" w14:paraId="463BE8B4" w14:textId="77777777" w:rsidTr="00465DE7">
        <w:trPr>
          <w:trHeight w:val="263"/>
        </w:trPr>
        <w:tc>
          <w:tcPr>
            <w:tcW w:w="5205" w:type="dxa"/>
          </w:tcPr>
          <w:p w14:paraId="3BF346B7"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Revenue</w:t>
            </w:r>
          </w:p>
        </w:tc>
        <w:tc>
          <w:tcPr>
            <w:tcW w:w="675" w:type="dxa"/>
            <w:tcBorders>
              <w:top w:val="single" w:sz="4" w:space="0" w:color="auto"/>
            </w:tcBorders>
          </w:tcPr>
          <w:p w14:paraId="7EEC9E35"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c>
          <w:tcPr>
            <w:tcW w:w="1361" w:type="dxa"/>
            <w:tcBorders>
              <w:top w:val="single" w:sz="4" w:space="0" w:color="auto"/>
            </w:tcBorders>
          </w:tcPr>
          <w:p w14:paraId="567E4C24"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w:t>
            </w:r>
          </w:p>
        </w:tc>
      </w:tr>
      <w:tr w:rsidR="006231F1" w:rsidRPr="00347B45" w14:paraId="2AC16173" w14:textId="77777777" w:rsidTr="00465DE7">
        <w:trPr>
          <w:trHeight w:val="263"/>
        </w:trPr>
        <w:tc>
          <w:tcPr>
            <w:tcW w:w="5205" w:type="dxa"/>
          </w:tcPr>
          <w:p w14:paraId="035B2340"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 xml:space="preserve">Administrative expenses </w:t>
            </w:r>
          </w:p>
        </w:tc>
        <w:tc>
          <w:tcPr>
            <w:tcW w:w="675" w:type="dxa"/>
          </w:tcPr>
          <w:p w14:paraId="5A640A44"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c>
          <w:tcPr>
            <w:tcW w:w="1361" w:type="dxa"/>
          </w:tcPr>
          <w:p w14:paraId="4AEABF80" w14:textId="77777777" w:rsidR="006231F1" w:rsidRPr="00347B45" w:rsidDel="006160C1"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375,691</w:t>
            </w:r>
          </w:p>
        </w:tc>
      </w:tr>
      <w:tr w:rsidR="006231F1" w:rsidRPr="00347B45" w14:paraId="2DDDE505" w14:textId="77777777" w:rsidTr="00465DE7">
        <w:trPr>
          <w:trHeight w:val="263"/>
        </w:trPr>
        <w:tc>
          <w:tcPr>
            <w:tcW w:w="5205" w:type="dxa"/>
          </w:tcPr>
          <w:p w14:paraId="57C44B59"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 xml:space="preserve">Operating loss </w:t>
            </w:r>
          </w:p>
        </w:tc>
        <w:tc>
          <w:tcPr>
            <w:tcW w:w="675" w:type="dxa"/>
          </w:tcPr>
          <w:p w14:paraId="208B759E"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c>
          <w:tcPr>
            <w:tcW w:w="1361" w:type="dxa"/>
            <w:tcBorders>
              <w:top w:val="single" w:sz="4" w:space="0" w:color="auto"/>
            </w:tcBorders>
          </w:tcPr>
          <w:p w14:paraId="212BF189"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rPr>
              <w:t>(375,691)</w:t>
            </w:r>
          </w:p>
        </w:tc>
      </w:tr>
      <w:tr w:rsidR="006231F1" w:rsidRPr="00347B45" w14:paraId="4E9930D3" w14:textId="77777777" w:rsidTr="00465DE7">
        <w:trPr>
          <w:trHeight w:val="263"/>
        </w:trPr>
        <w:tc>
          <w:tcPr>
            <w:tcW w:w="5205" w:type="dxa"/>
          </w:tcPr>
          <w:p w14:paraId="34A7B8E6"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 xml:space="preserve">Finance income </w:t>
            </w:r>
          </w:p>
        </w:tc>
        <w:tc>
          <w:tcPr>
            <w:tcW w:w="675" w:type="dxa"/>
          </w:tcPr>
          <w:p w14:paraId="216D1F5B" w14:textId="77777777" w:rsidR="006231F1" w:rsidRPr="00347B45" w:rsidRDefault="006231F1" w:rsidP="00465DE7">
            <w:pPr>
              <w:numPr>
                <w:ilvl w:val="2"/>
                <w:numId w:val="0"/>
              </w:numPr>
              <w:tabs>
                <w:tab w:val="num" w:pos="1531"/>
              </w:tabs>
              <w:jc w:val="right"/>
              <w:outlineLvl w:val="3"/>
              <w:rPr>
                <w:rFonts w:asciiTheme="minorBidi" w:hAnsiTheme="minorBidi" w:cstheme="minorBidi"/>
                <w:bCs/>
              </w:rPr>
            </w:pPr>
          </w:p>
        </w:tc>
        <w:tc>
          <w:tcPr>
            <w:tcW w:w="1361" w:type="dxa"/>
            <w:tcBorders>
              <w:bottom w:val="single" w:sz="4" w:space="0" w:color="auto"/>
            </w:tcBorders>
          </w:tcPr>
          <w:p w14:paraId="7258AAB1" w14:textId="77777777" w:rsidR="006231F1" w:rsidRPr="00347B45" w:rsidRDefault="006231F1" w:rsidP="00465DE7">
            <w:pPr>
              <w:numPr>
                <w:ilvl w:val="2"/>
                <w:numId w:val="0"/>
              </w:numPr>
              <w:tabs>
                <w:tab w:val="num" w:pos="1531"/>
              </w:tabs>
              <w:jc w:val="right"/>
              <w:outlineLvl w:val="3"/>
              <w:rPr>
                <w:rFonts w:asciiTheme="minorBidi" w:hAnsiTheme="minorBidi" w:cstheme="minorBidi"/>
                <w:bCs/>
              </w:rPr>
            </w:pPr>
            <w:r w:rsidRPr="00347B45">
              <w:rPr>
                <w:rFonts w:asciiTheme="minorBidi" w:hAnsiTheme="minorBidi" w:cstheme="minorBidi"/>
                <w:bCs/>
              </w:rPr>
              <w:t>10,406</w:t>
            </w:r>
          </w:p>
        </w:tc>
      </w:tr>
      <w:tr w:rsidR="006231F1" w:rsidRPr="00347B45" w14:paraId="3506DE9E" w14:textId="77777777" w:rsidTr="00465DE7">
        <w:trPr>
          <w:trHeight w:val="263"/>
        </w:trPr>
        <w:tc>
          <w:tcPr>
            <w:tcW w:w="5205" w:type="dxa"/>
          </w:tcPr>
          <w:p w14:paraId="65F2F77A"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Loss before taxation</w:t>
            </w:r>
          </w:p>
        </w:tc>
        <w:tc>
          <w:tcPr>
            <w:tcW w:w="675" w:type="dxa"/>
          </w:tcPr>
          <w:p w14:paraId="350CE195"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c>
          <w:tcPr>
            <w:tcW w:w="1361" w:type="dxa"/>
            <w:tcBorders>
              <w:top w:val="single" w:sz="4" w:space="0" w:color="auto"/>
            </w:tcBorders>
          </w:tcPr>
          <w:p w14:paraId="4A36D7F0"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(365,285)</w:t>
            </w:r>
            <w:r w:rsidRPr="00347B45" w:rsidDel="008F69D8">
              <w:rPr>
                <w:rFonts w:asciiTheme="minorBidi" w:hAnsiTheme="minorBidi" w:cstheme="minorBidi"/>
                <w:b/>
              </w:rPr>
              <w:t xml:space="preserve"> </w:t>
            </w:r>
          </w:p>
        </w:tc>
      </w:tr>
      <w:tr w:rsidR="006231F1" w:rsidRPr="00347B45" w14:paraId="3DDB3A5D" w14:textId="77777777" w:rsidTr="00465DE7">
        <w:trPr>
          <w:trHeight w:val="263"/>
        </w:trPr>
        <w:tc>
          <w:tcPr>
            <w:tcW w:w="5205" w:type="dxa"/>
          </w:tcPr>
          <w:p w14:paraId="6397115D" w14:textId="77777777" w:rsidR="006231F1" w:rsidRPr="00347B45" w:rsidRDefault="006231F1" w:rsidP="00465DE7">
            <w:pPr>
              <w:numPr>
                <w:ilvl w:val="2"/>
                <w:numId w:val="0"/>
              </w:numPr>
              <w:tabs>
                <w:tab w:val="num" w:pos="1531"/>
              </w:tabs>
              <w:outlineLvl w:val="3"/>
              <w:rPr>
                <w:rFonts w:asciiTheme="minorBidi" w:hAnsiTheme="minorBidi" w:cstheme="minorBidi"/>
              </w:rPr>
            </w:pPr>
            <w:r w:rsidRPr="00347B45">
              <w:rPr>
                <w:rFonts w:asciiTheme="minorBidi" w:hAnsiTheme="minorBidi" w:cstheme="minorBidi"/>
              </w:rPr>
              <w:t>Income tax</w:t>
            </w:r>
          </w:p>
        </w:tc>
        <w:tc>
          <w:tcPr>
            <w:tcW w:w="675" w:type="dxa"/>
          </w:tcPr>
          <w:p w14:paraId="3581FEF1"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c>
          <w:tcPr>
            <w:tcW w:w="1361" w:type="dxa"/>
            <w:tcBorders>
              <w:bottom w:val="single" w:sz="4" w:space="0" w:color="auto"/>
            </w:tcBorders>
          </w:tcPr>
          <w:p w14:paraId="571E3B71"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w:t>
            </w:r>
          </w:p>
        </w:tc>
      </w:tr>
      <w:tr w:rsidR="006231F1" w:rsidRPr="00347B45" w14:paraId="7D056F03" w14:textId="77777777" w:rsidTr="00465DE7">
        <w:trPr>
          <w:trHeight w:val="263"/>
        </w:trPr>
        <w:tc>
          <w:tcPr>
            <w:tcW w:w="5205" w:type="dxa"/>
          </w:tcPr>
          <w:p w14:paraId="1E5AD33C" w14:textId="77777777" w:rsidR="006231F1" w:rsidRPr="00347B45" w:rsidRDefault="006231F1" w:rsidP="00465DE7">
            <w:pPr>
              <w:numPr>
                <w:ilvl w:val="2"/>
                <w:numId w:val="0"/>
              </w:numPr>
              <w:tabs>
                <w:tab w:val="num" w:pos="1531"/>
              </w:tabs>
              <w:outlineLvl w:val="3"/>
              <w:rPr>
                <w:rFonts w:asciiTheme="minorBidi" w:hAnsiTheme="minorBidi" w:cstheme="minorBidi"/>
                <w:b/>
              </w:rPr>
            </w:pPr>
            <w:r w:rsidRPr="00347B45">
              <w:rPr>
                <w:rFonts w:asciiTheme="minorBidi" w:hAnsiTheme="minorBidi" w:cstheme="minorBidi"/>
                <w:b/>
              </w:rPr>
              <w:t>Loss and total comprehensive loss for period</w:t>
            </w:r>
          </w:p>
        </w:tc>
        <w:tc>
          <w:tcPr>
            <w:tcW w:w="675" w:type="dxa"/>
          </w:tcPr>
          <w:p w14:paraId="1D666949"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c>
          <w:tcPr>
            <w:tcW w:w="1361" w:type="dxa"/>
            <w:tcBorders>
              <w:top w:val="single" w:sz="4" w:space="0" w:color="auto"/>
              <w:bottom w:val="double" w:sz="4" w:space="0" w:color="auto"/>
            </w:tcBorders>
          </w:tcPr>
          <w:p w14:paraId="7CE1C9BE"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(365,285)</w:t>
            </w:r>
            <w:r w:rsidRPr="00347B45" w:rsidDel="008F69D8">
              <w:rPr>
                <w:rFonts w:asciiTheme="minorBidi" w:hAnsiTheme="minorBidi" w:cstheme="minorBidi"/>
                <w:b/>
              </w:rPr>
              <w:t xml:space="preserve"> </w:t>
            </w:r>
          </w:p>
        </w:tc>
      </w:tr>
      <w:tr w:rsidR="006231F1" w:rsidRPr="00347B45" w14:paraId="6895542E" w14:textId="77777777" w:rsidTr="00465DE7">
        <w:trPr>
          <w:trHeight w:val="263"/>
        </w:trPr>
        <w:tc>
          <w:tcPr>
            <w:tcW w:w="5205" w:type="dxa"/>
          </w:tcPr>
          <w:p w14:paraId="5480C2FF" w14:textId="77777777" w:rsidR="006231F1" w:rsidRPr="00347B45" w:rsidRDefault="006231F1" w:rsidP="00465DE7">
            <w:pPr>
              <w:numPr>
                <w:ilvl w:val="2"/>
                <w:numId w:val="0"/>
              </w:numPr>
              <w:tabs>
                <w:tab w:val="num" w:pos="1531"/>
              </w:tabs>
              <w:outlineLvl w:val="3"/>
              <w:rPr>
                <w:rFonts w:asciiTheme="minorBidi" w:hAnsiTheme="minorBidi" w:cstheme="minorBidi"/>
                <w:b/>
                <w:lang w:bidi="he-IL"/>
              </w:rPr>
            </w:pPr>
            <w:r w:rsidRPr="00347B45">
              <w:rPr>
                <w:rFonts w:asciiTheme="minorBidi" w:hAnsiTheme="minorBidi" w:cstheme="minorBidi"/>
                <w:b/>
              </w:rPr>
              <w:t>Loss per share</w:t>
            </w:r>
          </w:p>
        </w:tc>
        <w:tc>
          <w:tcPr>
            <w:tcW w:w="675" w:type="dxa"/>
          </w:tcPr>
          <w:p w14:paraId="6AC582AE"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8</w:t>
            </w:r>
          </w:p>
        </w:tc>
        <w:tc>
          <w:tcPr>
            <w:tcW w:w="1361" w:type="dxa"/>
            <w:tcBorders>
              <w:top w:val="single" w:sz="4" w:space="0" w:color="auto"/>
              <w:bottom w:val="double" w:sz="4" w:space="0" w:color="auto"/>
            </w:tcBorders>
          </w:tcPr>
          <w:p w14:paraId="36334971"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(0.27)</w:t>
            </w:r>
          </w:p>
        </w:tc>
      </w:tr>
      <w:tr w:rsidR="006231F1" w:rsidRPr="00347B45" w14:paraId="4FD64CD5" w14:textId="77777777" w:rsidTr="00465DE7">
        <w:trPr>
          <w:trHeight w:val="263"/>
        </w:trPr>
        <w:tc>
          <w:tcPr>
            <w:tcW w:w="5205" w:type="dxa"/>
          </w:tcPr>
          <w:p w14:paraId="43CB6AA3" w14:textId="77777777" w:rsidR="006231F1" w:rsidRPr="00347B45" w:rsidRDefault="006231F1" w:rsidP="00465DE7">
            <w:pPr>
              <w:numPr>
                <w:ilvl w:val="2"/>
                <w:numId w:val="0"/>
              </w:numPr>
              <w:tabs>
                <w:tab w:val="num" w:pos="1531"/>
              </w:tabs>
              <w:outlineLvl w:val="3"/>
              <w:rPr>
                <w:rFonts w:asciiTheme="minorBidi" w:hAnsiTheme="minorBidi" w:cstheme="minorBidi"/>
                <w:b/>
              </w:rPr>
            </w:pPr>
          </w:p>
        </w:tc>
        <w:tc>
          <w:tcPr>
            <w:tcW w:w="675" w:type="dxa"/>
          </w:tcPr>
          <w:p w14:paraId="6DC6C7B4"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p>
        </w:tc>
        <w:tc>
          <w:tcPr>
            <w:tcW w:w="1361" w:type="dxa"/>
            <w:tcBorders>
              <w:top w:val="single" w:sz="4" w:space="0" w:color="auto"/>
            </w:tcBorders>
          </w:tcPr>
          <w:p w14:paraId="7DE83215"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r>
      <w:tr w:rsidR="006231F1" w:rsidRPr="00347B45" w14:paraId="5FBA97C6" w14:textId="77777777" w:rsidTr="00465DE7">
        <w:trPr>
          <w:trHeight w:val="263"/>
        </w:trPr>
        <w:tc>
          <w:tcPr>
            <w:tcW w:w="5205" w:type="dxa"/>
          </w:tcPr>
          <w:p w14:paraId="6B4E754C" w14:textId="77777777" w:rsidR="006231F1" w:rsidRPr="00347B45" w:rsidRDefault="006231F1" w:rsidP="00465DE7">
            <w:pPr>
              <w:numPr>
                <w:ilvl w:val="2"/>
                <w:numId w:val="0"/>
              </w:numPr>
              <w:tabs>
                <w:tab w:val="num" w:pos="1531"/>
              </w:tabs>
              <w:outlineLvl w:val="3"/>
              <w:rPr>
                <w:rFonts w:asciiTheme="minorBidi" w:hAnsiTheme="minorBidi" w:cstheme="minorBidi"/>
              </w:rPr>
            </w:pPr>
          </w:p>
        </w:tc>
        <w:tc>
          <w:tcPr>
            <w:tcW w:w="675" w:type="dxa"/>
          </w:tcPr>
          <w:p w14:paraId="3BF6D05B"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c>
          <w:tcPr>
            <w:tcW w:w="1361" w:type="dxa"/>
          </w:tcPr>
          <w:p w14:paraId="06A414B2"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r>
      <w:tr w:rsidR="006231F1" w:rsidRPr="00347B45" w14:paraId="1093FC35" w14:textId="77777777" w:rsidTr="00465DE7">
        <w:trPr>
          <w:trHeight w:val="68"/>
        </w:trPr>
        <w:tc>
          <w:tcPr>
            <w:tcW w:w="5205" w:type="dxa"/>
          </w:tcPr>
          <w:p w14:paraId="145D8017" w14:textId="77777777" w:rsidR="006231F1" w:rsidRPr="00347B45" w:rsidRDefault="006231F1" w:rsidP="00465DE7">
            <w:pPr>
              <w:numPr>
                <w:ilvl w:val="2"/>
                <w:numId w:val="0"/>
              </w:numPr>
              <w:tabs>
                <w:tab w:val="num" w:pos="1531"/>
              </w:tabs>
              <w:outlineLvl w:val="3"/>
              <w:rPr>
                <w:rFonts w:asciiTheme="majorHAnsi" w:hAnsiTheme="majorHAnsi" w:cstheme="majorHAnsi"/>
              </w:rPr>
            </w:pPr>
          </w:p>
        </w:tc>
        <w:tc>
          <w:tcPr>
            <w:tcW w:w="675" w:type="dxa"/>
          </w:tcPr>
          <w:p w14:paraId="6207C12E" w14:textId="77777777" w:rsidR="006231F1" w:rsidRPr="00347B45" w:rsidRDefault="006231F1" w:rsidP="00465DE7">
            <w:pPr>
              <w:numPr>
                <w:ilvl w:val="2"/>
                <w:numId w:val="0"/>
              </w:numPr>
              <w:tabs>
                <w:tab w:val="num" w:pos="1531"/>
              </w:tabs>
              <w:jc w:val="right"/>
              <w:outlineLvl w:val="3"/>
              <w:rPr>
                <w:rFonts w:asciiTheme="majorHAnsi" w:hAnsiTheme="majorHAnsi" w:cstheme="majorHAnsi"/>
              </w:rPr>
            </w:pPr>
          </w:p>
        </w:tc>
        <w:tc>
          <w:tcPr>
            <w:tcW w:w="1361" w:type="dxa"/>
          </w:tcPr>
          <w:p w14:paraId="5E8ADED8" w14:textId="77777777" w:rsidR="006231F1" w:rsidRPr="00347B45" w:rsidRDefault="006231F1" w:rsidP="00465DE7">
            <w:pPr>
              <w:numPr>
                <w:ilvl w:val="2"/>
                <w:numId w:val="0"/>
              </w:numPr>
              <w:tabs>
                <w:tab w:val="num" w:pos="1531"/>
              </w:tabs>
              <w:jc w:val="right"/>
              <w:outlineLvl w:val="3"/>
              <w:rPr>
                <w:rFonts w:asciiTheme="majorHAnsi" w:hAnsiTheme="majorHAnsi" w:cstheme="majorHAnsi"/>
              </w:rPr>
            </w:pPr>
          </w:p>
        </w:tc>
      </w:tr>
    </w:tbl>
    <w:p w14:paraId="183F3AC6"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CBE7646"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1CC4C0C"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58E426C"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D970FD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37466B97"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239A4F35"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71DD657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5897AF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163E2FC4"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6ABB3F3A"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2C7589C9"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3433A535"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3C55BD24"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045F495"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6C4BE3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4C10AE8"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0CCC4D76"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14C45FEB"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CA068C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0DF784C"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816E0B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00B69B0E"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786716C3"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25E13D44"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4CF81379"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640FE484"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50BE9ACE"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p w14:paraId="3B45BE88"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7DAB3E3F" w14:textId="77777777" w:rsidR="006231F1" w:rsidRPr="00347B45" w:rsidRDefault="006231F1" w:rsidP="006231F1">
      <w:pPr>
        <w:pStyle w:val="io"/>
        <w:spacing w:before="0" w:beforeAutospacing="0" w:after="0" w:afterAutospacing="0"/>
        <w:jc w:val="center"/>
        <w:rPr>
          <w:rStyle w:val="hw"/>
          <w:rFonts w:ascii="Arial" w:hAnsi="Arial" w:cs="Arial"/>
          <w:b/>
          <w:bCs/>
          <w:color w:val="16202C"/>
          <w:sz w:val="20"/>
          <w:szCs w:val="20"/>
        </w:rPr>
      </w:pPr>
    </w:p>
    <w:p w14:paraId="2D7FE4BC" w14:textId="77777777" w:rsidR="006231F1" w:rsidRPr="00347B45" w:rsidRDefault="006231F1" w:rsidP="006231F1">
      <w:pPr>
        <w:pStyle w:val="io"/>
        <w:spacing w:before="0" w:beforeAutospacing="0" w:after="0" w:afterAutospacing="0"/>
        <w:jc w:val="center"/>
        <w:rPr>
          <w:rStyle w:val="hw"/>
        </w:rPr>
      </w:pPr>
      <w:r w:rsidRPr="00347B45">
        <w:rPr>
          <w:rStyle w:val="hw"/>
          <w:rFonts w:ascii="Arial" w:hAnsi="Arial" w:cs="Arial"/>
          <w:b/>
          <w:bCs/>
          <w:color w:val="16202C"/>
          <w:sz w:val="20"/>
          <w:szCs w:val="20"/>
        </w:rPr>
        <w:t xml:space="preserve">Statement of Changes in Equity </w:t>
      </w:r>
    </w:p>
    <w:p w14:paraId="1E76BEDD" w14:textId="77777777" w:rsidR="006231F1" w:rsidRPr="00347B45" w:rsidRDefault="006231F1" w:rsidP="006231F1">
      <w:pPr>
        <w:pStyle w:val="iw"/>
        <w:spacing w:before="0" w:beforeAutospacing="0" w:after="150" w:afterAutospacing="0"/>
        <w:jc w:val="center"/>
        <w:rPr>
          <w:rStyle w:val="hw"/>
          <w:rFonts w:ascii="Arial" w:hAnsi="Arial" w:cs="Arial"/>
          <w:sz w:val="20"/>
          <w:szCs w:val="20"/>
        </w:rPr>
      </w:pPr>
      <w:r w:rsidRPr="00347B45">
        <w:rPr>
          <w:rStyle w:val="hw"/>
          <w:rFonts w:ascii="Arial" w:hAnsi="Arial" w:cs="Arial"/>
          <w:b/>
          <w:bCs/>
          <w:color w:val="16202C"/>
          <w:sz w:val="20"/>
          <w:szCs w:val="20"/>
        </w:rPr>
        <w:lastRenderedPageBreak/>
        <w:t>for the period starting 22 September 2020 to 31 December 2021 - Audited</w:t>
      </w:r>
    </w:p>
    <w:p w14:paraId="4C84F176" w14:textId="77777777" w:rsidR="006231F1" w:rsidRPr="00347B45" w:rsidRDefault="006231F1" w:rsidP="006231F1">
      <w:pPr>
        <w:keepNext/>
        <w:tabs>
          <w:tab w:val="left" w:pos="550"/>
        </w:tabs>
        <w:autoSpaceDE w:val="0"/>
        <w:autoSpaceDN w:val="0"/>
        <w:adjustRightInd w:val="0"/>
        <w:jc w:val="center"/>
        <w:rPr>
          <w:rFonts w:ascii="Arial" w:eastAsia="Times New Roman" w:hAnsi="Arial" w:cs="Arial"/>
          <w:sz w:val="20"/>
          <w:szCs w:val="20"/>
        </w:rPr>
      </w:pPr>
    </w:p>
    <w:p w14:paraId="23301928"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lang w:val="en-GB"/>
        </w:rPr>
      </w:pPr>
    </w:p>
    <w:tbl>
      <w:tblPr>
        <w:tblStyle w:val="TableGrid"/>
        <w:tblW w:w="1131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342"/>
        <w:gridCol w:w="1323"/>
        <w:gridCol w:w="1323"/>
        <w:gridCol w:w="1323"/>
        <w:gridCol w:w="1582"/>
        <w:gridCol w:w="1307"/>
      </w:tblGrid>
      <w:tr w:rsidR="006231F1" w:rsidRPr="00347B45" w14:paraId="671E0585" w14:textId="77777777" w:rsidTr="00465DE7">
        <w:trPr>
          <w:trHeight w:val="60"/>
        </w:trPr>
        <w:tc>
          <w:tcPr>
            <w:tcW w:w="4453" w:type="dxa"/>
            <w:gridSpan w:val="2"/>
          </w:tcPr>
          <w:p w14:paraId="0741CC7B" w14:textId="77777777" w:rsidR="006231F1" w:rsidRPr="00347B45" w:rsidRDefault="006231F1" w:rsidP="00465DE7">
            <w:pPr>
              <w:pStyle w:val="TableParagraph"/>
              <w:tabs>
                <w:tab w:val="right" w:pos="7351"/>
              </w:tabs>
              <w:ind w:right="107"/>
              <w:jc w:val="both"/>
              <w:rPr>
                <w:rFonts w:asciiTheme="minorBidi" w:hAnsiTheme="minorBidi" w:cstheme="minorBidi"/>
                <w:color w:val="231F20"/>
                <w:sz w:val="20"/>
                <w:szCs w:val="20"/>
              </w:rPr>
            </w:pPr>
          </w:p>
        </w:tc>
        <w:tc>
          <w:tcPr>
            <w:tcW w:w="1323" w:type="dxa"/>
            <w:tcBorders>
              <w:bottom w:val="single" w:sz="4" w:space="0" w:color="auto"/>
            </w:tcBorders>
          </w:tcPr>
          <w:p w14:paraId="024E3FF6"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0EF87977"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Ordinary Share capital</w:t>
            </w:r>
          </w:p>
        </w:tc>
        <w:tc>
          <w:tcPr>
            <w:tcW w:w="1323" w:type="dxa"/>
            <w:tcBorders>
              <w:bottom w:val="single" w:sz="4" w:space="0" w:color="auto"/>
            </w:tcBorders>
          </w:tcPr>
          <w:p w14:paraId="6D588D71"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79371644"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515E3666"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 xml:space="preserve">Deferred </w:t>
            </w:r>
          </w:p>
          <w:p w14:paraId="2659BF19"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Shares</w:t>
            </w:r>
          </w:p>
        </w:tc>
        <w:tc>
          <w:tcPr>
            <w:tcW w:w="1323" w:type="dxa"/>
            <w:tcBorders>
              <w:bottom w:val="single" w:sz="4" w:space="0" w:color="auto"/>
            </w:tcBorders>
          </w:tcPr>
          <w:p w14:paraId="5C04E5F7"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42F7244D"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1E386335"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Share Premium</w:t>
            </w:r>
          </w:p>
        </w:tc>
        <w:tc>
          <w:tcPr>
            <w:tcW w:w="1582" w:type="dxa"/>
            <w:tcBorders>
              <w:bottom w:val="single" w:sz="4" w:space="0" w:color="auto"/>
            </w:tcBorders>
          </w:tcPr>
          <w:p w14:paraId="7442BBCC"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3F2B6F41"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0057EB0E"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Accumulated losses</w:t>
            </w:r>
          </w:p>
        </w:tc>
        <w:tc>
          <w:tcPr>
            <w:tcW w:w="1307" w:type="dxa"/>
            <w:tcBorders>
              <w:bottom w:val="single" w:sz="4" w:space="0" w:color="auto"/>
            </w:tcBorders>
          </w:tcPr>
          <w:p w14:paraId="47E134C7"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25B29515"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p w14:paraId="4F0DFFE0"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Total equity</w:t>
            </w:r>
          </w:p>
        </w:tc>
      </w:tr>
      <w:tr w:rsidR="006231F1" w:rsidRPr="00347B45" w14:paraId="711473CB" w14:textId="77777777" w:rsidTr="00465DE7">
        <w:trPr>
          <w:trHeight w:val="170"/>
        </w:trPr>
        <w:tc>
          <w:tcPr>
            <w:tcW w:w="4453" w:type="dxa"/>
            <w:gridSpan w:val="2"/>
          </w:tcPr>
          <w:p w14:paraId="05C6B4A8" w14:textId="77777777" w:rsidR="006231F1" w:rsidRPr="00347B45" w:rsidRDefault="006231F1" w:rsidP="00465DE7">
            <w:pPr>
              <w:pStyle w:val="TableParagraph"/>
              <w:tabs>
                <w:tab w:val="right" w:pos="7351"/>
              </w:tabs>
              <w:ind w:right="107"/>
              <w:jc w:val="both"/>
              <w:rPr>
                <w:rFonts w:asciiTheme="minorBidi" w:hAnsiTheme="minorBidi" w:cstheme="minorBidi"/>
                <w:color w:val="231F20"/>
                <w:sz w:val="20"/>
                <w:szCs w:val="20"/>
              </w:rPr>
            </w:pPr>
          </w:p>
        </w:tc>
        <w:tc>
          <w:tcPr>
            <w:tcW w:w="1323" w:type="dxa"/>
          </w:tcPr>
          <w:p w14:paraId="330D55BE"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p>
        </w:tc>
        <w:tc>
          <w:tcPr>
            <w:tcW w:w="5535" w:type="dxa"/>
            <w:gridSpan w:val="4"/>
            <w:tcBorders>
              <w:top w:val="single" w:sz="4" w:space="0" w:color="auto"/>
              <w:bottom w:val="single" w:sz="4" w:space="0" w:color="auto"/>
            </w:tcBorders>
          </w:tcPr>
          <w:p w14:paraId="219F2328" w14:textId="77777777" w:rsidR="006231F1" w:rsidRPr="00347B45" w:rsidRDefault="006231F1" w:rsidP="00465DE7">
            <w:pPr>
              <w:pStyle w:val="TableParagraph"/>
              <w:tabs>
                <w:tab w:val="right" w:pos="7351"/>
              </w:tabs>
              <w:ind w:right="107"/>
              <w:jc w:val="center"/>
              <w:rPr>
                <w:rFonts w:asciiTheme="minorBidi" w:hAnsiTheme="minorBidi" w:cstheme="minorBidi"/>
                <w:b/>
                <w:color w:val="231F20"/>
                <w:sz w:val="20"/>
                <w:szCs w:val="20"/>
              </w:rPr>
            </w:pPr>
            <w:r w:rsidRPr="00347B45">
              <w:rPr>
                <w:rFonts w:asciiTheme="minorBidi" w:hAnsiTheme="minorBidi" w:cstheme="minorBidi"/>
                <w:b/>
                <w:color w:val="231F20"/>
                <w:sz w:val="20"/>
                <w:szCs w:val="20"/>
              </w:rPr>
              <w:t>£</w:t>
            </w:r>
          </w:p>
        </w:tc>
      </w:tr>
      <w:tr w:rsidR="006231F1" w:rsidRPr="00347B45" w14:paraId="77E89D32" w14:textId="77777777" w:rsidTr="00465DE7">
        <w:trPr>
          <w:trHeight w:val="170"/>
        </w:trPr>
        <w:tc>
          <w:tcPr>
            <w:tcW w:w="4111" w:type="dxa"/>
          </w:tcPr>
          <w:p w14:paraId="38AB30C7"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tc>
        <w:tc>
          <w:tcPr>
            <w:tcW w:w="1665" w:type="dxa"/>
            <w:gridSpan w:val="2"/>
            <w:tcBorders>
              <w:top w:val="single" w:sz="4" w:space="0" w:color="auto"/>
            </w:tcBorders>
          </w:tcPr>
          <w:p w14:paraId="1A7B09DA"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23" w:type="dxa"/>
            <w:tcBorders>
              <w:top w:val="single" w:sz="4" w:space="0" w:color="auto"/>
            </w:tcBorders>
          </w:tcPr>
          <w:p w14:paraId="7D35B593"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23" w:type="dxa"/>
            <w:tcBorders>
              <w:top w:val="single" w:sz="4" w:space="0" w:color="auto"/>
            </w:tcBorders>
          </w:tcPr>
          <w:p w14:paraId="1083D040"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582" w:type="dxa"/>
            <w:tcBorders>
              <w:top w:val="single" w:sz="4" w:space="0" w:color="auto"/>
            </w:tcBorders>
          </w:tcPr>
          <w:p w14:paraId="2BD8E6DE"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07" w:type="dxa"/>
            <w:tcBorders>
              <w:top w:val="single" w:sz="4" w:space="0" w:color="auto"/>
            </w:tcBorders>
          </w:tcPr>
          <w:p w14:paraId="3B1D8E4B"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r>
      <w:tr w:rsidR="006231F1" w:rsidRPr="00347B45" w14:paraId="34B278C3" w14:textId="77777777" w:rsidTr="00465DE7">
        <w:trPr>
          <w:trHeight w:val="170"/>
        </w:trPr>
        <w:tc>
          <w:tcPr>
            <w:tcW w:w="4111" w:type="dxa"/>
          </w:tcPr>
          <w:p w14:paraId="31E39215" w14:textId="77777777" w:rsidR="006231F1" w:rsidRPr="00347B45" w:rsidRDefault="006231F1" w:rsidP="00465DE7">
            <w:pPr>
              <w:pStyle w:val="TableParagraph"/>
              <w:tabs>
                <w:tab w:val="right" w:pos="7351"/>
              </w:tabs>
              <w:ind w:right="107"/>
              <w:rPr>
                <w:rFonts w:asciiTheme="minorBidi" w:hAnsiTheme="minorBidi" w:cstheme="minorBidi"/>
                <w:b/>
                <w:color w:val="231F20"/>
                <w:sz w:val="20"/>
                <w:szCs w:val="20"/>
              </w:rPr>
            </w:pPr>
            <w:r w:rsidRPr="00347B45">
              <w:rPr>
                <w:rFonts w:asciiTheme="minorBidi" w:hAnsiTheme="minorBidi" w:cstheme="minorBidi"/>
                <w:b/>
                <w:color w:val="231F20"/>
                <w:sz w:val="20"/>
                <w:szCs w:val="20"/>
              </w:rPr>
              <w:t xml:space="preserve">  Balance as at 22 September 2020</w:t>
            </w:r>
          </w:p>
        </w:tc>
        <w:tc>
          <w:tcPr>
            <w:tcW w:w="1665" w:type="dxa"/>
            <w:gridSpan w:val="2"/>
          </w:tcPr>
          <w:p w14:paraId="0268007B"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w:t>
            </w:r>
          </w:p>
        </w:tc>
        <w:tc>
          <w:tcPr>
            <w:tcW w:w="1323" w:type="dxa"/>
          </w:tcPr>
          <w:p w14:paraId="6AE721C8"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w:t>
            </w:r>
          </w:p>
        </w:tc>
        <w:tc>
          <w:tcPr>
            <w:tcW w:w="1323" w:type="dxa"/>
          </w:tcPr>
          <w:p w14:paraId="4007F137"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w:t>
            </w:r>
          </w:p>
        </w:tc>
        <w:tc>
          <w:tcPr>
            <w:tcW w:w="1582" w:type="dxa"/>
          </w:tcPr>
          <w:p w14:paraId="0BBDA99E"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w:t>
            </w:r>
          </w:p>
        </w:tc>
        <w:tc>
          <w:tcPr>
            <w:tcW w:w="1307" w:type="dxa"/>
          </w:tcPr>
          <w:p w14:paraId="0620D5B0"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 xml:space="preserve">-     </w:t>
            </w:r>
          </w:p>
        </w:tc>
      </w:tr>
      <w:tr w:rsidR="006231F1" w:rsidRPr="00347B45" w14:paraId="5D540788" w14:textId="77777777" w:rsidTr="00465DE7">
        <w:trPr>
          <w:trHeight w:val="170"/>
        </w:trPr>
        <w:tc>
          <w:tcPr>
            <w:tcW w:w="4111" w:type="dxa"/>
          </w:tcPr>
          <w:p w14:paraId="3DCF90AE" w14:textId="77777777" w:rsidR="006231F1" w:rsidRPr="00347B45" w:rsidRDefault="006231F1" w:rsidP="00465DE7">
            <w:pPr>
              <w:pStyle w:val="TableParagraph"/>
              <w:tabs>
                <w:tab w:val="right" w:pos="7351"/>
              </w:tabs>
              <w:ind w:right="107"/>
              <w:rPr>
                <w:rFonts w:asciiTheme="minorBidi" w:hAnsiTheme="minorBidi" w:cstheme="minorBidi"/>
                <w:b/>
                <w:color w:val="231F20"/>
                <w:sz w:val="20"/>
                <w:szCs w:val="20"/>
              </w:rPr>
            </w:pPr>
          </w:p>
        </w:tc>
        <w:tc>
          <w:tcPr>
            <w:tcW w:w="1665" w:type="dxa"/>
            <w:gridSpan w:val="2"/>
          </w:tcPr>
          <w:p w14:paraId="5EEE33C2"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23" w:type="dxa"/>
          </w:tcPr>
          <w:p w14:paraId="73447D6E"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23" w:type="dxa"/>
          </w:tcPr>
          <w:p w14:paraId="258CCAA4"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582" w:type="dxa"/>
          </w:tcPr>
          <w:p w14:paraId="2546BBCA"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c>
          <w:tcPr>
            <w:tcW w:w="1307" w:type="dxa"/>
          </w:tcPr>
          <w:p w14:paraId="259EEF6E"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p>
        </w:tc>
      </w:tr>
      <w:tr w:rsidR="006231F1" w:rsidRPr="00347B45" w14:paraId="36A18496" w14:textId="77777777" w:rsidTr="00465DE7">
        <w:trPr>
          <w:trHeight w:val="170"/>
        </w:trPr>
        <w:tc>
          <w:tcPr>
            <w:tcW w:w="4111" w:type="dxa"/>
          </w:tcPr>
          <w:p w14:paraId="7BB1CB90"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Loss for the period starting 22 September 2020 to  31 December 2021</w:t>
            </w:r>
          </w:p>
        </w:tc>
        <w:tc>
          <w:tcPr>
            <w:tcW w:w="1665" w:type="dxa"/>
            <w:gridSpan w:val="2"/>
            <w:tcBorders>
              <w:bottom w:val="single" w:sz="4" w:space="0" w:color="auto"/>
            </w:tcBorders>
          </w:tcPr>
          <w:p w14:paraId="6EDB4760"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6D4E15A6"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bottom w:val="single" w:sz="4" w:space="0" w:color="auto"/>
            </w:tcBorders>
          </w:tcPr>
          <w:p w14:paraId="67A1712C"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377F862B"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bottom w:val="single" w:sz="4" w:space="0" w:color="auto"/>
            </w:tcBorders>
          </w:tcPr>
          <w:p w14:paraId="324AE9A7"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7EF270D3"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582" w:type="dxa"/>
            <w:tcBorders>
              <w:bottom w:val="single" w:sz="4" w:space="0" w:color="auto"/>
            </w:tcBorders>
          </w:tcPr>
          <w:p w14:paraId="35DF4198"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50E43045"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r w:rsidRPr="00347B45">
              <w:rPr>
                <w:rFonts w:asciiTheme="minorBidi" w:hAnsiTheme="minorBidi" w:cstheme="minorBidi"/>
                <w:bCs/>
                <w:sz w:val="20"/>
                <w:szCs w:val="20"/>
              </w:rPr>
              <w:t>365,285</w:t>
            </w:r>
            <w:r w:rsidRPr="00347B45">
              <w:rPr>
                <w:rFonts w:asciiTheme="minorBidi" w:hAnsiTheme="minorBidi" w:cstheme="minorBidi"/>
                <w:bCs/>
                <w:color w:val="231F20"/>
                <w:sz w:val="20"/>
                <w:szCs w:val="20"/>
              </w:rPr>
              <w:t>)</w:t>
            </w:r>
          </w:p>
        </w:tc>
        <w:tc>
          <w:tcPr>
            <w:tcW w:w="1307" w:type="dxa"/>
            <w:tcBorders>
              <w:bottom w:val="single" w:sz="4" w:space="0" w:color="auto"/>
            </w:tcBorders>
          </w:tcPr>
          <w:p w14:paraId="5D1CAEEA" w14:textId="77777777" w:rsidR="006231F1" w:rsidRPr="00347B45" w:rsidRDefault="006231F1" w:rsidP="00465DE7">
            <w:pPr>
              <w:pStyle w:val="TableParagraph"/>
              <w:tabs>
                <w:tab w:val="right" w:pos="7351"/>
              </w:tabs>
              <w:ind w:right="107"/>
              <w:jc w:val="right"/>
              <w:rPr>
                <w:rFonts w:asciiTheme="minorBidi" w:hAnsiTheme="minorBidi" w:cstheme="minorBidi"/>
                <w:bCs/>
                <w:sz w:val="20"/>
                <w:szCs w:val="20"/>
              </w:rPr>
            </w:pPr>
          </w:p>
          <w:p w14:paraId="306F3DC5" w14:textId="77777777" w:rsidR="006231F1" w:rsidRPr="00347B45" w:rsidRDefault="006231F1" w:rsidP="00465DE7">
            <w:pPr>
              <w:pStyle w:val="TableParagraph"/>
              <w:tabs>
                <w:tab w:val="right" w:pos="7351"/>
              </w:tabs>
              <w:ind w:right="107"/>
              <w:jc w:val="right"/>
              <w:rPr>
                <w:rFonts w:asciiTheme="minorBidi" w:hAnsiTheme="minorBidi" w:cstheme="minorBidi"/>
                <w:bCs/>
                <w:sz w:val="20"/>
                <w:szCs w:val="20"/>
              </w:rPr>
            </w:pPr>
            <w:r w:rsidRPr="00347B45">
              <w:rPr>
                <w:rFonts w:asciiTheme="minorBidi" w:hAnsiTheme="minorBidi" w:cstheme="minorBidi"/>
                <w:bCs/>
                <w:sz w:val="20"/>
                <w:szCs w:val="20"/>
              </w:rPr>
              <w:t>(365,285)</w:t>
            </w:r>
          </w:p>
        </w:tc>
      </w:tr>
      <w:tr w:rsidR="006231F1" w:rsidRPr="00347B45" w14:paraId="236AB199" w14:textId="77777777" w:rsidTr="00465DE7">
        <w:trPr>
          <w:trHeight w:val="170"/>
        </w:trPr>
        <w:tc>
          <w:tcPr>
            <w:tcW w:w="4111" w:type="dxa"/>
          </w:tcPr>
          <w:p w14:paraId="6D68360C"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 xml:space="preserve">Total comprehensive loss for the period </w:t>
            </w:r>
          </w:p>
        </w:tc>
        <w:tc>
          <w:tcPr>
            <w:tcW w:w="1665" w:type="dxa"/>
            <w:gridSpan w:val="2"/>
            <w:tcBorders>
              <w:top w:val="single" w:sz="4" w:space="0" w:color="auto"/>
            </w:tcBorders>
          </w:tcPr>
          <w:p w14:paraId="51EE561B"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top w:val="single" w:sz="4" w:space="0" w:color="auto"/>
            </w:tcBorders>
          </w:tcPr>
          <w:p w14:paraId="3F6A2B71"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top w:val="single" w:sz="4" w:space="0" w:color="auto"/>
            </w:tcBorders>
          </w:tcPr>
          <w:p w14:paraId="67115B86"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582" w:type="dxa"/>
            <w:tcBorders>
              <w:top w:val="single" w:sz="4" w:space="0" w:color="auto"/>
            </w:tcBorders>
          </w:tcPr>
          <w:p w14:paraId="1FF11CD7"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(365,285)</w:t>
            </w:r>
          </w:p>
        </w:tc>
        <w:tc>
          <w:tcPr>
            <w:tcW w:w="1307" w:type="dxa"/>
            <w:tcBorders>
              <w:top w:val="single" w:sz="4" w:space="0" w:color="auto"/>
            </w:tcBorders>
          </w:tcPr>
          <w:p w14:paraId="7FEC32ED" w14:textId="77777777" w:rsidR="006231F1" w:rsidRPr="00347B45" w:rsidRDefault="006231F1" w:rsidP="00465DE7">
            <w:pPr>
              <w:pStyle w:val="TableParagraph"/>
              <w:tabs>
                <w:tab w:val="right" w:pos="7351"/>
              </w:tabs>
              <w:ind w:right="107"/>
              <w:jc w:val="right"/>
              <w:rPr>
                <w:rFonts w:asciiTheme="minorBidi" w:hAnsiTheme="minorBidi" w:cstheme="minorBidi"/>
                <w:bCs/>
                <w:sz w:val="20"/>
                <w:szCs w:val="20"/>
              </w:rPr>
            </w:pPr>
            <w:r w:rsidRPr="00347B45">
              <w:rPr>
                <w:rFonts w:asciiTheme="minorBidi" w:hAnsiTheme="minorBidi" w:cstheme="minorBidi"/>
                <w:bCs/>
                <w:sz w:val="20"/>
                <w:szCs w:val="20"/>
              </w:rPr>
              <w:t>(365,285)</w:t>
            </w:r>
          </w:p>
        </w:tc>
      </w:tr>
      <w:tr w:rsidR="006231F1" w:rsidRPr="00347B45" w14:paraId="0AC0B5A6" w14:textId="77777777" w:rsidTr="00465DE7">
        <w:trPr>
          <w:trHeight w:val="170"/>
        </w:trPr>
        <w:tc>
          <w:tcPr>
            <w:tcW w:w="4111" w:type="dxa"/>
          </w:tcPr>
          <w:p w14:paraId="4F2C0C07"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tc>
        <w:tc>
          <w:tcPr>
            <w:tcW w:w="1665" w:type="dxa"/>
            <w:gridSpan w:val="2"/>
          </w:tcPr>
          <w:p w14:paraId="67D65363"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23" w:type="dxa"/>
          </w:tcPr>
          <w:p w14:paraId="2449FDEB"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23" w:type="dxa"/>
          </w:tcPr>
          <w:p w14:paraId="459EEB00"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582" w:type="dxa"/>
          </w:tcPr>
          <w:p w14:paraId="7CAA358A"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07" w:type="dxa"/>
          </w:tcPr>
          <w:p w14:paraId="28D4E778"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r>
      <w:tr w:rsidR="006231F1" w:rsidRPr="00347B45" w14:paraId="13EE9A3D" w14:textId="77777777" w:rsidTr="00465DE7">
        <w:trPr>
          <w:trHeight w:val="170"/>
        </w:trPr>
        <w:tc>
          <w:tcPr>
            <w:tcW w:w="4111" w:type="dxa"/>
          </w:tcPr>
          <w:p w14:paraId="1E05469F" w14:textId="77777777" w:rsidR="006231F1" w:rsidRPr="00347B45" w:rsidRDefault="006231F1" w:rsidP="00465DE7">
            <w:pPr>
              <w:pStyle w:val="Default"/>
              <w:rPr>
                <w:rFonts w:asciiTheme="minorBidi" w:eastAsia="Calibri" w:hAnsiTheme="minorBidi" w:cstheme="minorBidi"/>
                <w:b/>
                <w:color w:val="231F20"/>
                <w:sz w:val="20"/>
                <w:szCs w:val="20"/>
              </w:rPr>
            </w:pPr>
            <w:r w:rsidRPr="00347B45">
              <w:rPr>
                <w:rFonts w:asciiTheme="minorBidi" w:eastAsia="Calibri" w:hAnsiTheme="minorBidi" w:cstheme="minorBidi"/>
                <w:b/>
                <w:color w:val="231F20"/>
                <w:sz w:val="20"/>
                <w:szCs w:val="20"/>
              </w:rPr>
              <w:t xml:space="preserve">Transactions with owners: </w:t>
            </w:r>
          </w:p>
          <w:p w14:paraId="4B7306C5" w14:textId="77777777" w:rsidR="006231F1" w:rsidRPr="00347B45" w:rsidRDefault="006231F1" w:rsidP="00465DE7">
            <w:pPr>
              <w:pStyle w:val="TableParagraph"/>
              <w:tabs>
                <w:tab w:val="right" w:pos="7351"/>
              </w:tabs>
              <w:ind w:right="107"/>
              <w:rPr>
                <w:rFonts w:asciiTheme="minorBidi" w:hAnsiTheme="minorBidi" w:cstheme="minorBidi"/>
                <w:b/>
                <w:color w:val="231F20"/>
                <w:sz w:val="20"/>
                <w:szCs w:val="20"/>
              </w:rPr>
            </w:pPr>
          </w:p>
          <w:p w14:paraId="16D79893"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 xml:space="preserve">Share capital issuance on incorporation </w:t>
            </w:r>
          </w:p>
        </w:tc>
        <w:tc>
          <w:tcPr>
            <w:tcW w:w="1665" w:type="dxa"/>
            <w:gridSpan w:val="2"/>
          </w:tcPr>
          <w:p w14:paraId="6804ED2E"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200BFD3E"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06FEECD9"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sz w:val="20"/>
                <w:szCs w:val="20"/>
              </w:rPr>
              <w:t>50,000</w:t>
            </w:r>
          </w:p>
        </w:tc>
        <w:tc>
          <w:tcPr>
            <w:tcW w:w="1323" w:type="dxa"/>
          </w:tcPr>
          <w:p w14:paraId="7CD0F295"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76F72F58"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03E02E7F"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w:t>
            </w:r>
          </w:p>
        </w:tc>
        <w:tc>
          <w:tcPr>
            <w:tcW w:w="1323" w:type="dxa"/>
          </w:tcPr>
          <w:p w14:paraId="4A64646D"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086D7C79"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6B4CDD62"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sz w:val="20"/>
                <w:szCs w:val="20"/>
              </w:rPr>
              <w:t>-</w:t>
            </w:r>
          </w:p>
        </w:tc>
        <w:tc>
          <w:tcPr>
            <w:tcW w:w="1582" w:type="dxa"/>
          </w:tcPr>
          <w:p w14:paraId="7ED5F7FA"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719729ED"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4F306FE5"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sz w:val="20"/>
                <w:szCs w:val="20"/>
              </w:rPr>
              <w:t>-</w:t>
            </w:r>
          </w:p>
        </w:tc>
        <w:tc>
          <w:tcPr>
            <w:tcW w:w="1307" w:type="dxa"/>
          </w:tcPr>
          <w:p w14:paraId="10417558"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3A3F5995"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p w14:paraId="2B5C6DD7"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sz w:val="20"/>
                <w:szCs w:val="20"/>
              </w:rPr>
              <w:t xml:space="preserve"> 50,000     </w:t>
            </w:r>
          </w:p>
        </w:tc>
      </w:tr>
      <w:tr w:rsidR="006231F1" w:rsidRPr="00347B45" w14:paraId="7B9D3F67" w14:textId="77777777" w:rsidTr="00465DE7">
        <w:trPr>
          <w:trHeight w:val="170"/>
        </w:trPr>
        <w:tc>
          <w:tcPr>
            <w:tcW w:w="4111" w:type="dxa"/>
          </w:tcPr>
          <w:p w14:paraId="439FD46D" w14:textId="77777777" w:rsidR="006231F1" w:rsidRPr="00347B45" w:rsidRDefault="006231F1" w:rsidP="00465DE7">
            <w:pPr>
              <w:pStyle w:val="Default"/>
              <w:rPr>
                <w:rFonts w:asciiTheme="minorBidi" w:eastAsia="Calibri" w:hAnsiTheme="minorBidi" w:cstheme="minorBidi"/>
                <w:b/>
                <w:color w:val="231F20"/>
                <w:sz w:val="20"/>
                <w:szCs w:val="20"/>
              </w:rPr>
            </w:pPr>
          </w:p>
        </w:tc>
        <w:tc>
          <w:tcPr>
            <w:tcW w:w="1665" w:type="dxa"/>
            <w:gridSpan w:val="2"/>
          </w:tcPr>
          <w:p w14:paraId="65A53143"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23" w:type="dxa"/>
          </w:tcPr>
          <w:p w14:paraId="0D5FC51D"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23" w:type="dxa"/>
          </w:tcPr>
          <w:p w14:paraId="2E19A0FC"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582" w:type="dxa"/>
          </w:tcPr>
          <w:p w14:paraId="2841A6E9"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c>
          <w:tcPr>
            <w:tcW w:w="1307" w:type="dxa"/>
          </w:tcPr>
          <w:p w14:paraId="79ACF76E"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p>
        </w:tc>
      </w:tr>
      <w:tr w:rsidR="006231F1" w:rsidRPr="00347B45" w14:paraId="55131175" w14:textId="77777777" w:rsidTr="00465DE7">
        <w:trPr>
          <w:trHeight w:val="170"/>
        </w:trPr>
        <w:tc>
          <w:tcPr>
            <w:tcW w:w="4111" w:type="dxa"/>
          </w:tcPr>
          <w:p w14:paraId="5A9649C7" w14:textId="77777777" w:rsidR="006231F1" w:rsidRPr="00347B45" w:rsidRDefault="006231F1" w:rsidP="00465DE7">
            <w:pPr>
              <w:pStyle w:val="Default"/>
              <w:rPr>
                <w:rFonts w:asciiTheme="minorBidi" w:eastAsia="Calibri" w:hAnsiTheme="minorBidi" w:cstheme="minorBidi"/>
                <w:b/>
                <w:color w:val="231F20"/>
                <w:sz w:val="20"/>
                <w:szCs w:val="20"/>
              </w:rPr>
            </w:pPr>
            <w:r w:rsidRPr="00347B45">
              <w:rPr>
                <w:rFonts w:asciiTheme="minorBidi" w:eastAsia="Calibri" w:hAnsiTheme="minorBidi" w:cstheme="minorBidi"/>
                <w:color w:val="231F20"/>
                <w:sz w:val="20"/>
                <w:szCs w:val="20"/>
              </w:rPr>
              <w:t xml:space="preserve">  Deferred shares</w:t>
            </w:r>
          </w:p>
        </w:tc>
        <w:tc>
          <w:tcPr>
            <w:tcW w:w="1665" w:type="dxa"/>
            <w:gridSpan w:val="2"/>
          </w:tcPr>
          <w:p w14:paraId="52993EC5"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(49,500)</w:t>
            </w:r>
          </w:p>
        </w:tc>
        <w:tc>
          <w:tcPr>
            <w:tcW w:w="1323" w:type="dxa"/>
          </w:tcPr>
          <w:p w14:paraId="5C09DF7C"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49,500</w:t>
            </w:r>
          </w:p>
        </w:tc>
        <w:tc>
          <w:tcPr>
            <w:tcW w:w="1323" w:type="dxa"/>
          </w:tcPr>
          <w:p w14:paraId="01CF82AD"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w:t>
            </w:r>
          </w:p>
        </w:tc>
        <w:tc>
          <w:tcPr>
            <w:tcW w:w="1582" w:type="dxa"/>
          </w:tcPr>
          <w:p w14:paraId="10D4C62C"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w:t>
            </w:r>
          </w:p>
        </w:tc>
        <w:tc>
          <w:tcPr>
            <w:tcW w:w="1307" w:type="dxa"/>
          </w:tcPr>
          <w:p w14:paraId="4DC3369D" w14:textId="77777777" w:rsidR="006231F1" w:rsidRPr="00347B45" w:rsidRDefault="006231F1" w:rsidP="00465DE7">
            <w:pPr>
              <w:pStyle w:val="TableParagraph"/>
              <w:tabs>
                <w:tab w:val="right" w:pos="7351"/>
              </w:tabs>
              <w:ind w:right="107"/>
              <w:jc w:val="right"/>
              <w:rPr>
                <w:rFonts w:asciiTheme="minorBidi" w:hAnsiTheme="minorBidi" w:cstheme="minorBidi"/>
                <w:sz w:val="20"/>
                <w:szCs w:val="20"/>
              </w:rPr>
            </w:pPr>
            <w:r w:rsidRPr="00347B45">
              <w:rPr>
                <w:rFonts w:asciiTheme="minorBidi" w:hAnsiTheme="minorBidi" w:cstheme="minorBidi"/>
                <w:sz w:val="20"/>
                <w:szCs w:val="20"/>
              </w:rPr>
              <w:t>-</w:t>
            </w:r>
          </w:p>
        </w:tc>
      </w:tr>
      <w:tr w:rsidR="006231F1" w:rsidRPr="00347B45" w14:paraId="385B7A74" w14:textId="77777777" w:rsidTr="00465DE7">
        <w:trPr>
          <w:trHeight w:val="170"/>
        </w:trPr>
        <w:tc>
          <w:tcPr>
            <w:tcW w:w="4111" w:type="dxa"/>
          </w:tcPr>
          <w:p w14:paraId="579188F9"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tc>
        <w:tc>
          <w:tcPr>
            <w:tcW w:w="1665" w:type="dxa"/>
            <w:gridSpan w:val="2"/>
          </w:tcPr>
          <w:p w14:paraId="05409FA3"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Pr>
          <w:p w14:paraId="1B38E844"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Pr>
          <w:p w14:paraId="71332715"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582" w:type="dxa"/>
          </w:tcPr>
          <w:p w14:paraId="526F3B2D"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07" w:type="dxa"/>
          </w:tcPr>
          <w:p w14:paraId="103E1294" w14:textId="77777777" w:rsidR="006231F1" w:rsidRPr="00347B45" w:rsidRDefault="006231F1" w:rsidP="00465DE7">
            <w:pPr>
              <w:pStyle w:val="TableParagraph"/>
              <w:tabs>
                <w:tab w:val="right" w:pos="7351"/>
              </w:tabs>
              <w:ind w:right="107"/>
              <w:jc w:val="right"/>
              <w:rPr>
                <w:rFonts w:asciiTheme="minorBidi" w:hAnsiTheme="minorBidi" w:cstheme="minorBidi"/>
                <w:bCs/>
                <w:sz w:val="20"/>
                <w:szCs w:val="20"/>
              </w:rPr>
            </w:pPr>
          </w:p>
        </w:tc>
      </w:tr>
      <w:tr w:rsidR="006231F1" w:rsidRPr="00347B45" w14:paraId="41F63AE2" w14:textId="77777777" w:rsidTr="00465DE7">
        <w:trPr>
          <w:trHeight w:val="170"/>
        </w:trPr>
        <w:tc>
          <w:tcPr>
            <w:tcW w:w="4111" w:type="dxa"/>
          </w:tcPr>
          <w:p w14:paraId="287580F2"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 xml:space="preserve">Share capital issuance on admission </w:t>
            </w:r>
          </w:p>
        </w:tc>
        <w:tc>
          <w:tcPr>
            <w:tcW w:w="1665" w:type="dxa"/>
            <w:gridSpan w:val="2"/>
          </w:tcPr>
          <w:p w14:paraId="3EE07E5C"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Cs/>
                <w:color w:val="231F20"/>
                <w:sz w:val="20"/>
                <w:szCs w:val="20"/>
              </w:rPr>
              <w:t>10,350</w:t>
            </w:r>
          </w:p>
        </w:tc>
        <w:tc>
          <w:tcPr>
            <w:tcW w:w="1323" w:type="dxa"/>
          </w:tcPr>
          <w:p w14:paraId="455C5CF9"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Pr>
          <w:p w14:paraId="0367963A"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1,024,650</w:t>
            </w:r>
          </w:p>
        </w:tc>
        <w:tc>
          <w:tcPr>
            <w:tcW w:w="1582" w:type="dxa"/>
          </w:tcPr>
          <w:p w14:paraId="37FAD369"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Cs/>
                <w:color w:val="231F20"/>
                <w:sz w:val="20"/>
                <w:szCs w:val="20"/>
              </w:rPr>
              <w:t>-</w:t>
            </w:r>
          </w:p>
        </w:tc>
        <w:tc>
          <w:tcPr>
            <w:tcW w:w="1307" w:type="dxa"/>
          </w:tcPr>
          <w:p w14:paraId="2C8D40A8"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Cs/>
                <w:color w:val="231F20"/>
                <w:sz w:val="20"/>
                <w:szCs w:val="20"/>
              </w:rPr>
              <w:t>1,035,000</w:t>
            </w:r>
          </w:p>
        </w:tc>
      </w:tr>
      <w:tr w:rsidR="006231F1" w:rsidRPr="00347B45" w14:paraId="7FB6BB00" w14:textId="77777777" w:rsidTr="00465DE7">
        <w:trPr>
          <w:trHeight w:val="170"/>
        </w:trPr>
        <w:tc>
          <w:tcPr>
            <w:tcW w:w="4111" w:type="dxa"/>
          </w:tcPr>
          <w:p w14:paraId="1E3DBF61"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tc>
        <w:tc>
          <w:tcPr>
            <w:tcW w:w="1665" w:type="dxa"/>
            <w:gridSpan w:val="2"/>
          </w:tcPr>
          <w:p w14:paraId="41E3A675"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Pr>
          <w:p w14:paraId="5575B583"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Pr>
          <w:p w14:paraId="1FC148B8"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582" w:type="dxa"/>
          </w:tcPr>
          <w:p w14:paraId="550F846C"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07" w:type="dxa"/>
          </w:tcPr>
          <w:p w14:paraId="4F580B4F"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r>
      <w:tr w:rsidR="006231F1" w:rsidRPr="00347B45" w14:paraId="37DCC5DE" w14:textId="77777777" w:rsidTr="00465DE7">
        <w:trPr>
          <w:trHeight w:val="170"/>
        </w:trPr>
        <w:tc>
          <w:tcPr>
            <w:tcW w:w="4111" w:type="dxa"/>
          </w:tcPr>
          <w:p w14:paraId="2030DF05"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Share issue cost</w:t>
            </w:r>
          </w:p>
        </w:tc>
        <w:tc>
          <w:tcPr>
            <w:tcW w:w="1665" w:type="dxa"/>
            <w:gridSpan w:val="2"/>
            <w:tcBorders>
              <w:bottom w:val="single" w:sz="4" w:space="0" w:color="auto"/>
            </w:tcBorders>
          </w:tcPr>
          <w:p w14:paraId="0DE88B93"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bottom w:val="single" w:sz="4" w:space="0" w:color="auto"/>
            </w:tcBorders>
          </w:tcPr>
          <w:p w14:paraId="2D3F4831"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23" w:type="dxa"/>
            <w:tcBorders>
              <w:bottom w:val="single" w:sz="4" w:space="0" w:color="auto"/>
            </w:tcBorders>
          </w:tcPr>
          <w:p w14:paraId="6FC145B5"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(102,818)</w:t>
            </w:r>
          </w:p>
        </w:tc>
        <w:tc>
          <w:tcPr>
            <w:tcW w:w="1582" w:type="dxa"/>
            <w:tcBorders>
              <w:bottom w:val="single" w:sz="4" w:space="0" w:color="auto"/>
            </w:tcBorders>
          </w:tcPr>
          <w:p w14:paraId="649C1CA6" w14:textId="77777777" w:rsidR="006231F1" w:rsidRPr="00347B45" w:rsidDel="009909A4"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07" w:type="dxa"/>
            <w:tcBorders>
              <w:bottom w:val="single" w:sz="4" w:space="0" w:color="auto"/>
            </w:tcBorders>
          </w:tcPr>
          <w:p w14:paraId="5403FBB9"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(102,818)</w:t>
            </w:r>
          </w:p>
        </w:tc>
      </w:tr>
      <w:tr w:rsidR="006231F1" w:rsidRPr="00347B45" w14:paraId="610F1AD6" w14:textId="77777777" w:rsidTr="00465DE7">
        <w:trPr>
          <w:trHeight w:val="170"/>
        </w:trPr>
        <w:tc>
          <w:tcPr>
            <w:tcW w:w="4111" w:type="dxa"/>
          </w:tcPr>
          <w:p w14:paraId="2B9FB170"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p w14:paraId="2866DCB9"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color w:val="231F20"/>
                <w:sz w:val="20"/>
                <w:szCs w:val="20"/>
              </w:rPr>
              <w:t xml:space="preserve">Total transactions with the owners </w:t>
            </w:r>
          </w:p>
        </w:tc>
        <w:tc>
          <w:tcPr>
            <w:tcW w:w="1665" w:type="dxa"/>
            <w:gridSpan w:val="2"/>
            <w:tcBorders>
              <w:top w:val="single" w:sz="4" w:space="0" w:color="auto"/>
            </w:tcBorders>
          </w:tcPr>
          <w:p w14:paraId="0D2E602E"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472C7650"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10,850</w:t>
            </w:r>
          </w:p>
        </w:tc>
        <w:tc>
          <w:tcPr>
            <w:tcW w:w="1323" w:type="dxa"/>
            <w:tcBorders>
              <w:top w:val="single" w:sz="4" w:space="0" w:color="auto"/>
            </w:tcBorders>
          </w:tcPr>
          <w:p w14:paraId="0FC3BE59" w14:textId="77777777" w:rsidR="006231F1" w:rsidRPr="00347B45" w:rsidRDefault="006231F1" w:rsidP="00465DE7">
            <w:pPr>
              <w:pStyle w:val="TableParagraph"/>
              <w:tabs>
                <w:tab w:val="right" w:pos="7351"/>
              </w:tabs>
              <w:ind w:right="107"/>
              <w:jc w:val="center"/>
              <w:rPr>
                <w:rFonts w:asciiTheme="minorBidi" w:hAnsiTheme="minorBidi" w:cstheme="minorBidi"/>
                <w:bCs/>
                <w:color w:val="231F20"/>
                <w:sz w:val="20"/>
                <w:szCs w:val="20"/>
              </w:rPr>
            </w:pPr>
          </w:p>
          <w:p w14:paraId="636A034B" w14:textId="77777777" w:rsidR="006231F1" w:rsidRPr="00347B45" w:rsidRDefault="006231F1" w:rsidP="00465DE7">
            <w:pPr>
              <w:pStyle w:val="TableParagraph"/>
              <w:tabs>
                <w:tab w:val="right" w:pos="7351"/>
              </w:tabs>
              <w:ind w:right="107"/>
              <w:jc w:val="center"/>
              <w:rPr>
                <w:rFonts w:asciiTheme="minorBidi" w:hAnsiTheme="minorBidi" w:cstheme="minorBidi"/>
                <w:bCs/>
                <w:color w:val="231F20"/>
                <w:sz w:val="20"/>
                <w:szCs w:val="20"/>
              </w:rPr>
            </w:pPr>
            <w:r w:rsidRPr="00347B45">
              <w:rPr>
                <w:rFonts w:asciiTheme="minorBidi" w:hAnsiTheme="minorBidi" w:cstheme="minorBidi"/>
                <w:bCs/>
                <w:color w:val="231F20"/>
                <w:sz w:val="20"/>
                <w:szCs w:val="20"/>
              </w:rPr>
              <w:t xml:space="preserve">      49,500</w:t>
            </w:r>
          </w:p>
        </w:tc>
        <w:tc>
          <w:tcPr>
            <w:tcW w:w="1323" w:type="dxa"/>
            <w:tcBorders>
              <w:top w:val="single" w:sz="4" w:space="0" w:color="auto"/>
            </w:tcBorders>
          </w:tcPr>
          <w:p w14:paraId="750D3F77" w14:textId="77777777" w:rsidR="006231F1" w:rsidRPr="00347B45" w:rsidRDefault="006231F1" w:rsidP="00465DE7">
            <w:pPr>
              <w:pStyle w:val="TableParagraph"/>
              <w:tabs>
                <w:tab w:val="right" w:pos="7351"/>
              </w:tabs>
              <w:ind w:right="107"/>
              <w:jc w:val="center"/>
              <w:rPr>
                <w:rFonts w:asciiTheme="minorBidi" w:hAnsiTheme="minorBidi" w:cstheme="minorBidi"/>
                <w:bCs/>
                <w:color w:val="231F20"/>
                <w:sz w:val="20"/>
                <w:szCs w:val="20"/>
              </w:rPr>
            </w:pPr>
          </w:p>
          <w:p w14:paraId="1848B5AA" w14:textId="77777777" w:rsidR="006231F1" w:rsidRPr="00347B45" w:rsidRDefault="006231F1" w:rsidP="00465DE7">
            <w:pPr>
              <w:pStyle w:val="TableParagraph"/>
              <w:tabs>
                <w:tab w:val="right" w:pos="7351"/>
              </w:tabs>
              <w:ind w:right="107"/>
              <w:jc w:val="center"/>
              <w:rPr>
                <w:rFonts w:asciiTheme="minorBidi" w:hAnsiTheme="minorBidi" w:cstheme="minorBidi"/>
                <w:bCs/>
                <w:color w:val="231F20"/>
                <w:sz w:val="20"/>
                <w:szCs w:val="20"/>
              </w:rPr>
            </w:pPr>
            <w:r w:rsidRPr="00347B45">
              <w:rPr>
                <w:rFonts w:asciiTheme="minorBidi" w:hAnsiTheme="minorBidi" w:cstheme="minorBidi"/>
                <w:bCs/>
                <w:color w:val="231F20"/>
                <w:sz w:val="20"/>
                <w:szCs w:val="20"/>
              </w:rPr>
              <w:t xml:space="preserve">    921,832</w:t>
            </w:r>
          </w:p>
        </w:tc>
        <w:tc>
          <w:tcPr>
            <w:tcW w:w="1582" w:type="dxa"/>
            <w:tcBorders>
              <w:top w:val="single" w:sz="4" w:space="0" w:color="auto"/>
            </w:tcBorders>
          </w:tcPr>
          <w:p w14:paraId="386DF0EF"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6CC0C0D0"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w:t>
            </w:r>
          </w:p>
        </w:tc>
        <w:tc>
          <w:tcPr>
            <w:tcW w:w="1307" w:type="dxa"/>
            <w:tcBorders>
              <w:top w:val="single" w:sz="4" w:space="0" w:color="auto"/>
            </w:tcBorders>
          </w:tcPr>
          <w:p w14:paraId="39B1CA0C"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p w14:paraId="74A10A25" w14:textId="77777777" w:rsidR="006231F1" w:rsidRPr="00347B45" w:rsidDel="007A4423" w:rsidRDefault="006231F1" w:rsidP="00465DE7">
            <w:pPr>
              <w:pStyle w:val="TableParagraph"/>
              <w:tabs>
                <w:tab w:val="right" w:pos="7351"/>
              </w:tabs>
              <w:ind w:right="107"/>
              <w:jc w:val="right"/>
              <w:rPr>
                <w:rFonts w:asciiTheme="minorBidi" w:hAnsiTheme="minorBidi" w:cstheme="minorBidi"/>
                <w:bCs/>
                <w:color w:val="231F20"/>
                <w:sz w:val="20"/>
                <w:szCs w:val="20"/>
              </w:rPr>
            </w:pPr>
            <w:r w:rsidRPr="00347B45">
              <w:rPr>
                <w:rFonts w:asciiTheme="minorBidi" w:hAnsiTheme="minorBidi" w:cstheme="minorBidi"/>
                <w:bCs/>
                <w:color w:val="231F20"/>
                <w:sz w:val="20"/>
                <w:szCs w:val="20"/>
              </w:rPr>
              <w:t>982,182</w:t>
            </w:r>
          </w:p>
        </w:tc>
      </w:tr>
      <w:tr w:rsidR="006231F1" w:rsidRPr="00347B45" w14:paraId="26692B1D" w14:textId="77777777" w:rsidTr="00465DE7">
        <w:trPr>
          <w:trHeight w:val="170"/>
        </w:trPr>
        <w:tc>
          <w:tcPr>
            <w:tcW w:w="4111" w:type="dxa"/>
          </w:tcPr>
          <w:p w14:paraId="1B856514"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p>
        </w:tc>
        <w:tc>
          <w:tcPr>
            <w:tcW w:w="1665" w:type="dxa"/>
            <w:gridSpan w:val="2"/>
            <w:tcBorders>
              <w:top w:val="single" w:sz="4" w:space="0" w:color="auto"/>
            </w:tcBorders>
          </w:tcPr>
          <w:p w14:paraId="678361DE"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Borders>
              <w:top w:val="single" w:sz="4" w:space="0" w:color="auto"/>
            </w:tcBorders>
          </w:tcPr>
          <w:p w14:paraId="364E64EE"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23" w:type="dxa"/>
            <w:tcBorders>
              <w:top w:val="single" w:sz="4" w:space="0" w:color="auto"/>
            </w:tcBorders>
          </w:tcPr>
          <w:p w14:paraId="7882CBC9"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582" w:type="dxa"/>
            <w:tcBorders>
              <w:top w:val="single" w:sz="4" w:space="0" w:color="auto"/>
            </w:tcBorders>
          </w:tcPr>
          <w:p w14:paraId="4CD0C93E" w14:textId="77777777" w:rsidR="006231F1" w:rsidRPr="00347B45" w:rsidRDefault="006231F1" w:rsidP="00465DE7">
            <w:pPr>
              <w:pStyle w:val="TableParagraph"/>
              <w:tabs>
                <w:tab w:val="right" w:pos="7351"/>
              </w:tabs>
              <w:ind w:right="107"/>
              <w:jc w:val="right"/>
              <w:rPr>
                <w:rFonts w:asciiTheme="minorBidi" w:hAnsiTheme="minorBidi" w:cstheme="minorBidi"/>
                <w:bCs/>
                <w:color w:val="231F20"/>
                <w:sz w:val="20"/>
                <w:szCs w:val="20"/>
              </w:rPr>
            </w:pPr>
          </w:p>
        </w:tc>
        <w:tc>
          <w:tcPr>
            <w:tcW w:w="1307" w:type="dxa"/>
            <w:tcBorders>
              <w:top w:val="single" w:sz="4" w:space="0" w:color="auto"/>
            </w:tcBorders>
          </w:tcPr>
          <w:p w14:paraId="00C526AB" w14:textId="77777777" w:rsidR="006231F1" w:rsidRPr="00347B45" w:rsidDel="007A4423" w:rsidRDefault="006231F1" w:rsidP="00465DE7">
            <w:pPr>
              <w:pStyle w:val="TableParagraph"/>
              <w:tabs>
                <w:tab w:val="right" w:pos="7351"/>
              </w:tabs>
              <w:ind w:right="107"/>
              <w:jc w:val="right"/>
              <w:rPr>
                <w:rFonts w:asciiTheme="minorBidi" w:hAnsiTheme="minorBidi" w:cstheme="minorBidi"/>
                <w:bCs/>
                <w:color w:val="231F20"/>
                <w:sz w:val="20"/>
                <w:szCs w:val="20"/>
              </w:rPr>
            </w:pPr>
          </w:p>
        </w:tc>
      </w:tr>
      <w:tr w:rsidR="006231F1" w:rsidRPr="00347B45" w14:paraId="272C3595" w14:textId="77777777" w:rsidTr="00465DE7">
        <w:trPr>
          <w:trHeight w:val="170"/>
        </w:trPr>
        <w:tc>
          <w:tcPr>
            <w:tcW w:w="4111" w:type="dxa"/>
          </w:tcPr>
          <w:p w14:paraId="2BA7CBD5" w14:textId="77777777" w:rsidR="006231F1" w:rsidRPr="00347B45" w:rsidRDefault="006231F1" w:rsidP="00465DE7">
            <w:pPr>
              <w:pStyle w:val="TableParagraph"/>
              <w:tabs>
                <w:tab w:val="right" w:pos="7351"/>
              </w:tabs>
              <w:ind w:right="107"/>
              <w:rPr>
                <w:rFonts w:asciiTheme="minorBidi" w:hAnsiTheme="minorBidi" w:cstheme="minorBidi"/>
                <w:color w:val="231F20"/>
                <w:sz w:val="20"/>
                <w:szCs w:val="20"/>
              </w:rPr>
            </w:pPr>
            <w:r w:rsidRPr="00347B45">
              <w:rPr>
                <w:rFonts w:asciiTheme="minorBidi" w:hAnsiTheme="minorBidi" w:cstheme="minorBidi"/>
                <w:b/>
                <w:color w:val="231F20"/>
                <w:sz w:val="20"/>
                <w:szCs w:val="20"/>
              </w:rPr>
              <w:t>Balance as at 31 December 2021</w:t>
            </w:r>
          </w:p>
        </w:tc>
        <w:tc>
          <w:tcPr>
            <w:tcW w:w="1665" w:type="dxa"/>
            <w:gridSpan w:val="2"/>
            <w:tcBorders>
              <w:top w:val="single" w:sz="4" w:space="0" w:color="auto"/>
              <w:bottom w:val="double" w:sz="4" w:space="0" w:color="auto"/>
            </w:tcBorders>
          </w:tcPr>
          <w:p w14:paraId="5F43769E"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10,850</w:t>
            </w:r>
          </w:p>
        </w:tc>
        <w:tc>
          <w:tcPr>
            <w:tcW w:w="1323" w:type="dxa"/>
            <w:tcBorders>
              <w:top w:val="single" w:sz="4" w:space="0" w:color="auto"/>
              <w:bottom w:val="double" w:sz="4" w:space="0" w:color="auto"/>
            </w:tcBorders>
          </w:tcPr>
          <w:p w14:paraId="3A2A717D"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49,500</w:t>
            </w:r>
          </w:p>
        </w:tc>
        <w:tc>
          <w:tcPr>
            <w:tcW w:w="1323" w:type="dxa"/>
            <w:tcBorders>
              <w:top w:val="single" w:sz="4" w:space="0" w:color="auto"/>
              <w:bottom w:val="double" w:sz="4" w:space="0" w:color="auto"/>
            </w:tcBorders>
          </w:tcPr>
          <w:p w14:paraId="0950A1BA"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921,832</w:t>
            </w:r>
          </w:p>
        </w:tc>
        <w:tc>
          <w:tcPr>
            <w:tcW w:w="1582" w:type="dxa"/>
            <w:tcBorders>
              <w:top w:val="single" w:sz="4" w:space="0" w:color="auto"/>
              <w:bottom w:val="double" w:sz="4" w:space="0" w:color="auto"/>
            </w:tcBorders>
          </w:tcPr>
          <w:p w14:paraId="755923D3"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(365,285)</w:t>
            </w:r>
          </w:p>
        </w:tc>
        <w:tc>
          <w:tcPr>
            <w:tcW w:w="1307" w:type="dxa"/>
            <w:tcBorders>
              <w:top w:val="single" w:sz="4" w:space="0" w:color="auto"/>
              <w:bottom w:val="double" w:sz="4" w:space="0" w:color="auto"/>
            </w:tcBorders>
          </w:tcPr>
          <w:p w14:paraId="77C04BE3" w14:textId="77777777" w:rsidR="006231F1" w:rsidRPr="00347B45" w:rsidRDefault="006231F1" w:rsidP="00465DE7">
            <w:pPr>
              <w:pStyle w:val="TableParagraph"/>
              <w:tabs>
                <w:tab w:val="right" w:pos="7351"/>
              </w:tabs>
              <w:ind w:right="107"/>
              <w:jc w:val="right"/>
              <w:rPr>
                <w:rFonts w:asciiTheme="minorBidi" w:hAnsiTheme="minorBidi" w:cstheme="minorBidi"/>
                <w:b/>
                <w:color w:val="231F20"/>
                <w:sz w:val="20"/>
                <w:szCs w:val="20"/>
              </w:rPr>
            </w:pPr>
            <w:r w:rsidRPr="00347B45">
              <w:rPr>
                <w:rFonts w:asciiTheme="minorBidi" w:hAnsiTheme="minorBidi" w:cstheme="minorBidi"/>
                <w:b/>
                <w:color w:val="231F20"/>
                <w:sz w:val="20"/>
                <w:szCs w:val="20"/>
              </w:rPr>
              <w:t>616,897</w:t>
            </w:r>
          </w:p>
        </w:tc>
      </w:tr>
    </w:tbl>
    <w:p w14:paraId="6610612E" w14:textId="77777777" w:rsidR="006231F1" w:rsidRPr="00347B45" w:rsidRDefault="006231F1" w:rsidP="006231F1">
      <w:pPr>
        <w:keepNext/>
        <w:tabs>
          <w:tab w:val="left" w:pos="550"/>
        </w:tabs>
        <w:autoSpaceDE w:val="0"/>
        <w:autoSpaceDN w:val="0"/>
        <w:adjustRightInd w:val="0"/>
        <w:jc w:val="both"/>
        <w:rPr>
          <w:rFonts w:asciiTheme="minorBidi" w:eastAsia="Times New Roman" w:hAnsiTheme="minorBidi" w:cstheme="minorBidi"/>
          <w:sz w:val="20"/>
          <w:szCs w:val="20"/>
        </w:rPr>
      </w:pPr>
    </w:p>
    <w:p w14:paraId="1D6D0990" w14:textId="77777777" w:rsidR="006231F1" w:rsidRPr="00347B45" w:rsidRDefault="006231F1" w:rsidP="006231F1">
      <w:pPr>
        <w:keepNext/>
        <w:jc w:val="both"/>
        <w:rPr>
          <w:rFonts w:asciiTheme="minorBidi" w:eastAsiaTheme="minorHAnsi" w:hAnsiTheme="minorBidi" w:cstheme="minorBidi"/>
          <w:b/>
          <w:sz w:val="20"/>
          <w:szCs w:val="20"/>
        </w:rPr>
      </w:pPr>
    </w:p>
    <w:p w14:paraId="7B14A9B5" w14:textId="77777777" w:rsidR="006231F1" w:rsidRPr="00347B45" w:rsidRDefault="006231F1" w:rsidP="006231F1">
      <w:pPr>
        <w:keepNext/>
        <w:jc w:val="both"/>
        <w:rPr>
          <w:rFonts w:asciiTheme="minorBidi" w:eastAsiaTheme="minorHAnsi" w:hAnsiTheme="minorBidi" w:cstheme="minorBidi"/>
          <w:b/>
          <w:sz w:val="20"/>
          <w:szCs w:val="20"/>
        </w:rPr>
      </w:pPr>
    </w:p>
    <w:p w14:paraId="62BF8122" w14:textId="77777777" w:rsidR="006231F1" w:rsidRPr="00347B45" w:rsidRDefault="006231F1" w:rsidP="006231F1">
      <w:pPr>
        <w:keepNext/>
        <w:jc w:val="both"/>
        <w:rPr>
          <w:rFonts w:asciiTheme="minorBidi" w:eastAsiaTheme="minorHAnsi" w:hAnsiTheme="minorBidi" w:cstheme="minorBidi"/>
          <w:b/>
          <w:sz w:val="20"/>
          <w:szCs w:val="20"/>
        </w:rPr>
      </w:pPr>
    </w:p>
    <w:p w14:paraId="67C9E345" w14:textId="77777777" w:rsidR="006231F1" w:rsidRPr="00347B45" w:rsidRDefault="006231F1" w:rsidP="006231F1">
      <w:pPr>
        <w:keepNext/>
        <w:jc w:val="both"/>
        <w:rPr>
          <w:rFonts w:asciiTheme="minorBidi" w:eastAsiaTheme="minorHAnsi" w:hAnsiTheme="minorBidi" w:cstheme="minorBidi"/>
          <w:b/>
          <w:sz w:val="20"/>
          <w:szCs w:val="20"/>
        </w:rPr>
      </w:pPr>
    </w:p>
    <w:p w14:paraId="4720B9D0" w14:textId="77777777" w:rsidR="006231F1" w:rsidRPr="00347B45" w:rsidRDefault="006231F1" w:rsidP="006231F1">
      <w:pPr>
        <w:keepNext/>
        <w:jc w:val="both"/>
        <w:rPr>
          <w:rFonts w:asciiTheme="minorBidi" w:eastAsiaTheme="minorHAnsi" w:hAnsiTheme="minorBidi" w:cstheme="minorBidi"/>
          <w:b/>
          <w:sz w:val="20"/>
          <w:szCs w:val="20"/>
        </w:rPr>
      </w:pPr>
    </w:p>
    <w:p w14:paraId="4D85420B" w14:textId="77777777" w:rsidR="006231F1" w:rsidRPr="00347B45" w:rsidRDefault="006231F1" w:rsidP="006231F1">
      <w:pPr>
        <w:keepNext/>
        <w:jc w:val="both"/>
        <w:rPr>
          <w:rFonts w:asciiTheme="minorBidi" w:eastAsiaTheme="minorHAnsi" w:hAnsiTheme="minorBidi" w:cstheme="minorBidi"/>
          <w:b/>
          <w:sz w:val="20"/>
          <w:szCs w:val="20"/>
        </w:rPr>
      </w:pPr>
    </w:p>
    <w:p w14:paraId="0C4385E7" w14:textId="77777777" w:rsidR="006231F1" w:rsidRPr="00347B45" w:rsidRDefault="006231F1" w:rsidP="006231F1">
      <w:pPr>
        <w:keepNext/>
        <w:jc w:val="both"/>
        <w:rPr>
          <w:rFonts w:asciiTheme="minorBidi" w:eastAsiaTheme="minorHAnsi" w:hAnsiTheme="minorBidi" w:cstheme="minorBidi"/>
          <w:b/>
          <w:sz w:val="20"/>
          <w:szCs w:val="20"/>
        </w:rPr>
      </w:pPr>
    </w:p>
    <w:p w14:paraId="1574A398" w14:textId="77777777" w:rsidR="006231F1" w:rsidRPr="00347B45" w:rsidRDefault="006231F1" w:rsidP="006231F1">
      <w:pPr>
        <w:keepNext/>
        <w:jc w:val="both"/>
        <w:rPr>
          <w:rFonts w:asciiTheme="minorBidi" w:eastAsiaTheme="minorHAnsi" w:hAnsiTheme="minorBidi" w:cstheme="minorBidi"/>
          <w:b/>
          <w:sz w:val="20"/>
          <w:szCs w:val="20"/>
        </w:rPr>
      </w:pPr>
    </w:p>
    <w:p w14:paraId="36B4CC4C" w14:textId="77777777" w:rsidR="006231F1" w:rsidRPr="00347B45" w:rsidRDefault="006231F1" w:rsidP="006231F1">
      <w:pPr>
        <w:keepNext/>
        <w:jc w:val="both"/>
        <w:rPr>
          <w:rFonts w:asciiTheme="minorBidi" w:eastAsiaTheme="minorHAnsi" w:hAnsiTheme="minorBidi" w:cstheme="minorBidi"/>
          <w:b/>
          <w:sz w:val="20"/>
          <w:szCs w:val="20"/>
        </w:rPr>
      </w:pPr>
    </w:p>
    <w:p w14:paraId="510E3D6D" w14:textId="77777777" w:rsidR="006231F1" w:rsidRPr="00347B45" w:rsidRDefault="006231F1" w:rsidP="006231F1">
      <w:pPr>
        <w:keepNext/>
        <w:jc w:val="both"/>
        <w:rPr>
          <w:rFonts w:asciiTheme="minorBidi" w:eastAsiaTheme="minorHAnsi" w:hAnsiTheme="minorBidi" w:cstheme="minorBidi"/>
          <w:b/>
          <w:sz w:val="20"/>
          <w:szCs w:val="20"/>
        </w:rPr>
      </w:pPr>
    </w:p>
    <w:p w14:paraId="2A5752D2" w14:textId="77777777" w:rsidR="006231F1" w:rsidRPr="00347B45" w:rsidRDefault="006231F1" w:rsidP="006231F1">
      <w:pPr>
        <w:keepNext/>
        <w:jc w:val="both"/>
        <w:rPr>
          <w:rFonts w:asciiTheme="minorBidi" w:eastAsiaTheme="minorHAnsi" w:hAnsiTheme="minorBidi" w:cstheme="minorBidi"/>
          <w:b/>
          <w:sz w:val="20"/>
          <w:szCs w:val="20"/>
        </w:rPr>
      </w:pPr>
    </w:p>
    <w:p w14:paraId="7310FC0E" w14:textId="77777777" w:rsidR="006231F1" w:rsidRPr="00347B45" w:rsidRDefault="006231F1" w:rsidP="006231F1">
      <w:pPr>
        <w:keepNext/>
        <w:jc w:val="both"/>
        <w:rPr>
          <w:rFonts w:asciiTheme="minorBidi" w:eastAsiaTheme="minorHAnsi" w:hAnsiTheme="minorBidi" w:cstheme="minorBidi"/>
          <w:b/>
          <w:sz w:val="20"/>
          <w:szCs w:val="20"/>
        </w:rPr>
      </w:pPr>
    </w:p>
    <w:p w14:paraId="6DA2A702" w14:textId="77777777" w:rsidR="006231F1" w:rsidRPr="00347B45" w:rsidRDefault="006231F1" w:rsidP="006231F1">
      <w:pPr>
        <w:keepNext/>
        <w:jc w:val="both"/>
        <w:rPr>
          <w:rFonts w:asciiTheme="minorBidi" w:eastAsiaTheme="minorHAnsi" w:hAnsiTheme="minorBidi" w:cstheme="minorBidi"/>
          <w:b/>
          <w:sz w:val="20"/>
          <w:szCs w:val="20"/>
        </w:rPr>
      </w:pPr>
    </w:p>
    <w:p w14:paraId="13EDF6BC" w14:textId="77777777" w:rsidR="006231F1" w:rsidRPr="00347B45" w:rsidRDefault="006231F1" w:rsidP="006231F1">
      <w:pPr>
        <w:keepNext/>
        <w:jc w:val="both"/>
        <w:rPr>
          <w:rFonts w:asciiTheme="minorBidi" w:eastAsiaTheme="minorHAnsi" w:hAnsiTheme="minorBidi" w:cstheme="minorBidi"/>
          <w:b/>
          <w:sz w:val="20"/>
          <w:szCs w:val="20"/>
        </w:rPr>
      </w:pPr>
    </w:p>
    <w:p w14:paraId="2B1F3947" w14:textId="77777777" w:rsidR="006231F1" w:rsidRPr="00347B45" w:rsidRDefault="006231F1" w:rsidP="006231F1">
      <w:pPr>
        <w:keepNext/>
        <w:jc w:val="both"/>
        <w:rPr>
          <w:rFonts w:asciiTheme="minorBidi" w:eastAsiaTheme="minorHAnsi" w:hAnsiTheme="minorBidi" w:cstheme="minorBidi"/>
          <w:b/>
          <w:sz w:val="20"/>
          <w:szCs w:val="20"/>
        </w:rPr>
      </w:pPr>
    </w:p>
    <w:p w14:paraId="67E52E5C" w14:textId="77777777" w:rsidR="006231F1" w:rsidRPr="00347B45" w:rsidRDefault="006231F1" w:rsidP="006231F1">
      <w:pPr>
        <w:keepNext/>
        <w:jc w:val="both"/>
        <w:rPr>
          <w:rFonts w:asciiTheme="minorBidi" w:eastAsiaTheme="minorHAnsi" w:hAnsiTheme="minorBidi" w:cstheme="minorBidi"/>
          <w:b/>
          <w:sz w:val="20"/>
          <w:szCs w:val="20"/>
        </w:rPr>
      </w:pPr>
    </w:p>
    <w:p w14:paraId="5E3069E5" w14:textId="77777777" w:rsidR="006231F1" w:rsidRPr="00347B45" w:rsidRDefault="006231F1" w:rsidP="006231F1">
      <w:pPr>
        <w:keepNext/>
        <w:jc w:val="both"/>
        <w:rPr>
          <w:rFonts w:asciiTheme="minorBidi" w:eastAsiaTheme="minorHAnsi" w:hAnsiTheme="minorBidi" w:cstheme="minorBidi"/>
          <w:b/>
          <w:sz w:val="20"/>
          <w:szCs w:val="20"/>
        </w:rPr>
      </w:pPr>
    </w:p>
    <w:p w14:paraId="025B544E" w14:textId="77777777" w:rsidR="006231F1" w:rsidRPr="00347B45" w:rsidRDefault="006231F1" w:rsidP="006231F1">
      <w:pPr>
        <w:keepNext/>
        <w:jc w:val="both"/>
        <w:rPr>
          <w:rFonts w:asciiTheme="minorBidi" w:eastAsiaTheme="minorHAnsi" w:hAnsiTheme="minorBidi" w:cstheme="minorBidi"/>
          <w:b/>
          <w:sz w:val="20"/>
          <w:szCs w:val="20"/>
        </w:rPr>
      </w:pPr>
    </w:p>
    <w:p w14:paraId="04BDED36" w14:textId="77777777" w:rsidR="006231F1" w:rsidRPr="00347B45" w:rsidRDefault="006231F1" w:rsidP="006231F1">
      <w:pPr>
        <w:keepNext/>
        <w:jc w:val="both"/>
        <w:rPr>
          <w:rFonts w:asciiTheme="minorBidi" w:eastAsiaTheme="minorHAnsi" w:hAnsiTheme="minorBidi" w:cstheme="minorBidi"/>
          <w:b/>
          <w:sz w:val="20"/>
          <w:szCs w:val="20"/>
        </w:rPr>
      </w:pPr>
    </w:p>
    <w:p w14:paraId="0541DEEE" w14:textId="77777777" w:rsidR="006231F1" w:rsidRPr="00347B45" w:rsidRDefault="006231F1" w:rsidP="006231F1">
      <w:pPr>
        <w:keepNext/>
        <w:jc w:val="both"/>
        <w:rPr>
          <w:rFonts w:asciiTheme="minorBidi" w:eastAsiaTheme="minorHAnsi" w:hAnsiTheme="minorBidi" w:cstheme="minorBidi"/>
          <w:b/>
          <w:sz w:val="20"/>
          <w:szCs w:val="20"/>
          <w:lang w:bidi="he-IL"/>
        </w:rPr>
      </w:pPr>
    </w:p>
    <w:p w14:paraId="4B11FE4F" w14:textId="77777777" w:rsidR="006231F1" w:rsidRPr="00347B45" w:rsidRDefault="006231F1" w:rsidP="006231F1">
      <w:pPr>
        <w:keepNext/>
        <w:jc w:val="both"/>
        <w:rPr>
          <w:rFonts w:asciiTheme="minorBidi" w:eastAsiaTheme="minorHAnsi" w:hAnsiTheme="minorBidi" w:cstheme="minorBidi"/>
          <w:b/>
          <w:sz w:val="20"/>
          <w:szCs w:val="20"/>
        </w:rPr>
      </w:pPr>
    </w:p>
    <w:p w14:paraId="0C55ED94"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57880149"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17A6220B"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5B74AF46"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267501DF"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71D5A1FF"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2BB4B99C"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4F4166D2"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1B125544"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295DD66A"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0FF769A4" w14:textId="77777777" w:rsidR="006231F1" w:rsidRPr="00347B45" w:rsidRDefault="006231F1" w:rsidP="006231F1">
      <w:pPr>
        <w:pStyle w:val="io"/>
        <w:spacing w:before="0" w:beforeAutospacing="0" w:after="0" w:afterAutospacing="0"/>
        <w:jc w:val="both"/>
        <w:rPr>
          <w:rStyle w:val="hw"/>
          <w:rFonts w:ascii="Arial" w:hAnsi="Arial" w:cs="Arial"/>
          <w:b/>
          <w:bCs/>
          <w:color w:val="16202C"/>
          <w:sz w:val="20"/>
          <w:szCs w:val="20"/>
        </w:rPr>
      </w:pPr>
    </w:p>
    <w:p w14:paraId="219C76D9" w14:textId="77777777" w:rsidR="006231F1" w:rsidRPr="00347B45" w:rsidRDefault="006231F1" w:rsidP="006231F1">
      <w:pPr>
        <w:pStyle w:val="iw"/>
        <w:spacing w:before="0" w:beforeAutospacing="0" w:after="150" w:afterAutospacing="0"/>
        <w:jc w:val="center"/>
        <w:rPr>
          <w:rStyle w:val="hw"/>
          <w:rFonts w:ascii="Arial" w:hAnsi="Arial" w:cs="Arial"/>
          <w:sz w:val="20"/>
          <w:szCs w:val="20"/>
        </w:rPr>
      </w:pPr>
      <w:r w:rsidRPr="00347B45">
        <w:rPr>
          <w:rStyle w:val="hw"/>
          <w:rFonts w:ascii="Arial" w:hAnsi="Arial" w:cs="Arial"/>
          <w:b/>
          <w:bCs/>
          <w:color w:val="16202C"/>
          <w:sz w:val="20"/>
          <w:szCs w:val="20"/>
        </w:rPr>
        <w:t>Statement of Cash Flow for the period starting 22 September 2020 to 31 December 2021</w:t>
      </w:r>
    </w:p>
    <w:p w14:paraId="0A881423" w14:textId="77777777" w:rsidR="006231F1" w:rsidRPr="00347B45" w:rsidRDefault="006231F1" w:rsidP="006231F1">
      <w:pPr>
        <w:pStyle w:val="io"/>
        <w:spacing w:before="0" w:beforeAutospacing="0" w:after="0" w:afterAutospacing="0"/>
        <w:jc w:val="both"/>
        <w:rPr>
          <w:rStyle w:val="hw"/>
          <w:b/>
          <w:bCs/>
          <w:color w:val="16202C"/>
        </w:rPr>
      </w:pPr>
    </w:p>
    <w:p w14:paraId="21794A20" w14:textId="77777777" w:rsidR="006231F1" w:rsidRPr="00347B45" w:rsidRDefault="006231F1" w:rsidP="006231F1">
      <w:pPr>
        <w:keepNext/>
        <w:tabs>
          <w:tab w:val="left" w:pos="550"/>
        </w:tabs>
        <w:autoSpaceDE w:val="0"/>
        <w:autoSpaceDN w:val="0"/>
        <w:adjustRightInd w:val="0"/>
        <w:jc w:val="both"/>
        <w:rPr>
          <w:rFonts w:ascii="Arial" w:eastAsia="Times New Roman" w:hAnsi="Arial" w:cs="Arial"/>
          <w:sz w:val="20"/>
          <w:szCs w:val="20"/>
        </w:rPr>
      </w:pPr>
    </w:p>
    <w:p w14:paraId="451D6512" w14:textId="77777777" w:rsidR="006231F1" w:rsidRPr="00347B45" w:rsidRDefault="006231F1" w:rsidP="006231F1">
      <w:pPr>
        <w:pStyle w:val="ListParagraph"/>
        <w:ind w:left="644"/>
        <w:jc w:val="both"/>
        <w:rPr>
          <w:rFonts w:ascii="Arial" w:eastAsia="MS Mincho" w:hAnsi="Arial" w:cs="Arial"/>
          <w:color w:val="000000"/>
          <w:sz w:val="20"/>
          <w:szCs w:val="20"/>
          <w:lang w:eastAsia="zh-TW"/>
        </w:rPr>
      </w:pPr>
    </w:p>
    <w:tbl>
      <w:tblPr>
        <w:tblW w:w="7437" w:type="dxa"/>
        <w:tblInd w:w="108" w:type="dxa"/>
        <w:tblLook w:val="04A0" w:firstRow="1" w:lastRow="0" w:firstColumn="1" w:lastColumn="0" w:noHBand="0" w:noVBand="1"/>
      </w:tblPr>
      <w:tblGrid>
        <w:gridCol w:w="5805"/>
        <w:gridCol w:w="1632"/>
      </w:tblGrid>
      <w:tr w:rsidR="006231F1" w:rsidRPr="00347B45" w14:paraId="22B85923" w14:textId="77777777" w:rsidTr="00465DE7">
        <w:trPr>
          <w:trHeight w:val="269"/>
        </w:trPr>
        <w:tc>
          <w:tcPr>
            <w:tcW w:w="3903" w:type="pct"/>
            <w:shd w:val="clear" w:color="auto" w:fill="auto"/>
            <w:vAlign w:val="center"/>
            <w:hideMark/>
          </w:tcPr>
          <w:p w14:paraId="13BB4D44" w14:textId="77777777" w:rsidR="006231F1" w:rsidRPr="00347B45" w:rsidRDefault="006231F1" w:rsidP="00465DE7">
            <w:pPr>
              <w:contextualSpacing/>
              <w:rPr>
                <w:rFonts w:asciiTheme="minorBidi" w:hAnsiTheme="minorBidi" w:cstheme="minorBidi"/>
                <w:bCs/>
              </w:rPr>
            </w:pPr>
          </w:p>
        </w:tc>
        <w:tc>
          <w:tcPr>
            <w:tcW w:w="1097" w:type="pct"/>
            <w:tcBorders>
              <w:bottom w:val="single" w:sz="4" w:space="0" w:color="auto"/>
            </w:tcBorders>
          </w:tcPr>
          <w:p w14:paraId="138FE87F"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Audited</w:t>
            </w:r>
          </w:p>
          <w:p w14:paraId="12D70BDC"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 xml:space="preserve">For the period starting </w:t>
            </w:r>
          </w:p>
          <w:p w14:paraId="5EEEA17B"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 xml:space="preserve">22 September 2020 to </w:t>
            </w:r>
          </w:p>
          <w:p w14:paraId="03B5CC1F"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31 December</w:t>
            </w:r>
          </w:p>
          <w:p w14:paraId="70646BF8" w14:textId="77777777" w:rsidR="006231F1" w:rsidRPr="00347B45" w:rsidRDefault="006231F1" w:rsidP="00465DE7">
            <w:pPr>
              <w:numPr>
                <w:ilvl w:val="2"/>
                <w:numId w:val="0"/>
              </w:numPr>
              <w:jc w:val="center"/>
              <w:outlineLvl w:val="3"/>
              <w:rPr>
                <w:rFonts w:asciiTheme="minorBidi" w:hAnsiTheme="minorBidi" w:cstheme="minorBidi"/>
                <w:b/>
              </w:rPr>
            </w:pPr>
            <w:r w:rsidRPr="00347B45">
              <w:rPr>
                <w:rFonts w:asciiTheme="minorBidi" w:hAnsiTheme="minorBidi" w:cstheme="minorBidi"/>
                <w:b/>
              </w:rPr>
              <w:t>2021</w:t>
            </w:r>
          </w:p>
          <w:p w14:paraId="578EF776" w14:textId="77777777" w:rsidR="006231F1" w:rsidRPr="00347B45" w:rsidRDefault="006231F1" w:rsidP="00465DE7">
            <w:pPr>
              <w:numPr>
                <w:ilvl w:val="2"/>
                <w:numId w:val="0"/>
              </w:numPr>
              <w:tabs>
                <w:tab w:val="num" w:pos="1531"/>
              </w:tabs>
              <w:jc w:val="center"/>
              <w:outlineLvl w:val="3"/>
              <w:rPr>
                <w:rFonts w:asciiTheme="minorBidi" w:hAnsiTheme="minorBidi" w:cstheme="minorBidi"/>
                <w:b/>
              </w:rPr>
            </w:pPr>
            <w:r w:rsidRPr="00347B45">
              <w:rPr>
                <w:rFonts w:asciiTheme="minorBidi" w:hAnsiTheme="minorBidi" w:cstheme="minorBidi"/>
                <w:b/>
              </w:rPr>
              <w:t>£</w:t>
            </w:r>
          </w:p>
        </w:tc>
      </w:tr>
      <w:tr w:rsidR="006231F1" w:rsidRPr="00347B45" w14:paraId="721C9020" w14:textId="77777777" w:rsidTr="00465DE7">
        <w:trPr>
          <w:trHeight w:val="269"/>
        </w:trPr>
        <w:tc>
          <w:tcPr>
            <w:tcW w:w="3903" w:type="pct"/>
            <w:shd w:val="clear" w:color="auto" w:fill="auto"/>
            <w:vAlign w:val="center"/>
          </w:tcPr>
          <w:p w14:paraId="15406371" w14:textId="77777777" w:rsidR="006231F1" w:rsidRPr="00347B45" w:rsidDel="00A82676" w:rsidRDefault="006231F1" w:rsidP="00465DE7">
            <w:pPr>
              <w:contextualSpacing/>
              <w:rPr>
                <w:rFonts w:asciiTheme="minorBidi" w:hAnsiTheme="minorBidi" w:cstheme="minorBidi"/>
                <w:b/>
                <w:bCs/>
              </w:rPr>
            </w:pPr>
            <w:r w:rsidRPr="00347B45">
              <w:rPr>
                <w:rFonts w:asciiTheme="minorBidi" w:hAnsiTheme="minorBidi" w:cstheme="minorBidi"/>
                <w:b/>
                <w:bCs/>
              </w:rPr>
              <w:t>Cash generated used in operating activities</w:t>
            </w:r>
          </w:p>
        </w:tc>
        <w:tc>
          <w:tcPr>
            <w:tcW w:w="1097" w:type="pct"/>
            <w:tcBorders>
              <w:top w:val="single" w:sz="4" w:space="0" w:color="auto"/>
            </w:tcBorders>
            <w:vAlign w:val="center"/>
          </w:tcPr>
          <w:p w14:paraId="6233A3B7"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310F40F8" w14:textId="77777777" w:rsidTr="00465DE7">
        <w:trPr>
          <w:trHeight w:val="269"/>
        </w:trPr>
        <w:tc>
          <w:tcPr>
            <w:tcW w:w="3903" w:type="pct"/>
            <w:shd w:val="clear" w:color="auto" w:fill="auto"/>
            <w:vAlign w:val="center"/>
          </w:tcPr>
          <w:p w14:paraId="4CD20400" w14:textId="77777777" w:rsidR="006231F1" w:rsidRPr="00347B45" w:rsidRDefault="006231F1" w:rsidP="00465DE7">
            <w:pPr>
              <w:contextualSpacing/>
              <w:rPr>
                <w:rFonts w:asciiTheme="minorBidi" w:hAnsiTheme="minorBidi" w:cstheme="minorBidi"/>
                <w:bCs/>
                <w:lang w:bidi="he-IL"/>
              </w:rPr>
            </w:pPr>
            <w:r w:rsidRPr="00347B45">
              <w:rPr>
                <w:rFonts w:asciiTheme="minorBidi" w:hAnsiTheme="minorBidi" w:cstheme="minorBidi"/>
                <w:bCs/>
                <w:lang w:bidi="he-IL"/>
              </w:rPr>
              <w:t>Loss for the period</w:t>
            </w:r>
          </w:p>
        </w:tc>
        <w:tc>
          <w:tcPr>
            <w:tcW w:w="1097" w:type="pct"/>
            <w:vAlign w:val="center"/>
          </w:tcPr>
          <w:p w14:paraId="2FF04EE4"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(365,285)</w:t>
            </w:r>
          </w:p>
        </w:tc>
      </w:tr>
      <w:tr w:rsidR="006231F1" w:rsidRPr="00347B45" w14:paraId="1E012365" w14:textId="77777777" w:rsidTr="00465DE7">
        <w:trPr>
          <w:trHeight w:val="269"/>
        </w:trPr>
        <w:tc>
          <w:tcPr>
            <w:tcW w:w="3903" w:type="pct"/>
            <w:shd w:val="clear" w:color="auto" w:fill="auto"/>
            <w:vAlign w:val="center"/>
          </w:tcPr>
          <w:p w14:paraId="313C3027" w14:textId="77777777" w:rsidR="006231F1" w:rsidRPr="00347B45" w:rsidRDefault="006231F1" w:rsidP="00465DE7">
            <w:pPr>
              <w:contextualSpacing/>
              <w:rPr>
                <w:rFonts w:asciiTheme="minorBidi" w:hAnsiTheme="minorBidi" w:cstheme="minorBidi"/>
                <w:bCs/>
                <w:i/>
                <w:u w:val="single"/>
              </w:rPr>
            </w:pPr>
            <w:r w:rsidRPr="00347B45">
              <w:rPr>
                <w:rFonts w:asciiTheme="minorBidi" w:hAnsiTheme="minorBidi" w:cstheme="minorBidi"/>
                <w:bCs/>
                <w:i/>
                <w:u w:val="single"/>
              </w:rPr>
              <w:t>Working capital adjustments:</w:t>
            </w:r>
          </w:p>
        </w:tc>
        <w:tc>
          <w:tcPr>
            <w:tcW w:w="1097" w:type="pct"/>
            <w:vAlign w:val="center"/>
          </w:tcPr>
          <w:p w14:paraId="6D101BA3"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544DC7DB" w14:textId="77777777" w:rsidTr="00465DE7">
        <w:trPr>
          <w:trHeight w:val="269"/>
        </w:trPr>
        <w:tc>
          <w:tcPr>
            <w:tcW w:w="3903" w:type="pct"/>
            <w:shd w:val="clear" w:color="auto" w:fill="auto"/>
            <w:vAlign w:val="center"/>
          </w:tcPr>
          <w:p w14:paraId="2CB791D0"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Cs/>
              </w:rPr>
              <w:t>Increase in other receivables</w:t>
            </w:r>
          </w:p>
        </w:tc>
        <w:tc>
          <w:tcPr>
            <w:tcW w:w="1097" w:type="pct"/>
            <w:vAlign w:val="center"/>
          </w:tcPr>
          <w:p w14:paraId="1961B447"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(40,867)</w:t>
            </w:r>
          </w:p>
        </w:tc>
      </w:tr>
      <w:tr w:rsidR="006231F1" w:rsidRPr="00347B45" w14:paraId="75F36E02" w14:textId="77777777" w:rsidTr="00465DE7">
        <w:trPr>
          <w:trHeight w:val="269"/>
        </w:trPr>
        <w:tc>
          <w:tcPr>
            <w:tcW w:w="3903" w:type="pct"/>
            <w:shd w:val="clear" w:color="auto" w:fill="auto"/>
            <w:vAlign w:val="center"/>
          </w:tcPr>
          <w:p w14:paraId="46F90203"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Cs/>
              </w:rPr>
              <w:t>Increase in accruals</w:t>
            </w:r>
          </w:p>
        </w:tc>
        <w:tc>
          <w:tcPr>
            <w:tcW w:w="1097" w:type="pct"/>
            <w:vAlign w:val="center"/>
          </w:tcPr>
          <w:p w14:paraId="59CF04AE"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170,893</w:t>
            </w:r>
          </w:p>
        </w:tc>
      </w:tr>
      <w:tr w:rsidR="006231F1" w:rsidRPr="00347B45" w14:paraId="1C0C5BCE" w14:textId="77777777" w:rsidTr="00465DE7">
        <w:trPr>
          <w:trHeight w:val="269"/>
        </w:trPr>
        <w:tc>
          <w:tcPr>
            <w:tcW w:w="3903" w:type="pct"/>
            <w:shd w:val="clear" w:color="auto" w:fill="auto"/>
            <w:vAlign w:val="center"/>
          </w:tcPr>
          <w:p w14:paraId="16D04B06"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Cs/>
              </w:rPr>
              <w:t xml:space="preserve">Increase in other payables </w:t>
            </w:r>
          </w:p>
        </w:tc>
        <w:tc>
          <w:tcPr>
            <w:tcW w:w="1097" w:type="pct"/>
            <w:tcBorders>
              <w:bottom w:val="single" w:sz="4" w:space="0" w:color="auto"/>
            </w:tcBorders>
            <w:vAlign w:val="center"/>
          </w:tcPr>
          <w:p w14:paraId="4FDAE83D"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rPr>
              <w:t>2,215</w:t>
            </w:r>
          </w:p>
        </w:tc>
      </w:tr>
      <w:tr w:rsidR="006231F1" w:rsidRPr="00347B45" w14:paraId="6AD9C49A" w14:textId="77777777" w:rsidTr="00465DE7">
        <w:trPr>
          <w:trHeight w:val="269"/>
        </w:trPr>
        <w:tc>
          <w:tcPr>
            <w:tcW w:w="3903" w:type="pct"/>
            <w:shd w:val="clear" w:color="auto" w:fill="auto"/>
            <w:vAlign w:val="center"/>
          </w:tcPr>
          <w:p w14:paraId="212ABA0A" w14:textId="77777777" w:rsidR="006231F1" w:rsidRPr="00347B45" w:rsidRDefault="006231F1" w:rsidP="00465DE7">
            <w:pPr>
              <w:contextualSpacing/>
              <w:rPr>
                <w:rFonts w:asciiTheme="minorBidi" w:hAnsiTheme="minorBidi" w:cstheme="minorBidi"/>
                <w:b/>
                <w:bCs/>
              </w:rPr>
            </w:pPr>
            <w:r w:rsidRPr="00347B45">
              <w:rPr>
                <w:rFonts w:asciiTheme="minorBidi" w:hAnsiTheme="minorBidi" w:cstheme="minorBidi"/>
                <w:b/>
                <w:bCs/>
              </w:rPr>
              <w:t>Net cash used in operating activities</w:t>
            </w:r>
          </w:p>
        </w:tc>
        <w:tc>
          <w:tcPr>
            <w:tcW w:w="1097" w:type="pct"/>
            <w:tcBorders>
              <w:top w:val="single" w:sz="4" w:space="0" w:color="auto"/>
            </w:tcBorders>
            <w:vAlign w:val="center"/>
          </w:tcPr>
          <w:p w14:paraId="7F2FE10E"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r w:rsidRPr="00347B45">
              <w:rPr>
                <w:rFonts w:asciiTheme="minorBidi" w:hAnsiTheme="minorBidi" w:cstheme="minorBidi"/>
                <w:b/>
              </w:rPr>
              <w:t>(233,044)</w:t>
            </w:r>
          </w:p>
        </w:tc>
      </w:tr>
      <w:tr w:rsidR="006231F1" w:rsidRPr="00347B45" w14:paraId="16C594F5" w14:textId="77777777" w:rsidTr="00465DE7">
        <w:trPr>
          <w:trHeight w:val="269"/>
        </w:trPr>
        <w:tc>
          <w:tcPr>
            <w:tcW w:w="3903" w:type="pct"/>
            <w:shd w:val="clear" w:color="auto" w:fill="auto"/>
            <w:vAlign w:val="center"/>
          </w:tcPr>
          <w:p w14:paraId="3F584527" w14:textId="77777777" w:rsidR="006231F1" w:rsidRPr="00347B45" w:rsidRDefault="006231F1" w:rsidP="00465DE7">
            <w:pPr>
              <w:contextualSpacing/>
              <w:rPr>
                <w:rFonts w:asciiTheme="minorBidi" w:hAnsiTheme="minorBidi" w:cstheme="minorBidi"/>
                <w:bCs/>
              </w:rPr>
            </w:pPr>
          </w:p>
        </w:tc>
        <w:tc>
          <w:tcPr>
            <w:tcW w:w="1097" w:type="pct"/>
            <w:vAlign w:val="center"/>
          </w:tcPr>
          <w:p w14:paraId="3861B0BA"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3D8D0B4C" w14:textId="77777777" w:rsidTr="00465DE7">
        <w:trPr>
          <w:trHeight w:val="269"/>
        </w:trPr>
        <w:tc>
          <w:tcPr>
            <w:tcW w:w="3903" w:type="pct"/>
            <w:shd w:val="clear" w:color="auto" w:fill="auto"/>
            <w:vAlign w:val="center"/>
          </w:tcPr>
          <w:p w14:paraId="34F03620" w14:textId="77777777" w:rsidR="006231F1" w:rsidRPr="00347B45" w:rsidDel="00A82676" w:rsidRDefault="006231F1" w:rsidP="00465DE7">
            <w:pPr>
              <w:contextualSpacing/>
              <w:rPr>
                <w:rFonts w:asciiTheme="minorBidi" w:hAnsiTheme="minorBidi" w:cstheme="minorBidi"/>
                <w:b/>
                <w:bCs/>
              </w:rPr>
            </w:pPr>
            <w:r w:rsidRPr="00347B45">
              <w:rPr>
                <w:rFonts w:asciiTheme="minorBidi" w:hAnsiTheme="minorBidi" w:cstheme="minorBidi"/>
                <w:b/>
                <w:bCs/>
              </w:rPr>
              <w:t>Cash flows from financing activities</w:t>
            </w:r>
          </w:p>
        </w:tc>
        <w:tc>
          <w:tcPr>
            <w:tcW w:w="1097" w:type="pct"/>
            <w:vAlign w:val="center"/>
          </w:tcPr>
          <w:p w14:paraId="7E592929"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p>
        </w:tc>
      </w:tr>
      <w:tr w:rsidR="006231F1" w:rsidRPr="00347B45" w14:paraId="34836237" w14:textId="77777777" w:rsidTr="00465DE7">
        <w:trPr>
          <w:trHeight w:val="269"/>
        </w:trPr>
        <w:tc>
          <w:tcPr>
            <w:tcW w:w="3903" w:type="pct"/>
            <w:shd w:val="clear" w:color="auto" w:fill="auto"/>
          </w:tcPr>
          <w:p w14:paraId="66F730C2"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Cs/>
              </w:rPr>
              <w:t>Proceeds from the issue of Ordinary Shares, net of issuance costs</w:t>
            </w:r>
          </w:p>
        </w:tc>
        <w:tc>
          <w:tcPr>
            <w:tcW w:w="1097" w:type="pct"/>
          </w:tcPr>
          <w:p w14:paraId="34166DA0" w14:textId="77777777" w:rsidR="006231F1" w:rsidRPr="00347B45" w:rsidRDefault="006231F1" w:rsidP="00465DE7">
            <w:pPr>
              <w:numPr>
                <w:ilvl w:val="2"/>
                <w:numId w:val="0"/>
              </w:numPr>
              <w:tabs>
                <w:tab w:val="num" w:pos="1531"/>
              </w:tabs>
              <w:jc w:val="right"/>
              <w:outlineLvl w:val="3"/>
              <w:rPr>
                <w:rFonts w:asciiTheme="minorBidi" w:hAnsiTheme="minorBidi" w:cstheme="minorBidi"/>
                <w:bCs/>
              </w:rPr>
            </w:pPr>
          </w:p>
          <w:p w14:paraId="5B786339" w14:textId="77777777" w:rsidR="006231F1" w:rsidRPr="00347B45" w:rsidDel="00CB676B" w:rsidRDefault="006231F1" w:rsidP="00465DE7">
            <w:pPr>
              <w:numPr>
                <w:ilvl w:val="2"/>
                <w:numId w:val="0"/>
              </w:numPr>
              <w:tabs>
                <w:tab w:val="num" w:pos="1531"/>
              </w:tabs>
              <w:jc w:val="right"/>
              <w:outlineLvl w:val="3"/>
              <w:rPr>
                <w:rFonts w:asciiTheme="minorBidi" w:hAnsiTheme="minorBidi" w:cstheme="minorBidi"/>
                <w:bCs/>
              </w:rPr>
            </w:pPr>
            <w:r w:rsidRPr="00347B45">
              <w:rPr>
                <w:rFonts w:asciiTheme="minorBidi" w:hAnsiTheme="minorBidi" w:cstheme="minorBidi"/>
                <w:bCs/>
              </w:rPr>
              <w:t>982,182</w:t>
            </w:r>
          </w:p>
        </w:tc>
      </w:tr>
      <w:tr w:rsidR="006231F1" w:rsidRPr="00347B45" w14:paraId="262F4762" w14:textId="77777777" w:rsidTr="00465DE7">
        <w:trPr>
          <w:trHeight w:val="269"/>
        </w:trPr>
        <w:tc>
          <w:tcPr>
            <w:tcW w:w="3903" w:type="pct"/>
            <w:shd w:val="clear" w:color="auto" w:fill="auto"/>
            <w:vAlign w:val="center"/>
          </w:tcPr>
          <w:p w14:paraId="2F5BB006"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
                <w:bCs/>
              </w:rPr>
              <w:t>Net cash flow from financing activities</w:t>
            </w:r>
          </w:p>
        </w:tc>
        <w:tc>
          <w:tcPr>
            <w:tcW w:w="1097" w:type="pct"/>
            <w:tcBorders>
              <w:top w:val="single" w:sz="4" w:space="0" w:color="auto"/>
            </w:tcBorders>
            <w:vAlign w:val="center"/>
          </w:tcPr>
          <w:p w14:paraId="6B7C9A10" w14:textId="77777777" w:rsidR="006231F1" w:rsidRPr="00347B45" w:rsidRDefault="006231F1" w:rsidP="00465DE7">
            <w:pPr>
              <w:numPr>
                <w:ilvl w:val="2"/>
                <w:numId w:val="0"/>
              </w:numPr>
              <w:tabs>
                <w:tab w:val="num" w:pos="1531"/>
              </w:tabs>
              <w:jc w:val="right"/>
              <w:outlineLvl w:val="3"/>
              <w:rPr>
                <w:rFonts w:asciiTheme="minorBidi" w:hAnsiTheme="minorBidi" w:cstheme="minorBidi"/>
                <w:b/>
                <w:bCs/>
                <w:rtl/>
                <w:lang w:bidi="he-IL"/>
              </w:rPr>
            </w:pPr>
            <w:r w:rsidRPr="00347B45">
              <w:rPr>
                <w:rFonts w:asciiTheme="minorBidi" w:hAnsiTheme="minorBidi" w:cstheme="minorBidi"/>
                <w:b/>
                <w:bCs/>
              </w:rPr>
              <w:t>982,182</w:t>
            </w:r>
          </w:p>
        </w:tc>
      </w:tr>
      <w:tr w:rsidR="006231F1" w:rsidRPr="00347B45" w14:paraId="5F41F08E" w14:textId="77777777" w:rsidTr="00465DE7">
        <w:trPr>
          <w:trHeight w:val="269"/>
        </w:trPr>
        <w:tc>
          <w:tcPr>
            <w:tcW w:w="3903" w:type="pct"/>
            <w:shd w:val="clear" w:color="auto" w:fill="auto"/>
            <w:vAlign w:val="center"/>
          </w:tcPr>
          <w:p w14:paraId="7ED23FE8" w14:textId="77777777" w:rsidR="006231F1" w:rsidRPr="00347B45" w:rsidRDefault="006231F1" w:rsidP="00465DE7">
            <w:pPr>
              <w:contextualSpacing/>
              <w:rPr>
                <w:rFonts w:asciiTheme="minorBidi" w:hAnsiTheme="minorBidi" w:cstheme="minorBidi"/>
                <w:b/>
                <w:bCs/>
              </w:rPr>
            </w:pPr>
          </w:p>
        </w:tc>
        <w:tc>
          <w:tcPr>
            <w:tcW w:w="1097" w:type="pct"/>
            <w:vAlign w:val="center"/>
          </w:tcPr>
          <w:p w14:paraId="62EAA828" w14:textId="77777777" w:rsidR="006231F1" w:rsidRPr="00347B45" w:rsidRDefault="006231F1" w:rsidP="00465DE7">
            <w:pPr>
              <w:numPr>
                <w:ilvl w:val="2"/>
                <w:numId w:val="0"/>
              </w:numPr>
              <w:tabs>
                <w:tab w:val="num" w:pos="1531"/>
              </w:tabs>
              <w:jc w:val="center"/>
              <w:outlineLvl w:val="3"/>
              <w:rPr>
                <w:rFonts w:asciiTheme="minorBidi" w:hAnsiTheme="minorBidi" w:cstheme="minorBidi"/>
                <w:b/>
                <w:bCs/>
              </w:rPr>
            </w:pPr>
          </w:p>
        </w:tc>
      </w:tr>
      <w:tr w:rsidR="006231F1" w:rsidRPr="00347B45" w14:paraId="54718154" w14:textId="77777777" w:rsidTr="00465DE7">
        <w:trPr>
          <w:trHeight w:val="269"/>
        </w:trPr>
        <w:tc>
          <w:tcPr>
            <w:tcW w:w="3903" w:type="pct"/>
            <w:shd w:val="clear" w:color="auto" w:fill="auto"/>
            <w:vAlign w:val="center"/>
          </w:tcPr>
          <w:p w14:paraId="7FB6523F"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
                <w:bCs/>
              </w:rPr>
              <w:t>Net increase in cash and cash equivalents</w:t>
            </w:r>
          </w:p>
        </w:tc>
        <w:tc>
          <w:tcPr>
            <w:tcW w:w="1097" w:type="pct"/>
            <w:vAlign w:val="center"/>
          </w:tcPr>
          <w:p w14:paraId="107E32DA"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b/>
              </w:rPr>
              <w:t>749,138</w:t>
            </w:r>
          </w:p>
        </w:tc>
      </w:tr>
      <w:tr w:rsidR="006231F1" w:rsidRPr="00347B45" w14:paraId="21B89317" w14:textId="77777777" w:rsidTr="00465DE7">
        <w:trPr>
          <w:trHeight w:val="269"/>
        </w:trPr>
        <w:tc>
          <w:tcPr>
            <w:tcW w:w="3903" w:type="pct"/>
            <w:shd w:val="clear" w:color="auto" w:fill="auto"/>
            <w:vAlign w:val="center"/>
          </w:tcPr>
          <w:p w14:paraId="217B4CD5" w14:textId="77777777" w:rsidR="006231F1" w:rsidRPr="00347B45" w:rsidRDefault="006231F1" w:rsidP="00465DE7">
            <w:pPr>
              <w:contextualSpacing/>
              <w:rPr>
                <w:rFonts w:asciiTheme="minorBidi" w:hAnsiTheme="minorBidi" w:cstheme="minorBidi"/>
                <w:b/>
                <w:bCs/>
              </w:rPr>
            </w:pPr>
          </w:p>
        </w:tc>
        <w:tc>
          <w:tcPr>
            <w:tcW w:w="1097" w:type="pct"/>
            <w:vAlign w:val="center"/>
          </w:tcPr>
          <w:p w14:paraId="123F4EA4"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r>
      <w:tr w:rsidR="006231F1" w:rsidRPr="00347B45" w14:paraId="1D5F91E8" w14:textId="77777777" w:rsidTr="00465DE7">
        <w:trPr>
          <w:trHeight w:val="269"/>
        </w:trPr>
        <w:tc>
          <w:tcPr>
            <w:tcW w:w="3903" w:type="pct"/>
            <w:shd w:val="clear" w:color="auto" w:fill="auto"/>
            <w:vAlign w:val="center"/>
          </w:tcPr>
          <w:p w14:paraId="40EFA4F5"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Cs/>
              </w:rPr>
              <w:t>Cash and cash equivalents at beginning of period</w:t>
            </w:r>
          </w:p>
        </w:tc>
        <w:tc>
          <w:tcPr>
            <w:tcW w:w="1097" w:type="pct"/>
            <w:tcBorders>
              <w:bottom w:val="single" w:sz="4" w:space="0" w:color="auto"/>
            </w:tcBorders>
            <w:vAlign w:val="center"/>
          </w:tcPr>
          <w:p w14:paraId="44982F68"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b/>
              </w:rPr>
              <w:t>-</w:t>
            </w:r>
          </w:p>
        </w:tc>
      </w:tr>
      <w:tr w:rsidR="006231F1" w:rsidRPr="00347B45" w14:paraId="44F3EA25" w14:textId="77777777" w:rsidTr="00465DE7">
        <w:trPr>
          <w:trHeight w:val="269"/>
        </w:trPr>
        <w:tc>
          <w:tcPr>
            <w:tcW w:w="3903" w:type="pct"/>
            <w:shd w:val="clear" w:color="auto" w:fill="auto"/>
            <w:vAlign w:val="center"/>
          </w:tcPr>
          <w:p w14:paraId="766D450C" w14:textId="77777777" w:rsidR="006231F1" w:rsidRPr="00347B45" w:rsidRDefault="006231F1" w:rsidP="00465DE7">
            <w:pPr>
              <w:contextualSpacing/>
              <w:rPr>
                <w:rFonts w:asciiTheme="minorBidi" w:hAnsiTheme="minorBidi" w:cstheme="minorBidi"/>
                <w:bCs/>
              </w:rPr>
            </w:pPr>
            <w:r w:rsidRPr="00347B45">
              <w:rPr>
                <w:rFonts w:asciiTheme="minorBidi" w:hAnsiTheme="minorBidi" w:cstheme="minorBidi"/>
                <w:b/>
                <w:bCs/>
              </w:rPr>
              <w:t>Cash and cash equivalents at end of period</w:t>
            </w:r>
          </w:p>
        </w:tc>
        <w:tc>
          <w:tcPr>
            <w:tcW w:w="1097" w:type="pct"/>
            <w:tcBorders>
              <w:top w:val="single" w:sz="4" w:space="0" w:color="auto"/>
              <w:bottom w:val="double" w:sz="4" w:space="0" w:color="auto"/>
            </w:tcBorders>
            <w:vAlign w:val="center"/>
          </w:tcPr>
          <w:p w14:paraId="58FEE068" w14:textId="77777777" w:rsidR="006231F1" w:rsidRPr="00347B45" w:rsidRDefault="006231F1" w:rsidP="00465DE7">
            <w:pPr>
              <w:numPr>
                <w:ilvl w:val="2"/>
                <w:numId w:val="0"/>
              </w:numPr>
              <w:tabs>
                <w:tab w:val="num" w:pos="1531"/>
              </w:tabs>
              <w:jc w:val="right"/>
              <w:outlineLvl w:val="3"/>
              <w:rPr>
                <w:rFonts w:asciiTheme="minorBidi" w:hAnsiTheme="minorBidi" w:cstheme="minorBidi"/>
              </w:rPr>
            </w:pPr>
            <w:r w:rsidRPr="00347B45">
              <w:rPr>
                <w:rFonts w:asciiTheme="minorBidi" w:hAnsiTheme="minorBidi" w:cstheme="minorBidi"/>
                <w:b/>
              </w:rPr>
              <w:t>749,138</w:t>
            </w:r>
          </w:p>
        </w:tc>
      </w:tr>
      <w:tr w:rsidR="006231F1" w:rsidRPr="00347B45" w14:paraId="4CB8697C" w14:textId="77777777" w:rsidTr="00465DE7">
        <w:trPr>
          <w:trHeight w:val="269"/>
        </w:trPr>
        <w:tc>
          <w:tcPr>
            <w:tcW w:w="3903" w:type="pct"/>
            <w:shd w:val="clear" w:color="auto" w:fill="auto"/>
            <w:vAlign w:val="center"/>
          </w:tcPr>
          <w:p w14:paraId="5C6A6AA7" w14:textId="77777777" w:rsidR="006231F1" w:rsidRPr="00347B45" w:rsidDel="00A82676" w:rsidRDefault="006231F1" w:rsidP="00465DE7">
            <w:pPr>
              <w:contextualSpacing/>
              <w:rPr>
                <w:rFonts w:asciiTheme="minorBidi" w:hAnsiTheme="minorBidi" w:cstheme="minorBidi"/>
                <w:b/>
                <w:bCs/>
              </w:rPr>
            </w:pPr>
          </w:p>
        </w:tc>
        <w:tc>
          <w:tcPr>
            <w:tcW w:w="1097" w:type="pct"/>
            <w:tcBorders>
              <w:top w:val="double" w:sz="4" w:space="0" w:color="auto"/>
            </w:tcBorders>
            <w:vAlign w:val="center"/>
          </w:tcPr>
          <w:p w14:paraId="798A6101" w14:textId="77777777" w:rsidR="006231F1" w:rsidRPr="00347B45" w:rsidRDefault="006231F1" w:rsidP="00465DE7">
            <w:pPr>
              <w:numPr>
                <w:ilvl w:val="2"/>
                <w:numId w:val="0"/>
              </w:numPr>
              <w:tabs>
                <w:tab w:val="num" w:pos="1531"/>
              </w:tabs>
              <w:jc w:val="right"/>
              <w:outlineLvl w:val="3"/>
              <w:rPr>
                <w:rFonts w:asciiTheme="minorBidi" w:hAnsiTheme="minorBidi" w:cstheme="minorBidi"/>
                <w:b/>
              </w:rPr>
            </w:pPr>
          </w:p>
        </w:tc>
      </w:tr>
    </w:tbl>
    <w:p w14:paraId="59B39948" w14:textId="77777777" w:rsidR="006231F1" w:rsidRPr="00347B45" w:rsidRDefault="006231F1" w:rsidP="006231F1">
      <w:pPr>
        <w:pStyle w:val="ListParagraph"/>
        <w:ind w:left="644"/>
        <w:jc w:val="both"/>
        <w:rPr>
          <w:rFonts w:asciiTheme="minorBidi" w:eastAsia="MS Mincho" w:hAnsiTheme="minorBidi" w:cstheme="minorBidi"/>
          <w:color w:val="000000"/>
          <w:sz w:val="20"/>
          <w:szCs w:val="20"/>
          <w:lang w:eastAsia="zh-TW"/>
        </w:rPr>
      </w:pPr>
    </w:p>
    <w:p w14:paraId="5A0C33D3" w14:textId="77777777" w:rsidR="006231F1" w:rsidRPr="00347B45" w:rsidRDefault="006231F1" w:rsidP="006231F1">
      <w:pPr>
        <w:jc w:val="both"/>
        <w:rPr>
          <w:rFonts w:asciiTheme="minorBidi" w:eastAsia="MS Mincho" w:hAnsiTheme="minorBidi" w:cstheme="minorBidi"/>
          <w:color w:val="000000"/>
          <w:sz w:val="20"/>
          <w:szCs w:val="20"/>
          <w:lang w:eastAsia="zh-TW"/>
        </w:rPr>
      </w:pPr>
      <w:r w:rsidRPr="00347B45">
        <w:rPr>
          <w:rFonts w:asciiTheme="minorBidi" w:eastAsia="MS Mincho" w:hAnsiTheme="minorBidi" w:cstheme="minorBidi"/>
          <w:color w:val="000000"/>
          <w:sz w:val="20"/>
          <w:szCs w:val="20"/>
          <w:lang w:eastAsia="zh-TW"/>
        </w:rPr>
        <w:br w:type="page"/>
      </w:r>
    </w:p>
    <w:p w14:paraId="212D093C" w14:textId="77777777" w:rsidR="006231F1" w:rsidRPr="00347B45" w:rsidRDefault="006231F1" w:rsidP="006231F1">
      <w:pPr>
        <w:pStyle w:val="io"/>
        <w:spacing w:before="0" w:beforeAutospacing="0" w:after="0" w:afterAutospacing="0"/>
        <w:jc w:val="center"/>
        <w:rPr>
          <w:rFonts w:ascii="Arial" w:hAnsi="Arial" w:cs="Arial"/>
          <w:b/>
          <w:bCs/>
          <w:color w:val="16202C"/>
          <w:sz w:val="20"/>
          <w:szCs w:val="20"/>
        </w:rPr>
      </w:pPr>
      <w:r w:rsidRPr="00347B45">
        <w:rPr>
          <w:rStyle w:val="hw"/>
          <w:rFonts w:ascii="Arial" w:hAnsi="Arial" w:cs="Arial"/>
          <w:b/>
          <w:bCs/>
          <w:color w:val="16202C"/>
          <w:sz w:val="20"/>
          <w:szCs w:val="20"/>
        </w:rPr>
        <w:lastRenderedPageBreak/>
        <w:t>Notes to the Financial Statements</w:t>
      </w:r>
    </w:p>
    <w:p w14:paraId="57C805A2" w14:textId="77777777" w:rsidR="006231F1" w:rsidRPr="00347B45" w:rsidRDefault="006231F1" w:rsidP="006231F1">
      <w:pPr>
        <w:pStyle w:val="iw"/>
        <w:spacing w:before="0" w:beforeAutospacing="0" w:after="150" w:afterAutospacing="0"/>
        <w:jc w:val="center"/>
        <w:rPr>
          <w:rStyle w:val="hw"/>
          <w:rFonts w:ascii="Arial" w:hAnsi="Arial" w:cs="Arial"/>
          <w:sz w:val="20"/>
          <w:szCs w:val="20"/>
        </w:rPr>
      </w:pPr>
      <w:r w:rsidRPr="00347B45">
        <w:rPr>
          <w:rStyle w:val="hw"/>
          <w:rFonts w:ascii="Arial" w:hAnsi="Arial" w:cs="Arial"/>
          <w:b/>
          <w:bCs/>
          <w:color w:val="16202C"/>
          <w:sz w:val="20"/>
          <w:szCs w:val="20"/>
        </w:rPr>
        <w:t>for the Period starting 22 September 2022 to 31 December 2021</w:t>
      </w:r>
    </w:p>
    <w:p w14:paraId="2F8CF297" w14:textId="77777777" w:rsidR="006231F1" w:rsidRPr="00347B45" w:rsidRDefault="006231F1" w:rsidP="006231F1">
      <w:pPr>
        <w:jc w:val="both"/>
        <w:rPr>
          <w:rFonts w:ascii="Arial" w:hAnsi="Arial" w:cs="Arial"/>
          <w:b/>
          <w:sz w:val="20"/>
          <w:szCs w:val="20"/>
        </w:rPr>
      </w:pPr>
    </w:p>
    <w:p w14:paraId="4D43636C"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 xml:space="preserve">General information </w:t>
      </w:r>
    </w:p>
    <w:p w14:paraId="2D49F489"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0936FE7E" w14:textId="77777777" w:rsidR="006231F1" w:rsidRPr="00347B45" w:rsidRDefault="006231F1" w:rsidP="006231F1">
      <w:pPr>
        <w:pStyle w:val="ListParagraph"/>
        <w:spacing w:line="240" w:lineRule="atLeast"/>
        <w:contextualSpacing w:val="0"/>
        <w:jc w:val="both"/>
        <w:rPr>
          <w:rFonts w:ascii="Arial" w:hAnsi="Arial" w:cs="Arial"/>
          <w:sz w:val="20"/>
          <w:szCs w:val="20"/>
        </w:rPr>
      </w:pPr>
      <w:r w:rsidRPr="00347B45">
        <w:rPr>
          <w:rFonts w:ascii="Arial" w:hAnsi="Arial" w:cs="Arial"/>
          <w:sz w:val="20"/>
          <w:szCs w:val="20"/>
        </w:rPr>
        <w:t>The Company is a public limited company incorporated and registered in England and Wales on 22 September 2020 with registered company number 12897590 and its registered office situated in England and Wales with its registered office at New London House, 172 Drury Lane, London WC2B 5QR.</w:t>
      </w:r>
    </w:p>
    <w:p w14:paraId="1DCDEFA2"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006ED4C0" w14:textId="77777777" w:rsidR="006231F1" w:rsidRPr="00347B45" w:rsidRDefault="006231F1" w:rsidP="006231F1">
      <w:pPr>
        <w:pStyle w:val="ListParagraph"/>
        <w:spacing w:line="240" w:lineRule="atLeast"/>
        <w:contextualSpacing w:val="0"/>
        <w:jc w:val="both"/>
        <w:rPr>
          <w:rFonts w:ascii="Arial" w:hAnsi="Arial" w:cs="Arial"/>
          <w:sz w:val="20"/>
          <w:szCs w:val="20"/>
        </w:rPr>
      </w:pPr>
      <w:r w:rsidRPr="00347B45">
        <w:rPr>
          <w:rFonts w:ascii="Arial" w:hAnsi="Arial" w:cs="Arial"/>
          <w:sz w:val="20"/>
          <w:szCs w:val="20"/>
        </w:rPr>
        <w:t>On 22 July 2021 the company completed a placing and listed on the Main Market of the London Stock Exchange - see Note 8 below.</w:t>
      </w:r>
    </w:p>
    <w:p w14:paraId="36E47463" w14:textId="77777777" w:rsidR="006231F1" w:rsidRPr="00347B45" w:rsidRDefault="006231F1" w:rsidP="006231F1">
      <w:pPr>
        <w:pStyle w:val="ListParagraph"/>
        <w:spacing w:line="240" w:lineRule="atLeast"/>
        <w:contextualSpacing w:val="0"/>
        <w:jc w:val="both"/>
        <w:rPr>
          <w:rFonts w:ascii="Arial" w:hAnsi="Arial" w:cs="Arial"/>
          <w:b/>
          <w:i/>
          <w:sz w:val="20"/>
          <w:szCs w:val="20"/>
        </w:rPr>
      </w:pPr>
    </w:p>
    <w:p w14:paraId="7551BB00"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Basis of preparation</w:t>
      </w:r>
    </w:p>
    <w:p w14:paraId="5B7FEDC7" w14:textId="77777777" w:rsidR="006231F1" w:rsidRPr="00347B45" w:rsidRDefault="006231F1" w:rsidP="006231F1">
      <w:pPr>
        <w:pStyle w:val="ListParagraph"/>
        <w:spacing w:line="240" w:lineRule="atLeast"/>
        <w:jc w:val="both"/>
        <w:rPr>
          <w:rFonts w:ascii="Arial" w:hAnsi="Arial" w:cs="Arial"/>
          <w:sz w:val="20"/>
          <w:szCs w:val="20"/>
        </w:rPr>
      </w:pPr>
    </w:p>
    <w:p w14:paraId="55D1D205"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The principal accounting policies applied in the preparation of the Company Financial Information are set out below. These policies have been consistently applied throughout the period presented, unless otherwise stated.</w:t>
      </w:r>
    </w:p>
    <w:p w14:paraId="6D72E4C7" w14:textId="77777777" w:rsidR="006231F1" w:rsidRPr="00347B45" w:rsidRDefault="006231F1" w:rsidP="006231F1">
      <w:pPr>
        <w:pStyle w:val="ListParagraph"/>
        <w:spacing w:line="240" w:lineRule="atLeast"/>
        <w:jc w:val="both"/>
        <w:rPr>
          <w:rFonts w:ascii="Arial" w:hAnsi="Arial" w:cs="Arial"/>
          <w:sz w:val="20"/>
          <w:szCs w:val="20"/>
        </w:rPr>
      </w:pPr>
    </w:p>
    <w:p w14:paraId="6BBF93C3" w14:textId="77777777" w:rsidR="006231F1" w:rsidRPr="00347B45" w:rsidRDefault="006231F1" w:rsidP="006231F1">
      <w:pPr>
        <w:pStyle w:val="ListParagraph"/>
        <w:spacing w:line="240" w:lineRule="atLeast"/>
        <w:contextualSpacing w:val="0"/>
        <w:jc w:val="both"/>
        <w:rPr>
          <w:rFonts w:ascii="Arial" w:hAnsi="Arial" w:cs="Arial"/>
          <w:sz w:val="20"/>
          <w:szCs w:val="20"/>
          <w:shd w:val="clear" w:color="auto" w:fill="FFFFFF"/>
        </w:rPr>
      </w:pPr>
      <w:r w:rsidRPr="00347B45">
        <w:rPr>
          <w:rFonts w:ascii="Arial" w:hAnsi="Arial" w:cs="Arial"/>
          <w:sz w:val="20"/>
          <w:szCs w:val="20"/>
          <w:shd w:val="clear" w:color="auto" w:fill="FFFFFF"/>
        </w:rPr>
        <w:t xml:space="preserve">The Company Financial Statements have been prepared in accordance with International Accounting Standards in conformity with the requirements of the UK Companies Act 2006. </w:t>
      </w:r>
    </w:p>
    <w:p w14:paraId="2F948837"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703A80DE" w14:textId="77777777" w:rsidR="006231F1" w:rsidRPr="00347B45" w:rsidRDefault="006231F1" w:rsidP="006231F1">
      <w:pPr>
        <w:pStyle w:val="ListParagraph"/>
        <w:spacing w:line="240" w:lineRule="atLeast"/>
        <w:contextualSpacing w:val="0"/>
        <w:jc w:val="both"/>
        <w:rPr>
          <w:rFonts w:ascii="Arial" w:hAnsi="Arial" w:cs="Arial"/>
          <w:sz w:val="20"/>
          <w:szCs w:val="20"/>
        </w:rPr>
      </w:pPr>
      <w:r w:rsidRPr="00347B45">
        <w:rPr>
          <w:rFonts w:ascii="Arial" w:hAnsi="Arial" w:cs="Arial"/>
          <w:sz w:val="20"/>
          <w:szCs w:val="20"/>
        </w:rPr>
        <w:t>The Company Financial Information of the Company is presented in Great British Pounds Sterling (“</w:t>
      </w:r>
      <w:r w:rsidRPr="00347B45">
        <w:rPr>
          <w:rFonts w:ascii="Arial" w:hAnsi="Arial" w:cs="Arial"/>
          <w:b/>
          <w:sz w:val="20"/>
          <w:szCs w:val="20"/>
        </w:rPr>
        <w:t>£</w:t>
      </w:r>
      <w:r w:rsidRPr="00347B45">
        <w:rPr>
          <w:rFonts w:ascii="Arial" w:hAnsi="Arial" w:cs="Arial"/>
          <w:sz w:val="20"/>
          <w:szCs w:val="20"/>
        </w:rPr>
        <w:t>”); also the Company’s functional currency.</w:t>
      </w:r>
    </w:p>
    <w:p w14:paraId="0F6EAB27" w14:textId="77777777" w:rsidR="006231F1" w:rsidRPr="00347B45" w:rsidRDefault="006231F1" w:rsidP="006231F1">
      <w:pPr>
        <w:pStyle w:val="ListParagraph"/>
        <w:spacing w:line="240" w:lineRule="atLeast"/>
        <w:contextualSpacing w:val="0"/>
        <w:jc w:val="both"/>
        <w:rPr>
          <w:rFonts w:ascii="Arial" w:hAnsi="Arial" w:cs="Arial"/>
          <w:b/>
          <w:i/>
          <w:sz w:val="20"/>
          <w:szCs w:val="20"/>
        </w:rPr>
      </w:pPr>
    </w:p>
    <w:p w14:paraId="23A8BD3A" w14:textId="77777777" w:rsidR="006231F1" w:rsidRPr="00347B45" w:rsidRDefault="006231F1" w:rsidP="006231F1">
      <w:pPr>
        <w:pStyle w:val="ListParagraph"/>
        <w:spacing w:line="240" w:lineRule="atLeast"/>
        <w:contextualSpacing w:val="0"/>
        <w:jc w:val="both"/>
        <w:rPr>
          <w:rFonts w:ascii="Arial" w:hAnsi="Arial" w:cs="Arial"/>
          <w:b/>
          <w:sz w:val="20"/>
          <w:szCs w:val="20"/>
        </w:rPr>
      </w:pPr>
      <w:r w:rsidRPr="00347B45">
        <w:rPr>
          <w:rFonts w:ascii="Arial" w:hAnsi="Arial" w:cs="Arial"/>
          <w:b/>
          <w:sz w:val="20"/>
          <w:szCs w:val="20"/>
        </w:rPr>
        <w:t>Standards and interpretations issued but not yet applied</w:t>
      </w:r>
    </w:p>
    <w:p w14:paraId="1B702D8B"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398FEE4F" w14:textId="77777777" w:rsidR="006231F1" w:rsidRPr="00347B45" w:rsidRDefault="006231F1" w:rsidP="006231F1">
      <w:pPr>
        <w:jc w:val="both"/>
        <w:rPr>
          <w:rFonts w:ascii="Arial" w:hAnsi="Arial" w:cs="Arial"/>
          <w:i/>
          <w:iCs/>
          <w:sz w:val="20"/>
          <w:szCs w:val="20"/>
          <w:u w:val="single"/>
        </w:rPr>
      </w:pPr>
      <w:r w:rsidRPr="00347B45">
        <w:rPr>
          <w:rFonts w:ascii="Arial" w:hAnsi="Arial" w:cs="Arial"/>
          <w:i/>
          <w:iCs/>
          <w:sz w:val="20"/>
          <w:szCs w:val="20"/>
        </w:rPr>
        <w:t xml:space="preserve">            </w:t>
      </w:r>
      <w:r w:rsidRPr="00347B45">
        <w:rPr>
          <w:rFonts w:ascii="Arial" w:hAnsi="Arial" w:cs="Arial"/>
          <w:i/>
          <w:iCs/>
          <w:sz w:val="20"/>
          <w:szCs w:val="20"/>
          <w:u w:val="single"/>
        </w:rPr>
        <w:t>New standards, interpretations and amendments effective from 22 September 2020</w:t>
      </w:r>
    </w:p>
    <w:p w14:paraId="61B62B1B" w14:textId="77777777" w:rsidR="006231F1" w:rsidRPr="00347B45" w:rsidRDefault="006231F1" w:rsidP="006231F1">
      <w:pPr>
        <w:ind w:left="720"/>
        <w:jc w:val="both"/>
        <w:rPr>
          <w:rFonts w:ascii="Arial" w:hAnsi="Arial" w:cs="Arial"/>
          <w:sz w:val="20"/>
          <w:szCs w:val="20"/>
        </w:rPr>
      </w:pPr>
    </w:p>
    <w:p w14:paraId="24A0A5EB" w14:textId="77777777" w:rsidR="006231F1" w:rsidRPr="00347B45" w:rsidRDefault="006231F1" w:rsidP="006231F1">
      <w:pPr>
        <w:ind w:left="720"/>
        <w:jc w:val="both"/>
        <w:rPr>
          <w:rFonts w:ascii="Arial" w:hAnsi="Arial" w:cs="Arial"/>
          <w:sz w:val="20"/>
          <w:szCs w:val="20"/>
        </w:rPr>
      </w:pPr>
      <w:r w:rsidRPr="00347B45">
        <w:rPr>
          <w:rFonts w:ascii="Arial" w:hAnsi="Arial" w:cs="Arial"/>
          <w:sz w:val="20"/>
          <w:szCs w:val="20"/>
        </w:rPr>
        <w:t xml:space="preserve">There were no new standards or interpretations effective for the first time for periods beginning on or after 22 September 2020 that had a significant effect on the Company’s Financial Statements. </w:t>
      </w:r>
    </w:p>
    <w:p w14:paraId="4209EC8E" w14:textId="77777777" w:rsidR="006231F1" w:rsidRPr="00347B45" w:rsidRDefault="006231F1" w:rsidP="006231F1">
      <w:pPr>
        <w:ind w:left="720"/>
        <w:jc w:val="both"/>
        <w:rPr>
          <w:rFonts w:ascii="Arial" w:hAnsi="Arial" w:cs="Arial"/>
          <w:i/>
          <w:iCs/>
          <w:sz w:val="20"/>
          <w:szCs w:val="20"/>
          <w:u w:val="single"/>
        </w:rPr>
      </w:pPr>
      <w:r w:rsidRPr="00347B45">
        <w:rPr>
          <w:rFonts w:ascii="Arial" w:hAnsi="Arial" w:cs="Arial"/>
          <w:i/>
          <w:iCs/>
          <w:sz w:val="20"/>
          <w:szCs w:val="20"/>
          <w:u w:val="single"/>
        </w:rPr>
        <w:t xml:space="preserve">New standards, interpretations and amendments not yet effective </w:t>
      </w:r>
    </w:p>
    <w:p w14:paraId="11C4E8AB" w14:textId="77777777" w:rsidR="006231F1" w:rsidRPr="00347B45" w:rsidRDefault="006231F1" w:rsidP="006231F1">
      <w:pPr>
        <w:ind w:left="720"/>
        <w:jc w:val="both"/>
        <w:rPr>
          <w:rFonts w:ascii="Arial" w:hAnsi="Arial" w:cs="Arial"/>
          <w:sz w:val="20"/>
          <w:szCs w:val="20"/>
        </w:rPr>
      </w:pPr>
      <w:r w:rsidRPr="00347B45">
        <w:rPr>
          <w:rFonts w:ascii="Arial" w:hAnsi="Arial" w:cs="Arial"/>
          <w:sz w:val="20"/>
          <w:szCs w:val="20"/>
        </w:rPr>
        <w:t>At the date of authorisation of these Financial Statements, a number of amendments to existing standards and interpretations, which have not been applied in these Financial Statements, were in issue but not yet effective for the year presented. The Directors do not expect that the adoption of these standards will have a material impact on the financial information of the Company in future periods.</w:t>
      </w:r>
    </w:p>
    <w:p w14:paraId="4A1E9CDF" w14:textId="77777777" w:rsidR="006231F1" w:rsidRPr="00347B45" w:rsidRDefault="006231F1" w:rsidP="006231F1">
      <w:pPr>
        <w:ind w:left="720"/>
        <w:jc w:val="both"/>
        <w:rPr>
          <w:rFonts w:ascii="Arial" w:hAnsi="Arial" w:cs="Arial"/>
          <w:sz w:val="20"/>
          <w:szCs w:val="20"/>
        </w:rPr>
      </w:pPr>
    </w:p>
    <w:p w14:paraId="1374EC0F" w14:textId="77777777" w:rsidR="006231F1" w:rsidRPr="00347B45" w:rsidRDefault="006231F1" w:rsidP="006231F1">
      <w:pPr>
        <w:pStyle w:val="ListParagraph"/>
        <w:spacing w:before="240"/>
        <w:ind w:left="714"/>
        <w:contextualSpacing w:val="0"/>
        <w:jc w:val="both"/>
        <w:rPr>
          <w:rFonts w:ascii="Arial" w:hAnsi="Arial" w:cs="Arial"/>
          <w:sz w:val="20"/>
          <w:szCs w:val="20"/>
        </w:rPr>
      </w:pPr>
      <w:r w:rsidRPr="00347B45">
        <w:rPr>
          <w:rFonts w:ascii="Arial" w:hAnsi="Arial" w:cs="Arial"/>
          <w:sz w:val="20"/>
          <w:szCs w:val="20"/>
        </w:rPr>
        <w:t>At the date of authorisation of the Company Financial Information, the Directors have reviewed the standards in issue by the International Accounting Standards Board and the International Financial Reporting Interpretations Committee, which are effective for the accounting periods ending on or after the stated effective date. In their view, none of these standards would have a material impact on the financial reporting of the Company.</w:t>
      </w:r>
    </w:p>
    <w:p w14:paraId="0790B526" w14:textId="77777777" w:rsidR="006231F1" w:rsidRPr="00347B45" w:rsidRDefault="006231F1" w:rsidP="006231F1">
      <w:pPr>
        <w:pStyle w:val="ListParagraph"/>
        <w:spacing w:line="240" w:lineRule="atLeast"/>
        <w:contextualSpacing w:val="0"/>
        <w:jc w:val="both"/>
        <w:rPr>
          <w:rFonts w:ascii="Arial" w:hAnsi="Arial" w:cs="Arial"/>
          <w:b/>
          <w:sz w:val="20"/>
          <w:szCs w:val="20"/>
        </w:rPr>
      </w:pPr>
    </w:p>
    <w:p w14:paraId="55822109" w14:textId="77777777" w:rsidR="006231F1" w:rsidRPr="00347B45" w:rsidRDefault="006231F1" w:rsidP="006231F1">
      <w:pPr>
        <w:pStyle w:val="ListParagraph"/>
        <w:spacing w:line="240" w:lineRule="atLeast"/>
        <w:contextualSpacing w:val="0"/>
        <w:jc w:val="both"/>
        <w:rPr>
          <w:rFonts w:ascii="Arial" w:hAnsi="Arial" w:cs="Arial"/>
          <w:b/>
          <w:sz w:val="20"/>
          <w:szCs w:val="20"/>
        </w:rPr>
      </w:pPr>
      <w:r w:rsidRPr="00347B45">
        <w:rPr>
          <w:rFonts w:ascii="Arial" w:hAnsi="Arial" w:cs="Arial"/>
          <w:b/>
          <w:sz w:val="20"/>
          <w:szCs w:val="20"/>
        </w:rPr>
        <w:t>Going concern</w:t>
      </w:r>
    </w:p>
    <w:p w14:paraId="7C3A32E1" w14:textId="77777777" w:rsidR="006231F1" w:rsidRPr="00347B45" w:rsidRDefault="006231F1" w:rsidP="006231F1">
      <w:pPr>
        <w:pStyle w:val="ListParagraph"/>
        <w:spacing w:before="240"/>
        <w:ind w:left="714"/>
        <w:contextualSpacing w:val="0"/>
        <w:jc w:val="both"/>
        <w:rPr>
          <w:rFonts w:ascii="Arial" w:hAnsi="Arial" w:cs="Arial"/>
          <w:sz w:val="20"/>
          <w:szCs w:val="20"/>
        </w:rPr>
      </w:pPr>
      <w:r w:rsidRPr="00347B45">
        <w:rPr>
          <w:rFonts w:ascii="Arial" w:hAnsi="Arial" w:cs="Arial"/>
          <w:sz w:val="20"/>
          <w:szCs w:val="20"/>
        </w:rPr>
        <w:t>As at 31 December 2021 the Company had cash and cash equivalents in amount of £</w:t>
      </w:r>
      <w:r w:rsidRPr="00347B45">
        <w:rPr>
          <w:rFonts w:ascii="Arial" w:hAnsi="Arial" w:cs="Arial"/>
          <w:sz w:val="20"/>
          <w:szCs w:val="20"/>
          <w:lang w:bidi="he-IL"/>
        </w:rPr>
        <w:t xml:space="preserve">749,138. </w:t>
      </w:r>
      <w:r w:rsidRPr="00347B45">
        <w:rPr>
          <w:rFonts w:ascii="Arial" w:hAnsi="Arial" w:cs="Arial"/>
          <w:sz w:val="20"/>
          <w:szCs w:val="20"/>
        </w:rPr>
        <w:t xml:space="preserve">Subsequent to the year-end the Company raised additional £11,500,000 to fund Apester’s investment – see Note 15. </w:t>
      </w:r>
    </w:p>
    <w:p w14:paraId="5FBECF0F" w14:textId="77777777" w:rsidR="006231F1" w:rsidRPr="00347B45" w:rsidRDefault="006231F1" w:rsidP="006231F1">
      <w:pPr>
        <w:pStyle w:val="ListParagraph"/>
        <w:spacing w:before="240"/>
        <w:ind w:left="714"/>
        <w:contextualSpacing w:val="0"/>
        <w:jc w:val="both"/>
        <w:rPr>
          <w:rFonts w:ascii="Arial" w:hAnsi="Arial" w:cs="Arial"/>
          <w:sz w:val="20"/>
          <w:szCs w:val="20"/>
        </w:rPr>
      </w:pPr>
      <w:r w:rsidRPr="00347B45">
        <w:rPr>
          <w:rFonts w:ascii="Arial" w:hAnsi="Arial" w:cs="Arial"/>
          <w:sz w:val="20"/>
          <w:szCs w:val="20"/>
        </w:rPr>
        <w:t xml:space="preserve">As part of their going concern assessment, the Board of Directors have reviewed cash flow forecasts consolidated with Apester for the 12 months from the date these financial statements were signed. </w:t>
      </w:r>
    </w:p>
    <w:p w14:paraId="361A4CE3" w14:textId="77777777" w:rsidR="006231F1" w:rsidRPr="00347B45" w:rsidRDefault="006231F1" w:rsidP="006231F1">
      <w:pPr>
        <w:pStyle w:val="ListParagraph"/>
        <w:spacing w:before="240"/>
        <w:ind w:left="714"/>
        <w:contextualSpacing w:val="0"/>
        <w:jc w:val="both"/>
        <w:rPr>
          <w:rFonts w:ascii="Arial" w:hAnsi="Arial" w:cs="Arial"/>
          <w:sz w:val="20"/>
          <w:szCs w:val="20"/>
        </w:rPr>
      </w:pPr>
      <w:r w:rsidRPr="00347B45">
        <w:rPr>
          <w:rFonts w:ascii="Arial" w:hAnsi="Arial" w:cs="Arial"/>
          <w:sz w:val="20"/>
          <w:szCs w:val="20"/>
        </w:rPr>
        <w:t xml:space="preserve">The Directors are satisfied that the Company has adequate resources to continue in operation for at least 12 months from the date of approval of the financial statements and that it is appropriate to prepare financial statements on the going concern basis. </w:t>
      </w:r>
    </w:p>
    <w:p w14:paraId="2A048386"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0A36641B"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 xml:space="preserve">Accounting policies </w:t>
      </w:r>
    </w:p>
    <w:p w14:paraId="63AB0AAA" w14:textId="77777777" w:rsidR="006231F1" w:rsidRPr="00347B45" w:rsidRDefault="006231F1" w:rsidP="006231F1">
      <w:pPr>
        <w:pStyle w:val="ListParagraph"/>
        <w:spacing w:line="240" w:lineRule="atLeast"/>
        <w:contextualSpacing w:val="0"/>
        <w:jc w:val="both"/>
        <w:rPr>
          <w:rFonts w:ascii="Arial" w:hAnsi="Arial" w:cs="Arial"/>
          <w:b/>
          <w:i/>
          <w:sz w:val="20"/>
          <w:szCs w:val="20"/>
        </w:rPr>
      </w:pPr>
    </w:p>
    <w:p w14:paraId="33C51811" w14:textId="77777777" w:rsidR="006231F1" w:rsidRPr="00347B45" w:rsidRDefault="006231F1" w:rsidP="006231F1">
      <w:pPr>
        <w:pStyle w:val="ListParagraph"/>
        <w:spacing w:line="240" w:lineRule="atLeast"/>
        <w:contextualSpacing w:val="0"/>
        <w:jc w:val="both"/>
        <w:rPr>
          <w:rFonts w:ascii="Arial" w:hAnsi="Arial" w:cs="Arial"/>
          <w:b/>
          <w:sz w:val="20"/>
          <w:szCs w:val="20"/>
        </w:rPr>
      </w:pPr>
      <w:r w:rsidRPr="00347B45">
        <w:rPr>
          <w:rFonts w:ascii="Arial" w:hAnsi="Arial" w:cs="Arial"/>
          <w:b/>
          <w:sz w:val="20"/>
          <w:szCs w:val="20"/>
        </w:rPr>
        <w:t>Cash and cash equivalents</w:t>
      </w:r>
    </w:p>
    <w:p w14:paraId="2B3904C4"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45789CB5" w14:textId="77777777" w:rsidR="006231F1" w:rsidRPr="00347B45" w:rsidRDefault="006231F1" w:rsidP="006231F1">
      <w:pPr>
        <w:pStyle w:val="BodyText"/>
        <w:ind w:left="709"/>
        <w:jc w:val="both"/>
        <w:rPr>
          <w:rFonts w:ascii="Arial" w:hAnsi="Arial" w:cs="Arial"/>
          <w:sz w:val="20"/>
          <w:szCs w:val="20"/>
        </w:rPr>
      </w:pPr>
      <w:r w:rsidRPr="00347B45">
        <w:rPr>
          <w:rFonts w:ascii="Arial" w:hAnsi="Arial" w:cs="Arial"/>
          <w:sz w:val="20"/>
          <w:szCs w:val="20"/>
        </w:rPr>
        <w:t>Cash and short-term deposits in the balance sheet comprise cash at bank and in hand and short-term deposits with original maturities of three months or less that are readily convertible to known amounts of cash and which are subject to an insignificant risk of changes in value.</w:t>
      </w:r>
    </w:p>
    <w:p w14:paraId="3F20ACDD"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Financial assets and liabilities</w:t>
      </w:r>
    </w:p>
    <w:p w14:paraId="63945D58"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4DCDE89D" w14:textId="77777777" w:rsidR="006231F1" w:rsidRPr="00347B45" w:rsidRDefault="006231F1" w:rsidP="006231F1">
      <w:pPr>
        <w:pStyle w:val="BodyText"/>
        <w:ind w:left="709"/>
        <w:jc w:val="both"/>
        <w:rPr>
          <w:rFonts w:ascii="Arial" w:hAnsi="Arial" w:cs="Arial"/>
          <w:sz w:val="20"/>
          <w:szCs w:val="20"/>
        </w:rPr>
      </w:pPr>
      <w:r w:rsidRPr="00347B45">
        <w:rPr>
          <w:rFonts w:ascii="Arial" w:hAnsi="Arial" w:cs="Arial"/>
          <w:sz w:val="20"/>
          <w:szCs w:val="20"/>
        </w:rPr>
        <w:t>Financial assets and financial liabilities are recognised when the Company becomes a party to the contractual provisions of a financial instrument. Financial assets and financial liabilities are offset if there is a legally enforceable right to set off the recognised amounts and interests and it is intended to settle on a net basis.</w:t>
      </w:r>
    </w:p>
    <w:p w14:paraId="6F619B3C" w14:textId="77777777" w:rsidR="006231F1" w:rsidRPr="00347B45" w:rsidRDefault="006231F1" w:rsidP="006231F1">
      <w:pPr>
        <w:pStyle w:val="BodyText"/>
        <w:ind w:left="709"/>
        <w:jc w:val="both"/>
        <w:rPr>
          <w:rFonts w:ascii="Arial" w:hAnsi="Arial" w:cs="Arial"/>
          <w:sz w:val="20"/>
          <w:szCs w:val="20"/>
        </w:rPr>
      </w:pPr>
    </w:p>
    <w:p w14:paraId="0E8D4296"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Use of assumptions and estimates</w:t>
      </w:r>
    </w:p>
    <w:p w14:paraId="5C403CA6" w14:textId="77777777" w:rsidR="006231F1" w:rsidRPr="00347B45" w:rsidRDefault="006231F1" w:rsidP="006231F1">
      <w:pPr>
        <w:pStyle w:val="ListParagraph"/>
        <w:spacing w:line="240" w:lineRule="atLeast"/>
        <w:contextualSpacing w:val="0"/>
        <w:jc w:val="both"/>
        <w:rPr>
          <w:rFonts w:ascii="Arial" w:hAnsi="Arial" w:cs="Arial"/>
          <w:b/>
          <w:i/>
          <w:sz w:val="20"/>
          <w:szCs w:val="20"/>
        </w:rPr>
      </w:pPr>
    </w:p>
    <w:p w14:paraId="27638313" w14:textId="77777777" w:rsidR="006231F1" w:rsidRPr="00347B45" w:rsidRDefault="006231F1" w:rsidP="006231F1">
      <w:pPr>
        <w:pStyle w:val="BodyText"/>
        <w:ind w:left="709"/>
        <w:jc w:val="both"/>
        <w:rPr>
          <w:rFonts w:ascii="Arial" w:hAnsi="Arial" w:cs="Arial"/>
          <w:sz w:val="20"/>
          <w:szCs w:val="20"/>
        </w:rPr>
      </w:pPr>
      <w:r w:rsidRPr="00347B45">
        <w:rPr>
          <w:rFonts w:ascii="Arial" w:hAnsi="Arial" w:cs="Arial"/>
          <w:sz w:val="20"/>
          <w:szCs w:val="20"/>
        </w:rPr>
        <w:t xml:space="preserve">In preparing the Company Financial Information, the Directors have to make judgments on how to apply the Company’s accounting policies and make estimates about the future. </w:t>
      </w:r>
    </w:p>
    <w:p w14:paraId="2FA8306B" w14:textId="77777777" w:rsidR="006231F1" w:rsidRPr="00347B45" w:rsidRDefault="006231F1" w:rsidP="006231F1">
      <w:pPr>
        <w:pStyle w:val="BodyText"/>
        <w:ind w:left="709"/>
        <w:jc w:val="both"/>
        <w:rPr>
          <w:rFonts w:ascii="Arial" w:hAnsi="Arial" w:cs="Arial"/>
          <w:sz w:val="20"/>
          <w:szCs w:val="20"/>
        </w:rPr>
      </w:pPr>
      <w:r w:rsidRPr="00347B45">
        <w:rPr>
          <w:rFonts w:ascii="Arial" w:hAnsi="Arial" w:cs="Arial"/>
          <w:sz w:val="20"/>
          <w:szCs w:val="20"/>
        </w:rPr>
        <w:t>The Directors do not consider there to be any critical judgments that have been made in arriving at the amounts recognised in the Company Financial Information.</w:t>
      </w:r>
    </w:p>
    <w:p w14:paraId="62563B68" w14:textId="77777777" w:rsidR="006231F1" w:rsidRPr="00347B45" w:rsidRDefault="006231F1" w:rsidP="006231F1">
      <w:pPr>
        <w:ind w:left="709"/>
        <w:jc w:val="both"/>
        <w:rPr>
          <w:rFonts w:ascii="Arial" w:hAnsi="Arial" w:cs="Arial"/>
          <w:sz w:val="20"/>
          <w:szCs w:val="20"/>
          <w:u w:val="single"/>
        </w:rPr>
      </w:pPr>
      <w:r w:rsidRPr="00347B45">
        <w:rPr>
          <w:rFonts w:ascii="Arial" w:hAnsi="Arial" w:cs="Arial"/>
          <w:sz w:val="20"/>
          <w:szCs w:val="20"/>
          <w:u w:val="single"/>
        </w:rPr>
        <w:t xml:space="preserve">Cost of new shares and cost of listing </w:t>
      </w:r>
    </w:p>
    <w:p w14:paraId="2131EA03" w14:textId="77777777" w:rsidR="006231F1" w:rsidRPr="00347B45" w:rsidRDefault="006231F1" w:rsidP="006231F1">
      <w:pPr>
        <w:ind w:left="709"/>
        <w:jc w:val="both"/>
        <w:rPr>
          <w:rFonts w:ascii="Arial" w:hAnsi="Arial" w:cs="Arial"/>
          <w:sz w:val="20"/>
          <w:szCs w:val="20"/>
        </w:rPr>
      </w:pPr>
      <w:r w:rsidRPr="00347B45">
        <w:rPr>
          <w:rFonts w:ascii="Arial" w:hAnsi="Arial" w:cs="Arial"/>
          <w:sz w:val="20"/>
          <w:szCs w:val="20"/>
        </w:rPr>
        <w:t>The cost of new shares issued is deducted from share premium while the cost of the Initial Public Offering is record as administrative expense. In arriving at the split of the common costs a rational and appropriate basis has been applied in order to estimate the allocation.</w:t>
      </w:r>
    </w:p>
    <w:p w14:paraId="12EB37C7"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eastAsia="Times New Roman" w:hAnsi="Arial" w:cs="Arial"/>
          <w:b/>
          <w:sz w:val="20"/>
          <w:szCs w:val="20"/>
        </w:rPr>
      </w:pPr>
      <w:r w:rsidRPr="00347B45">
        <w:rPr>
          <w:rFonts w:ascii="Arial" w:eastAsia="Times New Roman" w:hAnsi="Arial" w:cs="Arial"/>
          <w:b/>
          <w:sz w:val="20"/>
          <w:szCs w:val="20"/>
        </w:rPr>
        <w:t xml:space="preserve">Other receivables </w:t>
      </w:r>
    </w:p>
    <w:tbl>
      <w:tblPr>
        <w:tblStyle w:val="TableGrid"/>
        <w:tblW w:w="524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7"/>
        <w:gridCol w:w="1418"/>
      </w:tblGrid>
      <w:tr w:rsidR="006231F1" w:rsidRPr="00347B45" w14:paraId="4E892DC3" w14:textId="77777777" w:rsidTr="00465DE7">
        <w:tc>
          <w:tcPr>
            <w:tcW w:w="3827" w:type="dxa"/>
          </w:tcPr>
          <w:p w14:paraId="64C79A18" w14:textId="77777777" w:rsidR="006231F1" w:rsidRPr="00347B45" w:rsidRDefault="006231F1" w:rsidP="00465DE7">
            <w:pPr>
              <w:numPr>
                <w:ilvl w:val="2"/>
                <w:numId w:val="0"/>
              </w:numPr>
              <w:tabs>
                <w:tab w:val="num" w:pos="1531"/>
              </w:tabs>
              <w:ind w:left="176"/>
              <w:jc w:val="both"/>
              <w:outlineLvl w:val="3"/>
              <w:rPr>
                <w:rFonts w:ascii="Arial" w:hAnsi="Arial" w:cs="Arial"/>
                <w:i/>
                <w:sz w:val="20"/>
                <w:szCs w:val="20"/>
              </w:rPr>
            </w:pPr>
          </w:p>
        </w:tc>
        <w:tc>
          <w:tcPr>
            <w:tcW w:w="1418" w:type="dxa"/>
            <w:tcBorders>
              <w:bottom w:val="single" w:sz="4" w:space="0" w:color="auto"/>
            </w:tcBorders>
          </w:tcPr>
          <w:p w14:paraId="586F6B86"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r w:rsidRPr="00347B45">
              <w:rPr>
                <w:rFonts w:ascii="Arial" w:hAnsi="Arial" w:cs="Arial"/>
                <w:b/>
                <w:sz w:val="20"/>
                <w:szCs w:val="20"/>
              </w:rPr>
              <w:t>As at</w:t>
            </w:r>
          </w:p>
          <w:p w14:paraId="457CE798"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r w:rsidRPr="00347B45">
              <w:rPr>
                <w:rFonts w:ascii="Arial" w:hAnsi="Arial" w:cs="Arial"/>
                <w:b/>
                <w:sz w:val="20"/>
                <w:szCs w:val="20"/>
              </w:rPr>
              <w:t xml:space="preserve">31 December </w:t>
            </w:r>
          </w:p>
          <w:p w14:paraId="63CD8BFB"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r w:rsidRPr="00347B45">
              <w:rPr>
                <w:rFonts w:ascii="Arial" w:hAnsi="Arial" w:cs="Arial"/>
                <w:b/>
                <w:sz w:val="20"/>
                <w:szCs w:val="20"/>
              </w:rPr>
              <w:t>2021</w:t>
            </w:r>
          </w:p>
          <w:p w14:paraId="5F800D40" w14:textId="77777777" w:rsidR="006231F1" w:rsidRPr="00347B45" w:rsidRDefault="006231F1" w:rsidP="00465DE7">
            <w:pPr>
              <w:numPr>
                <w:ilvl w:val="2"/>
                <w:numId w:val="0"/>
              </w:numPr>
              <w:tabs>
                <w:tab w:val="num" w:pos="1531"/>
              </w:tabs>
              <w:jc w:val="both"/>
              <w:outlineLvl w:val="3"/>
              <w:rPr>
                <w:rFonts w:ascii="Arial" w:hAnsi="Arial" w:cs="Arial"/>
                <w:b/>
                <w:i/>
                <w:sz w:val="20"/>
                <w:szCs w:val="20"/>
              </w:rPr>
            </w:pPr>
            <w:r w:rsidRPr="00347B45">
              <w:rPr>
                <w:rFonts w:ascii="Arial" w:hAnsi="Arial" w:cs="Arial"/>
                <w:b/>
                <w:sz w:val="20"/>
                <w:szCs w:val="20"/>
              </w:rPr>
              <w:t>£</w:t>
            </w:r>
          </w:p>
        </w:tc>
      </w:tr>
      <w:tr w:rsidR="006231F1" w:rsidRPr="00347B45" w14:paraId="6E4D6022" w14:textId="77777777" w:rsidTr="00465DE7">
        <w:tc>
          <w:tcPr>
            <w:tcW w:w="3827" w:type="dxa"/>
          </w:tcPr>
          <w:p w14:paraId="7FAD5FB0"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Vat receivable</w:t>
            </w:r>
          </w:p>
        </w:tc>
        <w:tc>
          <w:tcPr>
            <w:tcW w:w="1418" w:type="dxa"/>
            <w:tcBorders>
              <w:top w:val="single" w:sz="4" w:space="0" w:color="auto"/>
            </w:tcBorders>
          </w:tcPr>
          <w:p w14:paraId="393CD893"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38,939</w:t>
            </w:r>
          </w:p>
        </w:tc>
      </w:tr>
      <w:tr w:rsidR="006231F1" w:rsidRPr="00347B45" w14:paraId="10F4FC36" w14:textId="77777777" w:rsidTr="00465DE7">
        <w:tc>
          <w:tcPr>
            <w:tcW w:w="3827" w:type="dxa"/>
          </w:tcPr>
          <w:p w14:paraId="296DE54D"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Other receivables</w:t>
            </w:r>
          </w:p>
        </w:tc>
        <w:tc>
          <w:tcPr>
            <w:tcW w:w="1418" w:type="dxa"/>
          </w:tcPr>
          <w:p w14:paraId="780272A4"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1,929</w:t>
            </w:r>
          </w:p>
        </w:tc>
      </w:tr>
      <w:tr w:rsidR="006231F1" w:rsidRPr="00347B45" w14:paraId="345CB008" w14:textId="77777777" w:rsidTr="00465DE7">
        <w:tc>
          <w:tcPr>
            <w:tcW w:w="3827" w:type="dxa"/>
          </w:tcPr>
          <w:p w14:paraId="217C5632"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p>
        </w:tc>
        <w:tc>
          <w:tcPr>
            <w:tcW w:w="1418" w:type="dxa"/>
            <w:tcBorders>
              <w:top w:val="single" w:sz="4" w:space="0" w:color="auto"/>
              <w:bottom w:val="double" w:sz="4" w:space="0" w:color="auto"/>
            </w:tcBorders>
          </w:tcPr>
          <w:p w14:paraId="3A0386F1"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b/>
                <w:sz w:val="20"/>
                <w:szCs w:val="20"/>
              </w:rPr>
              <w:t>40,867</w:t>
            </w:r>
          </w:p>
        </w:tc>
      </w:tr>
    </w:tbl>
    <w:p w14:paraId="62D9ECA2" w14:textId="77777777" w:rsidR="006231F1" w:rsidRPr="00347B45" w:rsidRDefault="006231F1" w:rsidP="006231F1">
      <w:pPr>
        <w:pStyle w:val="ListParagraph"/>
        <w:spacing w:line="240" w:lineRule="atLeast"/>
        <w:contextualSpacing w:val="0"/>
        <w:jc w:val="both"/>
        <w:rPr>
          <w:rFonts w:ascii="Arial" w:eastAsia="Times New Roman" w:hAnsi="Arial" w:cs="Arial"/>
          <w:sz w:val="20"/>
          <w:szCs w:val="20"/>
        </w:rPr>
      </w:pPr>
    </w:p>
    <w:p w14:paraId="5D57F8DD"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eastAsia="Times New Roman" w:hAnsi="Arial" w:cs="Arial"/>
          <w:b/>
          <w:sz w:val="20"/>
          <w:szCs w:val="20"/>
        </w:rPr>
      </w:pPr>
      <w:r w:rsidRPr="00347B45">
        <w:rPr>
          <w:rFonts w:ascii="Arial" w:hAnsi="Arial" w:cs="Arial"/>
          <w:b/>
          <w:sz w:val="20"/>
          <w:szCs w:val="20"/>
        </w:rPr>
        <w:t>Current Liabilities</w:t>
      </w:r>
    </w:p>
    <w:tbl>
      <w:tblPr>
        <w:tblStyle w:val="TableGrid"/>
        <w:tblW w:w="523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1"/>
        <w:gridCol w:w="1440"/>
      </w:tblGrid>
      <w:tr w:rsidR="006231F1" w:rsidRPr="00347B45" w14:paraId="154585B1" w14:textId="77777777" w:rsidTr="00465DE7">
        <w:tc>
          <w:tcPr>
            <w:tcW w:w="3791" w:type="dxa"/>
          </w:tcPr>
          <w:p w14:paraId="12F31359" w14:textId="77777777" w:rsidR="006231F1" w:rsidRPr="00347B45" w:rsidRDefault="006231F1" w:rsidP="00465DE7">
            <w:pPr>
              <w:numPr>
                <w:ilvl w:val="2"/>
                <w:numId w:val="0"/>
              </w:numPr>
              <w:tabs>
                <w:tab w:val="num" w:pos="1531"/>
              </w:tabs>
              <w:ind w:left="176"/>
              <w:jc w:val="both"/>
              <w:outlineLvl w:val="3"/>
              <w:rPr>
                <w:rFonts w:ascii="Arial" w:hAnsi="Arial" w:cs="Arial"/>
                <w:i/>
                <w:sz w:val="20"/>
                <w:szCs w:val="20"/>
              </w:rPr>
            </w:pPr>
          </w:p>
        </w:tc>
        <w:tc>
          <w:tcPr>
            <w:tcW w:w="1440" w:type="dxa"/>
            <w:tcBorders>
              <w:bottom w:val="single" w:sz="4" w:space="0" w:color="auto"/>
            </w:tcBorders>
          </w:tcPr>
          <w:p w14:paraId="123A07BD"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r w:rsidRPr="00347B45">
              <w:rPr>
                <w:rFonts w:ascii="Arial" w:hAnsi="Arial" w:cs="Arial"/>
                <w:b/>
                <w:sz w:val="20"/>
                <w:szCs w:val="20"/>
              </w:rPr>
              <w:t>As at</w:t>
            </w:r>
          </w:p>
          <w:p w14:paraId="57479F4C"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r w:rsidRPr="00347B45">
              <w:rPr>
                <w:rFonts w:ascii="Arial" w:hAnsi="Arial" w:cs="Arial"/>
                <w:b/>
                <w:sz w:val="20"/>
                <w:szCs w:val="20"/>
              </w:rPr>
              <w:t>31 December 2021</w:t>
            </w:r>
          </w:p>
          <w:p w14:paraId="71B704F1" w14:textId="77777777" w:rsidR="006231F1" w:rsidRPr="00347B45" w:rsidRDefault="006231F1" w:rsidP="00465DE7">
            <w:pPr>
              <w:numPr>
                <w:ilvl w:val="2"/>
                <w:numId w:val="0"/>
              </w:numPr>
              <w:tabs>
                <w:tab w:val="num" w:pos="1531"/>
              </w:tabs>
              <w:jc w:val="both"/>
              <w:outlineLvl w:val="3"/>
              <w:rPr>
                <w:rFonts w:ascii="Arial" w:hAnsi="Arial" w:cs="Arial"/>
                <w:b/>
                <w:i/>
                <w:sz w:val="20"/>
                <w:szCs w:val="20"/>
              </w:rPr>
            </w:pPr>
            <w:r w:rsidRPr="00347B45">
              <w:rPr>
                <w:rFonts w:ascii="Arial" w:hAnsi="Arial" w:cs="Arial"/>
                <w:b/>
                <w:sz w:val="20"/>
                <w:szCs w:val="20"/>
              </w:rPr>
              <w:t>£</w:t>
            </w:r>
          </w:p>
        </w:tc>
      </w:tr>
      <w:tr w:rsidR="006231F1" w:rsidRPr="00347B45" w14:paraId="12093F82" w14:textId="77777777" w:rsidTr="00465DE7">
        <w:tc>
          <w:tcPr>
            <w:tcW w:w="3791" w:type="dxa"/>
          </w:tcPr>
          <w:p w14:paraId="27269FC2"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Accruals (*)</w:t>
            </w:r>
          </w:p>
        </w:tc>
        <w:tc>
          <w:tcPr>
            <w:tcW w:w="1440" w:type="dxa"/>
            <w:tcBorders>
              <w:top w:val="single" w:sz="4" w:space="0" w:color="auto"/>
            </w:tcBorders>
          </w:tcPr>
          <w:p w14:paraId="0FCBA1C2"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170,893</w:t>
            </w:r>
          </w:p>
        </w:tc>
      </w:tr>
      <w:tr w:rsidR="006231F1" w:rsidRPr="00347B45" w14:paraId="740FC109" w14:textId="77777777" w:rsidTr="00465DE7">
        <w:tc>
          <w:tcPr>
            <w:tcW w:w="3791" w:type="dxa"/>
          </w:tcPr>
          <w:p w14:paraId="07D62244"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 xml:space="preserve">Other payables </w:t>
            </w:r>
          </w:p>
        </w:tc>
        <w:tc>
          <w:tcPr>
            <w:tcW w:w="1440" w:type="dxa"/>
            <w:tcBorders>
              <w:bottom w:val="single" w:sz="4" w:space="0" w:color="auto"/>
            </w:tcBorders>
          </w:tcPr>
          <w:p w14:paraId="3CED3B7B"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2,215</w:t>
            </w:r>
          </w:p>
        </w:tc>
      </w:tr>
      <w:tr w:rsidR="006231F1" w:rsidRPr="00347B45" w14:paraId="102D2AD8" w14:textId="77777777" w:rsidTr="00465DE7">
        <w:tc>
          <w:tcPr>
            <w:tcW w:w="3791" w:type="dxa"/>
          </w:tcPr>
          <w:p w14:paraId="1B6D70EE" w14:textId="77777777" w:rsidR="006231F1" w:rsidRPr="00347B45" w:rsidRDefault="006231F1" w:rsidP="00465DE7">
            <w:pPr>
              <w:numPr>
                <w:ilvl w:val="2"/>
                <w:numId w:val="0"/>
              </w:numPr>
              <w:tabs>
                <w:tab w:val="num" w:pos="1531"/>
              </w:tabs>
              <w:jc w:val="both"/>
              <w:outlineLvl w:val="3"/>
              <w:rPr>
                <w:rFonts w:ascii="Arial" w:hAnsi="Arial" w:cs="Arial"/>
                <w:b/>
                <w:sz w:val="20"/>
                <w:szCs w:val="20"/>
              </w:rPr>
            </w:pPr>
          </w:p>
        </w:tc>
        <w:tc>
          <w:tcPr>
            <w:tcW w:w="1440" w:type="dxa"/>
            <w:tcBorders>
              <w:top w:val="single" w:sz="4" w:space="0" w:color="auto"/>
              <w:bottom w:val="double" w:sz="4" w:space="0" w:color="auto"/>
            </w:tcBorders>
          </w:tcPr>
          <w:p w14:paraId="50921B46" w14:textId="77777777" w:rsidR="006231F1" w:rsidRPr="00347B45" w:rsidRDefault="006231F1" w:rsidP="00465DE7">
            <w:pPr>
              <w:numPr>
                <w:ilvl w:val="2"/>
                <w:numId w:val="0"/>
              </w:numPr>
              <w:tabs>
                <w:tab w:val="num" w:pos="1531"/>
              </w:tabs>
              <w:jc w:val="both"/>
              <w:outlineLvl w:val="3"/>
              <w:rPr>
                <w:rFonts w:ascii="Arial" w:hAnsi="Arial" w:cs="Arial"/>
                <w:b/>
                <w:bCs/>
                <w:sz w:val="20"/>
                <w:szCs w:val="20"/>
              </w:rPr>
            </w:pPr>
            <w:r w:rsidRPr="00347B45">
              <w:rPr>
                <w:rFonts w:ascii="Arial" w:hAnsi="Arial" w:cs="Arial"/>
                <w:b/>
                <w:bCs/>
                <w:sz w:val="20"/>
                <w:szCs w:val="20"/>
              </w:rPr>
              <w:t>173,108</w:t>
            </w:r>
          </w:p>
        </w:tc>
      </w:tr>
    </w:tbl>
    <w:p w14:paraId="2FD14EDA" w14:textId="77777777" w:rsidR="006231F1" w:rsidRPr="00347B45" w:rsidRDefault="006231F1" w:rsidP="006231F1">
      <w:pPr>
        <w:spacing w:line="240" w:lineRule="atLeast"/>
        <w:ind w:left="720"/>
        <w:jc w:val="both"/>
        <w:rPr>
          <w:rFonts w:ascii="Arial" w:hAnsi="Arial" w:cs="Arial"/>
          <w:sz w:val="20"/>
          <w:szCs w:val="20"/>
        </w:rPr>
      </w:pPr>
    </w:p>
    <w:p w14:paraId="0BCAC562" w14:textId="77777777" w:rsidR="006231F1" w:rsidRPr="00347B45" w:rsidRDefault="006231F1" w:rsidP="006231F1">
      <w:pPr>
        <w:spacing w:line="240" w:lineRule="atLeast"/>
        <w:ind w:left="709"/>
        <w:jc w:val="both"/>
        <w:rPr>
          <w:rFonts w:ascii="Arial" w:eastAsia="Times New Roman" w:hAnsi="Arial" w:cs="Arial"/>
          <w:bCs/>
          <w:sz w:val="20"/>
          <w:szCs w:val="20"/>
        </w:rPr>
      </w:pPr>
      <w:r w:rsidRPr="00347B45">
        <w:rPr>
          <w:rFonts w:ascii="Arial" w:eastAsia="Times New Roman" w:hAnsi="Arial" w:cs="Arial"/>
          <w:bCs/>
          <w:sz w:val="20"/>
          <w:szCs w:val="20"/>
        </w:rPr>
        <w:t xml:space="preserve">(*) includes </w:t>
      </w:r>
      <w:r w:rsidRPr="00347B45">
        <w:rPr>
          <w:rFonts w:ascii="Arial" w:hAnsi="Arial" w:cs="Arial"/>
          <w:sz w:val="20"/>
          <w:szCs w:val="20"/>
        </w:rPr>
        <w:t>£</w:t>
      </w:r>
      <w:r w:rsidRPr="00347B45">
        <w:rPr>
          <w:rFonts w:ascii="Arial" w:eastAsia="Times New Roman" w:hAnsi="Arial" w:cs="Arial"/>
          <w:bCs/>
          <w:sz w:val="20"/>
          <w:szCs w:val="20"/>
        </w:rPr>
        <w:t>119,810 accruals related the Apester’s Transaction - see Note 15.</w:t>
      </w:r>
    </w:p>
    <w:p w14:paraId="7D02FF50"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7709A189"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4787002D"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211E9E7C"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2EB2B03F"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18203961"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27460592" w14:textId="77777777" w:rsidR="006231F1" w:rsidRPr="00347B45" w:rsidRDefault="006231F1" w:rsidP="006231F1">
      <w:pPr>
        <w:spacing w:line="240" w:lineRule="atLeast"/>
        <w:ind w:left="709"/>
        <w:jc w:val="both"/>
        <w:rPr>
          <w:rFonts w:ascii="Arial" w:eastAsia="Times New Roman" w:hAnsi="Arial" w:cs="Arial"/>
          <w:bCs/>
          <w:sz w:val="20"/>
          <w:szCs w:val="20"/>
        </w:rPr>
      </w:pPr>
    </w:p>
    <w:p w14:paraId="445088E2" w14:textId="77777777" w:rsidR="006231F1" w:rsidRPr="00347B45" w:rsidRDefault="006231F1" w:rsidP="006231F1">
      <w:pPr>
        <w:spacing w:line="240" w:lineRule="atLeast"/>
        <w:ind w:left="709"/>
        <w:jc w:val="both"/>
        <w:rPr>
          <w:rFonts w:ascii="Arial" w:hAnsi="Arial" w:cs="Arial"/>
          <w:sz w:val="20"/>
          <w:szCs w:val="20"/>
        </w:rPr>
      </w:pPr>
    </w:p>
    <w:p w14:paraId="60A00D95" w14:textId="77777777" w:rsidR="006231F1" w:rsidRPr="00347B45" w:rsidRDefault="006231F1" w:rsidP="00F23766">
      <w:pPr>
        <w:pStyle w:val="ListParagraph"/>
        <w:numPr>
          <w:ilvl w:val="0"/>
          <w:numId w:val="75"/>
        </w:numPr>
        <w:spacing w:line="240" w:lineRule="atLeast"/>
        <w:ind w:left="720" w:hanging="720"/>
        <w:contextualSpacing w:val="0"/>
        <w:jc w:val="both"/>
        <w:rPr>
          <w:rFonts w:ascii="Arial" w:hAnsi="Arial" w:cs="Arial"/>
          <w:sz w:val="20"/>
          <w:szCs w:val="20"/>
        </w:rPr>
      </w:pPr>
      <w:r w:rsidRPr="00347B45">
        <w:rPr>
          <w:rFonts w:ascii="Arial" w:hAnsi="Arial" w:cs="Arial"/>
          <w:b/>
          <w:sz w:val="20"/>
          <w:szCs w:val="20"/>
        </w:rPr>
        <w:t xml:space="preserve">Equity </w:t>
      </w:r>
      <w:r w:rsidRPr="00347B45">
        <w:rPr>
          <w:rFonts w:ascii="Arial" w:hAnsi="Arial" w:cs="Arial"/>
          <w:sz w:val="20"/>
          <w:szCs w:val="20"/>
        </w:rPr>
        <w:t> </w:t>
      </w:r>
    </w:p>
    <w:p w14:paraId="7735F1E8" w14:textId="77777777" w:rsidR="006231F1" w:rsidRPr="00347B45" w:rsidRDefault="006231F1" w:rsidP="006231F1">
      <w:pPr>
        <w:pStyle w:val="20"/>
        <w:tabs>
          <w:tab w:val="clear" w:pos="1701"/>
          <w:tab w:val="left" w:pos="1560"/>
        </w:tabs>
        <w:bidi w:val="0"/>
        <w:ind w:left="1021" w:firstLine="0"/>
        <w:rPr>
          <w:rFonts w:ascii="Arial" w:hAnsi="Arial" w:cs="Arial"/>
          <w:sz w:val="20"/>
          <w:szCs w:val="20"/>
        </w:rPr>
      </w:pPr>
    </w:p>
    <w:p w14:paraId="6B8E36E2" w14:textId="77777777" w:rsidR="006231F1" w:rsidRPr="00347B45" w:rsidRDefault="006231F1" w:rsidP="006231F1">
      <w:pPr>
        <w:pStyle w:val="20"/>
        <w:tabs>
          <w:tab w:val="clear" w:pos="1701"/>
          <w:tab w:val="left" w:pos="1560"/>
        </w:tabs>
        <w:bidi w:val="0"/>
        <w:ind w:left="1021" w:firstLine="0"/>
        <w:rPr>
          <w:rFonts w:ascii="Arial" w:eastAsiaTheme="minorHAnsi" w:hAnsi="Arial" w:cs="Arial"/>
          <w:sz w:val="20"/>
          <w:szCs w:val="20"/>
          <w:lang w:val="en-GB" w:bidi="ar-SA"/>
        </w:rPr>
      </w:pPr>
      <w:r w:rsidRPr="00347B45">
        <w:rPr>
          <w:rFonts w:ascii="Arial" w:eastAsiaTheme="minorHAnsi" w:hAnsi="Arial" w:cs="Arial"/>
          <w:sz w:val="20"/>
          <w:szCs w:val="20"/>
          <w:lang w:val="en-GB" w:bidi="ar-SA"/>
        </w:rPr>
        <w:t>a.</w:t>
      </w:r>
      <w:r w:rsidRPr="00347B45">
        <w:rPr>
          <w:rFonts w:ascii="Arial" w:eastAsiaTheme="minorHAnsi" w:hAnsi="Arial" w:cs="Arial"/>
          <w:sz w:val="20"/>
          <w:szCs w:val="20"/>
          <w:lang w:val="en-GB" w:bidi="ar-SA"/>
        </w:rPr>
        <w:tab/>
        <w:t xml:space="preserve">Composition of share capital: </w:t>
      </w:r>
    </w:p>
    <w:tbl>
      <w:tblPr>
        <w:tblStyle w:val="TableGrid"/>
        <w:tblW w:w="7088"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9"/>
        <w:gridCol w:w="279"/>
        <w:gridCol w:w="222"/>
        <w:gridCol w:w="3228"/>
      </w:tblGrid>
      <w:tr w:rsidR="006231F1" w:rsidRPr="00347B45" w14:paraId="06015AEA" w14:textId="77777777" w:rsidTr="00465DE7">
        <w:trPr>
          <w:gridAfter w:val="1"/>
          <w:wAfter w:w="3261" w:type="dxa"/>
        </w:trPr>
        <w:tc>
          <w:tcPr>
            <w:tcW w:w="3686" w:type="dxa"/>
            <w:gridSpan w:val="2"/>
          </w:tcPr>
          <w:p w14:paraId="49DC61A1" w14:textId="77777777" w:rsidR="006231F1" w:rsidRPr="00347B45" w:rsidRDefault="006231F1" w:rsidP="00465DE7">
            <w:pPr>
              <w:numPr>
                <w:ilvl w:val="2"/>
                <w:numId w:val="0"/>
              </w:numPr>
              <w:tabs>
                <w:tab w:val="num" w:pos="1531"/>
              </w:tabs>
              <w:ind w:left="176"/>
              <w:jc w:val="both"/>
              <w:outlineLvl w:val="3"/>
              <w:rPr>
                <w:rFonts w:ascii="Arial" w:hAnsi="Arial" w:cs="Arial"/>
                <w:sz w:val="20"/>
                <w:szCs w:val="20"/>
              </w:rPr>
            </w:pPr>
          </w:p>
        </w:tc>
        <w:tc>
          <w:tcPr>
            <w:tcW w:w="141" w:type="dxa"/>
          </w:tcPr>
          <w:p w14:paraId="269A3C20" w14:textId="77777777" w:rsidR="006231F1" w:rsidRPr="00347B45" w:rsidRDefault="006231F1" w:rsidP="00465DE7">
            <w:pPr>
              <w:numPr>
                <w:ilvl w:val="2"/>
                <w:numId w:val="0"/>
              </w:numPr>
              <w:tabs>
                <w:tab w:val="num" w:pos="1531"/>
              </w:tabs>
              <w:ind w:left="176"/>
              <w:jc w:val="both"/>
              <w:outlineLvl w:val="3"/>
              <w:rPr>
                <w:rFonts w:ascii="Arial" w:hAnsi="Arial" w:cs="Arial"/>
                <w:sz w:val="20"/>
                <w:szCs w:val="20"/>
              </w:rPr>
            </w:pPr>
          </w:p>
        </w:tc>
      </w:tr>
      <w:tr w:rsidR="006231F1" w:rsidRPr="00347B45" w14:paraId="31AD9935" w14:textId="77777777" w:rsidTr="00465DE7">
        <w:tc>
          <w:tcPr>
            <w:tcW w:w="3402" w:type="dxa"/>
            <w:tcBorders>
              <w:bottom w:val="single" w:sz="4" w:space="0" w:color="auto"/>
            </w:tcBorders>
          </w:tcPr>
          <w:p w14:paraId="7D097AD3" w14:textId="77777777" w:rsidR="006231F1" w:rsidRPr="00347B45" w:rsidRDefault="006231F1" w:rsidP="00465DE7">
            <w:pPr>
              <w:numPr>
                <w:ilvl w:val="2"/>
                <w:numId w:val="0"/>
              </w:numPr>
              <w:tabs>
                <w:tab w:val="num" w:pos="1531"/>
              </w:tabs>
              <w:jc w:val="both"/>
              <w:outlineLvl w:val="3"/>
              <w:rPr>
                <w:rFonts w:ascii="Arial" w:hAnsi="Arial" w:cs="Arial"/>
                <w:b/>
                <w:bCs/>
                <w:sz w:val="20"/>
                <w:szCs w:val="20"/>
              </w:rPr>
            </w:pPr>
          </w:p>
          <w:p w14:paraId="6FB9FD37" w14:textId="77777777" w:rsidR="006231F1" w:rsidRPr="00347B45" w:rsidRDefault="006231F1" w:rsidP="00465DE7">
            <w:pPr>
              <w:numPr>
                <w:ilvl w:val="2"/>
                <w:numId w:val="0"/>
              </w:numPr>
              <w:tabs>
                <w:tab w:val="num" w:pos="1531"/>
              </w:tabs>
              <w:jc w:val="both"/>
              <w:outlineLvl w:val="3"/>
              <w:rPr>
                <w:rFonts w:ascii="Arial" w:hAnsi="Arial" w:cs="Arial"/>
                <w:b/>
                <w:bCs/>
                <w:sz w:val="20"/>
                <w:szCs w:val="20"/>
                <w:u w:val="single"/>
              </w:rPr>
            </w:pPr>
            <w:r w:rsidRPr="00347B45">
              <w:rPr>
                <w:rFonts w:ascii="Arial" w:hAnsi="Arial" w:cs="Arial"/>
                <w:b/>
                <w:bCs/>
                <w:sz w:val="20"/>
                <w:szCs w:val="20"/>
              </w:rPr>
              <w:t xml:space="preserve">Class of Shares </w:t>
            </w:r>
          </w:p>
        </w:tc>
        <w:tc>
          <w:tcPr>
            <w:tcW w:w="425" w:type="dxa"/>
            <w:gridSpan w:val="2"/>
          </w:tcPr>
          <w:p w14:paraId="4D341DE4" w14:textId="77777777" w:rsidR="006231F1" w:rsidRPr="00347B45" w:rsidRDefault="006231F1" w:rsidP="00465DE7">
            <w:pPr>
              <w:numPr>
                <w:ilvl w:val="2"/>
                <w:numId w:val="0"/>
              </w:numPr>
              <w:tabs>
                <w:tab w:val="num" w:pos="1531"/>
              </w:tabs>
              <w:jc w:val="both"/>
              <w:outlineLvl w:val="3"/>
              <w:rPr>
                <w:rFonts w:ascii="Arial" w:hAnsi="Arial" w:cs="Arial"/>
                <w:b/>
                <w:bCs/>
                <w:sz w:val="20"/>
                <w:szCs w:val="20"/>
              </w:rPr>
            </w:pPr>
          </w:p>
        </w:tc>
        <w:tc>
          <w:tcPr>
            <w:tcW w:w="3261" w:type="dxa"/>
            <w:tcBorders>
              <w:bottom w:val="single" w:sz="4" w:space="0" w:color="auto"/>
            </w:tcBorders>
          </w:tcPr>
          <w:p w14:paraId="636B97DB" w14:textId="77777777" w:rsidR="006231F1" w:rsidRPr="00347B45" w:rsidRDefault="006231F1" w:rsidP="00465DE7">
            <w:pPr>
              <w:numPr>
                <w:ilvl w:val="2"/>
                <w:numId w:val="0"/>
              </w:numPr>
              <w:tabs>
                <w:tab w:val="num" w:pos="1531"/>
              </w:tabs>
              <w:jc w:val="both"/>
              <w:outlineLvl w:val="3"/>
              <w:rPr>
                <w:rFonts w:ascii="Arial" w:hAnsi="Arial" w:cs="Arial"/>
                <w:b/>
                <w:bCs/>
                <w:sz w:val="20"/>
                <w:szCs w:val="20"/>
              </w:rPr>
            </w:pPr>
            <w:r w:rsidRPr="00347B45">
              <w:rPr>
                <w:rFonts w:ascii="Arial" w:hAnsi="Arial" w:cs="Arial"/>
                <w:b/>
                <w:bCs/>
                <w:sz w:val="20"/>
                <w:szCs w:val="20"/>
              </w:rPr>
              <w:t>Issued and Outstanding Number of Shares</w:t>
            </w:r>
          </w:p>
        </w:tc>
      </w:tr>
      <w:tr w:rsidR="006231F1" w:rsidRPr="00347B45" w14:paraId="29752E7D" w14:textId="77777777" w:rsidTr="00465DE7">
        <w:trPr>
          <w:gridAfter w:val="1"/>
          <w:wAfter w:w="3261" w:type="dxa"/>
        </w:trPr>
        <w:tc>
          <w:tcPr>
            <w:tcW w:w="3402" w:type="dxa"/>
            <w:tcBorders>
              <w:top w:val="single" w:sz="4" w:space="0" w:color="auto"/>
            </w:tcBorders>
          </w:tcPr>
          <w:p w14:paraId="6BDB4843" w14:textId="77777777" w:rsidR="006231F1" w:rsidRPr="00347B45" w:rsidRDefault="006231F1" w:rsidP="00465DE7">
            <w:pPr>
              <w:numPr>
                <w:ilvl w:val="2"/>
                <w:numId w:val="0"/>
              </w:numPr>
              <w:tabs>
                <w:tab w:val="num" w:pos="1531"/>
              </w:tabs>
              <w:jc w:val="both"/>
              <w:outlineLvl w:val="3"/>
              <w:rPr>
                <w:rFonts w:ascii="Arial" w:hAnsi="Arial" w:cs="Arial"/>
                <w:sz w:val="20"/>
                <w:szCs w:val="20"/>
              </w:rPr>
            </w:pPr>
          </w:p>
        </w:tc>
        <w:tc>
          <w:tcPr>
            <w:tcW w:w="425" w:type="dxa"/>
            <w:gridSpan w:val="2"/>
          </w:tcPr>
          <w:p w14:paraId="56703384" w14:textId="77777777" w:rsidR="006231F1" w:rsidRPr="00347B45" w:rsidRDefault="006231F1" w:rsidP="00465DE7">
            <w:pPr>
              <w:numPr>
                <w:ilvl w:val="2"/>
                <w:numId w:val="0"/>
              </w:numPr>
              <w:tabs>
                <w:tab w:val="num" w:pos="1531"/>
              </w:tabs>
              <w:jc w:val="both"/>
              <w:outlineLvl w:val="3"/>
              <w:rPr>
                <w:rFonts w:ascii="Arial" w:hAnsi="Arial" w:cs="Arial"/>
                <w:sz w:val="20"/>
                <w:szCs w:val="20"/>
              </w:rPr>
            </w:pPr>
          </w:p>
        </w:tc>
      </w:tr>
      <w:tr w:rsidR="006231F1" w:rsidRPr="00347B45" w14:paraId="1B043979" w14:textId="77777777" w:rsidTr="00465DE7">
        <w:tc>
          <w:tcPr>
            <w:tcW w:w="3402" w:type="dxa"/>
          </w:tcPr>
          <w:p w14:paraId="0F853B98"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Ordinary Shares of £0.01 par value</w:t>
            </w:r>
          </w:p>
        </w:tc>
        <w:tc>
          <w:tcPr>
            <w:tcW w:w="425" w:type="dxa"/>
            <w:gridSpan w:val="2"/>
          </w:tcPr>
          <w:p w14:paraId="054BE2F4" w14:textId="77777777" w:rsidR="006231F1" w:rsidRPr="00347B45" w:rsidRDefault="006231F1" w:rsidP="00465DE7">
            <w:pPr>
              <w:numPr>
                <w:ilvl w:val="2"/>
                <w:numId w:val="0"/>
              </w:numPr>
              <w:tabs>
                <w:tab w:val="num" w:pos="1531"/>
              </w:tabs>
              <w:jc w:val="both"/>
              <w:outlineLvl w:val="3"/>
              <w:rPr>
                <w:rFonts w:ascii="Arial" w:hAnsi="Arial" w:cs="Arial"/>
                <w:sz w:val="20"/>
                <w:szCs w:val="20"/>
              </w:rPr>
            </w:pPr>
          </w:p>
        </w:tc>
        <w:tc>
          <w:tcPr>
            <w:tcW w:w="3261" w:type="dxa"/>
          </w:tcPr>
          <w:p w14:paraId="4B4E6EFA"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1,085,000</w:t>
            </w:r>
          </w:p>
        </w:tc>
      </w:tr>
      <w:tr w:rsidR="006231F1" w:rsidRPr="00347B45" w14:paraId="5A4BECBA" w14:textId="77777777" w:rsidTr="00465DE7">
        <w:tc>
          <w:tcPr>
            <w:tcW w:w="3402" w:type="dxa"/>
          </w:tcPr>
          <w:p w14:paraId="0C1DA9D5"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Deferred Shares of £0.01 par value</w:t>
            </w:r>
          </w:p>
        </w:tc>
        <w:tc>
          <w:tcPr>
            <w:tcW w:w="425" w:type="dxa"/>
            <w:gridSpan w:val="2"/>
          </w:tcPr>
          <w:p w14:paraId="6908FFCE" w14:textId="77777777" w:rsidR="006231F1" w:rsidRPr="00347B45" w:rsidRDefault="006231F1" w:rsidP="00465DE7">
            <w:pPr>
              <w:numPr>
                <w:ilvl w:val="2"/>
                <w:numId w:val="0"/>
              </w:numPr>
              <w:tabs>
                <w:tab w:val="num" w:pos="1531"/>
              </w:tabs>
              <w:jc w:val="both"/>
              <w:outlineLvl w:val="3"/>
              <w:rPr>
                <w:rFonts w:ascii="Arial" w:hAnsi="Arial" w:cs="Arial"/>
                <w:sz w:val="20"/>
                <w:szCs w:val="20"/>
              </w:rPr>
            </w:pPr>
          </w:p>
        </w:tc>
        <w:tc>
          <w:tcPr>
            <w:tcW w:w="3261" w:type="dxa"/>
          </w:tcPr>
          <w:p w14:paraId="194A8137" w14:textId="77777777" w:rsidR="006231F1" w:rsidRPr="00347B45" w:rsidRDefault="006231F1" w:rsidP="00465DE7">
            <w:pPr>
              <w:numPr>
                <w:ilvl w:val="2"/>
                <w:numId w:val="0"/>
              </w:numPr>
              <w:tabs>
                <w:tab w:val="num" w:pos="1531"/>
              </w:tabs>
              <w:jc w:val="both"/>
              <w:outlineLvl w:val="3"/>
              <w:rPr>
                <w:rFonts w:ascii="Arial" w:hAnsi="Arial" w:cs="Arial"/>
                <w:sz w:val="20"/>
                <w:szCs w:val="20"/>
              </w:rPr>
            </w:pPr>
            <w:r w:rsidRPr="00347B45">
              <w:rPr>
                <w:rFonts w:ascii="Arial" w:hAnsi="Arial" w:cs="Arial"/>
                <w:sz w:val="20"/>
                <w:szCs w:val="20"/>
              </w:rPr>
              <w:t>4,950,000</w:t>
            </w:r>
          </w:p>
        </w:tc>
      </w:tr>
    </w:tbl>
    <w:p w14:paraId="2DC57BEE"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0C302392" w14:textId="77777777" w:rsidR="006231F1" w:rsidRPr="00347B45" w:rsidRDefault="006231F1" w:rsidP="006231F1">
      <w:pPr>
        <w:pStyle w:val="ListParagraph"/>
        <w:spacing w:line="240" w:lineRule="atLeast"/>
        <w:contextualSpacing w:val="0"/>
        <w:jc w:val="both"/>
        <w:rPr>
          <w:rFonts w:ascii="Arial" w:hAnsi="Arial" w:cs="Arial"/>
          <w:sz w:val="20"/>
          <w:szCs w:val="20"/>
        </w:rPr>
      </w:pPr>
      <w:r w:rsidRPr="00347B45">
        <w:rPr>
          <w:rFonts w:ascii="Arial" w:hAnsi="Arial" w:cs="Arial"/>
          <w:sz w:val="20"/>
          <w:szCs w:val="20"/>
        </w:rPr>
        <w:t>The company has no authorised share capital limit.</w:t>
      </w:r>
    </w:p>
    <w:p w14:paraId="2DD13DCE" w14:textId="77777777" w:rsidR="006231F1" w:rsidRPr="00347B45" w:rsidRDefault="006231F1" w:rsidP="006231F1">
      <w:pPr>
        <w:pStyle w:val="20"/>
        <w:tabs>
          <w:tab w:val="clear" w:pos="1701"/>
          <w:tab w:val="left" w:pos="1560"/>
        </w:tabs>
        <w:bidi w:val="0"/>
        <w:rPr>
          <w:rFonts w:ascii="Arial" w:eastAsiaTheme="minorHAnsi" w:hAnsi="Arial" w:cs="Arial"/>
          <w:sz w:val="20"/>
          <w:szCs w:val="20"/>
          <w:lang w:val="en-GB" w:bidi="ar-SA"/>
        </w:rPr>
      </w:pPr>
    </w:p>
    <w:p w14:paraId="4F3CD04A" w14:textId="77777777" w:rsidR="006231F1" w:rsidRPr="00347B45" w:rsidRDefault="006231F1" w:rsidP="006231F1">
      <w:pPr>
        <w:pStyle w:val="20"/>
        <w:tabs>
          <w:tab w:val="clear" w:pos="1701"/>
          <w:tab w:val="left" w:pos="1560"/>
        </w:tabs>
        <w:bidi w:val="0"/>
        <w:rPr>
          <w:rFonts w:ascii="Arial" w:eastAsiaTheme="minorHAnsi" w:hAnsi="Arial" w:cs="Arial"/>
          <w:sz w:val="20"/>
          <w:szCs w:val="20"/>
          <w:rtl/>
          <w:lang w:val="en-GB"/>
        </w:rPr>
      </w:pPr>
      <w:r w:rsidRPr="00347B45">
        <w:rPr>
          <w:rFonts w:ascii="Arial" w:eastAsiaTheme="minorHAnsi" w:hAnsi="Arial" w:cs="Arial"/>
          <w:sz w:val="20"/>
          <w:szCs w:val="20"/>
          <w:lang w:val="en-GB" w:bidi="ar-SA"/>
        </w:rPr>
        <w:t>b.</w:t>
      </w:r>
      <w:r w:rsidRPr="00347B45">
        <w:rPr>
          <w:rFonts w:ascii="Arial" w:eastAsiaTheme="minorHAnsi" w:hAnsi="Arial" w:cs="Arial"/>
          <w:sz w:val="20"/>
          <w:szCs w:val="20"/>
          <w:lang w:val="en-GB" w:bidi="ar-SA"/>
        </w:rPr>
        <w:tab/>
        <w:t>Movement in Ordinary Shares’ capital:</w:t>
      </w:r>
    </w:p>
    <w:p w14:paraId="6B0F9985" w14:textId="77777777" w:rsidR="006231F1" w:rsidRPr="00347B45" w:rsidRDefault="006231F1" w:rsidP="006231F1">
      <w:pPr>
        <w:pStyle w:val="ListParagraph"/>
        <w:spacing w:line="240" w:lineRule="atLeast"/>
        <w:contextualSpacing w:val="0"/>
        <w:jc w:val="both"/>
        <w:rPr>
          <w:rFonts w:ascii="Arial" w:hAnsi="Arial" w:cs="Arial"/>
          <w:sz w:val="20"/>
          <w:szCs w:val="20"/>
        </w:rPr>
      </w:pPr>
    </w:p>
    <w:tbl>
      <w:tblPr>
        <w:tblStyle w:val="TableGrid"/>
        <w:tblpPr w:leftFromText="180" w:rightFromText="180" w:vertAnchor="text" w:horzAnchor="margin" w:tblpY="-36"/>
        <w:tblW w:w="9776" w:type="dxa"/>
        <w:tblLook w:val="04A0" w:firstRow="1" w:lastRow="0" w:firstColumn="1" w:lastColumn="0" w:noHBand="0" w:noVBand="1"/>
      </w:tblPr>
      <w:tblGrid>
        <w:gridCol w:w="2503"/>
        <w:gridCol w:w="2930"/>
        <w:gridCol w:w="1239"/>
        <w:gridCol w:w="728"/>
        <w:gridCol w:w="912"/>
        <w:gridCol w:w="1464"/>
      </w:tblGrid>
      <w:tr w:rsidR="006231F1" w:rsidRPr="00347B45" w14:paraId="77E281D2" w14:textId="77777777" w:rsidTr="00465DE7">
        <w:tc>
          <w:tcPr>
            <w:tcW w:w="2547" w:type="dxa"/>
          </w:tcPr>
          <w:p w14:paraId="50818012" w14:textId="77777777" w:rsidR="006231F1" w:rsidRPr="00347B45" w:rsidRDefault="006231F1" w:rsidP="00465DE7">
            <w:pPr>
              <w:spacing w:line="240" w:lineRule="atLeast"/>
              <w:jc w:val="both"/>
              <w:rPr>
                <w:rFonts w:ascii="Arial" w:hAnsi="Arial" w:cs="Arial"/>
                <w:b/>
                <w:bCs/>
                <w:sz w:val="20"/>
                <w:szCs w:val="20"/>
              </w:rPr>
            </w:pPr>
          </w:p>
          <w:p w14:paraId="131B1D04" w14:textId="77777777" w:rsidR="006231F1" w:rsidRPr="00347B45" w:rsidRDefault="006231F1" w:rsidP="00465DE7">
            <w:pPr>
              <w:spacing w:line="240" w:lineRule="atLeast"/>
              <w:jc w:val="both"/>
              <w:rPr>
                <w:rFonts w:ascii="Arial" w:hAnsi="Arial" w:cs="Arial"/>
                <w:b/>
                <w:bCs/>
                <w:sz w:val="20"/>
                <w:szCs w:val="20"/>
              </w:rPr>
            </w:pPr>
          </w:p>
          <w:p w14:paraId="1234DA34" w14:textId="77777777" w:rsidR="006231F1" w:rsidRPr="00347B45" w:rsidRDefault="006231F1" w:rsidP="00465DE7">
            <w:pPr>
              <w:spacing w:line="240" w:lineRule="atLeast"/>
              <w:jc w:val="both"/>
              <w:rPr>
                <w:rFonts w:ascii="Arial" w:hAnsi="Arial" w:cs="Arial"/>
                <w:b/>
                <w:bCs/>
                <w:sz w:val="20"/>
                <w:szCs w:val="20"/>
              </w:rPr>
            </w:pPr>
          </w:p>
          <w:p w14:paraId="10A3B5C4" w14:textId="77777777" w:rsidR="006231F1" w:rsidRPr="00347B45" w:rsidRDefault="006231F1" w:rsidP="00465DE7">
            <w:pPr>
              <w:spacing w:line="240" w:lineRule="atLeast"/>
              <w:jc w:val="both"/>
              <w:rPr>
                <w:rFonts w:ascii="Arial" w:hAnsi="Arial" w:cs="Arial"/>
                <w:b/>
                <w:bCs/>
                <w:sz w:val="20"/>
                <w:szCs w:val="20"/>
              </w:rPr>
            </w:pPr>
          </w:p>
          <w:p w14:paraId="7380CE82"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Date</w:t>
            </w:r>
          </w:p>
        </w:tc>
        <w:tc>
          <w:tcPr>
            <w:tcW w:w="2988" w:type="dxa"/>
          </w:tcPr>
          <w:p w14:paraId="2F7F34CF" w14:textId="77777777" w:rsidR="006231F1" w:rsidRPr="00347B45" w:rsidRDefault="006231F1" w:rsidP="00465DE7">
            <w:pPr>
              <w:spacing w:line="240" w:lineRule="atLeast"/>
              <w:jc w:val="both"/>
              <w:rPr>
                <w:rFonts w:ascii="Arial" w:hAnsi="Arial" w:cs="Arial"/>
                <w:b/>
                <w:bCs/>
                <w:sz w:val="20"/>
                <w:szCs w:val="20"/>
              </w:rPr>
            </w:pPr>
          </w:p>
          <w:p w14:paraId="3E19AC1C" w14:textId="77777777" w:rsidR="006231F1" w:rsidRPr="00347B45" w:rsidRDefault="006231F1" w:rsidP="00465DE7">
            <w:pPr>
              <w:spacing w:line="240" w:lineRule="atLeast"/>
              <w:jc w:val="both"/>
              <w:rPr>
                <w:rFonts w:ascii="Arial" w:hAnsi="Arial" w:cs="Arial"/>
                <w:b/>
                <w:bCs/>
                <w:sz w:val="20"/>
                <w:szCs w:val="20"/>
              </w:rPr>
            </w:pPr>
          </w:p>
          <w:p w14:paraId="79EC8FE0" w14:textId="77777777" w:rsidR="006231F1" w:rsidRPr="00347B45" w:rsidRDefault="006231F1" w:rsidP="00465DE7">
            <w:pPr>
              <w:spacing w:line="240" w:lineRule="atLeast"/>
              <w:jc w:val="both"/>
              <w:rPr>
                <w:rFonts w:ascii="Arial" w:hAnsi="Arial" w:cs="Arial"/>
                <w:b/>
                <w:bCs/>
                <w:sz w:val="20"/>
                <w:szCs w:val="20"/>
              </w:rPr>
            </w:pPr>
          </w:p>
          <w:p w14:paraId="03587F30" w14:textId="77777777" w:rsidR="006231F1" w:rsidRPr="00347B45" w:rsidRDefault="006231F1" w:rsidP="00465DE7">
            <w:pPr>
              <w:spacing w:line="240" w:lineRule="atLeast"/>
              <w:jc w:val="both"/>
              <w:rPr>
                <w:rFonts w:ascii="Arial" w:hAnsi="Arial" w:cs="Arial"/>
                <w:b/>
                <w:bCs/>
                <w:sz w:val="20"/>
                <w:szCs w:val="20"/>
              </w:rPr>
            </w:pPr>
          </w:p>
          <w:p w14:paraId="7513FCD2"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Movement</w:t>
            </w:r>
          </w:p>
        </w:tc>
        <w:tc>
          <w:tcPr>
            <w:tcW w:w="1155" w:type="dxa"/>
          </w:tcPr>
          <w:p w14:paraId="1AD700D3" w14:textId="77777777" w:rsidR="006231F1" w:rsidRPr="00347B45" w:rsidRDefault="006231F1" w:rsidP="00465DE7">
            <w:pPr>
              <w:spacing w:line="240" w:lineRule="atLeast"/>
              <w:jc w:val="both"/>
              <w:rPr>
                <w:rFonts w:ascii="Arial" w:hAnsi="Arial" w:cs="Arial"/>
                <w:b/>
                <w:bCs/>
                <w:sz w:val="20"/>
                <w:szCs w:val="20"/>
              </w:rPr>
            </w:pPr>
          </w:p>
          <w:p w14:paraId="45474DEF" w14:textId="77777777" w:rsidR="006231F1" w:rsidRPr="00347B45" w:rsidRDefault="006231F1" w:rsidP="00465DE7">
            <w:pPr>
              <w:spacing w:line="240" w:lineRule="atLeast"/>
              <w:jc w:val="both"/>
              <w:rPr>
                <w:rFonts w:ascii="Arial" w:hAnsi="Arial" w:cs="Arial"/>
                <w:b/>
                <w:bCs/>
                <w:sz w:val="20"/>
                <w:szCs w:val="20"/>
              </w:rPr>
            </w:pPr>
          </w:p>
          <w:p w14:paraId="5B8594E7"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Number of Ordinary Shares</w:t>
            </w:r>
          </w:p>
        </w:tc>
        <w:tc>
          <w:tcPr>
            <w:tcW w:w="691" w:type="dxa"/>
          </w:tcPr>
          <w:p w14:paraId="2EAE3BE9" w14:textId="77777777" w:rsidR="006231F1" w:rsidRPr="00347B45" w:rsidRDefault="006231F1" w:rsidP="00465DE7">
            <w:pPr>
              <w:spacing w:line="240" w:lineRule="atLeast"/>
              <w:jc w:val="both"/>
              <w:rPr>
                <w:rFonts w:ascii="Arial" w:hAnsi="Arial" w:cs="Arial"/>
                <w:b/>
                <w:bCs/>
                <w:sz w:val="20"/>
                <w:szCs w:val="20"/>
              </w:rPr>
            </w:pPr>
          </w:p>
          <w:p w14:paraId="6D3D12E3" w14:textId="77777777" w:rsidR="006231F1" w:rsidRPr="00347B45" w:rsidRDefault="006231F1" w:rsidP="00465DE7">
            <w:pPr>
              <w:spacing w:line="240" w:lineRule="atLeast"/>
              <w:jc w:val="both"/>
              <w:rPr>
                <w:rFonts w:ascii="Arial" w:hAnsi="Arial" w:cs="Arial"/>
                <w:b/>
                <w:bCs/>
                <w:sz w:val="20"/>
                <w:szCs w:val="20"/>
              </w:rPr>
            </w:pPr>
          </w:p>
          <w:p w14:paraId="5B0A85F9"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Par value £</w:t>
            </w:r>
          </w:p>
        </w:tc>
        <w:tc>
          <w:tcPr>
            <w:tcW w:w="919" w:type="dxa"/>
          </w:tcPr>
          <w:p w14:paraId="3DC296DF" w14:textId="77777777" w:rsidR="006231F1" w:rsidRPr="00347B45" w:rsidRDefault="006231F1" w:rsidP="00465DE7">
            <w:pPr>
              <w:spacing w:line="240" w:lineRule="atLeast"/>
              <w:jc w:val="both"/>
              <w:rPr>
                <w:rFonts w:ascii="Arial" w:hAnsi="Arial" w:cs="Arial"/>
                <w:b/>
                <w:bCs/>
                <w:sz w:val="20"/>
                <w:szCs w:val="20"/>
              </w:rPr>
            </w:pPr>
          </w:p>
          <w:p w14:paraId="6D22B4B0"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Price per share</w:t>
            </w:r>
          </w:p>
          <w:p w14:paraId="677AAF4F"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w:t>
            </w:r>
          </w:p>
        </w:tc>
        <w:tc>
          <w:tcPr>
            <w:tcW w:w="1476" w:type="dxa"/>
          </w:tcPr>
          <w:p w14:paraId="68A44EC6"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 xml:space="preserve">Total proceeds, net of issuance costs </w:t>
            </w:r>
          </w:p>
          <w:p w14:paraId="026F0369" w14:textId="77777777" w:rsidR="006231F1" w:rsidRPr="00347B45" w:rsidRDefault="006231F1" w:rsidP="00465DE7">
            <w:pPr>
              <w:spacing w:line="240" w:lineRule="atLeast"/>
              <w:jc w:val="both"/>
              <w:rPr>
                <w:rFonts w:ascii="Arial" w:hAnsi="Arial" w:cs="Arial"/>
                <w:b/>
                <w:bCs/>
                <w:sz w:val="20"/>
                <w:szCs w:val="20"/>
              </w:rPr>
            </w:pPr>
            <w:r w:rsidRPr="00347B45">
              <w:rPr>
                <w:rFonts w:ascii="Arial" w:hAnsi="Arial" w:cs="Arial"/>
                <w:b/>
                <w:bCs/>
                <w:sz w:val="20"/>
                <w:szCs w:val="20"/>
              </w:rPr>
              <w:t>£</w:t>
            </w:r>
          </w:p>
        </w:tc>
      </w:tr>
      <w:tr w:rsidR="006231F1" w:rsidRPr="00347B45" w14:paraId="34AD8DA1" w14:textId="77777777" w:rsidTr="00465DE7">
        <w:tc>
          <w:tcPr>
            <w:tcW w:w="2547" w:type="dxa"/>
          </w:tcPr>
          <w:p w14:paraId="479B5BB6"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Incorporation on 22 September 2020</w:t>
            </w:r>
          </w:p>
        </w:tc>
        <w:tc>
          <w:tcPr>
            <w:tcW w:w="2988" w:type="dxa"/>
          </w:tcPr>
          <w:p w14:paraId="2E1A40CA"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Issuance of Ordinary Shares to the original subscriber -  Mr. Hagai Tal</w:t>
            </w:r>
          </w:p>
        </w:tc>
        <w:tc>
          <w:tcPr>
            <w:tcW w:w="1155" w:type="dxa"/>
          </w:tcPr>
          <w:p w14:paraId="40345FE6"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5,000,000</w:t>
            </w:r>
          </w:p>
        </w:tc>
        <w:tc>
          <w:tcPr>
            <w:tcW w:w="691" w:type="dxa"/>
          </w:tcPr>
          <w:p w14:paraId="344FBE37"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0.01</w:t>
            </w:r>
          </w:p>
        </w:tc>
        <w:tc>
          <w:tcPr>
            <w:tcW w:w="919" w:type="dxa"/>
          </w:tcPr>
          <w:p w14:paraId="72411EA4"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0.01</w:t>
            </w:r>
          </w:p>
        </w:tc>
        <w:tc>
          <w:tcPr>
            <w:tcW w:w="1476" w:type="dxa"/>
          </w:tcPr>
          <w:p w14:paraId="4741718A"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50,000</w:t>
            </w:r>
          </w:p>
        </w:tc>
      </w:tr>
      <w:tr w:rsidR="006231F1" w:rsidRPr="00347B45" w14:paraId="65368307" w14:textId="77777777" w:rsidTr="00465DE7">
        <w:tc>
          <w:tcPr>
            <w:tcW w:w="2547" w:type="dxa"/>
          </w:tcPr>
          <w:p w14:paraId="011F32CF" w14:textId="77777777" w:rsidR="006231F1" w:rsidRPr="00347B45" w:rsidRDefault="006231F1" w:rsidP="00465DE7">
            <w:pPr>
              <w:spacing w:line="240" w:lineRule="atLeast"/>
              <w:jc w:val="both"/>
              <w:rPr>
                <w:rFonts w:ascii="Arial" w:hAnsi="Arial" w:cs="Arial"/>
                <w:sz w:val="20"/>
                <w:szCs w:val="20"/>
              </w:rPr>
            </w:pPr>
          </w:p>
          <w:p w14:paraId="24ECD018"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18 December 2020</w:t>
            </w:r>
          </w:p>
        </w:tc>
        <w:tc>
          <w:tcPr>
            <w:tcW w:w="2988" w:type="dxa"/>
          </w:tcPr>
          <w:p w14:paraId="2BF7F898"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Redesignation of Ordinary Shares to Deferred Shares (*)</w:t>
            </w:r>
          </w:p>
        </w:tc>
        <w:tc>
          <w:tcPr>
            <w:tcW w:w="1155" w:type="dxa"/>
          </w:tcPr>
          <w:p w14:paraId="6308B652"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(4,950,000)</w:t>
            </w:r>
          </w:p>
        </w:tc>
        <w:tc>
          <w:tcPr>
            <w:tcW w:w="691" w:type="dxa"/>
          </w:tcPr>
          <w:p w14:paraId="60475AD7"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0.01</w:t>
            </w:r>
          </w:p>
        </w:tc>
        <w:tc>
          <w:tcPr>
            <w:tcW w:w="919" w:type="dxa"/>
          </w:tcPr>
          <w:p w14:paraId="2C74D39B"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1.00</w:t>
            </w:r>
          </w:p>
        </w:tc>
        <w:tc>
          <w:tcPr>
            <w:tcW w:w="1476" w:type="dxa"/>
          </w:tcPr>
          <w:p w14:paraId="18E6B18F"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w:t>
            </w:r>
          </w:p>
        </w:tc>
      </w:tr>
      <w:tr w:rsidR="006231F1" w:rsidRPr="00347B45" w14:paraId="45D7168F" w14:textId="77777777" w:rsidTr="00465DE7">
        <w:tc>
          <w:tcPr>
            <w:tcW w:w="2547" w:type="dxa"/>
          </w:tcPr>
          <w:p w14:paraId="774D99B4"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22 July 2021</w:t>
            </w:r>
          </w:p>
        </w:tc>
        <w:tc>
          <w:tcPr>
            <w:tcW w:w="2988" w:type="dxa"/>
          </w:tcPr>
          <w:p w14:paraId="770E7963"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 xml:space="preserve">Issuance of Ordinary shares on the Admission </w:t>
            </w:r>
          </w:p>
        </w:tc>
        <w:tc>
          <w:tcPr>
            <w:tcW w:w="1155" w:type="dxa"/>
          </w:tcPr>
          <w:p w14:paraId="0153B37E"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1,035,000</w:t>
            </w:r>
          </w:p>
        </w:tc>
        <w:tc>
          <w:tcPr>
            <w:tcW w:w="691" w:type="dxa"/>
          </w:tcPr>
          <w:p w14:paraId="0319AB3D"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0.01</w:t>
            </w:r>
          </w:p>
        </w:tc>
        <w:tc>
          <w:tcPr>
            <w:tcW w:w="919" w:type="dxa"/>
          </w:tcPr>
          <w:p w14:paraId="0ACAFB10"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1.00</w:t>
            </w:r>
          </w:p>
        </w:tc>
        <w:tc>
          <w:tcPr>
            <w:tcW w:w="1476" w:type="dxa"/>
          </w:tcPr>
          <w:p w14:paraId="280E40C2"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932,182</w:t>
            </w:r>
          </w:p>
        </w:tc>
      </w:tr>
      <w:tr w:rsidR="006231F1" w:rsidRPr="00347B45" w14:paraId="5979727C" w14:textId="77777777" w:rsidTr="00465DE7">
        <w:tc>
          <w:tcPr>
            <w:tcW w:w="2547" w:type="dxa"/>
          </w:tcPr>
          <w:p w14:paraId="678942A4"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Total as at 31 December 2021</w:t>
            </w:r>
          </w:p>
        </w:tc>
        <w:tc>
          <w:tcPr>
            <w:tcW w:w="2988" w:type="dxa"/>
          </w:tcPr>
          <w:p w14:paraId="17CE6D7D" w14:textId="77777777" w:rsidR="006231F1" w:rsidRPr="00347B45" w:rsidRDefault="006231F1" w:rsidP="00465DE7">
            <w:pPr>
              <w:spacing w:line="240" w:lineRule="atLeast"/>
              <w:jc w:val="both"/>
              <w:rPr>
                <w:rFonts w:ascii="Arial" w:hAnsi="Arial" w:cs="Arial"/>
                <w:sz w:val="20"/>
                <w:szCs w:val="20"/>
              </w:rPr>
            </w:pPr>
          </w:p>
        </w:tc>
        <w:tc>
          <w:tcPr>
            <w:tcW w:w="1155" w:type="dxa"/>
          </w:tcPr>
          <w:p w14:paraId="654B1B11"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1,085,000</w:t>
            </w:r>
          </w:p>
        </w:tc>
        <w:tc>
          <w:tcPr>
            <w:tcW w:w="691" w:type="dxa"/>
          </w:tcPr>
          <w:p w14:paraId="0D5A4008" w14:textId="77777777" w:rsidR="006231F1" w:rsidRPr="00347B45" w:rsidRDefault="006231F1" w:rsidP="00465DE7">
            <w:pPr>
              <w:spacing w:line="240" w:lineRule="atLeast"/>
              <w:jc w:val="both"/>
              <w:rPr>
                <w:rFonts w:ascii="Arial" w:hAnsi="Arial" w:cs="Arial"/>
                <w:sz w:val="20"/>
                <w:szCs w:val="20"/>
              </w:rPr>
            </w:pPr>
          </w:p>
        </w:tc>
        <w:tc>
          <w:tcPr>
            <w:tcW w:w="919" w:type="dxa"/>
          </w:tcPr>
          <w:p w14:paraId="5A57391D" w14:textId="77777777" w:rsidR="006231F1" w:rsidRPr="00347B45" w:rsidRDefault="006231F1" w:rsidP="00465DE7">
            <w:pPr>
              <w:spacing w:line="240" w:lineRule="atLeast"/>
              <w:jc w:val="both"/>
              <w:rPr>
                <w:rFonts w:ascii="Arial" w:hAnsi="Arial" w:cs="Arial"/>
                <w:sz w:val="20"/>
                <w:szCs w:val="20"/>
              </w:rPr>
            </w:pPr>
          </w:p>
        </w:tc>
        <w:tc>
          <w:tcPr>
            <w:tcW w:w="1476" w:type="dxa"/>
          </w:tcPr>
          <w:p w14:paraId="5F36EEF1" w14:textId="77777777" w:rsidR="006231F1" w:rsidRPr="00347B45" w:rsidRDefault="006231F1" w:rsidP="00465DE7">
            <w:pPr>
              <w:spacing w:line="240" w:lineRule="atLeast"/>
              <w:jc w:val="both"/>
              <w:rPr>
                <w:rFonts w:ascii="Arial" w:hAnsi="Arial" w:cs="Arial"/>
                <w:sz w:val="20"/>
                <w:szCs w:val="20"/>
              </w:rPr>
            </w:pPr>
            <w:r w:rsidRPr="00347B45">
              <w:rPr>
                <w:rFonts w:ascii="Arial" w:hAnsi="Arial" w:cs="Arial"/>
                <w:sz w:val="20"/>
                <w:szCs w:val="20"/>
              </w:rPr>
              <w:t>982,182</w:t>
            </w:r>
          </w:p>
        </w:tc>
      </w:tr>
    </w:tbl>
    <w:p w14:paraId="2329DE35" w14:textId="77777777" w:rsidR="006231F1" w:rsidRPr="00347B45" w:rsidRDefault="006231F1" w:rsidP="006231F1">
      <w:pPr>
        <w:pStyle w:val="ListParagraph"/>
        <w:spacing w:line="240" w:lineRule="atLeast"/>
        <w:contextualSpacing w:val="0"/>
        <w:jc w:val="both"/>
        <w:rPr>
          <w:rFonts w:ascii="Arial" w:hAnsi="Arial" w:cs="Arial"/>
          <w:sz w:val="20"/>
          <w:szCs w:val="20"/>
        </w:rPr>
      </w:pPr>
    </w:p>
    <w:p w14:paraId="183E64F5"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 The Deferred Shares carry no voting rights, no rights to dividends and on a return of capital are only entitled to a return once a sum of £1,000,000 has been paid on each Ordinary Share. The entire class of Deferred Share can be acquired by the Company at any time for no consideration.</w:t>
      </w:r>
    </w:p>
    <w:p w14:paraId="2CB3CC58" w14:textId="77777777" w:rsidR="006231F1" w:rsidRPr="00347B45" w:rsidRDefault="006231F1" w:rsidP="006231F1">
      <w:pPr>
        <w:pStyle w:val="20"/>
        <w:tabs>
          <w:tab w:val="clear" w:pos="1701"/>
          <w:tab w:val="left" w:pos="1560"/>
        </w:tabs>
        <w:bidi w:val="0"/>
        <w:rPr>
          <w:rFonts w:ascii="Arial" w:eastAsiaTheme="minorHAnsi" w:hAnsi="Arial" w:cs="Arial"/>
          <w:sz w:val="20"/>
          <w:szCs w:val="20"/>
          <w:lang w:val="en-GB" w:bidi="ar-SA"/>
        </w:rPr>
      </w:pPr>
    </w:p>
    <w:p w14:paraId="08B30E6F" w14:textId="77777777" w:rsidR="006231F1" w:rsidRPr="00347B45" w:rsidRDefault="006231F1" w:rsidP="006231F1">
      <w:pPr>
        <w:pStyle w:val="20"/>
        <w:tabs>
          <w:tab w:val="clear" w:pos="1701"/>
          <w:tab w:val="left" w:pos="1560"/>
        </w:tabs>
        <w:bidi w:val="0"/>
        <w:rPr>
          <w:rFonts w:ascii="Arial" w:eastAsiaTheme="minorHAnsi" w:hAnsi="Arial" w:cs="Arial"/>
          <w:sz w:val="20"/>
          <w:szCs w:val="20"/>
          <w:lang w:val="en-GB" w:bidi="ar-SA"/>
        </w:rPr>
      </w:pPr>
      <w:r w:rsidRPr="00347B45">
        <w:rPr>
          <w:rFonts w:ascii="Arial" w:eastAsiaTheme="minorHAnsi" w:hAnsi="Arial" w:cs="Arial"/>
          <w:sz w:val="20"/>
          <w:szCs w:val="20"/>
          <w:lang w:val="en-GB" w:bidi="ar-SA"/>
        </w:rPr>
        <w:t>c.</w:t>
      </w:r>
      <w:r w:rsidRPr="00347B45">
        <w:rPr>
          <w:rFonts w:ascii="Arial" w:eastAsiaTheme="minorHAnsi" w:hAnsi="Arial" w:cs="Arial"/>
          <w:sz w:val="20"/>
          <w:szCs w:val="20"/>
          <w:lang w:val="en-GB" w:bidi="ar-SA"/>
        </w:rPr>
        <w:tab/>
        <w:t>Loss per share</w:t>
      </w:r>
    </w:p>
    <w:p w14:paraId="583D7038" w14:textId="77777777" w:rsidR="006231F1" w:rsidRPr="00347B45" w:rsidRDefault="006231F1" w:rsidP="006231F1">
      <w:pPr>
        <w:pStyle w:val="ListParagraph"/>
        <w:spacing w:line="240" w:lineRule="atLeast"/>
        <w:jc w:val="both"/>
        <w:rPr>
          <w:rFonts w:ascii="Arial" w:hAnsi="Arial" w:cs="Arial"/>
          <w:sz w:val="20"/>
          <w:szCs w:val="20"/>
        </w:rPr>
      </w:pPr>
    </w:p>
    <w:p w14:paraId="48070184"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The weighted average number of shares – 1,336,710</w:t>
      </w:r>
    </w:p>
    <w:p w14:paraId="4FD1F161"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Loss for the period   -                                    (365,285)</w:t>
      </w:r>
    </w:p>
    <w:p w14:paraId="4425FA91"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Loss per share –                                                 (0.27)</w:t>
      </w:r>
    </w:p>
    <w:p w14:paraId="000A6ED6"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 xml:space="preserve"> </w:t>
      </w:r>
    </w:p>
    <w:p w14:paraId="2B4AB945" w14:textId="77777777" w:rsidR="006231F1" w:rsidRPr="00347B45" w:rsidRDefault="006231F1" w:rsidP="006231F1">
      <w:pPr>
        <w:pStyle w:val="ListParagraph"/>
        <w:spacing w:line="240" w:lineRule="atLeast"/>
        <w:jc w:val="both"/>
        <w:rPr>
          <w:rFonts w:ascii="Arial" w:hAnsi="Arial" w:cs="Arial"/>
          <w:sz w:val="20"/>
          <w:szCs w:val="20"/>
        </w:rPr>
      </w:pPr>
    </w:p>
    <w:p w14:paraId="6CB26861" w14:textId="77777777" w:rsidR="006231F1" w:rsidRPr="00347B45" w:rsidRDefault="006231F1" w:rsidP="006231F1">
      <w:pPr>
        <w:pStyle w:val="ListParagraph"/>
        <w:spacing w:line="240" w:lineRule="atLeast"/>
        <w:jc w:val="both"/>
        <w:rPr>
          <w:rFonts w:ascii="Arial" w:hAnsi="Arial" w:cs="Arial"/>
          <w:sz w:val="20"/>
          <w:szCs w:val="20"/>
        </w:rPr>
      </w:pPr>
    </w:p>
    <w:p w14:paraId="135B3053" w14:textId="77777777" w:rsidR="006231F1" w:rsidRPr="00347B45" w:rsidRDefault="006231F1" w:rsidP="006231F1">
      <w:pPr>
        <w:pStyle w:val="ListParagraph"/>
        <w:spacing w:line="240" w:lineRule="atLeast"/>
        <w:jc w:val="both"/>
        <w:rPr>
          <w:rFonts w:ascii="Arial" w:hAnsi="Arial" w:cs="Arial"/>
          <w:sz w:val="20"/>
          <w:szCs w:val="20"/>
        </w:rPr>
      </w:pPr>
    </w:p>
    <w:p w14:paraId="2C59A6F6" w14:textId="77777777" w:rsidR="006231F1" w:rsidRPr="00347B45" w:rsidRDefault="006231F1" w:rsidP="006231F1">
      <w:pPr>
        <w:pStyle w:val="ListParagraph"/>
        <w:spacing w:line="240" w:lineRule="atLeast"/>
        <w:jc w:val="both"/>
        <w:rPr>
          <w:rFonts w:ascii="Arial" w:hAnsi="Arial" w:cs="Arial"/>
          <w:sz w:val="20"/>
          <w:szCs w:val="20"/>
        </w:rPr>
      </w:pPr>
      <w:r w:rsidRPr="00347B45">
        <w:rPr>
          <w:rFonts w:ascii="Arial" w:hAnsi="Arial" w:cs="Arial"/>
          <w:sz w:val="20"/>
          <w:szCs w:val="20"/>
        </w:rPr>
        <w:t>Diluted earnings per share has not been disclosed on the basis the company was loss making and therefore the impact of any potentially dilutive ordinary shares would be anti-dilutive. In addition, the company does not have any potentially dilutive instruments.</w:t>
      </w:r>
    </w:p>
    <w:p w14:paraId="0666F7CC" w14:textId="77777777" w:rsidR="006231F1" w:rsidRPr="00347B45" w:rsidRDefault="006231F1" w:rsidP="006231F1">
      <w:pPr>
        <w:pStyle w:val="ListParagraph"/>
        <w:spacing w:line="240" w:lineRule="atLeast"/>
        <w:ind w:left="709"/>
        <w:contextualSpacing w:val="0"/>
        <w:jc w:val="both"/>
        <w:rPr>
          <w:rFonts w:ascii="Arial" w:hAnsi="Arial" w:cs="Arial"/>
          <w:b/>
          <w:sz w:val="20"/>
          <w:szCs w:val="20"/>
        </w:rPr>
      </w:pPr>
    </w:p>
    <w:p w14:paraId="373D0B13"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Capital management policy</w:t>
      </w:r>
    </w:p>
    <w:p w14:paraId="3BDEBA0F" w14:textId="77777777" w:rsidR="006231F1" w:rsidRPr="00347B45" w:rsidRDefault="006231F1" w:rsidP="006231F1">
      <w:pPr>
        <w:spacing w:line="240" w:lineRule="atLeast"/>
        <w:ind w:left="720"/>
        <w:jc w:val="both"/>
        <w:rPr>
          <w:rFonts w:ascii="Arial" w:hAnsi="Arial" w:cs="Arial"/>
          <w:sz w:val="20"/>
          <w:szCs w:val="20"/>
        </w:rPr>
      </w:pPr>
    </w:p>
    <w:p w14:paraId="6A94A956"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Directors’ objectives when managing the Company’s capital are to safeguard the Company's ability to continue as a going concern in order to provide returns for Shareholders and benefits for other stakeholders and to maintain an optimal capital structure to reduce the cost of capital. The capital structure of the Company consists of equity attributable to equity holders of the Company, comprising issued share capital and reserves.</w:t>
      </w:r>
    </w:p>
    <w:p w14:paraId="64314AEA" w14:textId="77777777" w:rsidR="006231F1" w:rsidRPr="00347B45" w:rsidRDefault="006231F1" w:rsidP="006231F1">
      <w:pPr>
        <w:spacing w:line="240" w:lineRule="atLeast"/>
        <w:ind w:left="720"/>
        <w:jc w:val="both"/>
        <w:rPr>
          <w:rFonts w:ascii="Arial" w:hAnsi="Arial" w:cs="Arial"/>
          <w:sz w:val="20"/>
          <w:szCs w:val="20"/>
        </w:rPr>
      </w:pPr>
    </w:p>
    <w:p w14:paraId="5213EAD1"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Financial instruments</w:t>
      </w:r>
    </w:p>
    <w:p w14:paraId="61243EC6" w14:textId="77777777" w:rsidR="006231F1" w:rsidRPr="00347B45" w:rsidRDefault="006231F1" w:rsidP="006231F1">
      <w:pPr>
        <w:spacing w:line="240" w:lineRule="atLeast"/>
        <w:ind w:left="720"/>
        <w:jc w:val="both"/>
        <w:rPr>
          <w:rFonts w:ascii="Arial" w:hAnsi="Arial" w:cs="Arial"/>
          <w:sz w:val="20"/>
          <w:szCs w:val="20"/>
        </w:rPr>
      </w:pPr>
    </w:p>
    <w:p w14:paraId="46890C85"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 xml:space="preserve">The Company’s principal financial instruments comprise other payables. The Company’s accounting policies and method adopted, including the criteria for recognition, the basis on which income and expenses are recognised in respect of each class of financial asset and equity instrument are set out in Note 3 </w:t>
      </w:r>
      <w:r w:rsidRPr="00347B45">
        <w:rPr>
          <w:rFonts w:ascii="Arial" w:hAnsi="Arial" w:cs="Arial"/>
          <w:i/>
          <w:sz w:val="20"/>
          <w:szCs w:val="20"/>
        </w:rPr>
        <w:t xml:space="preserve">“Accounting policies” </w:t>
      </w:r>
      <w:r w:rsidRPr="00347B45">
        <w:rPr>
          <w:rFonts w:ascii="Arial" w:hAnsi="Arial" w:cs="Arial"/>
          <w:sz w:val="20"/>
          <w:szCs w:val="20"/>
        </w:rPr>
        <w:t>to the Company Financial Information. The Company does not use financial instruments for speculative purposes.</w:t>
      </w:r>
    </w:p>
    <w:p w14:paraId="12B214F3" w14:textId="77777777" w:rsidR="006231F1" w:rsidRPr="00347B45" w:rsidRDefault="006231F1" w:rsidP="006231F1">
      <w:pPr>
        <w:spacing w:line="240" w:lineRule="atLeast"/>
        <w:ind w:left="720"/>
        <w:jc w:val="both"/>
        <w:rPr>
          <w:rFonts w:ascii="Arial" w:hAnsi="Arial" w:cs="Arial"/>
          <w:sz w:val="20"/>
          <w:szCs w:val="20"/>
        </w:rPr>
      </w:pPr>
    </w:p>
    <w:p w14:paraId="54DA5E75" w14:textId="77777777" w:rsidR="006231F1" w:rsidRPr="00347B45" w:rsidRDefault="006231F1" w:rsidP="006231F1">
      <w:pPr>
        <w:pStyle w:val="ListParagraph"/>
        <w:spacing w:line="240" w:lineRule="atLeast"/>
        <w:ind w:left="709"/>
        <w:contextualSpacing w:val="0"/>
        <w:jc w:val="both"/>
        <w:rPr>
          <w:rFonts w:ascii="Arial" w:hAnsi="Arial" w:cs="Arial"/>
          <w:b/>
          <w:i/>
          <w:sz w:val="20"/>
          <w:szCs w:val="20"/>
        </w:rPr>
      </w:pPr>
      <w:r w:rsidRPr="00347B45">
        <w:rPr>
          <w:rFonts w:ascii="Arial" w:hAnsi="Arial" w:cs="Arial"/>
          <w:b/>
          <w:i/>
          <w:sz w:val="20"/>
          <w:szCs w:val="20"/>
        </w:rPr>
        <w:t>Financial risk management</w:t>
      </w:r>
    </w:p>
    <w:p w14:paraId="58668079" w14:textId="77777777" w:rsidR="006231F1" w:rsidRPr="00347B45" w:rsidRDefault="006231F1" w:rsidP="006231F1">
      <w:pPr>
        <w:spacing w:line="240" w:lineRule="atLeast"/>
        <w:ind w:left="720"/>
        <w:jc w:val="both"/>
        <w:rPr>
          <w:rFonts w:ascii="Arial" w:hAnsi="Arial" w:cs="Arial"/>
          <w:sz w:val="20"/>
          <w:szCs w:val="20"/>
        </w:rPr>
      </w:pPr>
    </w:p>
    <w:p w14:paraId="6F5B9738"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Directors use a limited number of financial instruments, comprising mainly cash and other payables, which arise directly from the Company’s initial operations. The Company does not trade in financial instruments.</w:t>
      </w:r>
    </w:p>
    <w:p w14:paraId="27C52373" w14:textId="77777777" w:rsidR="006231F1" w:rsidRPr="00347B45" w:rsidRDefault="006231F1" w:rsidP="006231F1">
      <w:pPr>
        <w:spacing w:line="240" w:lineRule="atLeast"/>
        <w:ind w:left="720"/>
        <w:jc w:val="both"/>
        <w:rPr>
          <w:rFonts w:ascii="Arial" w:hAnsi="Arial" w:cs="Arial"/>
          <w:sz w:val="20"/>
          <w:szCs w:val="20"/>
        </w:rPr>
      </w:pPr>
    </w:p>
    <w:p w14:paraId="50EDC007" w14:textId="77777777" w:rsidR="006231F1" w:rsidRPr="00347B45" w:rsidRDefault="006231F1" w:rsidP="006231F1">
      <w:pPr>
        <w:spacing w:line="240" w:lineRule="atLeast"/>
        <w:ind w:left="720"/>
        <w:jc w:val="both"/>
        <w:rPr>
          <w:rFonts w:ascii="Arial" w:hAnsi="Arial" w:cs="Arial"/>
          <w:sz w:val="20"/>
          <w:szCs w:val="20"/>
          <w:u w:val="single"/>
        </w:rPr>
      </w:pPr>
      <w:r w:rsidRPr="00347B45">
        <w:rPr>
          <w:rFonts w:ascii="Arial" w:hAnsi="Arial" w:cs="Arial"/>
          <w:sz w:val="20"/>
          <w:szCs w:val="20"/>
          <w:u w:val="single"/>
        </w:rPr>
        <w:t>Financial risk factors</w:t>
      </w:r>
    </w:p>
    <w:p w14:paraId="4BECB0CC" w14:textId="77777777" w:rsidR="006231F1" w:rsidRPr="00347B45" w:rsidRDefault="006231F1" w:rsidP="006231F1">
      <w:pPr>
        <w:spacing w:line="240" w:lineRule="atLeast"/>
        <w:ind w:left="720"/>
        <w:jc w:val="both"/>
        <w:rPr>
          <w:rFonts w:ascii="Arial" w:hAnsi="Arial" w:cs="Arial"/>
          <w:sz w:val="20"/>
          <w:szCs w:val="20"/>
        </w:rPr>
      </w:pPr>
    </w:p>
    <w:p w14:paraId="52475D4C"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Company’s activities expose it to a variety of financial risks, being currency risk, credit risk, liquidity risk and cash flow interest rate risk. The Directors’ overall risk management programme focuses on the unpredictability of financial markets and seeks to minimise potential adverse effects on the Company’s financial performance.</w:t>
      </w:r>
    </w:p>
    <w:p w14:paraId="16D308A0" w14:textId="77777777" w:rsidR="006231F1" w:rsidRPr="00347B45" w:rsidRDefault="006231F1" w:rsidP="006231F1">
      <w:pPr>
        <w:spacing w:line="240" w:lineRule="atLeast"/>
        <w:ind w:left="720"/>
        <w:jc w:val="both"/>
        <w:rPr>
          <w:rFonts w:ascii="Arial" w:hAnsi="Arial" w:cs="Arial"/>
          <w:sz w:val="20"/>
          <w:szCs w:val="20"/>
        </w:rPr>
      </w:pPr>
    </w:p>
    <w:p w14:paraId="38FE97B3" w14:textId="77777777" w:rsidR="006231F1" w:rsidRPr="00347B45" w:rsidRDefault="006231F1" w:rsidP="006231F1">
      <w:pPr>
        <w:spacing w:line="240" w:lineRule="atLeast"/>
        <w:ind w:left="720"/>
        <w:jc w:val="both"/>
        <w:rPr>
          <w:rFonts w:ascii="Arial" w:hAnsi="Arial" w:cs="Arial"/>
          <w:i/>
          <w:sz w:val="20"/>
          <w:szCs w:val="20"/>
        </w:rPr>
      </w:pPr>
      <w:r w:rsidRPr="00347B45">
        <w:rPr>
          <w:rFonts w:ascii="Arial" w:hAnsi="Arial" w:cs="Arial"/>
          <w:i/>
          <w:sz w:val="20"/>
          <w:szCs w:val="20"/>
        </w:rPr>
        <w:t>Currency risk</w:t>
      </w:r>
    </w:p>
    <w:p w14:paraId="1A0E8300" w14:textId="77777777" w:rsidR="006231F1" w:rsidRPr="00347B45" w:rsidRDefault="006231F1" w:rsidP="006231F1">
      <w:pPr>
        <w:spacing w:line="240" w:lineRule="atLeast"/>
        <w:ind w:left="720"/>
        <w:jc w:val="both"/>
        <w:rPr>
          <w:rFonts w:ascii="Arial" w:hAnsi="Arial" w:cs="Arial"/>
          <w:sz w:val="20"/>
          <w:szCs w:val="20"/>
        </w:rPr>
      </w:pPr>
    </w:p>
    <w:p w14:paraId="39C449BA"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Company does not currently operate internationally and its exposure to foreign exchange risk is limited to transactions and balances that are denominated in currencies other than £.</w:t>
      </w:r>
    </w:p>
    <w:p w14:paraId="3A4D3D49" w14:textId="77777777" w:rsidR="006231F1" w:rsidRPr="00347B45" w:rsidRDefault="006231F1" w:rsidP="006231F1">
      <w:pPr>
        <w:spacing w:line="240" w:lineRule="atLeast"/>
        <w:ind w:left="720"/>
        <w:jc w:val="both"/>
        <w:rPr>
          <w:rFonts w:ascii="Arial" w:hAnsi="Arial" w:cs="Arial"/>
          <w:sz w:val="20"/>
          <w:szCs w:val="20"/>
        </w:rPr>
      </w:pPr>
    </w:p>
    <w:p w14:paraId="4034F5C2" w14:textId="77777777" w:rsidR="006231F1" w:rsidRPr="00347B45" w:rsidRDefault="006231F1" w:rsidP="006231F1">
      <w:pPr>
        <w:spacing w:line="240" w:lineRule="atLeast"/>
        <w:ind w:left="720"/>
        <w:jc w:val="both"/>
        <w:rPr>
          <w:rFonts w:ascii="Arial" w:hAnsi="Arial" w:cs="Arial"/>
          <w:i/>
          <w:sz w:val="20"/>
          <w:szCs w:val="20"/>
        </w:rPr>
      </w:pPr>
    </w:p>
    <w:p w14:paraId="4AC4DDF4" w14:textId="77777777" w:rsidR="006231F1" w:rsidRPr="00347B45" w:rsidRDefault="006231F1" w:rsidP="006231F1">
      <w:pPr>
        <w:spacing w:line="240" w:lineRule="atLeast"/>
        <w:ind w:left="720"/>
        <w:jc w:val="both"/>
        <w:rPr>
          <w:rFonts w:ascii="Arial" w:hAnsi="Arial" w:cs="Arial"/>
          <w:i/>
          <w:sz w:val="20"/>
          <w:szCs w:val="20"/>
        </w:rPr>
      </w:pPr>
    </w:p>
    <w:p w14:paraId="7D83C89B" w14:textId="77777777" w:rsidR="006231F1" w:rsidRPr="00347B45" w:rsidRDefault="006231F1" w:rsidP="006231F1">
      <w:pPr>
        <w:spacing w:line="240" w:lineRule="atLeast"/>
        <w:ind w:left="720"/>
        <w:jc w:val="both"/>
        <w:rPr>
          <w:rFonts w:ascii="Arial" w:hAnsi="Arial" w:cs="Arial"/>
          <w:i/>
          <w:sz w:val="20"/>
          <w:szCs w:val="20"/>
        </w:rPr>
      </w:pPr>
    </w:p>
    <w:p w14:paraId="43B3E2E3" w14:textId="77777777" w:rsidR="006231F1" w:rsidRPr="00347B45" w:rsidRDefault="006231F1" w:rsidP="006231F1">
      <w:pPr>
        <w:spacing w:line="240" w:lineRule="atLeast"/>
        <w:ind w:left="720"/>
        <w:jc w:val="both"/>
        <w:rPr>
          <w:rFonts w:ascii="Arial" w:hAnsi="Arial" w:cs="Arial"/>
          <w:iCs/>
          <w:sz w:val="20"/>
          <w:szCs w:val="20"/>
        </w:rPr>
      </w:pPr>
    </w:p>
    <w:p w14:paraId="6713EC9D" w14:textId="77777777" w:rsidR="006231F1" w:rsidRPr="00347B45" w:rsidRDefault="006231F1" w:rsidP="006231F1">
      <w:pPr>
        <w:spacing w:line="240" w:lineRule="atLeast"/>
        <w:ind w:left="720"/>
        <w:jc w:val="both"/>
        <w:rPr>
          <w:rFonts w:ascii="Arial" w:hAnsi="Arial" w:cs="Arial"/>
          <w:i/>
          <w:sz w:val="20"/>
          <w:szCs w:val="20"/>
        </w:rPr>
      </w:pPr>
    </w:p>
    <w:p w14:paraId="02692E30" w14:textId="77777777" w:rsidR="006231F1" w:rsidRPr="00347B45" w:rsidRDefault="006231F1" w:rsidP="006231F1">
      <w:pPr>
        <w:spacing w:line="240" w:lineRule="atLeast"/>
        <w:ind w:left="720"/>
        <w:jc w:val="both"/>
        <w:rPr>
          <w:rFonts w:ascii="Arial" w:hAnsi="Arial" w:cs="Arial"/>
          <w:i/>
          <w:sz w:val="20"/>
          <w:szCs w:val="20"/>
        </w:rPr>
      </w:pPr>
      <w:r w:rsidRPr="00347B45">
        <w:rPr>
          <w:rFonts w:ascii="Arial" w:hAnsi="Arial" w:cs="Arial"/>
          <w:i/>
          <w:sz w:val="20"/>
          <w:szCs w:val="20"/>
        </w:rPr>
        <w:t>Credit risk</w:t>
      </w:r>
    </w:p>
    <w:p w14:paraId="181D912D" w14:textId="77777777" w:rsidR="006231F1" w:rsidRPr="00347B45" w:rsidRDefault="006231F1" w:rsidP="006231F1">
      <w:pPr>
        <w:spacing w:line="240" w:lineRule="atLeast"/>
        <w:ind w:left="720"/>
        <w:jc w:val="both"/>
        <w:rPr>
          <w:rFonts w:ascii="Arial" w:hAnsi="Arial" w:cs="Arial"/>
          <w:sz w:val="20"/>
          <w:szCs w:val="20"/>
        </w:rPr>
      </w:pPr>
    </w:p>
    <w:p w14:paraId="4157257F"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 xml:space="preserve">Credit risk is the risk of financial loss to the Company if a counterparty to a financial instrument fails to meet its contractual obligations. As at 31 December 2021 the company’s exposure to credit risk is immaterial. </w:t>
      </w:r>
    </w:p>
    <w:p w14:paraId="474641D1" w14:textId="77777777" w:rsidR="006231F1" w:rsidRPr="00347B45" w:rsidRDefault="006231F1" w:rsidP="006231F1">
      <w:pPr>
        <w:spacing w:line="240" w:lineRule="atLeast"/>
        <w:ind w:left="720"/>
        <w:jc w:val="both"/>
        <w:rPr>
          <w:rFonts w:ascii="Arial" w:hAnsi="Arial" w:cs="Arial"/>
          <w:sz w:val="20"/>
          <w:szCs w:val="20"/>
        </w:rPr>
      </w:pPr>
    </w:p>
    <w:p w14:paraId="6D57D01B" w14:textId="77777777" w:rsidR="006231F1" w:rsidRPr="00347B45" w:rsidRDefault="006231F1" w:rsidP="006231F1">
      <w:pPr>
        <w:spacing w:line="240" w:lineRule="atLeast"/>
        <w:ind w:left="720"/>
        <w:jc w:val="both"/>
        <w:rPr>
          <w:rFonts w:ascii="Arial" w:hAnsi="Arial" w:cs="Arial"/>
          <w:i/>
          <w:sz w:val="20"/>
          <w:szCs w:val="20"/>
        </w:rPr>
      </w:pPr>
      <w:r w:rsidRPr="00347B45">
        <w:rPr>
          <w:rFonts w:ascii="Arial" w:hAnsi="Arial" w:cs="Arial"/>
          <w:i/>
          <w:sz w:val="20"/>
          <w:szCs w:val="20"/>
        </w:rPr>
        <w:t>Liquidity risk</w:t>
      </w:r>
    </w:p>
    <w:p w14:paraId="5CD78C33" w14:textId="77777777" w:rsidR="006231F1" w:rsidRPr="00347B45" w:rsidRDefault="006231F1" w:rsidP="006231F1">
      <w:pPr>
        <w:spacing w:line="240" w:lineRule="atLeast"/>
        <w:ind w:left="720"/>
        <w:jc w:val="both"/>
        <w:rPr>
          <w:rFonts w:ascii="Arial" w:hAnsi="Arial" w:cs="Arial"/>
          <w:sz w:val="20"/>
          <w:szCs w:val="20"/>
        </w:rPr>
      </w:pPr>
    </w:p>
    <w:p w14:paraId="542A6C0C"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Prudent liquidity risk management implies maintaining sufficient cash and available funding through an adequate amount of committed credit facilities. The Directors ensure that the Company has adequate resource to discharge all its liabilities. The Directors have considered the liquidity risk as part of their going concern assessment.</w:t>
      </w:r>
    </w:p>
    <w:p w14:paraId="7A7FFB4C" w14:textId="77777777" w:rsidR="006231F1" w:rsidRPr="00347B45" w:rsidRDefault="006231F1" w:rsidP="006231F1">
      <w:pPr>
        <w:spacing w:line="240" w:lineRule="atLeast"/>
        <w:ind w:left="720"/>
        <w:jc w:val="both"/>
        <w:rPr>
          <w:rFonts w:ascii="Arial" w:hAnsi="Arial" w:cs="Arial"/>
          <w:sz w:val="20"/>
          <w:szCs w:val="20"/>
        </w:rPr>
      </w:pPr>
    </w:p>
    <w:p w14:paraId="1AD884E1" w14:textId="77777777" w:rsidR="006231F1" w:rsidRPr="00347B45" w:rsidRDefault="006231F1" w:rsidP="006231F1">
      <w:pPr>
        <w:spacing w:line="240" w:lineRule="atLeast"/>
        <w:ind w:left="720"/>
        <w:jc w:val="both"/>
        <w:rPr>
          <w:rFonts w:ascii="Arial" w:hAnsi="Arial" w:cs="Arial"/>
          <w:i/>
          <w:sz w:val="20"/>
          <w:szCs w:val="20"/>
        </w:rPr>
      </w:pPr>
      <w:r w:rsidRPr="00347B45">
        <w:rPr>
          <w:rFonts w:ascii="Arial" w:hAnsi="Arial" w:cs="Arial"/>
          <w:i/>
          <w:sz w:val="20"/>
          <w:szCs w:val="20"/>
        </w:rPr>
        <w:t>Cash flow interest rate risk</w:t>
      </w:r>
    </w:p>
    <w:p w14:paraId="7F6E5F5C" w14:textId="77777777" w:rsidR="006231F1" w:rsidRPr="00347B45" w:rsidRDefault="006231F1" w:rsidP="006231F1">
      <w:pPr>
        <w:spacing w:line="240" w:lineRule="atLeast"/>
        <w:ind w:left="720"/>
        <w:jc w:val="both"/>
        <w:rPr>
          <w:rFonts w:ascii="Arial" w:hAnsi="Arial" w:cs="Arial"/>
          <w:sz w:val="20"/>
          <w:szCs w:val="20"/>
        </w:rPr>
      </w:pPr>
    </w:p>
    <w:p w14:paraId="484D5265"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Company has no significant interest-bearing liabilities and assets.</w:t>
      </w:r>
    </w:p>
    <w:p w14:paraId="595EBDD6" w14:textId="77777777" w:rsidR="006231F1" w:rsidRPr="00347B45" w:rsidRDefault="006231F1" w:rsidP="006231F1">
      <w:pPr>
        <w:spacing w:line="240" w:lineRule="atLeast"/>
        <w:ind w:left="720"/>
        <w:jc w:val="both"/>
        <w:rPr>
          <w:rFonts w:ascii="Arial" w:hAnsi="Arial" w:cs="Arial"/>
          <w:sz w:val="20"/>
          <w:szCs w:val="20"/>
        </w:rPr>
      </w:pPr>
    </w:p>
    <w:p w14:paraId="22A5B015" w14:textId="77777777" w:rsidR="006231F1" w:rsidRPr="00347B45" w:rsidRDefault="006231F1" w:rsidP="006231F1">
      <w:pPr>
        <w:spacing w:line="240" w:lineRule="atLeast"/>
        <w:ind w:left="720"/>
        <w:jc w:val="both"/>
        <w:rPr>
          <w:rFonts w:ascii="Arial" w:hAnsi="Arial" w:cs="Arial"/>
          <w:b/>
          <w:i/>
          <w:sz w:val="20"/>
          <w:szCs w:val="20"/>
        </w:rPr>
      </w:pPr>
      <w:r w:rsidRPr="00347B45">
        <w:rPr>
          <w:rFonts w:ascii="Arial" w:hAnsi="Arial" w:cs="Arial"/>
          <w:b/>
          <w:i/>
          <w:sz w:val="20"/>
          <w:szCs w:val="20"/>
        </w:rPr>
        <w:t>Fair values</w:t>
      </w:r>
    </w:p>
    <w:p w14:paraId="4960DA57" w14:textId="77777777" w:rsidR="006231F1" w:rsidRPr="00347B45" w:rsidRDefault="006231F1" w:rsidP="006231F1">
      <w:pPr>
        <w:spacing w:line="240" w:lineRule="atLeast"/>
        <w:ind w:left="720"/>
        <w:jc w:val="both"/>
        <w:rPr>
          <w:rFonts w:ascii="Arial" w:hAnsi="Arial" w:cs="Arial"/>
          <w:sz w:val="20"/>
          <w:szCs w:val="20"/>
        </w:rPr>
      </w:pPr>
    </w:p>
    <w:p w14:paraId="23A504BD"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The Directors assessed that the fair values of cash, other receivables and trade payables approximate their carrying amounts.</w:t>
      </w:r>
    </w:p>
    <w:p w14:paraId="0CB384EE" w14:textId="77777777" w:rsidR="006231F1" w:rsidRPr="00347B45" w:rsidRDefault="006231F1" w:rsidP="006231F1">
      <w:pPr>
        <w:spacing w:line="240" w:lineRule="atLeast"/>
        <w:ind w:left="720"/>
        <w:jc w:val="both"/>
        <w:rPr>
          <w:rFonts w:ascii="Arial" w:hAnsi="Arial" w:cs="Arial"/>
          <w:sz w:val="20"/>
          <w:szCs w:val="20"/>
        </w:rPr>
      </w:pPr>
    </w:p>
    <w:p w14:paraId="5DFF4FC3" w14:textId="77777777" w:rsidR="006231F1" w:rsidRPr="00347B45" w:rsidRDefault="006231F1" w:rsidP="006231F1">
      <w:pPr>
        <w:spacing w:line="240" w:lineRule="atLeast"/>
        <w:ind w:left="720"/>
        <w:jc w:val="both"/>
        <w:rPr>
          <w:rFonts w:ascii="Arial" w:hAnsi="Arial" w:cs="Arial"/>
          <w:sz w:val="20"/>
          <w:szCs w:val="20"/>
        </w:rPr>
      </w:pPr>
    </w:p>
    <w:p w14:paraId="26A3D99D"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Related Party Transactions</w:t>
      </w:r>
    </w:p>
    <w:p w14:paraId="76E0137B"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p>
    <w:p w14:paraId="0D583F69"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On 8 December 2020 the sole shareholder, Mr. Hagai Tal, transferred £50,000 to the bank account at the nominal value of 100 per cent. of the share capital on incorporation.</w:t>
      </w:r>
    </w:p>
    <w:p w14:paraId="0D855E03" w14:textId="77777777" w:rsidR="006231F1" w:rsidRPr="00347B45" w:rsidRDefault="006231F1" w:rsidP="006231F1">
      <w:pPr>
        <w:spacing w:line="240" w:lineRule="atLeast"/>
        <w:ind w:left="720"/>
        <w:jc w:val="both"/>
        <w:rPr>
          <w:rFonts w:ascii="Arial" w:hAnsi="Arial" w:cs="Arial"/>
          <w:sz w:val="20"/>
          <w:szCs w:val="20"/>
        </w:rPr>
      </w:pPr>
    </w:p>
    <w:p w14:paraId="50745BC6" w14:textId="77777777" w:rsidR="006231F1" w:rsidRPr="00347B45" w:rsidRDefault="006231F1" w:rsidP="006231F1">
      <w:pPr>
        <w:spacing w:line="240" w:lineRule="atLeast"/>
        <w:ind w:left="720"/>
        <w:jc w:val="both"/>
        <w:rPr>
          <w:rFonts w:ascii="Arial" w:hAnsi="Arial" w:cs="Arial"/>
          <w:sz w:val="20"/>
          <w:szCs w:val="20"/>
        </w:rPr>
      </w:pPr>
      <w:r w:rsidRPr="00347B45">
        <w:rPr>
          <w:rFonts w:ascii="Arial" w:hAnsi="Arial" w:cs="Arial"/>
          <w:sz w:val="20"/>
          <w:szCs w:val="20"/>
        </w:rPr>
        <w:t xml:space="preserve">In January 2021, the Company received $1,010,000 from Mr. Hagai Tal and £125,000 cash from Mr. Tim Weller, in advance of the issue of Ordinary Shares. On 9 April 2021, all amounts owed to Mr. Hagai Tal were repaid in full, without any issue of shares. </w:t>
      </w:r>
    </w:p>
    <w:p w14:paraId="1AF1AE19" w14:textId="77777777" w:rsidR="006231F1" w:rsidRPr="00347B45" w:rsidRDefault="006231F1" w:rsidP="006231F1">
      <w:pPr>
        <w:spacing w:line="240" w:lineRule="atLeast"/>
        <w:ind w:left="720"/>
        <w:jc w:val="both"/>
        <w:rPr>
          <w:rFonts w:ascii="Arial" w:hAnsi="Arial" w:cs="Arial"/>
          <w:i/>
          <w:sz w:val="20"/>
          <w:szCs w:val="20"/>
        </w:rPr>
      </w:pPr>
    </w:p>
    <w:p w14:paraId="44B0AF87" w14:textId="77777777" w:rsidR="006231F1" w:rsidRPr="00347B45" w:rsidRDefault="006231F1" w:rsidP="006231F1">
      <w:pPr>
        <w:spacing w:line="240" w:lineRule="atLeast"/>
        <w:ind w:left="720"/>
        <w:jc w:val="both"/>
        <w:rPr>
          <w:rFonts w:ascii="Arial" w:hAnsi="Arial" w:cs="Arial"/>
          <w:i/>
          <w:sz w:val="20"/>
          <w:szCs w:val="20"/>
        </w:rPr>
      </w:pPr>
    </w:p>
    <w:p w14:paraId="494A9B98"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Ultimate controlling party</w:t>
      </w:r>
    </w:p>
    <w:p w14:paraId="4E3FEFFB" w14:textId="77777777" w:rsidR="006231F1" w:rsidRPr="00347B45" w:rsidRDefault="006231F1" w:rsidP="006231F1">
      <w:pPr>
        <w:pStyle w:val="ListParagraph"/>
        <w:spacing w:line="240" w:lineRule="atLeast"/>
        <w:contextualSpacing w:val="0"/>
        <w:jc w:val="both"/>
        <w:rPr>
          <w:rFonts w:ascii="Arial" w:eastAsia="Times New Roman" w:hAnsi="Arial" w:cs="Arial"/>
          <w:sz w:val="20"/>
          <w:szCs w:val="20"/>
          <w:rtl/>
          <w:lang w:bidi="he-IL"/>
        </w:rPr>
      </w:pPr>
    </w:p>
    <w:p w14:paraId="05E66141" w14:textId="77777777" w:rsidR="006231F1" w:rsidRPr="00347B45" w:rsidRDefault="006231F1" w:rsidP="006231F1">
      <w:pPr>
        <w:pStyle w:val="ListParagraph"/>
        <w:spacing w:line="240" w:lineRule="atLeast"/>
        <w:contextualSpacing w:val="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 xml:space="preserve">From the incorporation to </w:t>
      </w:r>
      <w:r w:rsidRPr="00347B45">
        <w:rPr>
          <w:rFonts w:ascii="Arial" w:hAnsi="Arial" w:cs="Arial"/>
          <w:sz w:val="20"/>
          <w:szCs w:val="20"/>
        </w:rPr>
        <w:t xml:space="preserve">22 July 2021 Mr. Hagai Tal was the ultimate controlling party. Following listing and placing on the Main Market (Standard Segment) of the LSE, see Note 1 </w:t>
      </w:r>
      <w:r w:rsidRPr="00347B45">
        <w:rPr>
          <w:rFonts w:ascii="Arial" w:eastAsia="Times New Roman" w:hAnsi="Arial" w:cs="Arial"/>
          <w:bCs/>
          <w:sz w:val="20"/>
          <w:szCs w:val="20"/>
          <w:lang w:bidi="he-IL"/>
        </w:rPr>
        <w:t>above, there ceased to be any controlling party.</w:t>
      </w:r>
    </w:p>
    <w:p w14:paraId="722DB1C2" w14:textId="77777777" w:rsidR="006231F1" w:rsidRPr="00347B45" w:rsidRDefault="006231F1" w:rsidP="006231F1">
      <w:pPr>
        <w:spacing w:line="240" w:lineRule="atLeast"/>
        <w:ind w:left="720"/>
        <w:jc w:val="both"/>
        <w:rPr>
          <w:rFonts w:ascii="Arial" w:hAnsi="Arial" w:cs="Arial"/>
          <w:i/>
          <w:sz w:val="20"/>
          <w:szCs w:val="20"/>
        </w:rPr>
      </w:pPr>
    </w:p>
    <w:p w14:paraId="5E0953B0" w14:textId="77777777" w:rsidR="006231F1" w:rsidRPr="00347B45" w:rsidRDefault="006231F1" w:rsidP="006231F1">
      <w:pPr>
        <w:spacing w:line="240" w:lineRule="atLeast"/>
        <w:ind w:left="720"/>
        <w:jc w:val="both"/>
        <w:rPr>
          <w:rFonts w:ascii="Arial" w:hAnsi="Arial" w:cs="Arial"/>
          <w:i/>
          <w:sz w:val="20"/>
          <w:szCs w:val="20"/>
        </w:rPr>
      </w:pPr>
    </w:p>
    <w:p w14:paraId="26DC7CA7" w14:textId="77777777" w:rsidR="006231F1" w:rsidRPr="00347B45" w:rsidRDefault="006231F1" w:rsidP="006231F1">
      <w:pPr>
        <w:spacing w:line="240" w:lineRule="atLeast"/>
        <w:ind w:left="720"/>
        <w:jc w:val="both"/>
        <w:rPr>
          <w:rFonts w:ascii="Arial" w:hAnsi="Arial" w:cs="Arial"/>
          <w:i/>
          <w:sz w:val="20"/>
          <w:szCs w:val="20"/>
        </w:rPr>
      </w:pPr>
    </w:p>
    <w:p w14:paraId="73A6D3DA" w14:textId="77777777" w:rsidR="006231F1" w:rsidRPr="00347B45" w:rsidRDefault="006231F1" w:rsidP="006231F1">
      <w:pPr>
        <w:spacing w:line="240" w:lineRule="atLeast"/>
        <w:ind w:left="720"/>
        <w:jc w:val="both"/>
        <w:rPr>
          <w:rFonts w:ascii="Arial" w:hAnsi="Arial" w:cs="Arial"/>
          <w:i/>
          <w:sz w:val="20"/>
          <w:szCs w:val="20"/>
        </w:rPr>
      </w:pPr>
    </w:p>
    <w:p w14:paraId="621A5372" w14:textId="77777777" w:rsidR="006231F1" w:rsidRPr="00347B45" w:rsidRDefault="006231F1" w:rsidP="006231F1">
      <w:pPr>
        <w:spacing w:line="240" w:lineRule="atLeast"/>
        <w:ind w:left="720"/>
        <w:jc w:val="both"/>
        <w:rPr>
          <w:rFonts w:ascii="Arial" w:hAnsi="Arial" w:cs="Arial"/>
          <w:i/>
          <w:sz w:val="20"/>
          <w:szCs w:val="20"/>
        </w:rPr>
      </w:pPr>
    </w:p>
    <w:p w14:paraId="270022FE"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Key management personnel compensation</w:t>
      </w:r>
    </w:p>
    <w:p w14:paraId="4B4B374D" w14:textId="77777777" w:rsidR="006231F1" w:rsidRPr="00347B45" w:rsidRDefault="006231F1" w:rsidP="006231F1">
      <w:pPr>
        <w:spacing w:line="240" w:lineRule="atLeast"/>
        <w:jc w:val="both"/>
        <w:rPr>
          <w:rFonts w:ascii="Arial" w:hAnsi="Arial" w:cs="Arial"/>
          <w:b/>
          <w:sz w:val="20"/>
          <w:szCs w:val="20"/>
        </w:rPr>
      </w:pPr>
    </w:p>
    <w:p w14:paraId="1F955453" w14:textId="77777777" w:rsidR="006231F1" w:rsidRPr="00347B45" w:rsidRDefault="006231F1" w:rsidP="006231F1">
      <w:pPr>
        <w:pStyle w:val="BodyText"/>
        <w:ind w:left="709"/>
        <w:jc w:val="both"/>
        <w:rPr>
          <w:rFonts w:ascii="Arial" w:hAnsi="Arial" w:cs="Arial"/>
          <w:sz w:val="20"/>
          <w:szCs w:val="20"/>
        </w:rPr>
      </w:pPr>
      <w:r w:rsidRPr="00347B45">
        <w:rPr>
          <w:rFonts w:ascii="Arial" w:hAnsi="Arial" w:cs="Arial"/>
          <w:sz w:val="20"/>
          <w:szCs w:val="20"/>
        </w:rPr>
        <w:t>There were no staff costs on the basis that no staff were employed by the Company during the period ended 31 December 2021. The only key management compensation incurred during the reporting period was Ziv Ben Barouch’s director fees in amount of £9,400.</w:t>
      </w:r>
    </w:p>
    <w:p w14:paraId="3ED0B557"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hAnsi="Arial" w:cs="Arial"/>
          <w:b/>
          <w:sz w:val="20"/>
          <w:szCs w:val="20"/>
        </w:rPr>
      </w:pPr>
      <w:r w:rsidRPr="00347B45">
        <w:rPr>
          <w:rFonts w:ascii="Arial" w:hAnsi="Arial" w:cs="Arial"/>
          <w:b/>
          <w:sz w:val="20"/>
          <w:szCs w:val="20"/>
        </w:rPr>
        <w:t xml:space="preserve">Auditors remuneration </w:t>
      </w:r>
    </w:p>
    <w:p w14:paraId="67C9A57E"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p>
    <w:p w14:paraId="3DDEB947"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r w:rsidRPr="00347B45">
        <w:rPr>
          <w:rFonts w:ascii="Arial" w:hAnsi="Arial" w:cs="Arial"/>
          <w:sz w:val="20"/>
          <w:szCs w:val="20"/>
        </w:rPr>
        <w:t>The auditors’ remuneration for the reported period was as follows:</w:t>
      </w:r>
    </w:p>
    <w:p w14:paraId="24769EDA"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p>
    <w:p w14:paraId="75B8E4AA"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r w:rsidRPr="00347B45">
        <w:rPr>
          <w:rFonts w:ascii="Arial" w:hAnsi="Arial" w:cs="Arial"/>
          <w:sz w:val="20"/>
          <w:szCs w:val="20"/>
        </w:rPr>
        <w:t>Audit fees             £27,000</w:t>
      </w:r>
    </w:p>
    <w:p w14:paraId="512934EF"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p>
    <w:p w14:paraId="34E0934F" w14:textId="77777777" w:rsidR="006231F1" w:rsidRPr="00347B45" w:rsidRDefault="006231F1" w:rsidP="006231F1">
      <w:pPr>
        <w:pStyle w:val="ListParagraph"/>
        <w:spacing w:line="240" w:lineRule="atLeast"/>
        <w:ind w:left="709"/>
        <w:contextualSpacing w:val="0"/>
        <w:jc w:val="both"/>
        <w:rPr>
          <w:rFonts w:ascii="Arial" w:hAnsi="Arial" w:cs="Arial"/>
          <w:sz w:val="20"/>
          <w:szCs w:val="20"/>
        </w:rPr>
      </w:pPr>
      <w:r w:rsidRPr="00347B45">
        <w:rPr>
          <w:rFonts w:ascii="Arial" w:hAnsi="Arial" w:cs="Arial"/>
          <w:sz w:val="20"/>
          <w:szCs w:val="20"/>
        </w:rPr>
        <w:t>Non-audit fees     £50,250</w:t>
      </w:r>
    </w:p>
    <w:p w14:paraId="2680196A" w14:textId="77777777" w:rsidR="006231F1" w:rsidRPr="00347B45" w:rsidRDefault="006231F1" w:rsidP="006231F1">
      <w:pPr>
        <w:pStyle w:val="ListParagraph"/>
        <w:spacing w:line="240" w:lineRule="atLeast"/>
        <w:contextualSpacing w:val="0"/>
        <w:jc w:val="both"/>
        <w:rPr>
          <w:rFonts w:ascii="Arial" w:eastAsia="Times New Roman" w:hAnsi="Arial" w:cs="Arial"/>
          <w:bCs/>
          <w:sz w:val="20"/>
          <w:szCs w:val="20"/>
        </w:rPr>
      </w:pPr>
    </w:p>
    <w:p w14:paraId="1B5BB793" w14:textId="77777777" w:rsidR="006231F1" w:rsidRPr="00347B45" w:rsidRDefault="006231F1" w:rsidP="006231F1">
      <w:pPr>
        <w:pStyle w:val="ListParagraph"/>
        <w:spacing w:line="240" w:lineRule="atLeast"/>
        <w:contextualSpacing w:val="0"/>
        <w:jc w:val="both"/>
        <w:rPr>
          <w:rFonts w:ascii="Arial" w:eastAsia="Times New Roman" w:hAnsi="Arial" w:cs="Arial"/>
          <w:bCs/>
          <w:sz w:val="20"/>
          <w:szCs w:val="20"/>
        </w:rPr>
      </w:pPr>
    </w:p>
    <w:p w14:paraId="289E417E" w14:textId="77777777" w:rsidR="006231F1" w:rsidRPr="00347B45" w:rsidRDefault="006231F1" w:rsidP="00F23766">
      <w:pPr>
        <w:pStyle w:val="ListParagraph"/>
        <w:numPr>
          <w:ilvl w:val="0"/>
          <w:numId w:val="75"/>
        </w:numPr>
        <w:spacing w:line="240" w:lineRule="atLeast"/>
        <w:ind w:left="709" w:hanging="720"/>
        <w:contextualSpacing w:val="0"/>
        <w:jc w:val="both"/>
        <w:rPr>
          <w:rFonts w:ascii="Arial" w:eastAsia="Times New Roman" w:hAnsi="Arial" w:cs="Arial"/>
          <w:bCs/>
          <w:sz w:val="20"/>
          <w:szCs w:val="20"/>
        </w:rPr>
      </w:pPr>
      <w:r w:rsidRPr="00347B45">
        <w:rPr>
          <w:rFonts w:ascii="Arial" w:hAnsi="Arial" w:cs="Arial"/>
          <w:b/>
          <w:sz w:val="20"/>
          <w:szCs w:val="20"/>
        </w:rPr>
        <w:t xml:space="preserve">Subsequent events </w:t>
      </w:r>
    </w:p>
    <w:p w14:paraId="5A43565D" w14:textId="77777777" w:rsidR="006231F1" w:rsidRPr="00347B45" w:rsidRDefault="006231F1" w:rsidP="006231F1">
      <w:pPr>
        <w:spacing w:line="240" w:lineRule="atLeast"/>
        <w:jc w:val="both"/>
        <w:rPr>
          <w:rFonts w:ascii="Arial" w:eastAsia="Times New Roman" w:hAnsi="Arial" w:cs="Arial"/>
          <w:sz w:val="20"/>
          <w:szCs w:val="20"/>
        </w:rPr>
      </w:pPr>
    </w:p>
    <w:p w14:paraId="64551496" w14:textId="77777777" w:rsidR="006231F1" w:rsidRPr="00347B45" w:rsidRDefault="006231F1" w:rsidP="006231F1">
      <w:pPr>
        <w:ind w:left="720"/>
        <w:jc w:val="both"/>
        <w:rPr>
          <w:rFonts w:ascii="Arial" w:eastAsia="Times New Roman" w:hAnsi="Arial" w:cs="Arial"/>
          <w:bCs/>
          <w:sz w:val="20"/>
          <w:szCs w:val="20"/>
          <w:u w:val="single"/>
          <w:lang w:bidi="he-IL"/>
        </w:rPr>
      </w:pPr>
      <w:r w:rsidRPr="00347B45">
        <w:rPr>
          <w:rFonts w:ascii="Arial" w:eastAsia="Times New Roman" w:hAnsi="Arial" w:cs="Arial"/>
          <w:bCs/>
          <w:sz w:val="20"/>
          <w:szCs w:val="20"/>
          <w:u w:val="single"/>
          <w:lang w:bidi="he-IL"/>
        </w:rPr>
        <w:t xml:space="preserve">Apester’s Share Purchase Agreement </w:t>
      </w:r>
    </w:p>
    <w:p w14:paraId="2F03A06D"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On 24 January 2022 the Company entered into a Share Purchase Agreement (“SPA”) with Apester Ltd, a digital marketing engagement platform, that was completed on 12 May 2022. Under the terms of SPA Apester will issue to the Company Preferred Seed Shares for an aggregate consideration of $12.0 million (£9.8 million) of which $6.0 million was paid on 13 May 2022 and the further $6.0 million is to be paid within 90 days. The issue of the Preferred Seed Shares will provide the Company with 57.5% of Apester's voting rights. The purchase price to be allocated mainly to net tangible assets of Apester (after the investment) in the amount of approximately $4.0 million (£3.3 million) and the intangible assets in the total of amount of approximately $14.6 million (£11.9 million).</w:t>
      </w:r>
    </w:p>
    <w:p w14:paraId="392E3896"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 xml:space="preserve">Pursuant to the articles of association of Apester, that were exercised following SPA’s completion, the Company also has certain veto and consent rights, including the right to appoint a majority of directors to the Apester’s Board. </w:t>
      </w:r>
    </w:p>
    <w:p w14:paraId="3D3D94CE"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 xml:space="preserve">In addition, amongst other customary provisions, SPA contains various warranties typical in a transaction of this nature from Apester in favour of the Company, regarding the operations, employees and the business and assets of Apester. </w:t>
      </w:r>
    </w:p>
    <w:p w14:paraId="7E827328" w14:textId="77777777" w:rsidR="006231F1" w:rsidRPr="00347B45" w:rsidRDefault="006231F1" w:rsidP="006231F1">
      <w:pPr>
        <w:ind w:left="720"/>
        <w:jc w:val="both"/>
        <w:rPr>
          <w:rFonts w:ascii="Arial" w:eastAsia="Times New Roman" w:hAnsi="Arial" w:cs="Arial"/>
          <w:bCs/>
          <w:sz w:val="20"/>
          <w:szCs w:val="20"/>
          <w:u w:val="single"/>
          <w:lang w:bidi="he-IL"/>
        </w:rPr>
      </w:pPr>
    </w:p>
    <w:p w14:paraId="6D88BAF1" w14:textId="77777777" w:rsidR="006231F1" w:rsidRPr="00347B45" w:rsidRDefault="006231F1" w:rsidP="006231F1">
      <w:pPr>
        <w:ind w:left="720"/>
        <w:jc w:val="both"/>
        <w:rPr>
          <w:rFonts w:ascii="Arial" w:eastAsia="Times New Roman" w:hAnsi="Arial" w:cs="Arial"/>
          <w:bCs/>
          <w:sz w:val="20"/>
          <w:szCs w:val="20"/>
          <w:u w:val="single"/>
          <w:lang w:bidi="he-IL"/>
        </w:rPr>
      </w:pPr>
      <w:r w:rsidRPr="00347B45">
        <w:rPr>
          <w:rFonts w:ascii="Arial" w:eastAsia="Times New Roman" w:hAnsi="Arial" w:cs="Arial"/>
          <w:bCs/>
          <w:sz w:val="20"/>
          <w:szCs w:val="20"/>
          <w:u w:val="single"/>
          <w:lang w:bidi="he-IL"/>
        </w:rPr>
        <w:t xml:space="preserve">Apester’s Convertible loans </w:t>
      </w:r>
    </w:p>
    <w:p w14:paraId="3178A1AB"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In addition to the acquisition of Apester’s shares, the Company entered into two convertible loan assignment agreements with lenders to Apester, pursuant to which $1.6 million (£1.3 million) in convertible loans (plus interest) were assigned to the Company, for consideration equal to the aggregate outstanding principal and interest accrued until the date of SPA’s completion. The convertible loans bear interest at a rate of 6% per annum and will be capable of conversion by the Company into Preferred Seed Shares in Apester.  If converted in full, the Preferred Seed Shares immediately after the SPA’s completion represent approximately 5.6% of Apester's share capital on a fully diluted basis. If the convertible loans are not so converted, Apester will be required to repay all outstanding principal and interest on the loans in full in 24 monthly instalments starting February 2024.</w:t>
      </w:r>
    </w:p>
    <w:p w14:paraId="7BDEE92C" w14:textId="77777777" w:rsidR="006231F1" w:rsidRPr="00347B45" w:rsidRDefault="006231F1" w:rsidP="006231F1">
      <w:pPr>
        <w:ind w:left="720"/>
        <w:jc w:val="both"/>
        <w:rPr>
          <w:rFonts w:ascii="Arial" w:eastAsia="Times New Roman" w:hAnsi="Arial" w:cs="Arial"/>
          <w:bCs/>
          <w:sz w:val="20"/>
          <w:szCs w:val="20"/>
          <w:u w:val="single"/>
          <w:lang w:bidi="he-IL"/>
        </w:rPr>
      </w:pPr>
      <w:r w:rsidRPr="00347B45">
        <w:rPr>
          <w:rFonts w:ascii="Arial" w:eastAsia="Times New Roman" w:hAnsi="Arial" w:cs="Arial"/>
          <w:bCs/>
          <w:sz w:val="20"/>
          <w:szCs w:val="20"/>
          <w:u w:val="single"/>
          <w:lang w:bidi="he-IL"/>
        </w:rPr>
        <w:t xml:space="preserve">Fundraising </w:t>
      </w:r>
    </w:p>
    <w:p w14:paraId="31A424D6"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 xml:space="preserve">The cash consideration for the acquisition of Apester’s shares and convertible loans was funded through a £11.5 million (gross) placing and direct subscription of 11,500,000 new ordinary shares of one pence each in the Company from existing and new investors in the Company. The issue price is 100 pence per new ordinary share. As a result of the acquisition and the fundraising the Company will bear additional transaction costs at the amount of approximately £490,000. </w:t>
      </w:r>
    </w:p>
    <w:p w14:paraId="0125F64B"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u w:val="single"/>
          <w:lang w:bidi="he-IL"/>
        </w:rPr>
        <w:t>Management agreement</w:t>
      </w:r>
    </w:p>
    <w:p w14:paraId="286658D7" w14:textId="77777777" w:rsidR="006231F1" w:rsidRPr="00347B45" w:rsidRDefault="006231F1" w:rsidP="006231F1">
      <w:pPr>
        <w:ind w:left="720"/>
        <w:jc w:val="both"/>
        <w:rPr>
          <w:rFonts w:ascii="Arial" w:eastAsia="Times New Roman" w:hAnsi="Arial" w:cs="Arial"/>
          <w:bCs/>
          <w:sz w:val="20"/>
          <w:szCs w:val="20"/>
          <w:lang w:bidi="he-IL"/>
        </w:rPr>
      </w:pPr>
      <w:r w:rsidRPr="00347B45">
        <w:rPr>
          <w:rFonts w:ascii="Arial" w:eastAsia="Times New Roman" w:hAnsi="Arial" w:cs="Arial"/>
          <w:bCs/>
          <w:sz w:val="20"/>
          <w:szCs w:val="20"/>
          <w:lang w:bidi="he-IL"/>
        </w:rPr>
        <w:t xml:space="preserve">With the completion of SPA, the Company and Apester also entered into a Management Services Agreement, according to which the Company will provide certain management services to Apester in consideration of the annual management fee, calculated as 2% of the total investment made by the Company into Apester. The agreement will continue for up to five years from the SPA’s completion. </w:t>
      </w:r>
    </w:p>
    <w:p w14:paraId="796AEF6B"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166FD3DF"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5B1FD4C6"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6F3283B2"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7FF346B6"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32ECA87B"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3C0853F8"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268A3068"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1E6FBB0F" w14:textId="77777777" w:rsidR="006231F1" w:rsidRPr="00347B45" w:rsidRDefault="006231F1" w:rsidP="006231F1">
      <w:pPr>
        <w:pStyle w:val="ListParagraph"/>
        <w:spacing w:line="240" w:lineRule="atLeast"/>
        <w:jc w:val="both"/>
        <w:rPr>
          <w:rFonts w:ascii="Arial" w:eastAsia="Times New Roman" w:hAnsi="Arial" w:cs="Arial"/>
          <w:bCs/>
          <w:sz w:val="20"/>
          <w:szCs w:val="20"/>
        </w:rPr>
      </w:pPr>
    </w:p>
    <w:p w14:paraId="3F67E78C" w14:textId="4DE46B91" w:rsidR="006231F1" w:rsidRPr="00347B45" w:rsidRDefault="006231F1" w:rsidP="006231F1">
      <w:pPr>
        <w:tabs>
          <w:tab w:val="left" w:pos="5954"/>
        </w:tabs>
        <w:spacing w:line="276" w:lineRule="auto"/>
        <w:jc w:val="both"/>
        <w:rPr>
          <w:rFonts w:ascii="Arial" w:eastAsia="Times New Roman" w:hAnsi="Arial" w:cs="Arial"/>
          <w:b/>
          <w:spacing w:val="-1"/>
          <w:sz w:val="20"/>
          <w:szCs w:val="20"/>
          <w:lang w:val="en-GB"/>
        </w:rPr>
      </w:pPr>
    </w:p>
    <w:p w14:paraId="102AA913" w14:textId="77777777" w:rsidR="006231F1" w:rsidRPr="00347B45" w:rsidRDefault="006231F1" w:rsidP="006231F1">
      <w:pPr>
        <w:spacing w:before="18" w:line="230" w:lineRule="exact"/>
        <w:jc w:val="center"/>
        <w:textAlignment w:val="baseline"/>
        <w:rPr>
          <w:rFonts w:ascii="Arial" w:eastAsia="Times New Roman" w:hAnsi="Arial" w:cs="Arial"/>
          <w:b/>
          <w:spacing w:val="-7"/>
          <w:sz w:val="20"/>
          <w:szCs w:val="12"/>
          <w:lang w:val="en-GB"/>
        </w:rPr>
      </w:pPr>
      <w:r w:rsidRPr="00347B45">
        <w:rPr>
          <w:rFonts w:ascii="Arial" w:eastAsia="Times New Roman" w:hAnsi="Arial" w:cs="Arial"/>
          <w:b/>
          <w:spacing w:val="-1"/>
          <w:sz w:val="20"/>
          <w:szCs w:val="20"/>
          <w:lang w:val="en-GB"/>
        </w:rPr>
        <w:t xml:space="preserve">PART </w:t>
      </w:r>
      <w:r w:rsidRPr="00347B45">
        <w:rPr>
          <w:rFonts w:ascii="Arial" w:eastAsia="Times New Roman" w:hAnsi="Arial" w:cs="Arial"/>
          <w:b/>
          <w:spacing w:val="-7"/>
          <w:sz w:val="20"/>
          <w:szCs w:val="12"/>
          <w:lang w:val="en-GB"/>
        </w:rPr>
        <w:t>VII</w:t>
      </w:r>
    </w:p>
    <w:p w14:paraId="4FA4EEC1" w14:textId="77777777" w:rsidR="006231F1" w:rsidRPr="00347B45" w:rsidRDefault="006231F1" w:rsidP="006231F1">
      <w:pPr>
        <w:spacing w:before="18" w:line="276" w:lineRule="auto"/>
        <w:jc w:val="center"/>
        <w:textAlignment w:val="baseline"/>
        <w:rPr>
          <w:rFonts w:ascii="Arial" w:eastAsia="Times New Roman" w:hAnsi="Arial" w:cs="Arial"/>
          <w:b/>
          <w:spacing w:val="-1"/>
          <w:sz w:val="20"/>
          <w:szCs w:val="20"/>
          <w:lang w:val="en-GB"/>
        </w:rPr>
      </w:pPr>
    </w:p>
    <w:p w14:paraId="05684C71" w14:textId="77777777" w:rsidR="006231F1" w:rsidRPr="00347B45" w:rsidRDefault="006231F1" w:rsidP="006231F1">
      <w:pPr>
        <w:spacing w:line="276" w:lineRule="auto"/>
        <w:jc w:val="center"/>
        <w:textAlignment w:val="baseline"/>
        <w:rPr>
          <w:rFonts w:ascii="Arial" w:eastAsia="Times New Roman" w:hAnsi="Arial" w:cs="Arial"/>
          <w:b/>
          <w:spacing w:val="-7"/>
          <w:sz w:val="20"/>
          <w:szCs w:val="12"/>
          <w:lang w:val="en-GB"/>
        </w:rPr>
      </w:pPr>
      <w:r w:rsidRPr="00347B45">
        <w:rPr>
          <w:rFonts w:ascii="Arial" w:eastAsia="Arial" w:hAnsi="Arial" w:cs="Arial"/>
          <w:b/>
          <w:spacing w:val="13"/>
          <w:sz w:val="20"/>
          <w:szCs w:val="20"/>
          <w:lang w:val="en-GB"/>
        </w:rPr>
        <w:t>FINANCIAL INFORMATION</w:t>
      </w:r>
      <w:r w:rsidRPr="00347B45" w:rsidDel="0084104B">
        <w:rPr>
          <w:rFonts w:ascii="Arial" w:eastAsia="Arial" w:hAnsi="Arial" w:cs="Arial"/>
          <w:b/>
          <w:spacing w:val="13"/>
          <w:sz w:val="20"/>
          <w:szCs w:val="20"/>
          <w:lang w:val="en-GB"/>
        </w:rPr>
        <w:t xml:space="preserve"> </w:t>
      </w:r>
      <w:r w:rsidRPr="00347B45">
        <w:rPr>
          <w:rFonts w:ascii="Arial" w:eastAsia="Arial" w:hAnsi="Arial" w:cs="Arial"/>
          <w:b/>
          <w:spacing w:val="13"/>
          <w:sz w:val="20"/>
          <w:szCs w:val="20"/>
          <w:lang w:val="en-GB"/>
        </w:rPr>
        <w:t>OF APESTER</w:t>
      </w:r>
    </w:p>
    <w:p w14:paraId="0D4934DD" w14:textId="77777777" w:rsidR="006231F1" w:rsidRPr="00347B45" w:rsidRDefault="006231F1" w:rsidP="006231F1">
      <w:pPr>
        <w:spacing w:line="276" w:lineRule="auto"/>
        <w:jc w:val="center"/>
        <w:rPr>
          <w:rFonts w:ascii="Arial" w:eastAsia="Times New Roman" w:hAnsi="Arial" w:cs="Arial"/>
          <w:b/>
          <w:spacing w:val="-1"/>
          <w:sz w:val="20"/>
          <w:szCs w:val="20"/>
          <w:lang w:val="en-GB"/>
        </w:rPr>
      </w:pPr>
    </w:p>
    <w:p w14:paraId="4C7DC366" w14:textId="77777777" w:rsidR="006231F1" w:rsidRPr="00F91349" w:rsidRDefault="006231F1" w:rsidP="006231F1">
      <w:pPr>
        <w:jc w:val="center"/>
        <w:rPr>
          <w:rFonts w:asciiTheme="minorBidi" w:hAnsiTheme="minorBidi" w:cstheme="minorBidi"/>
          <w:sz w:val="20"/>
          <w:szCs w:val="20"/>
          <w:rtl/>
        </w:rPr>
      </w:pPr>
    </w:p>
    <w:p w14:paraId="0FBDF3FA" w14:textId="77777777" w:rsidR="006231F1" w:rsidRPr="00F91349" w:rsidRDefault="006231F1" w:rsidP="006231F1">
      <w:pPr>
        <w:jc w:val="center"/>
        <w:rPr>
          <w:rFonts w:asciiTheme="minorBidi" w:hAnsiTheme="minorBidi" w:cstheme="minorBidi"/>
          <w:sz w:val="20"/>
          <w:szCs w:val="20"/>
        </w:rPr>
      </w:pPr>
    </w:p>
    <w:p w14:paraId="05458215" w14:textId="77777777" w:rsidR="006231F1" w:rsidRPr="00F91349" w:rsidRDefault="006231F1" w:rsidP="006231F1">
      <w:pPr>
        <w:jc w:val="center"/>
        <w:rPr>
          <w:rFonts w:asciiTheme="minorBidi" w:hAnsiTheme="minorBidi" w:cstheme="minorBidi"/>
          <w:sz w:val="20"/>
          <w:szCs w:val="20"/>
        </w:rPr>
      </w:pPr>
    </w:p>
    <w:p w14:paraId="569C2550" w14:textId="77777777" w:rsidR="006231F1" w:rsidRPr="00F91349" w:rsidRDefault="006231F1" w:rsidP="006231F1">
      <w:pPr>
        <w:jc w:val="center"/>
        <w:rPr>
          <w:rFonts w:asciiTheme="minorBidi" w:hAnsiTheme="minorBidi" w:cstheme="minorBidi"/>
          <w:sz w:val="20"/>
          <w:szCs w:val="20"/>
        </w:rPr>
      </w:pPr>
    </w:p>
    <w:p w14:paraId="3F50450E" w14:textId="77777777" w:rsidR="006231F1" w:rsidRPr="00F91349" w:rsidRDefault="006231F1" w:rsidP="006231F1">
      <w:pPr>
        <w:spacing w:line="280" w:lineRule="exact"/>
        <w:jc w:val="center"/>
        <w:rPr>
          <w:rFonts w:asciiTheme="minorBidi" w:hAnsiTheme="minorBidi" w:cstheme="minorBidi"/>
          <w:sz w:val="20"/>
          <w:szCs w:val="20"/>
        </w:rPr>
      </w:pPr>
    </w:p>
    <w:p w14:paraId="0575FF82" w14:textId="77777777" w:rsidR="006231F1" w:rsidRPr="00F91349" w:rsidRDefault="006231F1" w:rsidP="006231F1">
      <w:pPr>
        <w:ind w:left="6"/>
        <w:jc w:val="center"/>
        <w:rPr>
          <w:rFonts w:asciiTheme="minorBidi" w:hAnsiTheme="minorBidi" w:cstheme="minorBidi"/>
          <w:b/>
          <w:bCs/>
          <w:sz w:val="30"/>
          <w:szCs w:val="30"/>
          <w:u w:val="single"/>
        </w:rPr>
      </w:pPr>
      <w:r w:rsidRPr="00F91349">
        <w:rPr>
          <w:rFonts w:asciiTheme="minorBidi" w:hAnsiTheme="minorBidi" w:cstheme="minorBidi"/>
          <w:b/>
          <w:bCs/>
          <w:sz w:val="30"/>
          <w:szCs w:val="30"/>
          <w:u w:val="single"/>
        </w:rPr>
        <w:t>APESTER LTD.</w:t>
      </w:r>
    </w:p>
    <w:p w14:paraId="1AD7D467" w14:textId="77777777" w:rsidR="006231F1" w:rsidRPr="00F91349" w:rsidRDefault="006231F1" w:rsidP="006231F1">
      <w:pPr>
        <w:rPr>
          <w:rFonts w:asciiTheme="minorBidi" w:hAnsiTheme="minorBidi" w:cstheme="minorBidi"/>
          <w:b/>
          <w:bCs/>
          <w:sz w:val="20"/>
          <w:szCs w:val="20"/>
        </w:rPr>
      </w:pPr>
    </w:p>
    <w:p w14:paraId="64FC3368" w14:textId="77777777" w:rsidR="006231F1" w:rsidRPr="00F91349" w:rsidRDefault="006231F1" w:rsidP="006231F1">
      <w:pPr>
        <w:jc w:val="center"/>
        <w:rPr>
          <w:rFonts w:asciiTheme="minorBidi" w:hAnsiTheme="minorBidi" w:cstheme="minorBidi"/>
          <w:b/>
          <w:sz w:val="26"/>
          <w:szCs w:val="26"/>
        </w:rPr>
      </w:pPr>
      <w:r w:rsidRPr="00F91349">
        <w:rPr>
          <w:rFonts w:asciiTheme="minorBidi" w:hAnsiTheme="minorBidi" w:cstheme="minorBidi"/>
          <w:b/>
          <w:sz w:val="26"/>
          <w:szCs w:val="26"/>
        </w:rPr>
        <w:t>CONSOLIDATED FINANCIAL STATEMENTS</w:t>
      </w:r>
    </w:p>
    <w:p w14:paraId="3A4CFB44" w14:textId="77777777" w:rsidR="006231F1" w:rsidRPr="00F91349" w:rsidRDefault="006231F1" w:rsidP="006231F1">
      <w:pPr>
        <w:jc w:val="center"/>
        <w:rPr>
          <w:rFonts w:asciiTheme="minorBidi" w:hAnsiTheme="minorBidi" w:cstheme="minorBidi"/>
          <w:b/>
          <w:bCs/>
          <w:sz w:val="26"/>
          <w:szCs w:val="26"/>
          <w:u w:val="single"/>
        </w:rPr>
      </w:pPr>
      <w:r w:rsidRPr="00F91349">
        <w:rPr>
          <w:rFonts w:asciiTheme="minorBidi" w:hAnsiTheme="minorBidi" w:cstheme="minorBidi"/>
          <w:b/>
          <w:bCs/>
          <w:sz w:val="26"/>
          <w:szCs w:val="26"/>
          <w:u w:val="single"/>
        </w:rPr>
        <w:t xml:space="preserve">AS OF DECEMBER 31, </w:t>
      </w:r>
      <w:r>
        <w:rPr>
          <w:rFonts w:asciiTheme="minorBidi" w:hAnsiTheme="minorBidi" w:cstheme="minorBidi"/>
          <w:b/>
          <w:bCs/>
          <w:sz w:val="26"/>
          <w:szCs w:val="26"/>
          <w:u w:val="single"/>
        </w:rPr>
        <w:t>2021</w:t>
      </w:r>
    </w:p>
    <w:p w14:paraId="36503B6B" w14:textId="77777777" w:rsidR="006231F1" w:rsidRDefault="006231F1" w:rsidP="006231F1">
      <w:pPr>
        <w:rPr>
          <w:rFonts w:asciiTheme="minorBidi" w:hAnsiTheme="minorBidi" w:cstheme="minorBidi"/>
          <w:sz w:val="20"/>
          <w:szCs w:val="20"/>
        </w:rPr>
      </w:pPr>
    </w:p>
    <w:p w14:paraId="3F0437EF"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tl/>
        </w:rPr>
        <w:br w:type="page"/>
      </w:r>
    </w:p>
    <w:p w14:paraId="1FE2B148" w14:textId="77777777" w:rsidR="006231F1" w:rsidRPr="00F91349" w:rsidRDefault="006231F1" w:rsidP="006231F1">
      <w:pPr>
        <w:tabs>
          <w:tab w:val="left" w:pos="2835"/>
        </w:tabs>
        <w:bidi/>
        <w:rPr>
          <w:rFonts w:asciiTheme="minorBidi" w:hAnsiTheme="minorBidi" w:cstheme="minorBidi"/>
          <w:sz w:val="20"/>
          <w:szCs w:val="20"/>
          <w:rtl/>
        </w:rPr>
      </w:pPr>
    </w:p>
    <w:p w14:paraId="56B7C862" w14:textId="77777777" w:rsidR="006231F1" w:rsidRPr="00F91349" w:rsidRDefault="006231F1" w:rsidP="006231F1">
      <w:pPr>
        <w:jc w:val="center"/>
        <w:rPr>
          <w:rFonts w:asciiTheme="minorBidi" w:hAnsiTheme="minorBidi" w:cstheme="minorBidi"/>
          <w:sz w:val="20"/>
          <w:szCs w:val="20"/>
          <w:rtl/>
        </w:rPr>
      </w:pPr>
    </w:p>
    <w:p w14:paraId="638F3E67" w14:textId="77777777" w:rsidR="006231F1" w:rsidRPr="00F91349" w:rsidRDefault="006231F1" w:rsidP="006231F1">
      <w:pPr>
        <w:jc w:val="center"/>
        <w:rPr>
          <w:rFonts w:asciiTheme="minorBidi" w:hAnsiTheme="minorBidi" w:cstheme="minorBidi"/>
          <w:sz w:val="20"/>
          <w:szCs w:val="20"/>
        </w:rPr>
      </w:pPr>
    </w:p>
    <w:p w14:paraId="0959D75A" w14:textId="77777777" w:rsidR="006231F1" w:rsidRPr="00F91349" w:rsidRDefault="006231F1" w:rsidP="006231F1">
      <w:pPr>
        <w:jc w:val="center"/>
        <w:rPr>
          <w:rFonts w:asciiTheme="minorBidi" w:hAnsiTheme="minorBidi" w:cstheme="minorBidi"/>
          <w:sz w:val="20"/>
          <w:szCs w:val="20"/>
        </w:rPr>
      </w:pPr>
    </w:p>
    <w:p w14:paraId="56A75AAE" w14:textId="77777777" w:rsidR="006231F1" w:rsidRPr="00F91349" w:rsidRDefault="006231F1" w:rsidP="006231F1">
      <w:pPr>
        <w:jc w:val="center"/>
        <w:rPr>
          <w:rFonts w:asciiTheme="minorBidi" w:hAnsiTheme="minorBidi" w:cstheme="minorBidi"/>
          <w:sz w:val="20"/>
          <w:szCs w:val="20"/>
        </w:rPr>
      </w:pPr>
    </w:p>
    <w:p w14:paraId="6D4EADE2" w14:textId="77777777" w:rsidR="006231F1" w:rsidRPr="00F91349" w:rsidRDefault="006231F1" w:rsidP="006231F1">
      <w:pPr>
        <w:jc w:val="center"/>
        <w:rPr>
          <w:rFonts w:asciiTheme="minorBidi" w:hAnsiTheme="minorBidi" w:cstheme="minorBidi"/>
          <w:sz w:val="20"/>
          <w:szCs w:val="20"/>
        </w:rPr>
      </w:pPr>
    </w:p>
    <w:p w14:paraId="7E71ADC9" w14:textId="77777777" w:rsidR="006231F1" w:rsidRPr="00F91349" w:rsidRDefault="006231F1" w:rsidP="006231F1">
      <w:pPr>
        <w:spacing w:line="280" w:lineRule="exact"/>
        <w:jc w:val="center"/>
        <w:rPr>
          <w:rFonts w:asciiTheme="minorBidi" w:hAnsiTheme="minorBidi" w:cstheme="minorBidi"/>
          <w:sz w:val="20"/>
          <w:szCs w:val="20"/>
        </w:rPr>
      </w:pPr>
    </w:p>
    <w:p w14:paraId="6A24ED6E" w14:textId="77777777" w:rsidR="006231F1" w:rsidRPr="00F91349" w:rsidRDefault="006231F1" w:rsidP="006231F1">
      <w:pPr>
        <w:ind w:left="6"/>
        <w:jc w:val="center"/>
        <w:rPr>
          <w:rFonts w:asciiTheme="minorBidi" w:hAnsiTheme="minorBidi" w:cstheme="minorBidi"/>
          <w:b/>
          <w:bCs/>
          <w:sz w:val="30"/>
          <w:szCs w:val="30"/>
          <w:u w:val="single"/>
        </w:rPr>
      </w:pPr>
      <w:r w:rsidRPr="00F91349">
        <w:rPr>
          <w:rFonts w:asciiTheme="minorBidi" w:hAnsiTheme="minorBidi" w:cstheme="minorBidi"/>
          <w:b/>
          <w:bCs/>
          <w:sz w:val="30"/>
          <w:szCs w:val="30"/>
          <w:u w:val="single"/>
        </w:rPr>
        <w:t>APESTER LTD.</w:t>
      </w:r>
    </w:p>
    <w:p w14:paraId="25B58714" w14:textId="77777777" w:rsidR="006231F1" w:rsidRPr="00F91349" w:rsidRDefault="006231F1" w:rsidP="006231F1">
      <w:pPr>
        <w:rPr>
          <w:rFonts w:asciiTheme="minorBidi" w:hAnsiTheme="minorBidi" w:cstheme="minorBidi"/>
          <w:b/>
          <w:bCs/>
          <w:sz w:val="20"/>
          <w:szCs w:val="20"/>
        </w:rPr>
      </w:pPr>
    </w:p>
    <w:p w14:paraId="400BD63E" w14:textId="77777777" w:rsidR="006231F1" w:rsidRPr="00F91349" w:rsidRDefault="006231F1" w:rsidP="006231F1">
      <w:pPr>
        <w:jc w:val="center"/>
        <w:rPr>
          <w:rFonts w:asciiTheme="minorBidi" w:hAnsiTheme="minorBidi" w:cstheme="minorBidi"/>
          <w:b/>
          <w:sz w:val="26"/>
          <w:szCs w:val="26"/>
        </w:rPr>
      </w:pPr>
      <w:r w:rsidRPr="00F91349">
        <w:rPr>
          <w:rFonts w:asciiTheme="minorBidi" w:hAnsiTheme="minorBidi" w:cstheme="minorBidi"/>
          <w:b/>
          <w:sz w:val="26"/>
          <w:szCs w:val="26"/>
        </w:rPr>
        <w:t>CONSOLIDATED FINANCIAL STATEMENTS</w:t>
      </w:r>
    </w:p>
    <w:p w14:paraId="2126E968" w14:textId="77777777" w:rsidR="006231F1" w:rsidRPr="00F91349" w:rsidRDefault="006231F1" w:rsidP="006231F1">
      <w:pPr>
        <w:jc w:val="center"/>
        <w:rPr>
          <w:rFonts w:asciiTheme="minorBidi" w:hAnsiTheme="minorBidi" w:cstheme="minorBidi"/>
          <w:b/>
          <w:bCs/>
          <w:sz w:val="26"/>
          <w:szCs w:val="26"/>
          <w:u w:val="single"/>
        </w:rPr>
      </w:pPr>
      <w:r w:rsidRPr="00F91349">
        <w:rPr>
          <w:rFonts w:asciiTheme="minorBidi" w:hAnsiTheme="minorBidi" w:cstheme="minorBidi"/>
          <w:b/>
          <w:bCs/>
          <w:sz w:val="26"/>
          <w:szCs w:val="26"/>
          <w:u w:val="single"/>
        </w:rPr>
        <w:t xml:space="preserve">AS OF DECEMBER 31, </w:t>
      </w:r>
      <w:r>
        <w:rPr>
          <w:rFonts w:asciiTheme="minorBidi" w:hAnsiTheme="minorBidi" w:cstheme="minorBidi"/>
          <w:b/>
          <w:bCs/>
          <w:sz w:val="26"/>
          <w:szCs w:val="26"/>
          <w:u w:val="single"/>
        </w:rPr>
        <w:t>2021</w:t>
      </w:r>
    </w:p>
    <w:p w14:paraId="6CD50F4C" w14:textId="77777777" w:rsidR="006231F1" w:rsidRPr="00F91349" w:rsidRDefault="006231F1" w:rsidP="006231F1">
      <w:pPr>
        <w:jc w:val="center"/>
        <w:rPr>
          <w:rFonts w:asciiTheme="minorBidi" w:hAnsiTheme="minorBidi" w:cstheme="minorBidi"/>
          <w:b/>
          <w:bCs/>
          <w:sz w:val="20"/>
          <w:szCs w:val="20"/>
        </w:rPr>
      </w:pPr>
    </w:p>
    <w:p w14:paraId="44B8D29E"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IN U.S. DOLLARS</w:t>
      </w:r>
    </w:p>
    <w:p w14:paraId="0174C28E" w14:textId="77777777" w:rsidR="006231F1" w:rsidRPr="00F91349" w:rsidRDefault="006231F1" w:rsidP="006231F1">
      <w:pPr>
        <w:rPr>
          <w:rFonts w:asciiTheme="minorBidi" w:hAnsiTheme="minorBidi" w:cstheme="minorBidi"/>
          <w:b/>
          <w:bCs/>
          <w:sz w:val="20"/>
          <w:szCs w:val="20"/>
        </w:rPr>
      </w:pPr>
    </w:p>
    <w:p w14:paraId="77587C2D" w14:textId="77777777" w:rsidR="006231F1" w:rsidRPr="00F91349" w:rsidRDefault="006231F1" w:rsidP="006231F1">
      <w:pPr>
        <w:rPr>
          <w:rFonts w:asciiTheme="minorBidi" w:hAnsiTheme="minorBidi" w:cstheme="minorBidi"/>
          <w:b/>
          <w:bCs/>
          <w:sz w:val="20"/>
          <w:szCs w:val="20"/>
        </w:rPr>
      </w:pPr>
    </w:p>
    <w:p w14:paraId="18A0CC34" w14:textId="77777777" w:rsidR="006231F1" w:rsidRPr="00F91349" w:rsidRDefault="006231F1" w:rsidP="006231F1">
      <w:pPr>
        <w:rPr>
          <w:rFonts w:asciiTheme="minorBidi" w:hAnsiTheme="minorBidi" w:cstheme="minorBidi"/>
          <w:b/>
          <w:bCs/>
          <w:sz w:val="20"/>
          <w:szCs w:val="20"/>
        </w:rPr>
      </w:pPr>
    </w:p>
    <w:p w14:paraId="6BC69DA9" w14:textId="77777777" w:rsidR="006231F1" w:rsidRPr="00F91349" w:rsidRDefault="006231F1" w:rsidP="006231F1">
      <w:pPr>
        <w:rPr>
          <w:rFonts w:asciiTheme="minorBidi" w:hAnsiTheme="minorBidi" w:cstheme="minorBidi"/>
          <w:b/>
          <w:bCs/>
          <w:sz w:val="20"/>
          <w:szCs w:val="20"/>
        </w:rPr>
      </w:pPr>
    </w:p>
    <w:p w14:paraId="3D9B5421"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INDEX</w:t>
      </w:r>
    </w:p>
    <w:p w14:paraId="0AF75A05" w14:textId="77777777" w:rsidR="006231F1" w:rsidRPr="00F91349" w:rsidRDefault="006231F1" w:rsidP="006231F1">
      <w:pPr>
        <w:rPr>
          <w:rFonts w:asciiTheme="minorBidi" w:hAnsiTheme="minorBidi" w:cstheme="minorBidi"/>
          <w:b/>
          <w:bCs/>
          <w:caps/>
          <w:sz w:val="20"/>
          <w:szCs w:val="20"/>
          <w:u w:val="single"/>
        </w:rPr>
      </w:pPr>
    </w:p>
    <w:p w14:paraId="4E453819" w14:textId="77777777" w:rsidR="006231F1" w:rsidRPr="00F91349" w:rsidRDefault="006231F1" w:rsidP="006231F1">
      <w:pPr>
        <w:rPr>
          <w:rFonts w:asciiTheme="minorBidi" w:hAnsiTheme="minorBidi" w:cstheme="minorBidi"/>
          <w:caps/>
          <w:sz w:val="20"/>
          <w:szCs w:val="20"/>
        </w:rPr>
      </w:pPr>
    </w:p>
    <w:tbl>
      <w:tblPr>
        <w:tblW w:w="9072" w:type="dxa"/>
        <w:tblLayout w:type="fixed"/>
        <w:tblCellMar>
          <w:left w:w="0" w:type="dxa"/>
          <w:right w:w="0" w:type="dxa"/>
        </w:tblCellMar>
        <w:tblLook w:val="0000" w:firstRow="0" w:lastRow="0" w:firstColumn="0" w:lastColumn="0" w:noHBand="0" w:noVBand="0"/>
      </w:tblPr>
      <w:tblGrid>
        <w:gridCol w:w="7938"/>
        <w:gridCol w:w="1134"/>
      </w:tblGrid>
      <w:tr w:rsidR="006231F1" w:rsidRPr="00F91349" w14:paraId="5F4D30F5" w14:textId="77777777" w:rsidTr="00465DE7">
        <w:tc>
          <w:tcPr>
            <w:tcW w:w="7938" w:type="dxa"/>
            <w:vAlign w:val="bottom"/>
          </w:tcPr>
          <w:p w14:paraId="5085FF75"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caps/>
                <w:sz w:val="20"/>
                <w:szCs w:val="20"/>
                <w:u w:val="single"/>
              </w:rPr>
            </w:pPr>
          </w:p>
        </w:tc>
        <w:tc>
          <w:tcPr>
            <w:tcW w:w="1134" w:type="dxa"/>
            <w:vAlign w:val="bottom"/>
          </w:tcPr>
          <w:p w14:paraId="3FA60651" w14:textId="77777777" w:rsidR="006231F1" w:rsidRPr="00F91349" w:rsidRDefault="006231F1" w:rsidP="00465DE7">
            <w:pPr>
              <w:pBdr>
                <w:bottom w:val="single" w:sz="4" w:space="1" w:color="auto"/>
              </w:pBdr>
              <w:spacing w:line="260" w:lineRule="exact"/>
              <w:ind w:left="57"/>
              <w:jc w:val="center"/>
              <w:rPr>
                <w:rFonts w:asciiTheme="minorBidi" w:hAnsiTheme="minorBidi" w:cstheme="minorBidi"/>
                <w:b/>
                <w:sz w:val="20"/>
                <w:szCs w:val="20"/>
              </w:rPr>
            </w:pPr>
            <w:r w:rsidRPr="00F91349">
              <w:rPr>
                <w:rFonts w:asciiTheme="minorBidi" w:hAnsiTheme="minorBidi" w:cstheme="minorBidi"/>
                <w:b/>
                <w:sz w:val="20"/>
                <w:szCs w:val="20"/>
              </w:rPr>
              <w:t>Page</w:t>
            </w:r>
          </w:p>
        </w:tc>
      </w:tr>
      <w:tr w:rsidR="006231F1" w:rsidRPr="00F91349" w14:paraId="50300356" w14:textId="77777777" w:rsidTr="00465DE7">
        <w:tc>
          <w:tcPr>
            <w:tcW w:w="7938" w:type="dxa"/>
            <w:vAlign w:val="bottom"/>
          </w:tcPr>
          <w:p w14:paraId="2F5C178C"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b/>
                <w:sz w:val="20"/>
                <w:szCs w:val="20"/>
              </w:rPr>
            </w:pPr>
          </w:p>
        </w:tc>
        <w:tc>
          <w:tcPr>
            <w:tcW w:w="1134" w:type="dxa"/>
            <w:vAlign w:val="bottom"/>
          </w:tcPr>
          <w:p w14:paraId="7B0028F4"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62008DA0" w14:textId="77777777" w:rsidTr="00465DE7">
        <w:tc>
          <w:tcPr>
            <w:tcW w:w="7938" w:type="dxa"/>
          </w:tcPr>
          <w:p w14:paraId="5CFCED41"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Report of Independent Auditors</w:t>
            </w:r>
          </w:p>
        </w:tc>
        <w:tc>
          <w:tcPr>
            <w:tcW w:w="1134" w:type="dxa"/>
            <w:vAlign w:val="bottom"/>
          </w:tcPr>
          <w:p w14:paraId="6E26CFD8" w14:textId="77777777" w:rsidR="006231F1" w:rsidRPr="00F91349" w:rsidRDefault="006231F1" w:rsidP="00465DE7">
            <w:pPr>
              <w:spacing w:line="260" w:lineRule="exact"/>
              <w:ind w:left="57"/>
              <w:jc w:val="center"/>
              <w:rPr>
                <w:rFonts w:asciiTheme="minorBidi" w:hAnsiTheme="minorBidi" w:cstheme="minorBidi"/>
                <w:caps/>
                <w:sz w:val="20"/>
                <w:szCs w:val="20"/>
              </w:rPr>
            </w:pPr>
            <w:r w:rsidRPr="00F91349">
              <w:rPr>
                <w:rFonts w:asciiTheme="minorBidi" w:hAnsiTheme="minorBidi" w:cstheme="minorBidi"/>
                <w:caps/>
                <w:sz w:val="20"/>
                <w:szCs w:val="20"/>
              </w:rPr>
              <w:t>2</w:t>
            </w:r>
            <w:r>
              <w:rPr>
                <w:rFonts w:asciiTheme="minorBidi" w:hAnsiTheme="minorBidi" w:cstheme="minorBidi"/>
                <w:caps/>
                <w:sz w:val="20"/>
                <w:szCs w:val="20"/>
              </w:rPr>
              <w:t>-6</w:t>
            </w:r>
          </w:p>
        </w:tc>
      </w:tr>
      <w:tr w:rsidR="006231F1" w:rsidRPr="00F91349" w14:paraId="0EEFF2E7" w14:textId="77777777" w:rsidTr="00465DE7">
        <w:tc>
          <w:tcPr>
            <w:tcW w:w="7938" w:type="dxa"/>
            <w:vAlign w:val="bottom"/>
          </w:tcPr>
          <w:p w14:paraId="4A460C37"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7C4F72B1"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32E52680" w14:textId="77777777" w:rsidTr="00465DE7">
        <w:tc>
          <w:tcPr>
            <w:tcW w:w="7938" w:type="dxa"/>
            <w:vAlign w:val="bottom"/>
          </w:tcPr>
          <w:p w14:paraId="26465279"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Consolidated</w:t>
            </w:r>
            <w:r>
              <w:rPr>
                <w:rFonts w:asciiTheme="minorBidi" w:hAnsiTheme="minorBidi" w:cstheme="minorBidi"/>
                <w:sz w:val="20"/>
                <w:szCs w:val="20"/>
              </w:rPr>
              <w:t xml:space="preserve"> </w:t>
            </w:r>
            <w:r w:rsidRPr="00D714A2">
              <w:rPr>
                <w:rFonts w:asciiTheme="minorBidi" w:hAnsiTheme="minorBidi" w:cstheme="minorBidi"/>
                <w:sz w:val="20"/>
                <w:szCs w:val="20"/>
              </w:rPr>
              <w:t>Statements</w:t>
            </w:r>
            <w:r>
              <w:rPr>
                <w:rFonts w:asciiTheme="minorBidi" w:hAnsiTheme="minorBidi" w:cstheme="minorBidi"/>
                <w:sz w:val="20"/>
                <w:szCs w:val="20"/>
              </w:rPr>
              <w:t xml:space="preserve"> </w:t>
            </w:r>
            <w:r w:rsidRPr="00D714A2">
              <w:rPr>
                <w:rFonts w:asciiTheme="minorBidi" w:hAnsiTheme="minorBidi" w:cstheme="minorBidi"/>
                <w:sz w:val="20"/>
                <w:szCs w:val="20"/>
              </w:rPr>
              <w:t>of Financial Position</w:t>
            </w:r>
          </w:p>
        </w:tc>
        <w:tc>
          <w:tcPr>
            <w:tcW w:w="1134" w:type="dxa"/>
            <w:vAlign w:val="bottom"/>
          </w:tcPr>
          <w:p w14:paraId="72D6BB87" w14:textId="77777777" w:rsidR="006231F1" w:rsidRPr="00F91349" w:rsidRDefault="006231F1" w:rsidP="00465DE7">
            <w:pPr>
              <w:spacing w:line="260" w:lineRule="exact"/>
              <w:ind w:left="57"/>
              <w:jc w:val="center"/>
              <w:rPr>
                <w:rFonts w:asciiTheme="minorBidi" w:hAnsiTheme="minorBidi" w:cstheme="minorBidi"/>
                <w:caps/>
                <w:sz w:val="20"/>
                <w:szCs w:val="20"/>
              </w:rPr>
            </w:pPr>
            <w:r>
              <w:rPr>
                <w:rFonts w:asciiTheme="minorBidi" w:hAnsiTheme="minorBidi" w:cstheme="minorBidi"/>
                <w:caps/>
                <w:sz w:val="20"/>
                <w:szCs w:val="20"/>
              </w:rPr>
              <w:t>7-8</w:t>
            </w:r>
          </w:p>
        </w:tc>
      </w:tr>
      <w:tr w:rsidR="006231F1" w:rsidRPr="00F91349" w14:paraId="6CF40695" w14:textId="77777777" w:rsidTr="00465DE7">
        <w:tc>
          <w:tcPr>
            <w:tcW w:w="7938" w:type="dxa"/>
            <w:vAlign w:val="bottom"/>
          </w:tcPr>
          <w:p w14:paraId="1C02CB1A"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32366CAD"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3BA0D353" w14:textId="77777777" w:rsidTr="00465DE7">
        <w:tc>
          <w:tcPr>
            <w:tcW w:w="7938" w:type="dxa"/>
            <w:vAlign w:val="bottom"/>
          </w:tcPr>
          <w:p w14:paraId="68AD64E2"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 xml:space="preserve">Consolidated Statements of </w:t>
            </w:r>
            <w:r w:rsidRPr="00D714A2">
              <w:rPr>
                <w:rFonts w:asciiTheme="minorBidi" w:hAnsiTheme="minorBidi" w:cstheme="minorBidi"/>
                <w:sz w:val="20"/>
                <w:szCs w:val="20"/>
              </w:rPr>
              <w:t>Comprehensive Income</w:t>
            </w:r>
          </w:p>
        </w:tc>
        <w:tc>
          <w:tcPr>
            <w:tcW w:w="1134" w:type="dxa"/>
            <w:vAlign w:val="bottom"/>
          </w:tcPr>
          <w:p w14:paraId="5F041B86" w14:textId="77777777" w:rsidR="006231F1" w:rsidRPr="00F91349" w:rsidRDefault="006231F1" w:rsidP="00465DE7">
            <w:pPr>
              <w:spacing w:line="260" w:lineRule="exact"/>
              <w:ind w:left="57"/>
              <w:jc w:val="center"/>
              <w:rPr>
                <w:rFonts w:asciiTheme="minorBidi" w:hAnsiTheme="minorBidi" w:cstheme="minorBidi"/>
                <w:caps/>
                <w:sz w:val="20"/>
                <w:szCs w:val="20"/>
              </w:rPr>
            </w:pPr>
            <w:r>
              <w:rPr>
                <w:rFonts w:asciiTheme="minorBidi" w:hAnsiTheme="minorBidi" w:cstheme="minorBidi"/>
                <w:caps/>
                <w:sz w:val="20"/>
                <w:szCs w:val="20"/>
              </w:rPr>
              <w:t>9</w:t>
            </w:r>
          </w:p>
        </w:tc>
      </w:tr>
      <w:tr w:rsidR="006231F1" w:rsidRPr="00F91349" w14:paraId="44BF0234" w14:textId="77777777" w:rsidTr="00465DE7">
        <w:tc>
          <w:tcPr>
            <w:tcW w:w="7938" w:type="dxa"/>
            <w:vAlign w:val="bottom"/>
          </w:tcPr>
          <w:p w14:paraId="23D7E35B"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2C39E97C"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73310741" w14:textId="77777777" w:rsidTr="00465DE7">
        <w:tc>
          <w:tcPr>
            <w:tcW w:w="7938" w:type="dxa"/>
            <w:vAlign w:val="bottom"/>
          </w:tcPr>
          <w:p w14:paraId="6EC45BA8"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Consolidated statements of Changes in Equity</w:t>
            </w:r>
          </w:p>
        </w:tc>
        <w:tc>
          <w:tcPr>
            <w:tcW w:w="1134" w:type="dxa"/>
            <w:vAlign w:val="bottom"/>
          </w:tcPr>
          <w:p w14:paraId="7DFD22E8" w14:textId="77777777" w:rsidR="006231F1" w:rsidRPr="00F91349" w:rsidRDefault="006231F1" w:rsidP="00465DE7">
            <w:pPr>
              <w:spacing w:line="260" w:lineRule="exact"/>
              <w:ind w:left="57"/>
              <w:jc w:val="center"/>
              <w:rPr>
                <w:rFonts w:asciiTheme="minorBidi" w:hAnsiTheme="minorBidi" w:cstheme="minorBidi"/>
                <w:caps/>
                <w:sz w:val="20"/>
                <w:szCs w:val="20"/>
              </w:rPr>
            </w:pPr>
            <w:r>
              <w:rPr>
                <w:rFonts w:asciiTheme="minorBidi" w:hAnsiTheme="minorBidi" w:cstheme="minorBidi"/>
                <w:caps/>
                <w:sz w:val="20"/>
                <w:szCs w:val="20"/>
              </w:rPr>
              <w:t>10</w:t>
            </w:r>
          </w:p>
        </w:tc>
      </w:tr>
      <w:tr w:rsidR="006231F1" w:rsidRPr="00F91349" w14:paraId="5607DEED" w14:textId="77777777" w:rsidTr="00465DE7">
        <w:tc>
          <w:tcPr>
            <w:tcW w:w="7938" w:type="dxa"/>
            <w:vAlign w:val="bottom"/>
          </w:tcPr>
          <w:p w14:paraId="3AF034E3"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2C29AE13"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3EB62CC0" w14:textId="77777777" w:rsidTr="00465DE7">
        <w:tc>
          <w:tcPr>
            <w:tcW w:w="7938" w:type="dxa"/>
            <w:vAlign w:val="bottom"/>
          </w:tcPr>
          <w:p w14:paraId="070003A4"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Consolidated Statements of Cash Flow</w:t>
            </w:r>
            <w:r>
              <w:rPr>
                <w:rFonts w:asciiTheme="minorBidi" w:hAnsiTheme="minorBidi" w:cstheme="minorBidi"/>
                <w:sz w:val="20"/>
                <w:szCs w:val="20"/>
              </w:rPr>
              <w:t>s</w:t>
            </w:r>
          </w:p>
        </w:tc>
        <w:tc>
          <w:tcPr>
            <w:tcW w:w="1134" w:type="dxa"/>
            <w:vAlign w:val="bottom"/>
          </w:tcPr>
          <w:p w14:paraId="26986061" w14:textId="77777777" w:rsidR="006231F1" w:rsidRPr="00F91349" w:rsidRDefault="006231F1" w:rsidP="00465DE7">
            <w:pPr>
              <w:spacing w:line="260" w:lineRule="exact"/>
              <w:ind w:left="57"/>
              <w:jc w:val="center"/>
              <w:rPr>
                <w:rFonts w:asciiTheme="minorBidi" w:hAnsiTheme="minorBidi" w:cstheme="minorBidi"/>
                <w:caps/>
                <w:sz w:val="20"/>
                <w:szCs w:val="20"/>
              </w:rPr>
            </w:pPr>
            <w:r>
              <w:rPr>
                <w:rFonts w:asciiTheme="minorBidi" w:hAnsiTheme="minorBidi" w:cstheme="minorBidi"/>
                <w:caps/>
                <w:sz w:val="20"/>
                <w:szCs w:val="20"/>
              </w:rPr>
              <w:t>11-12</w:t>
            </w:r>
          </w:p>
        </w:tc>
      </w:tr>
      <w:tr w:rsidR="006231F1" w:rsidRPr="00F91349" w14:paraId="56CACEA4" w14:textId="77777777" w:rsidTr="00465DE7">
        <w:tc>
          <w:tcPr>
            <w:tcW w:w="7938" w:type="dxa"/>
            <w:vAlign w:val="bottom"/>
          </w:tcPr>
          <w:p w14:paraId="6DDF8E79"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3469B829"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68A8775F" w14:textId="77777777" w:rsidTr="00465DE7">
        <w:tc>
          <w:tcPr>
            <w:tcW w:w="7938" w:type="dxa"/>
            <w:vAlign w:val="bottom"/>
          </w:tcPr>
          <w:p w14:paraId="3D6649F0"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r w:rsidRPr="00F91349">
              <w:rPr>
                <w:rFonts w:asciiTheme="minorBidi" w:hAnsiTheme="minorBidi" w:cstheme="minorBidi"/>
                <w:sz w:val="20"/>
                <w:szCs w:val="20"/>
              </w:rPr>
              <w:t>Notes to Consolidated Financial Statements</w:t>
            </w:r>
          </w:p>
        </w:tc>
        <w:tc>
          <w:tcPr>
            <w:tcW w:w="1134" w:type="dxa"/>
            <w:vAlign w:val="bottom"/>
          </w:tcPr>
          <w:p w14:paraId="182F464B" w14:textId="77777777" w:rsidR="006231F1" w:rsidRPr="00F91349" w:rsidRDefault="006231F1" w:rsidP="00465DE7">
            <w:pPr>
              <w:spacing w:line="260" w:lineRule="exact"/>
              <w:ind w:left="57"/>
              <w:jc w:val="center"/>
              <w:rPr>
                <w:rFonts w:asciiTheme="minorBidi" w:hAnsiTheme="minorBidi" w:cstheme="minorBidi"/>
                <w:caps/>
                <w:sz w:val="20"/>
                <w:szCs w:val="20"/>
              </w:rPr>
            </w:pPr>
            <w:r>
              <w:rPr>
                <w:rFonts w:asciiTheme="minorBidi" w:hAnsiTheme="minorBidi" w:cstheme="minorBidi"/>
                <w:caps/>
                <w:sz w:val="20"/>
                <w:szCs w:val="20"/>
              </w:rPr>
              <w:t>13</w:t>
            </w:r>
            <w:r w:rsidRPr="00F91349">
              <w:rPr>
                <w:rFonts w:asciiTheme="minorBidi" w:hAnsiTheme="minorBidi" w:cstheme="minorBidi"/>
                <w:caps/>
                <w:sz w:val="20"/>
                <w:szCs w:val="20"/>
              </w:rPr>
              <w:t xml:space="preserve"> – </w:t>
            </w:r>
            <w:r>
              <w:rPr>
                <w:rFonts w:asciiTheme="minorBidi" w:hAnsiTheme="minorBidi" w:cstheme="minorBidi"/>
                <w:caps/>
                <w:sz w:val="20"/>
                <w:szCs w:val="20"/>
              </w:rPr>
              <w:t>62</w:t>
            </w:r>
            <w:r w:rsidRPr="00F91349">
              <w:rPr>
                <w:rFonts w:asciiTheme="minorBidi" w:hAnsiTheme="minorBidi" w:cstheme="minorBidi"/>
                <w:caps/>
                <w:sz w:val="20"/>
                <w:szCs w:val="20"/>
              </w:rPr>
              <w:t xml:space="preserve"> </w:t>
            </w:r>
          </w:p>
        </w:tc>
      </w:tr>
      <w:tr w:rsidR="006231F1" w:rsidRPr="00F91349" w14:paraId="6705AFEC" w14:textId="77777777" w:rsidTr="00465DE7">
        <w:tc>
          <w:tcPr>
            <w:tcW w:w="7938" w:type="dxa"/>
            <w:vAlign w:val="bottom"/>
          </w:tcPr>
          <w:p w14:paraId="21F86655"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517A9728"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r w:rsidR="006231F1" w:rsidRPr="00F91349" w14:paraId="01028B22" w14:textId="77777777" w:rsidTr="00465DE7">
        <w:tc>
          <w:tcPr>
            <w:tcW w:w="7938" w:type="dxa"/>
            <w:vAlign w:val="bottom"/>
          </w:tcPr>
          <w:p w14:paraId="603ADB22" w14:textId="77777777" w:rsidR="006231F1" w:rsidRPr="00F91349" w:rsidRDefault="006231F1" w:rsidP="00465DE7">
            <w:pPr>
              <w:tabs>
                <w:tab w:val="left" w:pos="227"/>
                <w:tab w:val="left" w:pos="397"/>
                <w:tab w:val="left" w:pos="567"/>
              </w:tabs>
              <w:spacing w:line="260" w:lineRule="exact"/>
              <w:ind w:left="57"/>
              <w:rPr>
                <w:rFonts w:asciiTheme="minorBidi" w:hAnsiTheme="minorBidi" w:cstheme="minorBidi"/>
                <w:sz w:val="20"/>
                <w:szCs w:val="20"/>
              </w:rPr>
            </w:pPr>
          </w:p>
        </w:tc>
        <w:tc>
          <w:tcPr>
            <w:tcW w:w="1134" w:type="dxa"/>
            <w:vAlign w:val="bottom"/>
          </w:tcPr>
          <w:p w14:paraId="4CF57E7E" w14:textId="77777777" w:rsidR="006231F1" w:rsidRPr="00F91349" w:rsidRDefault="006231F1" w:rsidP="00465DE7">
            <w:pPr>
              <w:spacing w:line="260" w:lineRule="exact"/>
              <w:ind w:left="57"/>
              <w:jc w:val="center"/>
              <w:rPr>
                <w:rFonts w:asciiTheme="minorBidi" w:hAnsiTheme="minorBidi" w:cstheme="minorBidi"/>
                <w:caps/>
                <w:sz w:val="20"/>
                <w:szCs w:val="20"/>
              </w:rPr>
            </w:pPr>
          </w:p>
        </w:tc>
      </w:tr>
    </w:tbl>
    <w:p w14:paraId="59A04548" w14:textId="77777777" w:rsidR="006231F1" w:rsidRPr="00F91349" w:rsidRDefault="006231F1" w:rsidP="006231F1">
      <w:pPr>
        <w:rPr>
          <w:rFonts w:asciiTheme="minorBidi" w:hAnsiTheme="minorBidi" w:cstheme="minorBidi"/>
          <w:b/>
          <w:bCs/>
          <w:sz w:val="20"/>
          <w:szCs w:val="20"/>
        </w:rPr>
      </w:pPr>
    </w:p>
    <w:p w14:paraId="748EC242" w14:textId="77777777" w:rsidR="006231F1" w:rsidRPr="00F91349" w:rsidRDefault="006231F1" w:rsidP="006231F1">
      <w:pPr>
        <w:rPr>
          <w:rFonts w:asciiTheme="minorBidi" w:hAnsiTheme="minorBidi" w:cstheme="minorBidi"/>
          <w:sz w:val="20"/>
          <w:szCs w:val="20"/>
        </w:rPr>
      </w:pPr>
    </w:p>
    <w:p w14:paraId="23BF40E2" w14:textId="77777777" w:rsidR="006231F1" w:rsidRPr="00F91349" w:rsidRDefault="006231F1" w:rsidP="006231F1">
      <w:pPr>
        <w:rPr>
          <w:rFonts w:asciiTheme="minorBidi" w:hAnsiTheme="minorBidi" w:cstheme="minorBidi"/>
          <w:sz w:val="20"/>
          <w:szCs w:val="20"/>
        </w:rPr>
      </w:pPr>
    </w:p>
    <w:p w14:paraId="7B28EEF2" w14:textId="77777777" w:rsidR="006231F1" w:rsidRPr="00F91349" w:rsidRDefault="006231F1" w:rsidP="006231F1">
      <w:pPr>
        <w:rPr>
          <w:rFonts w:asciiTheme="minorBidi" w:hAnsiTheme="minorBidi" w:cstheme="minorBidi"/>
          <w:sz w:val="20"/>
          <w:szCs w:val="20"/>
        </w:rPr>
      </w:pPr>
    </w:p>
    <w:p w14:paraId="6C63B9BD" w14:textId="77777777" w:rsidR="006231F1" w:rsidRPr="00F91349" w:rsidRDefault="006231F1" w:rsidP="006231F1">
      <w:pPr>
        <w:jc w:val="center"/>
        <w:rPr>
          <w:rFonts w:asciiTheme="minorBidi" w:hAnsiTheme="minorBidi" w:cstheme="minorBidi"/>
          <w:b/>
          <w:sz w:val="20"/>
          <w:szCs w:val="20"/>
        </w:rPr>
      </w:pPr>
    </w:p>
    <w:p w14:paraId="48D9835E" w14:textId="77777777" w:rsidR="006231F1" w:rsidRPr="00F91349" w:rsidRDefault="006231F1" w:rsidP="006231F1">
      <w:pPr>
        <w:rPr>
          <w:rFonts w:asciiTheme="minorBidi" w:hAnsiTheme="minorBidi" w:cstheme="minorBidi"/>
          <w:b/>
          <w:sz w:val="20"/>
          <w:szCs w:val="20"/>
        </w:rPr>
        <w:sectPr w:rsidR="006231F1" w:rsidRPr="00F91349" w:rsidSect="00465DE7">
          <w:footerReference w:type="default" r:id="rId27"/>
          <w:endnotePr>
            <w:numFmt w:val="lowerLetter"/>
          </w:endnotePr>
          <w:pgSz w:w="11906" w:h="16838" w:code="9"/>
          <w:pgMar w:top="1134" w:right="1134" w:bottom="1134" w:left="1134" w:header="567" w:footer="567" w:gutter="0"/>
          <w:cols w:space="720"/>
          <w:bidi/>
          <w:docGrid w:linePitch="299"/>
        </w:sectPr>
      </w:pPr>
      <w:r w:rsidRPr="00F91349">
        <w:rPr>
          <w:rFonts w:asciiTheme="minorBidi" w:hAnsiTheme="minorBidi" w:cstheme="minorBidi"/>
          <w:b/>
          <w:sz w:val="20"/>
          <w:szCs w:val="20"/>
        </w:rPr>
        <w:t xml:space="preserve"> </w:t>
      </w:r>
    </w:p>
    <w:p w14:paraId="5B9182CA" w14:textId="77777777" w:rsidR="006231F1" w:rsidRPr="00F91349" w:rsidRDefault="006231F1" w:rsidP="006231F1">
      <w:pPr>
        <w:tabs>
          <w:tab w:val="left" w:pos="8130"/>
        </w:tabs>
        <w:rPr>
          <w:rFonts w:asciiTheme="minorBidi" w:hAnsiTheme="minorBidi" w:cstheme="minorBidi"/>
          <w:sz w:val="20"/>
          <w:szCs w:val="20"/>
        </w:rPr>
      </w:pPr>
    </w:p>
    <w:p w14:paraId="785370D2" w14:textId="77777777" w:rsidR="006231F1" w:rsidRDefault="006231F1" w:rsidP="006231F1">
      <w:pPr>
        <w:jc w:val="center"/>
        <w:rPr>
          <w:rFonts w:asciiTheme="minorBidi" w:hAnsiTheme="minorBidi" w:cstheme="minorBidi"/>
          <w:b/>
          <w:bCs/>
          <w:sz w:val="20"/>
          <w:szCs w:val="20"/>
          <w:u w:val="single"/>
        </w:rPr>
      </w:pPr>
    </w:p>
    <w:p w14:paraId="341C28A4" w14:textId="77777777" w:rsidR="006231F1" w:rsidRPr="00D21A79" w:rsidRDefault="006231F1" w:rsidP="006231F1">
      <w:pPr>
        <w:jc w:val="center"/>
        <w:rPr>
          <w:rFonts w:asciiTheme="minorBidi" w:hAnsiTheme="minorBidi" w:cstheme="minorBidi"/>
          <w:b/>
          <w:bCs/>
          <w:sz w:val="20"/>
          <w:szCs w:val="20"/>
          <w:u w:val="single"/>
          <w:rtl/>
        </w:rPr>
      </w:pPr>
      <w:r w:rsidRPr="00D21A79">
        <w:rPr>
          <w:rFonts w:asciiTheme="minorBidi" w:hAnsiTheme="minorBidi" w:cstheme="minorBidi"/>
          <w:b/>
          <w:bCs/>
          <w:sz w:val="20"/>
          <w:szCs w:val="20"/>
          <w:u w:val="single"/>
        </w:rPr>
        <w:t>Independent Auditor’s Report</w:t>
      </w:r>
    </w:p>
    <w:p w14:paraId="374FFB43" w14:textId="77777777" w:rsidR="006231F1" w:rsidRPr="00D21A79" w:rsidRDefault="006231F1" w:rsidP="006231F1">
      <w:pPr>
        <w:jc w:val="center"/>
        <w:rPr>
          <w:rFonts w:asciiTheme="minorBidi" w:hAnsiTheme="minorBidi" w:cstheme="minorBidi"/>
          <w:b/>
          <w:bCs/>
          <w:sz w:val="20"/>
          <w:szCs w:val="20"/>
          <w:u w:val="single"/>
          <w:rtl/>
        </w:rPr>
      </w:pPr>
      <w:r w:rsidRPr="00D21A79">
        <w:rPr>
          <w:rFonts w:asciiTheme="minorBidi" w:hAnsiTheme="minorBidi" w:cstheme="minorBidi"/>
          <w:b/>
          <w:bCs/>
          <w:sz w:val="20"/>
          <w:szCs w:val="20"/>
          <w:u w:val="single"/>
        </w:rPr>
        <w:t>To the Shareholders of</w:t>
      </w:r>
    </w:p>
    <w:p w14:paraId="12671175" w14:textId="77777777" w:rsidR="006231F1" w:rsidRPr="00D21A79" w:rsidRDefault="006231F1" w:rsidP="006231F1">
      <w:pPr>
        <w:jc w:val="center"/>
        <w:rPr>
          <w:rFonts w:asciiTheme="minorBidi" w:hAnsiTheme="minorBidi" w:cstheme="minorBidi"/>
          <w:b/>
          <w:bCs/>
          <w:sz w:val="20"/>
          <w:szCs w:val="20"/>
          <w:u w:val="single"/>
          <w:rtl/>
        </w:rPr>
      </w:pPr>
    </w:p>
    <w:p w14:paraId="1715805C" w14:textId="77777777" w:rsidR="006231F1" w:rsidRPr="00D21A79" w:rsidRDefault="006231F1" w:rsidP="006231F1">
      <w:pPr>
        <w:jc w:val="center"/>
        <w:rPr>
          <w:rFonts w:asciiTheme="minorBidi" w:hAnsiTheme="minorBidi" w:cstheme="minorBidi"/>
          <w:b/>
          <w:bCs/>
          <w:sz w:val="20"/>
          <w:szCs w:val="20"/>
          <w:u w:val="single"/>
          <w:rtl/>
        </w:rPr>
      </w:pPr>
      <w:r w:rsidRPr="00D21A79">
        <w:rPr>
          <w:rFonts w:asciiTheme="minorBidi" w:hAnsiTheme="minorBidi" w:cstheme="minorBidi"/>
          <w:b/>
          <w:bCs/>
          <w:sz w:val="20"/>
          <w:szCs w:val="20"/>
          <w:u w:val="single"/>
        </w:rPr>
        <w:t>APESTER LTD.</w:t>
      </w:r>
    </w:p>
    <w:p w14:paraId="2EEA0E82" w14:textId="77777777" w:rsidR="006231F1" w:rsidRDefault="006231F1" w:rsidP="006231F1">
      <w:pPr>
        <w:jc w:val="center"/>
        <w:rPr>
          <w:rFonts w:asciiTheme="minorBidi" w:hAnsiTheme="minorBidi" w:cstheme="minorBidi"/>
          <w:b/>
          <w:bCs/>
          <w:sz w:val="20"/>
          <w:szCs w:val="20"/>
          <w:u w:val="single"/>
        </w:rPr>
      </w:pPr>
    </w:p>
    <w:p w14:paraId="643B56D5" w14:textId="77777777" w:rsidR="006231F1" w:rsidRPr="00D21A79" w:rsidRDefault="006231F1" w:rsidP="006231F1">
      <w:pPr>
        <w:jc w:val="center"/>
        <w:rPr>
          <w:rFonts w:asciiTheme="minorBidi" w:hAnsiTheme="minorBidi" w:cstheme="minorBidi"/>
          <w:b/>
          <w:bCs/>
          <w:sz w:val="20"/>
          <w:szCs w:val="20"/>
          <w:u w:val="single"/>
        </w:rPr>
      </w:pPr>
    </w:p>
    <w:p w14:paraId="537F1FC4" w14:textId="77777777" w:rsidR="006231F1" w:rsidRPr="00D21A79" w:rsidRDefault="006231F1" w:rsidP="006231F1">
      <w:pPr>
        <w:rPr>
          <w:rFonts w:asciiTheme="minorBidi" w:hAnsiTheme="minorBidi" w:cstheme="minorBidi"/>
          <w:b/>
          <w:bCs/>
          <w:sz w:val="20"/>
          <w:szCs w:val="20"/>
          <w:rtl/>
        </w:rPr>
      </w:pPr>
      <w:r w:rsidRPr="00D21A79">
        <w:rPr>
          <w:rFonts w:asciiTheme="minorBidi" w:hAnsiTheme="minorBidi" w:cstheme="minorBidi"/>
          <w:b/>
          <w:bCs/>
          <w:sz w:val="20"/>
          <w:szCs w:val="20"/>
        </w:rPr>
        <w:t>Report on the audit of the consolidated financial statements</w:t>
      </w:r>
    </w:p>
    <w:p w14:paraId="4EF27BBE" w14:textId="77777777" w:rsidR="006231F1" w:rsidRPr="00D21A79" w:rsidRDefault="006231F1" w:rsidP="006231F1">
      <w:pPr>
        <w:rPr>
          <w:rFonts w:asciiTheme="minorBidi" w:hAnsiTheme="minorBidi" w:cstheme="minorBidi"/>
          <w:b/>
          <w:bCs/>
          <w:sz w:val="20"/>
          <w:szCs w:val="20"/>
          <w:rtl/>
        </w:rPr>
      </w:pPr>
    </w:p>
    <w:p w14:paraId="4782042F" w14:textId="77777777" w:rsidR="006231F1" w:rsidRPr="00422989" w:rsidRDefault="006231F1" w:rsidP="006231F1">
      <w:pPr>
        <w:rPr>
          <w:rFonts w:asciiTheme="minorBidi" w:hAnsiTheme="minorBidi" w:cstheme="minorBidi"/>
          <w:b/>
          <w:bCs/>
          <w:sz w:val="20"/>
          <w:szCs w:val="20"/>
          <w:rtl/>
        </w:rPr>
      </w:pPr>
    </w:p>
    <w:p w14:paraId="61E768F2" w14:textId="77777777" w:rsidR="006231F1" w:rsidRPr="00422989" w:rsidRDefault="006231F1" w:rsidP="006231F1">
      <w:pPr>
        <w:rPr>
          <w:rFonts w:asciiTheme="minorBidi" w:hAnsiTheme="minorBidi" w:cstheme="minorBidi"/>
          <w:b/>
          <w:bCs/>
          <w:sz w:val="20"/>
          <w:szCs w:val="20"/>
          <w:rtl/>
        </w:rPr>
      </w:pPr>
      <w:r w:rsidRPr="00422989">
        <w:rPr>
          <w:rFonts w:asciiTheme="minorBidi" w:hAnsiTheme="minorBidi" w:cstheme="minorBidi"/>
          <w:b/>
          <w:bCs/>
          <w:sz w:val="20"/>
          <w:szCs w:val="20"/>
        </w:rPr>
        <w:t>Opinion</w:t>
      </w:r>
    </w:p>
    <w:p w14:paraId="05B1FF02" w14:textId="77777777" w:rsidR="006231F1" w:rsidRPr="00422989" w:rsidRDefault="006231F1" w:rsidP="006231F1">
      <w:pPr>
        <w:rPr>
          <w:rFonts w:asciiTheme="minorBidi" w:hAnsiTheme="minorBidi" w:cstheme="minorBidi"/>
          <w:sz w:val="20"/>
          <w:szCs w:val="20"/>
        </w:rPr>
      </w:pPr>
    </w:p>
    <w:p w14:paraId="1890A334" w14:textId="087B5203" w:rsidR="006231F1" w:rsidRPr="00422989" w:rsidRDefault="006231F1" w:rsidP="006231F1">
      <w:pPr>
        <w:rPr>
          <w:rFonts w:asciiTheme="minorBidi" w:hAnsiTheme="minorBidi" w:cstheme="minorBidi"/>
          <w:sz w:val="20"/>
          <w:szCs w:val="20"/>
        </w:rPr>
      </w:pPr>
      <w:r w:rsidRPr="00422989">
        <w:rPr>
          <w:rFonts w:asciiTheme="minorBidi" w:hAnsiTheme="minorBidi" w:cstheme="minorBidi"/>
          <w:sz w:val="20"/>
          <w:szCs w:val="20"/>
        </w:rPr>
        <w:t xml:space="preserve">We have audited the consolidated financial statements of APESTER Ltd and its subsidiaries (the </w:t>
      </w:r>
      <w:r w:rsidR="003E312C">
        <w:rPr>
          <w:rFonts w:asciiTheme="minorBidi" w:hAnsiTheme="minorBidi" w:cstheme="minorBidi"/>
          <w:sz w:val="20"/>
          <w:szCs w:val="20"/>
        </w:rPr>
        <w:t>Group</w:t>
      </w:r>
      <w:r w:rsidRPr="00422989">
        <w:rPr>
          <w:rFonts w:asciiTheme="minorBidi" w:hAnsiTheme="minorBidi" w:cstheme="minorBidi"/>
          <w:sz w:val="20"/>
          <w:szCs w:val="20"/>
        </w:rPr>
        <w:t xml:space="preserve">), which comprise the consolidated statements of financial position as of 31 December </w:t>
      </w:r>
      <w:r w:rsidRPr="00422989">
        <w:rPr>
          <w:rFonts w:asciiTheme="minorBidi" w:hAnsiTheme="minorBidi" w:cstheme="minorBidi"/>
          <w:sz w:val="20"/>
          <w:szCs w:val="20"/>
          <w:rtl/>
        </w:rPr>
        <w:t>2021</w:t>
      </w:r>
      <w:r w:rsidRPr="00422989">
        <w:rPr>
          <w:rFonts w:asciiTheme="minorBidi" w:hAnsiTheme="minorBidi" w:cstheme="minorBidi"/>
          <w:sz w:val="20"/>
          <w:szCs w:val="20"/>
        </w:rPr>
        <w:t>,2020 and 2019 and the consolidated statements of comprehensive income, consolidated statements of changes in equity and consolidated statements of cash flows for each of the three years ended as of 31 December 2021, and notes to the consolidated financial statements, including a summary of significant accounting policies.</w:t>
      </w:r>
    </w:p>
    <w:p w14:paraId="7FD1D38F" w14:textId="46F5E4CF" w:rsidR="006231F1" w:rsidRPr="00422989" w:rsidRDefault="006231F1" w:rsidP="006231F1">
      <w:pPr>
        <w:rPr>
          <w:rFonts w:asciiTheme="minorBidi" w:hAnsiTheme="minorBidi" w:cstheme="minorBidi"/>
          <w:sz w:val="20"/>
          <w:szCs w:val="20"/>
          <w:rtl/>
        </w:rPr>
      </w:pPr>
      <w:r w:rsidRPr="00422989">
        <w:rPr>
          <w:rFonts w:asciiTheme="minorBidi" w:hAnsiTheme="minorBidi" w:cstheme="minorBidi"/>
          <w:sz w:val="20"/>
          <w:szCs w:val="20"/>
        </w:rPr>
        <w:t xml:space="preserve">In our opinion, the accompanying consolidated financial statements present fairly, in all material respects, the financial position of the </w:t>
      </w:r>
      <w:r w:rsidR="003E312C">
        <w:rPr>
          <w:rFonts w:asciiTheme="minorBidi" w:hAnsiTheme="minorBidi" w:cstheme="minorBidi"/>
          <w:sz w:val="20"/>
          <w:szCs w:val="20"/>
        </w:rPr>
        <w:t>Group</w:t>
      </w:r>
      <w:r w:rsidRPr="00422989">
        <w:rPr>
          <w:rFonts w:asciiTheme="minorBidi" w:hAnsiTheme="minorBidi" w:cstheme="minorBidi"/>
          <w:sz w:val="20"/>
          <w:szCs w:val="20"/>
        </w:rPr>
        <w:t xml:space="preserve"> as of 31 December 2021,2020 and 2019 and its financial performance and its cash flows for each of the three years ended as of 31 December 2021 in accordance with International Financial Reporting Standards (IFRS).</w:t>
      </w:r>
    </w:p>
    <w:p w14:paraId="2FAE14B4" w14:textId="77777777" w:rsidR="006231F1" w:rsidRPr="00422989" w:rsidRDefault="006231F1" w:rsidP="006231F1">
      <w:pPr>
        <w:rPr>
          <w:rFonts w:asciiTheme="minorBidi" w:hAnsiTheme="minorBidi" w:cstheme="minorBidi"/>
          <w:sz w:val="20"/>
          <w:szCs w:val="20"/>
        </w:rPr>
      </w:pPr>
    </w:p>
    <w:p w14:paraId="445D0BB1" w14:textId="77777777" w:rsidR="006231F1" w:rsidRPr="00422989" w:rsidRDefault="006231F1" w:rsidP="006231F1">
      <w:pPr>
        <w:rPr>
          <w:rFonts w:asciiTheme="minorBidi" w:hAnsiTheme="minorBidi" w:cstheme="minorBidi"/>
          <w:b/>
          <w:bCs/>
          <w:sz w:val="20"/>
          <w:szCs w:val="20"/>
          <w:rtl/>
        </w:rPr>
      </w:pPr>
      <w:r w:rsidRPr="00422989">
        <w:rPr>
          <w:rFonts w:asciiTheme="minorBidi" w:hAnsiTheme="minorBidi" w:cstheme="minorBidi"/>
          <w:b/>
          <w:bCs/>
          <w:sz w:val="20"/>
          <w:szCs w:val="20"/>
        </w:rPr>
        <w:t>Basis for opinion</w:t>
      </w:r>
    </w:p>
    <w:p w14:paraId="40965806" w14:textId="77777777" w:rsidR="006231F1" w:rsidRPr="00422989" w:rsidRDefault="006231F1" w:rsidP="006231F1">
      <w:pPr>
        <w:rPr>
          <w:rFonts w:asciiTheme="minorBidi" w:hAnsiTheme="minorBidi" w:cstheme="minorBidi"/>
          <w:sz w:val="20"/>
          <w:szCs w:val="20"/>
        </w:rPr>
      </w:pPr>
    </w:p>
    <w:p w14:paraId="62BBA609" w14:textId="5C003B56" w:rsidR="006231F1" w:rsidRPr="00422989" w:rsidRDefault="006231F1" w:rsidP="006231F1">
      <w:pPr>
        <w:rPr>
          <w:rFonts w:asciiTheme="minorBidi" w:hAnsiTheme="minorBidi" w:cstheme="minorBidi"/>
          <w:sz w:val="20"/>
          <w:szCs w:val="20"/>
          <w:rtl/>
        </w:rPr>
      </w:pPr>
      <w:r w:rsidRPr="00422989">
        <w:rPr>
          <w:rFonts w:asciiTheme="minorBidi" w:hAnsiTheme="minorBidi" w:cstheme="minorBidi"/>
          <w:sz w:val="20"/>
          <w:szCs w:val="20"/>
        </w:rPr>
        <w:t xml:space="preserve">We conducted our audit in accordance with International Standards on Auditing (ISAs). Our responsibilities under those standards are further described in the Auditor’s responsibilities for the audit of the consolidated financial statements section of our report. We are independent of the </w:t>
      </w:r>
      <w:r w:rsidR="003E312C">
        <w:rPr>
          <w:rFonts w:asciiTheme="minorBidi" w:hAnsiTheme="minorBidi" w:cstheme="minorBidi"/>
          <w:sz w:val="20"/>
          <w:szCs w:val="20"/>
        </w:rPr>
        <w:t>Group</w:t>
      </w:r>
      <w:r w:rsidRPr="00422989">
        <w:rPr>
          <w:rFonts w:asciiTheme="minorBidi" w:hAnsiTheme="minorBidi" w:cstheme="minorBidi"/>
          <w:sz w:val="20"/>
          <w:szCs w:val="20"/>
        </w:rPr>
        <w:t xml:space="preserve"> in accordance with the International Code of Ethics for Professional Accountants (including International Independence Standards) (IESBA Code), and we have fulfilled our other ethical responsibilities in accordance with the IESBA Code. We believe that the audit evidence we have obtained is sufficient and appropriate to provide a basis for our opinion.</w:t>
      </w:r>
    </w:p>
    <w:p w14:paraId="53DD8887" w14:textId="77777777" w:rsidR="006231F1" w:rsidRPr="00422989" w:rsidRDefault="006231F1" w:rsidP="006231F1">
      <w:pPr>
        <w:rPr>
          <w:rFonts w:asciiTheme="minorBidi" w:hAnsiTheme="minorBidi" w:cstheme="minorBidi"/>
          <w:sz w:val="20"/>
          <w:szCs w:val="20"/>
        </w:rPr>
      </w:pPr>
    </w:p>
    <w:p w14:paraId="74CB740A" w14:textId="77777777" w:rsidR="006231F1" w:rsidRPr="00422989" w:rsidRDefault="006231F1" w:rsidP="006231F1">
      <w:pPr>
        <w:rPr>
          <w:rFonts w:asciiTheme="minorBidi" w:hAnsiTheme="minorBidi" w:cstheme="minorBidi"/>
          <w:b/>
          <w:bCs/>
          <w:sz w:val="20"/>
          <w:szCs w:val="20"/>
          <w:rtl/>
        </w:rPr>
      </w:pPr>
      <w:r w:rsidRPr="00422989">
        <w:rPr>
          <w:rFonts w:asciiTheme="minorBidi" w:hAnsiTheme="minorBidi" w:cstheme="minorBidi"/>
          <w:b/>
          <w:bCs/>
          <w:sz w:val="20"/>
          <w:szCs w:val="20"/>
        </w:rPr>
        <w:t>Key audit matters</w:t>
      </w:r>
    </w:p>
    <w:p w14:paraId="3C2F8B09" w14:textId="77777777" w:rsidR="006231F1" w:rsidRPr="00422989" w:rsidRDefault="006231F1" w:rsidP="006231F1">
      <w:pPr>
        <w:rPr>
          <w:rFonts w:asciiTheme="minorBidi" w:hAnsiTheme="minorBidi" w:cstheme="minorBidi"/>
          <w:sz w:val="20"/>
          <w:szCs w:val="20"/>
        </w:rPr>
      </w:pPr>
    </w:p>
    <w:p w14:paraId="06F5A53A" w14:textId="77777777" w:rsidR="006231F1" w:rsidRPr="00422989" w:rsidRDefault="006231F1" w:rsidP="006231F1">
      <w:pPr>
        <w:rPr>
          <w:rFonts w:asciiTheme="minorBidi" w:hAnsiTheme="minorBidi" w:cstheme="minorBidi"/>
          <w:sz w:val="20"/>
          <w:szCs w:val="20"/>
        </w:rPr>
      </w:pPr>
      <w:r w:rsidRPr="00422989">
        <w:rPr>
          <w:rFonts w:asciiTheme="minorBidi" w:hAnsiTheme="minorBidi" w:cstheme="minorBidi"/>
          <w:sz w:val="20"/>
          <w:szCs w:val="20"/>
        </w:rPr>
        <w:t>Key audit matters are those matters that, in our professional judgment, were of most significance in our audit of the consolidated financial statements of the year ended 31 December 2021. These matters were addressed in the context of our audit of the consolidated financial statements as a whole, and in forming our opinion thereon, and we do not provide a separate opinion on these matters. For each matter below, our description of how our audit addressed the matter is provided in that context.</w:t>
      </w:r>
    </w:p>
    <w:p w14:paraId="18D04417" w14:textId="77777777" w:rsidR="006231F1" w:rsidRPr="00422989" w:rsidRDefault="006231F1" w:rsidP="006231F1">
      <w:pPr>
        <w:rPr>
          <w:rFonts w:asciiTheme="minorBidi" w:hAnsiTheme="minorBidi" w:cstheme="minorBidi"/>
          <w:sz w:val="20"/>
          <w:szCs w:val="20"/>
          <w:rtl/>
        </w:rPr>
      </w:pPr>
      <w:r w:rsidRPr="00422989">
        <w:rPr>
          <w:rFonts w:asciiTheme="minorBidi" w:hAnsiTheme="minorBidi" w:cstheme="minorBidi"/>
          <w:sz w:val="20"/>
          <w:szCs w:val="20"/>
        </w:rPr>
        <w:t>We have fulfilled the responsibilities described in the Auditor’s responsibilities for the audit of the consolidated financial statements section of our report, including in relation to these matters. Accordingly, our audit included the performance of procedures designed to respond to our assessment of the risks of material misstatement of the consolidated financial statements. The results of our audit procedures, including the procedures performed to address the matters below, provide the basis for our audit opinion on the accompanying consolidated financial statements.</w:t>
      </w:r>
    </w:p>
    <w:p w14:paraId="08D0EBAB" w14:textId="77777777" w:rsidR="006231F1" w:rsidRPr="00D21A79" w:rsidRDefault="006231F1" w:rsidP="006231F1">
      <w:pPr>
        <w:rPr>
          <w:rFonts w:asciiTheme="minorBidi" w:hAnsiTheme="minorBidi" w:cstheme="minorBidi"/>
          <w:sz w:val="20"/>
          <w:szCs w:val="20"/>
        </w:rPr>
        <w:sectPr w:rsidR="006231F1" w:rsidRPr="00D21A79" w:rsidSect="00BB1365">
          <w:headerReference w:type="even" r:id="rId28"/>
          <w:headerReference w:type="default" r:id="rId29"/>
          <w:footerReference w:type="default" r:id="rId30"/>
          <w:headerReference w:type="first" r:id="rId31"/>
          <w:endnotePr>
            <w:numFmt w:val="lowerLetter"/>
          </w:endnotePr>
          <w:pgSz w:w="11906" w:h="16838" w:code="9"/>
          <w:pgMar w:top="851" w:right="1134" w:bottom="709" w:left="1134" w:header="426" w:footer="567" w:gutter="0"/>
          <w:cols w:space="720"/>
          <w:bidi/>
          <w:docGrid w:linePitch="299"/>
        </w:sectPr>
      </w:pPr>
    </w:p>
    <w:p w14:paraId="51EDB345" w14:textId="77777777" w:rsidR="006231F1" w:rsidRPr="00D21A79" w:rsidRDefault="006231F1" w:rsidP="006231F1">
      <w:pPr>
        <w:rPr>
          <w:rFonts w:asciiTheme="minorBidi" w:hAnsiTheme="minorBidi" w:cstheme="minorBidi"/>
          <w:sz w:val="20"/>
          <w:szCs w:val="20"/>
        </w:rPr>
      </w:pPr>
    </w:p>
    <w:p w14:paraId="27034817" w14:textId="77777777" w:rsidR="006231F1" w:rsidRPr="00D21A79" w:rsidRDefault="006231F1" w:rsidP="006231F1">
      <w:pPr>
        <w:rPr>
          <w:rFonts w:asciiTheme="minorBidi" w:hAnsiTheme="minorBidi" w:cstheme="minorBidi"/>
          <w:sz w:val="20"/>
          <w:szCs w:val="20"/>
          <w:rtl/>
        </w:rPr>
      </w:pPr>
    </w:p>
    <w:p w14:paraId="43F17505" w14:textId="77777777" w:rsidR="006231F1" w:rsidRPr="00D21A79" w:rsidRDefault="006231F1" w:rsidP="006231F1">
      <w:pPr>
        <w:rPr>
          <w:rFonts w:asciiTheme="minorBidi" w:hAnsiTheme="minorBidi" w:cstheme="minorBidi"/>
          <w:sz w:val="20"/>
          <w:szCs w:val="20"/>
        </w:rPr>
      </w:pPr>
    </w:p>
    <w:tbl>
      <w:tblPr>
        <w:tblStyle w:val="TableGrid"/>
        <w:tblW w:w="10031" w:type="dxa"/>
        <w:tblInd w:w="-113" w:type="dxa"/>
        <w:tblLook w:val="04A0" w:firstRow="1" w:lastRow="0" w:firstColumn="1" w:lastColumn="0" w:noHBand="0" w:noVBand="1"/>
      </w:tblPr>
      <w:tblGrid>
        <w:gridCol w:w="1809"/>
        <w:gridCol w:w="3721"/>
        <w:gridCol w:w="4501"/>
      </w:tblGrid>
      <w:tr w:rsidR="006231F1" w:rsidRPr="00D21A79" w14:paraId="565D8A93" w14:textId="77777777" w:rsidTr="00465DE7">
        <w:tc>
          <w:tcPr>
            <w:tcW w:w="1809" w:type="dxa"/>
          </w:tcPr>
          <w:p w14:paraId="2123126A"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Key Audit Matter</w:t>
            </w:r>
          </w:p>
        </w:tc>
        <w:tc>
          <w:tcPr>
            <w:tcW w:w="3721" w:type="dxa"/>
          </w:tcPr>
          <w:p w14:paraId="59863EED"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Description of Key Audit Matter and why a matter of most significance in the audit</w:t>
            </w:r>
          </w:p>
        </w:tc>
        <w:tc>
          <w:tcPr>
            <w:tcW w:w="4501" w:type="dxa"/>
          </w:tcPr>
          <w:p w14:paraId="0E2902CF"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Description of Auditor’s Response</w:t>
            </w:r>
          </w:p>
        </w:tc>
      </w:tr>
      <w:tr w:rsidR="006231F1" w:rsidRPr="00D21A79" w14:paraId="4522A64D" w14:textId="77777777" w:rsidTr="00465DE7">
        <w:tc>
          <w:tcPr>
            <w:tcW w:w="1809" w:type="dxa"/>
          </w:tcPr>
          <w:p w14:paraId="5D9A1F43"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Revenue</w:t>
            </w:r>
          </w:p>
          <w:p w14:paraId="7CAE42D3"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recognition</w:t>
            </w:r>
          </w:p>
        </w:tc>
        <w:tc>
          <w:tcPr>
            <w:tcW w:w="3721" w:type="dxa"/>
          </w:tcPr>
          <w:p w14:paraId="444691A9"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 xml:space="preserve">Revenues which amounted </w:t>
            </w:r>
            <w:r w:rsidRPr="00B46AA2">
              <w:rPr>
                <w:rFonts w:asciiTheme="minorBidi" w:hAnsiTheme="minorBidi" w:cstheme="minorBidi"/>
                <w:sz w:val="20"/>
                <w:szCs w:val="20"/>
              </w:rPr>
              <w:t>to USD 9,233 thousand in 2021, USD 7,288 thousand in 2020 and USD 7,993 thousand in 2019 are significant to the</w:t>
            </w:r>
            <w:r w:rsidRPr="00D21A79">
              <w:rPr>
                <w:rFonts w:asciiTheme="minorBidi" w:hAnsiTheme="minorBidi" w:cstheme="minorBidi"/>
                <w:sz w:val="20"/>
                <w:szCs w:val="20"/>
              </w:rPr>
              <w:t xml:space="preserve"> consolidated financial statements based on their quantitative materiality. As such, there is inherent risk that revenues may be improperly recognised, inflated or misstated. </w:t>
            </w:r>
          </w:p>
        </w:tc>
        <w:tc>
          <w:tcPr>
            <w:tcW w:w="4501" w:type="dxa"/>
          </w:tcPr>
          <w:p w14:paraId="624EE7B8"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 xml:space="preserve">In order to gain the required level of assurance, we performed substantive audit procedures relating to the recognition and recording of revenues, including reconciliations from underlying data to the financial accounts, reading agreements with customers, and testing collection. </w:t>
            </w:r>
          </w:p>
          <w:p w14:paraId="081C6A32"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 xml:space="preserve">We also evaluated the appropriateness of revenues accounting policies and the adequacy of the disclosures provided in relation to revenues in Notes 2H and </w:t>
            </w:r>
            <w:r>
              <w:rPr>
                <w:rFonts w:asciiTheme="minorBidi" w:hAnsiTheme="minorBidi" w:cstheme="minorBidi"/>
                <w:sz w:val="20"/>
                <w:szCs w:val="20"/>
              </w:rPr>
              <w:t>20</w:t>
            </w:r>
            <w:r w:rsidRPr="00D21A79">
              <w:rPr>
                <w:rFonts w:asciiTheme="minorBidi" w:hAnsiTheme="minorBidi" w:cstheme="minorBidi"/>
                <w:sz w:val="20"/>
                <w:szCs w:val="20"/>
              </w:rPr>
              <w:t xml:space="preserve"> to the consolidated financial statements.</w:t>
            </w:r>
          </w:p>
        </w:tc>
      </w:tr>
      <w:tr w:rsidR="006231F1" w:rsidRPr="00D21A79" w14:paraId="4C0FC202" w14:textId="77777777" w:rsidTr="00465DE7">
        <w:tc>
          <w:tcPr>
            <w:tcW w:w="1809" w:type="dxa"/>
          </w:tcPr>
          <w:p w14:paraId="5D52C345" w14:textId="77777777" w:rsidR="006231F1" w:rsidRPr="00D21A79" w:rsidRDefault="006231F1" w:rsidP="00465DE7">
            <w:pPr>
              <w:rPr>
                <w:rFonts w:asciiTheme="minorBidi" w:hAnsiTheme="minorBidi" w:cstheme="minorBidi"/>
                <w:sz w:val="20"/>
                <w:szCs w:val="20"/>
              </w:rPr>
            </w:pPr>
            <w:r w:rsidRPr="00D21A79">
              <w:rPr>
                <w:rFonts w:asciiTheme="minorBidi" w:hAnsiTheme="minorBidi" w:cstheme="minorBidi"/>
                <w:sz w:val="20"/>
                <w:szCs w:val="20"/>
              </w:rPr>
              <w:t>Going Concern</w:t>
            </w:r>
          </w:p>
        </w:tc>
        <w:tc>
          <w:tcPr>
            <w:tcW w:w="3721" w:type="dxa"/>
          </w:tcPr>
          <w:p w14:paraId="4B1A0C1A" w14:textId="55F2F284" w:rsidR="006231F1" w:rsidRPr="008641BF" w:rsidRDefault="006231F1" w:rsidP="00465DE7">
            <w:pPr>
              <w:rPr>
                <w:rFonts w:asciiTheme="minorBidi" w:hAnsiTheme="minorBidi" w:cstheme="minorBidi"/>
                <w:sz w:val="20"/>
                <w:szCs w:val="20"/>
              </w:rPr>
            </w:pPr>
            <w:r w:rsidRPr="008641BF">
              <w:rPr>
                <w:rFonts w:asciiTheme="minorBidi" w:hAnsiTheme="minorBidi" w:cstheme="minorBidi"/>
                <w:sz w:val="20"/>
                <w:szCs w:val="20"/>
              </w:rPr>
              <w:t xml:space="preserve">Since inception, the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 has suffered continuous losses from its business operations and has generated negative cash flows from operating activities. As of December 31, 2021, the Company had a cash balance of USD 541 thousand, and an accumulated deficit of USD 43,791 thousand and total negative working capital in the amount of USD 1,781 thousand</w:t>
            </w:r>
            <w:r w:rsidRPr="008641BF">
              <w:rPr>
                <w:rFonts w:asciiTheme="minorBidi" w:hAnsiTheme="minorBidi" w:cs="Arial"/>
                <w:sz w:val="20"/>
                <w:szCs w:val="20"/>
                <w:rtl/>
              </w:rPr>
              <w:t>.</w:t>
            </w:r>
          </w:p>
          <w:p w14:paraId="414F19B6" w14:textId="0C05E06E" w:rsidR="006231F1" w:rsidRPr="00D21A79" w:rsidRDefault="006231F1" w:rsidP="00465DE7">
            <w:pPr>
              <w:rPr>
                <w:rFonts w:asciiTheme="minorBidi" w:hAnsiTheme="minorBidi" w:cstheme="minorBidi"/>
                <w:sz w:val="20"/>
                <w:szCs w:val="20"/>
              </w:rPr>
            </w:pPr>
            <w:r w:rsidRPr="008641BF">
              <w:rPr>
                <w:rFonts w:asciiTheme="minorBidi" w:hAnsiTheme="minorBidi" w:cstheme="minorBidi"/>
                <w:sz w:val="20"/>
                <w:szCs w:val="20"/>
              </w:rPr>
              <w:t xml:space="preserve">As noted in note 1C, the Company's Board of Directors and Management have conclude that there are factors that raise significant doubts regarding the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's ability to continue as a going concern. The financial statements did not include adjustments regarding the values of the assets and liabilities and their classification that may be necessary if the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 is not able to continue operating as a going concern.</w:t>
            </w:r>
          </w:p>
        </w:tc>
        <w:tc>
          <w:tcPr>
            <w:tcW w:w="4501" w:type="dxa"/>
          </w:tcPr>
          <w:p w14:paraId="129A33E9" w14:textId="326C1951" w:rsidR="006231F1" w:rsidRPr="00594270" w:rsidRDefault="006231F1" w:rsidP="00465DE7">
            <w:pPr>
              <w:rPr>
                <w:rFonts w:asciiTheme="minorBidi" w:hAnsiTheme="minorBidi" w:cstheme="minorBidi"/>
                <w:sz w:val="20"/>
                <w:szCs w:val="20"/>
              </w:rPr>
            </w:pPr>
            <w:r w:rsidRPr="00594270">
              <w:rPr>
                <w:rFonts w:asciiTheme="minorBidi" w:hAnsiTheme="minorBidi" w:cstheme="minorBidi"/>
                <w:sz w:val="20"/>
                <w:szCs w:val="20"/>
              </w:rPr>
              <w:t xml:space="preserve">To conclude on the appropriateness of management’s use of the going concern basis in preparation of the financial statements, and in order to conclude whether a material uncertainty exists related to events or conditions that may cast significant doubts on the </w:t>
            </w:r>
            <w:r w:rsidR="003E312C">
              <w:rPr>
                <w:rFonts w:asciiTheme="minorBidi" w:hAnsiTheme="minorBidi" w:cstheme="minorBidi"/>
                <w:sz w:val="20"/>
                <w:szCs w:val="20"/>
              </w:rPr>
              <w:t>Group</w:t>
            </w:r>
            <w:r w:rsidRPr="00594270">
              <w:rPr>
                <w:rFonts w:asciiTheme="minorBidi" w:hAnsiTheme="minorBidi" w:cstheme="minorBidi"/>
                <w:sz w:val="20"/>
                <w:szCs w:val="20"/>
              </w:rPr>
              <w:t>’s ability to continue as a going concern, and the appropriateness of the financial position disclosure, we performed substantive and analytical audit procedures, which included among other:</w:t>
            </w:r>
          </w:p>
          <w:p w14:paraId="40C62E7D" w14:textId="313F1838" w:rsidR="006231F1" w:rsidRPr="00594270" w:rsidRDefault="006231F1" w:rsidP="00F23766">
            <w:pPr>
              <w:pStyle w:val="ListParagraph"/>
              <w:numPr>
                <w:ilvl w:val="0"/>
                <w:numId w:val="71"/>
              </w:numPr>
              <w:rPr>
                <w:rFonts w:asciiTheme="minorBidi" w:hAnsiTheme="minorBidi" w:cstheme="minorBidi"/>
                <w:sz w:val="20"/>
                <w:szCs w:val="20"/>
              </w:rPr>
            </w:pPr>
            <w:r w:rsidRPr="00594270">
              <w:rPr>
                <w:rFonts w:asciiTheme="minorBidi" w:hAnsiTheme="minorBidi" w:cstheme="minorBidi"/>
                <w:sz w:val="20"/>
                <w:szCs w:val="20"/>
              </w:rPr>
              <w:t xml:space="preserve">Review and evaluation of the management forecasts, examining their reasonableness, and examining whether the forecasts are sufficient for </w:t>
            </w:r>
            <w:r w:rsidR="003E312C">
              <w:rPr>
                <w:rFonts w:asciiTheme="minorBidi" w:hAnsiTheme="minorBidi" w:cstheme="minorBidi"/>
                <w:sz w:val="20"/>
                <w:szCs w:val="20"/>
              </w:rPr>
              <w:t>Group</w:t>
            </w:r>
            <w:r w:rsidRPr="00594270">
              <w:rPr>
                <w:rFonts w:asciiTheme="minorBidi" w:hAnsiTheme="minorBidi" w:cstheme="minorBidi"/>
                <w:sz w:val="20"/>
                <w:szCs w:val="20"/>
              </w:rPr>
              <w:t>'s continued operation beyond a period of at least 12 months from the date of approval of the financial statements.</w:t>
            </w:r>
          </w:p>
          <w:p w14:paraId="0DF237C5" w14:textId="3CD76210" w:rsidR="006231F1" w:rsidRPr="00594270" w:rsidRDefault="006231F1" w:rsidP="00F23766">
            <w:pPr>
              <w:pStyle w:val="ListParagraph"/>
              <w:numPr>
                <w:ilvl w:val="0"/>
                <w:numId w:val="71"/>
              </w:numPr>
              <w:rPr>
                <w:rFonts w:asciiTheme="minorBidi" w:hAnsiTheme="minorBidi" w:cstheme="minorBidi"/>
                <w:sz w:val="20"/>
                <w:szCs w:val="20"/>
              </w:rPr>
            </w:pPr>
            <w:r w:rsidRPr="00594270">
              <w:rPr>
                <w:rFonts w:asciiTheme="minorBidi" w:hAnsiTheme="minorBidi" w:cstheme="minorBidi"/>
                <w:sz w:val="20"/>
                <w:szCs w:val="20"/>
              </w:rPr>
              <w:t xml:space="preserve">Obtaining substantive evidence for the </w:t>
            </w:r>
            <w:r w:rsidR="003E312C">
              <w:rPr>
                <w:rFonts w:asciiTheme="minorBidi" w:hAnsiTheme="minorBidi" w:cstheme="minorBidi"/>
                <w:sz w:val="20"/>
                <w:szCs w:val="20"/>
              </w:rPr>
              <w:t>Group</w:t>
            </w:r>
            <w:r w:rsidRPr="00594270">
              <w:rPr>
                <w:rFonts w:asciiTheme="minorBidi" w:hAnsiTheme="minorBidi" w:cstheme="minorBidi"/>
                <w:sz w:val="20"/>
                <w:szCs w:val="20"/>
              </w:rPr>
              <w:t>'s forecast key assumptions.</w:t>
            </w:r>
          </w:p>
          <w:p w14:paraId="2052498C" w14:textId="77777777" w:rsidR="006231F1" w:rsidRPr="00594270" w:rsidRDefault="006231F1" w:rsidP="00F23766">
            <w:pPr>
              <w:pStyle w:val="ulli"/>
              <w:numPr>
                <w:ilvl w:val="0"/>
                <w:numId w:val="71"/>
              </w:numPr>
              <w:shd w:val="clear" w:color="auto" w:fill="FFFFFF"/>
              <w:spacing w:before="0" w:beforeAutospacing="0" w:after="0" w:afterAutospacing="0"/>
              <w:rPr>
                <w:rFonts w:asciiTheme="minorBidi" w:eastAsia="Times New Roman" w:hAnsiTheme="minorBidi" w:cstheme="minorBidi"/>
                <w:sz w:val="20"/>
                <w:szCs w:val="20"/>
              </w:rPr>
            </w:pPr>
            <w:r w:rsidRPr="00594270">
              <w:rPr>
                <w:rFonts w:asciiTheme="minorBidi" w:eastAsia="Times New Roman" w:hAnsiTheme="minorBidi" w:cstheme="minorBidi"/>
                <w:sz w:val="20"/>
                <w:szCs w:val="20"/>
              </w:rPr>
              <w:t>Confirming the existence, legality and enforceability of arrangements to provide or maintain financial support with related parties.</w:t>
            </w:r>
          </w:p>
          <w:p w14:paraId="0FDC568E" w14:textId="77777777" w:rsidR="006231F1" w:rsidRPr="00594270" w:rsidRDefault="006231F1" w:rsidP="00F23766">
            <w:pPr>
              <w:pStyle w:val="ulli"/>
              <w:numPr>
                <w:ilvl w:val="0"/>
                <w:numId w:val="71"/>
              </w:numPr>
              <w:shd w:val="clear" w:color="auto" w:fill="FFFFFF"/>
              <w:spacing w:before="0" w:beforeAutospacing="0" w:after="0" w:afterAutospacing="0"/>
              <w:rPr>
                <w:rFonts w:asciiTheme="minorBidi" w:hAnsiTheme="minorBidi" w:cstheme="minorBidi"/>
                <w:sz w:val="20"/>
                <w:szCs w:val="20"/>
                <w:rtl/>
              </w:rPr>
            </w:pPr>
            <w:r w:rsidRPr="00594270">
              <w:rPr>
                <w:rFonts w:asciiTheme="minorBidi" w:eastAsia="Times New Roman" w:hAnsiTheme="minorBidi" w:cstheme="minorBidi"/>
                <w:sz w:val="20"/>
                <w:szCs w:val="20"/>
              </w:rPr>
              <w:t>Performing audit procedures regarding subsequent events to identify those that either mitigate or otherwise affect the entity’s ability to continue as a going concern.</w:t>
            </w:r>
          </w:p>
          <w:p w14:paraId="12F13F22" w14:textId="177484E1" w:rsidR="006231F1" w:rsidRPr="00D21A79" w:rsidRDefault="006231F1" w:rsidP="00F23766">
            <w:pPr>
              <w:pStyle w:val="ulli"/>
              <w:numPr>
                <w:ilvl w:val="0"/>
                <w:numId w:val="71"/>
              </w:numPr>
              <w:shd w:val="clear" w:color="auto" w:fill="FFFFFF"/>
              <w:spacing w:before="0" w:beforeAutospacing="0" w:after="0" w:afterAutospacing="0"/>
              <w:rPr>
                <w:rFonts w:asciiTheme="minorBidi" w:hAnsiTheme="minorBidi" w:cstheme="minorBidi"/>
                <w:sz w:val="20"/>
                <w:szCs w:val="20"/>
              </w:rPr>
            </w:pPr>
            <w:r w:rsidRPr="00594270">
              <w:rPr>
                <w:rFonts w:asciiTheme="minorBidi" w:hAnsiTheme="minorBidi" w:cstheme="minorBidi"/>
                <w:sz w:val="20"/>
                <w:szCs w:val="20"/>
              </w:rPr>
              <w:t xml:space="preserve">We have examined the adequacy of the disclosure regarding the </w:t>
            </w:r>
            <w:r w:rsidR="003E312C">
              <w:rPr>
                <w:rFonts w:asciiTheme="minorBidi" w:hAnsiTheme="minorBidi" w:cstheme="minorBidi"/>
                <w:sz w:val="20"/>
                <w:szCs w:val="20"/>
              </w:rPr>
              <w:t>Group</w:t>
            </w:r>
            <w:r w:rsidRPr="00594270">
              <w:rPr>
                <w:rFonts w:asciiTheme="minorBidi" w:hAnsiTheme="minorBidi" w:cstheme="minorBidi"/>
                <w:sz w:val="20"/>
                <w:szCs w:val="20"/>
              </w:rPr>
              <w:t xml:space="preserve"> financial position</w:t>
            </w:r>
            <w:r>
              <w:rPr>
                <w:rFonts w:asciiTheme="minorBidi" w:hAnsiTheme="minorBidi" w:cstheme="minorBidi"/>
                <w:sz w:val="20"/>
                <w:szCs w:val="20"/>
              </w:rPr>
              <w:t>.</w:t>
            </w:r>
          </w:p>
        </w:tc>
      </w:tr>
    </w:tbl>
    <w:p w14:paraId="1392AB95" w14:textId="77777777" w:rsidR="006231F1" w:rsidRPr="00D21A79" w:rsidRDefault="006231F1" w:rsidP="006231F1">
      <w:pPr>
        <w:rPr>
          <w:rFonts w:asciiTheme="minorBidi" w:hAnsiTheme="minorBidi" w:cstheme="minorBidi"/>
          <w:sz w:val="20"/>
          <w:szCs w:val="20"/>
        </w:rPr>
        <w:sectPr w:rsidR="006231F1" w:rsidRPr="00D21A79" w:rsidSect="00BB1365">
          <w:headerReference w:type="even" r:id="rId32"/>
          <w:headerReference w:type="default" r:id="rId33"/>
          <w:footerReference w:type="default" r:id="rId34"/>
          <w:headerReference w:type="first" r:id="rId35"/>
          <w:endnotePr>
            <w:numFmt w:val="lowerLetter"/>
          </w:endnotePr>
          <w:pgSz w:w="11906" w:h="16838" w:code="9"/>
          <w:pgMar w:top="851" w:right="1134" w:bottom="709" w:left="1134" w:header="426" w:footer="340" w:gutter="0"/>
          <w:cols w:space="720"/>
          <w:bidi/>
          <w:docGrid w:linePitch="299"/>
        </w:sectPr>
      </w:pPr>
    </w:p>
    <w:p w14:paraId="7CCD3955" w14:textId="77777777" w:rsidR="006231F1" w:rsidRPr="00D21A79" w:rsidRDefault="006231F1" w:rsidP="006231F1">
      <w:pPr>
        <w:rPr>
          <w:rFonts w:asciiTheme="minorBidi" w:hAnsiTheme="minorBidi" w:cstheme="minorBidi"/>
          <w:sz w:val="20"/>
          <w:szCs w:val="20"/>
        </w:rPr>
      </w:pPr>
    </w:p>
    <w:p w14:paraId="681D79A6" w14:textId="77777777" w:rsidR="006231F1" w:rsidRPr="00D21A79" w:rsidRDefault="006231F1" w:rsidP="006231F1">
      <w:pPr>
        <w:rPr>
          <w:rFonts w:asciiTheme="minorBidi" w:hAnsiTheme="minorBidi" w:cstheme="minorBidi"/>
          <w:sz w:val="20"/>
          <w:szCs w:val="20"/>
        </w:rPr>
      </w:pPr>
    </w:p>
    <w:p w14:paraId="4DD0B43D" w14:textId="77777777" w:rsidR="006231F1" w:rsidRPr="00D21A79" w:rsidRDefault="006231F1" w:rsidP="006231F1">
      <w:pPr>
        <w:rPr>
          <w:rFonts w:asciiTheme="minorBidi" w:hAnsiTheme="minorBidi" w:cstheme="minorBidi"/>
          <w:sz w:val="20"/>
          <w:szCs w:val="20"/>
          <w:rtl/>
        </w:rPr>
      </w:pPr>
    </w:p>
    <w:p w14:paraId="5A9F6751" w14:textId="77777777" w:rsidR="006231F1" w:rsidRPr="00D21A79" w:rsidRDefault="006231F1" w:rsidP="006231F1">
      <w:pPr>
        <w:rPr>
          <w:rFonts w:asciiTheme="minorBidi" w:hAnsiTheme="minorBidi" w:cstheme="minorBidi"/>
          <w:sz w:val="20"/>
          <w:szCs w:val="20"/>
        </w:rPr>
      </w:pPr>
    </w:p>
    <w:p w14:paraId="304B827E" w14:textId="4DDCEEF5" w:rsidR="006231F1" w:rsidRPr="00D21A79" w:rsidRDefault="006231F1" w:rsidP="006231F1">
      <w:pPr>
        <w:rPr>
          <w:rFonts w:asciiTheme="minorBidi" w:hAnsiTheme="minorBidi" w:cstheme="minorBidi"/>
          <w:b/>
          <w:bCs/>
          <w:sz w:val="20"/>
          <w:szCs w:val="20"/>
          <w:rtl/>
        </w:rPr>
      </w:pPr>
      <w:r w:rsidRPr="00D21A79">
        <w:rPr>
          <w:rFonts w:asciiTheme="minorBidi" w:hAnsiTheme="minorBidi" w:cstheme="minorBidi"/>
          <w:b/>
          <w:bCs/>
          <w:sz w:val="20"/>
          <w:szCs w:val="20"/>
        </w:rPr>
        <w:t xml:space="preserve">Other information included in the </w:t>
      </w:r>
      <w:r w:rsidR="003E312C">
        <w:rPr>
          <w:rFonts w:asciiTheme="minorBidi" w:hAnsiTheme="minorBidi" w:cstheme="minorBidi"/>
          <w:b/>
          <w:bCs/>
          <w:sz w:val="20"/>
          <w:szCs w:val="20"/>
        </w:rPr>
        <w:t>Group</w:t>
      </w:r>
      <w:r w:rsidRPr="00D21A79">
        <w:rPr>
          <w:rFonts w:asciiTheme="minorBidi" w:hAnsiTheme="minorBidi" w:cstheme="minorBidi"/>
          <w:b/>
          <w:bCs/>
          <w:sz w:val="20"/>
          <w:szCs w:val="20"/>
        </w:rPr>
        <w:t xml:space="preserve">’s </w:t>
      </w:r>
      <w:r>
        <w:rPr>
          <w:rFonts w:asciiTheme="minorBidi" w:hAnsiTheme="minorBidi" w:cstheme="minorBidi"/>
          <w:b/>
          <w:bCs/>
          <w:sz w:val="20"/>
          <w:szCs w:val="20"/>
        </w:rPr>
        <w:t>2021</w:t>
      </w:r>
      <w:r w:rsidRPr="00D21A79">
        <w:rPr>
          <w:rFonts w:asciiTheme="minorBidi" w:hAnsiTheme="minorBidi" w:cstheme="minorBidi"/>
          <w:b/>
          <w:bCs/>
          <w:sz w:val="20"/>
          <w:szCs w:val="20"/>
        </w:rPr>
        <w:t xml:space="preserve"> Annual Report</w:t>
      </w:r>
    </w:p>
    <w:p w14:paraId="5BD9DD1C" w14:textId="77777777" w:rsidR="006231F1" w:rsidRPr="00D21A79" w:rsidRDefault="006231F1" w:rsidP="006231F1">
      <w:pPr>
        <w:rPr>
          <w:rFonts w:asciiTheme="minorBidi" w:hAnsiTheme="minorBidi" w:cstheme="minorBidi"/>
          <w:b/>
          <w:bCs/>
          <w:sz w:val="20"/>
          <w:szCs w:val="20"/>
        </w:rPr>
      </w:pPr>
    </w:p>
    <w:p w14:paraId="500463FF" w14:textId="12ED4182" w:rsidR="006231F1" w:rsidRPr="008641BF" w:rsidRDefault="006231F1" w:rsidP="006231F1">
      <w:pPr>
        <w:rPr>
          <w:rFonts w:asciiTheme="minorBidi" w:hAnsiTheme="minorBidi" w:cstheme="minorBidi"/>
          <w:sz w:val="20"/>
          <w:szCs w:val="20"/>
        </w:rPr>
      </w:pPr>
      <w:r w:rsidRPr="008641BF">
        <w:rPr>
          <w:rFonts w:asciiTheme="minorBidi" w:hAnsiTheme="minorBidi" w:cstheme="minorBidi"/>
          <w:sz w:val="20"/>
          <w:szCs w:val="20"/>
        </w:rPr>
        <w:t>Other information consists of the information included in the</w:t>
      </w:r>
      <w:r w:rsidRPr="00BA4AEE">
        <w:rPr>
          <w:rFonts w:asciiTheme="minorBidi" w:hAnsiTheme="minorBidi" w:cstheme="minorBidi"/>
          <w:sz w:val="20"/>
          <w:szCs w:val="20"/>
        </w:rPr>
        <w:t xml:space="preserv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’s 2021 Annual Report other than the consolidated financial statements and our auditor’s report thereon. Management is responsible for the other information. The </w:t>
      </w:r>
      <w:r w:rsidR="003E312C">
        <w:rPr>
          <w:rFonts w:asciiTheme="minorBidi" w:hAnsiTheme="minorBidi" w:cstheme="minorBidi"/>
          <w:sz w:val="20"/>
          <w:szCs w:val="20"/>
        </w:rPr>
        <w:t>Group</w:t>
      </w:r>
      <w:r w:rsidRPr="008641BF">
        <w:rPr>
          <w:rFonts w:asciiTheme="minorBidi" w:hAnsiTheme="minorBidi" w:cstheme="minorBidi"/>
          <w:sz w:val="20"/>
          <w:szCs w:val="20"/>
        </w:rPr>
        <w:t>’s 2021 Annual Report is expected to be made available to us after the date of this auditor’s report.</w:t>
      </w:r>
    </w:p>
    <w:p w14:paraId="537D0BE5" w14:textId="526963FA" w:rsidR="006231F1" w:rsidRPr="008641BF" w:rsidRDefault="006231F1" w:rsidP="006231F1">
      <w:pPr>
        <w:rPr>
          <w:rFonts w:asciiTheme="minorBidi" w:hAnsiTheme="minorBidi" w:cstheme="minorBidi"/>
          <w:sz w:val="20"/>
          <w:szCs w:val="20"/>
        </w:rPr>
      </w:pPr>
      <w:r w:rsidRPr="008641BF">
        <w:rPr>
          <w:rFonts w:asciiTheme="minorBidi" w:hAnsiTheme="minorBidi" w:cstheme="minorBidi"/>
          <w:sz w:val="20"/>
          <w:szCs w:val="20"/>
        </w:rPr>
        <w:t>Our opinion on the consolidated financial statements does not cover the other information and we will not express any form of assurance conclusion thereon</w:t>
      </w:r>
      <w:r w:rsidR="006F2686">
        <w:rPr>
          <w:rFonts w:asciiTheme="minorBidi" w:hAnsiTheme="minorBidi" w:cstheme="minorBidi"/>
          <w:sz w:val="20"/>
          <w:szCs w:val="20"/>
        </w:rPr>
        <w:t>.</w:t>
      </w:r>
    </w:p>
    <w:p w14:paraId="7F3E3D5C" w14:textId="77777777" w:rsidR="006231F1" w:rsidRPr="00D21A79" w:rsidRDefault="006231F1" w:rsidP="006231F1">
      <w:pPr>
        <w:rPr>
          <w:rFonts w:asciiTheme="minorBidi" w:hAnsiTheme="minorBidi" w:cstheme="minorBidi"/>
          <w:sz w:val="20"/>
          <w:szCs w:val="20"/>
        </w:rPr>
      </w:pPr>
      <w:r w:rsidRPr="008641BF">
        <w:rPr>
          <w:rFonts w:asciiTheme="minorBidi" w:hAnsiTheme="minorBidi" w:cstheme="minorBidi"/>
          <w:sz w:val="20"/>
          <w:szCs w:val="20"/>
        </w:rPr>
        <w:t>In connection with our audit of the consolidated financial statements, our responsibility is to read the other information identified above when it becomes available and, in doing so, consider whether the other information is materially inconsistent with the consolidated financial statements or our knowledge obtained in the audit or otherwise appears to be materially misstated.</w:t>
      </w:r>
    </w:p>
    <w:p w14:paraId="11C4E537" w14:textId="77777777" w:rsidR="006231F1" w:rsidRPr="00D21A79" w:rsidRDefault="006231F1" w:rsidP="006231F1">
      <w:pPr>
        <w:rPr>
          <w:rFonts w:asciiTheme="minorBidi" w:hAnsiTheme="minorBidi" w:cstheme="minorBidi"/>
          <w:sz w:val="20"/>
          <w:szCs w:val="20"/>
        </w:rPr>
      </w:pPr>
    </w:p>
    <w:p w14:paraId="499A2CF2" w14:textId="77777777" w:rsidR="006231F1" w:rsidRPr="00D21A79" w:rsidRDefault="006231F1" w:rsidP="006231F1">
      <w:pPr>
        <w:rPr>
          <w:rFonts w:asciiTheme="minorBidi" w:hAnsiTheme="minorBidi" w:cstheme="minorBidi"/>
          <w:b/>
          <w:bCs/>
          <w:sz w:val="20"/>
          <w:szCs w:val="20"/>
          <w:rtl/>
        </w:rPr>
      </w:pPr>
      <w:r w:rsidRPr="00D21A79">
        <w:rPr>
          <w:rFonts w:asciiTheme="minorBidi" w:hAnsiTheme="minorBidi" w:cstheme="minorBidi"/>
          <w:b/>
          <w:bCs/>
          <w:sz w:val="20"/>
          <w:szCs w:val="20"/>
        </w:rPr>
        <w:t>Responsibilities of management and the board of directors for the consolidated financial statements</w:t>
      </w:r>
    </w:p>
    <w:p w14:paraId="3ABB2212" w14:textId="77777777" w:rsidR="006231F1" w:rsidRPr="00D21A79" w:rsidRDefault="006231F1" w:rsidP="006231F1">
      <w:pPr>
        <w:rPr>
          <w:rFonts w:asciiTheme="minorBidi" w:hAnsiTheme="minorBidi" w:cstheme="minorBidi"/>
          <w:b/>
          <w:bCs/>
          <w:sz w:val="20"/>
          <w:szCs w:val="20"/>
        </w:rPr>
      </w:pPr>
    </w:p>
    <w:p w14:paraId="3816E46E" w14:textId="77777777" w:rsidR="006231F1" w:rsidRPr="008641BF" w:rsidRDefault="006231F1" w:rsidP="006231F1">
      <w:pPr>
        <w:rPr>
          <w:rFonts w:asciiTheme="minorBidi" w:hAnsiTheme="minorBidi" w:cstheme="minorBidi"/>
          <w:sz w:val="20"/>
          <w:szCs w:val="20"/>
        </w:rPr>
      </w:pPr>
      <w:r w:rsidRPr="008641BF">
        <w:rPr>
          <w:rFonts w:asciiTheme="minorBidi" w:hAnsiTheme="minorBidi" w:cstheme="minorBidi"/>
          <w:sz w:val="20"/>
          <w:szCs w:val="20"/>
        </w:rPr>
        <w:t>Management is responsible for the preparation and fair presentation of the consolidated financial statements in accordance with IFRS, and for such internal control as management determines is necessary to enable the preparation of consolidated financial statements that are free from material misstatement, whether due to fraud or error.</w:t>
      </w:r>
    </w:p>
    <w:p w14:paraId="61462C45" w14:textId="1E3C4798" w:rsidR="006231F1" w:rsidRPr="008641BF" w:rsidRDefault="006231F1" w:rsidP="006231F1">
      <w:pPr>
        <w:rPr>
          <w:rFonts w:asciiTheme="minorBidi" w:hAnsiTheme="minorBidi" w:cstheme="minorBidi"/>
          <w:sz w:val="20"/>
          <w:szCs w:val="20"/>
        </w:rPr>
      </w:pPr>
      <w:r w:rsidRPr="008641BF">
        <w:rPr>
          <w:rFonts w:asciiTheme="minorBidi" w:hAnsiTheme="minorBidi" w:cstheme="minorBidi"/>
          <w:sz w:val="20"/>
          <w:szCs w:val="20"/>
        </w:rPr>
        <w:t xml:space="preserve">In preparing the consolidated financial statements, management is responsible for assessing the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’s ability to continue as a going concern, disclosing, as applicable, matters related to going concern and using the going concern basis of accounting unless management either intends to liquidate the </w:t>
      </w:r>
      <w:r w:rsidR="003E312C">
        <w:rPr>
          <w:rFonts w:asciiTheme="minorBidi" w:hAnsiTheme="minorBidi" w:cstheme="minorBidi"/>
          <w:sz w:val="20"/>
          <w:szCs w:val="20"/>
        </w:rPr>
        <w:t>Group</w:t>
      </w:r>
      <w:r w:rsidRPr="008641BF">
        <w:rPr>
          <w:rFonts w:asciiTheme="minorBidi" w:hAnsiTheme="minorBidi" w:cstheme="minorBidi"/>
          <w:sz w:val="20"/>
          <w:szCs w:val="20"/>
        </w:rPr>
        <w:t xml:space="preserve"> or to cease operations, or has no realistic alternative but to do so.</w:t>
      </w:r>
    </w:p>
    <w:p w14:paraId="5C1D4AE0" w14:textId="733E7FD0" w:rsidR="006231F1" w:rsidRPr="00D21A79" w:rsidRDefault="006231F1" w:rsidP="006231F1">
      <w:pPr>
        <w:rPr>
          <w:rFonts w:asciiTheme="minorBidi" w:hAnsiTheme="minorBidi" w:cstheme="minorBidi"/>
          <w:sz w:val="20"/>
          <w:szCs w:val="20"/>
          <w:rtl/>
        </w:rPr>
      </w:pPr>
      <w:r w:rsidRPr="008641BF">
        <w:rPr>
          <w:rFonts w:asciiTheme="minorBidi" w:hAnsiTheme="minorBidi" w:cstheme="minorBidi"/>
          <w:sz w:val="20"/>
          <w:szCs w:val="20"/>
        </w:rPr>
        <w:t xml:space="preserve">The board of directors is responsible for overseeing the </w:t>
      </w:r>
      <w:r w:rsidR="003E312C">
        <w:rPr>
          <w:rFonts w:asciiTheme="minorBidi" w:hAnsiTheme="minorBidi" w:cstheme="minorBidi"/>
          <w:sz w:val="20"/>
          <w:szCs w:val="20"/>
        </w:rPr>
        <w:t>Group</w:t>
      </w:r>
      <w:r w:rsidRPr="008641BF">
        <w:rPr>
          <w:rFonts w:asciiTheme="minorBidi" w:hAnsiTheme="minorBidi" w:cstheme="minorBidi"/>
          <w:sz w:val="20"/>
          <w:szCs w:val="20"/>
        </w:rPr>
        <w:t>’s financial reporting process.</w:t>
      </w:r>
    </w:p>
    <w:p w14:paraId="6ACE5E38" w14:textId="77777777" w:rsidR="006231F1" w:rsidRPr="00D21A79" w:rsidRDefault="006231F1" w:rsidP="006231F1">
      <w:pPr>
        <w:rPr>
          <w:rFonts w:asciiTheme="minorBidi" w:hAnsiTheme="minorBidi" w:cstheme="minorBidi"/>
          <w:sz w:val="20"/>
          <w:szCs w:val="20"/>
          <w:rtl/>
        </w:rPr>
      </w:pPr>
    </w:p>
    <w:p w14:paraId="0A018B4D" w14:textId="77777777" w:rsidR="006231F1" w:rsidRPr="00D21A79" w:rsidRDefault="006231F1" w:rsidP="006231F1">
      <w:pPr>
        <w:rPr>
          <w:rFonts w:asciiTheme="minorBidi" w:hAnsiTheme="minorBidi" w:cstheme="minorBidi"/>
          <w:sz w:val="20"/>
          <w:szCs w:val="20"/>
          <w:rtl/>
        </w:rPr>
      </w:pPr>
    </w:p>
    <w:p w14:paraId="7849AD4F" w14:textId="77777777" w:rsidR="006231F1" w:rsidRPr="00D21A79" w:rsidRDefault="006231F1" w:rsidP="006231F1">
      <w:pPr>
        <w:rPr>
          <w:rFonts w:asciiTheme="minorBidi" w:hAnsiTheme="minorBidi" w:cstheme="minorBidi"/>
          <w:sz w:val="20"/>
          <w:szCs w:val="20"/>
          <w:rtl/>
        </w:rPr>
      </w:pPr>
    </w:p>
    <w:p w14:paraId="3D8AB393" w14:textId="77777777" w:rsidR="006231F1" w:rsidRPr="00D21A79" w:rsidRDefault="006231F1" w:rsidP="006231F1">
      <w:pPr>
        <w:rPr>
          <w:rFonts w:asciiTheme="minorBidi" w:hAnsiTheme="minorBidi" w:cstheme="minorBidi"/>
          <w:sz w:val="20"/>
          <w:szCs w:val="20"/>
          <w:rtl/>
        </w:rPr>
      </w:pPr>
    </w:p>
    <w:p w14:paraId="0D17DC42" w14:textId="77777777" w:rsidR="006231F1" w:rsidRPr="00D21A79" w:rsidRDefault="006231F1" w:rsidP="006231F1">
      <w:pPr>
        <w:rPr>
          <w:rFonts w:asciiTheme="minorBidi" w:hAnsiTheme="minorBidi" w:cstheme="minorBidi"/>
          <w:sz w:val="20"/>
          <w:szCs w:val="20"/>
          <w:rtl/>
        </w:rPr>
      </w:pPr>
    </w:p>
    <w:p w14:paraId="676978E3" w14:textId="77777777" w:rsidR="006231F1" w:rsidRPr="00D21A79" w:rsidRDefault="006231F1" w:rsidP="006231F1">
      <w:pPr>
        <w:rPr>
          <w:rFonts w:asciiTheme="minorBidi" w:hAnsiTheme="minorBidi" w:cstheme="minorBidi"/>
          <w:sz w:val="20"/>
          <w:szCs w:val="20"/>
          <w:rtl/>
        </w:rPr>
      </w:pPr>
    </w:p>
    <w:p w14:paraId="544F7D0C" w14:textId="77777777" w:rsidR="006231F1" w:rsidRPr="00D21A79" w:rsidRDefault="006231F1" w:rsidP="006231F1">
      <w:pPr>
        <w:rPr>
          <w:rFonts w:asciiTheme="minorBidi" w:hAnsiTheme="minorBidi" w:cstheme="minorBidi"/>
          <w:sz w:val="20"/>
          <w:szCs w:val="20"/>
          <w:rtl/>
        </w:rPr>
      </w:pPr>
    </w:p>
    <w:p w14:paraId="087D145F" w14:textId="77777777" w:rsidR="006231F1" w:rsidRPr="00D21A79" w:rsidRDefault="006231F1" w:rsidP="006231F1">
      <w:pPr>
        <w:rPr>
          <w:rFonts w:asciiTheme="minorBidi" w:hAnsiTheme="minorBidi" w:cstheme="minorBidi"/>
          <w:sz w:val="20"/>
          <w:szCs w:val="20"/>
          <w:rtl/>
        </w:rPr>
      </w:pPr>
    </w:p>
    <w:p w14:paraId="41834047" w14:textId="77777777" w:rsidR="006231F1" w:rsidRPr="00D21A79" w:rsidRDefault="006231F1" w:rsidP="006231F1">
      <w:pPr>
        <w:rPr>
          <w:rFonts w:asciiTheme="minorBidi" w:hAnsiTheme="minorBidi" w:cstheme="minorBidi"/>
          <w:sz w:val="20"/>
          <w:szCs w:val="20"/>
        </w:rPr>
      </w:pPr>
    </w:p>
    <w:p w14:paraId="6345AD5F" w14:textId="77777777" w:rsidR="006231F1" w:rsidRPr="00D21A79" w:rsidRDefault="006231F1" w:rsidP="006231F1">
      <w:pPr>
        <w:rPr>
          <w:rFonts w:asciiTheme="minorBidi" w:hAnsiTheme="minorBidi" w:cstheme="minorBidi"/>
          <w:sz w:val="20"/>
          <w:szCs w:val="20"/>
        </w:rPr>
      </w:pPr>
    </w:p>
    <w:p w14:paraId="0318FD97" w14:textId="77777777" w:rsidR="006231F1" w:rsidRPr="00D21A79" w:rsidRDefault="006231F1" w:rsidP="006231F1">
      <w:pPr>
        <w:rPr>
          <w:rFonts w:asciiTheme="minorBidi" w:hAnsiTheme="minorBidi" w:cstheme="minorBidi"/>
          <w:sz w:val="20"/>
          <w:szCs w:val="20"/>
        </w:rPr>
      </w:pPr>
    </w:p>
    <w:p w14:paraId="70C548CB" w14:textId="77777777" w:rsidR="006231F1" w:rsidRPr="00D21A79" w:rsidRDefault="006231F1" w:rsidP="006231F1">
      <w:pPr>
        <w:rPr>
          <w:rFonts w:asciiTheme="minorBidi" w:hAnsiTheme="minorBidi" w:cstheme="minorBidi"/>
          <w:sz w:val="20"/>
          <w:szCs w:val="20"/>
          <w:rtl/>
        </w:rPr>
      </w:pPr>
    </w:p>
    <w:p w14:paraId="5B8683C4" w14:textId="77777777" w:rsidR="006231F1" w:rsidRPr="00D21A79" w:rsidRDefault="006231F1" w:rsidP="006231F1">
      <w:pPr>
        <w:rPr>
          <w:rFonts w:asciiTheme="minorBidi" w:hAnsiTheme="minorBidi" w:cstheme="minorBidi"/>
          <w:sz w:val="20"/>
          <w:szCs w:val="20"/>
        </w:rPr>
        <w:sectPr w:rsidR="006231F1" w:rsidRPr="00D21A79" w:rsidSect="00BB1365">
          <w:headerReference w:type="even" r:id="rId36"/>
          <w:headerReference w:type="default" r:id="rId37"/>
          <w:footerReference w:type="default" r:id="rId38"/>
          <w:headerReference w:type="first" r:id="rId39"/>
          <w:endnotePr>
            <w:numFmt w:val="lowerLetter"/>
          </w:endnotePr>
          <w:pgSz w:w="11906" w:h="16838" w:code="9"/>
          <w:pgMar w:top="851" w:right="1134" w:bottom="709" w:left="1134" w:header="426" w:footer="567" w:gutter="0"/>
          <w:cols w:space="720"/>
          <w:bidi/>
          <w:docGrid w:linePitch="299"/>
        </w:sectPr>
      </w:pPr>
    </w:p>
    <w:p w14:paraId="5279D5E3" w14:textId="77777777" w:rsidR="006231F1" w:rsidRPr="00D21A79" w:rsidRDefault="006231F1" w:rsidP="006231F1">
      <w:pPr>
        <w:rPr>
          <w:rFonts w:asciiTheme="minorBidi" w:hAnsiTheme="minorBidi" w:cstheme="minorBidi"/>
          <w:sz w:val="20"/>
          <w:szCs w:val="20"/>
        </w:rPr>
      </w:pPr>
    </w:p>
    <w:p w14:paraId="270F3D95" w14:textId="77777777" w:rsidR="006231F1" w:rsidRPr="00D21A79" w:rsidRDefault="006231F1" w:rsidP="006231F1">
      <w:pPr>
        <w:rPr>
          <w:rFonts w:asciiTheme="minorBidi" w:hAnsiTheme="minorBidi" w:cstheme="minorBidi"/>
          <w:sz w:val="20"/>
          <w:szCs w:val="20"/>
        </w:rPr>
      </w:pPr>
    </w:p>
    <w:p w14:paraId="0EBA47FC" w14:textId="77777777" w:rsidR="006231F1" w:rsidRPr="00D21A79" w:rsidRDefault="006231F1" w:rsidP="006231F1">
      <w:pPr>
        <w:rPr>
          <w:rFonts w:asciiTheme="minorBidi" w:hAnsiTheme="minorBidi" w:cstheme="minorBidi"/>
          <w:b/>
          <w:bCs/>
          <w:sz w:val="20"/>
          <w:szCs w:val="20"/>
          <w:rtl/>
        </w:rPr>
      </w:pPr>
    </w:p>
    <w:p w14:paraId="1B6853A2" w14:textId="77777777" w:rsidR="006231F1" w:rsidRPr="00D21A79" w:rsidRDefault="006231F1" w:rsidP="006231F1">
      <w:pPr>
        <w:rPr>
          <w:rFonts w:asciiTheme="minorBidi" w:hAnsiTheme="minorBidi" w:cstheme="minorBidi"/>
          <w:b/>
          <w:bCs/>
          <w:sz w:val="20"/>
          <w:szCs w:val="20"/>
          <w:rtl/>
        </w:rPr>
      </w:pPr>
    </w:p>
    <w:p w14:paraId="0C5D3377" w14:textId="77777777" w:rsidR="006231F1" w:rsidRPr="00D21A79" w:rsidRDefault="006231F1" w:rsidP="006231F1">
      <w:pPr>
        <w:rPr>
          <w:rFonts w:asciiTheme="minorBidi" w:hAnsiTheme="minorBidi" w:cstheme="minorBidi"/>
          <w:b/>
          <w:bCs/>
          <w:sz w:val="20"/>
          <w:szCs w:val="20"/>
          <w:rtl/>
        </w:rPr>
      </w:pPr>
      <w:r w:rsidRPr="00D21A79">
        <w:rPr>
          <w:rFonts w:asciiTheme="minorBidi" w:hAnsiTheme="minorBidi" w:cstheme="minorBidi"/>
          <w:b/>
          <w:bCs/>
          <w:sz w:val="20"/>
          <w:szCs w:val="20"/>
        </w:rPr>
        <w:t>Auditor’s responsibilities for the audit of the consolidated financial statements</w:t>
      </w:r>
    </w:p>
    <w:p w14:paraId="6E8C05E3" w14:textId="77777777" w:rsidR="006231F1" w:rsidRPr="00D21A79" w:rsidRDefault="006231F1" w:rsidP="006231F1">
      <w:pPr>
        <w:rPr>
          <w:rFonts w:asciiTheme="minorBidi" w:hAnsiTheme="minorBidi" w:cstheme="minorBidi"/>
          <w:b/>
          <w:bCs/>
          <w:sz w:val="20"/>
          <w:szCs w:val="20"/>
        </w:rPr>
      </w:pPr>
    </w:p>
    <w:p w14:paraId="0CCAD55F" w14:textId="77777777" w:rsidR="006231F1" w:rsidRPr="00D21A79" w:rsidRDefault="006231F1" w:rsidP="006231F1">
      <w:pPr>
        <w:rPr>
          <w:rFonts w:asciiTheme="minorBidi" w:hAnsiTheme="minorBidi" w:cstheme="minorBidi"/>
          <w:sz w:val="20"/>
          <w:szCs w:val="20"/>
        </w:rPr>
      </w:pPr>
      <w:r w:rsidRPr="00D21A79">
        <w:rPr>
          <w:rFonts w:asciiTheme="minorBidi" w:hAnsiTheme="minorBidi" w:cstheme="minorBidi"/>
          <w:sz w:val="20"/>
          <w:szCs w:val="20"/>
        </w:rPr>
        <w:t xml:space="preserve">Our objectives are to obtain reasonable assurance about whether the consolidated financial statements as a whole are free from material misstatement, whether due to fraud or error, and to issue an auditor’s report that includes our opinion. Reasonable assurance is a high level </w:t>
      </w:r>
    </w:p>
    <w:p w14:paraId="5C685362" w14:textId="77777777" w:rsidR="006231F1" w:rsidRPr="00D21A79" w:rsidRDefault="006231F1" w:rsidP="006231F1">
      <w:pPr>
        <w:rPr>
          <w:rFonts w:asciiTheme="minorBidi" w:hAnsiTheme="minorBidi" w:cstheme="minorBidi"/>
          <w:sz w:val="20"/>
          <w:szCs w:val="20"/>
        </w:rPr>
      </w:pPr>
      <w:r w:rsidRPr="00D21A79">
        <w:rPr>
          <w:rFonts w:asciiTheme="minorBidi" w:hAnsiTheme="minorBidi" w:cstheme="minorBidi"/>
          <w:sz w:val="20"/>
          <w:szCs w:val="20"/>
        </w:rPr>
        <w:t>of assurance but is not a guarantee that an audit conducted in accordance with ISAs will always detect a material misstatement when it exists. Misstatements can arise from fraud or error and are considered material if, individually or in the aggregate, they could reasonably be expected to influence the economic decisions of users taken on the basis of these consolidated financial statements.</w:t>
      </w:r>
    </w:p>
    <w:p w14:paraId="2953C772" w14:textId="77777777" w:rsidR="006231F1" w:rsidRPr="00D21A79" w:rsidRDefault="006231F1" w:rsidP="006231F1">
      <w:pPr>
        <w:rPr>
          <w:rFonts w:asciiTheme="minorBidi" w:hAnsiTheme="minorBidi" w:cstheme="minorBidi"/>
          <w:sz w:val="20"/>
          <w:szCs w:val="20"/>
        </w:rPr>
      </w:pPr>
      <w:r w:rsidRPr="00D21A79">
        <w:rPr>
          <w:rFonts w:asciiTheme="minorBidi" w:hAnsiTheme="minorBidi" w:cstheme="minorBidi"/>
          <w:sz w:val="20"/>
          <w:szCs w:val="20"/>
        </w:rPr>
        <w:t>As part of an audit in accordance with ISAs, we exercise professional judgment and maintain professional skepticism throughout the audit. We also:</w:t>
      </w:r>
    </w:p>
    <w:p w14:paraId="0E172906" w14:textId="77777777"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Identify and assess the risks of material misstatement of the consolidated financial statements, whether due to fraud or error, design and perform audit procedures responsive to those risks, and obtain audit evidence that is sufficient and appropriate to provide a basis for our opinion. The risk of not detecting a material misstatement resulting from fraud is higher than for one resulting from error, as fraud may involve collusion, forgery, intentional omissions, misrepresentations, or the override of internal control.</w:t>
      </w:r>
    </w:p>
    <w:p w14:paraId="298D7F08" w14:textId="69FC407B"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 xml:space="preserve">Obtain an understanding of internal control relevant to the audit in order to design audit procedures that are appropriate in the circumstances, but not for the purpose of expressing an opinion on the effectiveness of the </w:t>
      </w:r>
      <w:r w:rsidR="003E312C">
        <w:rPr>
          <w:rFonts w:asciiTheme="minorBidi" w:hAnsiTheme="minorBidi" w:cstheme="minorBidi"/>
          <w:sz w:val="20"/>
          <w:szCs w:val="20"/>
        </w:rPr>
        <w:t>Group</w:t>
      </w:r>
      <w:r w:rsidRPr="00D21A79">
        <w:rPr>
          <w:rFonts w:asciiTheme="minorBidi" w:hAnsiTheme="minorBidi" w:cstheme="minorBidi"/>
          <w:sz w:val="20"/>
          <w:szCs w:val="20"/>
        </w:rPr>
        <w:t>’s internal control.</w:t>
      </w:r>
    </w:p>
    <w:p w14:paraId="344F240F" w14:textId="77777777"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Evaluate the appropriateness of accounting policies used and the reasonableness of accounting estimates and related disclosures made by management.</w:t>
      </w:r>
    </w:p>
    <w:p w14:paraId="5B27183B" w14:textId="2680B927"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 xml:space="preserve">Conclude on the appropriateness of management’s use of the going concern basis of accounting and, based on the audit evidence obtained, whether a material uncertainty exists related to events or conditions that may cast significant doubt on the </w:t>
      </w:r>
      <w:r w:rsidR="003E312C">
        <w:rPr>
          <w:rFonts w:asciiTheme="minorBidi" w:hAnsiTheme="minorBidi" w:cstheme="minorBidi"/>
          <w:sz w:val="20"/>
          <w:szCs w:val="20"/>
        </w:rPr>
        <w:t>Group</w:t>
      </w:r>
      <w:r w:rsidRPr="00D21A79">
        <w:rPr>
          <w:rFonts w:asciiTheme="minorBidi" w:hAnsiTheme="minorBidi" w:cstheme="minorBidi"/>
          <w:sz w:val="20"/>
          <w:szCs w:val="20"/>
        </w:rPr>
        <w:t xml:space="preserve">’s ability to continue as a going concern. If we conclude that a material uncertainty exists, we are required to draw attention in our auditor’s report to the related disclosures in the consolidated financial statements or, if such disclosures are inadequate, to modify our opinion. Our conclusions are based on the audit evidence obtained up to the date of our auditors’ report. However, future events or conditions may cause the </w:t>
      </w:r>
      <w:r w:rsidR="003E312C">
        <w:rPr>
          <w:rFonts w:asciiTheme="minorBidi" w:hAnsiTheme="minorBidi" w:cstheme="minorBidi"/>
          <w:sz w:val="20"/>
          <w:szCs w:val="20"/>
        </w:rPr>
        <w:t>Group</w:t>
      </w:r>
      <w:r w:rsidRPr="00D21A79">
        <w:rPr>
          <w:rFonts w:asciiTheme="minorBidi" w:hAnsiTheme="minorBidi" w:cstheme="minorBidi"/>
          <w:sz w:val="20"/>
          <w:szCs w:val="20"/>
        </w:rPr>
        <w:t xml:space="preserve"> to cease to continue as a going concern.</w:t>
      </w:r>
    </w:p>
    <w:p w14:paraId="05D985E6" w14:textId="77777777"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Evaluate the overall presentation, structure and content of the consolidated financial statements, including the disclosures, and whether the consolidated financial statements represent the underlying transactions and events in a manner that achieves fair presentation.</w:t>
      </w:r>
    </w:p>
    <w:p w14:paraId="04F282B4" w14:textId="7CABA5CA" w:rsidR="006231F1" w:rsidRPr="00D21A79" w:rsidRDefault="006231F1" w:rsidP="00F23766">
      <w:pPr>
        <w:pStyle w:val="ListParagraph"/>
        <w:numPr>
          <w:ilvl w:val="0"/>
          <w:numId w:val="70"/>
        </w:numPr>
        <w:spacing w:after="160" w:line="259" w:lineRule="auto"/>
        <w:jc w:val="both"/>
        <w:rPr>
          <w:rFonts w:asciiTheme="minorBidi" w:hAnsiTheme="minorBidi" w:cstheme="minorBidi"/>
          <w:sz w:val="20"/>
          <w:szCs w:val="20"/>
        </w:rPr>
      </w:pPr>
      <w:r w:rsidRPr="00D21A79">
        <w:rPr>
          <w:rFonts w:asciiTheme="minorBidi" w:hAnsiTheme="minorBidi" w:cstheme="minorBidi"/>
          <w:sz w:val="20"/>
          <w:szCs w:val="20"/>
        </w:rPr>
        <w:t xml:space="preserve">Obtain sufficient appropriate audit evidence regarding the financial information of the entities or business activities within the </w:t>
      </w:r>
      <w:r w:rsidR="003E312C">
        <w:rPr>
          <w:rFonts w:asciiTheme="minorBidi" w:hAnsiTheme="minorBidi" w:cstheme="minorBidi"/>
          <w:sz w:val="20"/>
          <w:szCs w:val="20"/>
        </w:rPr>
        <w:t>Group</w:t>
      </w:r>
      <w:r w:rsidRPr="00D21A79">
        <w:rPr>
          <w:rFonts w:asciiTheme="minorBidi" w:hAnsiTheme="minorBidi" w:cstheme="minorBidi"/>
          <w:sz w:val="20"/>
          <w:szCs w:val="20"/>
        </w:rPr>
        <w:t xml:space="preserve"> to express an opinion on the consolidated financial statements. We are responsible for the direction, supervision and performance of the group audit. We remain solely responsible for our audit opinion.</w:t>
      </w:r>
    </w:p>
    <w:p w14:paraId="668CE511" w14:textId="77777777" w:rsidR="006231F1" w:rsidRPr="00D21A79" w:rsidRDefault="006231F1" w:rsidP="006231F1">
      <w:pPr>
        <w:spacing w:after="160" w:line="259" w:lineRule="auto"/>
        <w:rPr>
          <w:rFonts w:asciiTheme="minorBidi" w:hAnsiTheme="minorBidi" w:cstheme="minorBidi"/>
          <w:sz w:val="20"/>
          <w:szCs w:val="20"/>
        </w:rPr>
        <w:sectPr w:rsidR="006231F1" w:rsidRPr="00D21A79" w:rsidSect="00BB1365">
          <w:headerReference w:type="even" r:id="rId40"/>
          <w:headerReference w:type="default" r:id="rId41"/>
          <w:footerReference w:type="default" r:id="rId42"/>
          <w:headerReference w:type="first" r:id="rId43"/>
          <w:endnotePr>
            <w:numFmt w:val="lowerLetter"/>
          </w:endnotePr>
          <w:pgSz w:w="11906" w:h="16838" w:code="9"/>
          <w:pgMar w:top="851" w:right="1134" w:bottom="709" w:left="1134" w:header="426" w:footer="567" w:gutter="0"/>
          <w:cols w:space="720"/>
          <w:bidi/>
          <w:docGrid w:linePitch="299"/>
        </w:sectPr>
      </w:pPr>
    </w:p>
    <w:p w14:paraId="463CA76D" w14:textId="77777777" w:rsidR="006231F1" w:rsidRPr="00D21A79" w:rsidRDefault="006231F1" w:rsidP="006231F1">
      <w:pPr>
        <w:spacing w:after="160" w:line="259" w:lineRule="auto"/>
        <w:rPr>
          <w:rFonts w:asciiTheme="minorBidi" w:hAnsiTheme="minorBidi" w:cstheme="minorBidi"/>
          <w:sz w:val="20"/>
          <w:szCs w:val="20"/>
        </w:rPr>
      </w:pPr>
    </w:p>
    <w:p w14:paraId="1FEFC9CE" w14:textId="77777777" w:rsidR="006231F1" w:rsidRPr="00D21A79" w:rsidRDefault="006231F1" w:rsidP="006231F1">
      <w:pPr>
        <w:rPr>
          <w:rFonts w:asciiTheme="minorBidi" w:hAnsiTheme="minorBidi" w:cstheme="minorBidi"/>
          <w:sz w:val="20"/>
          <w:szCs w:val="20"/>
        </w:rPr>
      </w:pPr>
    </w:p>
    <w:p w14:paraId="4D1DA912" w14:textId="77777777" w:rsidR="006231F1" w:rsidRPr="00D21A79" w:rsidRDefault="006231F1" w:rsidP="006231F1">
      <w:pPr>
        <w:rPr>
          <w:rFonts w:asciiTheme="minorBidi" w:hAnsiTheme="minorBidi" w:cstheme="minorBidi"/>
          <w:sz w:val="20"/>
          <w:szCs w:val="20"/>
        </w:rPr>
      </w:pPr>
    </w:p>
    <w:p w14:paraId="05EBEB17" w14:textId="77777777" w:rsidR="006231F1" w:rsidRPr="00D21A79" w:rsidRDefault="006231F1" w:rsidP="006231F1">
      <w:pPr>
        <w:rPr>
          <w:rFonts w:asciiTheme="minorBidi" w:hAnsiTheme="minorBidi" w:cstheme="minorBidi"/>
          <w:sz w:val="20"/>
          <w:szCs w:val="20"/>
        </w:rPr>
      </w:pPr>
    </w:p>
    <w:p w14:paraId="46A672C6" w14:textId="77777777" w:rsidR="006231F1" w:rsidRPr="00D21A79" w:rsidRDefault="006231F1" w:rsidP="006231F1">
      <w:pPr>
        <w:rPr>
          <w:rFonts w:asciiTheme="minorBidi" w:hAnsiTheme="minorBidi" w:cstheme="minorBidi"/>
          <w:sz w:val="20"/>
          <w:szCs w:val="20"/>
        </w:rPr>
      </w:pPr>
      <w:r w:rsidRPr="00D21A79">
        <w:rPr>
          <w:rFonts w:asciiTheme="minorBidi" w:hAnsiTheme="minorBidi" w:cstheme="minorBidi"/>
          <w:sz w:val="20"/>
          <w:szCs w:val="20"/>
        </w:rPr>
        <w:t>We communicate with the board of directors regarding, among other matters, the planned scope and timing of the audit and significant audit findings, including any significant deficiencies in internal control that we identify during our audit.</w:t>
      </w:r>
    </w:p>
    <w:p w14:paraId="7A8DF037" w14:textId="77777777" w:rsidR="006231F1" w:rsidRPr="00D21A79" w:rsidRDefault="006231F1" w:rsidP="006231F1">
      <w:pPr>
        <w:rPr>
          <w:rFonts w:asciiTheme="minorBidi" w:hAnsiTheme="minorBidi" w:cstheme="minorBidi"/>
          <w:sz w:val="20"/>
          <w:szCs w:val="20"/>
        </w:rPr>
      </w:pPr>
      <w:r w:rsidRPr="00D21A79">
        <w:rPr>
          <w:rFonts w:asciiTheme="minorBidi" w:hAnsiTheme="minorBidi" w:cstheme="minorBidi"/>
          <w:sz w:val="20"/>
          <w:szCs w:val="20"/>
        </w:rPr>
        <w:t>We also provide the board of directors with a statement that we have complied with relevant ethical requirements regarding independence, and to communicate with them all relationships and other matters that may reasonably be thought to bear on our independence, and where applicable, related safeguards.</w:t>
      </w:r>
    </w:p>
    <w:p w14:paraId="32456977" w14:textId="77777777" w:rsidR="006231F1" w:rsidRDefault="006231F1" w:rsidP="006231F1">
      <w:pPr>
        <w:rPr>
          <w:rFonts w:asciiTheme="minorBidi" w:hAnsiTheme="minorBidi" w:cstheme="minorBidi"/>
          <w:sz w:val="20"/>
          <w:szCs w:val="20"/>
        </w:rPr>
      </w:pPr>
      <w:r w:rsidRPr="00D21A79">
        <w:rPr>
          <w:rFonts w:asciiTheme="minorBidi" w:hAnsiTheme="minorBidi" w:cstheme="minorBidi"/>
          <w:sz w:val="20"/>
          <w:szCs w:val="20"/>
        </w:rPr>
        <w:t xml:space="preserve">From the matters communicated with the board of directors, we determine those matters that were of most significance in the audit of the consolidated financial statements of the year ended 31 December </w:t>
      </w:r>
      <w:r>
        <w:rPr>
          <w:rFonts w:asciiTheme="minorBidi" w:hAnsiTheme="minorBidi" w:cstheme="minorBidi"/>
          <w:sz w:val="20"/>
          <w:szCs w:val="20"/>
        </w:rPr>
        <w:t>2021</w:t>
      </w:r>
      <w:r w:rsidRPr="00D21A79">
        <w:rPr>
          <w:rFonts w:asciiTheme="minorBidi" w:hAnsiTheme="minorBidi" w:cstheme="minorBidi"/>
          <w:sz w:val="20"/>
          <w:szCs w:val="20"/>
        </w:rPr>
        <w:t xml:space="preserve"> and are therefore the key audit matters. We describe these matters in our auditor’s report unless law or regulation precludes public disclosure about the matter or when, in extremely rare circumstances, we determine that a matter should not be communicated in our report because the adverse consequences of doing so would reasonably be expected to outweigh the public interest benefits of such communication.</w:t>
      </w:r>
    </w:p>
    <w:p w14:paraId="2BEBBAE5" w14:textId="77777777" w:rsidR="006231F1" w:rsidRDefault="006231F1" w:rsidP="006231F1">
      <w:pPr>
        <w:rPr>
          <w:rFonts w:asciiTheme="minorBidi" w:hAnsiTheme="minorBidi" w:cstheme="minorBidi"/>
          <w:sz w:val="20"/>
          <w:szCs w:val="20"/>
        </w:rPr>
      </w:pPr>
    </w:p>
    <w:p w14:paraId="0D6DB3AB" w14:textId="77777777" w:rsidR="006231F1" w:rsidRDefault="006231F1" w:rsidP="006231F1">
      <w:pPr>
        <w:rPr>
          <w:rFonts w:asciiTheme="minorBidi" w:hAnsiTheme="minorBidi" w:cstheme="minorBidi"/>
          <w:sz w:val="20"/>
          <w:szCs w:val="20"/>
        </w:rPr>
      </w:pPr>
    </w:p>
    <w:p w14:paraId="44925DBE" w14:textId="77777777" w:rsidR="006231F1" w:rsidRDefault="006231F1" w:rsidP="006231F1">
      <w:pPr>
        <w:rPr>
          <w:rFonts w:asciiTheme="minorBidi" w:hAnsiTheme="minorBidi" w:cstheme="minorBidi"/>
          <w:b/>
          <w:bCs/>
          <w:sz w:val="20"/>
          <w:szCs w:val="20"/>
        </w:rPr>
      </w:pPr>
      <w:bookmarkStart w:id="48" w:name="_Hlk107760096"/>
      <w:r w:rsidRPr="006B66AC">
        <w:rPr>
          <w:rFonts w:asciiTheme="minorBidi" w:hAnsiTheme="minorBidi" w:cstheme="minorBidi"/>
          <w:b/>
          <w:bCs/>
          <w:sz w:val="20"/>
          <w:szCs w:val="20"/>
        </w:rPr>
        <w:t>Material Uncertainty Related to Going Concern</w:t>
      </w:r>
      <w:bookmarkEnd w:id="48"/>
    </w:p>
    <w:p w14:paraId="3E232BD3" w14:textId="77777777" w:rsidR="006231F1" w:rsidRPr="005D5AD6" w:rsidRDefault="006231F1" w:rsidP="006231F1">
      <w:pPr>
        <w:rPr>
          <w:rFonts w:asciiTheme="minorBidi" w:hAnsiTheme="minorBidi" w:cstheme="minorBidi"/>
          <w:b/>
          <w:bCs/>
          <w:sz w:val="20"/>
          <w:szCs w:val="20"/>
        </w:rPr>
      </w:pPr>
    </w:p>
    <w:p w14:paraId="66550369" w14:textId="72A8AB50" w:rsidR="006231F1" w:rsidRPr="00D21A79" w:rsidRDefault="006231F1" w:rsidP="006231F1">
      <w:pPr>
        <w:rPr>
          <w:rFonts w:asciiTheme="minorBidi" w:hAnsiTheme="minorBidi" w:cstheme="minorBidi"/>
          <w:sz w:val="20"/>
          <w:szCs w:val="20"/>
        </w:rPr>
      </w:pPr>
      <w:r w:rsidRPr="00470E50">
        <w:rPr>
          <w:rFonts w:asciiTheme="minorBidi" w:hAnsiTheme="minorBidi" w:cstheme="minorBidi"/>
          <w:sz w:val="20"/>
          <w:szCs w:val="20"/>
        </w:rPr>
        <w:t xml:space="preserve">We draw attention to Note 1C in the consolidated financial statements, regarding the </w:t>
      </w:r>
      <w:r w:rsidR="003E312C">
        <w:rPr>
          <w:rFonts w:asciiTheme="minorBidi" w:hAnsiTheme="minorBidi" w:cstheme="minorBidi"/>
          <w:sz w:val="20"/>
          <w:szCs w:val="20"/>
        </w:rPr>
        <w:t>Group</w:t>
      </w:r>
      <w:r w:rsidRPr="00470E50">
        <w:rPr>
          <w:rFonts w:asciiTheme="minorBidi" w:hAnsiTheme="minorBidi" w:cstheme="minorBidi"/>
          <w:sz w:val="20"/>
          <w:szCs w:val="20"/>
        </w:rPr>
        <w:t xml:space="preserve">'s financial position and results of operations and that the </w:t>
      </w:r>
      <w:r w:rsidR="003E312C">
        <w:rPr>
          <w:rFonts w:asciiTheme="minorBidi" w:hAnsiTheme="minorBidi" w:cstheme="minorBidi"/>
          <w:sz w:val="20"/>
          <w:szCs w:val="20"/>
        </w:rPr>
        <w:t>Group</w:t>
      </w:r>
      <w:r w:rsidRPr="00470E50">
        <w:rPr>
          <w:rFonts w:asciiTheme="minorBidi" w:hAnsiTheme="minorBidi" w:cstheme="minorBidi"/>
          <w:sz w:val="20"/>
          <w:szCs w:val="20"/>
        </w:rPr>
        <w:t xml:space="preserve"> is dependent on raising funds from existing and new investors for the purpose of continuing its operations in the foreseeable future</w:t>
      </w:r>
      <w:r>
        <w:rPr>
          <w:rFonts w:asciiTheme="minorBidi" w:hAnsiTheme="minorBidi" w:cstheme="minorBidi"/>
          <w:sz w:val="20"/>
          <w:szCs w:val="20"/>
        </w:rPr>
        <w:t>,</w:t>
      </w:r>
      <w:r w:rsidRPr="00470E50">
        <w:rPr>
          <w:rFonts w:asciiTheme="minorBidi" w:hAnsiTheme="minorBidi" w:cstheme="minorBidi"/>
          <w:sz w:val="20"/>
          <w:szCs w:val="20"/>
        </w:rPr>
        <w:t xml:space="preserve"> and to the </w:t>
      </w:r>
      <w:r w:rsidR="003E312C">
        <w:rPr>
          <w:rFonts w:asciiTheme="minorBidi" w:hAnsiTheme="minorBidi" w:cstheme="minorBidi"/>
          <w:sz w:val="20"/>
          <w:szCs w:val="20"/>
        </w:rPr>
        <w:t>Group</w:t>
      </w:r>
      <w:r w:rsidRPr="00470E50">
        <w:rPr>
          <w:rFonts w:asciiTheme="minorBidi" w:hAnsiTheme="minorBidi" w:cstheme="minorBidi"/>
          <w:sz w:val="20"/>
          <w:szCs w:val="20"/>
        </w:rPr>
        <w:t xml:space="preserve">'s management and board of directors </w:t>
      </w:r>
      <w:r w:rsidRPr="00DF308A">
        <w:rPr>
          <w:rFonts w:asciiTheme="minorBidi" w:hAnsiTheme="minorBidi" w:cstheme="minorBidi"/>
          <w:sz w:val="20"/>
          <w:szCs w:val="20"/>
        </w:rPr>
        <w:t>conclusion</w:t>
      </w:r>
      <w:r w:rsidRPr="00470E50" w:rsidDel="005761AE">
        <w:rPr>
          <w:rFonts w:asciiTheme="minorBidi" w:hAnsiTheme="minorBidi" w:cstheme="minorBidi"/>
          <w:sz w:val="20"/>
          <w:szCs w:val="20"/>
        </w:rPr>
        <w:t xml:space="preserve"> </w:t>
      </w:r>
      <w:r w:rsidRPr="00470E50">
        <w:rPr>
          <w:rFonts w:asciiTheme="minorBidi" w:hAnsiTheme="minorBidi" w:cstheme="minorBidi"/>
          <w:sz w:val="20"/>
          <w:szCs w:val="20"/>
        </w:rPr>
        <w:t xml:space="preserve">that these factors raise significant doubts regarding the </w:t>
      </w:r>
      <w:r w:rsidR="003E312C">
        <w:rPr>
          <w:rFonts w:asciiTheme="minorBidi" w:hAnsiTheme="minorBidi" w:cstheme="minorBidi"/>
          <w:sz w:val="20"/>
          <w:szCs w:val="20"/>
        </w:rPr>
        <w:t>Group</w:t>
      </w:r>
      <w:r w:rsidRPr="00470E50">
        <w:rPr>
          <w:rFonts w:asciiTheme="minorBidi" w:hAnsiTheme="minorBidi" w:cstheme="minorBidi"/>
          <w:sz w:val="20"/>
          <w:szCs w:val="20"/>
        </w:rPr>
        <w:t xml:space="preserve">'s ability to continue as a going concern. The financial statements did not include adjustments regarding the values of the assets and liabilities and their classification that may be necessary if the </w:t>
      </w:r>
      <w:r w:rsidR="003E312C">
        <w:rPr>
          <w:rFonts w:asciiTheme="minorBidi" w:hAnsiTheme="minorBidi" w:cstheme="minorBidi"/>
          <w:sz w:val="20"/>
          <w:szCs w:val="20"/>
        </w:rPr>
        <w:t>Group</w:t>
      </w:r>
      <w:r w:rsidRPr="00470E50">
        <w:rPr>
          <w:rFonts w:asciiTheme="minorBidi" w:hAnsiTheme="minorBidi" w:cstheme="minorBidi"/>
          <w:sz w:val="20"/>
          <w:szCs w:val="20"/>
        </w:rPr>
        <w:t xml:space="preserve"> is not able to continue operating as a going concern.</w:t>
      </w:r>
    </w:p>
    <w:p w14:paraId="6670B11A" w14:textId="77777777" w:rsidR="006231F1" w:rsidRPr="00D21A79" w:rsidRDefault="006231F1" w:rsidP="006231F1">
      <w:pPr>
        <w:rPr>
          <w:rFonts w:asciiTheme="minorBidi" w:hAnsiTheme="minorBidi" w:cstheme="minorBidi"/>
          <w:sz w:val="20"/>
          <w:szCs w:val="20"/>
        </w:rPr>
      </w:pPr>
    </w:p>
    <w:p w14:paraId="0C472A1C" w14:textId="77777777" w:rsidR="006231F1" w:rsidRDefault="006231F1" w:rsidP="006231F1">
      <w:pPr>
        <w:rPr>
          <w:rFonts w:asciiTheme="minorBidi" w:hAnsiTheme="minorBidi" w:cstheme="minorBidi"/>
          <w:sz w:val="20"/>
          <w:szCs w:val="20"/>
        </w:rPr>
      </w:pPr>
    </w:p>
    <w:p w14:paraId="21272AB9" w14:textId="77777777" w:rsidR="006231F1" w:rsidRDefault="006231F1" w:rsidP="006231F1">
      <w:pPr>
        <w:rPr>
          <w:rFonts w:asciiTheme="minorBidi" w:hAnsiTheme="minorBidi" w:cstheme="minorBidi"/>
          <w:sz w:val="20"/>
          <w:szCs w:val="20"/>
        </w:rPr>
      </w:pPr>
    </w:p>
    <w:p w14:paraId="769EB7AC" w14:textId="77777777" w:rsidR="006231F1" w:rsidRDefault="006231F1" w:rsidP="006231F1">
      <w:pPr>
        <w:rPr>
          <w:rFonts w:asciiTheme="minorBidi" w:hAnsiTheme="minorBidi" w:cstheme="minorBidi"/>
          <w:sz w:val="20"/>
          <w:szCs w:val="20"/>
        </w:rPr>
      </w:pPr>
    </w:p>
    <w:p w14:paraId="41F931BA" w14:textId="77777777" w:rsidR="006231F1" w:rsidRPr="00D21A79" w:rsidRDefault="006231F1" w:rsidP="006231F1">
      <w:pPr>
        <w:rPr>
          <w:rFonts w:asciiTheme="minorBidi" w:hAnsiTheme="minorBidi" w:cstheme="minorBidi"/>
          <w:sz w:val="20"/>
          <w:szCs w:val="20"/>
        </w:rPr>
      </w:pPr>
    </w:p>
    <w:p w14:paraId="0FF58A4F" w14:textId="77777777" w:rsidR="006231F1" w:rsidRPr="00D21A79" w:rsidRDefault="006231F1" w:rsidP="006231F1">
      <w:pPr>
        <w:tabs>
          <w:tab w:val="left" w:pos="4253"/>
        </w:tabs>
        <w:rPr>
          <w:rFonts w:asciiTheme="minorBidi" w:hAnsiTheme="minorBidi" w:cstheme="minorBidi"/>
          <w:sz w:val="20"/>
          <w:szCs w:val="20"/>
        </w:rPr>
      </w:pPr>
      <w:r w:rsidRPr="00D21A79">
        <w:rPr>
          <w:rFonts w:asciiTheme="minorBidi" w:hAnsiTheme="minorBidi" w:cstheme="minorBidi"/>
          <w:sz w:val="20"/>
          <w:szCs w:val="20"/>
        </w:rPr>
        <w:t>July 0</w:t>
      </w:r>
      <w:r>
        <w:rPr>
          <w:rFonts w:asciiTheme="minorBidi" w:hAnsiTheme="minorBidi" w:cstheme="minorBidi"/>
          <w:sz w:val="20"/>
          <w:szCs w:val="20"/>
        </w:rPr>
        <w:t>7</w:t>
      </w:r>
      <w:r w:rsidRPr="00D21A79">
        <w:rPr>
          <w:rFonts w:asciiTheme="minorBidi" w:hAnsiTheme="minorBidi" w:cstheme="minorBidi"/>
          <w:sz w:val="20"/>
          <w:szCs w:val="20"/>
        </w:rPr>
        <w:t>, 202</w:t>
      </w:r>
      <w:r>
        <w:rPr>
          <w:rFonts w:asciiTheme="minorBidi" w:hAnsiTheme="minorBidi" w:cstheme="minorBidi"/>
          <w:sz w:val="20"/>
          <w:szCs w:val="20"/>
        </w:rPr>
        <w:t>2</w:t>
      </w:r>
      <w:r>
        <w:rPr>
          <w:rFonts w:asciiTheme="minorBidi" w:hAnsiTheme="minorBidi" w:cstheme="minorBidi"/>
          <w:sz w:val="20"/>
          <w:szCs w:val="20"/>
        </w:rPr>
        <w:tab/>
      </w:r>
      <w:r w:rsidRPr="00D21A79">
        <w:rPr>
          <w:rFonts w:asciiTheme="minorBidi" w:hAnsiTheme="minorBidi" w:cstheme="minorBidi"/>
          <w:b/>
          <w:bCs/>
          <w:sz w:val="20"/>
          <w:szCs w:val="20"/>
        </w:rPr>
        <w:t>Mohamed Hibi</w:t>
      </w:r>
    </w:p>
    <w:p w14:paraId="59C7B517" w14:textId="77777777" w:rsidR="006231F1" w:rsidRPr="00D21A79" w:rsidRDefault="006231F1" w:rsidP="006231F1">
      <w:pPr>
        <w:tabs>
          <w:tab w:val="left" w:pos="4253"/>
        </w:tabs>
        <w:rPr>
          <w:rFonts w:asciiTheme="minorBidi" w:hAnsiTheme="minorBidi" w:cstheme="minorBidi"/>
          <w:sz w:val="20"/>
          <w:szCs w:val="20"/>
        </w:rPr>
      </w:pPr>
      <w:r>
        <w:rPr>
          <w:rFonts w:asciiTheme="minorBidi" w:hAnsiTheme="minorBidi" w:cstheme="minorBidi"/>
          <w:sz w:val="20"/>
          <w:szCs w:val="20"/>
        </w:rPr>
        <w:t>Nazareth</w:t>
      </w:r>
      <w:r w:rsidRPr="00D21A79">
        <w:rPr>
          <w:rFonts w:asciiTheme="minorBidi" w:hAnsiTheme="minorBidi" w:cstheme="minorBidi"/>
          <w:sz w:val="20"/>
          <w:szCs w:val="20"/>
        </w:rPr>
        <w:t>, Israel</w:t>
      </w:r>
      <w:r>
        <w:rPr>
          <w:rFonts w:asciiTheme="minorBidi" w:hAnsiTheme="minorBidi" w:cstheme="minorBidi"/>
          <w:sz w:val="20"/>
          <w:szCs w:val="20"/>
        </w:rPr>
        <w:tab/>
      </w:r>
      <w:r w:rsidRPr="00D21A79">
        <w:rPr>
          <w:rFonts w:asciiTheme="minorBidi" w:hAnsiTheme="minorBidi" w:cstheme="minorBidi"/>
          <w:sz w:val="20"/>
          <w:szCs w:val="20"/>
        </w:rPr>
        <w:t>For and on behalf of</w:t>
      </w:r>
    </w:p>
    <w:p w14:paraId="5D7B1CA1" w14:textId="77777777" w:rsidR="006231F1" w:rsidRPr="00D21A79" w:rsidRDefault="006231F1" w:rsidP="006231F1">
      <w:pPr>
        <w:tabs>
          <w:tab w:val="left" w:pos="4253"/>
        </w:tabs>
        <w:rPr>
          <w:rFonts w:asciiTheme="minorBidi" w:hAnsiTheme="minorBidi" w:cstheme="minorBidi"/>
          <w:sz w:val="20"/>
          <w:szCs w:val="20"/>
        </w:rPr>
      </w:pPr>
      <w:r>
        <w:rPr>
          <w:rFonts w:asciiTheme="minorBidi" w:hAnsiTheme="minorBidi" w:cstheme="minorBidi"/>
          <w:sz w:val="20"/>
          <w:szCs w:val="20"/>
        </w:rPr>
        <w:tab/>
      </w:r>
      <w:r w:rsidRPr="00D21A79">
        <w:rPr>
          <w:rFonts w:asciiTheme="minorBidi" w:hAnsiTheme="minorBidi" w:cstheme="minorBidi"/>
          <w:sz w:val="20"/>
          <w:szCs w:val="20"/>
        </w:rPr>
        <w:t>Brightman Almagor Zohar &amp; Co.</w:t>
      </w:r>
    </w:p>
    <w:p w14:paraId="57062E32" w14:textId="77777777" w:rsidR="006231F1" w:rsidRPr="00D21A79" w:rsidRDefault="006231F1" w:rsidP="006231F1">
      <w:pPr>
        <w:tabs>
          <w:tab w:val="left" w:pos="4253"/>
        </w:tabs>
        <w:rPr>
          <w:rFonts w:asciiTheme="minorBidi" w:hAnsiTheme="minorBidi" w:cstheme="minorBidi"/>
          <w:sz w:val="20"/>
          <w:szCs w:val="20"/>
        </w:rPr>
      </w:pPr>
      <w:r>
        <w:rPr>
          <w:rFonts w:asciiTheme="minorBidi" w:hAnsiTheme="minorBidi" w:cstheme="minorBidi"/>
          <w:sz w:val="20"/>
          <w:szCs w:val="20"/>
        </w:rPr>
        <w:tab/>
      </w:r>
      <w:r w:rsidRPr="00D21A79">
        <w:rPr>
          <w:rFonts w:asciiTheme="minorBidi" w:hAnsiTheme="minorBidi" w:cstheme="minorBidi"/>
          <w:sz w:val="20"/>
          <w:szCs w:val="20"/>
        </w:rPr>
        <w:t>Certified Public Accountants</w:t>
      </w:r>
    </w:p>
    <w:p w14:paraId="2327089C" w14:textId="77777777" w:rsidR="006231F1" w:rsidRPr="00D21A79" w:rsidRDefault="006231F1" w:rsidP="006231F1">
      <w:pPr>
        <w:tabs>
          <w:tab w:val="left" w:pos="4253"/>
        </w:tabs>
        <w:rPr>
          <w:rFonts w:asciiTheme="minorBidi" w:hAnsiTheme="minorBidi" w:cstheme="minorBidi"/>
          <w:sz w:val="20"/>
          <w:szCs w:val="20"/>
        </w:rPr>
      </w:pPr>
      <w:r>
        <w:rPr>
          <w:rFonts w:asciiTheme="minorBidi" w:hAnsiTheme="minorBidi" w:cstheme="minorBidi"/>
          <w:sz w:val="20"/>
          <w:szCs w:val="20"/>
        </w:rPr>
        <w:tab/>
      </w:r>
      <w:r w:rsidRPr="00D21A79">
        <w:rPr>
          <w:rFonts w:asciiTheme="minorBidi" w:hAnsiTheme="minorBidi" w:cstheme="minorBidi"/>
          <w:sz w:val="20"/>
          <w:szCs w:val="20"/>
        </w:rPr>
        <w:t>A Firm in the Deloitte Global Network</w:t>
      </w:r>
    </w:p>
    <w:p w14:paraId="2B821759" w14:textId="77777777" w:rsidR="006231F1" w:rsidRPr="00D21A79" w:rsidRDefault="006231F1" w:rsidP="006231F1">
      <w:pPr>
        <w:ind w:firstLine="567"/>
        <w:rPr>
          <w:rFonts w:asciiTheme="minorBidi" w:hAnsiTheme="minorBidi" w:cstheme="minorBidi"/>
          <w:sz w:val="20"/>
          <w:szCs w:val="20"/>
          <w:rtl/>
        </w:rPr>
      </w:pPr>
    </w:p>
    <w:p w14:paraId="38C68088" w14:textId="77777777" w:rsidR="006231F1" w:rsidRPr="00F91349" w:rsidRDefault="006231F1" w:rsidP="006231F1">
      <w:pPr>
        <w:pStyle w:val="FootnoteText"/>
        <w:rPr>
          <w:rFonts w:asciiTheme="minorBidi" w:hAnsiTheme="minorBidi" w:cstheme="minorBidi"/>
          <w:b/>
          <w:bCs/>
        </w:rPr>
      </w:pPr>
    </w:p>
    <w:p w14:paraId="323DBB06" w14:textId="77777777" w:rsidR="006231F1" w:rsidRPr="004179A2" w:rsidRDefault="006231F1" w:rsidP="006231F1">
      <w:pPr>
        <w:pStyle w:val="FootnoteText"/>
        <w:pBdr>
          <w:bottom w:val="single" w:sz="12" w:space="1" w:color="auto"/>
        </w:pBdr>
        <w:rPr>
          <w:rFonts w:asciiTheme="minorBidi" w:hAnsiTheme="minorBidi" w:cstheme="minorBidi"/>
        </w:rPr>
        <w:sectPr w:rsidR="006231F1" w:rsidRPr="004179A2" w:rsidSect="00BB1365">
          <w:headerReference w:type="even" r:id="rId44"/>
          <w:headerReference w:type="default" r:id="rId45"/>
          <w:footerReference w:type="default" r:id="rId46"/>
          <w:headerReference w:type="first" r:id="rId47"/>
          <w:endnotePr>
            <w:numFmt w:val="lowerLetter"/>
          </w:endnotePr>
          <w:pgSz w:w="11906" w:h="16838" w:code="9"/>
          <w:pgMar w:top="851" w:right="1134" w:bottom="709" w:left="1134" w:header="426" w:footer="567" w:gutter="0"/>
          <w:cols w:space="720"/>
          <w:bidi/>
          <w:docGrid w:linePitch="299"/>
        </w:sectPr>
      </w:pPr>
    </w:p>
    <w:p w14:paraId="053C91F3" w14:textId="77777777" w:rsidR="006231F1" w:rsidRDefault="006231F1" w:rsidP="006231F1">
      <w:pPr>
        <w:jc w:val="center"/>
        <w:rPr>
          <w:rFonts w:asciiTheme="minorBidi" w:hAnsiTheme="minorBidi" w:cstheme="minorBidi"/>
          <w:b/>
          <w:bCs/>
          <w:sz w:val="20"/>
          <w:szCs w:val="20"/>
          <w:u w:val="single"/>
        </w:rPr>
      </w:pPr>
      <w:r w:rsidRPr="00D714A2">
        <w:rPr>
          <w:rFonts w:asciiTheme="minorBidi" w:hAnsiTheme="minorBidi" w:cstheme="minorBidi"/>
          <w:b/>
          <w:bCs/>
          <w:sz w:val="20"/>
          <w:szCs w:val="20"/>
          <w:u w:val="single"/>
        </w:rPr>
        <w:lastRenderedPageBreak/>
        <w:t>C</w:t>
      </w:r>
      <w:r>
        <w:rPr>
          <w:rFonts w:asciiTheme="minorBidi" w:hAnsiTheme="minorBidi" w:cstheme="minorBidi"/>
          <w:b/>
          <w:bCs/>
          <w:sz w:val="20"/>
          <w:szCs w:val="20"/>
          <w:u w:val="single"/>
        </w:rPr>
        <w:t>ONSOLIDATED</w:t>
      </w:r>
      <w:r w:rsidRPr="00D714A2">
        <w:rPr>
          <w:rFonts w:asciiTheme="minorBidi" w:hAnsiTheme="minorBidi" w:cstheme="minorBidi"/>
          <w:b/>
          <w:bCs/>
          <w:sz w:val="20"/>
          <w:szCs w:val="20"/>
          <w:u w:val="single"/>
        </w:rPr>
        <w:t xml:space="preserve"> S</w:t>
      </w:r>
      <w:r>
        <w:rPr>
          <w:rFonts w:asciiTheme="minorBidi" w:hAnsiTheme="minorBidi" w:cstheme="minorBidi"/>
          <w:b/>
          <w:bCs/>
          <w:sz w:val="20"/>
          <w:szCs w:val="20"/>
          <w:u w:val="single"/>
        </w:rPr>
        <w:t>TATEMENTS</w:t>
      </w:r>
      <w:r w:rsidRPr="00D714A2">
        <w:rPr>
          <w:rFonts w:asciiTheme="minorBidi" w:hAnsiTheme="minorBidi" w:cstheme="minorBidi"/>
          <w:b/>
          <w:bCs/>
          <w:sz w:val="20"/>
          <w:szCs w:val="20"/>
          <w:u w:val="single"/>
        </w:rPr>
        <w:t xml:space="preserve"> </w:t>
      </w:r>
      <w:r>
        <w:rPr>
          <w:rFonts w:asciiTheme="minorBidi" w:hAnsiTheme="minorBidi" w:cstheme="minorBidi"/>
          <w:b/>
          <w:bCs/>
          <w:sz w:val="20"/>
          <w:szCs w:val="20"/>
          <w:u w:val="single"/>
        </w:rPr>
        <w:t>OF FINANCIAL</w:t>
      </w:r>
      <w:r w:rsidRPr="00D714A2">
        <w:rPr>
          <w:rFonts w:asciiTheme="minorBidi" w:hAnsiTheme="minorBidi" w:cstheme="minorBidi"/>
          <w:b/>
          <w:bCs/>
          <w:sz w:val="20"/>
          <w:szCs w:val="20"/>
          <w:u w:val="single"/>
        </w:rPr>
        <w:t xml:space="preserve"> P</w:t>
      </w:r>
      <w:r>
        <w:rPr>
          <w:rFonts w:asciiTheme="minorBidi" w:hAnsiTheme="minorBidi" w:cstheme="minorBidi"/>
          <w:b/>
          <w:bCs/>
          <w:sz w:val="20"/>
          <w:szCs w:val="20"/>
          <w:u w:val="single"/>
        </w:rPr>
        <w:t>OSITION</w:t>
      </w:r>
    </w:p>
    <w:p w14:paraId="7FB7D6AA"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w:t>
      </w:r>
    </w:p>
    <w:p w14:paraId="4AB32B39" w14:textId="77777777" w:rsidR="006231F1" w:rsidRDefault="006231F1" w:rsidP="006231F1">
      <w:pPr>
        <w:rPr>
          <w:rFonts w:asciiTheme="minorBidi" w:hAnsiTheme="minorBidi" w:cstheme="minorBidi"/>
          <w:b/>
          <w:bCs/>
          <w:sz w:val="20"/>
          <w:szCs w:val="20"/>
          <w:u w:val="single"/>
        </w:rPr>
      </w:pPr>
    </w:p>
    <w:p w14:paraId="568E0019" w14:textId="77777777" w:rsidR="006231F1" w:rsidRPr="00EF53B5" w:rsidRDefault="006231F1" w:rsidP="006231F1">
      <w:pPr>
        <w:rPr>
          <w:rFonts w:asciiTheme="minorBidi" w:hAnsiTheme="minorBidi" w:cstheme="minorBidi"/>
          <w:b/>
          <w:bCs/>
          <w:sz w:val="20"/>
          <w:szCs w:val="20"/>
          <w:u w:val="single"/>
        </w:rPr>
      </w:pPr>
    </w:p>
    <w:tbl>
      <w:tblPr>
        <w:tblW w:w="10349" w:type="dxa"/>
        <w:tblInd w:w="-284" w:type="dxa"/>
        <w:tblLayout w:type="fixed"/>
        <w:tblCellMar>
          <w:left w:w="0" w:type="dxa"/>
          <w:right w:w="0" w:type="dxa"/>
        </w:tblCellMar>
        <w:tblLook w:val="0000" w:firstRow="0" w:lastRow="0" w:firstColumn="0" w:lastColumn="0" w:noHBand="0" w:noVBand="0"/>
      </w:tblPr>
      <w:tblGrid>
        <w:gridCol w:w="5671"/>
        <w:gridCol w:w="850"/>
        <w:gridCol w:w="1276"/>
        <w:gridCol w:w="1276"/>
        <w:gridCol w:w="1276"/>
      </w:tblGrid>
      <w:tr w:rsidR="006231F1" w:rsidRPr="00EF53B5" w14:paraId="144BD506" w14:textId="77777777" w:rsidTr="00465DE7">
        <w:trPr>
          <w:trHeight w:val="20"/>
        </w:trPr>
        <w:tc>
          <w:tcPr>
            <w:tcW w:w="5671" w:type="dxa"/>
            <w:vAlign w:val="bottom"/>
          </w:tcPr>
          <w:p w14:paraId="20A6A97C" w14:textId="77777777" w:rsidR="006231F1" w:rsidRPr="00EF53B5" w:rsidRDefault="006231F1" w:rsidP="00465DE7">
            <w:pPr>
              <w:pStyle w:val="Heading5"/>
              <w:keepNext w:val="0"/>
              <w:tabs>
                <w:tab w:val="left" w:pos="227"/>
                <w:tab w:val="left" w:pos="397"/>
                <w:tab w:val="left" w:pos="567"/>
              </w:tabs>
              <w:spacing w:line="240" w:lineRule="exact"/>
              <w:ind w:left="397"/>
              <w:rPr>
                <w:rFonts w:asciiTheme="minorBidi" w:hAnsiTheme="minorBidi" w:cstheme="minorBidi"/>
                <w:b/>
              </w:rPr>
            </w:pPr>
          </w:p>
        </w:tc>
        <w:tc>
          <w:tcPr>
            <w:tcW w:w="850" w:type="dxa"/>
          </w:tcPr>
          <w:p w14:paraId="34C0AAD4" w14:textId="77777777" w:rsidR="006231F1" w:rsidRPr="00EF53B5" w:rsidRDefault="006231F1" w:rsidP="00465DE7">
            <w:pPr>
              <w:tabs>
                <w:tab w:val="decimal" w:pos="1169"/>
              </w:tabs>
              <w:spacing w:line="240" w:lineRule="exact"/>
              <w:ind w:left="57"/>
              <w:rPr>
                <w:rFonts w:asciiTheme="minorBidi" w:hAnsiTheme="minorBidi" w:cstheme="minorBidi"/>
                <w:sz w:val="20"/>
                <w:szCs w:val="20"/>
              </w:rPr>
            </w:pPr>
          </w:p>
        </w:tc>
        <w:tc>
          <w:tcPr>
            <w:tcW w:w="3828" w:type="dxa"/>
            <w:gridSpan w:val="3"/>
            <w:shd w:val="clear" w:color="auto" w:fill="auto"/>
            <w:vAlign w:val="bottom"/>
          </w:tcPr>
          <w:p w14:paraId="5E664401" w14:textId="77777777" w:rsidR="006231F1"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Pr>
                <w:rFonts w:asciiTheme="minorBidi" w:hAnsiTheme="minorBidi" w:cstheme="minorBidi"/>
                <w:b/>
                <w:sz w:val="20"/>
                <w:szCs w:val="20"/>
              </w:rPr>
              <w:t xml:space="preserve">As of </w:t>
            </w:r>
            <w:r w:rsidRPr="00EF53B5">
              <w:rPr>
                <w:rFonts w:asciiTheme="minorBidi" w:hAnsiTheme="minorBidi" w:cstheme="minorBidi"/>
                <w:b/>
                <w:sz w:val="20"/>
                <w:szCs w:val="20"/>
              </w:rPr>
              <w:t>December 31,</w:t>
            </w:r>
          </w:p>
        </w:tc>
      </w:tr>
      <w:tr w:rsidR="006231F1" w:rsidRPr="00EF53B5" w14:paraId="4E2984EC" w14:textId="77777777" w:rsidTr="00465DE7">
        <w:trPr>
          <w:trHeight w:val="20"/>
        </w:trPr>
        <w:tc>
          <w:tcPr>
            <w:tcW w:w="5671" w:type="dxa"/>
            <w:vAlign w:val="bottom"/>
          </w:tcPr>
          <w:p w14:paraId="3C3807EB" w14:textId="77777777" w:rsidR="006231F1" w:rsidRPr="00EF53B5" w:rsidRDefault="006231F1" w:rsidP="00465DE7">
            <w:pPr>
              <w:pStyle w:val="Heading5"/>
              <w:keepNext w:val="0"/>
              <w:tabs>
                <w:tab w:val="left" w:pos="227"/>
                <w:tab w:val="left" w:pos="397"/>
                <w:tab w:val="left" w:pos="567"/>
              </w:tabs>
              <w:spacing w:line="240" w:lineRule="exact"/>
              <w:ind w:left="397"/>
              <w:rPr>
                <w:rFonts w:asciiTheme="minorBidi" w:hAnsiTheme="minorBidi" w:cstheme="minorBidi"/>
                <w:b/>
              </w:rPr>
            </w:pPr>
          </w:p>
        </w:tc>
        <w:tc>
          <w:tcPr>
            <w:tcW w:w="850" w:type="dxa"/>
          </w:tcPr>
          <w:p w14:paraId="4C9499D0" w14:textId="77777777" w:rsidR="006231F1" w:rsidRPr="00D8063A" w:rsidRDefault="006231F1" w:rsidP="00465DE7">
            <w:pPr>
              <w:pBdr>
                <w:bottom w:val="single" w:sz="4" w:space="1" w:color="auto"/>
              </w:pBdr>
              <w:spacing w:line="240" w:lineRule="exact"/>
              <w:ind w:left="94" w:right="96"/>
              <w:jc w:val="center"/>
              <w:rPr>
                <w:rFonts w:asciiTheme="minorBidi" w:hAnsiTheme="minorBidi" w:cstheme="minorBidi"/>
                <w:b/>
                <w:bCs/>
                <w:sz w:val="20"/>
                <w:szCs w:val="20"/>
              </w:rPr>
            </w:pPr>
            <w:r w:rsidRPr="00D8063A">
              <w:rPr>
                <w:rFonts w:asciiTheme="minorBidi" w:hAnsiTheme="minorBidi" w:cstheme="minorBidi"/>
                <w:b/>
                <w:sz w:val="20"/>
                <w:szCs w:val="20"/>
              </w:rPr>
              <w:t>Notes</w:t>
            </w:r>
          </w:p>
        </w:tc>
        <w:tc>
          <w:tcPr>
            <w:tcW w:w="1276" w:type="dxa"/>
            <w:shd w:val="clear" w:color="auto" w:fill="auto"/>
          </w:tcPr>
          <w:p w14:paraId="7BDD996D" w14:textId="77777777" w:rsidR="006231F1" w:rsidRPr="00EF53B5"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tl/>
              </w:rPr>
            </w:pPr>
            <w:r>
              <w:rPr>
                <w:rFonts w:asciiTheme="minorBidi" w:hAnsiTheme="minorBidi" w:cstheme="minorBidi"/>
                <w:b/>
                <w:spacing w:val="40"/>
                <w:sz w:val="20"/>
                <w:szCs w:val="20"/>
              </w:rPr>
              <w:t>2021</w:t>
            </w:r>
          </w:p>
        </w:tc>
        <w:tc>
          <w:tcPr>
            <w:tcW w:w="1276" w:type="dxa"/>
            <w:shd w:val="clear" w:color="auto" w:fill="auto"/>
          </w:tcPr>
          <w:p w14:paraId="7F53D4C4" w14:textId="77777777" w:rsidR="006231F1" w:rsidRPr="00EF53B5"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2020</w:t>
            </w:r>
          </w:p>
        </w:tc>
        <w:tc>
          <w:tcPr>
            <w:tcW w:w="1276" w:type="dxa"/>
          </w:tcPr>
          <w:p w14:paraId="4E16723E" w14:textId="77777777" w:rsidR="006231F1"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2019</w:t>
            </w:r>
          </w:p>
        </w:tc>
      </w:tr>
      <w:tr w:rsidR="006231F1" w:rsidRPr="00EF53B5" w14:paraId="0FA7EBDF" w14:textId="77777777" w:rsidTr="00465DE7">
        <w:trPr>
          <w:trHeight w:val="20"/>
        </w:trPr>
        <w:tc>
          <w:tcPr>
            <w:tcW w:w="5671" w:type="dxa"/>
            <w:vAlign w:val="bottom"/>
          </w:tcPr>
          <w:p w14:paraId="29DD27C1"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p>
        </w:tc>
        <w:tc>
          <w:tcPr>
            <w:tcW w:w="850" w:type="dxa"/>
          </w:tcPr>
          <w:p w14:paraId="244ADEAC"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tcPr>
          <w:p w14:paraId="674D31DE" w14:textId="77777777" w:rsidR="006231F1" w:rsidRPr="00EF53B5" w:rsidRDefault="006231F1" w:rsidP="00465DE7">
            <w:pPr>
              <w:tabs>
                <w:tab w:val="decimal" w:pos="1169"/>
              </w:tabs>
              <w:spacing w:line="240" w:lineRule="exact"/>
              <w:ind w:left="57"/>
              <w:rPr>
                <w:rFonts w:asciiTheme="minorBidi" w:hAnsiTheme="minorBidi" w:cstheme="minorBidi"/>
                <w:sz w:val="20"/>
                <w:szCs w:val="20"/>
              </w:rPr>
            </w:pPr>
          </w:p>
        </w:tc>
        <w:tc>
          <w:tcPr>
            <w:tcW w:w="1276" w:type="dxa"/>
          </w:tcPr>
          <w:p w14:paraId="177EF322" w14:textId="77777777" w:rsidR="006231F1" w:rsidRPr="00EF53B5" w:rsidRDefault="006231F1" w:rsidP="00465DE7">
            <w:pPr>
              <w:spacing w:line="240" w:lineRule="exact"/>
              <w:ind w:left="57"/>
              <w:rPr>
                <w:rFonts w:asciiTheme="minorBidi" w:hAnsiTheme="minorBidi" w:cstheme="minorBidi"/>
                <w:sz w:val="20"/>
                <w:szCs w:val="20"/>
              </w:rPr>
            </w:pPr>
          </w:p>
        </w:tc>
        <w:tc>
          <w:tcPr>
            <w:tcW w:w="1276" w:type="dxa"/>
          </w:tcPr>
          <w:p w14:paraId="7C421EE3" w14:textId="77777777" w:rsidR="006231F1" w:rsidRPr="00EF53B5" w:rsidRDefault="006231F1" w:rsidP="00465DE7">
            <w:pPr>
              <w:spacing w:line="240" w:lineRule="exact"/>
              <w:ind w:left="57"/>
              <w:rPr>
                <w:rFonts w:asciiTheme="minorBidi" w:hAnsiTheme="minorBidi" w:cstheme="minorBidi"/>
                <w:sz w:val="20"/>
                <w:szCs w:val="20"/>
              </w:rPr>
            </w:pPr>
          </w:p>
        </w:tc>
      </w:tr>
      <w:tr w:rsidR="006231F1" w:rsidRPr="00EF53B5" w14:paraId="4A6D2852" w14:textId="77777777" w:rsidTr="00465DE7">
        <w:trPr>
          <w:trHeight w:val="20"/>
        </w:trPr>
        <w:tc>
          <w:tcPr>
            <w:tcW w:w="5671" w:type="dxa"/>
            <w:vAlign w:val="bottom"/>
          </w:tcPr>
          <w:p w14:paraId="381071CD"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F46558">
              <w:rPr>
                <w:rFonts w:asciiTheme="minorBidi" w:hAnsiTheme="minorBidi" w:cstheme="minorBidi"/>
                <w:b/>
                <w:bCs/>
                <w:sz w:val="20"/>
                <w:szCs w:val="20"/>
                <w:u w:val="single"/>
              </w:rPr>
              <w:t>ASSETS</w:t>
            </w:r>
          </w:p>
        </w:tc>
        <w:tc>
          <w:tcPr>
            <w:tcW w:w="850" w:type="dxa"/>
          </w:tcPr>
          <w:p w14:paraId="69EA8A41"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tcPr>
          <w:p w14:paraId="65C6D613" w14:textId="77777777" w:rsidR="006231F1" w:rsidRPr="00EF53B5" w:rsidRDefault="006231F1" w:rsidP="00465DE7">
            <w:pPr>
              <w:tabs>
                <w:tab w:val="decimal" w:pos="1169"/>
              </w:tabs>
              <w:spacing w:line="240" w:lineRule="exact"/>
              <w:ind w:left="57"/>
              <w:rPr>
                <w:rFonts w:asciiTheme="minorBidi" w:hAnsiTheme="minorBidi" w:cstheme="minorBidi"/>
                <w:sz w:val="20"/>
                <w:szCs w:val="20"/>
              </w:rPr>
            </w:pPr>
          </w:p>
        </w:tc>
        <w:tc>
          <w:tcPr>
            <w:tcW w:w="1276" w:type="dxa"/>
          </w:tcPr>
          <w:p w14:paraId="180F776A" w14:textId="77777777" w:rsidR="006231F1" w:rsidRPr="00EF53B5" w:rsidRDefault="006231F1" w:rsidP="00465DE7">
            <w:pPr>
              <w:spacing w:line="240" w:lineRule="exact"/>
              <w:ind w:left="57"/>
              <w:rPr>
                <w:rFonts w:asciiTheme="minorBidi" w:hAnsiTheme="minorBidi" w:cstheme="minorBidi"/>
                <w:sz w:val="20"/>
                <w:szCs w:val="20"/>
              </w:rPr>
            </w:pPr>
          </w:p>
        </w:tc>
        <w:tc>
          <w:tcPr>
            <w:tcW w:w="1276" w:type="dxa"/>
          </w:tcPr>
          <w:p w14:paraId="2464CF30" w14:textId="77777777" w:rsidR="006231F1" w:rsidRPr="00EF53B5" w:rsidRDefault="006231F1" w:rsidP="00465DE7">
            <w:pPr>
              <w:spacing w:line="240" w:lineRule="exact"/>
              <w:ind w:left="57"/>
              <w:rPr>
                <w:rFonts w:asciiTheme="minorBidi" w:hAnsiTheme="minorBidi" w:cstheme="minorBidi"/>
                <w:sz w:val="20"/>
                <w:szCs w:val="20"/>
              </w:rPr>
            </w:pPr>
          </w:p>
        </w:tc>
      </w:tr>
      <w:tr w:rsidR="006231F1" w:rsidRPr="00EF53B5" w14:paraId="433ADFEC" w14:textId="77777777" w:rsidTr="00465DE7">
        <w:trPr>
          <w:trHeight w:hRule="exact" w:val="259"/>
        </w:trPr>
        <w:tc>
          <w:tcPr>
            <w:tcW w:w="5671" w:type="dxa"/>
            <w:vAlign w:val="bottom"/>
          </w:tcPr>
          <w:p w14:paraId="58B0C15B" w14:textId="77777777" w:rsidR="006231F1" w:rsidRPr="00EF53B5" w:rsidRDefault="006231F1" w:rsidP="00465DE7">
            <w:pPr>
              <w:tabs>
                <w:tab w:val="left" w:pos="227"/>
                <w:tab w:val="left" w:pos="397"/>
                <w:tab w:val="left" w:pos="567"/>
              </w:tabs>
              <w:ind w:left="140" w:hanging="84"/>
              <w:rPr>
                <w:rFonts w:asciiTheme="minorBidi" w:hAnsiTheme="minorBidi" w:cstheme="minorBidi"/>
                <w:sz w:val="20"/>
                <w:szCs w:val="20"/>
              </w:rPr>
            </w:pPr>
          </w:p>
        </w:tc>
        <w:tc>
          <w:tcPr>
            <w:tcW w:w="850" w:type="dxa"/>
          </w:tcPr>
          <w:p w14:paraId="0FF6ABA9" w14:textId="77777777" w:rsidR="006231F1" w:rsidRPr="00EF53B5" w:rsidRDefault="006231F1" w:rsidP="00465DE7">
            <w:pPr>
              <w:tabs>
                <w:tab w:val="decimal" w:pos="1169"/>
              </w:tabs>
              <w:ind w:left="57"/>
              <w:jc w:val="center"/>
              <w:rPr>
                <w:rFonts w:asciiTheme="minorBidi" w:hAnsiTheme="minorBidi" w:cstheme="minorBidi"/>
                <w:sz w:val="20"/>
                <w:szCs w:val="20"/>
              </w:rPr>
            </w:pPr>
          </w:p>
        </w:tc>
        <w:tc>
          <w:tcPr>
            <w:tcW w:w="1276" w:type="dxa"/>
          </w:tcPr>
          <w:p w14:paraId="05241F95" w14:textId="77777777" w:rsidR="006231F1" w:rsidRPr="00EF53B5" w:rsidRDefault="006231F1" w:rsidP="00465DE7">
            <w:pPr>
              <w:tabs>
                <w:tab w:val="decimal" w:pos="1169"/>
              </w:tabs>
              <w:ind w:left="57"/>
              <w:rPr>
                <w:rFonts w:asciiTheme="minorBidi" w:hAnsiTheme="minorBidi" w:cstheme="minorBidi"/>
                <w:sz w:val="20"/>
                <w:szCs w:val="20"/>
              </w:rPr>
            </w:pPr>
          </w:p>
        </w:tc>
        <w:tc>
          <w:tcPr>
            <w:tcW w:w="1276" w:type="dxa"/>
          </w:tcPr>
          <w:p w14:paraId="55DC388C" w14:textId="77777777" w:rsidR="006231F1" w:rsidRPr="00EF53B5" w:rsidRDefault="006231F1" w:rsidP="00465DE7">
            <w:pPr>
              <w:ind w:left="57"/>
              <w:rPr>
                <w:rFonts w:asciiTheme="minorBidi" w:hAnsiTheme="minorBidi" w:cstheme="minorBidi"/>
                <w:sz w:val="20"/>
                <w:szCs w:val="20"/>
              </w:rPr>
            </w:pPr>
          </w:p>
        </w:tc>
        <w:tc>
          <w:tcPr>
            <w:tcW w:w="1276" w:type="dxa"/>
          </w:tcPr>
          <w:p w14:paraId="7C722D25" w14:textId="77777777" w:rsidR="006231F1" w:rsidRPr="00EF53B5" w:rsidRDefault="006231F1" w:rsidP="00465DE7">
            <w:pPr>
              <w:ind w:left="57"/>
              <w:rPr>
                <w:rFonts w:asciiTheme="minorBidi" w:hAnsiTheme="minorBidi" w:cstheme="minorBidi"/>
                <w:sz w:val="20"/>
                <w:szCs w:val="20"/>
              </w:rPr>
            </w:pPr>
          </w:p>
        </w:tc>
      </w:tr>
      <w:tr w:rsidR="006231F1" w:rsidRPr="00EF53B5" w14:paraId="11F722B5" w14:textId="77777777" w:rsidTr="00465DE7">
        <w:trPr>
          <w:trHeight w:val="20"/>
        </w:trPr>
        <w:tc>
          <w:tcPr>
            <w:tcW w:w="5671" w:type="dxa"/>
            <w:vAlign w:val="bottom"/>
          </w:tcPr>
          <w:p w14:paraId="44AD47C3" w14:textId="77777777" w:rsidR="006231F1" w:rsidRPr="00356D8D"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356D8D">
              <w:rPr>
                <w:rFonts w:asciiTheme="minorBidi" w:hAnsiTheme="minorBidi" w:cstheme="minorBidi"/>
                <w:b/>
                <w:bCs/>
                <w:sz w:val="20"/>
                <w:szCs w:val="20"/>
                <w:u w:val="single"/>
              </w:rPr>
              <w:t>CURRENT ASSETS</w:t>
            </w:r>
          </w:p>
        </w:tc>
        <w:tc>
          <w:tcPr>
            <w:tcW w:w="850" w:type="dxa"/>
          </w:tcPr>
          <w:p w14:paraId="46A6D450" w14:textId="77777777" w:rsidR="006231F1" w:rsidRPr="00EF53B5" w:rsidRDefault="006231F1" w:rsidP="00465DE7">
            <w:pPr>
              <w:tabs>
                <w:tab w:val="decimal" w:pos="1169"/>
              </w:tabs>
              <w:spacing w:line="240" w:lineRule="exact"/>
              <w:ind w:left="-35"/>
              <w:jc w:val="center"/>
              <w:rPr>
                <w:rFonts w:asciiTheme="minorBidi" w:hAnsiTheme="minorBidi" w:cstheme="minorBidi"/>
                <w:sz w:val="20"/>
                <w:szCs w:val="20"/>
              </w:rPr>
            </w:pPr>
          </w:p>
        </w:tc>
        <w:tc>
          <w:tcPr>
            <w:tcW w:w="1276" w:type="dxa"/>
            <w:vAlign w:val="bottom"/>
          </w:tcPr>
          <w:p w14:paraId="092BDE0D" w14:textId="77777777" w:rsidR="006231F1" w:rsidRPr="00EF53B5" w:rsidRDefault="006231F1" w:rsidP="00465DE7">
            <w:pPr>
              <w:tabs>
                <w:tab w:val="decimal" w:pos="1020"/>
              </w:tabs>
              <w:spacing w:line="240" w:lineRule="exact"/>
              <w:ind w:left="57"/>
              <w:rPr>
                <w:rFonts w:asciiTheme="minorBidi" w:hAnsiTheme="minorBidi" w:cstheme="minorBidi"/>
                <w:sz w:val="20"/>
                <w:szCs w:val="20"/>
              </w:rPr>
            </w:pPr>
          </w:p>
        </w:tc>
        <w:tc>
          <w:tcPr>
            <w:tcW w:w="1276" w:type="dxa"/>
            <w:vAlign w:val="bottom"/>
          </w:tcPr>
          <w:p w14:paraId="72F25C28" w14:textId="77777777" w:rsidR="006231F1" w:rsidRPr="00EF53B5" w:rsidRDefault="006231F1" w:rsidP="00465DE7">
            <w:pPr>
              <w:tabs>
                <w:tab w:val="decimal" w:pos="1020"/>
              </w:tabs>
              <w:spacing w:line="240" w:lineRule="exact"/>
              <w:ind w:left="57"/>
              <w:rPr>
                <w:rFonts w:asciiTheme="minorBidi" w:hAnsiTheme="minorBidi" w:cstheme="minorBidi"/>
                <w:sz w:val="20"/>
                <w:szCs w:val="20"/>
              </w:rPr>
            </w:pPr>
          </w:p>
        </w:tc>
        <w:tc>
          <w:tcPr>
            <w:tcW w:w="1276" w:type="dxa"/>
          </w:tcPr>
          <w:p w14:paraId="56C656A7" w14:textId="77777777" w:rsidR="006231F1" w:rsidRPr="00EF53B5" w:rsidRDefault="006231F1" w:rsidP="00465DE7">
            <w:pPr>
              <w:tabs>
                <w:tab w:val="decimal" w:pos="1020"/>
              </w:tabs>
              <w:spacing w:line="240" w:lineRule="exact"/>
              <w:ind w:left="57"/>
              <w:rPr>
                <w:rFonts w:asciiTheme="minorBidi" w:hAnsiTheme="minorBidi" w:cstheme="minorBidi"/>
                <w:sz w:val="20"/>
                <w:szCs w:val="20"/>
              </w:rPr>
            </w:pPr>
          </w:p>
        </w:tc>
      </w:tr>
      <w:tr w:rsidR="006231F1" w:rsidRPr="00EF53B5" w14:paraId="13D2ABBE" w14:textId="77777777" w:rsidTr="00465DE7">
        <w:trPr>
          <w:trHeight w:val="20"/>
        </w:trPr>
        <w:tc>
          <w:tcPr>
            <w:tcW w:w="5671" w:type="dxa"/>
            <w:vAlign w:val="bottom"/>
          </w:tcPr>
          <w:p w14:paraId="50FB2BA8"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Cash and cash equivalents</w:t>
            </w:r>
          </w:p>
        </w:tc>
        <w:tc>
          <w:tcPr>
            <w:tcW w:w="850" w:type="dxa"/>
          </w:tcPr>
          <w:p w14:paraId="4EC6A4D2" w14:textId="77777777" w:rsidR="006231F1" w:rsidRPr="00EF53B5" w:rsidRDefault="006231F1" w:rsidP="00465DE7">
            <w:pPr>
              <w:tabs>
                <w:tab w:val="left" w:pos="91"/>
                <w:tab w:val="decimal" w:pos="1252"/>
              </w:tabs>
              <w:spacing w:line="240" w:lineRule="exact"/>
              <w:ind w:left="57"/>
              <w:jc w:val="center"/>
              <w:rPr>
                <w:rFonts w:asciiTheme="minorBidi" w:hAnsiTheme="minorBidi" w:cstheme="minorBidi"/>
                <w:sz w:val="20"/>
                <w:szCs w:val="20"/>
                <w:rtl/>
              </w:rPr>
            </w:pPr>
            <w:r>
              <w:rPr>
                <w:rFonts w:asciiTheme="minorBidi" w:hAnsiTheme="minorBidi" w:cstheme="minorBidi"/>
                <w:sz w:val="20"/>
                <w:szCs w:val="20"/>
              </w:rPr>
              <w:t>3</w:t>
            </w:r>
          </w:p>
        </w:tc>
        <w:tc>
          <w:tcPr>
            <w:tcW w:w="1276" w:type="dxa"/>
            <w:vAlign w:val="bottom"/>
          </w:tcPr>
          <w:p w14:paraId="35ADEF7F"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541</w:t>
            </w:r>
          </w:p>
        </w:tc>
        <w:tc>
          <w:tcPr>
            <w:tcW w:w="1276" w:type="dxa"/>
            <w:vAlign w:val="bottom"/>
          </w:tcPr>
          <w:p w14:paraId="6CC9A17E"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389</w:t>
            </w:r>
          </w:p>
        </w:tc>
        <w:tc>
          <w:tcPr>
            <w:tcW w:w="1276" w:type="dxa"/>
            <w:vAlign w:val="bottom"/>
          </w:tcPr>
          <w:p w14:paraId="0E454E1F"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570</w:t>
            </w:r>
          </w:p>
        </w:tc>
      </w:tr>
      <w:tr w:rsidR="006231F1" w:rsidRPr="00EF53B5" w14:paraId="7252A2AC" w14:textId="77777777" w:rsidTr="00465DE7">
        <w:trPr>
          <w:trHeight w:val="224"/>
        </w:trPr>
        <w:tc>
          <w:tcPr>
            <w:tcW w:w="5671" w:type="dxa"/>
            <w:vAlign w:val="bottom"/>
          </w:tcPr>
          <w:p w14:paraId="14135F82"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Short-term restricted deposit</w:t>
            </w:r>
          </w:p>
        </w:tc>
        <w:tc>
          <w:tcPr>
            <w:tcW w:w="850" w:type="dxa"/>
          </w:tcPr>
          <w:p w14:paraId="4643BCA4" w14:textId="77777777" w:rsidR="006231F1" w:rsidRPr="00EF53B5" w:rsidRDefault="006231F1" w:rsidP="00465DE7">
            <w:pPr>
              <w:tabs>
                <w:tab w:val="left" w:pos="91"/>
                <w:tab w:val="decimal" w:pos="1252"/>
              </w:tabs>
              <w:spacing w:line="240" w:lineRule="exact"/>
              <w:ind w:left="57"/>
              <w:jc w:val="center"/>
              <w:rPr>
                <w:rFonts w:asciiTheme="minorBidi" w:hAnsiTheme="minorBidi" w:cstheme="minorBidi"/>
                <w:sz w:val="20"/>
                <w:szCs w:val="20"/>
              </w:rPr>
            </w:pPr>
            <w:r>
              <w:rPr>
                <w:rFonts w:asciiTheme="minorBidi" w:hAnsiTheme="minorBidi" w:cstheme="minorBidi"/>
                <w:sz w:val="20"/>
                <w:szCs w:val="20"/>
              </w:rPr>
              <w:t>4</w:t>
            </w:r>
          </w:p>
        </w:tc>
        <w:tc>
          <w:tcPr>
            <w:tcW w:w="1276" w:type="dxa"/>
            <w:vAlign w:val="bottom"/>
          </w:tcPr>
          <w:p w14:paraId="2FA8C52F"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175</w:t>
            </w:r>
          </w:p>
        </w:tc>
        <w:tc>
          <w:tcPr>
            <w:tcW w:w="1276" w:type="dxa"/>
            <w:shd w:val="clear" w:color="auto" w:fill="auto"/>
            <w:vAlign w:val="bottom"/>
          </w:tcPr>
          <w:p w14:paraId="78A15B3C"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hint="cs"/>
                <w:sz w:val="20"/>
                <w:szCs w:val="20"/>
                <w:rtl/>
              </w:rPr>
              <w:t>129</w:t>
            </w:r>
          </w:p>
        </w:tc>
        <w:tc>
          <w:tcPr>
            <w:tcW w:w="1276" w:type="dxa"/>
            <w:vAlign w:val="bottom"/>
          </w:tcPr>
          <w:p w14:paraId="613611B8"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130</w:t>
            </w:r>
          </w:p>
        </w:tc>
      </w:tr>
      <w:tr w:rsidR="006231F1" w:rsidRPr="00EF53B5" w14:paraId="7DA8FB9B" w14:textId="77777777" w:rsidTr="00465DE7">
        <w:trPr>
          <w:trHeight w:val="224"/>
        </w:trPr>
        <w:tc>
          <w:tcPr>
            <w:tcW w:w="5671" w:type="dxa"/>
            <w:vAlign w:val="bottom"/>
          </w:tcPr>
          <w:p w14:paraId="673790BA"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Trade receivables</w:t>
            </w:r>
          </w:p>
        </w:tc>
        <w:tc>
          <w:tcPr>
            <w:tcW w:w="850" w:type="dxa"/>
          </w:tcPr>
          <w:p w14:paraId="59B80D4E" w14:textId="77777777" w:rsidR="006231F1" w:rsidRPr="00A667C2" w:rsidRDefault="006231F1" w:rsidP="00465DE7">
            <w:pPr>
              <w:tabs>
                <w:tab w:val="left" w:pos="91"/>
                <w:tab w:val="decimal" w:pos="1252"/>
              </w:tabs>
              <w:spacing w:line="240" w:lineRule="exact"/>
              <w:ind w:left="57"/>
              <w:jc w:val="center"/>
              <w:rPr>
                <w:rFonts w:asciiTheme="minorBidi" w:hAnsiTheme="minorBidi" w:cstheme="minorBidi"/>
                <w:sz w:val="20"/>
                <w:szCs w:val="20"/>
              </w:rPr>
            </w:pPr>
            <w:r>
              <w:rPr>
                <w:rFonts w:asciiTheme="minorBidi" w:hAnsiTheme="minorBidi" w:cstheme="minorBidi"/>
                <w:sz w:val="20"/>
                <w:szCs w:val="20"/>
              </w:rPr>
              <w:t>5A</w:t>
            </w:r>
          </w:p>
        </w:tc>
        <w:tc>
          <w:tcPr>
            <w:tcW w:w="1276" w:type="dxa"/>
            <w:vAlign w:val="bottom"/>
          </w:tcPr>
          <w:p w14:paraId="04E34C18"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2,307</w:t>
            </w:r>
          </w:p>
        </w:tc>
        <w:tc>
          <w:tcPr>
            <w:tcW w:w="1276" w:type="dxa"/>
            <w:shd w:val="clear" w:color="auto" w:fill="auto"/>
            <w:vAlign w:val="bottom"/>
          </w:tcPr>
          <w:p w14:paraId="1EEAF7A2"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2,481</w:t>
            </w:r>
          </w:p>
        </w:tc>
        <w:tc>
          <w:tcPr>
            <w:tcW w:w="1276" w:type="dxa"/>
            <w:vAlign w:val="bottom"/>
          </w:tcPr>
          <w:p w14:paraId="372ABD32"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2,848</w:t>
            </w:r>
          </w:p>
        </w:tc>
      </w:tr>
      <w:tr w:rsidR="006231F1" w:rsidRPr="00EF53B5" w14:paraId="031594F7" w14:textId="77777777" w:rsidTr="00465DE7">
        <w:trPr>
          <w:trHeight w:val="224"/>
        </w:trPr>
        <w:tc>
          <w:tcPr>
            <w:tcW w:w="5671" w:type="dxa"/>
            <w:vAlign w:val="bottom"/>
          </w:tcPr>
          <w:p w14:paraId="56C95E58"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Prepaid expenses and other current assets</w:t>
            </w:r>
          </w:p>
        </w:tc>
        <w:tc>
          <w:tcPr>
            <w:tcW w:w="850" w:type="dxa"/>
          </w:tcPr>
          <w:p w14:paraId="06354BAF" w14:textId="77777777" w:rsidR="006231F1" w:rsidRPr="00EF53B5" w:rsidRDefault="006231F1" w:rsidP="00465DE7">
            <w:pPr>
              <w:tabs>
                <w:tab w:val="left" w:pos="91"/>
                <w:tab w:val="decimal" w:pos="1252"/>
              </w:tabs>
              <w:spacing w:line="240" w:lineRule="exact"/>
              <w:ind w:left="57"/>
              <w:jc w:val="center"/>
              <w:rPr>
                <w:rFonts w:asciiTheme="minorBidi" w:hAnsiTheme="minorBidi" w:cstheme="minorBidi"/>
                <w:sz w:val="20"/>
                <w:szCs w:val="20"/>
              </w:rPr>
            </w:pPr>
            <w:r>
              <w:rPr>
                <w:rFonts w:asciiTheme="minorBidi" w:hAnsiTheme="minorBidi" w:cstheme="minorBidi"/>
                <w:sz w:val="20"/>
                <w:szCs w:val="20"/>
              </w:rPr>
              <w:t>5C</w:t>
            </w:r>
          </w:p>
        </w:tc>
        <w:tc>
          <w:tcPr>
            <w:tcW w:w="1276" w:type="dxa"/>
            <w:shd w:val="clear" w:color="auto" w:fill="auto"/>
            <w:vAlign w:val="bottom"/>
          </w:tcPr>
          <w:p w14:paraId="45A539C3"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239</w:t>
            </w:r>
          </w:p>
        </w:tc>
        <w:tc>
          <w:tcPr>
            <w:tcW w:w="1276" w:type="dxa"/>
            <w:shd w:val="clear" w:color="auto" w:fill="auto"/>
            <w:vAlign w:val="bottom"/>
          </w:tcPr>
          <w:p w14:paraId="6EA5C8BA"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421</w:t>
            </w:r>
          </w:p>
        </w:tc>
        <w:tc>
          <w:tcPr>
            <w:tcW w:w="1276" w:type="dxa"/>
            <w:vAlign w:val="bottom"/>
          </w:tcPr>
          <w:p w14:paraId="69126E12"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413</w:t>
            </w:r>
          </w:p>
        </w:tc>
      </w:tr>
      <w:tr w:rsidR="006231F1" w:rsidRPr="00EF53B5" w14:paraId="2BDEE846" w14:textId="77777777" w:rsidTr="00465DE7">
        <w:trPr>
          <w:trHeight w:val="20"/>
        </w:trPr>
        <w:tc>
          <w:tcPr>
            <w:tcW w:w="5671" w:type="dxa"/>
            <w:vAlign w:val="bottom"/>
          </w:tcPr>
          <w:p w14:paraId="6E0074D6"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p>
        </w:tc>
        <w:tc>
          <w:tcPr>
            <w:tcW w:w="850" w:type="dxa"/>
          </w:tcPr>
          <w:p w14:paraId="228F1CEC"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shd w:val="clear" w:color="auto" w:fill="auto"/>
            <w:vAlign w:val="bottom"/>
          </w:tcPr>
          <w:p w14:paraId="675558C8"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503BE2B2"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2474B20A" w14:textId="77777777" w:rsidR="006231F1" w:rsidRDefault="006231F1" w:rsidP="00465DE7">
            <w:pPr>
              <w:spacing w:line="240" w:lineRule="exact"/>
              <w:ind w:left="144" w:right="145"/>
              <w:jc w:val="right"/>
              <w:rPr>
                <w:rFonts w:asciiTheme="minorBidi" w:hAnsiTheme="minorBidi" w:cstheme="minorBidi"/>
                <w:sz w:val="20"/>
                <w:szCs w:val="20"/>
              </w:rPr>
            </w:pPr>
          </w:p>
        </w:tc>
      </w:tr>
      <w:tr w:rsidR="006231F1" w:rsidRPr="00EF53B5" w14:paraId="5ADD36FE" w14:textId="77777777" w:rsidTr="00465DE7">
        <w:trPr>
          <w:trHeight w:val="20"/>
        </w:trPr>
        <w:tc>
          <w:tcPr>
            <w:tcW w:w="5671" w:type="dxa"/>
            <w:vAlign w:val="bottom"/>
          </w:tcPr>
          <w:p w14:paraId="21819994"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sidRPr="00EF53B5">
              <w:rPr>
                <w:rFonts w:asciiTheme="minorBidi" w:hAnsiTheme="minorBidi" w:cstheme="minorBidi"/>
                <w:b/>
                <w:bCs/>
                <w:sz w:val="20"/>
                <w:szCs w:val="20"/>
              </w:rPr>
              <w:t>Total current assets</w:t>
            </w:r>
          </w:p>
        </w:tc>
        <w:tc>
          <w:tcPr>
            <w:tcW w:w="850" w:type="dxa"/>
          </w:tcPr>
          <w:p w14:paraId="03ED7592"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shd w:val="clear" w:color="auto" w:fill="auto"/>
            <w:vAlign w:val="bottom"/>
          </w:tcPr>
          <w:p w14:paraId="47C41B5C"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3,262</w:t>
            </w:r>
          </w:p>
        </w:tc>
        <w:tc>
          <w:tcPr>
            <w:tcW w:w="1276" w:type="dxa"/>
            <w:shd w:val="clear" w:color="auto" w:fill="auto"/>
            <w:vAlign w:val="bottom"/>
          </w:tcPr>
          <w:p w14:paraId="495A708A"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3,420</w:t>
            </w:r>
          </w:p>
        </w:tc>
        <w:tc>
          <w:tcPr>
            <w:tcW w:w="1276" w:type="dxa"/>
            <w:vAlign w:val="bottom"/>
          </w:tcPr>
          <w:p w14:paraId="2D9C28FD"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3,961</w:t>
            </w:r>
          </w:p>
        </w:tc>
      </w:tr>
      <w:tr w:rsidR="006231F1" w:rsidRPr="00EF53B5" w14:paraId="07FF4F6E" w14:textId="77777777" w:rsidTr="00465DE7">
        <w:trPr>
          <w:trHeight w:val="20"/>
        </w:trPr>
        <w:tc>
          <w:tcPr>
            <w:tcW w:w="5671" w:type="dxa"/>
            <w:vAlign w:val="bottom"/>
          </w:tcPr>
          <w:p w14:paraId="73939A3E"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u w:val="single"/>
              </w:rPr>
            </w:pPr>
          </w:p>
        </w:tc>
        <w:tc>
          <w:tcPr>
            <w:tcW w:w="850" w:type="dxa"/>
          </w:tcPr>
          <w:p w14:paraId="009132EA"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shd w:val="clear" w:color="auto" w:fill="auto"/>
            <w:vAlign w:val="bottom"/>
          </w:tcPr>
          <w:p w14:paraId="5D5AEE2F"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04705D3E"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65B5BC22"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22F14236" w14:textId="77777777" w:rsidTr="00465DE7">
        <w:trPr>
          <w:trHeight w:val="20"/>
        </w:trPr>
        <w:tc>
          <w:tcPr>
            <w:tcW w:w="5671" w:type="dxa"/>
            <w:vAlign w:val="bottom"/>
          </w:tcPr>
          <w:p w14:paraId="6896D1BA"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u w:val="single"/>
              </w:rPr>
            </w:pPr>
          </w:p>
        </w:tc>
        <w:tc>
          <w:tcPr>
            <w:tcW w:w="850" w:type="dxa"/>
          </w:tcPr>
          <w:p w14:paraId="7CF8B132"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shd w:val="clear" w:color="auto" w:fill="auto"/>
            <w:vAlign w:val="bottom"/>
          </w:tcPr>
          <w:p w14:paraId="6BB2C931"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44DD4AB8"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88860AA"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1B65461F" w14:textId="77777777" w:rsidTr="00465DE7">
        <w:trPr>
          <w:trHeight w:val="64"/>
        </w:trPr>
        <w:tc>
          <w:tcPr>
            <w:tcW w:w="5671" w:type="dxa"/>
            <w:vAlign w:val="bottom"/>
          </w:tcPr>
          <w:p w14:paraId="1C85CD30" w14:textId="77777777" w:rsidR="006231F1" w:rsidRPr="00356D8D"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356D8D">
              <w:rPr>
                <w:rFonts w:asciiTheme="minorBidi" w:hAnsiTheme="minorBidi" w:cstheme="minorBidi"/>
                <w:b/>
                <w:bCs/>
                <w:sz w:val="20"/>
                <w:szCs w:val="20"/>
                <w:u w:val="single"/>
              </w:rPr>
              <w:t>NON-CURRENT ASSETS</w:t>
            </w:r>
          </w:p>
        </w:tc>
        <w:tc>
          <w:tcPr>
            <w:tcW w:w="850" w:type="dxa"/>
          </w:tcPr>
          <w:p w14:paraId="541D6D6C" w14:textId="77777777" w:rsidR="006231F1" w:rsidRPr="00EF53B5" w:rsidRDefault="006231F1" w:rsidP="00465DE7">
            <w:pPr>
              <w:tabs>
                <w:tab w:val="decimal" w:pos="1169"/>
              </w:tabs>
              <w:spacing w:line="240" w:lineRule="exact"/>
              <w:ind w:left="57"/>
              <w:jc w:val="center"/>
              <w:rPr>
                <w:rFonts w:asciiTheme="minorBidi" w:hAnsiTheme="minorBidi" w:cstheme="minorBidi"/>
                <w:sz w:val="20"/>
                <w:szCs w:val="20"/>
              </w:rPr>
            </w:pPr>
          </w:p>
        </w:tc>
        <w:tc>
          <w:tcPr>
            <w:tcW w:w="1276" w:type="dxa"/>
            <w:shd w:val="clear" w:color="auto" w:fill="auto"/>
            <w:vAlign w:val="bottom"/>
          </w:tcPr>
          <w:p w14:paraId="07FBB0EA"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DBEAAF7"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6B1BB24"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09156BE7" w14:textId="77777777" w:rsidTr="00465DE7">
        <w:trPr>
          <w:trHeight w:val="64"/>
        </w:trPr>
        <w:tc>
          <w:tcPr>
            <w:tcW w:w="5671" w:type="dxa"/>
            <w:vAlign w:val="bottom"/>
          </w:tcPr>
          <w:p w14:paraId="173FD86C"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Property and equipment, net</w:t>
            </w:r>
          </w:p>
        </w:tc>
        <w:tc>
          <w:tcPr>
            <w:tcW w:w="850" w:type="dxa"/>
          </w:tcPr>
          <w:p w14:paraId="075E73D1" w14:textId="77777777" w:rsidR="006231F1" w:rsidRPr="007839B6" w:rsidRDefault="006231F1" w:rsidP="00465DE7">
            <w:pPr>
              <w:tabs>
                <w:tab w:val="left" w:pos="91"/>
                <w:tab w:val="decimal" w:pos="1252"/>
              </w:tabs>
              <w:spacing w:line="240" w:lineRule="exact"/>
              <w:ind w:left="57"/>
              <w:jc w:val="center"/>
              <w:rPr>
                <w:rFonts w:asciiTheme="minorBidi" w:hAnsiTheme="minorBidi" w:cstheme="minorBidi"/>
                <w:sz w:val="20"/>
                <w:szCs w:val="20"/>
              </w:rPr>
            </w:pPr>
            <w:r>
              <w:rPr>
                <w:rFonts w:asciiTheme="minorBidi" w:hAnsiTheme="minorBidi" w:cstheme="minorBidi"/>
                <w:sz w:val="20"/>
                <w:szCs w:val="20"/>
              </w:rPr>
              <w:t>6</w:t>
            </w:r>
          </w:p>
        </w:tc>
        <w:tc>
          <w:tcPr>
            <w:tcW w:w="1276" w:type="dxa"/>
            <w:shd w:val="clear" w:color="auto" w:fill="auto"/>
            <w:vAlign w:val="bottom"/>
          </w:tcPr>
          <w:p w14:paraId="4D8DBE77"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58</w:t>
            </w:r>
          </w:p>
        </w:tc>
        <w:tc>
          <w:tcPr>
            <w:tcW w:w="1276" w:type="dxa"/>
            <w:shd w:val="clear" w:color="auto" w:fill="auto"/>
            <w:vAlign w:val="bottom"/>
          </w:tcPr>
          <w:p w14:paraId="51D0B525"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29</w:t>
            </w:r>
          </w:p>
        </w:tc>
        <w:tc>
          <w:tcPr>
            <w:tcW w:w="1276" w:type="dxa"/>
            <w:vAlign w:val="bottom"/>
          </w:tcPr>
          <w:p w14:paraId="4EC22515"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110</w:t>
            </w:r>
          </w:p>
        </w:tc>
      </w:tr>
      <w:tr w:rsidR="006231F1" w:rsidRPr="00EF53B5" w14:paraId="34B2BA8B" w14:textId="77777777" w:rsidTr="00465DE7">
        <w:trPr>
          <w:trHeight w:val="64"/>
        </w:trPr>
        <w:tc>
          <w:tcPr>
            <w:tcW w:w="5671" w:type="dxa"/>
            <w:vAlign w:val="bottom"/>
          </w:tcPr>
          <w:p w14:paraId="15D92528"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sz w:val="20"/>
                <w:szCs w:val="20"/>
              </w:rPr>
              <w:t>Right of use assets</w:t>
            </w:r>
          </w:p>
        </w:tc>
        <w:tc>
          <w:tcPr>
            <w:tcW w:w="850" w:type="dxa"/>
          </w:tcPr>
          <w:p w14:paraId="467337C3" w14:textId="77777777" w:rsidR="006231F1" w:rsidRPr="007839B6" w:rsidRDefault="006231F1" w:rsidP="00465DE7">
            <w:pPr>
              <w:tabs>
                <w:tab w:val="left" w:pos="91"/>
                <w:tab w:val="decimal" w:pos="1252"/>
              </w:tabs>
              <w:spacing w:line="240" w:lineRule="exact"/>
              <w:ind w:left="57"/>
              <w:jc w:val="center"/>
              <w:rPr>
                <w:rFonts w:asciiTheme="minorBidi" w:hAnsiTheme="minorBidi" w:cstheme="minorBidi"/>
                <w:sz w:val="20"/>
                <w:szCs w:val="20"/>
              </w:rPr>
            </w:pPr>
            <w:r>
              <w:rPr>
                <w:rFonts w:asciiTheme="minorBidi" w:hAnsiTheme="minorBidi" w:cstheme="minorBidi"/>
                <w:sz w:val="20"/>
                <w:szCs w:val="20"/>
              </w:rPr>
              <w:t xml:space="preserve"> 10</w:t>
            </w:r>
          </w:p>
        </w:tc>
        <w:tc>
          <w:tcPr>
            <w:tcW w:w="1276" w:type="dxa"/>
            <w:shd w:val="clear" w:color="auto" w:fill="auto"/>
            <w:vAlign w:val="bottom"/>
          </w:tcPr>
          <w:p w14:paraId="4D2F1193" w14:textId="77777777" w:rsidR="006231F1" w:rsidDel="008B0DC6"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w:t>
            </w:r>
          </w:p>
        </w:tc>
        <w:tc>
          <w:tcPr>
            <w:tcW w:w="1276" w:type="dxa"/>
            <w:shd w:val="clear" w:color="auto" w:fill="auto"/>
            <w:vAlign w:val="bottom"/>
          </w:tcPr>
          <w:p w14:paraId="21C21729"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29</w:t>
            </w:r>
          </w:p>
        </w:tc>
        <w:tc>
          <w:tcPr>
            <w:tcW w:w="1276" w:type="dxa"/>
            <w:vAlign w:val="bottom"/>
          </w:tcPr>
          <w:p w14:paraId="2DFF42CF" w14:textId="77777777" w:rsidR="006231F1"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47</w:t>
            </w:r>
          </w:p>
        </w:tc>
      </w:tr>
      <w:tr w:rsidR="006231F1" w:rsidRPr="00EF53B5" w14:paraId="2DD6DB5C" w14:textId="77777777" w:rsidTr="00465DE7">
        <w:trPr>
          <w:trHeight w:val="20"/>
        </w:trPr>
        <w:tc>
          <w:tcPr>
            <w:tcW w:w="5671" w:type="dxa"/>
            <w:vAlign w:val="bottom"/>
          </w:tcPr>
          <w:p w14:paraId="47AB3AF1"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p>
        </w:tc>
        <w:tc>
          <w:tcPr>
            <w:tcW w:w="850" w:type="dxa"/>
          </w:tcPr>
          <w:p w14:paraId="0F00FE3B"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3425C645"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28341EAF" w14:textId="77777777" w:rsidR="006231F1" w:rsidRPr="00AC7E6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289DC57" w14:textId="77777777" w:rsidR="006231F1" w:rsidRDefault="006231F1" w:rsidP="00465DE7">
            <w:pPr>
              <w:spacing w:line="240" w:lineRule="exact"/>
              <w:ind w:left="144" w:right="145"/>
              <w:jc w:val="right"/>
              <w:rPr>
                <w:rFonts w:asciiTheme="minorBidi" w:hAnsiTheme="minorBidi" w:cstheme="minorBidi"/>
                <w:sz w:val="20"/>
                <w:szCs w:val="20"/>
              </w:rPr>
            </w:pPr>
          </w:p>
        </w:tc>
      </w:tr>
      <w:tr w:rsidR="006231F1" w:rsidRPr="00EF53B5" w14:paraId="4F43C8D3" w14:textId="77777777" w:rsidTr="00465DE7">
        <w:trPr>
          <w:trHeight w:val="20"/>
        </w:trPr>
        <w:tc>
          <w:tcPr>
            <w:tcW w:w="5671" w:type="dxa"/>
            <w:vAlign w:val="bottom"/>
          </w:tcPr>
          <w:p w14:paraId="26AA25AD"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sidRPr="00F46558">
              <w:rPr>
                <w:rFonts w:asciiTheme="minorBidi" w:hAnsiTheme="minorBidi" w:cstheme="minorBidi"/>
                <w:sz w:val="20"/>
                <w:szCs w:val="20"/>
              </w:rPr>
              <w:t>Total</w:t>
            </w:r>
            <w:r w:rsidRPr="00EF53B5">
              <w:rPr>
                <w:rFonts w:asciiTheme="minorBidi" w:hAnsiTheme="minorBidi" w:cstheme="minorBidi"/>
                <w:sz w:val="20"/>
                <w:szCs w:val="20"/>
              </w:rPr>
              <w:t xml:space="preserve"> non-current assets</w:t>
            </w:r>
          </w:p>
        </w:tc>
        <w:tc>
          <w:tcPr>
            <w:tcW w:w="850" w:type="dxa"/>
          </w:tcPr>
          <w:p w14:paraId="68741BBC"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4958FCD9"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65</w:t>
            </w:r>
          </w:p>
        </w:tc>
        <w:tc>
          <w:tcPr>
            <w:tcW w:w="1276" w:type="dxa"/>
            <w:shd w:val="clear" w:color="auto" w:fill="auto"/>
            <w:vAlign w:val="bottom"/>
          </w:tcPr>
          <w:p w14:paraId="75E8ECD7"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58</w:t>
            </w:r>
          </w:p>
        </w:tc>
        <w:tc>
          <w:tcPr>
            <w:tcW w:w="1276" w:type="dxa"/>
            <w:vAlign w:val="bottom"/>
          </w:tcPr>
          <w:p w14:paraId="03D2F669"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157</w:t>
            </w:r>
          </w:p>
        </w:tc>
      </w:tr>
      <w:tr w:rsidR="006231F1" w:rsidRPr="00F46558" w14:paraId="463A9317" w14:textId="77777777" w:rsidTr="00465DE7">
        <w:trPr>
          <w:trHeight w:val="20"/>
        </w:trPr>
        <w:tc>
          <w:tcPr>
            <w:tcW w:w="5671" w:type="dxa"/>
            <w:vAlign w:val="bottom"/>
          </w:tcPr>
          <w:p w14:paraId="767C26B5" w14:textId="77777777" w:rsidR="006231F1" w:rsidRPr="00F46558" w:rsidRDefault="006231F1" w:rsidP="00465DE7">
            <w:pPr>
              <w:tabs>
                <w:tab w:val="left" w:pos="227"/>
                <w:tab w:val="left" w:pos="397"/>
                <w:tab w:val="left" w:pos="567"/>
              </w:tabs>
              <w:ind w:left="140" w:hanging="84"/>
              <w:rPr>
                <w:rFonts w:asciiTheme="minorBidi" w:hAnsiTheme="minorBidi" w:cstheme="minorBidi"/>
                <w:sz w:val="8"/>
                <w:szCs w:val="8"/>
              </w:rPr>
            </w:pPr>
          </w:p>
        </w:tc>
        <w:tc>
          <w:tcPr>
            <w:tcW w:w="850" w:type="dxa"/>
          </w:tcPr>
          <w:p w14:paraId="13E5E8B7" w14:textId="77777777" w:rsidR="006231F1" w:rsidRPr="0007765F" w:rsidRDefault="006231F1" w:rsidP="00465DE7">
            <w:pPr>
              <w:tabs>
                <w:tab w:val="decimal" w:pos="1169"/>
              </w:tabs>
              <w:ind w:left="57"/>
              <w:jc w:val="center"/>
              <w:rPr>
                <w:rFonts w:asciiTheme="minorBidi" w:hAnsiTheme="minorBidi" w:cstheme="minorBidi"/>
                <w:sz w:val="8"/>
                <w:szCs w:val="8"/>
                <w:highlight w:val="yellow"/>
              </w:rPr>
            </w:pPr>
          </w:p>
        </w:tc>
        <w:tc>
          <w:tcPr>
            <w:tcW w:w="1276" w:type="dxa"/>
            <w:shd w:val="clear" w:color="auto" w:fill="auto"/>
            <w:vAlign w:val="bottom"/>
          </w:tcPr>
          <w:p w14:paraId="761D6ACD" w14:textId="77777777" w:rsidR="006231F1" w:rsidRPr="00F46558" w:rsidRDefault="006231F1" w:rsidP="00465DE7">
            <w:pPr>
              <w:pBdr>
                <w:bottom w:val="single" w:sz="4" w:space="1" w:color="auto"/>
              </w:pBdr>
              <w:ind w:left="144" w:right="145"/>
              <w:jc w:val="right"/>
              <w:rPr>
                <w:rFonts w:asciiTheme="minorBidi" w:hAnsiTheme="minorBidi" w:cstheme="minorBidi"/>
                <w:sz w:val="8"/>
                <w:szCs w:val="8"/>
              </w:rPr>
            </w:pPr>
          </w:p>
        </w:tc>
        <w:tc>
          <w:tcPr>
            <w:tcW w:w="1276" w:type="dxa"/>
            <w:shd w:val="clear" w:color="auto" w:fill="auto"/>
            <w:vAlign w:val="bottom"/>
          </w:tcPr>
          <w:p w14:paraId="61972EC2" w14:textId="77777777" w:rsidR="006231F1" w:rsidRPr="00F46558" w:rsidRDefault="006231F1" w:rsidP="00465DE7">
            <w:pPr>
              <w:pBdr>
                <w:bottom w:val="single" w:sz="4" w:space="1" w:color="auto"/>
              </w:pBdr>
              <w:ind w:left="144" w:right="145"/>
              <w:jc w:val="right"/>
              <w:rPr>
                <w:rFonts w:asciiTheme="minorBidi" w:hAnsiTheme="minorBidi" w:cstheme="minorBidi"/>
                <w:sz w:val="8"/>
                <w:szCs w:val="8"/>
              </w:rPr>
            </w:pPr>
          </w:p>
        </w:tc>
        <w:tc>
          <w:tcPr>
            <w:tcW w:w="1276" w:type="dxa"/>
            <w:vAlign w:val="bottom"/>
          </w:tcPr>
          <w:p w14:paraId="7FE9C514" w14:textId="77777777" w:rsidR="006231F1" w:rsidRPr="00F46558" w:rsidRDefault="006231F1" w:rsidP="00465DE7">
            <w:pPr>
              <w:pBdr>
                <w:bottom w:val="single" w:sz="4" w:space="1" w:color="auto"/>
              </w:pBdr>
              <w:ind w:left="144" w:right="145"/>
              <w:jc w:val="right"/>
              <w:rPr>
                <w:rFonts w:asciiTheme="minorBidi" w:hAnsiTheme="minorBidi" w:cstheme="minorBidi"/>
                <w:sz w:val="8"/>
                <w:szCs w:val="8"/>
              </w:rPr>
            </w:pPr>
          </w:p>
        </w:tc>
      </w:tr>
      <w:tr w:rsidR="006231F1" w:rsidRPr="00EF53B5" w14:paraId="1E30B906" w14:textId="77777777" w:rsidTr="00465DE7">
        <w:trPr>
          <w:trHeight w:val="20"/>
        </w:trPr>
        <w:tc>
          <w:tcPr>
            <w:tcW w:w="5671" w:type="dxa"/>
            <w:vAlign w:val="bottom"/>
          </w:tcPr>
          <w:p w14:paraId="5029B8E3" w14:textId="77777777" w:rsidR="006231F1"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p>
        </w:tc>
        <w:tc>
          <w:tcPr>
            <w:tcW w:w="850" w:type="dxa"/>
          </w:tcPr>
          <w:p w14:paraId="6BA6CD01"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791398D2"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7FDA9B0F" w14:textId="77777777" w:rsidR="006231F1" w:rsidRPr="00AC7E6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007B8883"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r>
      <w:tr w:rsidR="006231F1" w:rsidRPr="00EF53B5" w14:paraId="42C1F1AE" w14:textId="77777777" w:rsidTr="00465DE7">
        <w:trPr>
          <w:trHeight w:val="20"/>
        </w:trPr>
        <w:tc>
          <w:tcPr>
            <w:tcW w:w="5671" w:type="dxa"/>
            <w:vAlign w:val="bottom"/>
          </w:tcPr>
          <w:p w14:paraId="4E36CDD5"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Pr>
                <w:rFonts w:asciiTheme="minorBidi" w:hAnsiTheme="minorBidi" w:cstheme="minorBidi"/>
                <w:b/>
                <w:bCs/>
                <w:sz w:val="20"/>
                <w:szCs w:val="20"/>
              </w:rPr>
              <w:t>Total assets</w:t>
            </w:r>
          </w:p>
        </w:tc>
        <w:tc>
          <w:tcPr>
            <w:tcW w:w="850" w:type="dxa"/>
          </w:tcPr>
          <w:p w14:paraId="278341A1"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7179862B" w14:textId="77777777" w:rsidR="006231F1" w:rsidRPr="002254D6"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3,327</w:t>
            </w:r>
          </w:p>
        </w:tc>
        <w:tc>
          <w:tcPr>
            <w:tcW w:w="1276" w:type="dxa"/>
            <w:shd w:val="clear" w:color="auto" w:fill="auto"/>
            <w:vAlign w:val="bottom"/>
          </w:tcPr>
          <w:p w14:paraId="5E1D00CD" w14:textId="77777777" w:rsidR="006231F1" w:rsidRPr="00EF53B5"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w:t>
            </w:r>
            <w:r w:rsidRPr="0007765F">
              <w:rPr>
                <w:rFonts w:asciiTheme="minorBidi" w:hAnsiTheme="minorBidi" w:cstheme="minorBidi"/>
                <w:sz w:val="20"/>
                <w:szCs w:val="20"/>
              </w:rPr>
              <w:t>,</w:t>
            </w:r>
            <w:r>
              <w:rPr>
                <w:rFonts w:asciiTheme="minorBidi" w:hAnsiTheme="minorBidi" w:cstheme="minorBidi"/>
                <w:sz w:val="20"/>
                <w:szCs w:val="20"/>
              </w:rPr>
              <w:t>478</w:t>
            </w:r>
          </w:p>
        </w:tc>
        <w:tc>
          <w:tcPr>
            <w:tcW w:w="1276" w:type="dxa"/>
            <w:vAlign w:val="bottom"/>
          </w:tcPr>
          <w:p w14:paraId="19B4A8F1" w14:textId="77777777" w:rsidR="006231F1" w:rsidRPr="00800712"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07765F">
              <w:rPr>
                <w:rFonts w:asciiTheme="minorBidi" w:hAnsiTheme="minorBidi" w:cstheme="minorBidi"/>
                <w:sz w:val="20"/>
                <w:szCs w:val="20"/>
              </w:rPr>
              <w:t>4,</w:t>
            </w:r>
            <w:r>
              <w:rPr>
                <w:rFonts w:asciiTheme="minorBidi" w:hAnsiTheme="minorBidi" w:cstheme="minorBidi"/>
                <w:sz w:val="20"/>
                <w:szCs w:val="20"/>
              </w:rPr>
              <w:t>118</w:t>
            </w:r>
          </w:p>
        </w:tc>
      </w:tr>
      <w:tr w:rsidR="006231F1" w:rsidRPr="00EF53B5" w14:paraId="3364DCD2" w14:textId="77777777" w:rsidTr="00465DE7">
        <w:trPr>
          <w:trHeight w:val="20"/>
        </w:trPr>
        <w:tc>
          <w:tcPr>
            <w:tcW w:w="5671" w:type="dxa"/>
            <w:vAlign w:val="bottom"/>
          </w:tcPr>
          <w:p w14:paraId="256168AB" w14:textId="77777777" w:rsidR="006231F1"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p>
        </w:tc>
        <w:tc>
          <w:tcPr>
            <w:tcW w:w="850" w:type="dxa"/>
          </w:tcPr>
          <w:p w14:paraId="24F93466"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075C0373"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6FFD16CF" w14:textId="77777777" w:rsidR="006231F1" w:rsidRPr="00AC7E61" w:rsidRDefault="006231F1" w:rsidP="00465DE7">
            <w:pPr>
              <w:spacing w:line="240" w:lineRule="exact"/>
              <w:ind w:left="144" w:right="145"/>
              <w:jc w:val="right"/>
              <w:rPr>
                <w:rFonts w:asciiTheme="minorBidi" w:hAnsiTheme="minorBidi" w:cstheme="minorBidi"/>
                <w:sz w:val="20"/>
                <w:szCs w:val="20"/>
              </w:rPr>
            </w:pPr>
          </w:p>
        </w:tc>
        <w:tc>
          <w:tcPr>
            <w:tcW w:w="1276" w:type="dxa"/>
          </w:tcPr>
          <w:p w14:paraId="5B6100B4"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r>
    </w:tbl>
    <w:p w14:paraId="3F783F8D" w14:textId="77777777" w:rsidR="006231F1" w:rsidRDefault="006231F1" w:rsidP="006231F1"/>
    <w:p w14:paraId="032AE735" w14:textId="77777777" w:rsidR="006231F1" w:rsidRDefault="006231F1" w:rsidP="006231F1"/>
    <w:p w14:paraId="1FF48DB5" w14:textId="77777777" w:rsidR="006231F1" w:rsidRDefault="006231F1" w:rsidP="006231F1"/>
    <w:p w14:paraId="03ED2E1B" w14:textId="77777777" w:rsidR="006231F1" w:rsidRDefault="006231F1" w:rsidP="006231F1"/>
    <w:p w14:paraId="3D0E61A7" w14:textId="77777777" w:rsidR="006231F1" w:rsidRDefault="006231F1" w:rsidP="006231F1"/>
    <w:p w14:paraId="6BC52513" w14:textId="77777777" w:rsidR="006231F1" w:rsidRDefault="006231F1" w:rsidP="006231F1"/>
    <w:p w14:paraId="052C28D7" w14:textId="77777777" w:rsidR="006231F1" w:rsidRDefault="006231F1" w:rsidP="006231F1"/>
    <w:p w14:paraId="0A2778FB" w14:textId="77777777" w:rsidR="006231F1" w:rsidRDefault="006231F1" w:rsidP="006231F1"/>
    <w:p w14:paraId="2758E37E" w14:textId="77777777" w:rsidR="006231F1" w:rsidRDefault="006231F1" w:rsidP="006231F1"/>
    <w:p w14:paraId="181C15FE" w14:textId="77777777" w:rsidR="006231F1" w:rsidRDefault="006231F1" w:rsidP="006231F1"/>
    <w:p w14:paraId="0884741D" w14:textId="77777777" w:rsidR="006231F1" w:rsidRDefault="006231F1" w:rsidP="006231F1"/>
    <w:p w14:paraId="5C6730E9" w14:textId="77777777" w:rsidR="006231F1" w:rsidRDefault="006231F1" w:rsidP="006231F1"/>
    <w:p w14:paraId="7DCC3335" w14:textId="77777777" w:rsidR="006231F1" w:rsidRDefault="006231F1" w:rsidP="006231F1"/>
    <w:p w14:paraId="1DD56CEB" w14:textId="77777777" w:rsidR="006231F1" w:rsidRDefault="006231F1" w:rsidP="006231F1"/>
    <w:p w14:paraId="1FC0462B" w14:textId="77777777" w:rsidR="006231F1" w:rsidRDefault="006231F1" w:rsidP="006231F1"/>
    <w:p w14:paraId="2E50AE72" w14:textId="77777777" w:rsidR="006231F1" w:rsidRDefault="006231F1" w:rsidP="006231F1"/>
    <w:p w14:paraId="6841288C" w14:textId="77777777" w:rsidR="006231F1" w:rsidRDefault="006231F1" w:rsidP="006231F1"/>
    <w:p w14:paraId="26BD7A99" w14:textId="77777777" w:rsidR="006231F1" w:rsidRDefault="006231F1" w:rsidP="006231F1"/>
    <w:p w14:paraId="4E14FD19" w14:textId="77777777" w:rsidR="006231F1" w:rsidRDefault="006231F1" w:rsidP="006231F1"/>
    <w:p w14:paraId="163E86CB" w14:textId="77777777" w:rsidR="006231F1" w:rsidRDefault="006231F1" w:rsidP="006231F1"/>
    <w:p w14:paraId="77C5E3FF" w14:textId="77777777" w:rsidR="006231F1" w:rsidRDefault="006231F1" w:rsidP="006231F1"/>
    <w:p w14:paraId="7DC8AE0F" w14:textId="77777777" w:rsidR="006231F1" w:rsidRDefault="006231F1" w:rsidP="006231F1"/>
    <w:p w14:paraId="16CA828B" w14:textId="77777777" w:rsidR="006231F1" w:rsidRDefault="006231F1" w:rsidP="006231F1">
      <w:pPr>
        <w:rPr>
          <w:rtl/>
        </w:rPr>
      </w:pPr>
    </w:p>
    <w:p w14:paraId="71FEC32B" w14:textId="77777777" w:rsidR="006231F1" w:rsidRDefault="006231F1" w:rsidP="006231F1">
      <w:pPr>
        <w:rPr>
          <w:rtl/>
        </w:rPr>
      </w:pPr>
    </w:p>
    <w:p w14:paraId="55923D0F" w14:textId="77777777" w:rsidR="006231F1" w:rsidRDefault="006231F1" w:rsidP="006231F1"/>
    <w:p w14:paraId="663D4CC7" w14:textId="77777777" w:rsidR="006231F1" w:rsidRDefault="006231F1" w:rsidP="006231F1"/>
    <w:p w14:paraId="58B75073" w14:textId="77777777" w:rsidR="006231F1" w:rsidRDefault="006231F1" w:rsidP="006231F1"/>
    <w:p w14:paraId="0B9623AC" w14:textId="77777777" w:rsidR="006231F1" w:rsidRPr="00F91349" w:rsidRDefault="006231F1" w:rsidP="006231F1">
      <w:pPr>
        <w:rPr>
          <w:rFonts w:asciiTheme="minorBidi" w:hAnsiTheme="minorBidi" w:cstheme="minorBidi"/>
          <w:bCs/>
          <w:sz w:val="20"/>
          <w:szCs w:val="20"/>
        </w:rPr>
      </w:pPr>
      <w:r w:rsidRPr="00F91349">
        <w:rPr>
          <w:rFonts w:asciiTheme="minorBidi" w:hAnsiTheme="minorBidi" w:cstheme="minorBidi"/>
          <w:bCs/>
          <w:sz w:val="20"/>
          <w:szCs w:val="20"/>
        </w:rPr>
        <w:t>The accompanying notes are an integral part of the</w:t>
      </w:r>
      <w:r w:rsidRPr="00F91349">
        <w:rPr>
          <w:rFonts w:asciiTheme="minorBidi" w:hAnsiTheme="minorBidi" w:cstheme="minorBidi"/>
          <w:sz w:val="20"/>
          <w:szCs w:val="20"/>
        </w:rPr>
        <w:t xml:space="preserve"> </w:t>
      </w:r>
      <w:r w:rsidRPr="00F91349">
        <w:rPr>
          <w:rFonts w:asciiTheme="minorBidi" w:hAnsiTheme="minorBidi" w:cstheme="minorBidi"/>
          <w:bCs/>
          <w:sz w:val="20"/>
          <w:szCs w:val="20"/>
        </w:rPr>
        <w:t>consolidated financial statements.</w:t>
      </w:r>
    </w:p>
    <w:p w14:paraId="19E3336F" w14:textId="77777777" w:rsidR="006231F1" w:rsidRPr="00341AE1" w:rsidRDefault="006231F1" w:rsidP="006231F1">
      <w:pPr>
        <w:rPr>
          <w:rFonts w:asciiTheme="minorBidi" w:hAnsiTheme="minorBidi" w:cstheme="minorBidi"/>
          <w:b/>
          <w:bCs/>
          <w:sz w:val="20"/>
          <w:szCs w:val="20"/>
        </w:rPr>
      </w:pPr>
      <w:r w:rsidRPr="00341AE1">
        <w:rPr>
          <w:rFonts w:asciiTheme="minorBidi" w:hAnsiTheme="minorBidi" w:cstheme="minorBidi"/>
          <w:b/>
          <w:bCs/>
          <w:sz w:val="20"/>
          <w:szCs w:val="20"/>
        </w:rPr>
        <w:br w:type="page"/>
      </w:r>
    </w:p>
    <w:p w14:paraId="3C38FAC6" w14:textId="77777777" w:rsidR="006231F1" w:rsidRDefault="006231F1" w:rsidP="006231F1">
      <w:pPr>
        <w:jc w:val="center"/>
        <w:rPr>
          <w:rFonts w:asciiTheme="minorBidi" w:hAnsiTheme="minorBidi" w:cstheme="minorBidi"/>
          <w:b/>
          <w:bCs/>
          <w:sz w:val="20"/>
          <w:szCs w:val="20"/>
          <w:u w:val="single"/>
        </w:rPr>
      </w:pPr>
      <w:r w:rsidRPr="00D714A2">
        <w:rPr>
          <w:rFonts w:asciiTheme="minorBidi" w:hAnsiTheme="minorBidi" w:cstheme="minorBidi"/>
          <w:b/>
          <w:bCs/>
          <w:sz w:val="20"/>
          <w:szCs w:val="20"/>
          <w:u w:val="single"/>
        </w:rPr>
        <w:lastRenderedPageBreak/>
        <w:t>C</w:t>
      </w:r>
      <w:r>
        <w:rPr>
          <w:rFonts w:asciiTheme="minorBidi" w:hAnsiTheme="minorBidi" w:cstheme="minorBidi"/>
          <w:b/>
          <w:bCs/>
          <w:sz w:val="20"/>
          <w:szCs w:val="20"/>
          <w:u w:val="single"/>
        </w:rPr>
        <w:t>ONSOLIDATED</w:t>
      </w:r>
      <w:r w:rsidRPr="00D714A2">
        <w:rPr>
          <w:rFonts w:asciiTheme="minorBidi" w:hAnsiTheme="minorBidi" w:cstheme="minorBidi"/>
          <w:b/>
          <w:bCs/>
          <w:sz w:val="20"/>
          <w:szCs w:val="20"/>
          <w:u w:val="single"/>
        </w:rPr>
        <w:t xml:space="preserve"> S</w:t>
      </w:r>
      <w:r>
        <w:rPr>
          <w:rFonts w:asciiTheme="minorBidi" w:hAnsiTheme="minorBidi" w:cstheme="minorBidi"/>
          <w:b/>
          <w:bCs/>
          <w:sz w:val="20"/>
          <w:szCs w:val="20"/>
          <w:u w:val="single"/>
        </w:rPr>
        <w:t>TATEMENTS</w:t>
      </w:r>
      <w:r w:rsidRPr="00D714A2">
        <w:rPr>
          <w:rFonts w:asciiTheme="minorBidi" w:hAnsiTheme="minorBidi" w:cstheme="minorBidi"/>
          <w:b/>
          <w:bCs/>
          <w:sz w:val="20"/>
          <w:szCs w:val="20"/>
          <w:u w:val="single"/>
        </w:rPr>
        <w:t xml:space="preserve"> </w:t>
      </w:r>
      <w:r>
        <w:rPr>
          <w:rFonts w:asciiTheme="minorBidi" w:hAnsiTheme="minorBidi" w:cstheme="minorBidi"/>
          <w:b/>
          <w:bCs/>
          <w:sz w:val="20"/>
          <w:szCs w:val="20"/>
          <w:u w:val="single"/>
        </w:rPr>
        <w:t>OF FINANCIAL</w:t>
      </w:r>
      <w:r w:rsidRPr="00D714A2">
        <w:rPr>
          <w:rFonts w:asciiTheme="minorBidi" w:hAnsiTheme="minorBidi" w:cstheme="minorBidi"/>
          <w:b/>
          <w:bCs/>
          <w:sz w:val="20"/>
          <w:szCs w:val="20"/>
          <w:u w:val="single"/>
        </w:rPr>
        <w:t xml:space="preserve"> P</w:t>
      </w:r>
      <w:r>
        <w:rPr>
          <w:rFonts w:asciiTheme="minorBidi" w:hAnsiTheme="minorBidi" w:cstheme="minorBidi"/>
          <w:b/>
          <w:bCs/>
          <w:sz w:val="20"/>
          <w:szCs w:val="20"/>
          <w:u w:val="single"/>
        </w:rPr>
        <w:t>OSITION</w:t>
      </w:r>
    </w:p>
    <w:p w14:paraId="70F94269"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w:t>
      </w:r>
    </w:p>
    <w:p w14:paraId="2575B719" w14:textId="77777777" w:rsidR="006231F1" w:rsidRDefault="006231F1" w:rsidP="006231F1">
      <w:pPr>
        <w:rPr>
          <w:rFonts w:asciiTheme="minorBidi" w:hAnsiTheme="minorBidi" w:cstheme="minorBidi"/>
          <w:b/>
          <w:bCs/>
          <w:sz w:val="20"/>
          <w:szCs w:val="20"/>
          <w:u w:val="single"/>
        </w:rPr>
      </w:pPr>
    </w:p>
    <w:p w14:paraId="2FFE04C9" w14:textId="77777777" w:rsidR="006231F1" w:rsidRDefault="006231F1" w:rsidP="006231F1">
      <w:pPr>
        <w:rPr>
          <w:rFonts w:asciiTheme="minorBidi" w:hAnsiTheme="minorBidi" w:cstheme="minorBidi"/>
          <w:b/>
          <w:bCs/>
          <w:sz w:val="20"/>
          <w:szCs w:val="20"/>
          <w:u w:val="single"/>
        </w:rPr>
      </w:pPr>
    </w:p>
    <w:p w14:paraId="3F0A7088" w14:textId="77777777" w:rsidR="006231F1" w:rsidRPr="00F91349" w:rsidRDefault="006231F1" w:rsidP="006231F1">
      <w:pPr>
        <w:rPr>
          <w:rFonts w:asciiTheme="minorBidi" w:hAnsiTheme="minorBidi" w:cstheme="minorBidi"/>
          <w:b/>
          <w:bCs/>
          <w:sz w:val="20"/>
          <w:szCs w:val="20"/>
          <w:u w:val="single"/>
        </w:rPr>
      </w:pPr>
    </w:p>
    <w:tbl>
      <w:tblPr>
        <w:tblW w:w="10349" w:type="dxa"/>
        <w:tblInd w:w="-284" w:type="dxa"/>
        <w:tblLayout w:type="fixed"/>
        <w:tblCellMar>
          <w:left w:w="0" w:type="dxa"/>
          <w:right w:w="0" w:type="dxa"/>
        </w:tblCellMar>
        <w:tblLook w:val="0000" w:firstRow="0" w:lastRow="0" w:firstColumn="0" w:lastColumn="0" w:noHBand="0" w:noVBand="0"/>
      </w:tblPr>
      <w:tblGrid>
        <w:gridCol w:w="5671"/>
        <w:gridCol w:w="850"/>
        <w:gridCol w:w="1276"/>
        <w:gridCol w:w="1276"/>
        <w:gridCol w:w="1276"/>
      </w:tblGrid>
      <w:tr w:rsidR="006231F1" w:rsidRPr="00EF53B5" w14:paraId="37ECEB64" w14:textId="77777777" w:rsidTr="00465DE7">
        <w:trPr>
          <w:trHeight w:val="20"/>
        </w:trPr>
        <w:tc>
          <w:tcPr>
            <w:tcW w:w="5671" w:type="dxa"/>
            <w:vAlign w:val="bottom"/>
          </w:tcPr>
          <w:p w14:paraId="0E8BDF43" w14:textId="77777777" w:rsidR="006231F1" w:rsidRPr="00EF53B5" w:rsidRDefault="006231F1" w:rsidP="00465DE7">
            <w:pPr>
              <w:pStyle w:val="Heading5"/>
              <w:keepNext w:val="0"/>
              <w:tabs>
                <w:tab w:val="left" w:pos="227"/>
                <w:tab w:val="left" w:pos="397"/>
                <w:tab w:val="left" w:pos="567"/>
              </w:tabs>
              <w:spacing w:line="240" w:lineRule="exact"/>
              <w:ind w:left="397"/>
              <w:rPr>
                <w:rFonts w:asciiTheme="minorBidi" w:hAnsiTheme="minorBidi" w:cstheme="minorBidi"/>
                <w:b/>
              </w:rPr>
            </w:pPr>
          </w:p>
        </w:tc>
        <w:tc>
          <w:tcPr>
            <w:tcW w:w="850" w:type="dxa"/>
          </w:tcPr>
          <w:p w14:paraId="2700B641" w14:textId="77777777" w:rsidR="006231F1" w:rsidRPr="00EF53B5" w:rsidRDefault="006231F1" w:rsidP="00465DE7">
            <w:pPr>
              <w:tabs>
                <w:tab w:val="decimal" w:pos="1169"/>
              </w:tabs>
              <w:spacing w:line="240" w:lineRule="exact"/>
              <w:ind w:left="57"/>
              <w:rPr>
                <w:rFonts w:asciiTheme="minorBidi" w:hAnsiTheme="minorBidi" w:cstheme="minorBidi"/>
                <w:sz w:val="20"/>
                <w:szCs w:val="20"/>
              </w:rPr>
            </w:pPr>
          </w:p>
        </w:tc>
        <w:tc>
          <w:tcPr>
            <w:tcW w:w="3828" w:type="dxa"/>
            <w:gridSpan w:val="3"/>
            <w:shd w:val="clear" w:color="auto" w:fill="auto"/>
            <w:vAlign w:val="bottom"/>
          </w:tcPr>
          <w:p w14:paraId="615C95D5" w14:textId="77777777" w:rsidR="006231F1"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Pr>
                <w:rFonts w:asciiTheme="minorBidi" w:hAnsiTheme="minorBidi" w:cstheme="minorBidi"/>
                <w:b/>
                <w:sz w:val="20"/>
                <w:szCs w:val="20"/>
              </w:rPr>
              <w:t xml:space="preserve">As of </w:t>
            </w:r>
            <w:r w:rsidRPr="00EF53B5">
              <w:rPr>
                <w:rFonts w:asciiTheme="minorBidi" w:hAnsiTheme="minorBidi" w:cstheme="minorBidi"/>
                <w:b/>
                <w:sz w:val="20"/>
                <w:szCs w:val="20"/>
              </w:rPr>
              <w:t>December 31,</w:t>
            </w:r>
          </w:p>
        </w:tc>
      </w:tr>
      <w:tr w:rsidR="006231F1" w:rsidRPr="00EF53B5" w14:paraId="04B2CE60" w14:textId="77777777" w:rsidTr="00465DE7">
        <w:trPr>
          <w:trHeight w:val="20"/>
        </w:trPr>
        <w:tc>
          <w:tcPr>
            <w:tcW w:w="5671" w:type="dxa"/>
            <w:vAlign w:val="bottom"/>
          </w:tcPr>
          <w:p w14:paraId="170F1B18" w14:textId="77777777" w:rsidR="006231F1" w:rsidRPr="00EF53B5" w:rsidRDefault="006231F1" w:rsidP="00465DE7">
            <w:pPr>
              <w:pStyle w:val="Heading5"/>
              <w:keepNext w:val="0"/>
              <w:tabs>
                <w:tab w:val="left" w:pos="227"/>
                <w:tab w:val="left" w:pos="397"/>
                <w:tab w:val="left" w:pos="567"/>
              </w:tabs>
              <w:spacing w:line="240" w:lineRule="exact"/>
              <w:ind w:left="397"/>
              <w:rPr>
                <w:rFonts w:asciiTheme="minorBidi" w:hAnsiTheme="minorBidi" w:cstheme="minorBidi"/>
                <w:b/>
              </w:rPr>
            </w:pPr>
          </w:p>
        </w:tc>
        <w:tc>
          <w:tcPr>
            <w:tcW w:w="850" w:type="dxa"/>
          </w:tcPr>
          <w:p w14:paraId="398F314D" w14:textId="77777777" w:rsidR="006231F1" w:rsidRPr="00D8063A" w:rsidRDefault="006231F1" w:rsidP="00465DE7">
            <w:pPr>
              <w:pBdr>
                <w:bottom w:val="single" w:sz="4" w:space="1" w:color="auto"/>
              </w:pBdr>
              <w:spacing w:line="240" w:lineRule="exact"/>
              <w:ind w:left="94" w:right="96"/>
              <w:jc w:val="center"/>
              <w:rPr>
                <w:rFonts w:asciiTheme="minorBidi" w:hAnsiTheme="minorBidi" w:cstheme="minorBidi"/>
                <w:b/>
                <w:bCs/>
                <w:sz w:val="20"/>
                <w:szCs w:val="20"/>
              </w:rPr>
            </w:pPr>
            <w:r w:rsidRPr="00D8063A">
              <w:rPr>
                <w:rFonts w:asciiTheme="minorBidi" w:hAnsiTheme="minorBidi" w:cstheme="minorBidi"/>
                <w:b/>
                <w:sz w:val="20"/>
                <w:szCs w:val="20"/>
              </w:rPr>
              <w:t>Notes</w:t>
            </w:r>
          </w:p>
        </w:tc>
        <w:tc>
          <w:tcPr>
            <w:tcW w:w="1276" w:type="dxa"/>
            <w:shd w:val="clear" w:color="auto" w:fill="auto"/>
          </w:tcPr>
          <w:p w14:paraId="456318AF" w14:textId="77777777" w:rsidR="006231F1" w:rsidRPr="00EF53B5"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276" w:type="dxa"/>
            <w:shd w:val="clear" w:color="auto" w:fill="auto"/>
          </w:tcPr>
          <w:p w14:paraId="05B6D6E2" w14:textId="77777777" w:rsidR="006231F1" w:rsidRPr="00EF53B5"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2020</w:t>
            </w:r>
          </w:p>
        </w:tc>
        <w:tc>
          <w:tcPr>
            <w:tcW w:w="1276" w:type="dxa"/>
          </w:tcPr>
          <w:p w14:paraId="525E3F64" w14:textId="77777777" w:rsidR="006231F1"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2019</w:t>
            </w:r>
          </w:p>
        </w:tc>
      </w:tr>
      <w:tr w:rsidR="006231F1" w:rsidRPr="00EF53B5" w14:paraId="5F01793B" w14:textId="77777777" w:rsidTr="00465DE7">
        <w:trPr>
          <w:trHeight w:val="20"/>
        </w:trPr>
        <w:tc>
          <w:tcPr>
            <w:tcW w:w="5671" w:type="dxa"/>
            <w:vAlign w:val="bottom"/>
          </w:tcPr>
          <w:p w14:paraId="5AA3F3B1" w14:textId="77777777" w:rsidR="006231F1"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p>
        </w:tc>
        <w:tc>
          <w:tcPr>
            <w:tcW w:w="850" w:type="dxa"/>
          </w:tcPr>
          <w:p w14:paraId="5EC8BDB1"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56221AD2"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756BDD3A"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tcPr>
          <w:p w14:paraId="4612EC56"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3F6B6B9B" w14:textId="77777777" w:rsidTr="00465DE7">
        <w:trPr>
          <w:trHeight w:val="20"/>
        </w:trPr>
        <w:tc>
          <w:tcPr>
            <w:tcW w:w="5671" w:type="dxa"/>
            <w:vAlign w:val="bottom"/>
          </w:tcPr>
          <w:p w14:paraId="5694AC0B"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F46558">
              <w:rPr>
                <w:rFonts w:asciiTheme="minorBidi" w:hAnsiTheme="minorBidi" w:cstheme="minorBidi"/>
                <w:b/>
                <w:bCs/>
                <w:sz w:val="20"/>
                <w:szCs w:val="20"/>
                <w:u w:val="single"/>
              </w:rPr>
              <w:t>CURRENT LIABILITIES</w:t>
            </w:r>
          </w:p>
        </w:tc>
        <w:tc>
          <w:tcPr>
            <w:tcW w:w="850" w:type="dxa"/>
          </w:tcPr>
          <w:p w14:paraId="2098F325"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vAlign w:val="bottom"/>
          </w:tcPr>
          <w:p w14:paraId="26B4A16B"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AA14A94"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tcPr>
          <w:p w14:paraId="18B6FF43"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303A630C" w14:textId="77777777" w:rsidTr="00465DE7">
        <w:trPr>
          <w:trHeight w:val="20"/>
        </w:trPr>
        <w:tc>
          <w:tcPr>
            <w:tcW w:w="5671" w:type="dxa"/>
            <w:vAlign w:val="bottom"/>
          </w:tcPr>
          <w:p w14:paraId="170BF0FA"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sz w:val="20"/>
                <w:szCs w:val="20"/>
              </w:rPr>
              <w:t xml:space="preserve">Short term loans </w:t>
            </w:r>
          </w:p>
        </w:tc>
        <w:tc>
          <w:tcPr>
            <w:tcW w:w="850" w:type="dxa"/>
          </w:tcPr>
          <w:p w14:paraId="40286E3A"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Pr>
                <w:rFonts w:asciiTheme="minorBidi" w:hAnsiTheme="minorBidi" w:cstheme="minorBidi"/>
                <w:sz w:val="20"/>
                <w:szCs w:val="20"/>
              </w:rPr>
              <w:t>9</w:t>
            </w:r>
          </w:p>
        </w:tc>
        <w:tc>
          <w:tcPr>
            <w:tcW w:w="1276" w:type="dxa"/>
            <w:vAlign w:val="bottom"/>
          </w:tcPr>
          <w:p w14:paraId="6A1984E1" w14:textId="77777777" w:rsidR="006231F1" w:rsidRPr="00295E2D"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646 </w:t>
            </w:r>
          </w:p>
        </w:tc>
        <w:tc>
          <w:tcPr>
            <w:tcW w:w="1276" w:type="dxa"/>
            <w:vAlign w:val="bottom"/>
          </w:tcPr>
          <w:p w14:paraId="700B9576" w14:textId="77777777" w:rsidR="006231F1" w:rsidRPr="00870F90"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797</w:t>
            </w:r>
          </w:p>
        </w:tc>
        <w:tc>
          <w:tcPr>
            <w:tcW w:w="1276" w:type="dxa"/>
            <w:vAlign w:val="bottom"/>
          </w:tcPr>
          <w:p w14:paraId="0771B506" w14:textId="77777777" w:rsidR="006231F1" w:rsidRPr="00870F90" w:rsidRDefault="006231F1" w:rsidP="00465DE7">
            <w:pPr>
              <w:spacing w:line="240" w:lineRule="exact"/>
              <w:ind w:left="144" w:right="145"/>
              <w:jc w:val="right"/>
              <w:rPr>
                <w:rFonts w:asciiTheme="minorBidi" w:hAnsiTheme="minorBidi" w:cstheme="minorBidi"/>
                <w:sz w:val="20"/>
                <w:szCs w:val="20"/>
              </w:rPr>
            </w:pPr>
            <w:r w:rsidRPr="00920CF3">
              <w:rPr>
                <w:rFonts w:asciiTheme="minorBidi" w:hAnsiTheme="minorBidi" w:cstheme="minorBidi"/>
                <w:sz w:val="20"/>
                <w:szCs w:val="20"/>
              </w:rPr>
              <w:t>1,067</w:t>
            </w:r>
            <w:r w:rsidRPr="00295E2D">
              <w:rPr>
                <w:rFonts w:asciiTheme="minorBidi" w:hAnsiTheme="minorBidi" w:cstheme="minorBidi"/>
                <w:sz w:val="20"/>
                <w:szCs w:val="20"/>
              </w:rPr>
              <w:t> </w:t>
            </w:r>
          </w:p>
        </w:tc>
      </w:tr>
      <w:tr w:rsidR="006231F1" w:rsidRPr="00EF53B5" w14:paraId="1D8A73F4" w14:textId="77777777" w:rsidTr="00465DE7">
        <w:trPr>
          <w:trHeight w:val="20"/>
        </w:trPr>
        <w:tc>
          <w:tcPr>
            <w:tcW w:w="5671" w:type="dxa"/>
            <w:vAlign w:val="bottom"/>
          </w:tcPr>
          <w:p w14:paraId="4AF6A238"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Trade payables</w:t>
            </w:r>
          </w:p>
        </w:tc>
        <w:tc>
          <w:tcPr>
            <w:tcW w:w="850" w:type="dxa"/>
          </w:tcPr>
          <w:p w14:paraId="72BA1688" w14:textId="77777777" w:rsidR="006231F1" w:rsidRPr="002B59F2" w:rsidRDefault="006231F1" w:rsidP="00465DE7">
            <w:pPr>
              <w:tabs>
                <w:tab w:val="left" w:pos="91"/>
                <w:tab w:val="decimal" w:pos="1252"/>
              </w:tabs>
              <w:spacing w:line="240" w:lineRule="exact"/>
              <w:ind w:left="57"/>
              <w:jc w:val="center"/>
              <w:rPr>
                <w:rFonts w:asciiTheme="minorBidi" w:hAnsiTheme="minorBidi" w:cstheme="minorBidi"/>
                <w:sz w:val="20"/>
                <w:szCs w:val="20"/>
                <w:rtl/>
              </w:rPr>
            </w:pPr>
            <w:r w:rsidRPr="002B59F2">
              <w:rPr>
                <w:rFonts w:asciiTheme="minorBidi" w:hAnsiTheme="minorBidi" w:cstheme="minorBidi"/>
                <w:sz w:val="20"/>
                <w:szCs w:val="20"/>
              </w:rPr>
              <w:t>7</w:t>
            </w:r>
          </w:p>
        </w:tc>
        <w:tc>
          <w:tcPr>
            <w:tcW w:w="1276" w:type="dxa"/>
            <w:vAlign w:val="bottom"/>
          </w:tcPr>
          <w:p w14:paraId="67FF5797"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2,872 </w:t>
            </w:r>
          </w:p>
        </w:tc>
        <w:tc>
          <w:tcPr>
            <w:tcW w:w="1276" w:type="dxa"/>
            <w:vAlign w:val="bottom"/>
          </w:tcPr>
          <w:p w14:paraId="49D0232E"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2,288 </w:t>
            </w:r>
          </w:p>
        </w:tc>
        <w:tc>
          <w:tcPr>
            <w:tcW w:w="1276" w:type="dxa"/>
            <w:vAlign w:val="bottom"/>
          </w:tcPr>
          <w:p w14:paraId="50E2880E"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3,100 </w:t>
            </w:r>
          </w:p>
        </w:tc>
      </w:tr>
      <w:tr w:rsidR="006231F1" w:rsidRPr="00EF53B5" w14:paraId="266A2CFB" w14:textId="77777777" w:rsidTr="00465DE7">
        <w:trPr>
          <w:trHeight w:val="163"/>
        </w:trPr>
        <w:tc>
          <w:tcPr>
            <w:tcW w:w="5671" w:type="dxa"/>
            <w:vAlign w:val="bottom"/>
          </w:tcPr>
          <w:p w14:paraId="638F1C93"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800712">
              <w:rPr>
                <w:rFonts w:asciiTheme="minorBidi" w:hAnsiTheme="minorBidi" w:cstheme="minorBidi"/>
                <w:sz w:val="20"/>
                <w:szCs w:val="20"/>
              </w:rPr>
              <w:t>Current maturities of lease liabilities</w:t>
            </w:r>
          </w:p>
        </w:tc>
        <w:tc>
          <w:tcPr>
            <w:tcW w:w="850" w:type="dxa"/>
          </w:tcPr>
          <w:p w14:paraId="04481171"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Pr>
                <w:rFonts w:asciiTheme="minorBidi" w:hAnsiTheme="minorBidi" w:cstheme="minorBidi"/>
                <w:sz w:val="20"/>
                <w:szCs w:val="20"/>
              </w:rPr>
              <w:t xml:space="preserve"> 10 </w:t>
            </w:r>
          </w:p>
        </w:tc>
        <w:tc>
          <w:tcPr>
            <w:tcW w:w="1276" w:type="dxa"/>
            <w:vAlign w:val="bottom"/>
          </w:tcPr>
          <w:p w14:paraId="5BD1CDF4" w14:textId="77777777" w:rsidR="006231F1" w:rsidDel="008B0DC6"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7 </w:t>
            </w:r>
          </w:p>
        </w:tc>
        <w:tc>
          <w:tcPr>
            <w:tcW w:w="1276" w:type="dxa"/>
            <w:vAlign w:val="bottom"/>
          </w:tcPr>
          <w:p w14:paraId="1AD6E26F"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21 </w:t>
            </w:r>
          </w:p>
        </w:tc>
        <w:tc>
          <w:tcPr>
            <w:tcW w:w="1276" w:type="dxa"/>
            <w:vAlign w:val="bottom"/>
          </w:tcPr>
          <w:p w14:paraId="40B9792B"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20 </w:t>
            </w:r>
          </w:p>
        </w:tc>
      </w:tr>
      <w:tr w:rsidR="006231F1" w:rsidRPr="00EF53B5" w14:paraId="44CE0B9C" w14:textId="77777777" w:rsidTr="00465DE7">
        <w:trPr>
          <w:trHeight w:val="20"/>
        </w:trPr>
        <w:tc>
          <w:tcPr>
            <w:tcW w:w="5671" w:type="dxa"/>
            <w:vAlign w:val="bottom"/>
          </w:tcPr>
          <w:p w14:paraId="524C622A" w14:textId="77777777" w:rsidR="006231F1" w:rsidRPr="00800712"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sz w:val="20"/>
                <w:szCs w:val="20"/>
              </w:rPr>
              <w:t>Warrants</w:t>
            </w:r>
          </w:p>
        </w:tc>
        <w:tc>
          <w:tcPr>
            <w:tcW w:w="850" w:type="dxa"/>
          </w:tcPr>
          <w:p w14:paraId="575EBBF3" w14:textId="77777777" w:rsidR="006231F1" w:rsidRPr="005A1807"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p>
        </w:tc>
        <w:tc>
          <w:tcPr>
            <w:tcW w:w="1276" w:type="dxa"/>
            <w:vAlign w:val="bottom"/>
          </w:tcPr>
          <w:p w14:paraId="685D392F" w14:textId="77777777" w:rsidR="006231F1" w:rsidRPr="00A8639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23 </w:t>
            </w:r>
          </w:p>
        </w:tc>
        <w:tc>
          <w:tcPr>
            <w:tcW w:w="1276" w:type="dxa"/>
            <w:vAlign w:val="bottom"/>
          </w:tcPr>
          <w:p w14:paraId="5B67AD18" w14:textId="77777777" w:rsidR="006231F1" w:rsidRPr="00123807"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22 </w:t>
            </w:r>
          </w:p>
        </w:tc>
        <w:tc>
          <w:tcPr>
            <w:tcW w:w="1276" w:type="dxa"/>
            <w:vAlign w:val="bottom"/>
          </w:tcPr>
          <w:p w14:paraId="33685693" w14:textId="77777777" w:rsidR="006231F1" w:rsidRPr="00123807"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263 </w:t>
            </w:r>
          </w:p>
        </w:tc>
      </w:tr>
      <w:tr w:rsidR="006231F1" w:rsidRPr="00EF53B5" w14:paraId="0952ACB5" w14:textId="77777777" w:rsidTr="00465DE7">
        <w:trPr>
          <w:trHeight w:val="20"/>
        </w:trPr>
        <w:tc>
          <w:tcPr>
            <w:tcW w:w="5671" w:type="dxa"/>
            <w:vAlign w:val="bottom"/>
          </w:tcPr>
          <w:p w14:paraId="2FA04114" w14:textId="77777777" w:rsidR="006231F1" w:rsidRPr="00600197"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600197">
              <w:rPr>
                <w:rFonts w:asciiTheme="minorBidi" w:hAnsiTheme="minorBidi" w:cstheme="minorBidi"/>
                <w:sz w:val="20"/>
                <w:szCs w:val="20"/>
              </w:rPr>
              <w:t>Employees and payroll accruals</w:t>
            </w:r>
          </w:p>
        </w:tc>
        <w:tc>
          <w:tcPr>
            <w:tcW w:w="850" w:type="dxa"/>
          </w:tcPr>
          <w:p w14:paraId="31ED7B33"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p>
        </w:tc>
        <w:tc>
          <w:tcPr>
            <w:tcW w:w="1276" w:type="dxa"/>
            <w:vAlign w:val="bottom"/>
          </w:tcPr>
          <w:p w14:paraId="7E9C32AF"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966 </w:t>
            </w:r>
          </w:p>
        </w:tc>
        <w:tc>
          <w:tcPr>
            <w:tcW w:w="1276" w:type="dxa"/>
            <w:vAlign w:val="bottom"/>
          </w:tcPr>
          <w:p w14:paraId="495157A3"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668</w:t>
            </w:r>
          </w:p>
        </w:tc>
        <w:tc>
          <w:tcPr>
            <w:tcW w:w="1276" w:type="dxa"/>
            <w:vAlign w:val="bottom"/>
          </w:tcPr>
          <w:p w14:paraId="509BEFFD" w14:textId="77777777" w:rsidR="006231F1" w:rsidRPr="00EF53B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484 </w:t>
            </w:r>
          </w:p>
        </w:tc>
      </w:tr>
      <w:tr w:rsidR="006231F1" w:rsidRPr="00EF53B5" w14:paraId="5FDFAE40" w14:textId="77777777" w:rsidTr="00465DE7">
        <w:trPr>
          <w:trHeight w:val="20"/>
        </w:trPr>
        <w:tc>
          <w:tcPr>
            <w:tcW w:w="5671" w:type="dxa"/>
            <w:vAlign w:val="bottom"/>
          </w:tcPr>
          <w:p w14:paraId="43B84F88"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EF53B5">
              <w:rPr>
                <w:rFonts w:asciiTheme="minorBidi" w:hAnsiTheme="minorBidi" w:cstheme="minorBidi"/>
                <w:sz w:val="20"/>
                <w:szCs w:val="20"/>
              </w:rPr>
              <w:t>Accrued expenses and other current liabilities</w:t>
            </w:r>
          </w:p>
        </w:tc>
        <w:tc>
          <w:tcPr>
            <w:tcW w:w="850" w:type="dxa"/>
          </w:tcPr>
          <w:p w14:paraId="10CFDB97"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Pr>
                <w:rFonts w:asciiTheme="minorBidi" w:hAnsiTheme="minorBidi" w:cstheme="minorBidi"/>
                <w:sz w:val="20"/>
                <w:szCs w:val="20"/>
              </w:rPr>
              <w:t>8</w:t>
            </w:r>
          </w:p>
        </w:tc>
        <w:tc>
          <w:tcPr>
            <w:tcW w:w="1276" w:type="dxa"/>
            <w:shd w:val="clear" w:color="auto" w:fill="auto"/>
            <w:vAlign w:val="bottom"/>
          </w:tcPr>
          <w:p w14:paraId="1127F8C4"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529 </w:t>
            </w:r>
          </w:p>
        </w:tc>
        <w:tc>
          <w:tcPr>
            <w:tcW w:w="1276" w:type="dxa"/>
            <w:shd w:val="clear" w:color="auto" w:fill="auto"/>
            <w:vAlign w:val="bottom"/>
          </w:tcPr>
          <w:p w14:paraId="457F2090"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167 </w:t>
            </w:r>
          </w:p>
        </w:tc>
        <w:tc>
          <w:tcPr>
            <w:tcW w:w="1276" w:type="dxa"/>
            <w:vAlign w:val="bottom"/>
          </w:tcPr>
          <w:p w14:paraId="39111858"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139 </w:t>
            </w:r>
          </w:p>
        </w:tc>
      </w:tr>
      <w:tr w:rsidR="006231F1" w:rsidRPr="00EF53B5" w14:paraId="7E883D25" w14:textId="77777777" w:rsidTr="00465DE7">
        <w:trPr>
          <w:trHeight w:hRule="exact" w:val="113"/>
        </w:trPr>
        <w:tc>
          <w:tcPr>
            <w:tcW w:w="5671" w:type="dxa"/>
            <w:vAlign w:val="bottom"/>
          </w:tcPr>
          <w:p w14:paraId="232CB5A1"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p>
        </w:tc>
        <w:tc>
          <w:tcPr>
            <w:tcW w:w="850" w:type="dxa"/>
          </w:tcPr>
          <w:p w14:paraId="054095F1"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vAlign w:val="bottom"/>
          </w:tcPr>
          <w:p w14:paraId="19C4F7B9"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34603E63"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6B462F0F"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596B3598" w14:textId="77777777" w:rsidTr="00465DE7">
        <w:trPr>
          <w:trHeight w:val="20"/>
        </w:trPr>
        <w:tc>
          <w:tcPr>
            <w:tcW w:w="5671" w:type="dxa"/>
            <w:vAlign w:val="bottom"/>
          </w:tcPr>
          <w:p w14:paraId="4B9EA775"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sidRPr="00F46558">
              <w:rPr>
                <w:rFonts w:asciiTheme="minorBidi" w:hAnsiTheme="minorBidi" w:cstheme="minorBidi"/>
                <w:b/>
                <w:bCs/>
                <w:sz w:val="20"/>
                <w:szCs w:val="20"/>
              </w:rPr>
              <w:t>Total current liabilities</w:t>
            </w:r>
          </w:p>
        </w:tc>
        <w:tc>
          <w:tcPr>
            <w:tcW w:w="850" w:type="dxa"/>
          </w:tcPr>
          <w:p w14:paraId="208B0674"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shd w:val="clear" w:color="auto" w:fill="auto"/>
            <w:vAlign w:val="bottom"/>
          </w:tcPr>
          <w:p w14:paraId="1083468B"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5,043 </w:t>
            </w:r>
          </w:p>
        </w:tc>
        <w:tc>
          <w:tcPr>
            <w:tcW w:w="1276" w:type="dxa"/>
            <w:shd w:val="clear" w:color="auto" w:fill="auto"/>
            <w:vAlign w:val="bottom"/>
          </w:tcPr>
          <w:p w14:paraId="1735F108"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3,963 </w:t>
            </w:r>
          </w:p>
        </w:tc>
        <w:tc>
          <w:tcPr>
            <w:tcW w:w="1276" w:type="dxa"/>
            <w:vAlign w:val="bottom"/>
          </w:tcPr>
          <w:p w14:paraId="0B6C6BAB"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5,073 </w:t>
            </w:r>
          </w:p>
        </w:tc>
      </w:tr>
      <w:tr w:rsidR="006231F1" w:rsidRPr="00EF53B5" w14:paraId="105C3D85" w14:textId="77777777" w:rsidTr="00465DE7">
        <w:trPr>
          <w:trHeight w:val="20"/>
        </w:trPr>
        <w:tc>
          <w:tcPr>
            <w:tcW w:w="5671" w:type="dxa"/>
            <w:vAlign w:val="bottom"/>
          </w:tcPr>
          <w:p w14:paraId="00F3E416"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p>
        </w:tc>
        <w:tc>
          <w:tcPr>
            <w:tcW w:w="850" w:type="dxa"/>
          </w:tcPr>
          <w:p w14:paraId="2781C7A2"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tcPr>
          <w:p w14:paraId="38D448B3" w14:textId="77777777" w:rsidR="006231F1" w:rsidRPr="00EF53B5" w:rsidDel="00773089" w:rsidRDefault="006231F1" w:rsidP="00465DE7">
            <w:pPr>
              <w:spacing w:line="240" w:lineRule="exact"/>
              <w:ind w:left="144" w:right="145"/>
              <w:jc w:val="right"/>
              <w:rPr>
                <w:rFonts w:asciiTheme="minorBidi" w:hAnsiTheme="minorBidi" w:cstheme="minorBidi"/>
                <w:sz w:val="20"/>
                <w:szCs w:val="20"/>
              </w:rPr>
            </w:pPr>
          </w:p>
        </w:tc>
        <w:tc>
          <w:tcPr>
            <w:tcW w:w="1276" w:type="dxa"/>
          </w:tcPr>
          <w:p w14:paraId="42F5DEDF" w14:textId="77777777" w:rsidR="006231F1" w:rsidRPr="00EF53B5" w:rsidDel="00773089" w:rsidRDefault="006231F1" w:rsidP="00465DE7">
            <w:pPr>
              <w:ind w:left="144" w:right="145"/>
              <w:jc w:val="right"/>
              <w:rPr>
                <w:rFonts w:asciiTheme="minorBidi" w:hAnsiTheme="minorBidi" w:cstheme="minorBidi"/>
                <w:sz w:val="20"/>
                <w:szCs w:val="20"/>
              </w:rPr>
            </w:pPr>
          </w:p>
        </w:tc>
        <w:tc>
          <w:tcPr>
            <w:tcW w:w="1276" w:type="dxa"/>
          </w:tcPr>
          <w:p w14:paraId="6D73D917" w14:textId="77777777" w:rsidR="006231F1" w:rsidRPr="00EF53B5" w:rsidDel="00773089" w:rsidRDefault="006231F1" w:rsidP="00465DE7">
            <w:pPr>
              <w:ind w:left="144" w:right="145"/>
              <w:jc w:val="right"/>
              <w:rPr>
                <w:rFonts w:asciiTheme="minorBidi" w:hAnsiTheme="minorBidi" w:cstheme="minorBidi"/>
                <w:sz w:val="20"/>
                <w:szCs w:val="20"/>
              </w:rPr>
            </w:pPr>
          </w:p>
        </w:tc>
      </w:tr>
      <w:tr w:rsidR="006231F1" w:rsidRPr="00EF53B5" w14:paraId="3BCEE36C" w14:textId="77777777" w:rsidTr="00465DE7">
        <w:trPr>
          <w:trHeight w:val="20"/>
        </w:trPr>
        <w:tc>
          <w:tcPr>
            <w:tcW w:w="5671" w:type="dxa"/>
            <w:vAlign w:val="bottom"/>
          </w:tcPr>
          <w:p w14:paraId="3DB0DC07"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F46558">
              <w:rPr>
                <w:rFonts w:asciiTheme="minorBidi" w:hAnsiTheme="minorBidi" w:cstheme="minorBidi"/>
                <w:b/>
                <w:bCs/>
                <w:sz w:val="20"/>
                <w:szCs w:val="20"/>
                <w:u w:val="single"/>
              </w:rPr>
              <w:t>NON-CURRENT LIABILITIES</w:t>
            </w:r>
          </w:p>
        </w:tc>
        <w:tc>
          <w:tcPr>
            <w:tcW w:w="850" w:type="dxa"/>
          </w:tcPr>
          <w:p w14:paraId="44F5C1AC"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tcPr>
          <w:p w14:paraId="2313C81D" w14:textId="77777777" w:rsidR="006231F1" w:rsidRPr="00EF53B5" w:rsidDel="00773089" w:rsidRDefault="006231F1" w:rsidP="00465DE7">
            <w:pPr>
              <w:spacing w:line="240" w:lineRule="exact"/>
              <w:ind w:left="144" w:right="145"/>
              <w:jc w:val="right"/>
              <w:rPr>
                <w:rFonts w:asciiTheme="minorBidi" w:hAnsiTheme="minorBidi" w:cstheme="minorBidi"/>
                <w:sz w:val="20"/>
                <w:szCs w:val="20"/>
              </w:rPr>
            </w:pPr>
          </w:p>
        </w:tc>
        <w:tc>
          <w:tcPr>
            <w:tcW w:w="1276" w:type="dxa"/>
          </w:tcPr>
          <w:p w14:paraId="48F0D833" w14:textId="77777777" w:rsidR="006231F1" w:rsidRPr="00EF53B5" w:rsidDel="00773089" w:rsidRDefault="006231F1" w:rsidP="00465DE7">
            <w:pPr>
              <w:ind w:left="144" w:right="145"/>
              <w:jc w:val="right"/>
              <w:rPr>
                <w:rFonts w:asciiTheme="minorBidi" w:hAnsiTheme="minorBidi" w:cstheme="minorBidi"/>
                <w:sz w:val="20"/>
                <w:szCs w:val="20"/>
              </w:rPr>
            </w:pPr>
          </w:p>
        </w:tc>
        <w:tc>
          <w:tcPr>
            <w:tcW w:w="1276" w:type="dxa"/>
          </w:tcPr>
          <w:p w14:paraId="5AA30A4C" w14:textId="77777777" w:rsidR="006231F1" w:rsidRPr="00EF53B5" w:rsidDel="00773089" w:rsidRDefault="006231F1" w:rsidP="00465DE7">
            <w:pPr>
              <w:ind w:left="144" w:right="145"/>
              <w:jc w:val="right"/>
              <w:rPr>
                <w:rFonts w:asciiTheme="minorBidi" w:hAnsiTheme="minorBidi" w:cstheme="minorBidi"/>
                <w:sz w:val="20"/>
                <w:szCs w:val="20"/>
              </w:rPr>
            </w:pPr>
          </w:p>
        </w:tc>
      </w:tr>
      <w:tr w:rsidR="006231F1" w:rsidRPr="00EF53B5" w14:paraId="4E9F12BD" w14:textId="77777777" w:rsidTr="00465DE7">
        <w:trPr>
          <w:trHeight w:val="20"/>
        </w:trPr>
        <w:tc>
          <w:tcPr>
            <w:tcW w:w="5671" w:type="dxa"/>
            <w:vAlign w:val="bottom"/>
          </w:tcPr>
          <w:p w14:paraId="0AF76999"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hint="cs"/>
                <w:sz w:val="20"/>
                <w:szCs w:val="20"/>
              </w:rPr>
              <w:t>L</w:t>
            </w:r>
            <w:r>
              <w:rPr>
                <w:rFonts w:asciiTheme="minorBidi" w:hAnsiTheme="minorBidi" w:cstheme="minorBidi"/>
                <w:sz w:val="20"/>
                <w:szCs w:val="20"/>
              </w:rPr>
              <w:t>ong term loans</w:t>
            </w:r>
          </w:p>
        </w:tc>
        <w:tc>
          <w:tcPr>
            <w:tcW w:w="850" w:type="dxa"/>
          </w:tcPr>
          <w:p w14:paraId="509AD15F"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Pr>
                <w:rFonts w:asciiTheme="minorBidi" w:hAnsiTheme="minorBidi" w:cstheme="minorBidi"/>
                <w:sz w:val="20"/>
                <w:szCs w:val="20"/>
              </w:rPr>
              <w:t>9</w:t>
            </w:r>
          </w:p>
        </w:tc>
        <w:tc>
          <w:tcPr>
            <w:tcW w:w="1276" w:type="dxa"/>
          </w:tcPr>
          <w:p w14:paraId="5E5F0B97" w14:textId="77777777" w:rsidR="006231F1" w:rsidRPr="00EF53B5" w:rsidDel="0077308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4,540 </w:t>
            </w:r>
          </w:p>
        </w:tc>
        <w:tc>
          <w:tcPr>
            <w:tcW w:w="1276" w:type="dxa"/>
          </w:tcPr>
          <w:p w14:paraId="7F4C9723" w14:textId="77777777" w:rsidR="006231F1" w:rsidRPr="00870F90" w:rsidDel="0077308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586 </w:t>
            </w:r>
          </w:p>
        </w:tc>
        <w:tc>
          <w:tcPr>
            <w:tcW w:w="1276" w:type="dxa"/>
          </w:tcPr>
          <w:p w14:paraId="384F2083" w14:textId="77777777" w:rsidR="006231F1" w:rsidRPr="00870F90" w:rsidDel="0077308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793 </w:t>
            </w:r>
          </w:p>
        </w:tc>
      </w:tr>
      <w:tr w:rsidR="006231F1" w:rsidRPr="00EF53B5" w14:paraId="4267E3F1" w14:textId="77777777" w:rsidTr="00465DE7">
        <w:trPr>
          <w:trHeight w:val="20"/>
        </w:trPr>
        <w:tc>
          <w:tcPr>
            <w:tcW w:w="5671" w:type="dxa"/>
            <w:vAlign w:val="bottom"/>
          </w:tcPr>
          <w:p w14:paraId="479EABA2" w14:textId="77777777" w:rsidR="006231F1" w:rsidRPr="00EF53B5" w:rsidDel="00800712"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sidRPr="00800712">
              <w:rPr>
                <w:rFonts w:asciiTheme="minorBidi" w:hAnsiTheme="minorBidi" w:cstheme="minorBidi"/>
                <w:sz w:val="20"/>
                <w:szCs w:val="20"/>
              </w:rPr>
              <w:t>Lease liability</w:t>
            </w:r>
          </w:p>
        </w:tc>
        <w:tc>
          <w:tcPr>
            <w:tcW w:w="850" w:type="dxa"/>
          </w:tcPr>
          <w:p w14:paraId="2D2B50ED"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sidRPr="00DE76D1">
              <w:rPr>
                <w:rFonts w:asciiTheme="minorBidi" w:hAnsiTheme="minorBidi" w:cstheme="minorBidi"/>
                <w:sz w:val="20"/>
                <w:szCs w:val="20"/>
              </w:rPr>
              <w:t xml:space="preserve"> </w:t>
            </w:r>
            <w:r>
              <w:rPr>
                <w:rFonts w:asciiTheme="minorBidi" w:hAnsiTheme="minorBidi" w:cstheme="minorBidi"/>
                <w:sz w:val="20"/>
                <w:szCs w:val="20"/>
              </w:rPr>
              <w:t>10</w:t>
            </w:r>
          </w:p>
        </w:tc>
        <w:tc>
          <w:tcPr>
            <w:tcW w:w="1276" w:type="dxa"/>
          </w:tcPr>
          <w:p w14:paraId="71CC5D3A" w14:textId="77777777" w:rsidR="006231F1" w:rsidDel="008B0DC6" w:rsidRDefault="006231F1" w:rsidP="00465DE7">
            <w:pPr>
              <w:spacing w:line="240" w:lineRule="exact"/>
              <w:ind w:left="144" w:right="145"/>
              <w:jc w:val="right"/>
              <w:rPr>
                <w:rFonts w:asciiTheme="minorBidi" w:hAnsiTheme="minorBidi" w:cstheme="minorBidi"/>
                <w:sz w:val="20"/>
                <w:szCs w:val="20"/>
              </w:rPr>
            </w:pPr>
          </w:p>
        </w:tc>
        <w:tc>
          <w:tcPr>
            <w:tcW w:w="1276" w:type="dxa"/>
          </w:tcPr>
          <w:p w14:paraId="48215EB3" w14:textId="77777777" w:rsidR="006231F1" w:rsidRPr="00870F90" w:rsidDel="0077308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8 </w:t>
            </w:r>
          </w:p>
        </w:tc>
        <w:tc>
          <w:tcPr>
            <w:tcW w:w="1276" w:type="dxa"/>
          </w:tcPr>
          <w:p w14:paraId="433AD0C5"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25 </w:t>
            </w:r>
          </w:p>
        </w:tc>
      </w:tr>
      <w:tr w:rsidR="006231F1" w:rsidRPr="00EF53B5" w14:paraId="3A657BA9" w14:textId="77777777" w:rsidTr="00465DE7">
        <w:trPr>
          <w:trHeight w:val="20"/>
        </w:trPr>
        <w:tc>
          <w:tcPr>
            <w:tcW w:w="5671" w:type="dxa"/>
            <w:vAlign w:val="bottom"/>
          </w:tcPr>
          <w:p w14:paraId="26A06E3E"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sz w:val="20"/>
                <w:szCs w:val="20"/>
              </w:rPr>
              <w:t>E</w:t>
            </w:r>
            <w:r w:rsidRPr="00F91349">
              <w:rPr>
                <w:rFonts w:asciiTheme="minorBidi" w:hAnsiTheme="minorBidi" w:cstheme="minorBidi"/>
                <w:sz w:val="20"/>
                <w:szCs w:val="20"/>
              </w:rPr>
              <w:t>mployee benefits</w:t>
            </w:r>
          </w:p>
        </w:tc>
        <w:tc>
          <w:tcPr>
            <w:tcW w:w="850" w:type="dxa"/>
          </w:tcPr>
          <w:p w14:paraId="73B20441"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p>
        </w:tc>
        <w:tc>
          <w:tcPr>
            <w:tcW w:w="1276" w:type="dxa"/>
          </w:tcPr>
          <w:p w14:paraId="0F5A399D" w14:textId="77777777" w:rsidR="006231F1"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61 </w:t>
            </w:r>
          </w:p>
        </w:tc>
        <w:tc>
          <w:tcPr>
            <w:tcW w:w="1276" w:type="dxa"/>
          </w:tcPr>
          <w:p w14:paraId="1360E33A" w14:textId="77777777" w:rsidR="006231F1" w:rsidRPr="00870F90" w:rsidDel="0077308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21 </w:t>
            </w:r>
          </w:p>
        </w:tc>
        <w:tc>
          <w:tcPr>
            <w:tcW w:w="1276" w:type="dxa"/>
          </w:tcPr>
          <w:p w14:paraId="06F9DB7A" w14:textId="77777777" w:rsidR="006231F1" w:rsidRPr="00870F90" w:rsidDel="0077308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19 </w:t>
            </w:r>
          </w:p>
        </w:tc>
      </w:tr>
      <w:tr w:rsidR="006231F1" w:rsidRPr="00EF53B5" w14:paraId="6E1FB6F7" w14:textId="77777777" w:rsidTr="00465DE7">
        <w:trPr>
          <w:trHeight w:val="20"/>
        </w:trPr>
        <w:tc>
          <w:tcPr>
            <w:tcW w:w="5671" w:type="dxa"/>
            <w:vAlign w:val="bottom"/>
          </w:tcPr>
          <w:p w14:paraId="6245DFE7"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rPr>
            </w:pPr>
            <w:r>
              <w:rPr>
                <w:rFonts w:asciiTheme="minorBidi" w:hAnsiTheme="minorBidi" w:cstheme="minorBidi"/>
                <w:sz w:val="20"/>
                <w:szCs w:val="20"/>
              </w:rPr>
              <w:t xml:space="preserve">Total non-current liabilities </w:t>
            </w:r>
          </w:p>
        </w:tc>
        <w:tc>
          <w:tcPr>
            <w:tcW w:w="850" w:type="dxa"/>
          </w:tcPr>
          <w:p w14:paraId="2DAB9522"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tcPr>
          <w:p w14:paraId="2A8508A1" w14:textId="77777777" w:rsidR="006231F1"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4,601 </w:t>
            </w:r>
          </w:p>
        </w:tc>
        <w:tc>
          <w:tcPr>
            <w:tcW w:w="1276" w:type="dxa"/>
          </w:tcPr>
          <w:p w14:paraId="4CA8C2B5" w14:textId="77777777" w:rsidR="006231F1"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615 </w:t>
            </w:r>
          </w:p>
        </w:tc>
        <w:tc>
          <w:tcPr>
            <w:tcW w:w="1276" w:type="dxa"/>
          </w:tcPr>
          <w:p w14:paraId="014278C4" w14:textId="77777777" w:rsidR="006231F1"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837 </w:t>
            </w:r>
          </w:p>
        </w:tc>
      </w:tr>
      <w:tr w:rsidR="006231F1" w:rsidRPr="00EF53B5" w14:paraId="520ABB65" w14:textId="77777777" w:rsidTr="00465DE7">
        <w:trPr>
          <w:trHeight w:val="20"/>
        </w:trPr>
        <w:tc>
          <w:tcPr>
            <w:tcW w:w="5671" w:type="dxa"/>
            <w:vAlign w:val="bottom"/>
          </w:tcPr>
          <w:p w14:paraId="51BB11AC" w14:textId="77777777" w:rsidR="006231F1" w:rsidRDefault="006231F1" w:rsidP="00465DE7">
            <w:pPr>
              <w:tabs>
                <w:tab w:val="left" w:pos="227"/>
                <w:tab w:val="left" w:pos="397"/>
                <w:tab w:val="left" w:pos="567"/>
              </w:tabs>
              <w:spacing w:line="60" w:lineRule="exact"/>
              <w:ind w:left="140" w:hanging="84"/>
              <w:rPr>
                <w:rFonts w:asciiTheme="minorBidi" w:hAnsiTheme="minorBidi" w:cstheme="minorBidi"/>
                <w:sz w:val="20"/>
                <w:szCs w:val="20"/>
              </w:rPr>
            </w:pPr>
          </w:p>
        </w:tc>
        <w:tc>
          <w:tcPr>
            <w:tcW w:w="850" w:type="dxa"/>
          </w:tcPr>
          <w:p w14:paraId="10A1E71A" w14:textId="77777777" w:rsidR="006231F1" w:rsidRPr="0007765F" w:rsidRDefault="006231F1" w:rsidP="00465DE7">
            <w:pPr>
              <w:tabs>
                <w:tab w:val="decimal" w:pos="1169"/>
              </w:tabs>
              <w:spacing w:line="60" w:lineRule="exact"/>
              <w:ind w:left="57"/>
              <w:jc w:val="center"/>
              <w:rPr>
                <w:rFonts w:asciiTheme="minorBidi" w:hAnsiTheme="minorBidi" w:cstheme="minorBidi"/>
                <w:sz w:val="20"/>
                <w:szCs w:val="20"/>
                <w:highlight w:val="yellow"/>
              </w:rPr>
            </w:pPr>
          </w:p>
        </w:tc>
        <w:tc>
          <w:tcPr>
            <w:tcW w:w="1276" w:type="dxa"/>
            <w:vAlign w:val="bottom"/>
          </w:tcPr>
          <w:p w14:paraId="2E2B8E56" w14:textId="77777777" w:rsidR="006231F1" w:rsidRDefault="006231F1" w:rsidP="00465DE7">
            <w:pPr>
              <w:pBdr>
                <w:bottom w:val="single" w:sz="4" w:space="1" w:color="auto"/>
              </w:pBdr>
              <w:spacing w:line="60" w:lineRule="exact"/>
              <w:ind w:left="144" w:right="145"/>
              <w:jc w:val="right"/>
              <w:rPr>
                <w:rFonts w:asciiTheme="minorBidi" w:hAnsiTheme="minorBidi" w:cstheme="minorBidi"/>
                <w:sz w:val="20"/>
                <w:szCs w:val="20"/>
              </w:rPr>
            </w:pPr>
          </w:p>
        </w:tc>
        <w:tc>
          <w:tcPr>
            <w:tcW w:w="1276" w:type="dxa"/>
            <w:vAlign w:val="bottom"/>
          </w:tcPr>
          <w:p w14:paraId="5800546E" w14:textId="77777777" w:rsidR="006231F1" w:rsidRDefault="006231F1" w:rsidP="00465DE7">
            <w:pPr>
              <w:pBdr>
                <w:bottom w:val="single" w:sz="4" w:space="1" w:color="auto"/>
              </w:pBdr>
              <w:spacing w:line="60" w:lineRule="exact"/>
              <w:ind w:left="144" w:right="145"/>
              <w:jc w:val="right"/>
              <w:rPr>
                <w:rFonts w:asciiTheme="minorBidi" w:hAnsiTheme="minorBidi" w:cstheme="minorBidi"/>
                <w:sz w:val="20"/>
                <w:szCs w:val="20"/>
              </w:rPr>
            </w:pPr>
          </w:p>
        </w:tc>
        <w:tc>
          <w:tcPr>
            <w:tcW w:w="1276" w:type="dxa"/>
            <w:vAlign w:val="bottom"/>
          </w:tcPr>
          <w:p w14:paraId="1FB3DBFA" w14:textId="77777777" w:rsidR="006231F1" w:rsidRDefault="006231F1" w:rsidP="00465DE7">
            <w:pPr>
              <w:pBdr>
                <w:bottom w:val="single" w:sz="4" w:space="1" w:color="auto"/>
              </w:pBdr>
              <w:spacing w:line="60" w:lineRule="exact"/>
              <w:ind w:left="144" w:right="145"/>
              <w:jc w:val="right"/>
              <w:rPr>
                <w:rFonts w:asciiTheme="minorBidi" w:hAnsiTheme="minorBidi" w:cstheme="minorBidi"/>
                <w:sz w:val="20"/>
                <w:szCs w:val="20"/>
              </w:rPr>
            </w:pPr>
          </w:p>
        </w:tc>
      </w:tr>
      <w:tr w:rsidR="006231F1" w:rsidRPr="00EF53B5" w14:paraId="068C7807" w14:textId="77777777" w:rsidTr="00465DE7">
        <w:trPr>
          <w:trHeight w:val="20"/>
        </w:trPr>
        <w:tc>
          <w:tcPr>
            <w:tcW w:w="5671" w:type="dxa"/>
            <w:vAlign w:val="bottom"/>
          </w:tcPr>
          <w:p w14:paraId="00C3E6AA"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Pr>
                <w:rFonts w:asciiTheme="minorBidi" w:hAnsiTheme="minorBidi" w:cstheme="minorBidi"/>
                <w:b/>
                <w:bCs/>
                <w:sz w:val="20"/>
                <w:szCs w:val="20"/>
              </w:rPr>
              <w:t>Total liabilities</w:t>
            </w:r>
          </w:p>
        </w:tc>
        <w:tc>
          <w:tcPr>
            <w:tcW w:w="850" w:type="dxa"/>
          </w:tcPr>
          <w:p w14:paraId="7674BA7B" w14:textId="77777777" w:rsidR="006231F1" w:rsidRPr="0007765F" w:rsidRDefault="006231F1" w:rsidP="00465DE7">
            <w:pPr>
              <w:tabs>
                <w:tab w:val="decimal" w:pos="1169"/>
              </w:tabs>
              <w:spacing w:line="240" w:lineRule="exact"/>
              <w:ind w:left="57"/>
              <w:jc w:val="center"/>
              <w:rPr>
                <w:rFonts w:asciiTheme="minorBidi" w:hAnsiTheme="minorBidi" w:cstheme="minorBidi"/>
                <w:sz w:val="20"/>
                <w:szCs w:val="20"/>
                <w:highlight w:val="yellow"/>
              </w:rPr>
            </w:pPr>
          </w:p>
        </w:tc>
        <w:tc>
          <w:tcPr>
            <w:tcW w:w="1276" w:type="dxa"/>
            <w:vAlign w:val="bottom"/>
          </w:tcPr>
          <w:p w14:paraId="7722FFC3" w14:textId="77777777" w:rsidR="006231F1" w:rsidRPr="0021395C"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9,644 </w:t>
            </w:r>
          </w:p>
        </w:tc>
        <w:tc>
          <w:tcPr>
            <w:tcW w:w="1276" w:type="dxa"/>
            <w:vAlign w:val="bottom"/>
          </w:tcPr>
          <w:p w14:paraId="14BAC39E" w14:textId="77777777" w:rsidR="006231F1" w:rsidRPr="00123807" w:rsidRDefault="006231F1" w:rsidP="00465DE7">
            <w:pPr>
              <w:pBdr>
                <w:bottom w:val="dashed"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4,578 </w:t>
            </w:r>
          </w:p>
        </w:tc>
        <w:tc>
          <w:tcPr>
            <w:tcW w:w="1276" w:type="dxa"/>
            <w:vAlign w:val="bottom"/>
          </w:tcPr>
          <w:p w14:paraId="5BEF4DE7" w14:textId="77777777" w:rsidR="006231F1" w:rsidRPr="00123807" w:rsidRDefault="006231F1" w:rsidP="00465DE7">
            <w:pPr>
              <w:pBdr>
                <w:bottom w:val="dashed"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5,910 </w:t>
            </w:r>
          </w:p>
        </w:tc>
      </w:tr>
      <w:tr w:rsidR="006231F1" w:rsidRPr="00EF53B5" w14:paraId="3ACE7A2D" w14:textId="77777777" w:rsidTr="00465DE7">
        <w:trPr>
          <w:trHeight w:val="20"/>
        </w:trPr>
        <w:tc>
          <w:tcPr>
            <w:tcW w:w="5671" w:type="dxa"/>
            <w:vAlign w:val="bottom"/>
          </w:tcPr>
          <w:p w14:paraId="55E5679A" w14:textId="77777777" w:rsidR="006231F1" w:rsidRPr="00EF53B5" w:rsidRDefault="006231F1" w:rsidP="00465DE7">
            <w:pPr>
              <w:tabs>
                <w:tab w:val="left" w:pos="227"/>
                <w:tab w:val="left" w:pos="397"/>
                <w:tab w:val="left" w:pos="567"/>
              </w:tabs>
              <w:spacing w:line="240" w:lineRule="exact"/>
              <w:ind w:left="140" w:hanging="84"/>
              <w:rPr>
                <w:rFonts w:asciiTheme="minorBidi" w:hAnsiTheme="minorBidi" w:cstheme="minorBidi"/>
                <w:sz w:val="20"/>
                <w:szCs w:val="20"/>
                <w:u w:val="single"/>
              </w:rPr>
            </w:pPr>
          </w:p>
        </w:tc>
        <w:tc>
          <w:tcPr>
            <w:tcW w:w="850" w:type="dxa"/>
          </w:tcPr>
          <w:p w14:paraId="5CC46E96" w14:textId="77777777" w:rsidR="006231F1" w:rsidRPr="0007765F" w:rsidRDefault="006231F1" w:rsidP="00465DE7">
            <w:pPr>
              <w:tabs>
                <w:tab w:val="left" w:pos="227"/>
                <w:tab w:val="left" w:pos="397"/>
                <w:tab w:val="left" w:pos="567"/>
              </w:tabs>
              <w:spacing w:line="240" w:lineRule="exact"/>
              <w:jc w:val="center"/>
              <w:rPr>
                <w:rFonts w:asciiTheme="minorBidi" w:hAnsiTheme="minorBidi" w:cstheme="minorBidi"/>
                <w:sz w:val="20"/>
                <w:szCs w:val="20"/>
                <w:highlight w:val="yellow"/>
              </w:rPr>
            </w:pPr>
          </w:p>
        </w:tc>
        <w:tc>
          <w:tcPr>
            <w:tcW w:w="1276" w:type="dxa"/>
            <w:vAlign w:val="bottom"/>
          </w:tcPr>
          <w:p w14:paraId="76D3630E" w14:textId="77777777" w:rsidR="006231F1" w:rsidRPr="0073119F"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268C05E0" w14:textId="77777777" w:rsidR="006231F1" w:rsidRPr="00123807"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64CA2A87"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2D71F6D4" w14:textId="77777777" w:rsidTr="00465DE7">
        <w:trPr>
          <w:trHeight w:val="20"/>
        </w:trPr>
        <w:tc>
          <w:tcPr>
            <w:tcW w:w="5671" w:type="dxa"/>
            <w:vAlign w:val="bottom"/>
          </w:tcPr>
          <w:p w14:paraId="1E31D0DD"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u w:val="single"/>
              </w:rPr>
            </w:pPr>
            <w:r w:rsidRPr="00F46558">
              <w:rPr>
                <w:rFonts w:asciiTheme="minorBidi" w:hAnsiTheme="minorBidi" w:cstheme="minorBidi"/>
                <w:b/>
                <w:bCs/>
                <w:sz w:val="20"/>
                <w:szCs w:val="20"/>
                <w:u w:val="single"/>
              </w:rPr>
              <w:t>SHAREHOLDERS' EQUITY</w:t>
            </w:r>
          </w:p>
        </w:tc>
        <w:tc>
          <w:tcPr>
            <w:tcW w:w="850" w:type="dxa"/>
          </w:tcPr>
          <w:p w14:paraId="782670D2" w14:textId="77777777" w:rsidR="006231F1" w:rsidRPr="0007765F" w:rsidRDefault="006231F1" w:rsidP="00465DE7">
            <w:pPr>
              <w:tabs>
                <w:tab w:val="left" w:pos="91"/>
                <w:tab w:val="decimal" w:pos="1252"/>
              </w:tabs>
              <w:spacing w:line="240" w:lineRule="exact"/>
              <w:ind w:left="57"/>
              <w:jc w:val="center"/>
              <w:rPr>
                <w:rFonts w:asciiTheme="minorBidi" w:hAnsiTheme="minorBidi" w:cstheme="minorBidi"/>
                <w:sz w:val="20"/>
                <w:szCs w:val="20"/>
                <w:highlight w:val="yellow"/>
              </w:rPr>
            </w:pPr>
            <w:r>
              <w:rPr>
                <w:rFonts w:asciiTheme="minorBidi" w:hAnsiTheme="minorBidi" w:cstheme="minorBidi"/>
                <w:sz w:val="20"/>
                <w:szCs w:val="20"/>
              </w:rPr>
              <w:t>12</w:t>
            </w:r>
          </w:p>
        </w:tc>
        <w:tc>
          <w:tcPr>
            <w:tcW w:w="1276" w:type="dxa"/>
            <w:vAlign w:val="bottom"/>
          </w:tcPr>
          <w:p w14:paraId="75C30D84" w14:textId="77777777" w:rsidR="006231F1" w:rsidRPr="0073119F"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6EA6A14" w14:textId="77777777" w:rsidR="006231F1" w:rsidRPr="00123807"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9F4551B"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r>
      <w:tr w:rsidR="006231F1" w:rsidRPr="00EF53B5" w14:paraId="2DC5E17A" w14:textId="77777777" w:rsidTr="00465DE7">
        <w:trPr>
          <w:trHeight w:val="425"/>
        </w:trPr>
        <w:tc>
          <w:tcPr>
            <w:tcW w:w="5671" w:type="dxa"/>
            <w:vAlign w:val="bottom"/>
          </w:tcPr>
          <w:p w14:paraId="0816ECF9" w14:textId="77777777" w:rsidR="006231F1" w:rsidRPr="00EF53B5" w:rsidRDefault="006231F1" w:rsidP="00465DE7">
            <w:pPr>
              <w:tabs>
                <w:tab w:val="left" w:pos="284"/>
              </w:tabs>
              <w:spacing w:line="240" w:lineRule="exact"/>
              <w:ind w:left="284" w:hanging="228"/>
              <w:rPr>
                <w:rFonts w:asciiTheme="minorBidi" w:hAnsiTheme="minorBidi" w:cstheme="minorBidi"/>
                <w:sz w:val="20"/>
                <w:szCs w:val="20"/>
              </w:rPr>
            </w:pPr>
            <w:r>
              <w:rPr>
                <w:rFonts w:asciiTheme="minorBidi" w:hAnsiTheme="minorBidi" w:cstheme="minorBidi"/>
                <w:bCs/>
                <w:sz w:val="20"/>
                <w:szCs w:val="20"/>
              </w:rPr>
              <w:t>Share capital</w:t>
            </w:r>
          </w:p>
        </w:tc>
        <w:tc>
          <w:tcPr>
            <w:tcW w:w="850" w:type="dxa"/>
          </w:tcPr>
          <w:p w14:paraId="728DCAA5" w14:textId="77777777" w:rsidR="006231F1" w:rsidRPr="00EF53B5" w:rsidRDefault="006231F1" w:rsidP="00465DE7">
            <w:pPr>
              <w:spacing w:line="240" w:lineRule="exact"/>
              <w:ind w:left="57"/>
              <w:jc w:val="center"/>
              <w:rPr>
                <w:rFonts w:asciiTheme="minorBidi" w:hAnsiTheme="minorBidi" w:cstheme="minorBidi"/>
                <w:b/>
                <w:bCs/>
                <w:sz w:val="20"/>
                <w:szCs w:val="20"/>
              </w:rPr>
            </w:pPr>
          </w:p>
        </w:tc>
        <w:tc>
          <w:tcPr>
            <w:tcW w:w="1276" w:type="dxa"/>
            <w:vAlign w:val="bottom"/>
          </w:tcPr>
          <w:p w14:paraId="44A41301" w14:textId="77777777" w:rsidR="006231F1" w:rsidRPr="0073119F"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27 </w:t>
            </w:r>
          </w:p>
        </w:tc>
        <w:tc>
          <w:tcPr>
            <w:tcW w:w="1276" w:type="dxa"/>
            <w:vAlign w:val="bottom"/>
          </w:tcPr>
          <w:p w14:paraId="6579D8F7" w14:textId="77777777" w:rsidR="006231F1" w:rsidRPr="00123807"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26 </w:t>
            </w:r>
          </w:p>
        </w:tc>
        <w:tc>
          <w:tcPr>
            <w:tcW w:w="1276" w:type="dxa"/>
            <w:vAlign w:val="bottom"/>
          </w:tcPr>
          <w:p w14:paraId="0E856023" w14:textId="77777777" w:rsidR="006231F1" w:rsidRPr="00EF53B5"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9 </w:t>
            </w:r>
          </w:p>
        </w:tc>
      </w:tr>
      <w:tr w:rsidR="006231F1" w:rsidRPr="00EF53B5" w14:paraId="32ED5E69" w14:textId="77777777" w:rsidTr="00465DE7">
        <w:trPr>
          <w:trHeight w:val="425"/>
        </w:trPr>
        <w:tc>
          <w:tcPr>
            <w:tcW w:w="5671" w:type="dxa"/>
            <w:vAlign w:val="bottom"/>
          </w:tcPr>
          <w:p w14:paraId="1B67D918" w14:textId="77777777" w:rsidR="006231F1" w:rsidRDefault="006231F1" w:rsidP="00465DE7">
            <w:pPr>
              <w:tabs>
                <w:tab w:val="left" w:pos="284"/>
              </w:tabs>
              <w:spacing w:line="240" w:lineRule="exact"/>
              <w:ind w:left="284" w:hanging="228"/>
              <w:rPr>
                <w:rFonts w:asciiTheme="minorBidi" w:hAnsiTheme="minorBidi" w:cstheme="minorBidi"/>
                <w:bCs/>
                <w:sz w:val="20"/>
                <w:szCs w:val="20"/>
              </w:rPr>
            </w:pPr>
            <w:r w:rsidRPr="00655188">
              <w:rPr>
                <w:rFonts w:asciiTheme="minorBidi" w:hAnsiTheme="minorBidi" w:cstheme="minorBidi"/>
                <w:sz w:val="20"/>
                <w:szCs w:val="20"/>
              </w:rPr>
              <w:t>Capital reserve from share-based transactions</w:t>
            </w:r>
          </w:p>
        </w:tc>
        <w:tc>
          <w:tcPr>
            <w:tcW w:w="850" w:type="dxa"/>
          </w:tcPr>
          <w:p w14:paraId="7A00240A" w14:textId="77777777" w:rsidR="006231F1" w:rsidRPr="00EF53B5" w:rsidRDefault="006231F1" w:rsidP="00465DE7">
            <w:pPr>
              <w:spacing w:line="240" w:lineRule="exact"/>
              <w:ind w:left="57"/>
              <w:jc w:val="center"/>
              <w:rPr>
                <w:rFonts w:asciiTheme="minorBidi" w:hAnsiTheme="minorBidi" w:cstheme="minorBidi"/>
                <w:b/>
                <w:bCs/>
                <w:sz w:val="20"/>
                <w:szCs w:val="20"/>
              </w:rPr>
            </w:pPr>
          </w:p>
        </w:tc>
        <w:tc>
          <w:tcPr>
            <w:tcW w:w="1276" w:type="dxa"/>
            <w:vAlign w:val="bottom"/>
          </w:tcPr>
          <w:p w14:paraId="727387EB" w14:textId="77777777" w:rsidR="006231F1" w:rsidRPr="0073119F" w:rsidDel="008B0DC6"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1,260 </w:t>
            </w:r>
          </w:p>
        </w:tc>
        <w:tc>
          <w:tcPr>
            <w:tcW w:w="1276" w:type="dxa"/>
            <w:vAlign w:val="bottom"/>
          </w:tcPr>
          <w:p w14:paraId="55323EFA" w14:textId="77777777" w:rsidR="006231F1" w:rsidRPr="00123807"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566 </w:t>
            </w:r>
          </w:p>
        </w:tc>
        <w:tc>
          <w:tcPr>
            <w:tcW w:w="1276" w:type="dxa"/>
            <w:vAlign w:val="bottom"/>
          </w:tcPr>
          <w:p w14:paraId="03A6D95C"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455 </w:t>
            </w:r>
          </w:p>
        </w:tc>
      </w:tr>
      <w:tr w:rsidR="006231F1" w:rsidRPr="00EF53B5" w14:paraId="16924181" w14:textId="77777777" w:rsidTr="00465DE7">
        <w:trPr>
          <w:trHeight w:val="20"/>
        </w:trPr>
        <w:tc>
          <w:tcPr>
            <w:tcW w:w="5671" w:type="dxa"/>
            <w:vAlign w:val="bottom"/>
          </w:tcPr>
          <w:p w14:paraId="574BC0A1" w14:textId="77777777" w:rsidR="006231F1" w:rsidRPr="00EF53B5" w:rsidRDefault="006231F1" w:rsidP="00465DE7">
            <w:pPr>
              <w:tabs>
                <w:tab w:val="left" w:pos="227"/>
                <w:tab w:val="left" w:pos="284"/>
                <w:tab w:val="left" w:pos="397"/>
                <w:tab w:val="left" w:pos="567"/>
              </w:tabs>
              <w:spacing w:line="240" w:lineRule="exact"/>
              <w:ind w:left="284" w:hanging="228"/>
              <w:rPr>
                <w:rFonts w:asciiTheme="minorBidi" w:hAnsiTheme="minorBidi" w:cstheme="minorBidi"/>
                <w:sz w:val="20"/>
                <w:szCs w:val="20"/>
              </w:rPr>
            </w:pPr>
            <w:r w:rsidRPr="00EF53B5">
              <w:rPr>
                <w:rFonts w:asciiTheme="minorBidi" w:hAnsiTheme="minorBidi" w:cstheme="minorBidi"/>
                <w:sz w:val="20"/>
                <w:szCs w:val="20"/>
              </w:rPr>
              <w:t>Additional paid-in capital</w:t>
            </w:r>
          </w:p>
        </w:tc>
        <w:tc>
          <w:tcPr>
            <w:tcW w:w="850" w:type="dxa"/>
          </w:tcPr>
          <w:p w14:paraId="1029BC34" w14:textId="77777777" w:rsidR="006231F1" w:rsidRPr="00EF53B5" w:rsidRDefault="006231F1" w:rsidP="00465DE7">
            <w:pPr>
              <w:spacing w:line="240" w:lineRule="exact"/>
              <w:ind w:left="57"/>
              <w:jc w:val="center"/>
              <w:rPr>
                <w:rFonts w:asciiTheme="minorBidi" w:hAnsiTheme="minorBidi" w:cstheme="minorBidi"/>
                <w:b/>
                <w:bCs/>
                <w:sz w:val="20"/>
                <w:szCs w:val="20"/>
              </w:rPr>
            </w:pPr>
          </w:p>
        </w:tc>
        <w:tc>
          <w:tcPr>
            <w:tcW w:w="1276" w:type="dxa"/>
            <w:vAlign w:val="bottom"/>
          </w:tcPr>
          <w:p w14:paraId="2C25D6F5" w14:textId="77777777" w:rsidR="006231F1" w:rsidRPr="0073119F"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35,965 </w:t>
            </w:r>
          </w:p>
        </w:tc>
        <w:tc>
          <w:tcPr>
            <w:tcW w:w="1276" w:type="dxa"/>
            <w:vAlign w:val="bottom"/>
          </w:tcPr>
          <w:p w14:paraId="42B43418" w14:textId="77777777" w:rsidR="006231F1" w:rsidRPr="00A8631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34,341 </w:t>
            </w:r>
          </w:p>
        </w:tc>
        <w:tc>
          <w:tcPr>
            <w:tcW w:w="1276" w:type="dxa"/>
            <w:vAlign w:val="bottom"/>
          </w:tcPr>
          <w:p w14:paraId="163F5450" w14:textId="77777777" w:rsidR="006231F1" w:rsidRPr="00A8631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31,969 </w:t>
            </w:r>
          </w:p>
        </w:tc>
      </w:tr>
      <w:tr w:rsidR="006231F1" w:rsidRPr="00EF53B5" w14:paraId="1B8232D5" w14:textId="77777777" w:rsidTr="00465DE7">
        <w:trPr>
          <w:trHeight w:val="20"/>
        </w:trPr>
        <w:tc>
          <w:tcPr>
            <w:tcW w:w="5671" w:type="dxa"/>
            <w:vAlign w:val="bottom"/>
          </w:tcPr>
          <w:p w14:paraId="03E7AD6F" w14:textId="77777777" w:rsidR="006231F1" w:rsidRPr="00EF53B5" w:rsidRDefault="006231F1" w:rsidP="00465DE7">
            <w:pPr>
              <w:tabs>
                <w:tab w:val="left" w:pos="227"/>
                <w:tab w:val="left" w:pos="284"/>
                <w:tab w:val="left" w:pos="397"/>
                <w:tab w:val="left" w:pos="567"/>
              </w:tabs>
              <w:spacing w:line="240" w:lineRule="exact"/>
              <w:ind w:left="284" w:hanging="228"/>
              <w:rPr>
                <w:rFonts w:asciiTheme="minorBidi" w:hAnsiTheme="minorBidi" w:cstheme="minorBidi"/>
                <w:sz w:val="20"/>
                <w:szCs w:val="20"/>
              </w:rPr>
            </w:pPr>
            <w:r>
              <w:rPr>
                <w:rFonts w:asciiTheme="minorBidi" w:hAnsiTheme="minorBidi" w:cstheme="minorBidi"/>
                <w:sz w:val="20"/>
                <w:szCs w:val="20"/>
              </w:rPr>
              <w:t>Other capital reserves</w:t>
            </w:r>
          </w:p>
        </w:tc>
        <w:tc>
          <w:tcPr>
            <w:tcW w:w="850" w:type="dxa"/>
          </w:tcPr>
          <w:p w14:paraId="69F53E4F" w14:textId="77777777" w:rsidR="006231F1" w:rsidRPr="00EF53B5" w:rsidRDefault="006231F1" w:rsidP="00465DE7">
            <w:pPr>
              <w:spacing w:line="240" w:lineRule="exact"/>
              <w:ind w:left="57"/>
              <w:jc w:val="center"/>
              <w:rPr>
                <w:rFonts w:asciiTheme="minorBidi" w:hAnsiTheme="minorBidi" w:cstheme="minorBidi"/>
                <w:b/>
                <w:bCs/>
                <w:sz w:val="20"/>
                <w:szCs w:val="20"/>
                <w:rtl/>
              </w:rPr>
            </w:pPr>
          </w:p>
        </w:tc>
        <w:tc>
          <w:tcPr>
            <w:tcW w:w="1276" w:type="dxa"/>
            <w:vAlign w:val="bottom"/>
          </w:tcPr>
          <w:p w14:paraId="00644561"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222 </w:t>
            </w:r>
          </w:p>
        </w:tc>
        <w:tc>
          <w:tcPr>
            <w:tcW w:w="1276" w:type="dxa"/>
            <w:vAlign w:val="bottom"/>
          </w:tcPr>
          <w:p w14:paraId="21C64433"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E332794" w14:textId="77777777" w:rsidR="006231F1" w:rsidRDefault="006231F1" w:rsidP="00465DE7">
            <w:pPr>
              <w:spacing w:line="240" w:lineRule="exact"/>
              <w:ind w:left="144" w:right="145"/>
              <w:jc w:val="right"/>
              <w:rPr>
                <w:rFonts w:asciiTheme="minorBidi" w:hAnsiTheme="minorBidi" w:cstheme="minorBidi"/>
                <w:sz w:val="20"/>
                <w:szCs w:val="20"/>
              </w:rPr>
            </w:pPr>
          </w:p>
        </w:tc>
      </w:tr>
      <w:tr w:rsidR="006231F1" w:rsidRPr="00EF53B5" w14:paraId="646D29D8" w14:textId="77777777" w:rsidTr="00465DE7">
        <w:trPr>
          <w:trHeight w:val="20"/>
        </w:trPr>
        <w:tc>
          <w:tcPr>
            <w:tcW w:w="5671" w:type="dxa"/>
            <w:vAlign w:val="bottom"/>
          </w:tcPr>
          <w:p w14:paraId="6CE4D597" w14:textId="77777777" w:rsidR="006231F1" w:rsidRPr="00EF53B5" w:rsidRDefault="006231F1" w:rsidP="00465DE7">
            <w:pPr>
              <w:tabs>
                <w:tab w:val="left" w:pos="227"/>
                <w:tab w:val="left" w:pos="284"/>
                <w:tab w:val="left" w:pos="397"/>
                <w:tab w:val="left" w:pos="567"/>
              </w:tabs>
              <w:spacing w:line="240" w:lineRule="exact"/>
              <w:ind w:left="284" w:hanging="228"/>
              <w:rPr>
                <w:rFonts w:asciiTheme="minorBidi" w:hAnsiTheme="minorBidi" w:cstheme="minorBidi"/>
                <w:sz w:val="20"/>
                <w:szCs w:val="20"/>
                <w:rtl/>
              </w:rPr>
            </w:pPr>
            <w:r w:rsidRPr="00EF53B5">
              <w:rPr>
                <w:rFonts w:asciiTheme="minorBidi" w:hAnsiTheme="minorBidi" w:cstheme="minorBidi"/>
                <w:sz w:val="20"/>
                <w:szCs w:val="20"/>
              </w:rPr>
              <w:t>Accumulated deficit</w:t>
            </w:r>
          </w:p>
        </w:tc>
        <w:tc>
          <w:tcPr>
            <w:tcW w:w="850" w:type="dxa"/>
          </w:tcPr>
          <w:p w14:paraId="21E2F53F" w14:textId="77777777" w:rsidR="006231F1" w:rsidRPr="00EF53B5" w:rsidRDefault="006231F1" w:rsidP="00465DE7">
            <w:pPr>
              <w:spacing w:line="240" w:lineRule="exact"/>
              <w:ind w:left="57"/>
              <w:jc w:val="center"/>
              <w:rPr>
                <w:rFonts w:asciiTheme="minorBidi" w:hAnsiTheme="minorBidi" w:cstheme="minorBidi"/>
                <w:b/>
                <w:bCs/>
                <w:sz w:val="20"/>
                <w:szCs w:val="20"/>
              </w:rPr>
            </w:pPr>
          </w:p>
        </w:tc>
        <w:tc>
          <w:tcPr>
            <w:tcW w:w="1276" w:type="dxa"/>
            <w:shd w:val="clear" w:color="auto" w:fill="auto"/>
            <w:vAlign w:val="bottom"/>
          </w:tcPr>
          <w:p w14:paraId="1AE7413D" w14:textId="77777777" w:rsidR="006231F1" w:rsidRPr="0073119F"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(43,791)</w:t>
            </w:r>
          </w:p>
        </w:tc>
        <w:tc>
          <w:tcPr>
            <w:tcW w:w="1276" w:type="dxa"/>
            <w:shd w:val="clear" w:color="auto" w:fill="auto"/>
            <w:vAlign w:val="bottom"/>
          </w:tcPr>
          <w:p w14:paraId="34BE8259" w14:textId="77777777" w:rsidR="006231F1" w:rsidRPr="00123807"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(36,033)</w:t>
            </w:r>
          </w:p>
        </w:tc>
        <w:tc>
          <w:tcPr>
            <w:tcW w:w="1276" w:type="dxa"/>
            <w:vAlign w:val="bottom"/>
          </w:tcPr>
          <w:p w14:paraId="0B9B6B39" w14:textId="77777777" w:rsidR="006231F1" w:rsidRPr="00EF53B5"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(34,225)</w:t>
            </w:r>
          </w:p>
        </w:tc>
      </w:tr>
      <w:tr w:rsidR="006231F1" w:rsidRPr="00EF53B5" w14:paraId="004EEBF1" w14:textId="77777777" w:rsidTr="00465DE7">
        <w:trPr>
          <w:trHeight w:val="20"/>
        </w:trPr>
        <w:tc>
          <w:tcPr>
            <w:tcW w:w="5671" w:type="dxa"/>
            <w:vAlign w:val="bottom"/>
          </w:tcPr>
          <w:p w14:paraId="4AEB2FE4" w14:textId="77777777" w:rsidR="006231F1" w:rsidRPr="00F46558" w:rsidRDefault="006231F1" w:rsidP="00465DE7">
            <w:pPr>
              <w:tabs>
                <w:tab w:val="left" w:pos="227"/>
                <w:tab w:val="left" w:pos="397"/>
                <w:tab w:val="left" w:pos="567"/>
              </w:tabs>
              <w:spacing w:line="240" w:lineRule="exact"/>
              <w:ind w:left="140" w:hanging="84"/>
              <w:rPr>
                <w:rFonts w:asciiTheme="minorBidi" w:hAnsiTheme="minorBidi" w:cstheme="minorBidi"/>
                <w:b/>
                <w:bCs/>
                <w:sz w:val="20"/>
                <w:szCs w:val="20"/>
              </w:rPr>
            </w:pPr>
            <w:r w:rsidRPr="00F46558">
              <w:rPr>
                <w:rFonts w:asciiTheme="minorBidi" w:hAnsiTheme="minorBidi" w:cstheme="minorBidi"/>
                <w:b/>
                <w:bCs/>
                <w:sz w:val="20"/>
                <w:szCs w:val="20"/>
              </w:rPr>
              <w:t>Total shareholders' equity</w:t>
            </w:r>
          </w:p>
        </w:tc>
        <w:tc>
          <w:tcPr>
            <w:tcW w:w="850" w:type="dxa"/>
          </w:tcPr>
          <w:p w14:paraId="3B99114D" w14:textId="77777777" w:rsidR="006231F1" w:rsidRPr="00EF53B5" w:rsidRDefault="006231F1" w:rsidP="00465DE7">
            <w:pPr>
              <w:spacing w:line="240" w:lineRule="exact"/>
              <w:ind w:left="57"/>
              <w:jc w:val="center"/>
              <w:rPr>
                <w:rFonts w:asciiTheme="minorBidi" w:hAnsiTheme="minorBidi" w:cstheme="minorBidi"/>
                <w:b/>
                <w:bCs/>
                <w:sz w:val="20"/>
                <w:szCs w:val="20"/>
              </w:rPr>
            </w:pPr>
          </w:p>
        </w:tc>
        <w:tc>
          <w:tcPr>
            <w:tcW w:w="1276" w:type="dxa"/>
            <w:shd w:val="clear" w:color="auto" w:fill="auto"/>
            <w:vAlign w:val="bottom"/>
          </w:tcPr>
          <w:p w14:paraId="7A3977C8" w14:textId="77777777" w:rsidR="006231F1" w:rsidRPr="0073119F"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(6,317)</w:t>
            </w:r>
          </w:p>
        </w:tc>
        <w:tc>
          <w:tcPr>
            <w:tcW w:w="1276" w:type="dxa"/>
            <w:shd w:val="clear" w:color="auto" w:fill="auto"/>
            <w:vAlign w:val="bottom"/>
          </w:tcPr>
          <w:p w14:paraId="09B5386F" w14:textId="77777777" w:rsidR="006231F1" w:rsidRPr="00123807"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bCs/>
                <w:sz w:val="20"/>
                <w:szCs w:val="20"/>
              </w:rPr>
              <w:t>(1,100)</w:t>
            </w:r>
          </w:p>
        </w:tc>
        <w:tc>
          <w:tcPr>
            <w:tcW w:w="1276" w:type="dxa"/>
            <w:vAlign w:val="bottom"/>
          </w:tcPr>
          <w:p w14:paraId="0842A8B5" w14:textId="77777777" w:rsidR="006231F1" w:rsidRPr="00EF53B5"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bCs/>
                <w:sz w:val="20"/>
                <w:szCs w:val="20"/>
              </w:rPr>
              <w:t>(1,792)</w:t>
            </w:r>
          </w:p>
        </w:tc>
      </w:tr>
      <w:tr w:rsidR="006231F1" w:rsidRPr="00F46558" w14:paraId="5F9CEA75" w14:textId="77777777" w:rsidTr="00465DE7">
        <w:trPr>
          <w:trHeight w:val="20"/>
        </w:trPr>
        <w:tc>
          <w:tcPr>
            <w:tcW w:w="5671" w:type="dxa"/>
            <w:vAlign w:val="bottom"/>
          </w:tcPr>
          <w:p w14:paraId="6EBE3B43" w14:textId="77777777" w:rsidR="006231F1" w:rsidRPr="00F46558" w:rsidRDefault="006231F1" w:rsidP="00465DE7">
            <w:pPr>
              <w:tabs>
                <w:tab w:val="left" w:pos="227"/>
                <w:tab w:val="left" w:pos="397"/>
                <w:tab w:val="left" w:pos="567"/>
              </w:tabs>
              <w:ind w:left="140" w:hanging="84"/>
              <w:rPr>
                <w:rFonts w:asciiTheme="minorBidi" w:hAnsiTheme="minorBidi" w:cstheme="minorBidi"/>
                <w:b/>
                <w:bCs/>
                <w:sz w:val="8"/>
                <w:szCs w:val="8"/>
              </w:rPr>
            </w:pPr>
          </w:p>
        </w:tc>
        <w:tc>
          <w:tcPr>
            <w:tcW w:w="850" w:type="dxa"/>
          </w:tcPr>
          <w:p w14:paraId="12F47AD2" w14:textId="77777777" w:rsidR="006231F1" w:rsidRPr="00F46558" w:rsidRDefault="006231F1" w:rsidP="00465DE7">
            <w:pPr>
              <w:ind w:left="57"/>
              <w:jc w:val="center"/>
              <w:rPr>
                <w:rFonts w:asciiTheme="minorBidi" w:hAnsiTheme="minorBidi" w:cstheme="minorBidi"/>
                <w:b/>
                <w:bCs/>
                <w:sz w:val="8"/>
                <w:szCs w:val="8"/>
              </w:rPr>
            </w:pPr>
          </w:p>
        </w:tc>
        <w:tc>
          <w:tcPr>
            <w:tcW w:w="1276" w:type="dxa"/>
            <w:shd w:val="clear" w:color="auto" w:fill="auto"/>
            <w:vAlign w:val="bottom"/>
          </w:tcPr>
          <w:p w14:paraId="4818875B" w14:textId="77777777" w:rsidR="006231F1" w:rsidRPr="0073119F" w:rsidRDefault="006231F1" w:rsidP="00465DE7">
            <w:pPr>
              <w:pBdr>
                <w:bottom w:val="single" w:sz="4" w:space="1" w:color="auto"/>
              </w:pBdr>
              <w:ind w:left="144" w:right="145"/>
              <w:jc w:val="right"/>
              <w:rPr>
                <w:rFonts w:asciiTheme="minorBidi" w:hAnsiTheme="minorBidi" w:cstheme="minorBidi"/>
                <w:sz w:val="8"/>
                <w:szCs w:val="8"/>
              </w:rPr>
            </w:pPr>
          </w:p>
        </w:tc>
        <w:tc>
          <w:tcPr>
            <w:tcW w:w="1276" w:type="dxa"/>
            <w:shd w:val="clear" w:color="auto" w:fill="auto"/>
            <w:vAlign w:val="bottom"/>
          </w:tcPr>
          <w:p w14:paraId="700D8952" w14:textId="77777777" w:rsidR="006231F1" w:rsidRPr="00123807" w:rsidRDefault="006231F1" w:rsidP="00465DE7">
            <w:pPr>
              <w:pBdr>
                <w:bottom w:val="single" w:sz="4" w:space="1" w:color="auto"/>
              </w:pBdr>
              <w:ind w:left="144" w:right="145"/>
              <w:jc w:val="right"/>
              <w:rPr>
                <w:rFonts w:asciiTheme="minorBidi" w:hAnsiTheme="minorBidi" w:cstheme="minorBidi"/>
                <w:sz w:val="8"/>
                <w:szCs w:val="8"/>
              </w:rPr>
            </w:pPr>
          </w:p>
        </w:tc>
        <w:tc>
          <w:tcPr>
            <w:tcW w:w="1276" w:type="dxa"/>
            <w:vAlign w:val="bottom"/>
          </w:tcPr>
          <w:p w14:paraId="5259F1C5" w14:textId="77777777" w:rsidR="006231F1" w:rsidRPr="00F46558" w:rsidRDefault="006231F1" w:rsidP="00465DE7">
            <w:pPr>
              <w:pBdr>
                <w:bottom w:val="single" w:sz="4" w:space="1" w:color="auto"/>
              </w:pBdr>
              <w:ind w:left="144" w:right="145"/>
              <w:jc w:val="right"/>
              <w:rPr>
                <w:rFonts w:asciiTheme="minorBidi" w:hAnsiTheme="minorBidi" w:cstheme="minorBidi"/>
                <w:sz w:val="8"/>
                <w:szCs w:val="8"/>
              </w:rPr>
            </w:pPr>
          </w:p>
        </w:tc>
      </w:tr>
      <w:tr w:rsidR="006231F1" w:rsidRPr="00EF53B5" w14:paraId="10B3EE2C" w14:textId="77777777" w:rsidTr="00465DE7">
        <w:trPr>
          <w:trHeight w:val="20"/>
        </w:trPr>
        <w:tc>
          <w:tcPr>
            <w:tcW w:w="5671" w:type="dxa"/>
            <w:vAlign w:val="bottom"/>
          </w:tcPr>
          <w:p w14:paraId="21DB66D1" w14:textId="77777777" w:rsidR="006231F1" w:rsidRDefault="006231F1" w:rsidP="00465DE7">
            <w:pPr>
              <w:tabs>
                <w:tab w:val="left" w:pos="227"/>
                <w:tab w:val="left" w:pos="397"/>
                <w:tab w:val="left" w:pos="567"/>
              </w:tabs>
              <w:spacing w:line="240" w:lineRule="exact"/>
              <w:ind w:left="57"/>
              <w:rPr>
                <w:rFonts w:asciiTheme="minorBidi" w:hAnsiTheme="minorBidi" w:cstheme="minorBidi"/>
                <w:b/>
                <w:bCs/>
                <w:sz w:val="20"/>
                <w:szCs w:val="20"/>
              </w:rPr>
            </w:pPr>
          </w:p>
        </w:tc>
        <w:tc>
          <w:tcPr>
            <w:tcW w:w="850" w:type="dxa"/>
          </w:tcPr>
          <w:p w14:paraId="7904315F" w14:textId="77777777" w:rsidR="006231F1" w:rsidRPr="00EF53B5" w:rsidRDefault="006231F1" w:rsidP="00465DE7">
            <w:pPr>
              <w:bidi/>
              <w:spacing w:line="240" w:lineRule="exact"/>
              <w:ind w:left="57"/>
              <w:rPr>
                <w:rFonts w:asciiTheme="minorBidi" w:hAnsiTheme="minorBidi" w:cstheme="minorBidi"/>
                <w:sz w:val="20"/>
                <w:szCs w:val="20"/>
                <w:rtl/>
              </w:rPr>
            </w:pPr>
          </w:p>
        </w:tc>
        <w:tc>
          <w:tcPr>
            <w:tcW w:w="1276" w:type="dxa"/>
            <w:shd w:val="clear" w:color="auto" w:fill="auto"/>
            <w:vAlign w:val="bottom"/>
          </w:tcPr>
          <w:p w14:paraId="30E6F45C"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27394829" w14:textId="77777777" w:rsidR="006231F1" w:rsidRPr="0007765F"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B922575" w14:textId="77777777" w:rsidR="006231F1" w:rsidRDefault="006231F1" w:rsidP="00465DE7">
            <w:pPr>
              <w:spacing w:line="240" w:lineRule="exact"/>
              <w:ind w:left="144" w:right="145"/>
              <w:jc w:val="right"/>
              <w:rPr>
                <w:rFonts w:asciiTheme="minorBidi" w:hAnsiTheme="minorBidi" w:cstheme="minorBidi"/>
                <w:b/>
                <w:bCs/>
                <w:sz w:val="20"/>
                <w:szCs w:val="20"/>
              </w:rPr>
            </w:pPr>
          </w:p>
        </w:tc>
      </w:tr>
      <w:tr w:rsidR="006231F1" w:rsidRPr="00EF53B5" w14:paraId="74D6E322" w14:textId="77777777" w:rsidTr="00465DE7">
        <w:trPr>
          <w:trHeight w:val="20"/>
        </w:trPr>
        <w:tc>
          <w:tcPr>
            <w:tcW w:w="5671" w:type="dxa"/>
            <w:vAlign w:val="bottom"/>
          </w:tcPr>
          <w:p w14:paraId="61C4BA57" w14:textId="77777777" w:rsidR="006231F1" w:rsidRPr="00EF53B5" w:rsidRDefault="006231F1" w:rsidP="00465DE7">
            <w:pPr>
              <w:tabs>
                <w:tab w:val="left" w:pos="227"/>
                <w:tab w:val="left" w:pos="397"/>
                <w:tab w:val="left" w:pos="567"/>
              </w:tabs>
              <w:spacing w:line="240" w:lineRule="exact"/>
              <w:ind w:left="57"/>
              <w:rPr>
                <w:rFonts w:asciiTheme="minorBidi" w:hAnsiTheme="minorBidi" w:cstheme="minorBidi"/>
                <w:b/>
                <w:bCs/>
                <w:sz w:val="20"/>
                <w:szCs w:val="20"/>
              </w:rPr>
            </w:pPr>
            <w:r>
              <w:rPr>
                <w:rFonts w:asciiTheme="minorBidi" w:hAnsiTheme="minorBidi" w:cstheme="minorBidi"/>
                <w:b/>
                <w:bCs/>
                <w:sz w:val="20"/>
                <w:szCs w:val="20"/>
              </w:rPr>
              <w:t>Total liabilities and shareholders' equity</w:t>
            </w:r>
          </w:p>
        </w:tc>
        <w:tc>
          <w:tcPr>
            <w:tcW w:w="850" w:type="dxa"/>
          </w:tcPr>
          <w:p w14:paraId="532D89D3" w14:textId="77777777" w:rsidR="006231F1" w:rsidRPr="00EF53B5" w:rsidRDefault="006231F1" w:rsidP="00465DE7">
            <w:pPr>
              <w:bidi/>
              <w:spacing w:line="240" w:lineRule="exact"/>
              <w:ind w:left="57"/>
              <w:rPr>
                <w:rFonts w:asciiTheme="minorBidi" w:hAnsiTheme="minorBidi" w:cstheme="minorBidi"/>
                <w:sz w:val="20"/>
                <w:szCs w:val="20"/>
                <w:rtl/>
              </w:rPr>
            </w:pPr>
          </w:p>
        </w:tc>
        <w:tc>
          <w:tcPr>
            <w:tcW w:w="1276" w:type="dxa"/>
            <w:shd w:val="clear" w:color="auto" w:fill="auto"/>
            <w:vAlign w:val="bottom"/>
          </w:tcPr>
          <w:p w14:paraId="150D44EA" w14:textId="77777777" w:rsidR="006231F1" w:rsidRPr="0073119F"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3,327 </w:t>
            </w:r>
          </w:p>
        </w:tc>
        <w:tc>
          <w:tcPr>
            <w:tcW w:w="1276" w:type="dxa"/>
            <w:shd w:val="clear" w:color="auto" w:fill="auto"/>
            <w:vAlign w:val="bottom"/>
          </w:tcPr>
          <w:p w14:paraId="39196FA5" w14:textId="77777777" w:rsidR="006231F1" w:rsidRPr="00123807"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3,478 </w:t>
            </w:r>
          </w:p>
        </w:tc>
        <w:tc>
          <w:tcPr>
            <w:tcW w:w="1276" w:type="dxa"/>
            <w:vAlign w:val="bottom"/>
          </w:tcPr>
          <w:p w14:paraId="1FDCCDFB" w14:textId="77777777" w:rsidR="006231F1" w:rsidRPr="0076513F"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4,118 </w:t>
            </w:r>
          </w:p>
        </w:tc>
      </w:tr>
      <w:tr w:rsidR="006231F1" w:rsidRPr="00EF53B5" w14:paraId="1195FD06" w14:textId="77777777" w:rsidTr="00465DE7">
        <w:trPr>
          <w:trHeight w:val="20"/>
        </w:trPr>
        <w:tc>
          <w:tcPr>
            <w:tcW w:w="5671" w:type="dxa"/>
            <w:vAlign w:val="bottom"/>
          </w:tcPr>
          <w:p w14:paraId="72D47E18" w14:textId="77777777" w:rsidR="006231F1" w:rsidRDefault="006231F1" w:rsidP="00465DE7">
            <w:pPr>
              <w:tabs>
                <w:tab w:val="left" w:pos="227"/>
                <w:tab w:val="left" w:pos="397"/>
                <w:tab w:val="left" w:pos="567"/>
              </w:tabs>
              <w:spacing w:line="240" w:lineRule="exact"/>
              <w:ind w:left="57"/>
              <w:rPr>
                <w:rFonts w:asciiTheme="minorBidi" w:hAnsiTheme="minorBidi" w:cstheme="minorBidi"/>
                <w:b/>
                <w:bCs/>
                <w:sz w:val="20"/>
                <w:szCs w:val="20"/>
              </w:rPr>
            </w:pPr>
          </w:p>
        </w:tc>
        <w:tc>
          <w:tcPr>
            <w:tcW w:w="850" w:type="dxa"/>
            <w:tcBorders>
              <w:bottom w:val="nil"/>
            </w:tcBorders>
          </w:tcPr>
          <w:p w14:paraId="5CF64A8A" w14:textId="77777777" w:rsidR="006231F1" w:rsidRPr="00EF53B5" w:rsidRDefault="006231F1" w:rsidP="00465DE7">
            <w:pPr>
              <w:bidi/>
              <w:spacing w:line="240" w:lineRule="exact"/>
              <w:ind w:left="57"/>
              <w:rPr>
                <w:rFonts w:asciiTheme="minorBidi" w:hAnsiTheme="minorBidi" w:cstheme="minorBidi"/>
                <w:sz w:val="20"/>
                <w:szCs w:val="20"/>
                <w:rtl/>
              </w:rPr>
            </w:pPr>
          </w:p>
        </w:tc>
        <w:tc>
          <w:tcPr>
            <w:tcW w:w="1276" w:type="dxa"/>
            <w:shd w:val="clear" w:color="auto" w:fill="auto"/>
            <w:vAlign w:val="bottom"/>
          </w:tcPr>
          <w:p w14:paraId="6F9678A8" w14:textId="77777777" w:rsidR="006231F1" w:rsidRPr="00EF53B5"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7A9FADC7" w14:textId="77777777" w:rsidR="006231F1" w:rsidRPr="00EF53B5" w:rsidRDefault="006231F1" w:rsidP="00465DE7">
            <w:pPr>
              <w:spacing w:line="240" w:lineRule="exact"/>
              <w:ind w:left="144" w:right="145"/>
              <w:rPr>
                <w:rFonts w:asciiTheme="minorBidi" w:hAnsiTheme="minorBidi" w:cstheme="minorBidi"/>
                <w:sz w:val="20"/>
                <w:szCs w:val="20"/>
              </w:rPr>
            </w:pPr>
          </w:p>
        </w:tc>
        <w:tc>
          <w:tcPr>
            <w:tcW w:w="1276" w:type="dxa"/>
          </w:tcPr>
          <w:p w14:paraId="5ADAA919" w14:textId="77777777" w:rsidR="006231F1" w:rsidRPr="00EF53B5" w:rsidRDefault="006231F1" w:rsidP="00465DE7">
            <w:pPr>
              <w:spacing w:line="240" w:lineRule="exact"/>
              <w:ind w:left="144" w:right="145"/>
              <w:rPr>
                <w:rFonts w:asciiTheme="minorBidi" w:hAnsiTheme="minorBidi" w:cstheme="minorBidi"/>
                <w:sz w:val="20"/>
                <w:szCs w:val="20"/>
              </w:rPr>
            </w:pPr>
          </w:p>
        </w:tc>
      </w:tr>
    </w:tbl>
    <w:p w14:paraId="421899F5" w14:textId="77777777" w:rsidR="006231F1" w:rsidRDefault="006231F1" w:rsidP="006231F1">
      <w:pPr>
        <w:ind w:left="-142"/>
        <w:rPr>
          <w:rFonts w:asciiTheme="minorBidi" w:hAnsiTheme="minorBidi" w:cstheme="minorBidi"/>
          <w:sz w:val="20"/>
          <w:szCs w:val="20"/>
        </w:rPr>
      </w:pPr>
    </w:p>
    <w:p w14:paraId="44D7307C" w14:textId="77777777" w:rsidR="006231F1" w:rsidRPr="00F91349" w:rsidRDefault="006231F1" w:rsidP="006231F1">
      <w:pPr>
        <w:ind w:left="-142"/>
        <w:rPr>
          <w:rFonts w:asciiTheme="minorBidi" w:hAnsiTheme="minorBidi" w:cstheme="minorBidi"/>
          <w:bCs/>
          <w:sz w:val="20"/>
          <w:szCs w:val="20"/>
        </w:rPr>
      </w:pPr>
    </w:p>
    <w:p w14:paraId="0E6BCEC8" w14:textId="77777777" w:rsidR="006231F1" w:rsidRPr="00F91349" w:rsidRDefault="006231F1" w:rsidP="006231F1">
      <w:pPr>
        <w:ind w:left="-142"/>
        <w:rPr>
          <w:rFonts w:asciiTheme="minorBidi" w:hAnsiTheme="minorBidi" w:cstheme="minorBidi"/>
          <w:bCs/>
          <w:sz w:val="20"/>
          <w:szCs w:val="20"/>
        </w:rPr>
      </w:pPr>
      <w:r w:rsidRPr="00F91349">
        <w:rPr>
          <w:rFonts w:asciiTheme="minorBidi" w:hAnsiTheme="minorBidi" w:cstheme="minorBidi"/>
          <w:bCs/>
          <w:sz w:val="20"/>
          <w:szCs w:val="20"/>
        </w:rPr>
        <w:t>The accompanying notes are an integral part of the</w:t>
      </w:r>
      <w:r w:rsidRPr="00F91349">
        <w:rPr>
          <w:rFonts w:asciiTheme="minorBidi" w:hAnsiTheme="minorBidi" w:cstheme="minorBidi"/>
          <w:sz w:val="20"/>
          <w:szCs w:val="20"/>
        </w:rPr>
        <w:t xml:space="preserve"> </w:t>
      </w:r>
      <w:r w:rsidRPr="00F91349">
        <w:rPr>
          <w:rFonts w:asciiTheme="minorBidi" w:hAnsiTheme="minorBidi" w:cstheme="minorBidi"/>
          <w:bCs/>
          <w:sz w:val="20"/>
          <w:szCs w:val="20"/>
        </w:rPr>
        <w:t>consolidated financial statements.</w:t>
      </w:r>
    </w:p>
    <w:p w14:paraId="58E877F1" w14:textId="77777777" w:rsidR="006231F1" w:rsidRDefault="006231F1" w:rsidP="006231F1">
      <w:pPr>
        <w:rPr>
          <w:rFonts w:asciiTheme="minorBidi" w:hAnsiTheme="minorBidi" w:cstheme="minorBidi"/>
          <w:sz w:val="20"/>
          <w:szCs w:val="20"/>
        </w:rPr>
      </w:pPr>
    </w:p>
    <w:p w14:paraId="694E359C" w14:textId="77777777" w:rsidR="006231F1" w:rsidRDefault="006231F1" w:rsidP="006231F1">
      <w:pPr>
        <w:rPr>
          <w:rFonts w:asciiTheme="minorBidi" w:hAnsiTheme="minorBidi" w:cstheme="minorBidi"/>
          <w:sz w:val="20"/>
          <w:szCs w:val="20"/>
        </w:rPr>
      </w:pPr>
    </w:p>
    <w:p w14:paraId="786B9270" w14:textId="77777777" w:rsidR="006231F1" w:rsidRDefault="006231F1" w:rsidP="006231F1">
      <w:pPr>
        <w:rPr>
          <w:rFonts w:asciiTheme="minorBidi" w:hAnsiTheme="minorBidi" w:cstheme="minorBidi"/>
          <w:sz w:val="20"/>
          <w:szCs w:val="20"/>
        </w:rPr>
      </w:pPr>
    </w:p>
    <w:p w14:paraId="51DDBAB0" w14:textId="77777777" w:rsidR="006231F1" w:rsidRPr="00F91349" w:rsidRDefault="006231F1" w:rsidP="006231F1">
      <w:pPr>
        <w:rPr>
          <w:rFonts w:asciiTheme="minorBidi" w:hAnsiTheme="minorBidi" w:cstheme="minorBidi"/>
          <w:sz w:val="20"/>
          <w:szCs w:val="20"/>
        </w:rPr>
      </w:pPr>
    </w:p>
    <w:tbl>
      <w:tblPr>
        <w:tblW w:w="9781" w:type="dxa"/>
        <w:tblLayout w:type="fixed"/>
        <w:tblCellMar>
          <w:left w:w="0" w:type="dxa"/>
          <w:right w:w="0" w:type="dxa"/>
        </w:tblCellMar>
        <w:tblLook w:val="0000" w:firstRow="0" w:lastRow="0" w:firstColumn="0" w:lastColumn="0" w:noHBand="0" w:noVBand="0"/>
      </w:tblPr>
      <w:tblGrid>
        <w:gridCol w:w="3012"/>
        <w:gridCol w:w="523"/>
        <w:gridCol w:w="2277"/>
        <w:gridCol w:w="709"/>
        <w:gridCol w:w="3260"/>
      </w:tblGrid>
      <w:tr w:rsidR="006231F1" w:rsidRPr="00F91349" w14:paraId="5B1B6E9F" w14:textId="77777777" w:rsidTr="00465DE7">
        <w:trPr>
          <w:trHeight w:val="60"/>
        </w:trPr>
        <w:tc>
          <w:tcPr>
            <w:tcW w:w="3012" w:type="dxa"/>
            <w:tcBorders>
              <w:top w:val="nil"/>
              <w:left w:val="nil"/>
              <w:bottom w:val="single" w:sz="4" w:space="0" w:color="auto"/>
              <w:right w:val="nil"/>
            </w:tcBorders>
          </w:tcPr>
          <w:p w14:paraId="424FD046" w14:textId="77777777" w:rsidR="006231F1" w:rsidRPr="00F91349" w:rsidRDefault="006231F1" w:rsidP="00465DE7">
            <w:pPr>
              <w:pStyle w:val="NormalIndent"/>
              <w:tabs>
                <w:tab w:val="left" w:pos="227"/>
                <w:tab w:val="left" w:pos="397"/>
                <w:tab w:val="left" w:pos="567"/>
              </w:tabs>
              <w:spacing w:line="260" w:lineRule="exact"/>
              <w:ind w:left="0" w:firstLine="0"/>
              <w:jc w:val="center"/>
              <w:rPr>
                <w:rFonts w:asciiTheme="minorBidi" w:hAnsiTheme="minorBidi" w:cstheme="minorBidi"/>
                <w:sz w:val="20"/>
              </w:rPr>
            </w:pPr>
            <w:r w:rsidRPr="00B455FD">
              <w:rPr>
                <w:rFonts w:asciiTheme="minorBidi" w:hAnsiTheme="minorBidi" w:cstheme="minorBidi"/>
                <w:sz w:val="20"/>
              </w:rPr>
              <w:t>July 7, 2022</w:t>
            </w:r>
          </w:p>
        </w:tc>
        <w:tc>
          <w:tcPr>
            <w:tcW w:w="523" w:type="dxa"/>
            <w:tcBorders>
              <w:top w:val="nil"/>
              <w:left w:val="nil"/>
              <w:right w:val="nil"/>
            </w:tcBorders>
          </w:tcPr>
          <w:p w14:paraId="0AF5DB35" w14:textId="77777777" w:rsidR="006231F1" w:rsidRPr="00F91349" w:rsidRDefault="006231F1" w:rsidP="00465DE7">
            <w:pPr>
              <w:pStyle w:val="NormalIndent"/>
              <w:spacing w:line="260" w:lineRule="exact"/>
              <w:ind w:left="0" w:firstLine="0"/>
              <w:jc w:val="center"/>
              <w:rPr>
                <w:rFonts w:asciiTheme="minorBidi" w:hAnsiTheme="minorBidi" w:cstheme="minorBidi"/>
                <w:sz w:val="20"/>
              </w:rPr>
            </w:pPr>
          </w:p>
        </w:tc>
        <w:tc>
          <w:tcPr>
            <w:tcW w:w="2277" w:type="dxa"/>
            <w:tcBorders>
              <w:top w:val="nil"/>
              <w:left w:val="nil"/>
              <w:bottom w:val="single" w:sz="4" w:space="0" w:color="auto"/>
              <w:right w:val="nil"/>
            </w:tcBorders>
          </w:tcPr>
          <w:p w14:paraId="14E74890" w14:textId="77777777" w:rsidR="006231F1" w:rsidRPr="00F91349" w:rsidRDefault="006231F1" w:rsidP="00465DE7">
            <w:pPr>
              <w:spacing w:line="260" w:lineRule="exact"/>
              <w:jc w:val="center"/>
              <w:rPr>
                <w:rFonts w:asciiTheme="minorBidi" w:hAnsiTheme="minorBidi" w:cstheme="minorBidi"/>
                <w:sz w:val="20"/>
                <w:szCs w:val="20"/>
              </w:rPr>
            </w:pPr>
          </w:p>
        </w:tc>
        <w:tc>
          <w:tcPr>
            <w:tcW w:w="709" w:type="dxa"/>
            <w:tcBorders>
              <w:top w:val="nil"/>
              <w:left w:val="nil"/>
              <w:bottom w:val="nil"/>
              <w:right w:val="nil"/>
            </w:tcBorders>
          </w:tcPr>
          <w:p w14:paraId="07D77AA8" w14:textId="77777777" w:rsidR="006231F1" w:rsidRPr="00F91349" w:rsidRDefault="006231F1" w:rsidP="00465DE7">
            <w:pPr>
              <w:spacing w:line="260" w:lineRule="exact"/>
              <w:jc w:val="center"/>
              <w:rPr>
                <w:rFonts w:asciiTheme="minorBidi" w:hAnsiTheme="minorBidi" w:cstheme="minorBidi"/>
                <w:sz w:val="20"/>
                <w:szCs w:val="20"/>
              </w:rPr>
            </w:pPr>
          </w:p>
        </w:tc>
        <w:tc>
          <w:tcPr>
            <w:tcW w:w="3260" w:type="dxa"/>
            <w:tcBorders>
              <w:top w:val="nil"/>
              <w:left w:val="nil"/>
              <w:bottom w:val="single" w:sz="4" w:space="0" w:color="auto"/>
              <w:right w:val="nil"/>
            </w:tcBorders>
          </w:tcPr>
          <w:p w14:paraId="7089374D" w14:textId="77777777" w:rsidR="006231F1" w:rsidRPr="00F91349" w:rsidRDefault="006231F1" w:rsidP="00465DE7">
            <w:pPr>
              <w:spacing w:line="260" w:lineRule="exact"/>
              <w:jc w:val="center"/>
              <w:rPr>
                <w:rFonts w:asciiTheme="minorBidi" w:hAnsiTheme="minorBidi" w:cstheme="minorBidi"/>
                <w:sz w:val="20"/>
                <w:szCs w:val="20"/>
              </w:rPr>
            </w:pPr>
          </w:p>
        </w:tc>
      </w:tr>
      <w:tr w:rsidR="006231F1" w:rsidRPr="00F91349" w14:paraId="537F30F6" w14:textId="77777777" w:rsidTr="00465DE7">
        <w:trPr>
          <w:trHeight w:val="60"/>
        </w:trPr>
        <w:tc>
          <w:tcPr>
            <w:tcW w:w="3012" w:type="dxa"/>
            <w:tcBorders>
              <w:top w:val="single" w:sz="4" w:space="0" w:color="auto"/>
              <w:left w:val="nil"/>
              <w:bottom w:val="nil"/>
              <w:right w:val="nil"/>
            </w:tcBorders>
          </w:tcPr>
          <w:p w14:paraId="466FA819" w14:textId="77777777" w:rsidR="006231F1" w:rsidRPr="00F91349" w:rsidRDefault="006231F1" w:rsidP="00465DE7">
            <w:pPr>
              <w:tabs>
                <w:tab w:val="left" w:pos="227"/>
                <w:tab w:val="left" w:pos="397"/>
                <w:tab w:val="left" w:pos="567"/>
              </w:tabs>
              <w:spacing w:line="260" w:lineRule="exact"/>
              <w:jc w:val="center"/>
              <w:rPr>
                <w:rFonts w:asciiTheme="minorBidi" w:hAnsiTheme="minorBidi" w:cstheme="minorBidi"/>
                <w:sz w:val="20"/>
                <w:szCs w:val="20"/>
              </w:rPr>
            </w:pPr>
            <w:r w:rsidRPr="00F91349">
              <w:rPr>
                <w:rFonts w:asciiTheme="minorBidi" w:hAnsiTheme="minorBidi" w:cstheme="minorBidi"/>
                <w:sz w:val="20"/>
                <w:szCs w:val="20"/>
              </w:rPr>
              <w:t>Date of approval of the</w:t>
            </w:r>
          </w:p>
        </w:tc>
        <w:tc>
          <w:tcPr>
            <w:tcW w:w="523" w:type="dxa"/>
            <w:tcBorders>
              <w:top w:val="nil"/>
              <w:left w:val="nil"/>
              <w:bottom w:val="nil"/>
              <w:right w:val="nil"/>
            </w:tcBorders>
          </w:tcPr>
          <w:p w14:paraId="449094DC" w14:textId="77777777" w:rsidR="006231F1" w:rsidRPr="00F91349" w:rsidRDefault="006231F1" w:rsidP="00465DE7">
            <w:pPr>
              <w:spacing w:line="260" w:lineRule="exact"/>
              <w:jc w:val="center"/>
              <w:rPr>
                <w:rFonts w:asciiTheme="minorBidi" w:hAnsiTheme="minorBidi" w:cstheme="minorBidi"/>
                <w:sz w:val="20"/>
                <w:szCs w:val="20"/>
              </w:rPr>
            </w:pPr>
          </w:p>
        </w:tc>
        <w:tc>
          <w:tcPr>
            <w:tcW w:w="2277" w:type="dxa"/>
            <w:tcBorders>
              <w:top w:val="single" w:sz="4" w:space="0" w:color="auto"/>
              <w:left w:val="nil"/>
              <w:bottom w:val="nil"/>
              <w:right w:val="nil"/>
            </w:tcBorders>
          </w:tcPr>
          <w:p w14:paraId="79AB8439" w14:textId="77777777" w:rsidR="006231F1" w:rsidRPr="00F91349" w:rsidRDefault="006231F1" w:rsidP="00465DE7">
            <w:pPr>
              <w:spacing w:line="260" w:lineRule="exact"/>
              <w:jc w:val="center"/>
              <w:rPr>
                <w:rFonts w:asciiTheme="minorBidi" w:hAnsiTheme="minorBidi" w:cstheme="minorBidi"/>
                <w:sz w:val="20"/>
                <w:szCs w:val="20"/>
              </w:rPr>
            </w:pPr>
            <w:r>
              <w:rPr>
                <w:rFonts w:asciiTheme="minorBidi" w:hAnsiTheme="minorBidi" w:cstheme="minorBidi"/>
                <w:sz w:val="20"/>
                <w:szCs w:val="20"/>
              </w:rPr>
              <w:t>Niv</w:t>
            </w:r>
            <w:r w:rsidRPr="00F91349">
              <w:rPr>
                <w:rFonts w:asciiTheme="minorBidi" w:hAnsiTheme="minorBidi" w:cstheme="minorBidi"/>
                <w:sz w:val="20"/>
                <w:szCs w:val="20"/>
              </w:rPr>
              <w:t xml:space="preserve"> </w:t>
            </w:r>
            <w:r>
              <w:rPr>
                <w:rFonts w:asciiTheme="minorBidi" w:hAnsiTheme="minorBidi" w:cstheme="minorBidi"/>
                <w:sz w:val="20"/>
                <w:szCs w:val="20"/>
              </w:rPr>
              <w:t>Shochat</w:t>
            </w:r>
          </w:p>
        </w:tc>
        <w:tc>
          <w:tcPr>
            <w:tcW w:w="709" w:type="dxa"/>
            <w:tcBorders>
              <w:top w:val="nil"/>
              <w:left w:val="nil"/>
              <w:bottom w:val="nil"/>
              <w:right w:val="nil"/>
            </w:tcBorders>
          </w:tcPr>
          <w:p w14:paraId="43FC89C6" w14:textId="77777777" w:rsidR="006231F1" w:rsidRPr="00F91349" w:rsidRDefault="006231F1" w:rsidP="00465DE7">
            <w:pPr>
              <w:spacing w:line="260" w:lineRule="exact"/>
              <w:jc w:val="center"/>
              <w:rPr>
                <w:rFonts w:asciiTheme="minorBidi" w:hAnsiTheme="minorBidi" w:cstheme="minorBidi"/>
                <w:sz w:val="20"/>
                <w:szCs w:val="20"/>
              </w:rPr>
            </w:pPr>
          </w:p>
        </w:tc>
        <w:tc>
          <w:tcPr>
            <w:tcW w:w="3260" w:type="dxa"/>
            <w:tcBorders>
              <w:top w:val="single" w:sz="4" w:space="0" w:color="auto"/>
              <w:left w:val="nil"/>
              <w:right w:val="nil"/>
            </w:tcBorders>
          </w:tcPr>
          <w:p w14:paraId="4A3E4F90" w14:textId="77777777" w:rsidR="006231F1" w:rsidRPr="00F91349" w:rsidRDefault="006231F1" w:rsidP="00465DE7">
            <w:pPr>
              <w:tabs>
                <w:tab w:val="center" w:pos="7655"/>
              </w:tabs>
              <w:spacing w:line="260" w:lineRule="exact"/>
              <w:jc w:val="center"/>
              <w:rPr>
                <w:rFonts w:asciiTheme="minorBidi" w:hAnsiTheme="minorBidi" w:cstheme="minorBidi"/>
                <w:sz w:val="20"/>
                <w:szCs w:val="20"/>
              </w:rPr>
            </w:pPr>
            <w:r>
              <w:rPr>
                <w:rFonts w:asciiTheme="minorBidi" w:hAnsiTheme="minorBidi" w:cstheme="minorBidi"/>
                <w:sz w:val="20"/>
                <w:szCs w:val="20"/>
              </w:rPr>
              <w:t>Ziv Ben Barouch</w:t>
            </w:r>
          </w:p>
        </w:tc>
      </w:tr>
      <w:tr w:rsidR="006231F1" w:rsidRPr="00F91349" w14:paraId="5D8A55A5" w14:textId="77777777" w:rsidTr="00465DE7">
        <w:trPr>
          <w:trHeight w:val="60"/>
        </w:trPr>
        <w:tc>
          <w:tcPr>
            <w:tcW w:w="3012" w:type="dxa"/>
            <w:tcBorders>
              <w:top w:val="nil"/>
              <w:left w:val="nil"/>
              <w:bottom w:val="nil"/>
              <w:right w:val="nil"/>
            </w:tcBorders>
          </w:tcPr>
          <w:p w14:paraId="51862B8D" w14:textId="77777777" w:rsidR="006231F1" w:rsidRPr="00F91349" w:rsidRDefault="006231F1" w:rsidP="00465DE7">
            <w:pPr>
              <w:tabs>
                <w:tab w:val="left" w:pos="227"/>
                <w:tab w:val="left" w:pos="397"/>
                <w:tab w:val="left" w:pos="567"/>
              </w:tabs>
              <w:spacing w:line="260" w:lineRule="exact"/>
              <w:jc w:val="center"/>
              <w:rPr>
                <w:rFonts w:asciiTheme="minorBidi" w:hAnsiTheme="minorBidi" w:cstheme="minorBidi"/>
                <w:sz w:val="20"/>
                <w:szCs w:val="20"/>
              </w:rPr>
            </w:pPr>
            <w:r w:rsidRPr="00F91349">
              <w:rPr>
                <w:rFonts w:asciiTheme="minorBidi" w:hAnsiTheme="minorBidi" w:cstheme="minorBidi"/>
                <w:sz w:val="20"/>
                <w:szCs w:val="20"/>
              </w:rPr>
              <w:t>consolidated financial statements</w:t>
            </w:r>
          </w:p>
        </w:tc>
        <w:tc>
          <w:tcPr>
            <w:tcW w:w="523" w:type="dxa"/>
            <w:tcBorders>
              <w:top w:val="nil"/>
              <w:left w:val="nil"/>
              <w:bottom w:val="nil"/>
              <w:right w:val="nil"/>
            </w:tcBorders>
          </w:tcPr>
          <w:p w14:paraId="2341A66D" w14:textId="77777777" w:rsidR="006231F1" w:rsidRPr="00F91349" w:rsidRDefault="006231F1" w:rsidP="00465DE7">
            <w:pPr>
              <w:tabs>
                <w:tab w:val="center" w:pos="7655"/>
              </w:tabs>
              <w:spacing w:line="260" w:lineRule="exact"/>
              <w:jc w:val="center"/>
              <w:rPr>
                <w:rFonts w:asciiTheme="minorBidi" w:hAnsiTheme="minorBidi" w:cstheme="minorBidi"/>
                <w:sz w:val="20"/>
                <w:szCs w:val="20"/>
              </w:rPr>
            </w:pPr>
          </w:p>
        </w:tc>
        <w:tc>
          <w:tcPr>
            <w:tcW w:w="2277" w:type="dxa"/>
            <w:tcBorders>
              <w:top w:val="nil"/>
              <w:left w:val="nil"/>
              <w:bottom w:val="nil"/>
              <w:right w:val="nil"/>
            </w:tcBorders>
          </w:tcPr>
          <w:p w14:paraId="289A7426" w14:textId="77777777" w:rsidR="006231F1" w:rsidRPr="00F91349" w:rsidRDefault="006231F1" w:rsidP="00465DE7">
            <w:pPr>
              <w:spacing w:line="260" w:lineRule="exact"/>
              <w:jc w:val="center"/>
              <w:rPr>
                <w:rFonts w:asciiTheme="minorBidi" w:hAnsiTheme="minorBidi" w:cstheme="minorBidi"/>
                <w:sz w:val="20"/>
                <w:szCs w:val="20"/>
                <w:highlight w:val="yellow"/>
              </w:rPr>
            </w:pPr>
            <w:r w:rsidRPr="00F91349">
              <w:rPr>
                <w:rFonts w:asciiTheme="minorBidi" w:hAnsiTheme="minorBidi" w:cstheme="minorBidi"/>
                <w:sz w:val="20"/>
                <w:szCs w:val="20"/>
              </w:rPr>
              <w:t xml:space="preserve">Chief </w:t>
            </w:r>
            <w:r>
              <w:rPr>
                <w:rFonts w:asciiTheme="minorBidi" w:hAnsiTheme="minorBidi" w:cstheme="minorBidi"/>
                <w:sz w:val="20"/>
                <w:szCs w:val="20"/>
              </w:rPr>
              <w:t xml:space="preserve">Finance </w:t>
            </w:r>
            <w:r w:rsidRPr="00F91349">
              <w:rPr>
                <w:rFonts w:asciiTheme="minorBidi" w:hAnsiTheme="minorBidi" w:cstheme="minorBidi"/>
                <w:sz w:val="20"/>
                <w:szCs w:val="20"/>
              </w:rPr>
              <w:t>Officer</w:t>
            </w:r>
          </w:p>
        </w:tc>
        <w:tc>
          <w:tcPr>
            <w:tcW w:w="709" w:type="dxa"/>
            <w:tcBorders>
              <w:top w:val="nil"/>
              <w:left w:val="nil"/>
              <w:bottom w:val="nil"/>
              <w:right w:val="nil"/>
            </w:tcBorders>
          </w:tcPr>
          <w:p w14:paraId="48669365" w14:textId="77777777" w:rsidR="006231F1" w:rsidRPr="00F91349" w:rsidRDefault="006231F1" w:rsidP="00465DE7">
            <w:pPr>
              <w:spacing w:line="260" w:lineRule="exact"/>
              <w:jc w:val="center"/>
              <w:rPr>
                <w:rFonts w:asciiTheme="minorBidi" w:hAnsiTheme="minorBidi" w:cstheme="minorBidi"/>
                <w:sz w:val="20"/>
                <w:szCs w:val="20"/>
              </w:rPr>
            </w:pPr>
          </w:p>
        </w:tc>
        <w:tc>
          <w:tcPr>
            <w:tcW w:w="3260" w:type="dxa"/>
            <w:tcBorders>
              <w:left w:val="nil"/>
              <w:right w:val="nil"/>
            </w:tcBorders>
          </w:tcPr>
          <w:p w14:paraId="22316F5F" w14:textId="77777777" w:rsidR="006231F1" w:rsidRPr="00F91349" w:rsidRDefault="006231F1" w:rsidP="00465DE7">
            <w:pPr>
              <w:tabs>
                <w:tab w:val="center" w:pos="7655"/>
              </w:tabs>
              <w:spacing w:line="260" w:lineRule="exact"/>
              <w:jc w:val="center"/>
              <w:rPr>
                <w:rFonts w:asciiTheme="minorBidi" w:hAnsiTheme="minorBidi" w:cstheme="minorBidi"/>
                <w:sz w:val="20"/>
                <w:szCs w:val="20"/>
              </w:rPr>
            </w:pPr>
            <w:r>
              <w:rPr>
                <w:rFonts w:asciiTheme="minorBidi" w:hAnsiTheme="minorBidi" w:cstheme="minorBidi"/>
                <w:sz w:val="20"/>
                <w:szCs w:val="20"/>
              </w:rPr>
              <w:t>Board Chairman</w:t>
            </w:r>
          </w:p>
        </w:tc>
      </w:tr>
      <w:tr w:rsidR="006231F1" w:rsidRPr="00F91349" w14:paraId="4561096A" w14:textId="77777777" w:rsidTr="00465DE7">
        <w:trPr>
          <w:trHeight w:val="60"/>
        </w:trPr>
        <w:tc>
          <w:tcPr>
            <w:tcW w:w="3012" w:type="dxa"/>
            <w:tcBorders>
              <w:top w:val="nil"/>
              <w:left w:val="nil"/>
              <w:bottom w:val="nil"/>
              <w:right w:val="nil"/>
            </w:tcBorders>
          </w:tcPr>
          <w:p w14:paraId="1F047562" w14:textId="77777777" w:rsidR="006231F1" w:rsidRPr="00F91349" w:rsidRDefault="006231F1" w:rsidP="00465DE7">
            <w:pPr>
              <w:tabs>
                <w:tab w:val="left" w:pos="227"/>
                <w:tab w:val="left" w:pos="397"/>
                <w:tab w:val="left" w:pos="567"/>
              </w:tabs>
              <w:spacing w:line="260" w:lineRule="exact"/>
              <w:jc w:val="center"/>
              <w:rPr>
                <w:rFonts w:asciiTheme="minorBidi" w:hAnsiTheme="minorBidi" w:cstheme="minorBidi"/>
                <w:sz w:val="20"/>
                <w:szCs w:val="20"/>
              </w:rPr>
            </w:pPr>
          </w:p>
        </w:tc>
        <w:tc>
          <w:tcPr>
            <w:tcW w:w="523" w:type="dxa"/>
            <w:tcBorders>
              <w:top w:val="nil"/>
              <w:left w:val="nil"/>
              <w:bottom w:val="nil"/>
              <w:right w:val="nil"/>
            </w:tcBorders>
          </w:tcPr>
          <w:p w14:paraId="0917ED4C" w14:textId="77777777" w:rsidR="006231F1" w:rsidRPr="00F91349" w:rsidRDefault="006231F1" w:rsidP="00465DE7">
            <w:pPr>
              <w:tabs>
                <w:tab w:val="center" w:pos="7655"/>
              </w:tabs>
              <w:spacing w:line="260" w:lineRule="exact"/>
              <w:jc w:val="center"/>
              <w:rPr>
                <w:rFonts w:asciiTheme="minorBidi" w:hAnsiTheme="minorBidi" w:cstheme="minorBidi"/>
                <w:sz w:val="20"/>
                <w:szCs w:val="20"/>
              </w:rPr>
            </w:pPr>
          </w:p>
        </w:tc>
        <w:tc>
          <w:tcPr>
            <w:tcW w:w="2277" w:type="dxa"/>
            <w:tcBorders>
              <w:top w:val="nil"/>
              <w:left w:val="nil"/>
              <w:bottom w:val="nil"/>
              <w:right w:val="nil"/>
            </w:tcBorders>
          </w:tcPr>
          <w:p w14:paraId="75F73507" w14:textId="77777777" w:rsidR="006231F1" w:rsidRPr="00F91349" w:rsidRDefault="006231F1" w:rsidP="00465DE7">
            <w:pPr>
              <w:spacing w:line="260" w:lineRule="exact"/>
              <w:jc w:val="center"/>
              <w:rPr>
                <w:rFonts w:asciiTheme="minorBidi" w:hAnsiTheme="minorBidi" w:cstheme="minorBidi"/>
                <w:sz w:val="20"/>
                <w:szCs w:val="20"/>
              </w:rPr>
            </w:pPr>
          </w:p>
        </w:tc>
        <w:tc>
          <w:tcPr>
            <w:tcW w:w="709" w:type="dxa"/>
            <w:tcBorders>
              <w:top w:val="nil"/>
              <w:left w:val="nil"/>
              <w:bottom w:val="nil"/>
              <w:right w:val="nil"/>
            </w:tcBorders>
          </w:tcPr>
          <w:p w14:paraId="27BA4521" w14:textId="77777777" w:rsidR="006231F1" w:rsidRPr="00F91349" w:rsidRDefault="006231F1" w:rsidP="00465DE7">
            <w:pPr>
              <w:spacing w:line="260" w:lineRule="exact"/>
              <w:jc w:val="center"/>
              <w:rPr>
                <w:rFonts w:asciiTheme="minorBidi" w:hAnsiTheme="minorBidi" w:cstheme="minorBidi"/>
                <w:sz w:val="20"/>
                <w:szCs w:val="20"/>
              </w:rPr>
            </w:pPr>
          </w:p>
        </w:tc>
        <w:tc>
          <w:tcPr>
            <w:tcW w:w="3260" w:type="dxa"/>
            <w:tcBorders>
              <w:left w:val="nil"/>
              <w:bottom w:val="nil"/>
              <w:right w:val="nil"/>
            </w:tcBorders>
          </w:tcPr>
          <w:p w14:paraId="2FFAD8EF" w14:textId="77777777" w:rsidR="006231F1" w:rsidRPr="00F91349" w:rsidRDefault="006231F1" w:rsidP="00465DE7">
            <w:pPr>
              <w:tabs>
                <w:tab w:val="center" w:pos="7655"/>
              </w:tabs>
              <w:spacing w:line="260" w:lineRule="exact"/>
              <w:jc w:val="center"/>
              <w:rPr>
                <w:rFonts w:asciiTheme="minorBidi" w:hAnsiTheme="minorBidi" w:cstheme="minorBidi"/>
                <w:sz w:val="20"/>
                <w:szCs w:val="20"/>
              </w:rPr>
            </w:pPr>
          </w:p>
        </w:tc>
      </w:tr>
    </w:tbl>
    <w:p w14:paraId="36B2F103" w14:textId="77777777" w:rsidR="006231F1" w:rsidRPr="003D7741" w:rsidRDefault="006231F1" w:rsidP="006231F1">
      <w:pPr>
        <w:rPr>
          <w:rFonts w:asciiTheme="minorBidi" w:hAnsiTheme="minorBidi" w:cstheme="minorBidi"/>
          <w:sz w:val="20"/>
          <w:szCs w:val="20"/>
        </w:rPr>
      </w:pPr>
      <w:r w:rsidRPr="003D7741">
        <w:rPr>
          <w:rFonts w:asciiTheme="minorBidi" w:hAnsiTheme="minorBidi" w:cstheme="minorBidi"/>
          <w:sz w:val="20"/>
          <w:szCs w:val="20"/>
        </w:rPr>
        <w:br w:type="page"/>
      </w:r>
    </w:p>
    <w:p w14:paraId="09D4E133" w14:textId="77777777" w:rsidR="006231F1" w:rsidRPr="00F91349" w:rsidRDefault="006231F1" w:rsidP="006231F1">
      <w:pPr>
        <w:pStyle w:val="Heading7"/>
        <w:jc w:val="center"/>
        <w:rPr>
          <w:rFonts w:asciiTheme="minorBidi" w:hAnsiTheme="minorBidi" w:cstheme="minorBidi"/>
          <w:u w:val="single"/>
          <w:rtl/>
        </w:rPr>
      </w:pPr>
      <w:r w:rsidRPr="00F91349">
        <w:rPr>
          <w:rFonts w:asciiTheme="minorBidi" w:hAnsiTheme="minorBidi" w:cstheme="minorBidi"/>
          <w:u w:val="single"/>
        </w:rPr>
        <w:lastRenderedPageBreak/>
        <w:t xml:space="preserve">CONSOLIDATED STATEMENTS OF </w:t>
      </w:r>
      <w:r>
        <w:rPr>
          <w:rFonts w:asciiTheme="minorBidi" w:hAnsiTheme="minorBidi" w:cstheme="minorBidi"/>
          <w:u w:val="single"/>
        </w:rPr>
        <w:t>COMPREHENSIVE INCOME</w:t>
      </w:r>
    </w:p>
    <w:p w14:paraId="46D02497"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w:t>
      </w:r>
    </w:p>
    <w:p w14:paraId="3A187E23" w14:textId="77777777" w:rsidR="006231F1" w:rsidRDefault="006231F1" w:rsidP="006231F1">
      <w:pPr>
        <w:rPr>
          <w:rFonts w:asciiTheme="minorBidi" w:hAnsiTheme="minorBidi" w:cstheme="minorBidi"/>
          <w:sz w:val="20"/>
          <w:szCs w:val="20"/>
          <w:rtl/>
        </w:rPr>
      </w:pPr>
    </w:p>
    <w:p w14:paraId="58ABD0EA" w14:textId="77777777" w:rsidR="006231F1" w:rsidRPr="00F91349" w:rsidRDefault="006231F1" w:rsidP="006231F1">
      <w:pPr>
        <w:rPr>
          <w:rFonts w:asciiTheme="minorBidi" w:hAnsiTheme="minorBidi" w:cstheme="minorBidi"/>
          <w:sz w:val="20"/>
          <w:szCs w:val="20"/>
        </w:rPr>
      </w:pPr>
    </w:p>
    <w:p w14:paraId="527A96CB" w14:textId="77777777" w:rsidR="006231F1" w:rsidRPr="00F91349" w:rsidRDefault="006231F1" w:rsidP="006231F1">
      <w:pPr>
        <w:rPr>
          <w:rFonts w:asciiTheme="minorBidi" w:hAnsiTheme="minorBidi" w:cstheme="minorBidi"/>
          <w:sz w:val="20"/>
          <w:szCs w:val="20"/>
        </w:rPr>
      </w:pPr>
    </w:p>
    <w:tbl>
      <w:tblPr>
        <w:tblW w:w="9923" w:type="dxa"/>
        <w:tblLayout w:type="fixed"/>
        <w:tblCellMar>
          <w:left w:w="0" w:type="dxa"/>
          <w:right w:w="0" w:type="dxa"/>
        </w:tblCellMar>
        <w:tblLook w:val="0000" w:firstRow="0" w:lastRow="0" w:firstColumn="0" w:lastColumn="0" w:noHBand="0" w:noVBand="0"/>
      </w:tblPr>
      <w:tblGrid>
        <w:gridCol w:w="5130"/>
        <w:gridCol w:w="824"/>
        <w:gridCol w:w="1417"/>
        <w:gridCol w:w="1276"/>
        <w:gridCol w:w="1276"/>
      </w:tblGrid>
      <w:tr w:rsidR="006231F1" w:rsidRPr="00F91349" w14:paraId="05B9B57F" w14:textId="77777777" w:rsidTr="00465DE7">
        <w:trPr>
          <w:cantSplit/>
        </w:trPr>
        <w:tc>
          <w:tcPr>
            <w:tcW w:w="5130" w:type="dxa"/>
            <w:tcMar>
              <w:left w:w="0" w:type="dxa"/>
              <w:right w:w="0" w:type="dxa"/>
            </w:tcMar>
            <w:vAlign w:val="bottom"/>
          </w:tcPr>
          <w:p w14:paraId="43F7D844" w14:textId="77777777" w:rsidR="006231F1" w:rsidRPr="00F91349" w:rsidRDefault="006231F1" w:rsidP="00465DE7">
            <w:pPr>
              <w:tabs>
                <w:tab w:val="left" w:pos="227"/>
                <w:tab w:val="left" w:pos="397"/>
                <w:tab w:val="left" w:pos="567"/>
              </w:tabs>
              <w:spacing w:line="240" w:lineRule="exact"/>
              <w:ind w:left="57"/>
              <w:rPr>
                <w:rFonts w:asciiTheme="minorBidi" w:hAnsiTheme="minorBidi" w:cstheme="minorBidi"/>
                <w:sz w:val="20"/>
                <w:szCs w:val="20"/>
              </w:rPr>
            </w:pPr>
          </w:p>
        </w:tc>
        <w:tc>
          <w:tcPr>
            <w:tcW w:w="824" w:type="dxa"/>
          </w:tcPr>
          <w:p w14:paraId="16307F79" w14:textId="77777777" w:rsidR="006231F1" w:rsidRPr="00F91349" w:rsidRDefault="006231F1" w:rsidP="00465DE7">
            <w:pPr>
              <w:pStyle w:val="a"/>
              <w:pBdr>
                <w:bottom w:val="none" w:sz="0" w:space="0" w:color="auto"/>
              </w:pBdr>
              <w:spacing w:line="240" w:lineRule="exact"/>
              <w:rPr>
                <w:rFonts w:asciiTheme="minorBidi" w:hAnsiTheme="minorBidi" w:cstheme="minorBidi"/>
                <w:bCs/>
                <w:sz w:val="20"/>
                <w:szCs w:val="20"/>
                <w:lang w:eastAsia="he-IL"/>
              </w:rPr>
            </w:pPr>
          </w:p>
        </w:tc>
        <w:tc>
          <w:tcPr>
            <w:tcW w:w="3969" w:type="dxa"/>
            <w:gridSpan w:val="3"/>
          </w:tcPr>
          <w:p w14:paraId="5D970578" w14:textId="77777777" w:rsidR="006231F1" w:rsidRPr="00F91349"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F91349">
              <w:rPr>
                <w:rFonts w:asciiTheme="minorBidi" w:hAnsiTheme="minorBidi" w:cstheme="minorBidi"/>
                <w:b/>
                <w:sz w:val="20"/>
                <w:szCs w:val="20"/>
              </w:rPr>
              <w:t>Year ended December 31,</w:t>
            </w:r>
          </w:p>
        </w:tc>
      </w:tr>
      <w:tr w:rsidR="006231F1" w:rsidRPr="00F91349" w14:paraId="21245822" w14:textId="77777777" w:rsidTr="00465DE7">
        <w:trPr>
          <w:cantSplit/>
        </w:trPr>
        <w:tc>
          <w:tcPr>
            <w:tcW w:w="5130" w:type="dxa"/>
            <w:tcMar>
              <w:left w:w="0" w:type="dxa"/>
              <w:right w:w="0" w:type="dxa"/>
            </w:tcMar>
            <w:vAlign w:val="bottom"/>
          </w:tcPr>
          <w:p w14:paraId="40748800" w14:textId="77777777" w:rsidR="006231F1" w:rsidRPr="00F91349" w:rsidRDefault="006231F1" w:rsidP="00465DE7">
            <w:pPr>
              <w:tabs>
                <w:tab w:val="left" w:pos="227"/>
                <w:tab w:val="left" w:pos="397"/>
                <w:tab w:val="left" w:pos="567"/>
              </w:tabs>
              <w:spacing w:line="240" w:lineRule="exact"/>
              <w:ind w:left="57"/>
              <w:rPr>
                <w:rFonts w:asciiTheme="minorBidi" w:hAnsiTheme="minorBidi" w:cstheme="minorBidi"/>
                <w:sz w:val="20"/>
                <w:szCs w:val="20"/>
              </w:rPr>
            </w:pPr>
          </w:p>
        </w:tc>
        <w:tc>
          <w:tcPr>
            <w:tcW w:w="824" w:type="dxa"/>
          </w:tcPr>
          <w:p w14:paraId="5192510C" w14:textId="77777777" w:rsidR="006231F1" w:rsidRPr="00F91349" w:rsidRDefault="006231F1" w:rsidP="00465DE7">
            <w:pPr>
              <w:pBdr>
                <w:bottom w:val="single" w:sz="4" w:space="1" w:color="auto"/>
              </w:pBdr>
              <w:spacing w:line="240" w:lineRule="exact"/>
              <w:ind w:left="94" w:right="96"/>
              <w:jc w:val="center"/>
              <w:rPr>
                <w:rFonts w:asciiTheme="minorBidi" w:hAnsiTheme="minorBidi" w:cstheme="minorBidi"/>
                <w:bCs/>
                <w:sz w:val="20"/>
                <w:szCs w:val="20"/>
                <w:lang w:eastAsia="he-IL"/>
              </w:rPr>
            </w:pPr>
            <w:r w:rsidRPr="00F91349">
              <w:rPr>
                <w:rFonts w:asciiTheme="minorBidi" w:hAnsiTheme="minorBidi" w:cstheme="minorBidi"/>
                <w:b/>
                <w:sz w:val="20"/>
                <w:szCs w:val="20"/>
              </w:rPr>
              <w:t>Notes</w:t>
            </w:r>
          </w:p>
        </w:tc>
        <w:tc>
          <w:tcPr>
            <w:tcW w:w="1417" w:type="dxa"/>
          </w:tcPr>
          <w:p w14:paraId="753C2C85" w14:textId="77777777" w:rsidR="006231F1" w:rsidRPr="009051B8" w:rsidRDefault="006231F1" w:rsidP="00465DE7">
            <w:pPr>
              <w:pStyle w:val="a"/>
              <w:pBdr>
                <w:bottom w:val="single" w:sz="4" w:space="1" w:color="auto"/>
              </w:pBdr>
              <w:spacing w:line="240" w:lineRule="exact"/>
              <w:ind w:left="94" w:right="96"/>
              <w:rPr>
                <w:rFonts w:asciiTheme="minorBidi" w:hAnsiTheme="minorBidi" w:cstheme="minorBidi"/>
                <w:bCs/>
                <w:spacing w:val="40"/>
                <w:sz w:val="20"/>
                <w:szCs w:val="20"/>
              </w:rPr>
            </w:pPr>
            <w:r w:rsidRPr="009051B8">
              <w:rPr>
                <w:rFonts w:asciiTheme="minorBidi" w:hAnsiTheme="minorBidi" w:cstheme="minorBidi"/>
                <w:bCs/>
                <w:spacing w:val="40"/>
                <w:sz w:val="20"/>
                <w:szCs w:val="20"/>
              </w:rPr>
              <w:t>2021</w:t>
            </w:r>
          </w:p>
        </w:tc>
        <w:tc>
          <w:tcPr>
            <w:tcW w:w="1276" w:type="dxa"/>
            <w:shd w:val="clear" w:color="auto" w:fill="auto"/>
          </w:tcPr>
          <w:p w14:paraId="2084F17D" w14:textId="77777777" w:rsidR="006231F1" w:rsidRPr="009051B8" w:rsidRDefault="006231F1" w:rsidP="00465DE7">
            <w:pPr>
              <w:pStyle w:val="a"/>
              <w:pBdr>
                <w:bottom w:val="single" w:sz="4" w:space="1" w:color="auto"/>
              </w:pBdr>
              <w:spacing w:line="240" w:lineRule="exact"/>
              <w:ind w:left="94" w:right="96"/>
              <w:rPr>
                <w:rFonts w:asciiTheme="minorBidi" w:hAnsiTheme="minorBidi" w:cstheme="minorBidi"/>
                <w:bCs/>
                <w:sz w:val="20"/>
                <w:szCs w:val="20"/>
              </w:rPr>
            </w:pPr>
            <w:r w:rsidRPr="009051B8">
              <w:rPr>
                <w:rFonts w:asciiTheme="minorBidi" w:hAnsiTheme="minorBidi" w:cstheme="minorBidi"/>
                <w:bCs/>
                <w:spacing w:val="40"/>
                <w:sz w:val="20"/>
                <w:szCs w:val="20"/>
              </w:rPr>
              <w:t>2020</w:t>
            </w:r>
          </w:p>
        </w:tc>
        <w:tc>
          <w:tcPr>
            <w:tcW w:w="1276" w:type="dxa"/>
          </w:tcPr>
          <w:p w14:paraId="273115F6" w14:textId="77777777" w:rsidR="006231F1" w:rsidRPr="009051B8" w:rsidRDefault="006231F1" w:rsidP="00465DE7">
            <w:pPr>
              <w:pStyle w:val="a"/>
              <w:pBdr>
                <w:bottom w:val="single" w:sz="4" w:space="1" w:color="auto"/>
              </w:pBdr>
              <w:spacing w:line="240" w:lineRule="exact"/>
              <w:rPr>
                <w:rFonts w:asciiTheme="minorBidi" w:hAnsiTheme="minorBidi" w:cstheme="minorBidi"/>
                <w:bCs/>
                <w:sz w:val="20"/>
                <w:szCs w:val="20"/>
              </w:rPr>
            </w:pPr>
            <w:r w:rsidRPr="009051B8">
              <w:rPr>
                <w:rFonts w:asciiTheme="minorBidi" w:hAnsiTheme="minorBidi" w:cstheme="minorBidi"/>
                <w:bCs/>
                <w:spacing w:val="40"/>
                <w:sz w:val="20"/>
                <w:szCs w:val="20"/>
              </w:rPr>
              <w:t>2019</w:t>
            </w:r>
          </w:p>
        </w:tc>
      </w:tr>
      <w:tr w:rsidR="006231F1" w:rsidRPr="00F91349" w14:paraId="047EF545" w14:textId="77777777" w:rsidTr="00465DE7">
        <w:trPr>
          <w:cantSplit/>
        </w:trPr>
        <w:tc>
          <w:tcPr>
            <w:tcW w:w="5130" w:type="dxa"/>
            <w:tcMar>
              <w:left w:w="0" w:type="dxa"/>
              <w:right w:w="0" w:type="dxa"/>
            </w:tcMar>
            <w:vAlign w:val="bottom"/>
          </w:tcPr>
          <w:p w14:paraId="0A55DB0F" w14:textId="77777777" w:rsidR="006231F1" w:rsidRPr="00F91349" w:rsidRDefault="006231F1" w:rsidP="00465DE7">
            <w:pPr>
              <w:tabs>
                <w:tab w:val="left" w:pos="227"/>
                <w:tab w:val="left" w:pos="397"/>
                <w:tab w:val="left" w:pos="567"/>
              </w:tabs>
              <w:spacing w:line="240" w:lineRule="exact"/>
              <w:rPr>
                <w:rFonts w:asciiTheme="minorBidi" w:hAnsiTheme="minorBidi" w:cstheme="minorBidi"/>
                <w:sz w:val="20"/>
                <w:szCs w:val="20"/>
              </w:rPr>
            </w:pPr>
          </w:p>
        </w:tc>
        <w:tc>
          <w:tcPr>
            <w:tcW w:w="824" w:type="dxa"/>
          </w:tcPr>
          <w:p w14:paraId="1AC18599" w14:textId="77777777" w:rsidR="006231F1" w:rsidRPr="00F91349" w:rsidRDefault="006231F1" w:rsidP="00465DE7">
            <w:pPr>
              <w:tabs>
                <w:tab w:val="decimal" w:pos="1382"/>
                <w:tab w:val="decimal" w:pos="1454"/>
              </w:tabs>
              <w:spacing w:line="240" w:lineRule="exact"/>
              <w:ind w:left="113"/>
              <w:rPr>
                <w:rFonts w:asciiTheme="minorBidi" w:hAnsiTheme="minorBidi" w:cstheme="minorBidi"/>
                <w:sz w:val="20"/>
                <w:szCs w:val="20"/>
              </w:rPr>
            </w:pPr>
          </w:p>
        </w:tc>
        <w:tc>
          <w:tcPr>
            <w:tcW w:w="1417" w:type="dxa"/>
          </w:tcPr>
          <w:p w14:paraId="0D2F0C7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60FCCD99"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5D68472A"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0327FF3D" w14:textId="77777777" w:rsidTr="00465DE7">
        <w:trPr>
          <w:cantSplit/>
        </w:trPr>
        <w:tc>
          <w:tcPr>
            <w:tcW w:w="5130" w:type="dxa"/>
            <w:tcMar>
              <w:left w:w="0" w:type="dxa"/>
              <w:right w:w="0" w:type="dxa"/>
            </w:tcMar>
            <w:vAlign w:val="bottom"/>
          </w:tcPr>
          <w:p w14:paraId="159417D5"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Revenues</w:t>
            </w:r>
          </w:p>
        </w:tc>
        <w:tc>
          <w:tcPr>
            <w:tcW w:w="824" w:type="dxa"/>
          </w:tcPr>
          <w:p w14:paraId="6D630FF5" w14:textId="77777777" w:rsidR="006231F1" w:rsidRPr="003F6A13"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hint="cs"/>
                <w:sz w:val="20"/>
                <w:szCs w:val="20"/>
                <w:rtl/>
              </w:rPr>
              <w:t>20</w:t>
            </w:r>
          </w:p>
        </w:tc>
        <w:tc>
          <w:tcPr>
            <w:tcW w:w="1417" w:type="dxa"/>
          </w:tcPr>
          <w:p w14:paraId="0C681215"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9,233 </w:t>
            </w:r>
          </w:p>
        </w:tc>
        <w:tc>
          <w:tcPr>
            <w:tcW w:w="1276" w:type="dxa"/>
          </w:tcPr>
          <w:p w14:paraId="0F8A6EA6"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7,288 </w:t>
            </w:r>
          </w:p>
        </w:tc>
        <w:tc>
          <w:tcPr>
            <w:tcW w:w="1276" w:type="dxa"/>
            <w:vAlign w:val="bottom"/>
          </w:tcPr>
          <w:p w14:paraId="4CC38090"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7,993 </w:t>
            </w:r>
          </w:p>
        </w:tc>
      </w:tr>
      <w:tr w:rsidR="006231F1" w:rsidRPr="00F91349" w14:paraId="3BC1B569" w14:textId="77777777" w:rsidTr="00465DE7">
        <w:trPr>
          <w:cantSplit/>
        </w:trPr>
        <w:tc>
          <w:tcPr>
            <w:tcW w:w="5130" w:type="dxa"/>
            <w:tcMar>
              <w:left w:w="0" w:type="dxa"/>
              <w:right w:w="0" w:type="dxa"/>
            </w:tcMar>
            <w:vAlign w:val="bottom"/>
          </w:tcPr>
          <w:p w14:paraId="3077825B"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Cost of revenues</w:t>
            </w:r>
          </w:p>
        </w:tc>
        <w:tc>
          <w:tcPr>
            <w:tcW w:w="824" w:type="dxa"/>
          </w:tcPr>
          <w:p w14:paraId="73D0A391" w14:textId="77777777" w:rsidR="006231F1" w:rsidRPr="003F6A13"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sz w:val="20"/>
                <w:szCs w:val="20"/>
              </w:rPr>
              <w:t>14</w:t>
            </w:r>
          </w:p>
        </w:tc>
        <w:tc>
          <w:tcPr>
            <w:tcW w:w="1417" w:type="dxa"/>
          </w:tcPr>
          <w:p w14:paraId="261FDF99"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7,160 </w:t>
            </w:r>
          </w:p>
        </w:tc>
        <w:tc>
          <w:tcPr>
            <w:tcW w:w="1276" w:type="dxa"/>
          </w:tcPr>
          <w:p w14:paraId="2FD1B60B"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4,821 </w:t>
            </w:r>
          </w:p>
        </w:tc>
        <w:tc>
          <w:tcPr>
            <w:tcW w:w="1276" w:type="dxa"/>
            <w:vAlign w:val="bottom"/>
          </w:tcPr>
          <w:p w14:paraId="1B418616"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5,330 </w:t>
            </w:r>
          </w:p>
        </w:tc>
      </w:tr>
      <w:tr w:rsidR="006231F1" w:rsidRPr="00F91349" w14:paraId="149E0957" w14:textId="77777777" w:rsidTr="00465DE7">
        <w:trPr>
          <w:cantSplit/>
        </w:trPr>
        <w:tc>
          <w:tcPr>
            <w:tcW w:w="5130" w:type="dxa"/>
            <w:tcMar>
              <w:left w:w="0" w:type="dxa"/>
              <w:right w:w="0" w:type="dxa"/>
            </w:tcMar>
            <w:vAlign w:val="bottom"/>
          </w:tcPr>
          <w:p w14:paraId="1159588F"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2BA73081"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47FC947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3FD762C8"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4F5612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0ED1254F" w14:textId="77777777" w:rsidTr="00465DE7">
        <w:trPr>
          <w:cantSplit/>
        </w:trPr>
        <w:tc>
          <w:tcPr>
            <w:tcW w:w="5130" w:type="dxa"/>
            <w:tcMar>
              <w:left w:w="0" w:type="dxa"/>
              <w:right w:w="0" w:type="dxa"/>
            </w:tcMar>
            <w:vAlign w:val="bottom"/>
          </w:tcPr>
          <w:p w14:paraId="0DD90A1A"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 xml:space="preserve">Gross Profit </w:t>
            </w:r>
          </w:p>
        </w:tc>
        <w:tc>
          <w:tcPr>
            <w:tcW w:w="824" w:type="dxa"/>
          </w:tcPr>
          <w:p w14:paraId="5A654376"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79D9F2A9"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2,073 </w:t>
            </w:r>
          </w:p>
        </w:tc>
        <w:tc>
          <w:tcPr>
            <w:tcW w:w="1276" w:type="dxa"/>
          </w:tcPr>
          <w:p w14:paraId="393F33B5"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2,467 </w:t>
            </w:r>
          </w:p>
        </w:tc>
        <w:tc>
          <w:tcPr>
            <w:tcW w:w="1276" w:type="dxa"/>
            <w:vAlign w:val="bottom"/>
          </w:tcPr>
          <w:p w14:paraId="48AF7966"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2,663 </w:t>
            </w:r>
          </w:p>
        </w:tc>
      </w:tr>
      <w:tr w:rsidR="006231F1" w:rsidRPr="00F91349" w14:paraId="7723C941" w14:textId="77777777" w:rsidTr="00465DE7">
        <w:trPr>
          <w:cantSplit/>
        </w:trPr>
        <w:tc>
          <w:tcPr>
            <w:tcW w:w="5130" w:type="dxa"/>
            <w:tcMar>
              <w:left w:w="0" w:type="dxa"/>
              <w:right w:w="0" w:type="dxa"/>
            </w:tcMar>
            <w:vAlign w:val="bottom"/>
          </w:tcPr>
          <w:p w14:paraId="089106B8"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3EBB6B1B"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3708AF5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633C8AB4"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24A20843"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6694EA15" w14:textId="77777777" w:rsidTr="00465DE7">
        <w:trPr>
          <w:cantSplit/>
        </w:trPr>
        <w:tc>
          <w:tcPr>
            <w:tcW w:w="5130" w:type="dxa"/>
            <w:tcMar>
              <w:left w:w="0" w:type="dxa"/>
              <w:right w:w="0" w:type="dxa"/>
            </w:tcMar>
            <w:vAlign w:val="bottom"/>
          </w:tcPr>
          <w:p w14:paraId="32ECB76D"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r w:rsidRPr="00F91349">
              <w:rPr>
                <w:rFonts w:asciiTheme="minorBidi" w:hAnsiTheme="minorBidi" w:cstheme="minorBidi"/>
                <w:b/>
                <w:bCs/>
                <w:sz w:val="20"/>
                <w:szCs w:val="20"/>
              </w:rPr>
              <w:t>Operating expenses:</w:t>
            </w:r>
          </w:p>
        </w:tc>
        <w:tc>
          <w:tcPr>
            <w:tcW w:w="824" w:type="dxa"/>
          </w:tcPr>
          <w:p w14:paraId="3E45B155"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12B0D077"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243A1CC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646DE27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643ECF9D" w14:textId="77777777" w:rsidTr="00465DE7">
        <w:trPr>
          <w:cantSplit/>
        </w:trPr>
        <w:tc>
          <w:tcPr>
            <w:tcW w:w="5130" w:type="dxa"/>
            <w:tcMar>
              <w:left w:w="0" w:type="dxa"/>
              <w:right w:w="0" w:type="dxa"/>
            </w:tcMar>
            <w:vAlign w:val="bottom"/>
          </w:tcPr>
          <w:p w14:paraId="79E50A15"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62C0BB64"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16E1DD99"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71FEEA2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B68F2F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88145F5" w14:textId="77777777" w:rsidTr="00465DE7">
        <w:trPr>
          <w:cantSplit/>
        </w:trPr>
        <w:tc>
          <w:tcPr>
            <w:tcW w:w="5130" w:type="dxa"/>
            <w:tcMar>
              <w:left w:w="0" w:type="dxa"/>
              <w:right w:w="0" w:type="dxa"/>
            </w:tcMar>
            <w:vAlign w:val="bottom"/>
          </w:tcPr>
          <w:p w14:paraId="58AFB5F7"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Research and development</w:t>
            </w:r>
          </w:p>
        </w:tc>
        <w:tc>
          <w:tcPr>
            <w:tcW w:w="824" w:type="dxa"/>
          </w:tcPr>
          <w:p w14:paraId="67E4AF34" w14:textId="77777777" w:rsidR="006231F1" w:rsidRPr="003F6A13"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sz w:val="20"/>
                <w:szCs w:val="20"/>
              </w:rPr>
              <w:t>15</w:t>
            </w:r>
          </w:p>
        </w:tc>
        <w:tc>
          <w:tcPr>
            <w:tcW w:w="1417" w:type="dxa"/>
          </w:tcPr>
          <w:p w14:paraId="4B223C00"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2,265 </w:t>
            </w:r>
          </w:p>
        </w:tc>
        <w:tc>
          <w:tcPr>
            <w:tcW w:w="1276" w:type="dxa"/>
          </w:tcPr>
          <w:p w14:paraId="7B64AB3B"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1,779 </w:t>
            </w:r>
          </w:p>
        </w:tc>
        <w:tc>
          <w:tcPr>
            <w:tcW w:w="1276" w:type="dxa"/>
            <w:vAlign w:val="bottom"/>
          </w:tcPr>
          <w:p w14:paraId="6009F177"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1,950 </w:t>
            </w:r>
          </w:p>
        </w:tc>
      </w:tr>
      <w:tr w:rsidR="006231F1" w:rsidRPr="00F91349" w14:paraId="028F4922" w14:textId="77777777" w:rsidTr="00465DE7">
        <w:trPr>
          <w:cantSplit/>
        </w:trPr>
        <w:tc>
          <w:tcPr>
            <w:tcW w:w="5130" w:type="dxa"/>
            <w:tcMar>
              <w:left w:w="0" w:type="dxa"/>
              <w:right w:w="0" w:type="dxa"/>
            </w:tcMar>
            <w:vAlign w:val="bottom"/>
          </w:tcPr>
          <w:p w14:paraId="1265BF25"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 xml:space="preserve">Sales and marketing </w:t>
            </w:r>
          </w:p>
        </w:tc>
        <w:tc>
          <w:tcPr>
            <w:tcW w:w="824" w:type="dxa"/>
          </w:tcPr>
          <w:p w14:paraId="64629AB9" w14:textId="77777777" w:rsidR="006231F1" w:rsidRPr="003F6A13"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sz w:val="20"/>
                <w:szCs w:val="20"/>
              </w:rPr>
              <w:t>16</w:t>
            </w:r>
          </w:p>
        </w:tc>
        <w:tc>
          <w:tcPr>
            <w:tcW w:w="1417" w:type="dxa"/>
          </w:tcPr>
          <w:p w14:paraId="35D69276"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3,224 </w:t>
            </w:r>
          </w:p>
        </w:tc>
        <w:tc>
          <w:tcPr>
            <w:tcW w:w="1276" w:type="dxa"/>
          </w:tcPr>
          <w:p w14:paraId="03BD77E3"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1,975 </w:t>
            </w:r>
          </w:p>
        </w:tc>
        <w:tc>
          <w:tcPr>
            <w:tcW w:w="1276" w:type="dxa"/>
            <w:vAlign w:val="bottom"/>
          </w:tcPr>
          <w:p w14:paraId="16ACE9BA"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2,454 </w:t>
            </w:r>
          </w:p>
        </w:tc>
      </w:tr>
      <w:tr w:rsidR="006231F1" w:rsidRPr="00F91349" w14:paraId="0A9A52A1" w14:textId="77777777" w:rsidTr="00465DE7">
        <w:trPr>
          <w:cantSplit/>
        </w:trPr>
        <w:tc>
          <w:tcPr>
            <w:tcW w:w="5130" w:type="dxa"/>
            <w:tcMar>
              <w:left w:w="0" w:type="dxa"/>
              <w:right w:w="0" w:type="dxa"/>
            </w:tcMar>
            <w:vAlign w:val="bottom"/>
          </w:tcPr>
          <w:p w14:paraId="4DF5588B"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General and administrative</w:t>
            </w:r>
          </w:p>
        </w:tc>
        <w:tc>
          <w:tcPr>
            <w:tcW w:w="824" w:type="dxa"/>
          </w:tcPr>
          <w:p w14:paraId="5852B95E" w14:textId="77777777" w:rsidR="006231F1" w:rsidRPr="00D70150"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sz w:val="20"/>
                <w:szCs w:val="20"/>
              </w:rPr>
              <w:t>17</w:t>
            </w:r>
          </w:p>
        </w:tc>
        <w:tc>
          <w:tcPr>
            <w:tcW w:w="1417" w:type="dxa"/>
          </w:tcPr>
          <w:p w14:paraId="789E3911"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3,719 </w:t>
            </w:r>
          </w:p>
        </w:tc>
        <w:tc>
          <w:tcPr>
            <w:tcW w:w="1276" w:type="dxa"/>
          </w:tcPr>
          <w:p w14:paraId="69002CEC"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1,503 </w:t>
            </w:r>
          </w:p>
        </w:tc>
        <w:tc>
          <w:tcPr>
            <w:tcW w:w="1276" w:type="dxa"/>
            <w:vAlign w:val="bottom"/>
          </w:tcPr>
          <w:p w14:paraId="46C83B5E" w14:textId="77777777" w:rsidR="006231F1" w:rsidRPr="00D85105"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tl/>
              </w:rPr>
              <w:t>1,424 </w:t>
            </w:r>
          </w:p>
        </w:tc>
      </w:tr>
      <w:tr w:rsidR="006231F1" w:rsidRPr="00F91349" w14:paraId="43250578" w14:textId="77777777" w:rsidTr="00465DE7">
        <w:trPr>
          <w:cantSplit/>
        </w:trPr>
        <w:tc>
          <w:tcPr>
            <w:tcW w:w="5130" w:type="dxa"/>
            <w:tcMar>
              <w:left w:w="0" w:type="dxa"/>
              <w:right w:w="0" w:type="dxa"/>
            </w:tcMar>
            <w:vAlign w:val="bottom"/>
          </w:tcPr>
          <w:p w14:paraId="5D6096EB"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Pr>
                <w:rFonts w:asciiTheme="minorBidi" w:hAnsiTheme="minorBidi" w:cstheme="minorBidi"/>
                <w:sz w:val="20"/>
                <w:szCs w:val="20"/>
              </w:rPr>
              <w:t>Other expenses (income)</w:t>
            </w:r>
          </w:p>
        </w:tc>
        <w:tc>
          <w:tcPr>
            <w:tcW w:w="824" w:type="dxa"/>
          </w:tcPr>
          <w:p w14:paraId="5D8AAA8F" w14:textId="77777777" w:rsidR="006231F1" w:rsidRPr="003F6A13" w:rsidRDefault="006231F1" w:rsidP="00465DE7">
            <w:pPr>
              <w:spacing w:line="240" w:lineRule="exact"/>
              <w:ind w:left="113"/>
              <w:jc w:val="center"/>
              <w:rPr>
                <w:rFonts w:asciiTheme="minorBidi" w:hAnsiTheme="minorBidi" w:cstheme="minorBidi"/>
                <w:sz w:val="20"/>
                <w:szCs w:val="20"/>
              </w:rPr>
            </w:pPr>
            <w:r>
              <w:rPr>
                <w:rFonts w:asciiTheme="minorBidi" w:hAnsiTheme="minorBidi" w:cstheme="minorBidi"/>
                <w:sz w:val="20"/>
                <w:szCs w:val="20"/>
              </w:rPr>
              <w:t>18</w:t>
            </w:r>
          </w:p>
        </w:tc>
        <w:tc>
          <w:tcPr>
            <w:tcW w:w="1417" w:type="dxa"/>
          </w:tcPr>
          <w:p w14:paraId="2BBE0D16"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(16)</w:t>
            </w:r>
          </w:p>
        </w:tc>
        <w:tc>
          <w:tcPr>
            <w:tcW w:w="1276" w:type="dxa"/>
          </w:tcPr>
          <w:p w14:paraId="3508D65E"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(722)</w:t>
            </w:r>
          </w:p>
        </w:tc>
        <w:tc>
          <w:tcPr>
            <w:tcW w:w="1276" w:type="dxa"/>
            <w:vAlign w:val="bottom"/>
          </w:tcPr>
          <w:p w14:paraId="2F1491AA"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xml:space="preserve"> 11</w:t>
            </w:r>
          </w:p>
        </w:tc>
      </w:tr>
      <w:tr w:rsidR="006231F1" w:rsidRPr="00F91349" w14:paraId="4D46D1A2" w14:textId="77777777" w:rsidTr="00465DE7">
        <w:trPr>
          <w:cantSplit/>
        </w:trPr>
        <w:tc>
          <w:tcPr>
            <w:tcW w:w="5130" w:type="dxa"/>
            <w:tcMar>
              <w:left w:w="0" w:type="dxa"/>
              <w:right w:w="0" w:type="dxa"/>
            </w:tcMar>
            <w:vAlign w:val="bottom"/>
          </w:tcPr>
          <w:p w14:paraId="7E4F96D8"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4E5ADCE5"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0ED923EC"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3B43C956"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328FAF5A"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6D0B55A" w14:textId="77777777" w:rsidTr="00465DE7">
        <w:trPr>
          <w:cantSplit/>
        </w:trPr>
        <w:tc>
          <w:tcPr>
            <w:tcW w:w="5130" w:type="dxa"/>
            <w:tcMar>
              <w:left w:w="0" w:type="dxa"/>
              <w:right w:w="0" w:type="dxa"/>
            </w:tcMar>
            <w:vAlign w:val="bottom"/>
          </w:tcPr>
          <w:p w14:paraId="30E507B3"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F91349">
              <w:rPr>
                <w:rFonts w:asciiTheme="minorBidi" w:hAnsiTheme="minorBidi" w:cstheme="minorBidi"/>
                <w:sz w:val="20"/>
                <w:szCs w:val="20"/>
              </w:rPr>
              <w:t>Total operating expenses</w:t>
            </w:r>
          </w:p>
        </w:tc>
        <w:tc>
          <w:tcPr>
            <w:tcW w:w="824" w:type="dxa"/>
          </w:tcPr>
          <w:p w14:paraId="5D651B51" w14:textId="77777777" w:rsidR="006231F1" w:rsidRPr="003F6A13" w:rsidRDefault="006231F1" w:rsidP="00465DE7">
            <w:pPr>
              <w:spacing w:line="240" w:lineRule="exact"/>
              <w:ind w:left="113"/>
              <w:jc w:val="center"/>
              <w:rPr>
                <w:rFonts w:asciiTheme="minorBidi" w:hAnsiTheme="minorBidi" w:cstheme="minorBidi"/>
                <w:sz w:val="20"/>
                <w:szCs w:val="20"/>
              </w:rPr>
            </w:pPr>
          </w:p>
        </w:tc>
        <w:tc>
          <w:tcPr>
            <w:tcW w:w="1417" w:type="dxa"/>
          </w:tcPr>
          <w:p w14:paraId="0AD5E299"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9,192 </w:t>
            </w:r>
          </w:p>
        </w:tc>
        <w:tc>
          <w:tcPr>
            <w:tcW w:w="1276" w:type="dxa"/>
          </w:tcPr>
          <w:p w14:paraId="4A62B7D6"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4,535 </w:t>
            </w:r>
          </w:p>
        </w:tc>
        <w:tc>
          <w:tcPr>
            <w:tcW w:w="1276" w:type="dxa"/>
            <w:vAlign w:val="bottom"/>
          </w:tcPr>
          <w:p w14:paraId="483365AF"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5,839 </w:t>
            </w:r>
          </w:p>
        </w:tc>
      </w:tr>
      <w:tr w:rsidR="006231F1" w:rsidRPr="00F91349" w14:paraId="4C344EEB" w14:textId="77777777" w:rsidTr="00465DE7">
        <w:trPr>
          <w:cantSplit/>
        </w:trPr>
        <w:tc>
          <w:tcPr>
            <w:tcW w:w="5130" w:type="dxa"/>
            <w:tcMar>
              <w:left w:w="0" w:type="dxa"/>
              <w:right w:w="0" w:type="dxa"/>
            </w:tcMar>
            <w:vAlign w:val="bottom"/>
          </w:tcPr>
          <w:p w14:paraId="3FCA222D"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tl/>
              </w:rPr>
            </w:pPr>
            <w:r w:rsidRPr="00F91349">
              <w:rPr>
                <w:rFonts w:asciiTheme="minorBidi" w:hAnsiTheme="minorBidi" w:cstheme="minorBidi"/>
                <w:sz w:val="20"/>
                <w:szCs w:val="20"/>
              </w:rPr>
              <w:t xml:space="preserve"> </w:t>
            </w:r>
          </w:p>
        </w:tc>
        <w:tc>
          <w:tcPr>
            <w:tcW w:w="824" w:type="dxa"/>
          </w:tcPr>
          <w:p w14:paraId="488DE227" w14:textId="77777777" w:rsidR="006231F1" w:rsidRPr="00D70150" w:rsidRDefault="006231F1" w:rsidP="00465DE7">
            <w:pPr>
              <w:spacing w:line="240" w:lineRule="exact"/>
              <w:ind w:left="113"/>
              <w:jc w:val="center"/>
              <w:rPr>
                <w:rFonts w:asciiTheme="minorBidi" w:hAnsiTheme="minorBidi" w:cstheme="minorBidi"/>
                <w:sz w:val="20"/>
                <w:szCs w:val="20"/>
                <w:highlight w:val="yellow"/>
              </w:rPr>
            </w:pPr>
          </w:p>
        </w:tc>
        <w:tc>
          <w:tcPr>
            <w:tcW w:w="1417" w:type="dxa"/>
          </w:tcPr>
          <w:p w14:paraId="0629C8CA"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0C089FF7"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1ED6B25"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3352C936" w14:textId="77777777" w:rsidTr="00465DE7">
        <w:trPr>
          <w:cantSplit/>
        </w:trPr>
        <w:tc>
          <w:tcPr>
            <w:tcW w:w="5130" w:type="dxa"/>
            <w:tcMar>
              <w:left w:w="0" w:type="dxa"/>
              <w:right w:w="0" w:type="dxa"/>
            </w:tcMar>
            <w:vAlign w:val="bottom"/>
          </w:tcPr>
          <w:p w14:paraId="0DC47D78"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r w:rsidRPr="00F91349">
              <w:rPr>
                <w:rFonts w:asciiTheme="minorBidi" w:hAnsiTheme="minorBidi" w:cstheme="minorBidi"/>
                <w:b/>
                <w:bCs/>
                <w:sz w:val="20"/>
                <w:szCs w:val="20"/>
              </w:rPr>
              <w:t>Operating loss</w:t>
            </w:r>
          </w:p>
        </w:tc>
        <w:tc>
          <w:tcPr>
            <w:tcW w:w="824" w:type="dxa"/>
          </w:tcPr>
          <w:p w14:paraId="460E0DE1" w14:textId="77777777" w:rsidR="006231F1" w:rsidRPr="00D70150" w:rsidRDefault="006231F1" w:rsidP="00465DE7">
            <w:pPr>
              <w:spacing w:line="240" w:lineRule="exact"/>
              <w:ind w:left="113"/>
              <w:jc w:val="center"/>
              <w:rPr>
                <w:rFonts w:asciiTheme="minorBidi" w:hAnsiTheme="minorBidi" w:cstheme="minorBidi"/>
                <w:sz w:val="20"/>
                <w:szCs w:val="20"/>
                <w:highlight w:val="yellow"/>
              </w:rPr>
            </w:pPr>
          </w:p>
        </w:tc>
        <w:tc>
          <w:tcPr>
            <w:tcW w:w="1417" w:type="dxa"/>
          </w:tcPr>
          <w:p w14:paraId="24374DCD"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(7,119)</w:t>
            </w:r>
          </w:p>
        </w:tc>
        <w:tc>
          <w:tcPr>
            <w:tcW w:w="1276" w:type="dxa"/>
          </w:tcPr>
          <w:p w14:paraId="78B07BE0"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(2,068)</w:t>
            </w:r>
          </w:p>
        </w:tc>
        <w:tc>
          <w:tcPr>
            <w:tcW w:w="1276" w:type="dxa"/>
            <w:vAlign w:val="bottom"/>
          </w:tcPr>
          <w:p w14:paraId="258D2861"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(3,176)</w:t>
            </w:r>
          </w:p>
        </w:tc>
      </w:tr>
      <w:tr w:rsidR="006231F1" w:rsidRPr="00F91349" w14:paraId="4EAFD754" w14:textId="77777777" w:rsidTr="00465DE7">
        <w:trPr>
          <w:cantSplit/>
          <w:trHeight w:val="337"/>
        </w:trPr>
        <w:tc>
          <w:tcPr>
            <w:tcW w:w="5130" w:type="dxa"/>
            <w:tcMar>
              <w:left w:w="0" w:type="dxa"/>
              <w:right w:w="0" w:type="dxa"/>
            </w:tcMar>
            <w:vAlign w:val="bottom"/>
          </w:tcPr>
          <w:p w14:paraId="09FDEA65"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p>
        </w:tc>
        <w:tc>
          <w:tcPr>
            <w:tcW w:w="824" w:type="dxa"/>
          </w:tcPr>
          <w:p w14:paraId="6D15ECFF" w14:textId="77777777" w:rsidR="006231F1" w:rsidRPr="00D70150" w:rsidRDefault="006231F1" w:rsidP="00465DE7">
            <w:pPr>
              <w:spacing w:line="240" w:lineRule="exact"/>
              <w:ind w:left="113"/>
              <w:jc w:val="center"/>
              <w:rPr>
                <w:rFonts w:asciiTheme="minorBidi" w:hAnsiTheme="minorBidi" w:cstheme="minorBidi"/>
                <w:sz w:val="20"/>
                <w:szCs w:val="20"/>
                <w:highlight w:val="yellow"/>
              </w:rPr>
            </w:pPr>
          </w:p>
        </w:tc>
        <w:tc>
          <w:tcPr>
            <w:tcW w:w="1417" w:type="dxa"/>
          </w:tcPr>
          <w:p w14:paraId="7D31D756"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7C1F033D"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CCC24E2"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4538DA42" w14:textId="77777777" w:rsidTr="00465DE7">
        <w:trPr>
          <w:cantSplit/>
        </w:trPr>
        <w:tc>
          <w:tcPr>
            <w:tcW w:w="5130" w:type="dxa"/>
            <w:tcMar>
              <w:left w:w="0" w:type="dxa"/>
              <w:right w:w="0" w:type="dxa"/>
            </w:tcMar>
            <w:vAlign w:val="bottom"/>
          </w:tcPr>
          <w:p w14:paraId="4AE49A91" w14:textId="77777777" w:rsidR="006231F1" w:rsidRPr="00F91349"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r w:rsidRPr="00F91349">
              <w:rPr>
                <w:rFonts w:asciiTheme="minorBidi" w:hAnsiTheme="minorBidi" w:cstheme="minorBidi"/>
                <w:sz w:val="20"/>
                <w:szCs w:val="20"/>
              </w:rPr>
              <w:t>Financial income</w:t>
            </w:r>
          </w:p>
        </w:tc>
        <w:tc>
          <w:tcPr>
            <w:tcW w:w="824" w:type="dxa"/>
          </w:tcPr>
          <w:p w14:paraId="3F0A797A" w14:textId="77777777" w:rsidR="006231F1" w:rsidRPr="00D70150" w:rsidRDefault="006231F1" w:rsidP="00465DE7">
            <w:pPr>
              <w:spacing w:line="240" w:lineRule="exact"/>
              <w:ind w:left="113"/>
              <w:jc w:val="center"/>
              <w:rPr>
                <w:rFonts w:asciiTheme="minorBidi" w:hAnsiTheme="minorBidi" w:cstheme="minorBidi"/>
                <w:sz w:val="20"/>
                <w:szCs w:val="20"/>
                <w:highlight w:val="yellow"/>
              </w:rPr>
            </w:pPr>
          </w:p>
        </w:tc>
        <w:tc>
          <w:tcPr>
            <w:tcW w:w="1417" w:type="dxa"/>
          </w:tcPr>
          <w:p w14:paraId="0FE31E22" w14:textId="77777777" w:rsidR="006231F1" w:rsidRPr="00B96392" w:rsidRDefault="006231F1" w:rsidP="00465DE7">
            <w:pPr>
              <w:spacing w:line="240" w:lineRule="exact"/>
              <w:ind w:left="144" w:right="145"/>
              <w:jc w:val="right"/>
              <w:rPr>
                <w:rFonts w:asciiTheme="minorBidi" w:hAnsiTheme="minorBidi" w:cstheme="minorBidi"/>
                <w:sz w:val="20"/>
                <w:szCs w:val="20"/>
              </w:rPr>
            </w:pPr>
            <w:r w:rsidRPr="00B96392">
              <w:rPr>
                <w:rFonts w:asciiTheme="minorBidi" w:hAnsiTheme="minorBidi" w:cstheme="minorBidi"/>
                <w:sz w:val="20"/>
                <w:szCs w:val="20"/>
              </w:rPr>
              <w:t>-</w:t>
            </w:r>
            <w:r>
              <w:rPr>
                <w:rFonts w:asciiTheme="minorBidi" w:hAnsiTheme="minorBidi" w:cstheme="minorBidi"/>
                <w:sz w:val="20"/>
                <w:szCs w:val="20"/>
              </w:rPr>
              <w:t> </w:t>
            </w:r>
          </w:p>
        </w:tc>
        <w:tc>
          <w:tcPr>
            <w:tcW w:w="1276" w:type="dxa"/>
          </w:tcPr>
          <w:p w14:paraId="1707A58B" w14:textId="77777777" w:rsidR="006231F1" w:rsidRPr="00BB2AB2"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889 </w:t>
            </w:r>
          </w:p>
        </w:tc>
        <w:tc>
          <w:tcPr>
            <w:tcW w:w="1276" w:type="dxa"/>
            <w:vAlign w:val="bottom"/>
          </w:tcPr>
          <w:p w14:paraId="1B6678E6" w14:textId="77777777" w:rsidR="006231F1" w:rsidRPr="00D70150" w:rsidRDefault="006231F1" w:rsidP="00465DE7">
            <w:pPr>
              <w:spacing w:line="240" w:lineRule="exact"/>
              <w:ind w:left="144" w:right="145"/>
              <w:jc w:val="right"/>
              <w:rPr>
                <w:rFonts w:asciiTheme="minorBidi" w:hAnsiTheme="minorBidi" w:cstheme="minorBidi"/>
                <w:sz w:val="20"/>
                <w:szCs w:val="20"/>
                <w:highlight w:val="yellow"/>
              </w:rPr>
            </w:pPr>
            <w:r>
              <w:rPr>
                <w:rFonts w:asciiTheme="minorBidi" w:hAnsiTheme="minorBidi" w:cstheme="minorBidi"/>
                <w:sz w:val="20"/>
                <w:szCs w:val="20"/>
              </w:rPr>
              <w:t>97 </w:t>
            </w:r>
          </w:p>
        </w:tc>
      </w:tr>
      <w:tr w:rsidR="006231F1" w:rsidRPr="00BC21C1" w14:paraId="4B1D43E8" w14:textId="77777777" w:rsidTr="00465DE7">
        <w:trPr>
          <w:cantSplit/>
        </w:trPr>
        <w:tc>
          <w:tcPr>
            <w:tcW w:w="5130" w:type="dxa"/>
            <w:tcMar>
              <w:left w:w="0" w:type="dxa"/>
              <w:right w:w="0" w:type="dxa"/>
            </w:tcMar>
            <w:vAlign w:val="bottom"/>
          </w:tcPr>
          <w:p w14:paraId="3119F37D"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r w:rsidRPr="00BC21C1">
              <w:rPr>
                <w:rFonts w:asciiTheme="minorBidi" w:hAnsiTheme="minorBidi" w:cstheme="minorBidi"/>
                <w:sz w:val="20"/>
                <w:szCs w:val="20"/>
              </w:rPr>
              <w:t>Financial expenses</w:t>
            </w:r>
          </w:p>
        </w:tc>
        <w:tc>
          <w:tcPr>
            <w:tcW w:w="824" w:type="dxa"/>
          </w:tcPr>
          <w:p w14:paraId="4B9ED043" w14:textId="77777777" w:rsidR="006231F1" w:rsidRPr="00E13CBE" w:rsidRDefault="006231F1" w:rsidP="00465DE7">
            <w:pPr>
              <w:spacing w:line="240" w:lineRule="exact"/>
              <w:ind w:left="113"/>
              <w:jc w:val="center"/>
              <w:rPr>
                <w:rFonts w:asciiTheme="minorBidi" w:hAnsiTheme="minorBidi" w:cstheme="minorBidi"/>
                <w:sz w:val="20"/>
                <w:szCs w:val="20"/>
              </w:rPr>
            </w:pPr>
          </w:p>
        </w:tc>
        <w:tc>
          <w:tcPr>
            <w:tcW w:w="1417" w:type="dxa"/>
          </w:tcPr>
          <w:p w14:paraId="26A8699E" w14:textId="77777777" w:rsidR="006231F1" w:rsidRPr="00E13CBE"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628 </w:t>
            </w:r>
          </w:p>
        </w:tc>
        <w:tc>
          <w:tcPr>
            <w:tcW w:w="1276" w:type="dxa"/>
          </w:tcPr>
          <w:p w14:paraId="25E88C9F" w14:textId="77777777" w:rsidR="006231F1" w:rsidRPr="00BC21C1"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629 </w:t>
            </w:r>
          </w:p>
        </w:tc>
        <w:tc>
          <w:tcPr>
            <w:tcW w:w="1276" w:type="dxa"/>
            <w:vAlign w:val="bottom"/>
          </w:tcPr>
          <w:p w14:paraId="65676868" w14:textId="77777777" w:rsidR="006231F1" w:rsidRPr="00E13CBE"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733 </w:t>
            </w:r>
          </w:p>
        </w:tc>
      </w:tr>
      <w:tr w:rsidR="006231F1" w:rsidRPr="00BC21C1" w14:paraId="31C4C01B" w14:textId="77777777" w:rsidTr="00465DE7">
        <w:trPr>
          <w:cantSplit/>
        </w:trPr>
        <w:tc>
          <w:tcPr>
            <w:tcW w:w="5130" w:type="dxa"/>
            <w:tcMar>
              <w:left w:w="0" w:type="dxa"/>
              <w:right w:w="0" w:type="dxa"/>
            </w:tcMar>
            <w:vAlign w:val="bottom"/>
          </w:tcPr>
          <w:p w14:paraId="3CC30B3A"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BC21C1">
              <w:rPr>
                <w:rFonts w:asciiTheme="minorBidi" w:hAnsiTheme="minorBidi" w:cstheme="minorBidi"/>
                <w:sz w:val="20"/>
                <w:szCs w:val="20"/>
              </w:rPr>
              <w:t xml:space="preserve">Financial </w:t>
            </w:r>
            <w:r>
              <w:rPr>
                <w:rFonts w:asciiTheme="minorBidi" w:hAnsiTheme="minorBidi" w:cstheme="minorBidi"/>
                <w:sz w:val="20"/>
                <w:szCs w:val="20"/>
              </w:rPr>
              <w:t>income/(</w:t>
            </w:r>
            <w:r w:rsidRPr="00BC21C1">
              <w:rPr>
                <w:rFonts w:asciiTheme="minorBidi" w:hAnsiTheme="minorBidi" w:cstheme="minorBidi"/>
                <w:sz w:val="20"/>
                <w:szCs w:val="20"/>
              </w:rPr>
              <w:t>expenses</w:t>
            </w:r>
            <w:r>
              <w:rPr>
                <w:rFonts w:asciiTheme="minorBidi" w:hAnsiTheme="minorBidi" w:cstheme="minorBidi"/>
                <w:sz w:val="20"/>
                <w:szCs w:val="20"/>
              </w:rPr>
              <w:t>)</w:t>
            </w:r>
          </w:p>
        </w:tc>
        <w:tc>
          <w:tcPr>
            <w:tcW w:w="824" w:type="dxa"/>
          </w:tcPr>
          <w:p w14:paraId="219271C9" w14:textId="77777777" w:rsidR="006231F1" w:rsidRPr="00E13CBE" w:rsidRDefault="006231F1" w:rsidP="00465DE7">
            <w:pPr>
              <w:spacing w:line="240" w:lineRule="exact"/>
              <w:ind w:left="113"/>
              <w:jc w:val="center"/>
              <w:rPr>
                <w:rFonts w:asciiTheme="minorBidi" w:hAnsiTheme="minorBidi" w:cstheme="minorBidi"/>
                <w:sz w:val="20"/>
                <w:szCs w:val="20"/>
              </w:rPr>
            </w:pPr>
          </w:p>
        </w:tc>
        <w:tc>
          <w:tcPr>
            <w:tcW w:w="1417" w:type="dxa"/>
          </w:tcPr>
          <w:p w14:paraId="0A23EAF7" w14:textId="77777777" w:rsidR="006231F1" w:rsidRPr="00BC21C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(628)</w:t>
            </w:r>
          </w:p>
        </w:tc>
        <w:tc>
          <w:tcPr>
            <w:tcW w:w="1276" w:type="dxa"/>
          </w:tcPr>
          <w:p w14:paraId="1EF9A906" w14:textId="77777777" w:rsidR="006231F1" w:rsidRPr="00BC21C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260</w:t>
            </w:r>
          </w:p>
        </w:tc>
        <w:tc>
          <w:tcPr>
            <w:tcW w:w="1276" w:type="dxa"/>
            <w:vAlign w:val="bottom"/>
          </w:tcPr>
          <w:p w14:paraId="6AD613DC" w14:textId="77777777" w:rsidR="006231F1" w:rsidRPr="00BC21C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(636) </w:t>
            </w:r>
          </w:p>
        </w:tc>
      </w:tr>
      <w:tr w:rsidR="006231F1" w:rsidRPr="00BC21C1" w14:paraId="25CE5555" w14:textId="77777777" w:rsidTr="00465DE7">
        <w:trPr>
          <w:cantSplit/>
        </w:trPr>
        <w:tc>
          <w:tcPr>
            <w:tcW w:w="5130" w:type="dxa"/>
            <w:tcMar>
              <w:left w:w="0" w:type="dxa"/>
              <w:right w:w="0" w:type="dxa"/>
            </w:tcMar>
            <w:vAlign w:val="bottom"/>
          </w:tcPr>
          <w:p w14:paraId="640A95E9"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0525FE24" w14:textId="77777777" w:rsidR="006231F1" w:rsidRPr="00E13CBE" w:rsidRDefault="006231F1" w:rsidP="00465DE7">
            <w:pPr>
              <w:spacing w:line="240" w:lineRule="exact"/>
              <w:ind w:left="113"/>
              <w:jc w:val="center"/>
              <w:rPr>
                <w:rFonts w:asciiTheme="minorBidi" w:hAnsiTheme="minorBidi" w:cstheme="minorBidi"/>
                <w:sz w:val="20"/>
                <w:szCs w:val="20"/>
              </w:rPr>
            </w:pPr>
          </w:p>
        </w:tc>
        <w:tc>
          <w:tcPr>
            <w:tcW w:w="1417" w:type="dxa"/>
          </w:tcPr>
          <w:p w14:paraId="1D934D2C"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tcPr>
          <w:p w14:paraId="37045D43"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3D7AA9BC"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3F39221F" w14:textId="77777777" w:rsidTr="00465DE7">
        <w:trPr>
          <w:cantSplit/>
        </w:trPr>
        <w:tc>
          <w:tcPr>
            <w:tcW w:w="5130" w:type="dxa"/>
            <w:tcMar>
              <w:left w:w="0" w:type="dxa"/>
              <w:right w:w="0" w:type="dxa"/>
            </w:tcMar>
            <w:vAlign w:val="bottom"/>
          </w:tcPr>
          <w:p w14:paraId="77AC7504"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b/>
                <w:bCs/>
                <w:sz w:val="20"/>
                <w:szCs w:val="20"/>
              </w:rPr>
            </w:pPr>
            <w:r w:rsidRPr="00BC21C1">
              <w:rPr>
                <w:rFonts w:asciiTheme="minorBidi" w:hAnsiTheme="minorBidi" w:cstheme="minorBidi"/>
                <w:b/>
                <w:bCs/>
                <w:sz w:val="20"/>
                <w:szCs w:val="20"/>
              </w:rPr>
              <w:t>Loss before taxes</w:t>
            </w:r>
          </w:p>
        </w:tc>
        <w:tc>
          <w:tcPr>
            <w:tcW w:w="824" w:type="dxa"/>
          </w:tcPr>
          <w:p w14:paraId="2E12242C" w14:textId="77777777" w:rsidR="006231F1" w:rsidRPr="00E13CBE" w:rsidRDefault="006231F1" w:rsidP="00465DE7">
            <w:pPr>
              <w:spacing w:line="240" w:lineRule="exact"/>
              <w:ind w:left="113"/>
              <w:jc w:val="center"/>
              <w:rPr>
                <w:rFonts w:asciiTheme="minorBidi" w:hAnsiTheme="minorBidi" w:cstheme="minorBidi"/>
                <w:sz w:val="20"/>
                <w:szCs w:val="20"/>
              </w:rPr>
            </w:pPr>
          </w:p>
        </w:tc>
        <w:tc>
          <w:tcPr>
            <w:tcW w:w="1417" w:type="dxa"/>
          </w:tcPr>
          <w:p w14:paraId="0902806F"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(7,747)</w:t>
            </w:r>
          </w:p>
        </w:tc>
        <w:tc>
          <w:tcPr>
            <w:tcW w:w="1276" w:type="dxa"/>
          </w:tcPr>
          <w:p w14:paraId="4005CAA3"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(1,808)</w:t>
            </w:r>
          </w:p>
        </w:tc>
        <w:tc>
          <w:tcPr>
            <w:tcW w:w="1276" w:type="dxa"/>
            <w:vAlign w:val="bottom"/>
          </w:tcPr>
          <w:p w14:paraId="393B9E6A"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(3,812)</w:t>
            </w:r>
          </w:p>
        </w:tc>
      </w:tr>
      <w:tr w:rsidR="006231F1" w:rsidRPr="00BC21C1" w14:paraId="174E728D" w14:textId="77777777" w:rsidTr="00465DE7">
        <w:trPr>
          <w:cantSplit/>
        </w:trPr>
        <w:tc>
          <w:tcPr>
            <w:tcW w:w="5130" w:type="dxa"/>
            <w:tcMar>
              <w:left w:w="0" w:type="dxa"/>
              <w:right w:w="0" w:type="dxa"/>
            </w:tcMar>
            <w:vAlign w:val="bottom"/>
          </w:tcPr>
          <w:p w14:paraId="0DDEE265"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3A9FFC15"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26967EBB"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7688A23F"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2C554AD"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2C1CE883" w14:textId="77777777" w:rsidTr="00465DE7">
        <w:trPr>
          <w:cantSplit/>
        </w:trPr>
        <w:tc>
          <w:tcPr>
            <w:tcW w:w="5130" w:type="dxa"/>
            <w:tcMar>
              <w:left w:w="0" w:type="dxa"/>
              <w:right w:w="0" w:type="dxa"/>
            </w:tcMar>
            <w:vAlign w:val="bottom"/>
          </w:tcPr>
          <w:p w14:paraId="378D4EE2" w14:textId="77777777" w:rsidR="006231F1" w:rsidRPr="005667C9"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5667C9">
              <w:rPr>
                <w:rFonts w:asciiTheme="minorBidi" w:hAnsiTheme="minorBidi" w:cstheme="minorBidi"/>
                <w:sz w:val="20"/>
                <w:szCs w:val="20"/>
              </w:rPr>
              <w:t>Taxes on income</w:t>
            </w:r>
          </w:p>
        </w:tc>
        <w:tc>
          <w:tcPr>
            <w:tcW w:w="824" w:type="dxa"/>
          </w:tcPr>
          <w:p w14:paraId="43180EC4" w14:textId="77777777" w:rsidR="006231F1" w:rsidRPr="005667C9" w:rsidRDefault="006231F1" w:rsidP="00465DE7">
            <w:pPr>
              <w:spacing w:line="240" w:lineRule="exact"/>
              <w:ind w:left="113"/>
              <w:jc w:val="center"/>
              <w:rPr>
                <w:rFonts w:asciiTheme="minorBidi" w:hAnsiTheme="minorBidi" w:cstheme="minorBidi"/>
                <w:sz w:val="20"/>
                <w:szCs w:val="20"/>
              </w:rPr>
            </w:pPr>
            <w:r w:rsidRPr="005667C9">
              <w:rPr>
                <w:rFonts w:asciiTheme="minorBidi" w:hAnsiTheme="minorBidi" w:cstheme="minorBidi"/>
                <w:sz w:val="20"/>
                <w:szCs w:val="20"/>
              </w:rPr>
              <w:t>11</w:t>
            </w:r>
          </w:p>
        </w:tc>
        <w:tc>
          <w:tcPr>
            <w:tcW w:w="1417" w:type="dxa"/>
          </w:tcPr>
          <w:p w14:paraId="0CFB46CE" w14:textId="77777777" w:rsidR="006231F1" w:rsidRPr="005667C9" w:rsidRDefault="006231F1" w:rsidP="00465DE7">
            <w:pPr>
              <w:pBdr>
                <w:bottom w:val="single"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(11)</w:t>
            </w:r>
          </w:p>
        </w:tc>
        <w:tc>
          <w:tcPr>
            <w:tcW w:w="1276" w:type="dxa"/>
          </w:tcPr>
          <w:p w14:paraId="1ED7F8E5" w14:textId="77777777" w:rsidR="006231F1" w:rsidRPr="005667C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sidRPr="005667C9">
              <w:rPr>
                <w:rFonts w:asciiTheme="minorBidi" w:hAnsiTheme="minorBidi" w:cstheme="minorBidi"/>
                <w:sz w:val="20"/>
                <w:szCs w:val="20"/>
              </w:rPr>
              <w:t>- </w:t>
            </w:r>
          </w:p>
        </w:tc>
        <w:tc>
          <w:tcPr>
            <w:tcW w:w="1276" w:type="dxa"/>
            <w:vAlign w:val="bottom"/>
          </w:tcPr>
          <w:p w14:paraId="5E743B89" w14:textId="77777777" w:rsidR="006231F1" w:rsidRPr="005667C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sidRPr="005667C9">
              <w:rPr>
                <w:rFonts w:asciiTheme="minorBidi" w:hAnsiTheme="minorBidi" w:cstheme="minorBidi"/>
                <w:sz w:val="20"/>
                <w:szCs w:val="20"/>
              </w:rPr>
              <w:t>- </w:t>
            </w:r>
          </w:p>
        </w:tc>
      </w:tr>
      <w:tr w:rsidR="006231F1" w:rsidRPr="00BC21C1" w14:paraId="740998D3" w14:textId="77777777" w:rsidTr="00465DE7">
        <w:trPr>
          <w:cantSplit/>
        </w:trPr>
        <w:tc>
          <w:tcPr>
            <w:tcW w:w="5130" w:type="dxa"/>
            <w:tcMar>
              <w:left w:w="0" w:type="dxa"/>
              <w:right w:w="0" w:type="dxa"/>
            </w:tcMar>
            <w:vAlign w:val="bottom"/>
          </w:tcPr>
          <w:p w14:paraId="6C10B916"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5899767B"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12631F55"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7FB5C0C3"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AB10494"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4158E0E6" w14:textId="77777777" w:rsidTr="00465DE7">
        <w:trPr>
          <w:cantSplit/>
        </w:trPr>
        <w:tc>
          <w:tcPr>
            <w:tcW w:w="5130" w:type="dxa"/>
            <w:tcMar>
              <w:left w:w="0" w:type="dxa"/>
              <w:right w:w="0" w:type="dxa"/>
            </w:tcMar>
            <w:vAlign w:val="bottom"/>
          </w:tcPr>
          <w:p w14:paraId="2F38C89F"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BC21C1">
              <w:rPr>
                <w:rFonts w:asciiTheme="minorBidi" w:hAnsiTheme="minorBidi" w:cstheme="minorBidi"/>
                <w:sz w:val="20"/>
                <w:szCs w:val="20"/>
              </w:rPr>
              <w:t>Net loss</w:t>
            </w:r>
          </w:p>
        </w:tc>
        <w:tc>
          <w:tcPr>
            <w:tcW w:w="824" w:type="dxa"/>
          </w:tcPr>
          <w:p w14:paraId="307539E1"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1C3A3678"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(7,758)</w:t>
            </w:r>
          </w:p>
        </w:tc>
        <w:tc>
          <w:tcPr>
            <w:tcW w:w="1276" w:type="dxa"/>
          </w:tcPr>
          <w:p w14:paraId="0048693F"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(1,808)</w:t>
            </w:r>
          </w:p>
        </w:tc>
        <w:tc>
          <w:tcPr>
            <w:tcW w:w="1276" w:type="dxa"/>
            <w:vAlign w:val="bottom"/>
          </w:tcPr>
          <w:p w14:paraId="74FA4C95"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(3,812)</w:t>
            </w:r>
          </w:p>
        </w:tc>
      </w:tr>
      <w:tr w:rsidR="006231F1" w:rsidRPr="00BC21C1" w14:paraId="735661AB" w14:textId="77777777" w:rsidTr="00465DE7">
        <w:trPr>
          <w:cantSplit/>
        </w:trPr>
        <w:tc>
          <w:tcPr>
            <w:tcW w:w="5130" w:type="dxa"/>
            <w:tcMar>
              <w:left w:w="0" w:type="dxa"/>
              <w:right w:w="0" w:type="dxa"/>
            </w:tcMar>
            <w:vAlign w:val="bottom"/>
          </w:tcPr>
          <w:p w14:paraId="09B8A7A8"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0C04922E"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2668A064"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16DDE037"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8EF672F"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0597B214" w14:textId="77777777" w:rsidTr="00465DE7">
        <w:trPr>
          <w:cantSplit/>
        </w:trPr>
        <w:tc>
          <w:tcPr>
            <w:tcW w:w="5130" w:type="dxa"/>
            <w:tcMar>
              <w:left w:w="0" w:type="dxa"/>
              <w:right w:w="0" w:type="dxa"/>
            </w:tcMar>
            <w:vAlign w:val="bottom"/>
          </w:tcPr>
          <w:p w14:paraId="53EDD707"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BC21C1">
              <w:rPr>
                <w:rFonts w:asciiTheme="minorBidi" w:hAnsiTheme="minorBidi" w:cstheme="minorBidi"/>
                <w:sz w:val="20"/>
                <w:szCs w:val="20"/>
              </w:rPr>
              <w:t>Net comprehensive loss</w:t>
            </w:r>
          </w:p>
        </w:tc>
        <w:tc>
          <w:tcPr>
            <w:tcW w:w="824" w:type="dxa"/>
          </w:tcPr>
          <w:p w14:paraId="665F15C3"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68D2BB18"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(7,758)</w:t>
            </w:r>
          </w:p>
        </w:tc>
        <w:tc>
          <w:tcPr>
            <w:tcW w:w="1276" w:type="dxa"/>
          </w:tcPr>
          <w:p w14:paraId="77607F14"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(1,808)</w:t>
            </w:r>
          </w:p>
        </w:tc>
        <w:tc>
          <w:tcPr>
            <w:tcW w:w="1276" w:type="dxa"/>
            <w:vAlign w:val="bottom"/>
          </w:tcPr>
          <w:p w14:paraId="4BF809AB"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(3,812)</w:t>
            </w:r>
          </w:p>
        </w:tc>
      </w:tr>
      <w:tr w:rsidR="006231F1" w:rsidRPr="00BC21C1" w14:paraId="0EA973B5" w14:textId="77777777" w:rsidTr="00465DE7">
        <w:trPr>
          <w:cantSplit/>
        </w:trPr>
        <w:tc>
          <w:tcPr>
            <w:tcW w:w="5130" w:type="dxa"/>
            <w:tcMar>
              <w:left w:w="0" w:type="dxa"/>
              <w:right w:w="0" w:type="dxa"/>
            </w:tcMar>
            <w:vAlign w:val="bottom"/>
          </w:tcPr>
          <w:p w14:paraId="27974B49" w14:textId="77777777" w:rsidR="006231F1" w:rsidRPr="00BC21C1"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722FF4D3"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34D04388"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34BB7C11"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179372D8"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28E431E4" w14:textId="77777777" w:rsidTr="00465DE7">
        <w:trPr>
          <w:cantSplit/>
        </w:trPr>
        <w:tc>
          <w:tcPr>
            <w:tcW w:w="5130" w:type="dxa"/>
            <w:tcMar>
              <w:left w:w="0" w:type="dxa"/>
              <w:right w:w="0" w:type="dxa"/>
            </w:tcMar>
            <w:vAlign w:val="bottom"/>
          </w:tcPr>
          <w:p w14:paraId="15C892D1" w14:textId="77777777" w:rsidR="006231F1" w:rsidRPr="000B1A7D" w:rsidRDefault="006231F1" w:rsidP="00465DE7">
            <w:pPr>
              <w:ind w:right="144"/>
              <w:rPr>
                <w:rFonts w:asciiTheme="minorBidi" w:hAnsiTheme="minorBidi" w:cstheme="minorBidi"/>
                <w:sz w:val="20"/>
                <w:szCs w:val="20"/>
              </w:rPr>
            </w:pPr>
            <w:r w:rsidRPr="000B1A7D">
              <w:rPr>
                <w:rFonts w:asciiTheme="minorBidi" w:hAnsiTheme="minorBidi" w:cstheme="minorBidi"/>
                <w:b/>
                <w:bCs/>
                <w:sz w:val="20"/>
                <w:szCs w:val="20"/>
              </w:rPr>
              <w:t>Earnings per share:</w:t>
            </w:r>
            <w:r w:rsidRPr="000B1A7D">
              <w:rPr>
                <w:rFonts w:asciiTheme="minorBidi" w:hAnsiTheme="minorBidi" w:cstheme="minorBidi"/>
                <w:sz w:val="20"/>
                <w:szCs w:val="20"/>
              </w:rPr>
              <w:t xml:space="preserve"> </w:t>
            </w:r>
          </w:p>
        </w:tc>
        <w:tc>
          <w:tcPr>
            <w:tcW w:w="824" w:type="dxa"/>
          </w:tcPr>
          <w:p w14:paraId="4AB507E9"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1DFD4106"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17B452AE"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BD4AC55"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1D04DF61" w14:textId="77777777" w:rsidTr="00465DE7">
        <w:trPr>
          <w:cantSplit/>
        </w:trPr>
        <w:tc>
          <w:tcPr>
            <w:tcW w:w="5130" w:type="dxa"/>
            <w:tcMar>
              <w:left w:w="0" w:type="dxa"/>
              <w:right w:w="0" w:type="dxa"/>
            </w:tcMar>
            <w:vAlign w:val="bottom"/>
          </w:tcPr>
          <w:p w14:paraId="555AB8CA" w14:textId="77777777" w:rsidR="006231F1" w:rsidRPr="000B1A7D"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p>
        </w:tc>
        <w:tc>
          <w:tcPr>
            <w:tcW w:w="824" w:type="dxa"/>
          </w:tcPr>
          <w:p w14:paraId="147009BB" w14:textId="77777777" w:rsidR="006231F1" w:rsidRPr="00BC21C1" w:rsidRDefault="006231F1" w:rsidP="00465DE7">
            <w:pPr>
              <w:spacing w:line="240" w:lineRule="exact"/>
              <w:ind w:left="113"/>
              <w:jc w:val="center"/>
              <w:rPr>
                <w:rFonts w:asciiTheme="minorBidi" w:hAnsiTheme="minorBidi" w:cstheme="minorBidi"/>
                <w:sz w:val="20"/>
                <w:szCs w:val="20"/>
              </w:rPr>
            </w:pPr>
          </w:p>
        </w:tc>
        <w:tc>
          <w:tcPr>
            <w:tcW w:w="1417" w:type="dxa"/>
          </w:tcPr>
          <w:p w14:paraId="29321770"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01B9E8A0"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41DF9CC"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3442C8E2" w14:textId="77777777" w:rsidTr="00465DE7">
        <w:trPr>
          <w:cantSplit/>
        </w:trPr>
        <w:tc>
          <w:tcPr>
            <w:tcW w:w="5130" w:type="dxa"/>
            <w:tcMar>
              <w:left w:w="0" w:type="dxa"/>
              <w:right w:w="0" w:type="dxa"/>
            </w:tcMar>
            <w:vAlign w:val="bottom"/>
          </w:tcPr>
          <w:p w14:paraId="5EFA55AB" w14:textId="77777777" w:rsidR="006231F1" w:rsidRPr="000B1A7D"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0B1A7D">
              <w:rPr>
                <w:rFonts w:asciiTheme="minorBidi" w:hAnsiTheme="minorBidi" w:cstheme="minorBidi"/>
                <w:sz w:val="20"/>
                <w:szCs w:val="20"/>
              </w:rPr>
              <w:t>Basic loss per ordinary share</w:t>
            </w:r>
          </w:p>
        </w:tc>
        <w:tc>
          <w:tcPr>
            <w:tcW w:w="824" w:type="dxa"/>
          </w:tcPr>
          <w:p w14:paraId="44B55B43" w14:textId="77777777" w:rsidR="006231F1" w:rsidRPr="00BC21C1" w:rsidRDefault="006231F1" w:rsidP="00465DE7">
            <w:pPr>
              <w:tabs>
                <w:tab w:val="decimal" w:pos="1393"/>
              </w:tabs>
              <w:spacing w:line="240" w:lineRule="exact"/>
              <w:ind w:left="113"/>
              <w:jc w:val="center"/>
              <w:rPr>
                <w:rFonts w:asciiTheme="minorBidi" w:hAnsiTheme="minorBidi" w:cstheme="minorBidi"/>
                <w:sz w:val="20"/>
                <w:szCs w:val="20"/>
              </w:rPr>
            </w:pPr>
          </w:p>
        </w:tc>
        <w:tc>
          <w:tcPr>
            <w:tcW w:w="1417" w:type="dxa"/>
          </w:tcPr>
          <w:p w14:paraId="7C7AE085"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0.71 </w:t>
            </w:r>
          </w:p>
        </w:tc>
        <w:tc>
          <w:tcPr>
            <w:tcW w:w="1276" w:type="dxa"/>
          </w:tcPr>
          <w:p w14:paraId="11043D97"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BC21C1">
              <w:rPr>
                <w:rFonts w:asciiTheme="minorBidi" w:hAnsiTheme="minorBidi" w:cstheme="minorBidi"/>
                <w:sz w:val="20"/>
                <w:szCs w:val="20"/>
              </w:rPr>
              <w:t>0.42</w:t>
            </w:r>
            <w:r>
              <w:rPr>
                <w:rFonts w:asciiTheme="minorBidi" w:hAnsiTheme="minorBidi" w:cstheme="minorBidi"/>
                <w:sz w:val="20"/>
                <w:szCs w:val="20"/>
              </w:rPr>
              <w:t> </w:t>
            </w:r>
          </w:p>
        </w:tc>
        <w:tc>
          <w:tcPr>
            <w:tcW w:w="1276" w:type="dxa"/>
            <w:vAlign w:val="bottom"/>
          </w:tcPr>
          <w:p w14:paraId="6ABB734A"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xml:space="preserve"> </w:t>
            </w:r>
            <w:r w:rsidRPr="00BC21C1">
              <w:rPr>
                <w:rFonts w:asciiTheme="minorBidi" w:hAnsiTheme="minorBidi" w:cstheme="minorBidi"/>
                <w:sz w:val="20"/>
                <w:szCs w:val="20"/>
              </w:rPr>
              <w:t>1.4</w:t>
            </w:r>
            <w:r>
              <w:rPr>
                <w:rFonts w:asciiTheme="minorBidi" w:hAnsiTheme="minorBidi" w:cstheme="minorBidi"/>
                <w:sz w:val="20"/>
                <w:szCs w:val="20"/>
              </w:rPr>
              <w:t> </w:t>
            </w:r>
          </w:p>
        </w:tc>
      </w:tr>
      <w:tr w:rsidR="006231F1" w:rsidRPr="00BC21C1" w14:paraId="38EC49BC" w14:textId="77777777" w:rsidTr="00465DE7">
        <w:trPr>
          <w:cantSplit/>
        </w:trPr>
        <w:tc>
          <w:tcPr>
            <w:tcW w:w="5130" w:type="dxa"/>
            <w:tcMar>
              <w:left w:w="0" w:type="dxa"/>
              <w:right w:w="0" w:type="dxa"/>
            </w:tcMar>
            <w:vAlign w:val="bottom"/>
          </w:tcPr>
          <w:p w14:paraId="01214844" w14:textId="77777777" w:rsidR="006231F1" w:rsidRPr="000B1A7D"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tl/>
              </w:rPr>
            </w:pPr>
            <w:r w:rsidRPr="000B1A7D">
              <w:rPr>
                <w:rFonts w:asciiTheme="minorBidi" w:hAnsiTheme="minorBidi" w:cstheme="minorBidi"/>
                <w:sz w:val="20"/>
                <w:szCs w:val="20"/>
              </w:rPr>
              <w:t>Diluted loss per ordinary share</w:t>
            </w:r>
          </w:p>
        </w:tc>
        <w:tc>
          <w:tcPr>
            <w:tcW w:w="824" w:type="dxa"/>
          </w:tcPr>
          <w:p w14:paraId="74DE1B16" w14:textId="77777777" w:rsidR="006231F1" w:rsidRPr="00BC21C1" w:rsidRDefault="006231F1" w:rsidP="00465DE7">
            <w:pPr>
              <w:tabs>
                <w:tab w:val="decimal" w:pos="1393"/>
              </w:tabs>
              <w:spacing w:line="240" w:lineRule="exact"/>
              <w:ind w:left="113"/>
              <w:jc w:val="center"/>
              <w:rPr>
                <w:rFonts w:asciiTheme="minorBidi" w:hAnsiTheme="minorBidi" w:cstheme="minorBidi"/>
                <w:sz w:val="20"/>
                <w:szCs w:val="20"/>
              </w:rPr>
            </w:pPr>
          </w:p>
        </w:tc>
        <w:tc>
          <w:tcPr>
            <w:tcW w:w="1417" w:type="dxa"/>
          </w:tcPr>
          <w:p w14:paraId="07C218A7"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0.71 </w:t>
            </w:r>
          </w:p>
        </w:tc>
        <w:tc>
          <w:tcPr>
            <w:tcW w:w="1276" w:type="dxa"/>
          </w:tcPr>
          <w:p w14:paraId="3C386ED9" w14:textId="77777777" w:rsidR="006231F1" w:rsidRPr="00BC21C1" w:rsidRDefault="006231F1" w:rsidP="00465DE7">
            <w:pPr>
              <w:pBdr>
                <w:bottom w:val="double" w:sz="4" w:space="1" w:color="auto"/>
              </w:pBdr>
              <w:tabs>
                <w:tab w:val="right" w:pos="1103"/>
              </w:tabs>
              <w:spacing w:line="240" w:lineRule="exact"/>
              <w:ind w:left="144" w:right="145"/>
              <w:jc w:val="right"/>
              <w:rPr>
                <w:rFonts w:asciiTheme="minorBidi" w:hAnsiTheme="minorBidi" w:cstheme="minorBidi"/>
                <w:sz w:val="20"/>
                <w:szCs w:val="20"/>
              </w:rPr>
            </w:pPr>
            <w:r w:rsidRPr="00BC21C1">
              <w:rPr>
                <w:rFonts w:asciiTheme="minorBidi" w:hAnsiTheme="minorBidi" w:cstheme="minorBidi"/>
                <w:sz w:val="20"/>
                <w:szCs w:val="20"/>
              </w:rPr>
              <w:t>0.42</w:t>
            </w:r>
            <w:r>
              <w:rPr>
                <w:rFonts w:asciiTheme="minorBidi" w:hAnsiTheme="minorBidi" w:cstheme="minorBidi"/>
                <w:sz w:val="20"/>
                <w:szCs w:val="20"/>
              </w:rPr>
              <w:t> </w:t>
            </w:r>
          </w:p>
        </w:tc>
        <w:tc>
          <w:tcPr>
            <w:tcW w:w="1276" w:type="dxa"/>
            <w:vAlign w:val="bottom"/>
          </w:tcPr>
          <w:p w14:paraId="5C014CCD"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BC21C1">
              <w:rPr>
                <w:rFonts w:asciiTheme="minorBidi" w:hAnsiTheme="minorBidi" w:cstheme="minorBidi"/>
                <w:sz w:val="20"/>
                <w:szCs w:val="20"/>
              </w:rPr>
              <w:t>1.4</w:t>
            </w:r>
            <w:r>
              <w:rPr>
                <w:rFonts w:asciiTheme="minorBidi" w:hAnsiTheme="minorBidi" w:cstheme="minorBidi"/>
                <w:sz w:val="20"/>
                <w:szCs w:val="20"/>
              </w:rPr>
              <w:t> </w:t>
            </w:r>
            <w:r w:rsidRPr="00BC21C1">
              <w:rPr>
                <w:rFonts w:asciiTheme="minorBidi" w:hAnsiTheme="minorBidi" w:cstheme="minorBidi"/>
                <w:sz w:val="20"/>
                <w:szCs w:val="20"/>
              </w:rPr>
              <w:t xml:space="preserve"> </w:t>
            </w:r>
          </w:p>
        </w:tc>
      </w:tr>
      <w:tr w:rsidR="006231F1" w:rsidRPr="00BC21C1" w14:paraId="67BF4696" w14:textId="77777777" w:rsidTr="00465DE7">
        <w:trPr>
          <w:cantSplit/>
        </w:trPr>
        <w:tc>
          <w:tcPr>
            <w:tcW w:w="5130" w:type="dxa"/>
            <w:tcMar>
              <w:left w:w="0" w:type="dxa"/>
              <w:right w:w="0" w:type="dxa"/>
            </w:tcMar>
            <w:vAlign w:val="bottom"/>
          </w:tcPr>
          <w:p w14:paraId="5BD59566" w14:textId="77777777" w:rsidR="006231F1" w:rsidRPr="0067235B"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highlight w:val="yellow"/>
              </w:rPr>
            </w:pPr>
          </w:p>
        </w:tc>
        <w:tc>
          <w:tcPr>
            <w:tcW w:w="824" w:type="dxa"/>
          </w:tcPr>
          <w:p w14:paraId="2BD15DAC" w14:textId="77777777" w:rsidR="006231F1" w:rsidRPr="00BC21C1" w:rsidRDefault="006231F1" w:rsidP="00465DE7">
            <w:pPr>
              <w:tabs>
                <w:tab w:val="decimal" w:pos="1393"/>
              </w:tabs>
              <w:spacing w:line="240" w:lineRule="exact"/>
              <w:ind w:left="113"/>
              <w:jc w:val="center"/>
              <w:rPr>
                <w:rFonts w:asciiTheme="minorBidi" w:hAnsiTheme="minorBidi" w:cstheme="minorBidi"/>
                <w:sz w:val="20"/>
                <w:szCs w:val="20"/>
              </w:rPr>
            </w:pPr>
          </w:p>
        </w:tc>
        <w:tc>
          <w:tcPr>
            <w:tcW w:w="1417" w:type="dxa"/>
          </w:tcPr>
          <w:p w14:paraId="1A034D61"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0BBC3711"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E993CD3"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28E233E1" w14:textId="77777777" w:rsidTr="00465DE7">
        <w:trPr>
          <w:cantSplit/>
        </w:trPr>
        <w:tc>
          <w:tcPr>
            <w:tcW w:w="5130" w:type="dxa"/>
            <w:tcMar>
              <w:left w:w="0" w:type="dxa"/>
              <w:right w:w="0" w:type="dxa"/>
            </w:tcMar>
            <w:vAlign w:val="bottom"/>
          </w:tcPr>
          <w:p w14:paraId="3003E3D3" w14:textId="77777777" w:rsidR="006231F1" w:rsidRPr="0067235B"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highlight w:val="yellow"/>
              </w:rPr>
            </w:pPr>
          </w:p>
        </w:tc>
        <w:tc>
          <w:tcPr>
            <w:tcW w:w="824" w:type="dxa"/>
          </w:tcPr>
          <w:p w14:paraId="2047EEBF" w14:textId="77777777" w:rsidR="006231F1" w:rsidRPr="00BC21C1" w:rsidRDefault="006231F1" w:rsidP="00465DE7">
            <w:pPr>
              <w:tabs>
                <w:tab w:val="decimal" w:pos="1393"/>
              </w:tabs>
              <w:spacing w:line="240" w:lineRule="exact"/>
              <w:ind w:left="113"/>
              <w:jc w:val="center"/>
              <w:rPr>
                <w:rFonts w:asciiTheme="minorBidi" w:hAnsiTheme="minorBidi" w:cstheme="minorBidi"/>
                <w:sz w:val="20"/>
                <w:szCs w:val="20"/>
              </w:rPr>
            </w:pPr>
          </w:p>
        </w:tc>
        <w:tc>
          <w:tcPr>
            <w:tcW w:w="1417" w:type="dxa"/>
          </w:tcPr>
          <w:p w14:paraId="029EC7BE"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tcPr>
          <w:p w14:paraId="206179E6"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568E3709" w14:textId="77777777" w:rsidR="006231F1" w:rsidRPr="00BC21C1" w:rsidRDefault="006231F1" w:rsidP="00465DE7">
            <w:pPr>
              <w:spacing w:line="240" w:lineRule="exact"/>
              <w:ind w:left="144" w:right="145"/>
              <w:jc w:val="right"/>
              <w:rPr>
                <w:rFonts w:asciiTheme="minorBidi" w:hAnsiTheme="minorBidi" w:cstheme="minorBidi"/>
                <w:sz w:val="20"/>
                <w:szCs w:val="20"/>
              </w:rPr>
            </w:pPr>
          </w:p>
        </w:tc>
      </w:tr>
      <w:tr w:rsidR="006231F1" w:rsidRPr="00BC21C1" w14:paraId="392A14F3" w14:textId="77777777" w:rsidTr="00465DE7">
        <w:trPr>
          <w:cantSplit/>
        </w:trPr>
        <w:tc>
          <w:tcPr>
            <w:tcW w:w="5130" w:type="dxa"/>
            <w:tcMar>
              <w:left w:w="0" w:type="dxa"/>
              <w:right w:w="0" w:type="dxa"/>
            </w:tcMar>
            <w:vAlign w:val="bottom"/>
          </w:tcPr>
          <w:p w14:paraId="08ED0FE4" w14:textId="77777777" w:rsidR="006231F1" w:rsidRPr="000B1A7D"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0B1A7D">
              <w:rPr>
                <w:rFonts w:asciiTheme="minorBidi" w:hAnsiTheme="minorBidi" w:cstheme="minorBidi"/>
                <w:sz w:val="20"/>
                <w:szCs w:val="20"/>
              </w:rPr>
              <w:t>Weighted average number of ordinary shares for basic earnings per share</w:t>
            </w:r>
          </w:p>
        </w:tc>
        <w:tc>
          <w:tcPr>
            <w:tcW w:w="824" w:type="dxa"/>
          </w:tcPr>
          <w:p w14:paraId="09874671" w14:textId="77777777" w:rsidR="006231F1" w:rsidRPr="00BC21C1" w:rsidRDefault="006231F1" w:rsidP="00465DE7">
            <w:pPr>
              <w:tabs>
                <w:tab w:val="decimal" w:pos="1393"/>
              </w:tabs>
              <w:spacing w:line="240" w:lineRule="exact"/>
              <w:ind w:left="57"/>
              <w:jc w:val="center"/>
              <w:rPr>
                <w:rFonts w:asciiTheme="minorBidi" w:hAnsiTheme="minorBidi" w:cstheme="minorBidi"/>
                <w:sz w:val="20"/>
                <w:szCs w:val="20"/>
              </w:rPr>
            </w:pPr>
          </w:p>
        </w:tc>
        <w:tc>
          <w:tcPr>
            <w:tcW w:w="1417" w:type="dxa"/>
            <w:vAlign w:val="bottom"/>
          </w:tcPr>
          <w:p w14:paraId="25A621C3"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10,862,156 </w:t>
            </w:r>
          </w:p>
        </w:tc>
        <w:tc>
          <w:tcPr>
            <w:tcW w:w="1276" w:type="dxa"/>
            <w:vAlign w:val="bottom"/>
          </w:tcPr>
          <w:p w14:paraId="7169FEF8"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4,322,303 </w:t>
            </w:r>
          </w:p>
        </w:tc>
        <w:tc>
          <w:tcPr>
            <w:tcW w:w="1276" w:type="dxa"/>
            <w:vAlign w:val="bottom"/>
          </w:tcPr>
          <w:p w14:paraId="0A6754BA"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2,721,884 </w:t>
            </w:r>
          </w:p>
        </w:tc>
      </w:tr>
      <w:tr w:rsidR="006231F1" w:rsidRPr="00F91349" w14:paraId="06A00419" w14:textId="77777777" w:rsidTr="00465DE7">
        <w:trPr>
          <w:cantSplit/>
        </w:trPr>
        <w:tc>
          <w:tcPr>
            <w:tcW w:w="5130" w:type="dxa"/>
            <w:tcMar>
              <w:left w:w="0" w:type="dxa"/>
              <w:right w:w="0" w:type="dxa"/>
            </w:tcMar>
            <w:vAlign w:val="bottom"/>
          </w:tcPr>
          <w:p w14:paraId="1E727CA8" w14:textId="77777777" w:rsidR="006231F1" w:rsidRPr="000B1A7D" w:rsidRDefault="006231F1" w:rsidP="00465DE7">
            <w:pPr>
              <w:tabs>
                <w:tab w:val="left" w:pos="227"/>
                <w:tab w:val="left" w:pos="397"/>
                <w:tab w:val="left" w:pos="567"/>
              </w:tabs>
              <w:spacing w:line="240" w:lineRule="exact"/>
              <w:ind w:left="142" w:right="144" w:hanging="85"/>
              <w:rPr>
                <w:rFonts w:asciiTheme="minorBidi" w:hAnsiTheme="minorBidi" w:cstheme="minorBidi"/>
                <w:sz w:val="20"/>
                <w:szCs w:val="20"/>
              </w:rPr>
            </w:pPr>
            <w:r w:rsidRPr="000B1A7D">
              <w:rPr>
                <w:rFonts w:asciiTheme="minorBidi" w:hAnsiTheme="minorBidi" w:cstheme="minorBidi"/>
                <w:color w:val="000000"/>
                <w:sz w:val="20"/>
                <w:szCs w:val="20"/>
              </w:rPr>
              <w:t>Weighted average number of ordinary shares for diluted earnings</w:t>
            </w:r>
            <w:r w:rsidRPr="000B1A7D">
              <w:rPr>
                <w:rFonts w:asciiTheme="minorBidi" w:hAnsiTheme="minorBidi" w:cstheme="minorBidi"/>
                <w:b/>
                <w:bCs/>
                <w:color w:val="000000"/>
                <w:sz w:val="20"/>
                <w:szCs w:val="20"/>
              </w:rPr>
              <w:t xml:space="preserve"> </w:t>
            </w:r>
            <w:r w:rsidRPr="000B1A7D">
              <w:rPr>
                <w:rFonts w:asciiTheme="minorBidi" w:hAnsiTheme="minorBidi" w:cstheme="minorBidi"/>
                <w:color w:val="000000"/>
                <w:sz w:val="20"/>
                <w:szCs w:val="20"/>
              </w:rPr>
              <w:t>per share</w:t>
            </w:r>
          </w:p>
        </w:tc>
        <w:tc>
          <w:tcPr>
            <w:tcW w:w="824" w:type="dxa"/>
          </w:tcPr>
          <w:p w14:paraId="2924EC5C" w14:textId="77777777" w:rsidR="006231F1" w:rsidRPr="00BC21C1" w:rsidRDefault="006231F1" w:rsidP="00465DE7">
            <w:pPr>
              <w:tabs>
                <w:tab w:val="decimal" w:pos="1393"/>
              </w:tabs>
              <w:spacing w:line="240" w:lineRule="exact"/>
              <w:ind w:left="57"/>
              <w:jc w:val="center"/>
              <w:rPr>
                <w:rFonts w:asciiTheme="minorBidi" w:hAnsiTheme="minorBidi" w:cstheme="minorBidi"/>
                <w:sz w:val="20"/>
                <w:szCs w:val="20"/>
              </w:rPr>
            </w:pPr>
          </w:p>
        </w:tc>
        <w:tc>
          <w:tcPr>
            <w:tcW w:w="1417" w:type="dxa"/>
            <w:vAlign w:val="bottom"/>
          </w:tcPr>
          <w:p w14:paraId="088C4929"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10,862,156 </w:t>
            </w:r>
          </w:p>
        </w:tc>
        <w:tc>
          <w:tcPr>
            <w:tcW w:w="1276" w:type="dxa"/>
            <w:vAlign w:val="bottom"/>
          </w:tcPr>
          <w:p w14:paraId="08DF652B" w14:textId="77777777" w:rsidR="006231F1" w:rsidRPr="00BC21C1"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4,322,303 </w:t>
            </w:r>
          </w:p>
        </w:tc>
        <w:tc>
          <w:tcPr>
            <w:tcW w:w="1276" w:type="dxa"/>
            <w:vAlign w:val="bottom"/>
          </w:tcPr>
          <w:p w14:paraId="7D38C9BB" w14:textId="77777777" w:rsidR="006231F1" w:rsidRPr="00F91349"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2,721,884 </w:t>
            </w:r>
          </w:p>
        </w:tc>
      </w:tr>
      <w:tr w:rsidR="006231F1" w:rsidRPr="00F91349" w14:paraId="1E77430E" w14:textId="77777777" w:rsidTr="00465DE7">
        <w:trPr>
          <w:cantSplit/>
        </w:trPr>
        <w:tc>
          <w:tcPr>
            <w:tcW w:w="5130" w:type="dxa"/>
            <w:tcMar>
              <w:left w:w="0" w:type="dxa"/>
              <w:right w:w="0" w:type="dxa"/>
            </w:tcMar>
            <w:vAlign w:val="bottom"/>
          </w:tcPr>
          <w:p w14:paraId="43C9DB9E" w14:textId="77777777" w:rsidR="006231F1" w:rsidRPr="00FB4226" w:rsidRDefault="006231F1" w:rsidP="00465DE7">
            <w:pPr>
              <w:tabs>
                <w:tab w:val="left" w:pos="227"/>
                <w:tab w:val="left" w:pos="397"/>
                <w:tab w:val="left" w:pos="567"/>
              </w:tabs>
              <w:spacing w:line="240" w:lineRule="exact"/>
              <w:ind w:left="142" w:right="144" w:hanging="85"/>
              <w:rPr>
                <w:rFonts w:asciiTheme="minorBidi" w:hAnsiTheme="minorBidi" w:cstheme="minorBidi"/>
                <w:color w:val="000000"/>
                <w:sz w:val="20"/>
                <w:szCs w:val="20"/>
              </w:rPr>
            </w:pPr>
          </w:p>
        </w:tc>
        <w:tc>
          <w:tcPr>
            <w:tcW w:w="824" w:type="dxa"/>
          </w:tcPr>
          <w:p w14:paraId="31FB2081" w14:textId="77777777" w:rsidR="006231F1" w:rsidRPr="00BC21C1" w:rsidRDefault="006231F1" w:rsidP="00465DE7">
            <w:pPr>
              <w:tabs>
                <w:tab w:val="decimal" w:pos="1393"/>
              </w:tabs>
              <w:spacing w:line="240" w:lineRule="exact"/>
              <w:ind w:left="57"/>
              <w:jc w:val="center"/>
              <w:rPr>
                <w:rFonts w:asciiTheme="minorBidi" w:hAnsiTheme="minorBidi" w:cstheme="minorBidi"/>
                <w:sz w:val="20"/>
                <w:szCs w:val="20"/>
              </w:rPr>
            </w:pPr>
          </w:p>
        </w:tc>
        <w:tc>
          <w:tcPr>
            <w:tcW w:w="1417" w:type="dxa"/>
            <w:vAlign w:val="bottom"/>
          </w:tcPr>
          <w:p w14:paraId="0A1AC21E"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3F95B6CA" w14:textId="77777777" w:rsidR="006231F1"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6D923E91" w14:textId="77777777" w:rsidR="006231F1" w:rsidRDefault="006231F1" w:rsidP="00465DE7">
            <w:pPr>
              <w:spacing w:line="240" w:lineRule="exact"/>
              <w:ind w:left="144" w:right="145"/>
              <w:jc w:val="right"/>
              <w:rPr>
                <w:rFonts w:asciiTheme="minorBidi" w:hAnsiTheme="minorBidi" w:cstheme="minorBidi"/>
                <w:sz w:val="20"/>
                <w:szCs w:val="20"/>
              </w:rPr>
            </w:pPr>
          </w:p>
        </w:tc>
      </w:tr>
    </w:tbl>
    <w:p w14:paraId="605425A8" w14:textId="77777777" w:rsidR="006231F1" w:rsidRPr="00F91349" w:rsidRDefault="006231F1" w:rsidP="006231F1">
      <w:pPr>
        <w:rPr>
          <w:rFonts w:asciiTheme="minorBidi" w:hAnsiTheme="minorBidi" w:cstheme="minorBidi"/>
          <w:sz w:val="20"/>
          <w:szCs w:val="20"/>
        </w:rPr>
      </w:pPr>
    </w:p>
    <w:p w14:paraId="1735995E" w14:textId="77777777" w:rsidR="006231F1" w:rsidRPr="00F91349" w:rsidRDefault="006231F1" w:rsidP="006231F1">
      <w:pPr>
        <w:rPr>
          <w:rFonts w:asciiTheme="minorBidi" w:hAnsiTheme="minorBidi" w:cstheme="minorBidi"/>
          <w:sz w:val="20"/>
          <w:szCs w:val="20"/>
        </w:rPr>
      </w:pPr>
    </w:p>
    <w:p w14:paraId="7E495DDF" w14:textId="77777777" w:rsidR="006231F1" w:rsidRPr="00F91349" w:rsidRDefault="006231F1" w:rsidP="006231F1">
      <w:pPr>
        <w:rPr>
          <w:rFonts w:asciiTheme="minorBidi" w:hAnsiTheme="minorBidi" w:cstheme="minorBidi"/>
          <w:sz w:val="20"/>
          <w:szCs w:val="20"/>
        </w:rPr>
      </w:pPr>
    </w:p>
    <w:p w14:paraId="5FA33317" w14:textId="77777777" w:rsidR="006231F1" w:rsidRDefault="006231F1" w:rsidP="006231F1">
      <w:pPr>
        <w:rPr>
          <w:rFonts w:asciiTheme="minorBidi" w:hAnsiTheme="minorBidi" w:cstheme="minorBidi"/>
          <w:sz w:val="20"/>
          <w:szCs w:val="20"/>
        </w:rPr>
      </w:pPr>
    </w:p>
    <w:p w14:paraId="12EBD598" w14:textId="77777777" w:rsidR="006231F1" w:rsidRDefault="006231F1" w:rsidP="006231F1">
      <w:pPr>
        <w:rPr>
          <w:rFonts w:asciiTheme="minorBidi" w:hAnsiTheme="minorBidi" w:cstheme="minorBidi"/>
          <w:sz w:val="20"/>
          <w:szCs w:val="20"/>
        </w:rPr>
      </w:pPr>
    </w:p>
    <w:p w14:paraId="7C6DF2B2" w14:textId="77777777" w:rsidR="006231F1" w:rsidRDefault="006231F1" w:rsidP="006231F1">
      <w:pPr>
        <w:rPr>
          <w:rFonts w:asciiTheme="minorBidi" w:hAnsiTheme="minorBidi" w:cstheme="minorBidi"/>
          <w:sz w:val="20"/>
          <w:szCs w:val="20"/>
        </w:rPr>
      </w:pPr>
    </w:p>
    <w:p w14:paraId="210485A3" w14:textId="77777777" w:rsidR="006231F1" w:rsidRDefault="006231F1" w:rsidP="006231F1">
      <w:pPr>
        <w:rPr>
          <w:rFonts w:asciiTheme="minorBidi" w:hAnsiTheme="minorBidi" w:cstheme="minorBidi"/>
          <w:sz w:val="20"/>
          <w:szCs w:val="20"/>
        </w:rPr>
      </w:pPr>
    </w:p>
    <w:p w14:paraId="45877224" w14:textId="77777777" w:rsidR="006231F1" w:rsidRPr="00F91349" w:rsidRDefault="006231F1" w:rsidP="006231F1">
      <w:pPr>
        <w:rPr>
          <w:rFonts w:asciiTheme="minorBidi" w:hAnsiTheme="minorBidi" w:cstheme="minorBidi"/>
          <w:sz w:val="20"/>
          <w:szCs w:val="20"/>
        </w:rPr>
      </w:pPr>
    </w:p>
    <w:p w14:paraId="7832A432" w14:textId="77777777" w:rsidR="006231F1" w:rsidRPr="00F91349" w:rsidRDefault="006231F1" w:rsidP="006231F1">
      <w:pPr>
        <w:rPr>
          <w:rFonts w:asciiTheme="minorBidi" w:hAnsiTheme="minorBidi" w:cstheme="minorBidi"/>
          <w:sz w:val="20"/>
          <w:szCs w:val="20"/>
        </w:rPr>
      </w:pPr>
    </w:p>
    <w:p w14:paraId="49D1F931" w14:textId="77777777" w:rsidR="006231F1" w:rsidRPr="00F91349" w:rsidRDefault="006231F1" w:rsidP="006231F1">
      <w:pPr>
        <w:rPr>
          <w:rFonts w:asciiTheme="minorBidi" w:hAnsiTheme="minorBidi" w:cstheme="minorBidi"/>
          <w:bCs/>
          <w:sz w:val="20"/>
          <w:szCs w:val="20"/>
        </w:rPr>
      </w:pPr>
      <w:r w:rsidRPr="00F91349">
        <w:rPr>
          <w:rFonts w:asciiTheme="minorBidi" w:hAnsiTheme="minorBidi" w:cstheme="minorBidi"/>
          <w:bCs/>
          <w:sz w:val="20"/>
          <w:szCs w:val="20"/>
        </w:rPr>
        <w:t>The accompanying notes are an integral part of the</w:t>
      </w:r>
      <w:r w:rsidRPr="00F91349">
        <w:rPr>
          <w:rFonts w:asciiTheme="minorBidi" w:hAnsiTheme="minorBidi" w:cstheme="minorBidi"/>
          <w:sz w:val="20"/>
          <w:szCs w:val="20"/>
        </w:rPr>
        <w:t xml:space="preserve"> consolidated </w:t>
      </w:r>
      <w:r w:rsidRPr="00F91349">
        <w:rPr>
          <w:rFonts w:asciiTheme="minorBidi" w:hAnsiTheme="minorBidi" w:cstheme="minorBidi"/>
          <w:bCs/>
          <w:sz w:val="20"/>
          <w:szCs w:val="20"/>
        </w:rPr>
        <w:t>financial statements.</w:t>
      </w:r>
    </w:p>
    <w:p w14:paraId="17519D5A" w14:textId="77777777" w:rsidR="006231F1" w:rsidRPr="00F91349" w:rsidRDefault="006231F1" w:rsidP="006231F1">
      <w:pPr>
        <w:rPr>
          <w:rFonts w:asciiTheme="minorBidi" w:hAnsiTheme="minorBidi" w:cstheme="minorBidi"/>
          <w:bCs/>
          <w:sz w:val="20"/>
          <w:szCs w:val="20"/>
        </w:rPr>
      </w:pPr>
    </w:p>
    <w:p w14:paraId="310E434A" w14:textId="77777777" w:rsidR="006231F1" w:rsidRPr="00F91349" w:rsidRDefault="006231F1" w:rsidP="006231F1">
      <w:pPr>
        <w:pStyle w:val="FootnoteText"/>
        <w:rPr>
          <w:rFonts w:asciiTheme="minorBidi" w:hAnsiTheme="minorBidi" w:cstheme="minorBidi"/>
        </w:rPr>
        <w:sectPr w:rsidR="006231F1" w:rsidRPr="00F91349" w:rsidSect="00465DE7">
          <w:headerReference w:type="even" r:id="rId48"/>
          <w:headerReference w:type="default" r:id="rId49"/>
          <w:footerReference w:type="default" r:id="rId50"/>
          <w:headerReference w:type="first" r:id="rId51"/>
          <w:endnotePr>
            <w:numFmt w:val="lowerLetter"/>
          </w:endnotePr>
          <w:pgSz w:w="11906" w:h="16838" w:code="9"/>
          <w:pgMar w:top="993" w:right="1134" w:bottom="709" w:left="1134" w:header="567" w:footer="567" w:gutter="0"/>
          <w:cols w:space="720"/>
          <w:bidi/>
          <w:docGrid w:linePitch="299"/>
        </w:sectPr>
      </w:pPr>
    </w:p>
    <w:p w14:paraId="0B382D33" w14:textId="77777777" w:rsidR="006231F1" w:rsidRPr="00F91349" w:rsidRDefault="006231F1" w:rsidP="006231F1">
      <w:pPr>
        <w:pStyle w:val="Heading7"/>
        <w:jc w:val="center"/>
        <w:rPr>
          <w:rFonts w:asciiTheme="minorBidi" w:hAnsiTheme="minorBidi" w:cstheme="minorBidi"/>
          <w:u w:val="single"/>
        </w:rPr>
      </w:pPr>
      <w:r w:rsidRPr="00F91349">
        <w:rPr>
          <w:rFonts w:asciiTheme="minorBidi" w:hAnsiTheme="minorBidi" w:cstheme="minorBidi"/>
          <w:u w:val="single"/>
        </w:rPr>
        <w:lastRenderedPageBreak/>
        <w:t>STATEMENTS OF CHANGES IN SHAREHOLDERS' EQUITY</w:t>
      </w:r>
    </w:p>
    <w:p w14:paraId="052AC3AA"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 (except share data)</w:t>
      </w:r>
    </w:p>
    <w:p w14:paraId="54A104D5" w14:textId="77777777" w:rsidR="006231F1" w:rsidRDefault="006231F1" w:rsidP="006231F1">
      <w:pPr>
        <w:rPr>
          <w:rFonts w:asciiTheme="minorBidi" w:hAnsiTheme="minorBidi" w:cstheme="minorBidi"/>
          <w:b/>
          <w:bCs/>
          <w:sz w:val="20"/>
          <w:szCs w:val="20"/>
        </w:rPr>
      </w:pPr>
    </w:p>
    <w:p w14:paraId="4043426F" w14:textId="77777777" w:rsidR="006231F1" w:rsidRDefault="006231F1" w:rsidP="006231F1">
      <w:pPr>
        <w:rPr>
          <w:rFonts w:asciiTheme="minorBidi" w:hAnsiTheme="minorBidi" w:cstheme="minorBidi"/>
          <w:b/>
          <w:bCs/>
          <w:sz w:val="20"/>
          <w:szCs w:val="20"/>
        </w:rPr>
      </w:pPr>
    </w:p>
    <w:p w14:paraId="6F587B1B" w14:textId="77777777" w:rsidR="006231F1" w:rsidRPr="00F91349" w:rsidRDefault="006231F1" w:rsidP="006231F1">
      <w:pPr>
        <w:rPr>
          <w:rFonts w:asciiTheme="minorBidi" w:hAnsiTheme="minorBidi" w:cstheme="minorBidi"/>
          <w:b/>
          <w:bCs/>
          <w:sz w:val="20"/>
          <w:szCs w:val="20"/>
        </w:rPr>
      </w:pPr>
    </w:p>
    <w:tbl>
      <w:tblPr>
        <w:tblW w:w="15310" w:type="dxa"/>
        <w:tblInd w:w="-142" w:type="dxa"/>
        <w:tblLayout w:type="fixed"/>
        <w:tblCellMar>
          <w:left w:w="0" w:type="dxa"/>
          <w:right w:w="0" w:type="dxa"/>
        </w:tblCellMar>
        <w:tblLook w:val="0000" w:firstRow="0" w:lastRow="0" w:firstColumn="0" w:lastColumn="0" w:noHBand="0" w:noVBand="0"/>
      </w:tblPr>
      <w:tblGrid>
        <w:gridCol w:w="3828"/>
        <w:gridCol w:w="1276"/>
        <w:gridCol w:w="1134"/>
        <w:gridCol w:w="1417"/>
        <w:gridCol w:w="992"/>
        <w:gridCol w:w="1418"/>
        <w:gridCol w:w="1417"/>
        <w:gridCol w:w="1276"/>
        <w:gridCol w:w="1559"/>
        <w:gridCol w:w="993"/>
      </w:tblGrid>
      <w:tr w:rsidR="006231F1" w:rsidRPr="00F91349" w14:paraId="406EF2A6" w14:textId="77777777" w:rsidTr="00465DE7">
        <w:trPr>
          <w:trHeight w:val="20"/>
        </w:trPr>
        <w:tc>
          <w:tcPr>
            <w:tcW w:w="3828" w:type="dxa"/>
            <w:tcBorders>
              <w:top w:val="nil"/>
              <w:left w:val="nil"/>
              <w:bottom w:val="nil"/>
              <w:right w:val="nil"/>
            </w:tcBorders>
          </w:tcPr>
          <w:p w14:paraId="3077B265"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p>
        </w:tc>
        <w:tc>
          <w:tcPr>
            <w:tcW w:w="2410" w:type="dxa"/>
            <w:gridSpan w:val="2"/>
            <w:tcBorders>
              <w:top w:val="nil"/>
              <w:left w:val="nil"/>
              <w:right w:val="nil"/>
            </w:tcBorders>
            <w:shd w:val="clear" w:color="auto" w:fill="auto"/>
            <w:vAlign w:val="bottom"/>
          </w:tcPr>
          <w:p w14:paraId="7B03A2A2"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C37ED2">
              <w:rPr>
                <w:rFonts w:asciiTheme="minorBidi" w:hAnsiTheme="minorBidi" w:cstheme="minorBidi"/>
                <w:b/>
                <w:sz w:val="20"/>
                <w:szCs w:val="20"/>
              </w:rPr>
              <w:t>Preferred shares</w:t>
            </w:r>
          </w:p>
        </w:tc>
        <w:tc>
          <w:tcPr>
            <w:tcW w:w="2409" w:type="dxa"/>
            <w:gridSpan w:val="2"/>
            <w:tcBorders>
              <w:left w:val="nil"/>
              <w:right w:val="nil"/>
            </w:tcBorders>
            <w:shd w:val="clear" w:color="auto" w:fill="auto"/>
            <w:vAlign w:val="bottom"/>
          </w:tcPr>
          <w:p w14:paraId="558307CD"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C37ED2">
              <w:rPr>
                <w:rFonts w:asciiTheme="minorBidi" w:hAnsiTheme="minorBidi" w:cstheme="minorBidi"/>
                <w:b/>
                <w:sz w:val="20"/>
                <w:szCs w:val="20"/>
              </w:rPr>
              <w:t>Ordinary shares</w:t>
            </w:r>
          </w:p>
        </w:tc>
        <w:tc>
          <w:tcPr>
            <w:tcW w:w="1418" w:type="dxa"/>
            <w:tcBorders>
              <w:left w:val="nil"/>
              <w:right w:val="nil"/>
            </w:tcBorders>
            <w:vAlign w:val="bottom"/>
          </w:tcPr>
          <w:p w14:paraId="1ECF337E"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C37ED2">
              <w:rPr>
                <w:rFonts w:asciiTheme="minorBidi" w:hAnsiTheme="minorBidi" w:cstheme="minorBidi"/>
                <w:b/>
                <w:sz w:val="20"/>
                <w:szCs w:val="20"/>
              </w:rPr>
              <w:t>Capital reserve from share-based transactions</w:t>
            </w:r>
          </w:p>
        </w:tc>
        <w:tc>
          <w:tcPr>
            <w:tcW w:w="1417" w:type="dxa"/>
            <w:tcBorders>
              <w:left w:val="nil"/>
              <w:right w:val="nil"/>
            </w:tcBorders>
            <w:vAlign w:val="bottom"/>
          </w:tcPr>
          <w:p w14:paraId="0DF73175"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C37ED2">
              <w:rPr>
                <w:rFonts w:asciiTheme="minorBidi" w:hAnsiTheme="minorBidi" w:cstheme="minorBidi"/>
                <w:b/>
                <w:sz w:val="20"/>
                <w:szCs w:val="20"/>
              </w:rPr>
              <w:t>Additional paid-in capital</w:t>
            </w:r>
          </w:p>
        </w:tc>
        <w:tc>
          <w:tcPr>
            <w:tcW w:w="1276" w:type="dxa"/>
            <w:tcBorders>
              <w:left w:val="nil"/>
              <w:right w:val="nil"/>
            </w:tcBorders>
          </w:tcPr>
          <w:p w14:paraId="5F311052" w14:textId="77777777" w:rsidR="006231F1"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p>
          <w:p w14:paraId="784C0A2E"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Pr>
                <w:rFonts w:asciiTheme="minorBidi" w:hAnsiTheme="minorBidi" w:cstheme="minorBidi" w:hint="cs"/>
                <w:b/>
                <w:sz w:val="20"/>
                <w:szCs w:val="20"/>
              </w:rPr>
              <w:t>O</w:t>
            </w:r>
            <w:r>
              <w:rPr>
                <w:rFonts w:asciiTheme="minorBidi" w:hAnsiTheme="minorBidi" w:cstheme="minorBidi"/>
                <w:b/>
                <w:sz w:val="20"/>
                <w:szCs w:val="20"/>
              </w:rPr>
              <w:t>ther capital reserves</w:t>
            </w:r>
          </w:p>
        </w:tc>
        <w:tc>
          <w:tcPr>
            <w:tcW w:w="1559" w:type="dxa"/>
            <w:tcBorders>
              <w:left w:val="nil"/>
              <w:right w:val="nil"/>
            </w:tcBorders>
            <w:vAlign w:val="bottom"/>
          </w:tcPr>
          <w:p w14:paraId="182F723C" w14:textId="77777777" w:rsidR="006231F1" w:rsidRPr="00C37ED2"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sidRPr="00C37ED2">
              <w:rPr>
                <w:rFonts w:asciiTheme="minorBidi" w:hAnsiTheme="minorBidi" w:cstheme="minorBidi"/>
                <w:b/>
                <w:sz w:val="20"/>
                <w:szCs w:val="20"/>
              </w:rPr>
              <w:t>Accumulated deficit</w:t>
            </w:r>
          </w:p>
        </w:tc>
        <w:tc>
          <w:tcPr>
            <w:tcW w:w="993" w:type="dxa"/>
            <w:tcBorders>
              <w:left w:val="nil"/>
              <w:right w:val="nil"/>
            </w:tcBorders>
            <w:vAlign w:val="bottom"/>
          </w:tcPr>
          <w:p w14:paraId="6F3E3472" w14:textId="77777777" w:rsidR="006231F1" w:rsidRPr="00C37ED2" w:rsidRDefault="006231F1" w:rsidP="00465DE7">
            <w:pPr>
              <w:pBdr>
                <w:bottom w:val="single" w:sz="4" w:space="1" w:color="auto"/>
              </w:pBdr>
              <w:spacing w:line="240" w:lineRule="exact"/>
              <w:ind w:left="94" w:right="96" w:firstLine="187"/>
              <w:jc w:val="center"/>
              <w:rPr>
                <w:rFonts w:asciiTheme="minorBidi" w:hAnsiTheme="minorBidi" w:cstheme="minorBidi"/>
                <w:b/>
                <w:sz w:val="20"/>
                <w:szCs w:val="20"/>
              </w:rPr>
            </w:pPr>
            <w:r w:rsidRPr="00C37ED2">
              <w:rPr>
                <w:rFonts w:asciiTheme="minorBidi" w:hAnsiTheme="minorBidi" w:cstheme="minorBidi"/>
                <w:b/>
                <w:sz w:val="20"/>
                <w:szCs w:val="20"/>
              </w:rPr>
              <w:t>Total equity</w:t>
            </w:r>
          </w:p>
        </w:tc>
      </w:tr>
      <w:tr w:rsidR="006231F1" w:rsidRPr="00F91349" w14:paraId="62F07449" w14:textId="77777777" w:rsidTr="00465DE7">
        <w:trPr>
          <w:trHeight w:val="20"/>
        </w:trPr>
        <w:tc>
          <w:tcPr>
            <w:tcW w:w="3828" w:type="dxa"/>
            <w:tcBorders>
              <w:top w:val="nil"/>
              <w:left w:val="nil"/>
              <w:right w:val="nil"/>
            </w:tcBorders>
            <w:vAlign w:val="bottom"/>
          </w:tcPr>
          <w:p w14:paraId="7B5FA03F"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p>
        </w:tc>
        <w:tc>
          <w:tcPr>
            <w:tcW w:w="1276" w:type="dxa"/>
            <w:tcBorders>
              <w:left w:val="nil"/>
              <w:right w:val="nil"/>
            </w:tcBorders>
            <w:shd w:val="clear" w:color="auto" w:fill="auto"/>
            <w:vAlign w:val="bottom"/>
          </w:tcPr>
          <w:p w14:paraId="1E9377D7" w14:textId="77777777" w:rsidR="006231F1" w:rsidRPr="00C37ED2" w:rsidRDefault="006231F1" w:rsidP="00465DE7">
            <w:pPr>
              <w:pBdr>
                <w:bottom w:val="single" w:sz="4" w:space="1" w:color="auto"/>
              </w:pBdr>
              <w:spacing w:line="240" w:lineRule="exact"/>
              <w:ind w:left="94" w:right="119" w:firstLine="16"/>
              <w:jc w:val="center"/>
              <w:rPr>
                <w:rFonts w:asciiTheme="minorBidi" w:hAnsiTheme="minorBidi" w:cstheme="minorBidi"/>
                <w:b/>
                <w:sz w:val="20"/>
                <w:szCs w:val="20"/>
              </w:rPr>
            </w:pPr>
            <w:r w:rsidRPr="00C37ED2">
              <w:rPr>
                <w:rFonts w:asciiTheme="minorBidi" w:hAnsiTheme="minorBidi" w:cstheme="minorBidi"/>
                <w:b/>
                <w:sz w:val="20"/>
                <w:szCs w:val="20"/>
              </w:rPr>
              <w:t>Number</w:t>
            </w:r>
          </w:p>
        </w:tc>
        <w:tc>
          <w:tcPr>
            <w:tcW w:w="1134" w:type="dxa"/>
            <w:tcBorders>
              <w:left w:val="nil"/>
              <w:right w:val="nil"/>
            </w:tcBorders>
            <w:shd w:val="clear" w:color="auto" w:fill="auto"/>
            <w:vAlign w:val="bottom"/>
          </w:tcPr>
          <w:p w14:paraId="1A693CC3" w14:textId="77777777" w:rsidR="006231F1" w:rsidRPr="00C37ED2" w:rsidRDefault="006231F1" w:rsidP="00465DE7">
            <w:pPr>
              <w:pBdr>
                <w:bottom w:val="single" w:sz="4" w:space="1" w:color="auto"/>
              </w:pBdr>
              <w:spacing w:line="240" w:lineRule="exact"/>
              <w:ind w:left="94" w:right="119" w:firstLine="16"/>
              <w:jc w:val="center"/>
              <w:rPr>
                <w:rFonts w:asciiTheme="minorBidi" w:hAnsiTheme="minorBidi" w:cstheme="minorBidi"/>
                <w:b/>
                <w:sz w:val="20"/>
                <w:szCs w:val="20"/>
              </w:rPr>
            </w:pPr>
            <w:r w:rsidRPr="00C37ED2">
              <w:rPr>
                <w:rFonts w:asciiTheme="minorBidi" w:hAnsiTheme="minorBidi" w:cstheme="minorBidi"/>
                <w:b/>
                <w:sz w:val="20"/>
                <w:szCs w:val="20"/>
              </w:rPr>
              <w:t>Amount</w:t>
            </w:r>
          </w:p>
        </w:tc>
        <w:tc>
          <w:tcPr>
            <w:tcW w:w="1417" w:type="dxa"/>
            <w:tcBorders>
              <w:left w:val="nil"/>
              <w:right w:val="nil"/>
            </w:tcBorders>
            <w:shd w:val="clear" w:color="auto" w:fill="auto"/>
            <w:vAlign w:val="bottom"/>
          </w:tcPr>
          <w:p w14:paraId="524CCD85" w14:textId="77777777" w:rsidR="006231F1" w:rsidRPr="00C37ED2" w:rsidRDefault="006231F1" w:rsidP="00465DE7">
            <w:pPr>
              <w:pBdr>
                <w:bottom w:val="single" w:sz="4" w:space="1" w:color="auto"/>
              </w:pBdr>
              <w:spacing w:line="240" w:lineRule="exact"/>
              <w:ind w:left="94" w:right="119" w:firstLine="16"/>
              <w:jc w:val="center"/>
              <w:rPr>
                <w:rFonts w:asciiTheme="minorBidi" w:hAnsiTheme="minorBidi" w:cstheme="minorBidi"/>
                <w:b/>
                <w:sz w:val="20"/>
                <w:szCs w:val="20"/>
              </w:rPr>
            </w:pPr>
            <w:r w:rsidRPr="00C37ED2">
              <w:rPr>
                <w:rFonts w:asciiTheme="minorBidi" w:hAnsiTheme="minorBidi" w:cstheme="minorBidi"/>
                <w:b/>
                <w:sz w:val="20"/>
                <w:szCs w:val="20"/>
              </w:rPr>
              <w:t>Number</w:t>
            </w:r>
          </w:p>
        </w:tc>
        <w:tc>
          <w:tcPr>
            <w:tcW w:w="992" w:type="dxa"/>
            <w:tcBorders>
              <w:left w:val="nil"/>
              <w:right w:val="nil"/>
            </w:tcBorders>
            <w:shd w:val="clear" w:color="auto" w:fill="auto"/>
            <w:vAlign w:val="bottom"/>
          </w:tcPr>
          <w:p w14:paraId="6775487F" w14:textId="77777777" w:rsidR="006231F1" w:rsidRPr="00C37ED2" w:rsidRDefault="006231F1" w:rsidP="00465DE7">
            <w:pPr>
              <w:pBdr>
                <w:bottom w:val="single" w:sz="4" w:space="1" w:color="auto"/>
              </w:pBdr>
              <w:spacing w:line="240" w:lineRule="exact"/>
              <w:ind w:left="94" w:right="119" w:firstLine="16"/>
              <w:jc w:val="center"/>
              <w:rPr>
                <w:rFonts w:asciiTheme="minorBidi" w:hAnsiTheme="minorBidi" w:cstheme="minorBidi"/>
                <w:b/>
                <w:sz w:val="20"/>
                <w:szCs w:val="20"/>
              </w:rPr>
            </w:pPr>
            <w:r w:rsidRPr="00C37ED2">
              <w:rPr>
                <w:rFonts w:asciiTheme="minorBidi" w:hAnsiTheme="minorBidi" w:cstheme="minorBidi"/>
                <w:b/>
                <w:sz w:val="20"/>
                <w:szCs w:val="20"/>
              </w:rPr>
              <w:t>Amount</w:t>
            </w:r>
          </w:p>
        </w:tc>
        <w:tc>
          <w:tcPr>
            <w:tcW w:w="1418" w:type="dxa"/>
            <w:tcBorders>
              <w:left w:val="nil"/>
              <w:right w:val="nil"/>
            </w:tcBorders>
            <w:vAlign w:val="bottom"/>
          </w:tcPr>
          <w:p w14:paraId="196B2088" w14:textId="77777777" w:rsidR="006231F1" w:rsidRPr="00F91349" w:rsidRDefault="006231F1" w:rsidP="00465DE7">
            <w:pPr>
              <w:spacing w:line="220" w:lineRule="exact"/>
              <w:ind w:left="57"/>
              <w:jc w:val="center"/>
              <w:rPr>
                <w:rFonts w:asciiTheme="minorBidi" w:hAnsiTheme="minorBidi" w:cstheme="minorBidi"/>
                <w:b/>
                <w:bCs/>
                <w:sz w:val="20"/>
                <w:szCs w:val="20"/>
              </w:rPr>
            </w:pPr>
          </w:p>
        </w:tc>
        <w:tc>
          <w:tcPr>
            <w:tcW w:w="1417" w:type="dxa"/>
            <w:tcBorders>
              <w:left w:val="nil"/>
              <w:right w:val="nil"/>
            </w:tcBorders>
          </w:tcPr>
          <w:p w14:paraId="3DCBC691" w14:textId="77777777" w:rsidR="006231F1" w:rsidRPr="00F91349" w:rsidRDefault="006231F1" w:rsidP="00465DE7">
            <w:pPr>
              <w:spacing w:line="220" w:lineRule="exact"/>
              <w:ind w:left="57"/>
              <w:jc w:val="center"/>
              <w:rPr>
                <w:rFonts w:asciiTheme="minorBidi" w:hAnsiTheme="minorBidi" w:cstheme="minorBidi"/>
                <w:sz w:val="20"/>
                <w:szCs w:val="20"/>
              </w:rPr>
            </w:pPr>
          </w:p>
        </w:tc>
        <w:tc>
          <w:tcPr>
            <w:tcW w:w="1276" w:type="dxa"/>
            <w:tcBorders>
              <w:left w:val="nil"/>
              <w:right w:val="nil"/>
            </w:tcBorders>
            <w:shd w:val="clear" w:color="auto" w:fill="auto"/>
            <w:vAlign w:val="bottom"/>
          </w:tcPr>
          <w:p w14:paraId="4D8D7541" w14:textId="77777777" w:rsidR="006231F1" w:rsidRPr="00F91349" w:rsidRDefault="006231F1" w:rsidP="00465DE7">
            <w:pPr>
              <w:spacing w:line="220" w:lineRule="exact"/>
              <w:ind w:left="57"/>
              <w:jc w:val="center"/>
              <w:rPr>
                <w:rFonts w:asciiTheme="minorBidi" w:hAnsiTheme="minorBidi" w:cstheme="minorBidi"/>
                <w:sz w:val="20"/>
                <w:szCs w:val="20"/>
              </w:rPr>
            </w:pPr>
          </w:p>
        </w:tc>
        <w:tc>
          <w:tcPr>
            <w:tcW w:w="1559" w:type="dxa"/>
            <w:tcBorders>
              <w:left w:val="nil"/>
              <w:right w:val="nil"/>
            </w:tcBorders>
            <w:shd w:val="clear" w:color="auto" w:fill="auto"/>
            <w:vAlign w:val="bottom"/>
          </w:tcPr>
          <w:p w14:paraId="46D80A84" w14:textId="77777777" w:rsidR="006231F1" w:rsidRPr="00F91349" w:rsidRDefault="006231F1" w:rsidP="00465DE7">
            <w:pPr>
              <w:spacing w:line="220" w:lineRule="exact"/>
              <w:ind w:left="57"/>
              <w:jc w:val="center"/>
              <w:rPr>
                <w:rFonts w:asciiTheme="minorBidi" w:hAnsiTheme="minorBidi" w:cstheme="minorBidi"/>
                <w:sz w:val="20"/>
                <w:szCs w:val="20"/>
              </w:rPr>
            </w:pPr>
          </w:p>
        </w:tc>
        <w:tc>
          <w:tcPr>
            <w:tcW w:w="993" w:type="dxa"/>
            <w:tcBorders>
              <w:left w:val="nil"/>
              <w:right w:val="nil"/>
            </w:tcBorders>
            <w:shd w:val="clear" w:color="auto" w:fill="auto"/>
            <w:vAlign w:val="bottom"/>
          </w:tcPr>
          <w:p w14:paraId="691843DD" w14:textId="77777777" w:rsidR="006231F1" w:rsidRPr="00F91349" w:rsidRDefault="006231F1" w:rsidP="00465DE7">
            <w:pPr>
              <w:spacing w:line="220" w:lineRule="exact"/>
              <w:ind w:left="57"/>
              <w:jc w:val="center"/>
              <w:rPr>
                <w:rFonts w:asciiTheme="minorBidi" w:hAnsiTheme="minorBidi" w:cstheme="minorBidi"/>
                <w:sz w:val="20"/>
                <w:szCs w:val="20"/>
              </w:rPr>
            </w:pPr>
          </w:p>
        </w:tc>
      </w:tr>
      <w:tr w:rsidR="006231F1" w:rsidRPr="00F91349" w14:paraId="4EAD3DFF" w14:textId="77777777" w:rsidTr="00465DE7">
        <w:trPr>
          <w:trHeight w:val="20"/>
        </w:trPr>
        <w:tc>
          <w:tcPr>
            <w:tcW w:w="3828" w:type="dxa"/>
            <w:tcBorders>
              <w:left w:val="nil"/>
              <w:right w:val="nil"/>
            </w:tcBorders>
            <w:vAlign w:val="bottom"/>
          </w:tcPr>
          <w:p w14:paraId="3DAA1027"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p>
        </w:tc>
        <w:tc>
          <w:tcPr>
            <w:tcW w:w="1276" w:type="dxa"/>
            <w:tcBorders>
              <w:left w:val="nil"/>
              <w:right w:val="nil"/>
            </w:tcBorders>
            <w:vAlign w:val="bottom"/>
          </w:tcPr>
          <w:p w14:paraId="403A76C5" w14:textId="77777777" w:rsidR="006231F1" w:rsidRPr="00F91349" w:rsidRDefault="006231F1" w:rsidP="00465DE7">
            <w:pPr>
              <w:spacing w:line="220" w:lineRule="exact"/>
              <w:ind w:left="57" w:right="142"/>
              <w:jc w:val="right"/>
              <w:rPr>
                <w:rFonts w:asciiTheme="minorBidi" w:hAnsiTheme="minorBidi" w:cstheme="minorBidi"/>
                <w:sz w:val="20"/>
                <w:szCs w:val="20"/>
              </w:rPr>
            </w:pPr>
          </w:p>
        </w:tc>
        <w:tc>
          <w:tcPr>
            <w:tcW w:w="1134" w:type="dxa"/>
            <w:tcBorders>
              <w:left w:val="nil"/>
              <w:right w:val="nil"/>
            </w:tcBorders>
            <w:vAlign w:val="bottom"/>
          </w:tcPr>
          <w:p w14:paraId="1DEB2BCD"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p>
        </w:tc>
        <w:tc>
          <w:tcPr>
            <w:tcW w:w="1417" w:type="dxa"/>
            <w:tcBorders>
              <w:left w:val="nil"/>
              <w:right w:val="nil"/>
            </w:tcBorders>
            <w:vAlign w:val="bottom"/>
          </w:tcPr>
          <w:p w14:paraId="61FC0ED8"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p>
        </w:tc>
        <w:tc>
          <w:tcPr>
            <w:tcW w:w="992" w:type="dxa"/>
            <w:tcBorders>
              <w:left w:val="nil"/>
              <w:right w:val="nil"/>
            </w:tcBorders>
            <w:vAlign w:val="bottom"/>
          </w:tcPr>
          <w:p w14:paraId="1DD2573A"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p>
        </w:tc>
        <w:tc>
          <w:tcPr>
            <w:tcW w:w="1418" w:type="dxa"/>
            <w:tcBorders>
              <w:left w:val="nil"/>
              <w:right w:val="nil"/>
            </w:tcBorders>
            <w:vAlign w:val="bottom"/>
          </w:tcPr>
          <w:p w14:paraId="29690EFC"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p>
        </w:tc>
        <w:tc>
          <w:tcPr>
            <w:tcW w:w="1417" w:type="dxa"/>
            <w:tcBorders>
              <w:left w:val="nil"/>
              <w:right w:val="nil"/>
            </w:tcBorders>
          </w:tcPr>
          <w:p w14:paraId="3E7094E4"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p>
        </w:tc>
        <w:tc>
          <w:tcPr>
            <w:tcW w:w="1276" w:type="dxa"/>
            <w:tcBorders>
              <w:left w:val="nil"/>
              <w:right w:val="nil"/>
            </w:tcBorders>
            <w:vAlign w:val="bottom"/>
          </w:tcPr>
          <w:p w14:paraId="000CC347"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p>
        </w:tc>
        <w:tc>
          <w:tcPr>
            <w:tcW w:w="1559" w:type="dxa"/>
            <w:tcBorders>
              <w:left w:val="nil"/>
              <w:right w:val="nil"/>
            </w:tcBorders>
            <w:vAlign w:val="bottom"/>
          </w:tcPr>
          <w:p w14:paraId="04AC231C" w14:textId="77777777" w:rsidR="006231F1" w:rsidRPr="00F91349" w:rsidRDefault="006231F1" w:rsidP="00465DE7">
            <w:pPr>
              <w:tabs>
                <w:tab w:val="decimal" w:pos="1134"/>
              </w:tabs>
              <w:spacing w:line="220" w:lineRule="exact"/>
              <w:rPr>
                <w:rFonts w:asciiTheme="minorBidi" w:hAnsiTheme="minorBidi" w:cstheme="minorBidi"/>
                <w:sz w:val="20"/>
                <w:szCs w:val="20"/>
              </w:rPr>
            </w:pPr>
          </w:p>
        </w:tc>
        <w:tc>
          <w:tcPr>
            <w:tcW w:w="993" w:type="dxa"/>
            <w:tcBorders>
              <w:left w:val="nil"/>
              <w:right w:val="nil"/>
            </w:tcBorders>
            <w:vAlign w:val="bottom"/>
          </w:tcPr>
          <w:p w14:paraId="5ACB9202" w14:textId="77777777" w:rsidR="006231F1" w:rsidRPr="00F91349" w:rsidRDefault="006231F1" w:rsidP="00465DE7">
            <w:pPr>
              <w:tabs>
                <w:tab w:val="decimal" w:pos="1020"/>
              </w:tabs>
              <w:spacing w:line="220" w:lineRule="exact"/>
              <w:ind w:left="57" w:right="142"/>
              <w:rPr>
                <w:rFonts w:asciiTheme="minorBidi" w:hAnsiTheme="minorBidi" w:cstheme="minorBidi"/>
                <w:sz w:val="20"/>
                <w:szCs w:val="20"/>
              </w:rPr>
            </w:pPr>
          </w:p>
        </w:tc>
      </w:tr>
      <w:tr w:rsidR="006231F1" w:rsidRPr="00F91349" w14:paraId="4D3DB540" w14:textId="77777777" w:rsidTr="00465DE7">
        <w:trPr>
          <w:trHeight w:val="20"/>
        </w:trPr>
        <w:tc>
          <w:tcPr>
            <w:tcW w:w="3828" w:type="dxa"/>
            <w:tcBorders>
              <w:left w:val="nil"/>
              <w:right w:val="nil"/>
            </w:tcBorders>
            <w:vAlign w:val="bottom"/>
          </w:tcPr>
          <w:p w14:paraId="67303D25"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Balance as of </w:t>
            </w:r>
            <w:r>
              <w:rPr>
                <w:rFonts w:asciiTheme="minorBidi" w:hAnsiTheme="minorBidi" w:cstheme="minorBidi"/>
                <w:sz w:val="20"/>
                <w:szCs w:val="20"/>
              </w:rPr>
              <w:t>January</w:t>
            </w:r>
            <w:r w:rsidRPr="00F91349">
              <w:rPr>
                <w:rFonts w:asciiTheme="minorBidi" w:hAnsiTheme="minorBidi" w:cstheme="minorBidi"/>
                <w:sz w:val="20"/>
                <w:szCs w:val="20"/>
              </w:rPr>
              <w:t xml:space="preserve"> </w:t>
            </w:r>
            <w:r>
              <w:rPr>
                <w:rFonts w:asciiTheme="minorBidi" w:hAnsiTheme="minorBidi" w:cstheme="minorBidi"/>
                <w:sz w:val="20"/>
                <w:szCs w:val="20"/>
              </w:rPr>
              <w:t>1</w:t>
            </w:r>
            <w:r w:rsidRPr="00F91349">
              <w:rPr>
                <w:rFonts w:asciiTheme="minorBidi" w:hAnsiTheme="minorBidi" w:cstheme="minorBidi"/>
                <w:sz w:val="20"/>
                <w:szCs w:val="20"/>
              </w:rPr>
              <w:t xml:space="preserve">, </w:t>
            </w:r>
            <w:r>
              <w:rPr>
                <w:rFonts w:asciiTheme="minorBidi" w:hAnsiTheme="minorBidi" w:cstheme="minorBidi"/>
                <w:sz w:val="20"/>
                <w:szCs w:val="20"/>
              </w:rPr>
              <w:t>2019</w:t>
            </w:r>
          </w:p>
        </w:tc>
        <w:tc>
          <w:tcPr>
            <w:tcW w:w="1276" w:type="dxa"/>
            <w:tcBorders>
              <w:left w:val="nil"/>
              <w:right w:val="nil"/>
            </w:tcBorders>
            <w:vAlign w:val="bottom"/>
          </w:tcPr>
          <w:p w14:paraId="40A6A8A8"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tl/>
              </w:rPr>
              <w:t> 1,189,132</w:t>
            </w:r>
          </w:p>
        </w:tc>
        <w:tc>
          <w:tcPr>
            <w:tcW w:w="1134" w:type="dxa"/>
            <w:tcBorders>
              <w:left w:val="nil"/>
              <w:right w:val="nil"/>
            </w:tcBorders>
            <w:vAlign w:val="bottom"/>
          </w:tcPr>
          <w:p w14:paraId="54A1044E"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4 </w:t>
            </w:r>
          </w:p>
        </w:tc>
        <w:tc>
          <w:tcPr>
            <w:tcW w:w="1417" w:type="dxa"/>
            <w:tcBorders>
              <w:left w:val="nil"/>
              <w:right w:val="nil"/>
            </w:tcBorders>
            <w:vAlign w:val="bottom"/>
          </w:tcPr>
          <w:p w14:paraId="402F04EB"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163,150</w:t>
            </w:r>
          </w:p>
        </w:tc>
        <w:tc>
          <w:tcPr>
            <w:tcW w:w="992" w:type="dxa"/>
            <w:tcBorders>
              <w:left w:val="nil"/>
              <w:right w:val="nil"/>
            </w:tcBorders>
            <w:vAlign w:val="bottom"/>
          </w:tcPr>
          <w:p w14:paraId="66DC8A61"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 xml:space="preserve">   (*) -</w:t>
            </w:r>
          </w:p>
        </w:tc>
        <w:tc>
          <w:tcPr>
            <w:tcW w:w="1418" w:type="dxa"/>
            <w:tcBorders>
              <w:left w:val="nil"/>
              <w:right w:val="nil"/>
            </w:tcBorders>
            <w:vAlign w:val="bottom"/>
          </w:tcPr>
          <w:p w14:paraId="35B5915E"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497</w:t>
            </w:r>
            <w:r w:rsidRPr="00455409">
              <w:rPr>
                <w:rFonts w:asciiTheme="minorBidi" w:hAnsiTheme="minorBidi" w:cstheme="minorBidi"/>
                <w:sz w:val="20"/>
                <w:szCs w:val="20"/>
              </w:rPr>
              <w:t> </w:t>
            </w:r>
          </w:p>
        </w:tc>
        <w:tc>
          <w:tcPr>
            <w:tcW w:w="1417" w:type="dxa"/>
            <w:tcBorders>
              <w:left w:val="nil"/>
              <w:right w:val="nil"/>
            </w:tcBorders>
            <w:vAlign w:val="bottom"/>
          </w:tcPr>
          <w:p w14:paraId="11968CBB"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23,207 </w:t>
            </w:r>
          </w:p>
        </w:tc>
        <w:tc>
          <w:tcPr>
            <w:tcW w:w="1276" w:type="dxa"/>
            <w:tcBorders>
              <w:left w:val="nil"/>
              <w:right w:val="nil"/>
            </w:tcBorders>
          </w:tcPr>
          <w:p w14:paraId="57A1A3A5"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r w:rsidRPr="007F5020">
              <w:rPr>
                <w:rFonts w:asciiTheme="minorBidi" w:hAnsiTheme="minorBidi" w:cstheme="minorBidi"/>
                <w:sz w:val="20"/>
                <w:szCs w:val="20"/>
              </w:rPr>
              <w:t>- </w:t>
            </w:r>
          </w:p>
        </w:tc>
        <w:tc>
          <w:tcPr>
            <w:tcW w:w="1559" w:type="dxa"/>
            <w:tcBorders>
              <w:left w:val="nil"/>
              <w:right w:val="nil"/>
            </w:tcBorders>
            <w:vAlign w:val="bottom"/>
          </w:tcPr>
          <w:p w14:paraId="6F0FD63E"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(30,413)</w:t>
            </w:r>
          </w:p>
        </w:tc>
        <w:tc>
          <w:tcPr>
            <w:tcW w:w="993" w:type="dxa"/>
            <w:tcBorders>
              <w:left w:val="nil"/>
              <w:right w:val="nil"/>
            </w:tcBorders>
            <w:vAlign w:val="bottom"/>
          </w:tcPr>
          <w:p w14:paraId="4D9AF88A" w14:textId="77777777" w:rsidR="006231F1" w:rsidRPr="00F91349" w:rsidRDefault="006231F1" w:rsidP="00465DE7">
            <w:pPr>
              <w:tabs>
                <w:tab w:val="decimal" w:pos="10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(6,705)</w:t>
            </w:r>
          </w:p>
        </w:tc>
      </w:tr>
      <w:tr w:rsidR="006231F1" w:rsidRPr="00F91349" w14:paraId="59321371" w14:textId="77777777" w:rsidTr="00465DE7">
        <w:trPr>
          <w:trHeight w:val="20"/>
        </w:trPr>
        <w:tc>
          <w:tcPr>
            <w:tcW w:w="3828" w:type="dxa"/>
            <w:tcBorders>
              <w:left w:val="nil"/>
              <w:right w:val="nil"/>
            </w:tcBorders>
            <w:vAlign w:val="bottom"/>
          </w:tcPr>
          <w:p w14:paraId="535F4066"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Issuance of preferred D shares, net</w:t>
            </w:r>
          </w:p>
        </w:tc>
        <w:tc>
          <w:tcPr>
            <w:tcW w:w="1276" w:type="dxa"/>
            <w:tcBorders>
              <w:left w:val="nil"/>
              <w:right w:val="nil"/>
            </w:tcBorders>
            <w:vAlign w:val="bottom"/>
          </w:tcPr>
          <w:p w14:paraId="08367554"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1,896,456 </w:t>
            </w:r>
          </w:p>
        </w:tc>
        <w:tc>
          <w:tcPr>
            <w:tcW w:w="1134" w:type="dxa"/>
            <w:tcBorders>
              <w:left w:val="nil"/>
              <w:right w:val="nil"/>
            </w:tcBorders>
            <w:vAlign w:val="bottom"/>
          </w:tcPr>
          <w:p w14:paraId="2C3FDD0D"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5 </w:t>
            </w:r>
          </w:p>
        </w:tc>
        <w:tc>
          <w:tcPr>
            <w:tcW w:w="1417" w:type="dxa"/>
            <w:tcBorders>
              <w:left w:val="nil"/>
              <w:right w:val="nil"/>
            </w:tcBorders>
            <w:vAlign w:val="bottom"/>
          </w:tcPr>
          <w:p w14:paraId="291004C8"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w:t>
            </w:r>
          </w:p>
        </w:tc>
        <w:tc>
          <w:tcPr>
            <w:tcW w:w="992" w:type="dxa"/>
            <w:tcBorders>
              <w:left w:val="nil"/>
              <w:right w:val="nil"/>
            </w:tcBorders>
            <w:vAlign w:val="bottom"/>
          </w:tcPr>
          <w:p w14:paraId="669423F4"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w:t>
            </w:r>
          </w:p>
        </w:tc>
        <w:tc>
          <w:tcPr>
            <w:tcW w:w="1418" w:type="dxa"/>
            <w:tcBorders>
              <w:left w:val="nil"/>
              <w:right w:val="nil"/>
            </w:tcBorders>
            <w:vAlign w:val="bottom"/>
          </w:tcPr>
          <w:p w14:paraId="5C34236D"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 </w:t>
            </w:r>
          </w:p>
        </w:tc>
        <w:tc>
          <w:tcPr>
            <w:tcW w:w="1417" w:type="dxa"/>
            <w:tcBorders>
              <w:left w:val="nil"/>
              <w:right w:val="nil"/>
            </w:tcBorders>
            <w:vAlign w:val="bottom"/>
          </w:tcPr>
          <w:p w14:paraId="573FF9FE"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8,663 </w:t>
            </w:r>
          </w:p>
        </w:tc>
        <w:tc>
          <w:tcPr>
            <w:tcW w:w="1276" w:type="dxa"/>
            <w:tcBorders>
              <w:left w:val="nil"/>
              <w:right w:val="nil"/>
            </w:tcBorders>
          </w:tcPr>
          <w:p w14:paraId="4C66669B"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r w:rsidRPr="007F5020">
              <w:rPr>
                <w:rFonts w:asciiTheme="minorBidi" w:hAnsiTheme="minorBidi" w:cstheme="minorBidi"/>
                <w:sz w:val="20"/>
                <w:szCs w:val="20"/>
              </w:rPr>
              <w:t>- </w:t>
            </w:r>
          </w:p>
        </w:tc>
        <w:tc>
          <w:tcPr>
            <w:tcW w:w="1559" w:type="dxa"/>
            <w:tcBorders>
              <w:left w:val="nil"/>
              <w:right w:val="nil"/>
            </w:tcBorders>
            <w:vAlign w:val="bottom"/>
          </w:tcPr>
          <w:p w14:paraId="0F7B2047"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 </w:t>
            </w:r>
          </w:p>
        </w:tc>
        <w:tc>
          <w:tcPr>
            <w:tcW w:w="993" w:type="dxa"/>
            <w:tcBorders>
              <w:left w:val="nil"/>
              <w:right w:val="nil"/>
            </w:tcBorders>
            <w:vAlign w:val="bottom"/>
          </w:tcPr>
          <w:p w14:paraId="019200B7" w14:textId="77777777" w:rsidR="006231F1" w:rsidRPr="00310E2E" w:rsidRDefault="006231F1" w:rsidP="00465DE7">
            <w:pPr>
              <w:tabs>
                <w:tab w:val="decimal" w:pos="1020"/>
              </w:tabs>
              <w:spacing w:line="220" w:lineRule="exact"/>
              <w:ind w:left="57" w:right="44"/>
              <w:jc w:val="right"/>
              <w:rPr>
                <w:rFonts w:asciiTheme="minorBidi" w:hAnsiTheme="minorBidi" w:cstheme="minorBidi"/>
                <w:sz w:val="20"/>
                <w:szCs w:val="20"/>
              </w:rPr>
            </w:pPr>
            <w:r w:rsidRPr="005D5AD6">
              <w:rPr>
                <w:rFonts w:asciiTheme="minorBidi" w:hAnsiTheme="minorBidi" w:cstheme="minorBidi"/>
                <w:sz w:val="20"/>
                <w:szCs w:val="20"/>
              </w:rPr>
              <w:t>8,668 </w:t>
            </w:r>
          </w:p>
        </w:tc>
      </w:tr>
      <w:tr w:rsidR="006231F1" w:rsidRPr="00F91349" w14:paraId="38CD1F9F" w14:textId="77777777" w:rsidTr="00465DE7">
        <w:trPr>
          <w:trHeight w:val="20"/>
        </w:trPr>
        <w:tc>
          <w:tcPr>
            <w:tcW w:w="3828" w:type="dxa"/>
            <w:tcBorders>
              <w:left w:val="nil"/>
              <w:right w:val="nil"/>
            </w:tcBorders>
          </w:tcPr>
          <w:p w14:paraId="7120C146"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Exercise of options</w:t>
            </w:r>
          </w:p>
        </w:tc>
        <w:tc>
          <w:tcPr>
            <w:tcW w:w="1276" w:type="dxa"/>
            <w:tcBorders>
              <w:left w:val="nil"/>
              <w:right w:val="nil"/>
            </w:tcBorders>
            <w:vAlign w:val="bottom"/>
          </w:tcPr>
          <w:p w14:paraId="10A37CF7"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134" w:type="dxa"/>
            <w:tcBorders>
              <w:left w:val="nil"/>
              <w:right w:val="nil"/>
            </w:tcBorders>
            <w:vAlign w:val="bottom"/>
          </w:tcPr>
          <w:p w14:paraId="6AFDBDCF"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417" w:type="dxa"/>
            <w:tcBorders>
              <w:left w:val="nil"/>
              <w:right w:val="nil"/>
            </w:tcBorders>
            <w:vAlign w:val="bottom"/>
          </w:tcPr>
          <w:p w14:paraId="2367A33D"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7,400</w:t>
            </w:r>
          </w:p>
        </w:tc>
        <w:tc>
          <w:tcPr>
            <w:tcW w:w="992" w:type="dxa"/>
            <w:tcBorders>
              <w:left w:val="nil"/>
              <w:right w:val="nil"/>
            </w:tcBorders>
            <w:vAlign w:val="bottom"/>
          </w:tcPr>
          <w:p w14:paraId="59EE2A82"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w:t>
            </w:r>
          </w:p>
        </w:tc>
        <w:tc>
          <w:tcPr>
            <w:tcW w:w="1418" w:type="dxa"/>
            <w:tcBorders>
              <w:left w:val="nil"/>
              <w:right w:val="nil"/>
            </w:tcBorders>
            <w:vAlign w:val="bottom"/>
          </w:tcPr>
          <w:p w14:paraId="20E1A4C8" w14:textId="77777777" w:rsidR="006231F1" w:rsidRPr="00F91349" w:rsidRDefault="006231F1" w:rsidP="00465DE7">
            <w:pPr>
              <w:spacing w:line="220" w:lineRule="exact"/>
              <w:ind w:left="57" w:right="142"/>
              <w:jc w:val="center"/>
              <w:rPr>
                <w:rFonts w:asciiTheme="minorBidi" w:hAnsiTheme="minorBidi" w:cstheme="minorBidi"/>
                <w:sz w:val="20"/>
                <w:szCs w:val="20"/>
              </w:rPr>
            </w:pPr>
          </w:p>
        </w:tc>
        <w:tc>
          <w:tcPr>
            <w:tcW w:w="1417" w:type="dxa"/>
            <w:tcBorders>
              <w:left w:val="nil"/>
              <w:right w:val="nil"/>
            </w:tcBorders>
            <w:vAlign w:val="bottom"/>
          </w:tcPr>
          <w:p w14:paraId="0B7B412F"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7 </w:t>
            </w:r>
          </w:p>
        </w:tc>
        <w:tc>
          <w:tcPr>
            <w:tcW w:w="1276" w:type="dxa"/>
            <w:tcBorders>
              <w:left w:val="nil"/>
              <w:right w:val="nil"/>
            </w:tcBorders>
          </w:tcPr>
          <w:p w14:paraId="12806837"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r w:rsidRPr="007F5020">
              <w:rPr>
                <w:rFonts w:asciiTheme="minorBidi" w:hAnsiTheme="minorBidi" w:cstheme="minorBidi"/>
                <w:sz w:val="20"/>
                <w:szCs w:val="20"/>
              </w:rPr>
              <w:t>- </w:t>
            </w:r>
          </w:p>
        </w:tc>
        <w:tc>
          <w:tcPr>
            <w:tcW w:w="1559" w:type="dxa"/>
            <w:tcBorders>
              <w:left w:val="nil"/>
              <w:right w:val="nil"/>
            </w:tcBorders>
            <w:vAlign w:val="bottom"/>
          </w:tcPr>
          <w:p w14:paraId="632ACC09"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 </w:t>
            </w:r>
          </w:p>
        </w:tc>
        <w:tc>
          <w:tcPr>
            <w:tcW w:w="993" w:type="dxa"/>
            <w:tcBorders>
              <w:left w:val="nil"/>
              <w:right w:val="nil"/>
            </w:tcBorders>
            <w:vAlign w:val="bottom"/>
          </w:tcPr>
          <w:p w14:paraId="7BE26F19" w14:textId="77777777" w:rsidR="006231F1" w:rsidRPr="00310E2E" w:rsidRDefault="006231F1" w:rsidP="00465DE7">
            <w:pPr>
              <w:tabs>
                <w:tab w:val="decimal" w:pos="1020"/>
              </w:tabs>
              <w:spacing w:line="220" w:lineRule="exact"/>
              <w:ind w:left="57" w:right="44"/>
              <w:jc w:val="right"/>
              <w:rPr>
                <w:rFonts w:asciiTheme="minorBidi" w:hAnsiTheme="minorBidi" w:cstheme="minorBidi"/>
                <w:sz w:val="20"/>
                <w:szCs w:val="20"/>
              </w:rPr>
            </w:pPr>
            <w:r w:rsidRPr="005D5AD6">
              <w:rPr>
                <w:rFonts w:asciiTheme="minorBidi" w:hAnsiTheme="minorBidi" w:cstheme="minorBidi"/>
                <w:sz w:val="20"/>
                <w:szCs w:val="20"/>
              </w:rPr>
              <w:t>7</w:t>
            </w:r>
            <w:r w:rsidRPr="005D5AD6">
              <w:rPr>
                <w:rFonts w:asciiTheme="minorBidi" w:hAnsiTheme="minorBidi" w:cstheme="minorBidi"/>
                <w:sz w:val="20"/>
                <w:szCs w:val="20"/>
                <w:rtl/>
              </w:rPr>
              <w:t> </w:t>
            </w:r>
          </w:p>
        </w:tc>
      </w:tr>
      <w:tr w:rsidR="006231F1" w:rsidRPr="00F91349" w14:paraId="2259B662" w14:textId="77777777" w:rsidTr="00465DE7">
        <w:trPr>
          <w:trHeight w:val="20"/>
        </w:trPr>
        <w:tc>
          <w:tcPr>
            <w:tcW w:w="3828" w:type="dxa"/>
            <w:tcBorders>
              <w:left w:val="nil"/>
              <w:right w:val="nil"/>
            </w:tcBorders>
            <w:vAlign w:val="bottom"/>
          </w:tcPr>
          <w:p w14:paraId="3042F53F"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Share-based compensation</w:t>
            </w:r>
          </w:p>
        </w:tc>
        <w:tc>
          <w:tcPr>
            <w:tcW w:w="1276" w:type="dxa"/>
            <w:tcBorders>
              <w:left w:val="nil"/>
              <w:right w:val="nil"/>
            </w:tcBorders>
            <w:vAlign w:val="bottom"/>
          </w:tcPr>
          <w:p w14:paraId="13C74D9A"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134" w:type="dxa"/>
            <w:tcBorders>
              <w:left w:val="nil"/>
              <w:right w:val="nil"/>
            </w:tcBorders>
            <w:vAlign w:val="bottom"/>
          </w:tcPr>
          <w:p w14:paraId="5FF8CD02"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417" w:type="dxa"/>
            <w:tcBorders>
              <w:left w:val="nil"/>
              <w:right w:val="nil"/>
            </w:tcBorders>
            <w:vAlign w:val="bottom"/>
          </w:tcPr>
          <w:p w14:paraId="66DDAB2D"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w:t>
            </w:r>
          </w:p>
        </w:tc>
        <w:tc>
          <w:tcPr>
            <w:tcW w:w="992" w:type="dxa"/>
            <w:tcBorders>
              <w:left w:val="nil"/>
              <w:right w:val="nil"/>
            </w:tcBorders>
            <w:vAlign w:val="bottom"/>
          </w:tcPr>
          <w:p w14:paraId="60FCDB4D"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w:t>
            </w:r>
          </w:p>
        </w:tc>
        <w:tc>
          <w:tcPr>
            <w:tcW w:w="1418" w:type="dxa"/>
            <w:tcBorders>
              <w:left w:val="nil"/>
              <w:right w:val="nil"/>
            </w:tcBorders>
            <w:vAlign w:val="bottom"/>
          </w:tcPr>
          <w:p w14:paraId="5F75FFC6"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(42)</w:t>
            </w:r>
          </w:p>
        </w:tc>
        <w:tc>
          <w:tcPr>
            <w:tcW w:w="1417" w:type="dxa"/>
            <w:tcBorders>
              <w:left w:val="nil"/>
              <w:right w:val="nil"/>
            </w:tcBorders>
            <w:vAlign w:val="bottom"/>
          </w:tcPr>
          <w:p w14:paraId="4CE230DC"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92 </w:t>
            </w:r>
          </w:p>
        </w:tc>
        <w:tc>
          <w:tcPr>
            <w:tcW w:w="1276" w:type="dxa"/>
            <w:tcBorders>
              <w:left w:val="nil"/>
              <w:right w:val="nil"/>
            </w:tcBorders>
          </w:tcPr>
          <w:p w14:paraId="1C795146"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r w:rsidRPr="007F5020">
              <w:rPr>
                <w:rFonts w:asciiTheme="minorBidi" w:hAnsiTheme="minorBidi" w:cstheme="minorBidi"/>
                <w:sz w:val="20"/>
                <w:szCs w:val="20"/>
              </w:rPr>
              <w:t>- </w:t>
            </w:r>
          </w:p>
        </w:tc>
        <w:tc>
          <w:tcPr>
            <w:tcW w:w="1559" w:type="dxa"/>
            <w:tcBorders>
              <w:left w:val="nil"/>
              <w:right w:val="nil"/>
            </w:tcBorders>
            <w:vAlign w:val="bottom"/>
          </w:tcPr>
          <w:p w14:paraId="752FACBD" w14:textId="77777777" w:rsidR="006231F1" w:rsidRPr="00F91349" w:rsidRDefault="006231F1" w:rsidP="00465DE7">
            <w:pPr>
              <w:spacing w:line="220" w:lineRule="exact"/>
              <w:ind w:left="158" w:right="225"/>
              <w:jc w:val="right"/>
              <w:rPr>
                <w:rFonts w:asciiTheme="minorBidi" w:hAnsiTheme="minorBidi" w:cstheme="minorBidi"/>
                <w:sz w:val="20"/>
                <w:szCs w:val="20"/>
              </w:rPr>
            </w:pPr>
          </w:p>
        </w:tc>
        <w:tc>
          <w:tcPr>
            <w:tcW w:w="993" w:type="dxa"/>
            <w:tcBorders>
              <w:left w:val="nil"/>
              <w:right w:val="nil"/>
            </w:tcBorders>
            <w:vAlign w:val="bottom"/>
          </w:tcPr>
          <w:p w14:paraId="4102C559" w14:textId="77777777" w:rsidR="006231F1" w:rsidRPr="00310E2E" w:rsidRDefault="006231F1" w:rsidP="00465DE7">
            <w:pPr>
              <w:tabs>
                <w:tab w:val="decimal" w:pos="1020"/>
              </w:tabs>
              <w:spacing w:line="220" w:lineRule="exact"/>
              <w:ind w:left="57" w:right="44"/>
              <w:jc w:val="right"/>
              <w:rPr>
                <w:rFonts w:asciiTheme="minorBidi" w:hAnsiTheme="minorBidi" w:cstheme="minorBidi"/>
                <w:sz w:val="20"/>
                <w:szCs w:val="20"/>
              </w:rPr>
            </w:pPr>
            <w:r w:rsidRPr="005D5AD6">
              <w:rPr>
                <w:rFonts w:asciiTheme="minorBidi" w:hAnsiTheme="minorBidi" w:cstheme="minorBidi"/>
                <w:sz w:val="20"/>
                <w:szCs w:val="20"/>
              </w:rPr>
              <w:t>50 </w:t>
            </w:r>
          </w:p>
        </w:tc>
      </w:tr>
      <w:tr w:rsidR="006231F1" w:rsidRPr="00F91349" w14:paraId="1FAD8507" w14:textId="77777777" w:rsidTr="00465DE7">
        <w:trPr>
          <w:trHeight w:val="20"/>
        </w:trPr>
        <w:tc>
          <w:tcPr>
            <w:tcW w:w="3828" w:type="dxa"/>
            <w:tcBorders>
              <w:left w:val="nil"/>
              <w:right w:val="nil"/>
            </w:tcBorders>
            <w:vAlign w:val="bottom"/>
          </w:tcPr>
          <w:p w14:paraId="66B69947"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Net loss </w:t>
            </w:r>
          </w:p>
        </w:tc>
        <w:tc>
          <w:tcPr>
            <w:tcW w:w="1276" w:type="dxa"/>
            <w:tcBorders>
              <w:left w:val="nil"/>
              <w:right w:val="nil"/>
            </w:tcBorders>
            <w:vAlign w:val="bottom"/>
          </w:tcPr>
          <w:p w14:paraId="0623242B"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134" w:type="dxa"/>
            <w:tcBorders>
              <w:left w:val="nil"/>
              <w:right w:val="nil"/>
            </w:tcBorders>
            <w:vAlign w:val="bottom"/>
          </w:tcPr>
          <w:p w14:paraId="0D2F4444" w14:textId="77777777" w:rsidR="006231F1" w:rsidRPr="00F91349" w:rsidRDefault="006231F1" w:rsidP="00465DE7">
            <w:pPr>
              <w:pBdr>
                <w:bottom w:val="single" w:sz="4" w:space="1" w:color="auto"/>
              </w:pBdr>
              <w:tabs>
                <w:tab w:val="left" w:pos="91"/>
                <w:tab w:val="decimal" w:pos="681"/>
              </w:tabs>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w:t>
            </w:r>
          </w:p>
        </w:tc>
        <w:tc>
          <w:tcPr>
            <w:tcW w:w="1417" w:type="dxa"/>
            <w:tcBorders>
              <w:left w:val="nil"/>
              <w:right w:val="nil"/>
            </w:tcBorders>
            <w:vAlign w:val="bottom"/>
          </w:tcPr>
          <w:p w14:paraId="695A927B" w14:textId="77777777" w:rsidR="006231F1" w:rsidRPr="00F91349" w:rsidRDefault="006231F1" w:rsidP="00465DE7">
            <w:pPr>
              <w:pBdr>
                <w:bottom w:val="single" w:sz="4" w:space="1" w:color="auto"/>
              </w:pBdr>
              <w:tabs>
                <w:tab w:val="decimal" w:pos="909"/>
              </w:tabs>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w:t>
            </w:r>
          </w:p>
        </w:tc>
        <w:tc>
          <w:tcPr>
            <w:tcW w:w="992" w:type="dxa"/>
            <w:tcBorders>
              <w:left w:val="nil"/>
              <w:right w:val="nil"/>
            </w:tcBorders>
            <w:vAlign w:val="bottom"/>
          </w:tcPr>
          <w:p w14:paraId="52B27836" w14:textId="77777777" w:rsidR="006231F1" w:rsidRPr="00F91349" w:rsidRDefault="006231F1" w:rsidP="00465DE7">
            <w:pPr>
              <w:pBdr>
                <w:bottom w:val="single" w:sz="4" w:space="1" w:color="auto"/>
              </w:pBdr>
              <w:tabs>
                <w:tab w:val="left" w:pos="91"/>
                <w:tab w:val="decimal" w:pos="681"/>
              </w:tabs>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left w:val="nil"/>
              <w:right w:val="nil"/>
            </w:tcBorders>
            <w:vAlign w:val="bottom"/>
          </w:tcPr>
          <w:p w14:paraId="23BA8F4D"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sidRPr="00455409">
              <w:rPr>
                <w:rFonts w:asciiTheme="minorBidi" w:hAnsiTheme="minorBidi" w:cstheme="minorBidi"/>
                <w:sz w:val="20"/>
                <w:szCs w:val="20"/>
              </w:rPr>
              <w:t>- </w:t>
            </w:r>
          </w:p>
        </w:tc>
        <w:tc>
          <w:tcPr>
            <w:tcW w:w="1417" w:type="dxa"/>
            <w:tcBorders>
              <w:left w:val="nil"/>
              <w:right w:val="nil"/>
            </w:tcBorders>
            <w:vAlign w:val="bottom"/>
          </w:tcPr>
          <w:p w14:paraId="47185517"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sidRPr="00F91349">
              <w:rPr>
                <w:rFonts w:asciiTheme="minorBidi" w:hAnsiTheme="minorBidi" w:cstheme="minorBidi"/>
                <w:sz w:val="20"/>
                <w:szCs w:val="20"/>
              </w:rPr>
              <w:t>- </w:t>
            </w:r>
          </w:p>
        </w:tc>
        <w:tc>
          <w:tcPr>
            <w:tcW w:w="1276" w:type="dxa"/>
            <w:tcBorders>
              <w:left w:val="nil"/>
              <w:right w:val="nil"/>
            </w:tcBorders>
          </w:tcPr>
          <w:p w14:paraId="0B851E36" w14:textId="77777777" w:rsidR="006231F1" w:rsidRPr="00F91349" w:rsidRDefault="006231F1" w:rsidP="00465DE7">
            <w:pPr>
              <w:pBdr>
                <w:bottom w:val="single" w:sz="4" w:space="1" w:color="auto"/>
              </w:pBdr>
              <w:tabs>
                <w:tab w:val="left" w:pos="91"/>
              </w:tabs>
              <w:spacing w:line="220" w:lineRule="exact"/>
              <w:ind w:left="57" w:right="142"/>
              <w:jc w:val="right"/>
              <w:rPr>
                <w:rFonts w:asciiTheme="minorBidi" w:hAnsiTheme="minorBidi" w:cstheme="minorBidi"/>
                <w:sz w:val="20"/>
                <w:szCs w:val="20"/>
              </w:rPr>
            </w:pPr>
            <w:r w:rsidRPr="007F5020">
              <w:rPr>
                <w:rFonts w:asciiTheme="minorBidi" w:hAnsiTheme="minorBidi" w:cstheme="minorBidi"/>
                <w:sz w:val="20"/>
                <w:szCs w:val="20"/>
              </w:rPr>
              <w:t>- </w:t>
            </w:r>
          </w:p>
        </w:tc>
        <w:tc>
          <w:tcPr>
            <w:tcW w:w="1559" w:type="dxa"/>
            <w:tcBorders>
              <w:left w:val="nil"/>
              <w:right w:val="nil"/>
            </w:tcBorders>
            <w:vAlign w:val="bottom"/>
          </w:tcPr>
          <w:p w14:paraId="0CE4C2B4" w14:textId="77777777" w:rsidR="006231F1" w:rsidRPr="00F91349" w:rsidRDefault="006231F1" w:rsidP="00465DE7">
            <w:pPr>
              <w:pBdr>
                <w:bottom w:val="single" w:sz="4" w:space="1" w:color="auto"/>
              </w:pBd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(3,812)</w:t>
            </w:r>
          </w:p>
        </w:tc>
        <w:tc>
          <w:tcPr>
            <w:tcW w:w="993" w:type="dxa"/>
            <w:tcBorders>
              <w:left w:val="nil"/>
              <w:right w:val="nil"/>
            </w:tcBorders>
            <w:vAlign w:val="bottom"/>
          </w:tcPr>
          <w:p w14:paraId="3F0E3900" w14:textId="77777777" w:rsidR="006231F1" w:rsidRPr="00310E2E" w:rsidRDefault="006231F1" w:rsidP="00465DE7">
            <w:pPr>
              <w:pBdr>
                <w:bottom w:val="single" w:sz="4" w:space="1" w:color="auto"/>
              </w:pBdr>
              <w:tabs>
                <w:tab w:val="decimal" w:pos="1020"/>
              </w:tabs>
              <w:spacing w:line="220" w:lineRule="exact"/>
              <w:ind w:left="57" w:right="44"/>
              <w:jc w:val="right"/>
              <w:rPr>
                <w:rFonts w:asciiTheme="minorBidi" w:hAnsiTheme="minorBidi" w:cstheme="minorBidi"/>
                <w:sz w:val="20"/>
                <w:szCs w:val="20"/>
              </w:rPr>
            </w:pPr>
            <w:r w:rsidRPr="005D5AD6">
              <w:rPr>
                <w:rFonts w:asciiTheme="minorBidi" w:hAnsiTheme="minorBidi" w:cstheme="minorBidi"/>
                <w:sz w:val="20"/>
                <w:szCs w:val="20"/>
              </w:rPr>
              <w:t>(3,812)</w:t>
            </w:r>
          </w:p>
        </w:tc>
      </w:tr>
      <w:tr w:rsidR="006231F1" w:rsidRPr="00F91349" w14:paraId="1259A104" w14:textId="77777777" w:rsidTr="00465DE7">
        <w:trPr>
          <w:trHeight w:val="20"/>
        </w:trPr>
        <w:tc>
          <w:tcPr>
            <w:tcW w:w="3828" w:type="dxa"/>
            <w:tcBorders>
              <w:left w:val="nil"/>
              <w:right w:val="nil"/>
            </w:tcBorders>
            <w:vAlign w:val="bottom"/>
          </w:tcPr>
          <w:p w14:paraId="5ED510B8" w14:textId="77777777" w:rsidR="006231F1" w:rsidRPr="00F91349" w:rsidRDefault="006231F1" w:rsidP="00465DE7">
            <w:pPr>
              <w:tabs>
                <w:tab w:val="left" w:pos="227"/>
                <w:tab w:val="left" w:pos="397"/>
                <w:tab w:val="left" w:pos="567"/>
              </w:tabs>
              <w:spacing w:line="220" w:lineRule="exact"/>
              <w:ind w:left="227" w:hanging="170"/>
              <w:rPr>
                <w:rFonts w:asciiTheme="minorBidi" w:hAnsiTheme="minorBidi" w:cstheme="minorBidi"/>
                <w:sz w:val="20"/>
                <w:szCs w:val="20"/>
              </w:rPr>
            </w:pPr>
          </w:p>
        </w:tc>
        <w:tc>
          <w:tcPr>
            <w:tcW w:w="1276" w:type="dxa"/>
            <w:tcBorders>
              <w:left w:val="nil"/>
              <w:right w:val="nil"/>
            </w:tcBorders>
            <w:vAlign w:val="bottom"/>
          </w:tcPr>
          <w:p w14:paraId="2EEF3F02" w14:textId="77777777" w:rsidR="006231F1" w:rsidRPr="00F91349" w:rsidRDefault="006231F1" w:rsidP="00465DE7">
            <w:pPr>
              <w:spacing w:line="220" w:lineRule="exact"/>
              <w:ind w:left="57" w:right="142"/>
              <w:jc w:val="right"/>
              <w:rPr>
                <w:rFonts w:asciiTheme="minorBidi" w:hAnsiTheme="minorBidi" w:cstheme="minorBidi"/>
                <w:sz w:val="20"/>
                <w:szCs w:val="20"/>
              </w:rPr>
            </w:pPr>
          </w:p>
        </w:tc>
        <w:tc>
          <w:tcPr>
            <w:tcW w:w="1134" w:type="dxa"/>
            <w:tcBorders>
              <w:left w:val="nil"/>
              <w:right w:val="nil"/>
            </w:tcBorders>
            <w:vAlign w:val="bottom"/>
          </w:tcPr>
          <w:p w14:paraId="2B50F33D"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p>
        </w:tc>
        <w:tc>
          <w:tcPr>
            <w:tcW w:w="1417" w:type="dxa"/>
            <w:tcBorders>
              <w:left w:val="nil"/>
              <w:right w:val="nil"/>
            </w:tcBorders>
            <w:vAlign w:val="bottom"/>
          </w:tcPr>
          <w:p w14:paraId="5B9037E3" w14:textId="77777777" w:rsidR="006231F1" w:rsidRPr="00F91349" w:rsidRDefault="006231F1" w:rsidP="00465DE7">
            <w:pPr>
              <w:tabs>
                <w:tab w:val="decimal" w:pos="909"/>
              </w:tabs>
              <w:spacing w:line="220" w:lineRule="exact"/>
              <w:ind w:left="57" w:right="142"/>
              <w:jc w:val="right"/>
              <w:rPr>
                <w:rFonts w:asciiTheme="minorBidi" w:hAnsiTheme="minorBidi" w:cstheme="minorBidi"/>
                <w:sz w:val="20"/>
                <w:szCs w:val="20"/>
              </w:rPr>
            </w:pPr>
          </w:p>
        </w:tc>
        <w:tc>
          <w:tcPr>
            <w:tcW w:w="992" w:type="dxa"/>
            <w:tcBorders>
              <w:left w:val="nil"/>
              <w:right w:val="nil"/>
            </w:tcBorders>
            <w:vAlign w:val="bottom"/>
          </w:tcPr>
          <w:p w14:paraId="46BCD94E" w14:textId="77777777" w:rsidR="006231F1" w:rsidRPr="00F91349" w:rsidRDefault="006231F1" w:rsidP="00465DE7">
            <w:pPr>
              <w:tabs>
                <w:tab w:val="left" w:pos="91"/>
                <w:tab w:val="decimal" w:pos="681"/>
              </w:tabs>
              <w:spacing w:line="220" w:lineRule="exact"/>
              <w:ind w:left="57" w:right="142"/>
              <w:jc w:val="right"/>
              <w:rPr>
                <w:rFonts w:asciiTheme="minorBidi" w:hAnsiTheme="minorBidi" w:cstheme="minorBidi"/>
                <w:sz w:val="20"/>
                <w:szCs w:val="20"/>
              </w:rPr>
            </w:pPr>
          </w:p>
        </w:tc>
        <w:tc>
          <w:tcPr>
            <w:tcW w:w="1418" w:type="dxa"/>
            <w:tcBorders>
              <w:left w:val="nil"/>
              <w:right w:val="nil"/>
            </w:tcBorders>
            <w:vAlign w:val="bottom"/>
          </w:tcPr>
          <w:p w14:paraId="55E95702" w14:textId="77777777" w:rsidR="006231F1" w:rsidRPr="00F91349" w:rsidRDefault="006231F1" w:rsidP="00465DE7">
            <w:pPr>
              <w:spacing w:line="220" w:lineRule="exact"/>
              <w:ind w:left="57" w:right="142"/>
              <w:jc w:val="right"/>
              <w:rPr>
                <w:rFonts w:asciiTheme="minorBidi" w:hAnsiTheme="minorBidi" w:cstheme="minorBidi"/>
                <w:sz w:val="20"/>
                <w:szCs w:val="20"/>
              </w:rPr>
            </w:pPr>
          </w:p>
        </w:tc>
        <w:tc>
          <w:tcPr>
            <w:tcW w:w="1417" w:type="dxa"/>
            <w:tcBorders>
              <w:left w:val="nil"/>
              <w:right w:val="nil"/>
            </w:tcBorders>
          </w:tcPr>
          <w:p w14:paraId="73BBC11D" w14:textId="77777777" w:rsidR="006231F1" w:rsidRPr="00F91349" w:rsidRDefault="006231F1" w:rsidP="00465DE7">
            <w:pPr>
              <w:spacing w:line="220" w:lineRule="exact"/>
              <w:ind w:left="57" w:right="142"/>
              <w:jc w:val="right"/>
              <w:rPr>
                <w:rFonts w:asciiTheme="minorBidi" w:hAnsiTheme="minorBidi" w:cstheme="minorBidi"/>
                <w:sz w:val="20"/>
                <w:szCs w:val="20"/>
              </w:rPr>
            </w:pPr>
          </w:p>
        </w:tc>
        <w:tc>
          <w:tcPr>
            <w:tcW w:w="1276" w:type="dxa"/>
            <w:tcBorders>
              <w:left w:val="nil"/>
              <w:right w:val="nil"/>
            </w:tcBorders>
            <w:vAlign w:val="bottom"/>
          </w:tcPr>
          <w:p w14:paraId="04EC6A21" w14:textId="77777777" w:rsidR="006231F1" w:rsidRPr="00F91349" w:rsidRDefault="006231F1" w:rsidP="00465DE7">
            <w:pPr>
              <w:tabs>
                <w:tab w:val="left" w:pos="91"/>
              </w:tabs>
              <w:spacing w:line="220" w:lineRule="exact"/>
              <w:ind w:left="57" w:right="142"/>
              <w:jc w:val="right"/>
              <w:rPr>
                <w:rFonts w:asciiTheme="minorBidi" w:hAnsiTheme="minorBidi" w:cstheme="minorBidi"/>
                <w:sz w:val="20"/>
                <w:szCs w:val="20"/>
              </w:rPr>
            </w:pPr>
          </w:p>
        </w:tc>
        <w:tc>
          <w:tcPr>
            <w:tcW w:w="1559" w:type="dxa"/>
            <w:tcBorders>
              <w:left w:val="nil"/>
              <w:right w:val="nil"/>
            </w:tcBorders>
            <w:vAlign w:val="bottom"/>
          </w:tcPr>
          <w:p w14:paraId="7CB01960" w14:textId="77777777" w:rsidR="006231F1" w:rsidRPr="00F91349" w:rsidRDefault="006231F1" w:rsidP="00465DE7">
            <w:pPr>
              <w:spacing w:line="220" w:lineRule="exact"/>
              <w:ind w:left="158" w:right="225"/>
              <w:jc w:val="right"/>
              <w:rPr>
                <w:rFonts w:asciiTheme="minorBidi" w:hAnsiTheme="minorBidi" w:cstheme="minorBidi"/>
                <w:sz w:val="20"/>
                <w:szCs w:val="20"/>
              </w:rPr>
            </w:pPr>
          </w:p>
        </w:tc>
        <w:tc>
          <w:tcPr>
            <w:tcW w:w="993" w:type="dxa"/>
            <w:tcBorders>
              <w:left w:val="nil"/>
              <w:right w:val="nil"/>
            </w:tcBorders>
            <w:vAlign w:val="bottom"/>
          </w:tcPr>
          <w:p w14:paraId="0ACA6A38" w14:textId="77777777" w:rsidR="006231F1" w:rsidRPr="00F91349" w:rsidRDefault="006231F1" w:rsidP="00465DE7">
            <w:pPr>
              <w:tabs>
                <w:tab w:val="decimal" w:pos="1020"/>
              </w:tabs>
              <w:spacing w:line="220" w:lineRule="exact"/>
              <w:ind w:left="57" w:right="44"/>
              <w:jc w:val="right"/>
              <w:rPr>
                <w:rFonts w:asciiTheme="minorBidi" w:hAnsiTheme="minorBidi" w:cstheme="minorBidi"/>
                <w:sz w:val="20"/>
                <w:szCs w:val="20"/>
              </w:rPr>
            </w:pPr>
          </w:p>
        </w:tc>
      </w:tr>
      <w:tr w:rsidR="006231F1" w:rsidRPr="00F91349" w14:paraId="372288F9" w14:textId="77777777" w:rsidTr="00465DE7">
        <w:trPr>
          <w:trHeight w:val="20"/>
        </w:trPr>
        <w:tc>
          <w:tcPr>
            <w:tcW w:w="3828" w:type="dxa"/>
            <w:tcBorders>
              <w:left w:val="nil"/>
              <w:right w:val="nil"/>
            </w:tcBorders>
            <w:vAlign w:val="bottom"/>
          </w:tcPr>
          <w:p w14:paraId="1382D28C"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Balance as of </w:t>
            </w:r>
            <w:r>
              <w:rPr>
                <w:rFonts w:asciiTheme="minorBidi" w:hAnsiTheme="minorBidi" w:cstheme="minorBidi"/>
                <w:sz w:val="20"/>
                <w:szCs w:val="20"/>
              </w:rPr>
              <w:t>January</w:t>
            </w:r>
            <w:r w:rsidRPr="00F91349">
              <w:rPr>
                <w:rFonts w:asciiTheme="minorBidi" w:hAnsiTheme="minorBidi" w:cstheme="minorBidi"/>
                <w:sz w:val="20"/>
                <w:szCs w:val="20"/>
              </w:rPr>
              <w:t xml:space="preserve"> </w:t>
            </w:r>
            <w:r>
              <w:rPr>
                <w:rFonts w:asciiTheme="minorBidi" w:hAnsiTheme="minorBidi" w:cstheme="minorBidi"/>
                <w:sz w:val="20"/>
                <w:szCs w:val="20"/>
              </w:rPr>
              <w:t>1</w:t>
            </w:r>
            <w:r w:rsidRPr="00F91349">
              <w:rPr>
                <w:rFonts w:asciiTheme="minorBidi" w:hAnsiTheme="minorBidi" w:cstheme="minorBidi"/>
                <w:sz w:val="20"/>
                <w:szCs w:val="20"/>
              </w:rPr>
              <w:t xml:space="preserve">, </w:t>
            </w:r>
            <w:r>
              <w:rPr>
                <w:rFonts w:asciiTheme="minorBidi" w:hAnsiTheme="minorBidi" w:cstheme="minorBidi"/>
                <w:sz w:val="20"/>
                <w:szCs w:val="20"/>
              </w:rPr>
              <w:t>2020</w:t>
            </w:r>
          </w:p>
        </w:tc>
        <w:tc>
          <w:tcPr>
            <w:tcW w:w="1276" w:type="dxa"/>
            <w:tcBorders>
              <w:left w:val="nil"/>
              <w:right w:val="nil"/>
            </w:tcBorders>
            <w:shd w:val="clear" w:color="auto" w:fill="auto"/>
            <w:vAlign w:val="bottom"/>
          </w:tcPr>
          <w:p w14:paraId="1CD41243" w14:textId="77777777" w:rsidR="006231F1" w:rsidRPr="00F91349" w:rsidRDefault="006231F1" w:rsidP="00465DE7">
            <w:pPr>
              <w:bidi/>
              <w:spacing w:line="240" w:lineRule="exact"/>
              <w:ind w:left="89" w:right="111"/>
              <w:rPr>
                <w:rFonts w:asciiTheme="minorBidi" w:hAnsiTheme="minorBidi" w:cstheme="minorBidi"/>
                <w:sz w:val="20"/>
                <w:szCs w:val="20"/>
              </w:rPr>
            </w:pPr>
            <w:r>
              <w:rPr>
                <w:rFonts w:asciiTheme="minorBidi" w:hAnsiTheme="minorBidi" w:cstheme="minorBidi"/>
                <w:sz w:val="20"/>
                <w:szCs w:val="20"/>
              </w:rPr>
              <w:t>3,085,588 </w:t>
            </w:r>
          </w:p>
        </w:tc>
        <w:tc>
          <w:tcPr>
            <w:tcW w:w="1134" w:type="dxa"/>
            <w:tcBorders>
              <w:left w:val="nil"/>
              <w:right w:val="nil"/>
            </w:tcBorders>
            <w:shd w:val="clear" w:color="auto" w:fill="auto"/>
            <w:vAlign w:val="bottom"/>
          </w:tcPr>
          <w:p w14:paraId="0ECD602C"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9 </w:t>
            </w:r>
          </w:p>
        </w:tc>
        <w:tc>
          <w:tcPr>
            <w:tcW w:w="1417" w:type="dxa"/>
            <w:tcBorders>
              <w:left w:val="nil"/>
              <w:right w:val="nil"/>
            </w:tcBorders>
            <w:shd w:val="clear" w:color="auto" w:fill="auto"/>
            <w:vAlign w:val="bottom"/>
          </w:tcPr>
          <w:p w14:paraId="77EF2490" w14:textId="77777777" w:rsidR="006231F1" w:rsidRPr="00455409" w:rsidRDefault="006231F1" w:rsidP="00465DE7">
            <w:pPr>
              <w:spacing w:line="240" w:lineRule="exact"/>
              <w:ind w:left="57" w:right="142"/>
              <w:jc w:val="right"/>
              <w:rPr>
                <w:rFonts w:asciiTheme="minorBidi" w:hAnsiTheme="minorBidi" w:cstheme="minorBidi"/>
                <w:sz w:val="20"/>
                <w:szCs w:val="20"/>
              </w:rPr>
            </w:pPr>
            <w:r>
              <w:rPr>
                <w:rFonts w:asciiTheme="minorBidi" w:hAnsiTheme="minorBidi" w:cstheme="minorBidi"/>
                <w:sz w:val="20"/>
                <w:szCs w:val="20"/>
              </w:rPr>
              <w:t>170,550</w:t>
            </w:r>
          </w:p>
        </w:tc>
        <w:tc>
          <w:tcPr>
            <w:tcW w:w="992" w:type="dxa"/>
            <w:tcBorders>
              <w:left w:val="nil"/>
              <w:right w:val="nil"/>
            </w:tcBorders>
            <w:shd w:val="clear" w:color="auto" w:fill="auto"/>
            <w:vAlign w:val="bottom"/>
          </w:tcPr>
          <w:p w14:paraId="2C5AAB70" w14:textId="77777777" w:rsidR="006231F1" w:rsidRPr="00455409" w:rsidRDefault="006231F1" w:rsidP="00465DE7">
            <w:pPr>
              <w:tabs>
                <w:tab w:val="left" w:pos="91"/>
              </w:tabs>
              <w:spacing w:line="240" w:lineRule="exact"/>
              <w:ind w:left="144" w:right="142"/>
              <w:jc w:val="right"/>
              <w:rPr>
                <w:rFonts w:asciiTheme="minorBidi" w:hAnsiTheme="minorBidi" w:cstheme="minorBidi"/>
                <w:sz w:val="20"/>
                <w:szCs w:val="20"/>
              </w:rPr>
            </w:pPr>
            <w:r w:rsidRPr="00F91349">
              <w:rPr>
                <w:rFonts w:asciiTheme="minorBidi" w:hAnsiTheme="minorBidi" w:cstheme="minorBidi"/>
                <w:sz w:val="20"/>
                <w:szCs w:val="20"/>
              </w:rPr>
              <w:t>(*) -</w:t>
            </w:r>
          </w:p>
        </w:tc>
        <w:tc>
          <w:tcPr>
            <w:tcW w:w="1418" w:type="dxa"/>
            <w:tcBorders>
              <w:left w:val="nil"/>
              <w:right w:val="nil"/>
            </w:tcBorders>
            <w:vAlign w:val="bottom"/>
          </w:tcPr>
          <w:p w14:paraId="2D6FBCBC" w14:textId="77777777" w:rsidR="006231F1" w:rsidRPr="00455409" w:rsidRDefault="006231F1" w:rsidP="00465DE7">
            <w:pPr>
              <w:spacing w:line="240" w:lineRule="exact"/>
              <w:ind w:left="57" w:right="142"/>
              <w:jc w:val="right"/>
              <w:rPr>
                <w:rFonts w:asciiTheme="minorBidi" w:hAnsiTheme="minorBidi" w:cstheme="minorBidi"/>
                <w:sz w:val="20"/>
                <w:szCs w:val="20"/>
              </w:rPr>
            </w:pPr>
            <w:r>
              <w:rPr>
                <w:rFonts w:asciiTheme="minorBidi" w:hAnsiTheme="minorBidi" w:cstheme="minorBidi"/>
                <w:sz w:val="20"/>
                <w:szCs w:val="20"/>
              </w:rPr>
              <w:t>455 </w:t>
            </w:r>
          </w:p>
        </w:tc>
        <w:tc>
          <w:tcPr>
            <w:tcW w:w="1417" w:type="dxa"/>
            <w:tcBorders>
              <w:left w:val="nil"/>
              <w:right w:val="nil"/>
            </w:tcBorders>
            <w:vAlign w:val="bottom"/>
          </w:tcPr>
          <w:p w14:paraId="32A831FE" w14:textId="77777777" w:rsidR="006231F1" w:rsidRDefault="006231F1" w:rsidP="00465DE7">
            <w:pPr>
              <w:spacing w:line="240" w:lineRule="exact"/>
              <w:ind w:left="57" w:right="142"/>
              <w:jc w:val="right"/>
              <w:rPr>
                <w:rFonts w:asciiTheme="minorBidi" w:hAnsiTheme="minorBidi" w:cstheme="minorBidi"/>
                <w:sz w:val="20"/>
                <w:szCs w:val="20"/>
              </w:rPr>
            </w:pPr>
            <w:r>
              <w:rPr>
                <w:rFonts w:asciiTheme="minorBidi" w:hAnsiTheme="minorBidi" w:cstheme="minorBidi"/>
                <w:sz w:val="20"/>
                <w:szCs w:val="20"/>
              </w:rPr>
              <w:t>31,969 </w:t>
            </w:r>
          </w:p>
        </w:tc>
        <w:tc>
          <w:tcPr>
            <w:tcW w:w="1276" w:type="dxa"/>
            <w:tcBorders>
              <w:left w:val="nil"/>
              <w:right w:val="nil"/>
            </w:tcBorders>
            <w:shd w:val="clear" w:color="auto" w:fill="auto"/>
            <w:vAlign w:val="bottom"/>
          </w:tcPr>
          <w:p w14:paraId="7992B1DD" w14:textId="77777777" w:rsidR="006231F1" w:rsidRPr="00F91349" w:rsidRDefault="006231F1" w:rsidP="00465DE7">
            <w:pPr>
              <w:tabs>
                <w:tab w:val="left" w:pos="91"/>
              </w:tabs>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559" w:type="dxa"/>
            <w:tcBorders>
              <w:left w:val="nil"/>
              <w:right w:val="nil"/>
            </w:tcBorders>
            <w:shd w:val="clear" w:color="auto" w:fill="auto"/>
            <w:vAlign w:val="bottom"/>
          </w:tcPr>
          <w:p w14:paraId="0BBE6E43" w14:textId="77777777" w:rsidR="006231F1" w:rsidRPr="00F91349" w:rsidRDefault="006231F1" w:rsidP="00465DE7">
            <w:pPr>
              <w:spacing w:line="240" w:lineRule="exact"/>
              <w:ind w:left="158" w:right="225"/>
              <w:jc w:val="right"/>
              <w:rPr>
                <w:rFonts w:asciiTheme="minorBidi" w:hAnsiTheme="minorBidi" w:cstheme="minorBidi"/>
                <w:sz w:val="20"/>
                <w:szCs w:val="20"/>
              </w:rPr>
            </w:pPr>
            <w:r>
              <w:rPr>
                <w:rFonts w:asciiTheme="minorBidi" w:hAnsiTheme="minorBidi" w:cstheme="minorBidi"/>
                <w:sz w:val="20"/>
                <w:szCs w:val="20"/>
                <w:rtl/>
              </w:rPr>
              <w:t>(34,225)</w:t>
            </w:r>
          </w:p>
        </w:tc>
        <w:tc>
          <w:tcPr>
            <w:tcW w:w="993" w:type="dxa"/>
            <w:tcBorders>
              <w:left w:val="nil"/>
              <w:right w:val="nil"/>
            </w:tcBorders>
            <w:shd w:val="clear" w:color="auto" w:fill="auto"/>
            <w:vAlign w:val="bottom"/>
          </w:tcPr>
          <w:p w14:paraId="2398C74D" w14:textId="77777777" w:rsidR="006231F1" w:rsidRPr="00F91349" w:rsidRDefault="006231F1" w:rsidP="00465DE7">
            <w:pPr>
              <w:tabs>
                <w:tab w:val="left" w:pos="91"/>
                <w:tab w:val="decimal" w:pos="1120"/>
              </w:tabs>
              <w:spacing w:line="240" w:lineRule="exact"/>
              <w:ind w:left="57" w:right="44"/>
              <w:jc w:val="right"/>
              <w:rPr>
                <w:rFonts w:asciiTheme="minorBidi" w:hAnsiTheme="minorBidi" w:cstheme="minorBidi"/>
                <w:sz w:val="20"/>
                <w:szCs w:val="20"/>
              </w:rPr>
            </w:pPr>
            <w:r>
              <w:rPr>
                <w:rFonts w:asciiTheme="minorBidi" w:hAnsiTheme="minorBidi" w:cstheme="minorBidi"/>
                <w:sz w:val="20"/>
                <w:szCs w:val="20"/>
                <w:rtl/>
              </w:rPr>
              <w:t>(1,792)</w:t>
            </w:r>
          </w:p>
        </w:tc>
      </w:tr>
      <w:tr w:rsidR="006231F1" w:rsidRPr="00F70538" w14:paraId="5987DAA0" w14:textId="77777777" w:rsidTr="00465DE7">
        <w:trPr>
          <w:trHeight w:val="20"/>
        </w:trPr>
        <w:tc>
          <w:tcPr>
            <w:tcW w:w="3828" w:type="dxa"/>
            <w:tcBorders>
              <w:left w:val="nil"/>
              <w:right w:val="nil"/>
            </w:tcBorders>
            <w:vAlign w:val="bottom"/>
          </w:tcPr>
          <w:p w14:paraId="42ED948B"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Issuance of ordinary shares, net</w:t>
            </w:r>
          </w:p>
        </w:tc>
        <w:tc>
          <w:tcPr>
            <w:tcW w:w="1276" w:type="dxa"/>
            <w:tcBorders>
              <w:left w:val="nil"/>
              <w:right w:val="nil"/>
            </w:tcBorders>
            <w:shd w:val="clear" w:color="auto" w:fill="auto"/>
            <w:vAlign w:val="bottom"/>
          </w:tcPr>
          <w:p w14:paraId="2F687B67" w14:textId="77777777" w:rsidR="006231F1" w:rsidRPr="00F70538" w:rsidRDefault="006231F1" w:rsidP="00465DE7">
            <w:pPr>
              <w:bidi/>
              <w:spacing w:line="220" w:lineRule="exact"/>
              <w:ind w:left="89" w:right="111"/>
              <w:rPr>
                <w:rFonts w:asciiTheme="minorBidi" w:hAnsiTheme="minorBidi" w:cstheme="minorBidi"/>
                <w:sz w:val="20"/>
                <w:szCs w:val="20"/>
                <w:rtl/>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5652EF44" w14:textId="77777777" w:rsidR="006231F1" w:rsidRPr="00F70538"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xml:space="preserve">     (9)</w:t>
            </w:r>
          </w:p>
        </w:tc>
        <w:tc>
          <w:tcPr>
            <w:tcW w:w="1417" w:type="dxa"/>
            <w:tcBorders>
              <w:left w:val="nil"/>
              <w:right w:val="nil"/>
            </w:tcBorders>
            <w:shd w:val="clear" w:color="auto" w:fill="auto"/>
            <w:vAlign w:val="bottom"/>
          </w:tcPr>
          <w:p w14:paraId="46B1DD2B" w14:textId="77777777" w:rsidR="006231F1" w:rsidRPr="00F70538" w:rsidRDefault="006231F1" w:rsidP="00465DE7">
            <w:pPr>
              <w:spacing w:line="220" w:lineRule="exact"/>
              <w:ind w:left="57" w:right="142"/>
              <w:jc w:val="right"/>
              <w:rPr>
                <w:rFonts w:asciiTheme="minorBidi" w:hAnsiTheme="minorBidi" w:cstheme="minorBidi"/>
                <w:sz w:val="20"/>
                <w:szCs w:val="20"/>
                <w:rtl/>
              </w:rPr>
            </w:pPr>
            <w:r>
              <w:rPr>
                <w:rFonts w:asciiTheme="minorBidi" w:hAnsiTheme="minorBidi" w:cstheme="minorBidi"/>
                <w:sz w:val="20"/>
                <w:szCs w:val="20"/>
              </w:rPr>
              <w:t>836</w:t>
            </w:r>
            <w:r w:rsidRPr="00F70538">
              <w:rPr>
                <w:rFonts w:asciiTheme="minorBidi" w:hAnsiTheme="minorBidi" w:cstheme="minorBidi"/>
                <w:sz w:val="20"/>
                <w:szCs w:val="20"/>
              </w:rPr>
              <w:t>,</w:t>
            </w:r>
            <w:r>
              <w:rPr>
                <w:rFonts w:asciiTheme="minorBidi" w:hAnsiTheme="minorBidi" w:cstheme="minorBidi"/>
                <w:sz w:val="20"/>
                <w:szCs w:val="20"/>
              </w:rPr>
              <w:t>407</w:t>
            </w:r>
          </w:p>
        </w:tc>
        <w:tc>
          <w:tcPr>
            <w:tcW w:w="992" w:type="dxa"/>
            <w:tcBorders>
              <w:left w:val="nil"/>
              <w:right w:val="nil"/>
            </w:tcBorders>
            <w:shd w:val="clear" w:color="auto" w:fill="auto"/>
            <w:vAlign w:val="bottom"/>
          </w:tcPr>
          <w:p w14:paraId="307E8FD1" w14:textId="77777777" w:rsidR="006231F1" w:rsidRPr="00F70538"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 xml:space="preserve">   12</w:t>
            </w:r>
          </w:p>
        </w:tc>
        <w:tc>
          <w:tcPr>
            <w:tcW w:w="1418" w:type="dxa"/>
            <w:tcBorders>
              <w:left w:val="nil"/>
              <w:right w:val="nil"/>
            </w:tcBorders>
            <w:vAlign w:val="bottom"/>
          </w:tcPr>
          <w:p w14:paraId="02600C90" w14:textId="77777777" w:rsidR="006231F1" w:rsidRPr="00F70538" w:rsidRDefault="006231F1" w:rsidP="00465DE7">
            <w:pPr>
              <w:spacing w:line="220" w:lineRule="exact"/>
              <w:ind w:left="57" w:right="142"/>
              <w:jc w:val="right"/>
              <w:rPr>
                <w:rFonts w:asciiTheme="minorBidi" w:hAnsiTheme="minorBidi" w:cstheme="minorBidi"/>
                <w:sz w:val="20"/>
                <w:szCs w:val="20"/>
              </w:rPr>
            </w:pPr>
          </w:p>
        </w:tc>
        <w:tc>
          <w:tcPr>
            <w:tcW w:w="1417" w:type="dxa"/>
            <w:tcBorders>
              <w:left w:val="nil"/>
              <w:right w:val="nil"/>
            </w:tcBorders>
            <w:vAlign w:val="bottom"/>
          </w:tcPr>
          <w:p w14:paraId="39CE964D"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668 </w:t>
            </w:r>
          </w:p>
        </w:tc>
        <w:tc>
          <w:tcPr>
            <w:tcW w:w="1276" w:type="dxa"/>
            <w:tcBorders>
              <w:left w:val="nil"/>
              <w:right w:val="nil"/>
            </w:tcBorders>
            <w:shd w:val="clear" w:color="auto" w:fill="auto"/>
          </w:tcPr>
          <w:p w14:paraId="4568E556" w14:textId="77777777" w:rsidR="006231F1" w:rsidRPr="00F70538"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tcPr>
          <w:p w14:paraId="6432EB28" w14:textId="77777777" w:rsidR="006231F1" w:rsidRPr="00F70538" w:rsidRDefault="006231F1" w:rsidP="00465DE7">
            <w:pPr>
              <w:spacing w:line="220" w:lineRule="exact"/>
              <w:ind w:left="158" w:right="225"/>
              <w:jc w:val="right"/>
              <w:rPr>
                <w:rFonts w:asciiTheme="minorBidi" w:hAnsiTheme="minorBidi" w:cstheme="minorBidi"/>
                <w:sz w:val="20"/>
                <w:szCs w:val="20"/>
              </w:rPr>
            </w:pPr>
            <w:r w:rsidRPr="00CC4C26">
              <w:rPr>
                <w:rFonts w:asciiTheme="minorBidi" w:hAnsiTheme="minorBidi" w:cstheme="minorBidi"/>
                <w:sz w:val="20"/>
                <w:szCs w:val="20"/>
              </w:rPr>
              <w:t>- </w:t>
            </w:r>
          </w:p>
        </w:tc>
        <w:tc>
          <w:tcPr>
            <w:tcW w:w="993" w:type="dxa"/>
            <w:tcBorders>
              <w:left w:val="nil"/>
              <w:right w:val="nil"/>
            </w:tcBorders>
            <w:shd w:val="clear" w:color="auto" w:fill="auto"/>
            <w:vAlign w:val="bottom"/>
          </w:tcPr>
          <w:p w14:paraId="10745259" w14:textId="77777777" w:rsidR="006231F1" w:rsidRPr="00F70538"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671 </w:t>
            </w:r>
          </w:p>
        </w:tc>
      </w:tr>
      <w:tr w:rsidR="006231F1" w:rsidRPr="00F91349" w14:paraId="3D2ACB6C" w14:textId="77777777" w:rsidTr="00465DE7">
        <w:trPr>
          <w:trHeight w:val="20"/>
        </w:trPr>
        <w:tc>
          <w:tcPr>
            <w:tcW w:w="3828" w:type="dxa"/>
            <w:tcBorders>
              <w:left w:val="nil"/>
              <w:right w:val="nil"/>
            </w:tcBorders>
            <w:shd w:val="clear" w:color="auto" w:fill="auto"/>
            <w:vAlign w:val="bottom"/>
          </w:tcPr>
          <w:p w14:paraId="4BDB121A"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Conversion of preferred shares to</w:t>
            </w:r>
            <w:r>
              <w:rPr>
                <w:rFonts w:asciiTheme="minorBidi" w:hAnsiTheme="minorBidi" w:cstheme="minorBidi"/>
                <w:sz w:val="20"/>
                <w:szCs w:val="20"/>
              </w:rPr>
              <w:t xml:space="preserve"> </w:t>
            </w:r>
            <w:r w:rsidRPr="00D021A3">
              <w:rPr>
                <w:rFonts w:asciiTheme="minorBidi" w:hAnsiTheme="minorBidi" w:cstheme="minorBidi"/>
                <w:sz w:val="20"/>
                <w:szCs w:val="20"/>
              </w:rPr>
              <w:t>ordinary shares</w:t>
            </w:r>
          </w:p>
        </w:tc>
        <w:tc>
          <w:tcPr>
            <w:tcW w:w="1276" w:type="dxa"/>
            <w:tcBorders>
              <w:left w:val="nil"/>
              <w:right w:val="nil"/>
            </w:tcBorders>
            <w:shd w:val="clear" w:color="auto" w:fill="auto"/>
            <w:vAlign w:val="bottom"/>
          </w:tcPr>
          <w:p w14:paraId="2E525174" w14:textId="77777777" w:rsidR="006231F1" w:rsidRPr="00F70538" w:rsidRDefault="006231F1" w:rsidP="00465DE7">
            <w:pPr>
              <w:spacing w:line="220" w:lineRule="exact"/>
              <w:ind w:left="89" w:right="111"/>
              <w:jc w:val="right"/>
              <w:rPr>
                <w:rFonts w:asciiTheme="minorBidi" w:hAnsiTheme="minorBidi" w:cstheme="minorBidi"/>
                <w:sz w:val="20"/>
                <w:szCs w:val="20"/>
              </w:rPr>
            </w:pPr>
            <w:r>
              <w:rPr>
                <w:rFonts w:asciiTheme="minorBidi" w:hAnsiTheme="minorBidi" w:cstheme="minorBidi"/>
                <w:sz w:val="20"/>
                <w:szCs w:val="20"/>
              </w:rPr>
              <w:t>(3,085,588)</w:t>
            </w:r>
          </w:p>
        </w:tc>
        <w:tc>
          <w:tcPr>
            <w:tcW w:w="1134" w:type="dxa"/>
            <w:tcBorders>
              <w:left w:val="nil"/>
              <w:right w:val="nil"/>
            </w:tcBorders>
            <w:shd w:val="clear" w:color="auto" w:fill="auto"/>
            <w:vAlign w:val="bottom"/>
          </w:tcPr>
          <w:p w14:paraId="270B9919" w14:textId="77777777" w:rsidR="006231F1" w:rsidRPr="00F70538"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02FD1247" w14:textId="77777777" w:rsidR="006231F1" w:rsidRPr="00F70538"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3</w:t>
            </w:r>
            <w:r w:rsidRPr="00F70538">
              <w:rPr>
                <w:rFonts w:asciiTheme="minorBidi" w:hAnsiTheme="minorBidi" w:cstheme="minorBidi"/>
                <w:sz w:val="20"/>
                <w:szCs w:val="20"/>
              </w:rPr>
              <w:t>,</w:t>
            </w:r>
            <w:r>
              <w:rPr>
                <w:rFonts w:asciiTheme="minorBidi" w:hAnsiTheme="minorBidi" w:cstheme="minorBidi"/>
                <w:sz w:val="20"/>
                <w:szCs w:val="20"/>
              </w:rPr>
              <w:t>512</w:t>
            </w:r>
            <w:r w:rsidRPr="00F70538">
              <w:rPr>
                <w:rFonts w:asciiTheme="minorBidi" w:hAnsiTheme="minorBidi" w:cstheme="minorBidi"/>
                <w:sz w:val="20"/>
                <w:szCs w:val="20"/>
              </w:rPr>
              <w:t>,</w:t>
            </w:r>
            <w:r>
              <w:rPr>
                <w:rFonts w:asciiTheme="minorBidi" w:hAnsiTheme="minorBidi" w:cstheme="minorBidi"/>
                <w:sz w:val="20"/>
                <w:szCs w:val="20"/>
              </w:rPr>
              <w:t>461</w:t>
            </w:r>
          </w:p>
        </w:tc>
        <w:tc>
          <w:tcPr>
            <w:tcW w:w="992" w:type="dxa"/>
            <w:tcBorders>
              <w:left w:val="nil"/>
              <w:right w:val="nil"/>
            </w:tcBorders>
            <w:shd w:val="clear" w:color="auto" w:fill="auto"/>
            <w:vAlign w:val="bottom"/>
          </w:tcPr>
          <w:p w14:paraId="41B2D821" w14:textId="77777777" w:rsidR="006231F1" w:rsidRPr="00F70538" w:rsidDel="004C2B1E"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w:t>
            </w:r>
          </w:p>
        </w:tc>
        <w:tc>
          <w:tcPr>
            <w:tcW w:w="1418" w:type="dxa"/>
            <w:tcBorders>
              <w:left w:val="nil"/>
              <w:right w:val="nil"/>
            </w:tcBorders>
            <w:vAlign w:val="bottom"/>
          </w:tcPr>
          <w:p w14:paraId="051A3586"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F70538">
              <w:rPr>
                <w:rFonts w:asciiTheme="minorBidi" w:hAnsiTheme="minorBidi" w:cstheme="minorBidi"/>
                <w:sz w:val="20"/>
                <w:szCs w:val="20"/>
              </w:rPr>
              <w:t>-</w:t>
            </w:r>
            <w:r>
              <w:rPr>
                <w:rFonts w:asciiTheme="minorBidi" w:hAnsiTheme="minorBidi" w:cstheme="minorBidi"/>
                <w:sz w:val="20"/>
                <w:szCs w:val="20"/>
              </w:rPr>
              <w:t> </w:t>
            </w:r>
          </w:p>
        </w:tc>
        <w:tc>
          <w:tcPr>
            <w:tcW w:w="1417" w:type="dxa"/>
            <w:tcBorders>
              <w:left w:val="nil"/>
              <w:right w:val="nil"/>
            </w:tcBorders>
            <w:vAlign w:val="bottom"/>
          </w:tcPr>
          <w:p w14:paraId="5983FD64"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vAlign w:val="bottom"/>
          </w:tcPr>
          <w:p w14:paraId="379CC982" w14:textId="77777777" w:rsidR="006231F1" w:rsidRPr="00F70538"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14EB5473" w14:textId="77777777" w:rsidR="006231F1" w:rsidRPr="00F70538" w:rsidRDefault="006231F1" w:rsidP="00465DE7">
            <w:pPr>
              <w:spacing w:line="220" w:lineRule="exact"/>
              <w:ind w:left="158" w:right="225"/>
              <w:jc w:val="right"/>
              <w:rPr>
                <w:rFonts w:asciiTheme="minorBidi" w:hAnsiTheme="minorBidi" w:cstheme="minorBidi"/>
                <w:sz w:val="20"/>
                <w:szCs w:val="20"/>
              </w:rPr>
            </w:pPr>
            <w:r w:rsidRPr="00CC4C26">
              <w:rPr>
                <w:rFonts w:asciiTheme="minorBidi" w:hAnsiTheme="minorBidi" w:cstheme="minorBidi"/>
                <w:sz w:val="20"/>
                <w:szCs w:val="20"/>
              </w:rPr>
              <w:t>- </w:t>
            </w:r>
          </w:p>
        </w:tc>
        <w:tc>
          <w:tcPr>
            <w:tcW w:w="993" w:type="dxa"/>
            <w:tcBorders>
              <w:left w:val="nil"/>
              <w:right w:val="nil"/>
            </w:tcBorders>
            <w:shd w:val="clear" w:color="auto" w:fill="auto"/>
            <w:vAlign w:val="bottom"/>
          </w:tcPr>
          <w:p w14:paraId="2313798D" w14:textId="77777777" w:rsidR="006231F1" w:rsidRPr="00F70538"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 </w:t>
            </w:r>
          </w:p>
        </w:tc>
      </w:tr>
      <w:tr w:rsidR="006231F1" w:rsidRPr="00F91349" w14:paraId="3F680177" w14:textId="77777777" w:rsidTr="00465DE7">
        <w:trPr>
          <w:trHeight w:val="20"/>
        </w:trPr>
        <w:tc>
          <w:tcPr>
            <w:tcW w:w="3828" w:type="dxa"/>
            <w:tcBorders>
              <w:left w:val="nil"/>
              <w:right w:val="nil"/>
            </w:tcBorders>
            <w:shd w:val="clear" w:color="auto" w:fill="auto"/>
            <w:vAlign w:val="bottom"/>
          </w:tcPr>
          <w:p w14:paraId="2DCAC6BA"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Exercise of options</w:t>
            </w:r>
          </w:p>
        </w:tc>
        <w:tc>
          <w:tcPr>
            <w:tcW w:w="1276" w:type="dxa"/>
            <w:tcBorders>
              <w:left w:val="nil"/>
              <w:right w:val="nil"/>
            </w:tcBorders>
            <w:shd w:val="clear" w:color="auto" w:fill="auto"/>
            <w:vAlign w:val="bottom"/>
          </w:tcPr>
          <w:p w14:paraId="573694E7" w14:textId="77777777" w:rsidR="006231F1" w:rsidRPr="00F70538" w:rsidRDefault="006231F1" w:rsidP="00465DE7">
            <w:pPr>
              <w:bidi/>
              <w:spacing w:line="220" w:lineRule="exact"/>
              <w:ind w:left="89" w:right="111"/>
              <w:rPr>
                <w:rFonts w:asciiTheme="minorBidi" w:hAnsiTheme="minorBidi" w:cstheme="minorBidi"/>
                <w:sz w:val="20"/>
                <w:szCs w:val="20"/>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63FB38C2" w14:textId="77777777" w:rsidR="006231F1" w:rsidRPr="00F70538"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37BD5853"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F70538">
              <w:rPr>
                <w:rFonts w:asciiTheme="minorBidi" w:hAnsiTheme="minorBidi" w:cstheme="minorBidi"/>
                <w:sz w:val="20"/>
                <w:szCs w:val="20"/>
              </w:rPr>
              <w:t>3,655</w:t>
            </w:r>
          </w:p>
        </w:tc>
        <w:tc>
          <w:tcPr>
            <w:tcW w:w="992" w:type="dxa"/>
            <w:tcBorders>
              <w:left w:val="nil"/>
              <w:right w:val="nil"/>
            </w:tcBorders>
            <w:shd w:val="clear" w:color="auto" w:fill="auto"/>
            <w:vAlign w:val="bottom"/>
          </w:tcPr>
          <w:p w14:paraId="75F22691" w14:textId="77777777" w:rsidR="006231F1" w:rsidRPr="00F70538" w:rsidRDefault="006231F1" w:rsidP="00465DE7">
            <w:pPr>
              <w:tabs>
                <w:tab w:val="left" w:pos="91"/>
              </w:tabs>
              <w:spacing w:line="220" w:lineRule="exact"/>
              <w:ind w:left="144" w:right="142"/>
              <w:jc w:val="right"/>
              <w:rPr>
                <w:rFonts w:asciiTheme="minorBidi" w:hAnsiTheme="minorBidi" w:cstheme="minorBidi"/>
                <w:sz w:val="20"/>
                <w:szCs w:val="20"/>
              </w:rPr>
            </w:pPr>
            <w:r w:rsidRPr="00F70538">
              <w:rPr>
                <w:rFonts w:asciiTheme="minorBidi" w:hAnsiTheme="minorBidi" w:cstheme="minorBidi"/>
                <w:sz w:val="20"/>
                <w:szCs w:val="20"/>
              </w:rPr>
              <w:t>(*) -</w:t>
            </w:r>
          </w:p>
        </w:tc>
        <w:tc>
          <w:tcPr>
            <w:tcW w:w="1418" w:type="dxa"/>
            <w:tcBorders>
              <w:left w:val="nil"/>
              <w:right w:val="nil"/>
            </w:tcBorders>
            <w:vAlign w:val="bottom"/>
          </w:tcPr>
          <w:p w14:paraId="65BE6E47"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F70538">
              <w:rPr>
                <w:rFonts w:asciiTheme="minorBidi" w:hAnsiTheme="minorBidi" w:cstheme="minorBidi"/>
                <w:sz w:val="20"/>
                <w:szCs w:val="20"/>
              </w:rPr>
              <w:t>-</w:t>
            </w:r>
            <w:r>
              <w:rPr>
                <w:rFonts w:asciiTheme="minorBidi" w:hAnsiTheme="minorBidi" w:cstheme="minorBidi"/>
                <w:sz w:val="20"/>
                <w:szCs w:val="20"/>
              </w:rPr>
              <w:t> </w:t>
            </w:r>
          </w:p>
        </w:tc>
        <w:tc>
          <w:tcPr>
            <w:tcW w:w="1417" w:type="dxa"/>
            <w:tcBorders>
              <w:left w:val="nil"/>
              <w:right w:val="nil"/>
            </w:tcBorders>
            <w:vAlign w:val="bottom"/>
          </w:tcPr>
          <w:p w14:paraId="55997F52"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F70538">
              <w:rPr>
                <w:rFonts w:asciiTheme="minorBidi" w:hAnsiTheme="minorBidi" w:cstheme="minorBidi"/>
                <w:sz w:val="20"/>
                <w:szCs w:val="20"/>
              </w:rPr>
              <w:t>(*) -</w:t>
            </w:r>
            <w:r>
              <w:rPr>
                <w:rFonts w:asciiTheme="minorBidi" w:hAnsiTheme="minorBidi" w:cstheme="minorBidi"/>
                <w:sz w:val="20"/>
                <w:szCs w:val="20"/>
              </w:rPr>
              <w:t> </w:t>
            </w:r>
          </w:p>
        </w:tc>
        <w:tc>
          <w:tcPr>
            <w:tcW w:w="1276" w:type="dxa"/>
            <w:tcBorders>
              <w:left w:val="nil"/>
              <w:right w:val="nil"/>
            </w:tcBorders>
            <w:shd w:val="clear" w:color="auto" w:fill="auto"/>
          </w:tcPr>
          <w:p w14:paraId="7CB64B58" w14:textId="77777777" w:rsidR="006231F1" w:rsidRPr="00F70538"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78757802" w14:textId="77777777" w:rsidR="006231F1" w:rsidRPr="00F70538" w:rsidRDefault="006231F1" w:rsidP="00465DE7">
            <w:pPr>
              <w:spacing w:line="220" w:lineRule="exact"/>
              <w:ind w:left="158" w:right="225"/>
              <w:jc w:val="right"/>
              <w:rPr>
                <w:rFonts w:asciiTheme="minorBidi" w:hAnsiTheme="minorBidi" w:cstheme="minorBidi"/>
                <w:sz w:val="20"/>
                <w:szCs w:val="20"/>
              </w:rPr>
            </w:pPr>
            <w:r w:rsidRPr="00F70538">
              <w:rPr>
                <w:rFonts w:asciiTheme="minorBidi" w:hAnsiTheme="minorBidi" w:cstheme="minorBidi"/>
                <w:sz w:val="20"/>
                <w:szCs w:val="20"/>
              </w:rPr>
              <w:t>-</w:t>
            </w:r>
            <w:r>
              <w:rPr>
                <w:rFonts w:asciiTheme="minorBidi" w:hAnsiTheme="minorBidi" w:cstheme="minorBidi"/>
                <w:sz w:val="20"/>
                <w:szCs w:val="20"/>
              </w:rPr>
              <w:t> </w:t>
            </w:r>
          </w:p>
        </w:tc>
        <w:tc>
          <w:tcPr>
            <w:tcW w:w="993" w:type="dxa"/>
            <w:tcBorders>
              <w:left w:val="nil"/>
              <w:right w:val="nil"/>
            </w:tcBorders>
            <w:shd w:val="clear" w:color="auto" w:fill="auto"/>
            <w:vAlign w:val="bottom"/>
          </w:tcPr>
          <w:p w14:paraId="4D89ED78"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r w:rsidRPr="00F70538">
              <w:rPr>
                <w:rFonts w:asciiTheme="minorBidi" w:hAnsiTheme="minorBidi" w:cstheme="minorBidi"/>
                <w:sz w:val="20"/>
                <w:szCs w:val="20"/>
              </w:rPr>
              <w:t>(*) -</w:t>
            </w:r>
            <w:r>
              <w:rPr>
                <w:rFonts w:asciiTheme="minorBidi" w:hAnsiTheme="minorBidi" w:cstheme="minorBidi"/>
                <w:sz w:val="20"/>
                <w:szCs w:val="20"/>
              </w:rPr>
              <w:t> </w:t>
            </w:r>
          </w:p>
        </w:tc>
      </w:tr>
      <w:tr w:rsidR="006231F1" w:rsidRPr="00F91349" w14:paraId="0EF0A7DB" w14:textId="77777777" w:rsidTr="00465DE7">
        <w:trPr>
          <w:trHeight w:val="20"/>
        </w:trPr>
        <w:tc>
          <w:tcPr>
            <w:tcW w:w="3828" w:type="dxa"/>
            <w:tcBorders>
              <w:left w:val="nil"/>
              <w:right w:val="nil"/>
            </w:tcBorders>
            <w:shd w:val="clear" w:color="auto" w:fill="auto"/>
            <w:vAlign w:val="bottom"/>
          </w:tcPr>
          <w:p w14:paraId="140D0926" w14:textId="77777777" w:rsidR="006231F1" w:rsidRPr="00BB2AB2" w:rsidRDefault="006231F1" w:rsidP="00465DE7">
            <w:pPr>
              <w:tabs>
                <w:tab w:val="left" w:pos="397"/>
                <w:tab w:val="left" w:pos="567"/>
              </w:tabs>
              <w:spacing w:line="220" w:lineRule="exact"/>
              <w:ind w:left="227" w:hanging="170"/>
              <w:rPr>
                <w:rFonts w:asciiTheme="minorBidi" w:hAnsiTheme="minorBidi" w:cstheme="minorBidi"/>
                <w:sz w:val="20"/>
                <w:szCs w:val="20"/>
                <w:highlight w:val="yellow"/>
              </w:rPr>
            </w:pPr>
            <w:r w:rsidRPr="00D70150">
              <w:rPr>
                <w:rFonts w:asciiTheme="minorBidi" w:hAnsiTheme="minorBidi" w:cstheme="minorBidi"/>
                <w:sz w:val="20"/>
                <w:szCs w:val="20"/>
              </w:rPr>
              <w:t>Exercise of warrants</w:t>
            </w:r>
          </w:p>
        </w:tc>
        <w:tc>
          <w:tcPr>
            <w:tcW w:w="1276" w:type="dxa"/>
            <w:tcBorders>
              <w:left w:val="nil"/>
              <w:right w:val="nil"/>
            </w:tcBorders>
            <w:shd w:val="clear" w:color="auto" w:fill="auto"/>
            <w:vAlign w:val="bottom"/>
          </w:tcPr>
          <w:p w14:paraId="5324C541" w14:textId="77777777" w:rsidR="006231F1" w:rsidRPr="00F91349" w:rsidRDefault="006231F1" w:rsidP="00465DE7">
            <w:pPr>
              <w:bidi/>
              <w:spacing w:line="220" w:lineRule="exact"/>
              <w:ind w:left="89" w:right="111"/>
              <w:rPr>
                <w:rFonts w:asciiTheme="minorBidi" w:hAnsiTheme="minorBidi" w:cstheme="minorBidi"/>
                <w:sz w:val="20"/>
                <w:szCs w:val="20"/>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44B02F45" w14:textId="77777777" w:rsidR="006231F1" w:rsidRPr="00F91349"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3612500B"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2,094,935</w:t>
            </w:r>
          </w:p>
        </w:tc>
        <w:tc>
          <w:tcPr>
            <w:tcW w:w="992" w:type="dxa"/>
            <w:tcBorders>
              <w:left w:val="nil"/>
              <w:right w:val="nil"/>
            </w:tcBorders>
            <w:shd w:val="clear" w:color="auto" w:fill="auto"/>
            <w:vAlign w:val="bottom"/>
          </w:tcPr>
          <w:p w14:paraId="77959800" w14:textId="77777777" w:rsidR="006231F1"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5</w:t>
            </w:r>
          </w:p>
        </w:tc>
        <w:tc>
          <w:tcPr>
            <w:tcW w:w="1418" w:type="dxa"/>
            <w:tcBorders>
              <w:left w:val="nil"/>
              <w:right w:val="nil"/>
            </w:tcBorders>
            <w:vAlign w:val="bottom"/>
          </w:tcPr>
          <w:p w14:paraId="40F52851"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vAlign w:val="bottom"/>
          </w:tcPr>
          <w:p w14:paraId="1818900F"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tcPr>
          <w:p w14:paraId="015B40C2" w14:textId="77777777" w:rsidR="006231F1"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24CFF386"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 </w:t>
            </w:r>
          </w:p>
        </w:tc>
        <w:tc>
          <w:tcPr>
            <w:tcW w:w="993" w:type="dxa"/>
            <w:tcBorders>
              <w:left w:val="nil"/>
              <w:right w:val="nil"/>
            </w:tcBorders>
            <w:shd w:val="clear" w:color="auto" w:fill="auto"/>
            <w:vAlign w:val="bottom"/>
          </w:tcPr>
          <w:p w14:paraId="58BE1320"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r>
              <w:rPr>
                <w:rFonts w:asciiTheme="minorBidi" w:hAnsiTheme="minorBidi" w:cstheme="minorBidi"/>
                <w:sz w:val="20"/>
                <w:szCs w:val="20"/>
              </w:rPr>
              <w:t>5 </w:t>
            </w:r>
          </w:p>
        </w:tc>
      </w:tr>
      <w:tr w:rsidR="006231F1" w:rsidRPr="00F91349" w14:paraId="78932B83" w14:textId="77777777" w:rsidTr="00465DE7">
        <w:trPr>
          <w:trHeight w:val="20"/>
        </w:trPr>
        <w:tc>
          <w:tcPr>
            <w:tcW w:w="3828" w:type="dxa"/>
            <w:tcBorders>
              <w:left w:val="nil"/>
              <w:right w:val="nil"/>
            </w:tcBorders>
            <w:shd w:val="clear" w:color="auto" w:fill="auto"/>
            <w:vAlign w:val="bottom"/>
          </w:tcPr>
          <w:p w14:paraId="416423AC" w14:textId="77777777" w:rsidR="006231F1" w:rsidRPr="00BB2AB2" w:rsidRDefault="006231F1" w:rsidP="00465DE7">
            <w:pPr>
              <w:tabs>
                <w:tab w:val="left" w:pos="397"/>
                <w:tab w:val="left" w:pos="567"/>
              </w:tabs>
              <w:spacing w:line="220" w:lineRule="exact"/>
              <w:ind w:left="227" w:hanging="170"/>
              <w:rPr>
                <w:rFonts w:asciiTheme="minorBidi" w:hAnsiTheme="minorBidi" w:cstheme="minorBidi"/>
                <w:sz w:val="20"/>
                <w:szCs w:val="20"/>
              </w:rPr>
            </w:pPr>
            <w:r>
              <w:rPr>
                <w:rFonts w:asciiTheme="minorBidi" w:hAnsiTheme="minorBidi" w:cstheme="minorBidi"/>
                <w:sz w:val="20"/>
                <w:szCs w:val="20"/>
              </w:rPr>
              <w:t>Issuance of shares upon loan settlement</w:t>
            </w:r>
          </w:p>
        </w:tc>
        <w:tc>
          <w:tcPr>
            <w:tcW w:w="1276" w:type="dxa"/>
            <w:tcBorders>
              <w:left w:val="nil"/>
              <w:right w:val="nil"/>
            </w:tcBorders>
            <w:shd w:val="clear" w:color="auto" w:fill="auto"/>
            <w:vAlign w:val="bottom"/>
          </w:tcPr>
          <w:p w14:paraId="39B95048" w14:textId="77777777" w:rsidR="006231F1" w:rsidRPr="00F91349" w:rsidRDefault="006231F1" w:rsidP="00465DE7">
            <w:pPr>
              <w:bidi/>
              <w:spacing w:line="220" w:lineRule="exact"/>
              <w:ind w:left="89" w:right="111"/>
              <w:rPr>
                <w:rFonts w:asciiTheme="minorBidi" w:hAnsiTheme="minorBidi" w:cstheme="minorBidi"/>
                <w:sz w:val="20"/>
                <w:szCs w:val="20"/>
                <w:rtl/>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1549A8FC" w14:textId="77777777" w:rsidR="006231F1" w:rsidRPr="00F91349"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45E48252"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2,859,844</w:t>
            </w:r>
          </w:p>
        </w:tc>
        <w:tc>
          <w:tcPr>
            <w:tcW w:w="992" w:type="dxa"/>
            <w:tcBorders>
              <w:left w:val="nil"/>
              <w:right w:val="nil"/>
            </w:tcBorders>
            <w:shd w:val="clear" w:color="auto" w:fill="auto"/>
            <w:vAlign w:val="bottom"/>
          </w:tcPr>
          <w:p w14:paraId="6A685529" w14:textId="77777777" w:rsidR="006231F1"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9</w:t>
            </w:r>
          </w:p>
        </w:tc>
        <w:tc>
          <w:tcPr>
            <w:tcW w:w="1418" w:type="dxa"/>
            <w:tcBorders>
              <w:left w:val="nil"/>
              <w:right w:val="nil"/>
            </w:tcBorders>
            <w:vAlign w:val="bottom"/>
          </w:tcPr>
          <w:p w14:paraId="3F97E9C6"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vAlign w:val="bottom"/>
          </w:tcPr>
          <w:p w14:paraId="41F02FA4"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1,659 </w:t>
            </w:r>
          </w:p>
        </w:tc>
        <w:tc>
          <w:tcPr>
            <w:tcW w:w="1276" w:type="dxa"/>
            <w:tcBorders>
              <w:left w:val="nil"/>
              <w:right w:val="nil"/>
            </w:tcBorders>
            <w:shd w:val="clear" w:color="auto" w:fill="auto"/>
          </w:tcPr>
          <w:p w14:paraId="366070D5" w14:textId="77777777" w:rsidR="006231F1"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2CD57572"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 </w:t>
            </w:r>
          </w:p>
        </w:tc>
        <w:tc>
          <w:tcPr>
            <w:tcW w:w="993" w:type="dxa"/>
            <w:tcBorders>
              <w:left w:val="nil"/>
              <w:right w:val="nil"/>
            </w:tcBorders>
            <w:shd w:val="clear" w:color="auto" w:fill="auto"/>
            <w:vAlign w:val="bottom"/>
          </w:tcPr>
          <w:p w14:paraId="140756A1"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r>
              <w:rPr>
                <w:rFonts w:asciiTheme="minorBidi" w:hAnsiTheme="minorBidi" w:cstheme="minorBidi"/>
                <w:sz w:val="20"/>
                <w:szCs w:val="20"/>
              </w:rPr>
              <w:t>1,668 </w:t>
            </w:r>
          </w:p>
        </w:tc>
      </w:tr>
      <w:tr w:rsidR="006231F1" w:rsidRPr="00F91349" w14:paraId="52F7F879" w14:textId="77777777" w:rsidTr="00465DE7">
        <w:trPr>
          <w:trHeight w:val="20"/>
        </w:trPr>
        <w:tc>
          <w:tcPr>
            <w:tcW w:w="3828" w:type="dxa"/>
            <w:tcBorders>
              <w:left w:val="nil"/>
              <w:right w:val="nil"/>
            </w:tcBorders>
            <w:shd w:val="clear" w:color="auto" w:fill="auto"/>
            <w:vAlign w:val="bottom"/>
          </w:tcPr>
          <w:p w14:paraId="40F9364D"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Share-based compensation</w:t>
            </w:r>
          </w:p>
        </w:tc>
        <w:tc>
          <w:tcPr>
            <w:tcW w:w="1276" w:type="dxa"/>
            <w:tcBorders>
              <w:left w:val="nil"/>
              <w:right w:val="nil"/>
            </w:tcBorders>
            <w:shd w:val="clear" w:color="auto" w:fill="auto"/>
            <w:vAlign w:val="bottom"/>
          </w:tcPr>
          <w:p w14:paraId="33A50F99" w14:textId="77777777" w:rsidR="006231F1" w:rsidRPr="00F91349" w:rsidRDefault="006231F1" w:rsidP="00465DE7">
            <w:pPr>
              <w:bidi/>
              <w:spacing w:line="220" w:lineRule="exact"/>
              <w:ind w:left="89" w:right="111"/>
              <w:rPr>
                <w:rFonts w:asciiTheme="minorBidi" w:hAnsiTheme="minorBidi" w:cstheme="minorBidi"/>
                <w:sz w:val="20"/>
                <w:szCs w:val="20"/>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5E544270" w14:textId="77777777" w:rsidR="006231F1" w:rsidRPr="00F91349" w:rsidRDefault="006231F1" w:rsidP="00465DE7">
            <w:pP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6185A511"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w:t>
            </w:r>
          </w:p>
        </w:tc>
        <w:tc>
          <w:tcPr>
            <w:tcW w:w="992" w:type="dxa"/>
            <w:tcBorders>
              <w:left w:val="nil"/>
              <w:right w:val="nil"/>
            </w:tcBorders>
            <w:shd w:val="clear" w:color="auto" w:fill="auto"/>
            <w:vAlign w:val="bottom"/>
          </w:tcPr>
          <w:p w14:paraId="5F1A69F8" w14:textId="77777777" w:rsidR="006231F1" w:rsidRPr="00F91349"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w:t>
            </w:r>
          </w:p>
        </w:tc>
        <w:tc>
          <w:tcPr>
            <w:tcW w:w="1418" w:type="dxa"/>
            <w:tcBorders>
              <w:left w:val="nil"/>
              <w:right w:val="nil"/>
            </w:tcBorders>
            <w:vAlign w:val="bottom"/>
          </w:tcPr>
          <w:p w14:paraId="13604569"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111 </w:t>
            </w:r>
          </w:p>
        </w:tc>
        <w:tc>
          <w:tcPr>
            <w:tcW w:w="1417" w:type="dxa"/>
            <w:tcBorders>
              <w:left w:val="nil"/>
              <w:right w:val="nil"/>
            </w:tcBorders>
            <w:vAlign w:val="bottom"/>
          </w:tcPr>
          <w:p w14:paraId="6F53795A"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45 </w:t>
            </w:r>
          </w:p>
        </w:tc>
        <w:tc>
          <w:tcPr>
            <w:tcW w:w="1276" w:type="dxa"/>
            <w:tcBorders>
              <w:left w:val="nil"/>
              <w:right w:val="nil"/>
            </w:tcBorders>
            <w:shd w:val="clear" w:color="auto" w:fill="auto"/>
          </w:tcPr>
          <w:p w14:paraId="706351FA" w14:textId="77777777" w:rsidR="006231F1" w:rsidRPr="00F91349" w:rsidRDefault="006231F1" w:rsidP="00465DE7">
            <w:pP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2D4CCD65" w14:textId="77777777" w:rsidR="006231F1" w:rsidRPr="00F91349" w:rsidRDefault="006231F1" w:rsidP="00465DE7">
            <w:pP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 </w:t>
            </w:r>
          </w:p>
        </w:tc>
        <w:tc>
          <w:tcPr>
            <w:tcW w:w="993" w:type="dxa"/>
            <w:tcBorders>
              <w:left w:val="nil"/>
              <w:right w:val="nil"/>
            </w:tcBorders>
            <w:shd w:val="clear" w:color="auto" w:fill="auto"/>
            <w:vAlign w:val="bottom"/>
          </w:tcPr>
          <w:p w14:paraId="767072FB"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156 </w:t>
            </w:r>
          </w:p>
        </w:tc>
      </w:tr>
      <w:tr w:rsidR="006231F1" w:rsidRPr="00F91349" w14:paraId="4A042310" w14:textId="77777777" w:rsidTr="00465DE7">
        <w:trPr>
          <w:trHeight w:val="20"/>
        </w:trPr>
        <w:tc>
          <w:tcPr>
            <w:tcW w:w="3828" w:type="dxa"/>
            <w:tcBorders>
              <w:left w:val="nil"/>
              <w:right w:val="nil"/>
            </w:tcBorders>
            <w:vAlign w:val="bottom"/>
          </w:tcPr>
          <w:p w14:paraId="0E042C60"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Net loss </w:t>
            </w:r>
          </w:p>
        </w:tc>
        <w:tc>
          <w:tcPr>
            <w:tcW w:w="1276" w:type="dxa"/>
            <w:tcBorders>
              <w:left w:val="nil"/>
              <w:right w:val="nil"/>
            </w:tcBorders>
            <w:shd w:val="clear" w:color="auto" w:fill="auto"/>
            <w:vAlign w:val="bottom"/>
          </w:tcPr>
          <w:p w14:paraId="5127205D" w14:textId="77777777" w:rsidR="006231F1" w:rsidRPr="00F91349" w:rsidRDefault="006231F1" w:rsidP="00465DE7">
            <w:pPr>
              <w:pBdr>
                <w:bottom w:val="single" w:sz="4" w:space="1" w:color="auto"/>
              </w:pBdr>
              <w:bidi/>
              <w:spacing w:line="220" w:lineRule="exact"/>
              <w:ind w:left="89" w:right="111"/>
              <w:rPr>
                <w:rFonts w:asciiTheme="minorBidi" w:hAnsiTheme="minorBidi" w:cstheme="minorBidi"/>
                <w:sz w:val="20"/>
                <w:szCs w:val="20"/>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6511602E" w14:textId="77777777" w:rsidR="006231F1" w:rsidRPr="00F91349" w:rsidRDefault="006231F1" w:rsidP="00465DE7">
            <w:pPr>
              <w:pBdr>
                <w:bottom w:val="single" w:sz="4" w:space="1" w:color="auto"/>
              </w:pBd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66A3C117"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w:t>
            </w:r>
          </w:p>
        </w:tc>
        <w:tc>
          <w:tcPr>
            <w:tcW w:w="992" w:type="dxa"/>
            <w:tcBorders>
              <w:left w:val="nil"/>
              <w:right w:val="nil"/>
            </w:tcBorders>
            <w:shd w:val="clear" w:color="auto" w:fill="auto"/>
            <w:vAlign w:val="bottom"/>
          </w:tcPr>
          <w:p w14:paraId="33337D47" w14:textId="77777777" w:rsidR="006231F1" w:rsidRPr="00F91349" w:rsidRDefault="006231F1" w:rsidP="00465DE7">
            <w:pPr>
              <w:pBdr>
                <w:bottom w:val="single" w:sz="4" w:space="1" w:color="auto"/>
              </w:pBd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w:t>
            </w:r>
          </w:p>
        </w:tc>
        <w:tc>
          <w:tcPr>
            <w:tcW w:w="1418" w:type="dxa"/>
            <w:tcBorders>
              <w:left w:val="nil"/>
              <w:right w:val="nil"/>
            </w:tcBorders>
            <w:shd w:val="clear" w:color="auto" w:fill="auto"/>
            <w:vAlign w:val="bottom"/>
          </w:tcPr>
          <w:p w14:paraId="5959D22D"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vAlign w:val="bottom"/>
          </w:tcPr>
          <w:p w14:paraId="65E0E9D4" w14:textId="77777777" w:rsidR="006231F1"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tcPr>
          <w:p w14:paraId="00774FEC" w14:textId="77777777" w:rsidR="006231F1" w:rsidRPr="00F91349" w:rsidRDefault="006231F1" w:rsidP="00465DE7">
            <w:pPr>
              <w:pBdr>
                <w:bottom w:val="single" w:sz="4" w:space="1" w:color="auto"/>
              </w:pBdr>
              <w:tabs>
                <w:tab w:val="left" w:pos="91"/>
              </w:tabs>
              <w:spacing w:line="220" w:lineRule="exact"/>
              <w:ind w:left="144" w:right="145"/>
              <w:jc w:val="right"/>
              <w:rPr>
                <w:rFonts w:asciiTheme="minorBidi" w:hAnsiTheme="minorBidi" w:cstheme="minorBidi"/>
                <w:sz w:val="20"/>
                <w:szCs w:val="20"/>
              </w:rPr>
            </w:pPr>
            <w:r w:rsidRPr="00A0427E">
              <w:rPr>
                <w:rFonts w:asciiTheme="minorBidi" w:hAnsiTheme="minorBidi" w:cstheme="minorBidi"/>
                <w:sz w:val="20"/>
                <w:szCs w:val="20"/>
              </w:rPr>
              <w:t>- </w:t>
            </w:r>
          </w:p>
        </w:tc>
        <w:tc>
          <w:tcPr>
            <w:tcW w:w="1559" w:type="dxa"/>
            <w:tcBorders>
              <w:left w:val="nil"/>
              <w:right w:val="nil"/>
            </w:tcBorders>
            <w:shd w:val="clear" w:color="auto" w:fill="auto"/>
            <w:vAlign w:val="bottom"/>
          </w:tcPr>
          <w:p w14:paraId="7C41C568" w14:textId="77777777" w:rsidR="006231F1" w:rsidRPr="00F91349" w:rsidRDefault="006231F1" w:rsidP="00465DE7">
            <w:pPr>
              <w:pBdr>
                <w:bottom w:val="single" w:sz="4" w:space="1" w:color="auto"/>
              </w:pBd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(1,808)</w:t>
            </w:r>
          </w:p>
        </w:tc>
        <w:tc>
          <w:tcPr>
            <w:tcW w:w="993" w:type="dxa"/>
            <w:tcBorders>
              <w:left w:val="nil"/>
              <w:right w:val="nil"/>
            </w:tcBorders>
            <w:shd w:val="clear" w:color="auto" w:fill="auto"/>
            <w:vAlign w:val="bottom"/>
          </w:tcPr>
          <w:p w14:paraId="023F1B3A" w14:textId="77777777" w:rsidR="006231F1" w:rsidRPr="00F91349" w:rsidRDefault="006231F1" w:rsidP="00465DE7">
            <w:pPr>
              <w:pBdr>
                <w:bottom w:val="single" w:sz="4" w:space="1" w:color="auto"/>
              </w:pBd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(1,808)</w:t>
            </w:r>
          </w:p>
        </w:tc>
      </w:tr>
      <w:tr w:rsidR="006231F1" w:rsidRPr="00F91349" w14:paraId="5B45EBA9" w14:textId="77777777" w:rsidTr="00465DE7">
        <w:trPr>
          <w:trHeight w:val="20"/>
        </w:trPr>
        <w:tc>
          <w:tcPr>
            <w:tcW w:w="3828" w:type="dxa"/>
            <w:tcBorders>
              <w:left w:val="nil"/>
              <w:right w:val="nil"/>
            </w:tcBorders>
            <w:vAlign w:val="bottom"/>
          </w:tcPr>
          <w:p w14:paraId="1BC1EFFD"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p>
        </w:tc>
        <w:tc>
          <w:tcPr>
            <w:tcW w:w="1276" w:type="dxa"/>
            <w:tcBorders>
              <w:left w:val="nil"/>
              <w:right w:val="nil"/>
            </w:tcBorders>
            <w:shd w:val="clear" w:color="auto" w:fill="auto"/>
            <w:vAlign w:val="bottom"/>
          </w:tcPr>
          <w:p w14:paraId="7A2078D9" w14:textId="77777777" w:rsidR="006231F1" w:rsidRPr="00F91349" w:rsidRDefault="006231F1" w:rsidP="00465DE7">
            <w:pPr>
              <w:spacing w:line="240" w:lineRule="exact"/>
              <w:ind w:left="89" w:right="111"/>
              <w:jc w:val="right"/>
              <w:rPr>
                <w:rFonts w:asciiTheme="minorBidi" w:hAnsiTheme="minorBidi" w:cstheme="minorBidi"/>
                <w:sz w:val="20"/>
                <w:szCs w:val="20"/>
              </w:rPr>
            </w:pPr>
          </w:p>
        </w:tc>
        <w:tc>
          <w:tcPr>
            <w:tcW w:w="1134" w:type="dxa"/>
            <w:tcBorders>
              <w:left w:val="nil"/>
              <w:right w:val="nil"/>
            </w:tcBorders>
            <w:shd w:val="clear" w:color="auto" w:fill="auto"/>
            <w:vAlign w:val="bottom"/>
          </w:tcPr>
          <w:p w14:paraId="4AC92906"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417" w:type="dxa"/>
            <w:tcBorders>
              <w:left w:val="nil"/>
              <w:right w:val="nil"/>
            </w:tcBorders>
            <w:shd w:val="clear" w:color="auto" w:fill="auto"/>
            <w:vAlign w:val="bottom"/>
          </w:tcPr>
          <w:p w14:paraId="22379F54" w14:textId="77777777" w:rsidR="006231F1" w:rsidRDefault="006231F1" w:rsidP="00465DE7">
            <w:pPr>
              <w:spacing w:line="240" w:lineRule="exact"/>
              <w:ind w:left="57" w:right="142"/>
              <w:jc w:val="right"/>
              <w:rPr>
                <w:rFonts w:asciiTheme="minorBidi" w:hAnsiTheme="minorBidi" w:cstheme="minorBidi"/>
                <w:sz w:val="20"/>
                <w:szCs w:val="20"/>
              </w:rPr>
            </w:pPr>
          </w:p>
        </w:tc>
        <w:tc>
          <w:tcPr>
            <w:tcW w:w="992" w:type="dxa"/>
            <w:tcBorders>
              <w:left w:val="nil"/>
              <w:right w:val="nil"/>
            </w:tcBorders>
            <w:shd w:val="clear" w:color="auto" w:fill="auto"/>
            <w:vAlign w:val="bottom"/>
          </w:tcPr>
          <w:p w14:paraId="4AE80C51" w14:textId="77777777" w:rsidR="006231F1" w:rsidRPr="00F91349" w:rsidRDefault="006231F1" w:rsidP="00465DE7">
            <w:pPr>
              <w:tabs>
                <w:tab w:val="left" w:pos="91"/>
              </w:tabs>
              <w:spacing w:line="240" w:lineRule="exact"/>
              <w:ind w:left="144" w:right="142"/>
              <w:jc w:val="right"/>
              <w:rPr>
                <w:rFonts w:asciiTheme="minorBidi" w:hAnsiTheme="minorBidi" w:cstheme="minorBidi"/>
                <w:sz w:val="20"/>
                <w:szCs w:val="20"/>
              </w:rPr>
            </w:pPr>
          </w:p>
        </w:tc>
        <w:tc>
          <w:tcPr>
            <w:tcW w:w="1418" w:type="dxa"/>
            <w:tcBorders>
              <w:left w:val="nil"/>
              <w:right w:val="nil"/>
            </w:tcBorders>
            <w:vAlign w:val="bottom"/>
          </w:tcPr>
          <w:p w14:paraId="432D5F1C" w14:textId="77777777" w:rsidR="006231F1" w:rsidRDefault="006231F1" w:rsidP="00465DE7">
            <w:pPr>
              <w:spacing w:line="240" w:lineRule="exact"/>
              <w:ind w:left="57" w:right="142"/>
              <w:jc w:val="right"/>
              <w:rPr>
                <w:rFonts w:asciiTheme="minorBidi" w:hAnsiTheme="minorBidi" w:cstheme="minorBidi"/>
                <w:sz w:val="20"/>
                <w:szCs w:val="20"/>
              </w:rPr>
            </w:pPr>
          </w:p>
        </w:tc>
        <w:tc>
          <w:tcPr>
            <w:tcW w:w="1417" w:type="dxa"/>
            <w:tcBorders>
              <w:left w:val="nil"/>
              <w:right w:val="nil"/>
            </w:tcBorders>
            <w:vAlign w:val="bottom"/>
          </w:tcPr>
          <w:p w14:paraId="3EA68D4A" w14:textId="77777777" w:rsidR="006231F1" w:rsidRDefault="006231F1" w:rsidP="00465DE7">
            <w:pPr>
              <w:spacing w:line="240" w:lineRule="exact"/>
              <w:ind w:left="57" w:right="142"/>
              <w:jc w:val="right"/>
              <w:rPr>
                <w:rFonts w:asciiTheme="minorBidi" w:hAnsiTheme="minorBidi" w:cstheme="minorBidi"/>
                <w:sz w:val="20"/>
                <w:szCs w:val="20"/>
              </w:rPr>
            </w:pPr>
          </w:p>
        </w:tc>
        <w:tc>
          <w:tcPr>
            <w:tcW w:w="1276" w:type="dxa"/>
            <w:tcBorders>
              <w:left w:val="nil"/>
              <w:right w:val="nil"/>
            </w:tcBorders>
            <w:shd w:val="clear" w:color="auto" w:fill="auto"/>
            <w:vAlign w:val="bottom"/>
          </w:tcPr>
          <w:p w14:paraId="16871ABD" w14:textId="77777777" w:rsidR="006231F1" w:rsidRDefault="006231F1" w:rsidP="00465DE7">
            <w:pPr>
              <w:tabs>
                <w:tab w:val="left" w:pos="91"/>
              </w:tabs>
              <w:spacing w:line="240" w:lineRule="exact"/>
              <w:ind w:left="144" w:right="145"/>
              <w:jc w:val="right"/>
              <w:rPr>
                <w:rFonts w:asciiTheme="minorBidi" w:hAnsiTheme="minorBidi" w:cstheme="minorBidi"/>
                <w:sz w:val="20"/>
                <w:szCs w:val="20"/>
              </w:rPr>
            </w:pPr>
          </w:p>
        </w:tc>
        <w:tc>
          <w:tcPr>
            <w:tcW w:w="1559" w:type="dxa"/>
            <w:tcBorders>
              <w:left w:val="nil"/>
              <w:right w:val="nil"/>
            </w:tcBorders>
            <w:shd w:val="clear" w:color="auto" w:fill="auto"/>
            <w:vAlign w:val="bottom"/>
          </w:tcPr>
          <w:p w14:paraId="581989BE" w14:textId="77777777" w:rsidR="006231F1" w:rsidRDefault="006231F1" w:rsidP="00465DE7">
            <w:pPr>
              <w:spacing w:line="240" w:lineRule="exact"/>
              <w:ind w:left="158" w:right="225"/>
              <w:jc w:val="right"/>
              <w:rPr>
                <w:rFonts w:asciiTheme="minorBidi" w:hAnsiTheme="minorBidi" w:cstheme="minorBidi"/>
                <w:sz w:val="20"/>
                <w:szCs w:val="20"/>
                <w:rtl/>
              </w:rPr>
            </w:pPr>
          </w:p>
        </w:tc>
        <w:tc>
          <w:tcPr>
            <w:tcW w:w="993" w:type="dxa"/>
            <w:tcBorders>
              <w:left w:val="nil"/>
              <w:right w:val="nil"/>
            </w:tcBorders>
            <w:shd w:val="clear" w:color="auto" w:fill="auto"/>
            <w:vAlign w:val="bottom"/>
          </w:tcPr>
          <w:p w14:paraId="66C629FE" w14:textId="77777777" w:rsidR="006231F1" w:rsidRDefault="006231F1" w:rsidP="00465DE7">
            <w:pPr>
              <w:tabs>
                <w:tab w:val="decimal" w:pos="1120"/>
              </w:tabs>
              <w:spacing w:line="240" w:lineRule="exact"/>
              <w:ind w:left="57" w:right="44"/>
              <w:jc w:val="right"/>
              <w:rPr>
                <w:rFonts w:asciiTheme="minorBidi" w:hAnsiTheme="minorBidi" w:cstheme="minorBidi"/>
                <w:sz w:val="20"/>
                <w:szCs w:val="20"/>
                <w:rtl/>
              </w:rPr>
            </w:pPr>
          </w:p>
        </w:tc>
      </w:tr>
      <w:tr w:rsidR="006231F1" w:rsidRPr="00F91349" w14:paraId="47EA766D" w14:textId="77777777" w:rsidTr="00465DE7">
        <w:trPr>
          <w:trHeight w:val="20"/>
        </w:trPr>
        <w:tc>
          <w:tcPr>
            <w:tcW w:w="3828" w:type="dxa"/>
            <w:tcBorders>
              <w:left w:val="nil"/>
              <w:right w:val="nil"/>
            </w:tcBorders>
            <w:vAlign w:val="bottom"/>
          </w:tcPr>
          <w:p w14:paraId="246E8BF0"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 xml:space="preserve">Balance as of December 31, </w:t>
            </w:r>
            <w:r>
              <w:rPr>
                <w:rFonts w:asciiTheme="minorBidi" w:hAnsiTheme="minorBidi" w:cstheme="minorBidi"/>
                <w:sz w:val="20"/>
                <w:szCs w:val="20"/>
              </w:rPr>
              <w:t>2020</w:t>
            </w:r>
          </w:p>
        </w:tc>
        <w:tc>
          <w:tcPr>
            <w:tcW w:w="1276" w:type="dxa"/>
            <w:tcBorders>
              <w:left w:val="nil"/>
              <w:right w:val="nil"/>
            </w:tcBorders>
            <w:shd w:val="clear" w:color="auto" w:fill="auto"/>
            <w:vAlign w:val="bottom"/>
          </w:tcPr>
          <w:p w14:paraId="3FFB2BFD" w14:textId="77777777" w:rsidR="006231F1" w:rsidRPr="00F91349" w:rsidRDefault="006231F1" w:rsidP="00465DE7">
            <w:pPr>
              <w:bidi/>
              <w:spacing w:line="240" w:lineRule="exact"/>
              <w:ind w:left="89" w:right="111"/>
              <w:rPr>
                <w:rFonts w:asciiTheme="minorBidi" w:hAnsiTheme="minorBidi" w:cstheme="minorBidi"/>
                <w:sz w:val="20"/>
                <w:szCs w:val="20"/>
              </w:rPr>
            </w:pPr>
            <w:r>
              <w:rPr>
                <w:rFonts w:asciiTheme="minorBidi" w:hAnsiTheme="minorBidi" w:cstheme="minorBidi"/>
                <w:sz w:val="20"/>
                <w:szCs w:val="20"/>
              </w:rPr>
              <w:t>- </w:t>
            </w:r>
          </w:p>
        </w:tc>
        <w:tc>
          <w:tcPr>
            <w:tcW w:w="1134" w:type="dxa"/>
            <w:tcBorders>
              <w:left w:val="nil"/>
              <w:right w:val="nil"/>
            </w:tcBorders>
            <w:shd w:val="clear" w:color="auto" w:fill="auto"/>
            <w:vAlign w:val="bottom"/>
          </w:tcPr>
          <w:p w14:paraId="21D34C6C"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xml:space="preserve">     - </w:t>
            </w:r>
          </w:p>
        </w:tc>
        <w:tc>
          <w:tcPr>
            <w:tcW w:w="1417" w:type="dxa"/>
            <w:tcBorders>
              <w:left w:val="nil"/>
              <w:right w:val="nil"/>
            </w:tcBorders>
            <w:shd w:val="clear" w:color="auto" w:fill="auto"/>
            <w:vAlign w:val="bottom"/>
          </w:tcPr>
          <w:p w14:paraId="422797F6" w14:textId="77777777" w:rsidR="006231F1" w:rsidRPr="00F91349" w:rsidRDefault="006231F1" w:rsidP="00465DE7">
            <w:pPr>
              <w:spacing w:line="240" w:lineRule="exact"/>
              <w:ind w:left="57" w:right="142"/>
              <w:jc w:val="right"/>
              <w:rPr>
                <w:rFonts w:asciiTheme="minorBidi" w:hAnsiTheme="minorBidi" w:cstheme="minorBidi"/>
                <w:sz w:val="20"/>
                <w:szCs w:val="20"/>
                <w:rtl/>
              </w:rPr>
            </w:pPr>
            <w:r>
              <w:rPr>
                <w:rFonts w:asciiTheme="minorBidi" w:hAnsiTheme="minorBidi" w:cstheme="minorBidi"/>
                <w:sz w:val="20"/>
                <w:szCs w:val="20"/>
              </w:rPr>
              <w:t>9,477,852</w:t>
            </w:r>
          </w:p>
        </w:tc>
        <w:tc>
          <w:tcPr>
            <w:tcW w:w="992" w:type="dxa"/>
            <w:tcBorders>
              <w:left w:val="nil"/>
              <w:right w:val="nil"/>
            </w:tcBorders>
            <w:shd w:val="clear" w:color="auto" w:fill="auto"/>
            <w:vAlign w:val="bottom"/>
          </w:tcPr>
          <w:p w14:paraId="03FD9236" w14:textId="77777777" w:rsidR="006231F1" w:rsidRPr="00F91349" w:rsidRDefault="006231F1" w:rsidP="00465DE7">
            <w:pPr>
              <w:tabs>
                <w:tab w:val="left" w:pos="91"/>
              </w:tabs>
              <w:spacing w:line="240" w:lineRule="exact"/>
              <w:ind w:left="144" w:right="142"/>
              <w:jc w:val="right"/>
              <w:rPr>
                <w:rFonts w:asciiTheme="minorBidi" w:hAnsiTheme="minorBidi" w:cstheme="minorBidi"/>
                <w:sz w:val="20"/>
                <w:szCs w:val="20"/>
              </w:rPr>
            </w:pPr>
            <w:r>
              <w:rPr>
                <w:rFonts w:asciiTheme="minorBidi" w:hAnsiTheme="minorBidi" w:cstheme="minorBidi"/>
                <w:sz w:val="20"/>
                <w:szCs w:val="20"/>
              </w:rPr>
              <w:t xml:space="preserve">   26</w:t>
            </w:r>
          </w:p>
        </w:tc>
        <w:tc>
          <w:tcPr>
            <w:tcW w:w="1418" w:type="dxa"/>
            <w:tcBorders>
              <w:left w:val="nil"/>
              <w:right w:val="nil"/>
            </w:tcBorders>
            <w:vAlign w:val="bottom"/>
          </w:tcPr>
          <w:p w14:paraId="31DECCED" w14:textId="77777777" w:rsidR="006231F1" w:rsidRPr="00F91349" w:rsidRDefault="006231F1" w:rsidP="00465DE7">
            <w:pPr>
              <w:spacing w:line="240" w:lineRule="exact"/>
              <w:ind w:left="57" w:right="142"/>
              <w:jc w:val="right"/>
              <w:rPr>
                <w:rFonts w:asciiTheme="minorBidi" w:hAnsiTheme="minorBidi" w:cstheme="minorBidi"/>
                <w:sz w:val="20"/>
                <w:szCs w:val="20"/>
              </w:rPr>
            </w:pPr>
            <w:r>
              <w:rPr>
                <w:rFonts w:asciiTheme="minorBidi" w:hAnsiTheme="minorBidi" w:cstheme="minorBidi"/>
                <w:sz w:val="20"/>
                <w:szCs w:val="20"/>
              </w:rPr>
              <w:t>566 </w:t>
            </w:r>
          </w:p>
        </w:tc>
        <w:tc>
          <w:tcPr>
            <w:tcW w:w="1417" w:type="dxa"/>
            <w:tcBorders>
              <w:left w:val="nil"/>
              <w:right w:val="nil"/>
            </w:tcBorders>
            <w:vAlign w:val="bottom"/>
          </w:tcPr>
          <w:p w14:paraId="4B68797D" w14:textId="77777777" w:rsidR="006231F1" w:rsidRDefault="006231F1" w:rsidP="00465DE7">
            <w:pPr>
              <w:spacing w:line="240" w:lineRule="exact"/>
              <w:ind w:left="57" w:right="142"/>
              <w:jc w:val="right"/>
              <w:rPr>
                <w:rFonts w:asciiTheme="minorBidi" w:hAnsiTheme="minorBidi" w:cstheme="minorBidi"/>
                <w:sz w:val="20"/>
                <w:szCs w:val="20"/>
              </w:rPr>
            </w:pPr>
            <w:r>
              <w:rPr>
                <w:rFonts w:asciiTheme="minorBidi" w:hAnsiTheme="minorBidi" w:cstheme="minorBidi"/>
                <w:sz w:val="20"/>
                <w:szCs w:val="20"/>
              </w:rPr>
              <w:t>34,341 </w:t>
            </w:r>
          </w:p>
        </w:tc>
        <w:tc>
          <w:tcPr>
            <w:tcW w:w="1276" w:type="dxa"/>
            <w:tcBorders>
              <w:left w:val="nil"/>
              <w:right w:val="nil"/>
            </w:tcBorders>
            <w:shd w:val="clear" w:color="auto" w:fill="auto"/>
            <w:vAlign w:val="bottom"/>
          </w:tcPr>
          <w:p w14:paraId="02097EA4" w14:textId="77777777" w:rsidR="006231F1" w:rsidRPr="00F91349" w:rsidRDefault="006231F1" w:rsidP="00465DE7">
            <w:pPr>
              <w:tabs>
                <w:tab w:val="left" w:pos="91"/>
              </w:tabs>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559" w:type="dxa"/>
            <w:tcBorders>
              <w:left w:val="nil"/>
              <w:right w:val="nil"/>
            </w:tcBorders>
            <w:shd w:val="clear" w:color="auto" w:fill="auto"/>
            <w:vAlign w:val="bottom"/>
          </w:tcPr>
          <w:p w14:paraId="414BFEF8" w14:textId="77777777" w:rsidR="006231F1" w:rsidRPr="00F91349" w:rsidRDefault="006231F1" w:rsidP="00465DE7">
            <w:pPr>
              <w:spacing w:line="240" w:lineRule="exact"/>
              <w:ind w:left="158" w:right="225"/>
              <w:jc w:val="right"/>
              <w:rPr>
                <w:rFonts w:asciiTheme="minorBidi" w:hAnsiTheme="minorBidi" w:cstheme="minorBidi"/>
                <w:sz w:val="20"/>
                <w:szCs w:val="20"/>
              </w:rPr>
            </w:pPr>
            <w:r>
              <w:rPr>
                <w:rFonts w:asciiTheme="minorBidi" w:hAnsiTheme="minorBidi" w:cstheme="minorBidi"/>
                <w:sz w:val="20"/>
                <w:szCs w:val="20"/>
              </w:rPr>
              <w:t>(36,033)</w:t>
            </w:r>
          </w:p>
        </w:tc>
        <w:tc>
          <w:tcPr>
            <w:tcW w:w="993" w:type="dxa"/>
            <w:tcBorders>
              <w:left w:val="nil"/>
              <w:right w:val="nil"/>
            </w:tcBorders>
            <w:shd w:val="clear" w:color="auto" w:fill="auto"/>
            <w:vAlign w:val="bottom"/>
          </w:tcPr>
          <w:p w14:paraId="1B813C13" w14:textId="77777777" w:rsidR="006231F1" w:rsidRPr="00F91349" w:rsidRDefault="006231F1" w:rsidP="00465DE7">
            <w:pPr>
              <w:tabs>
                <w:tab w:val="decimal" w:pos="1120"/>
              </w:tabs>
              <w:spacing w:line="240" w:lineRule="exact"/>
              <w:ind w:left="57" w:right="44"/>
              <w:jc w:val="right"/>
              <w:rPr>
                <w:rFonts w:asciiTheme="minorBidi" w:hAnsiTheme="minorBidi" w:cstheme="minorBidi"/>
                <w:sz w:val="20"/>
                <w:szCs w:val="20"/>
              </w:rPr>
            </w:pPr>
            <w:r>
              <w:rPr>
                <w:rFonts w:asciiTheme="minorBidi" w:hAnsiTheme="minorBidi" w:cstheme="minorBidi"/>
                <w:sz w:val="20"/>
                <w:szCs w:val="20"/>
              </w:rPr>
              <w:t>(1,100)</w:t>
            </w:r>
          </w:p>
        </w:tc>
      </w:tr>
      <w:tr w:rsidR="006231F1" w:rsidRPr="00F70538" w14:paraId="33E55C99" w14:textId="77777777" w:rsidTr="00465DE7">
        <w:trPr>
          <w:trHeight w:val="20"/>
        </w:trPr>
        <w:tc>
          <w:tcPr>
            <w:tcW w:w="3828" w:type="dxa"/>
            <w:tcBorders>
              <w:left w:val="nil"/>
              <w:right w:val="nil"/>
            </w:tcBorders>
            <w:vAlign w:val="bottom"/>
          </w:tcPr>
          <w:p w14:paraId="08CDFF0E"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Issuance of ordinary shares, net</w:t>
            </w:r>
          </w:p>
        </w:tc>
        <w:tc>
          <w:tcPr>
            <w:tcW w:w="1276" w:type="dxa"/>
            <w:tcBorders>
              <w:left w:val="nil"/>
              <w:right w:val="nil"/>
            </w:tcBorders>
            <w:shd w:val="clear" w:color="auto" w:fill="auto"/>
          </w:tcPr>
          <w:p w14:paraId="61BE6C30" w14:textId="77777777" w:rsidR="006231F1" w:rsidRPr="00F70538" w:rsidRDefault="006231F1" w:rsidP="00465DE7">
            <w:pPr>
              <w:bidi/>
              <w:spacing w:line="220" w:lineRule="exact"/>
              <w:ind w:left="89" w:right="111"/>
              <w:rPr>
                <w:rFonts w:asciiTheme="minorBidi" w:hAnsiTheme="minorBidi" w:cstheme="minorBidi"/>
                <w:sz w:val="20"/>
                <w:szCs w:val="20"/>
                <w:rtl/>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61495ECD" w14:textId="77777777" w:rsidR="006231F1" w:rsidRPr="00F70538"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vAlign w:val="bottom"/>
          </w:tcPr>
          <w:p w14:paraId="56C6D7DB" w14:textId="77777777" w:rsidR="006231F1" w:rsidRPr="00F70538" w:rsidRDefault="006231F1" w:rsidP="00465DE7">
            <w:pPr>
              <w:spacing w:line="220" w:lineRule="exact"/>
              <w:ind w:left="57" w:right="142"/>
              <w:jc w:val="right"/>
              <w:rPr>
                <w:rFonts w:asciiTheme="minorBidi" w:hAnsiTheme="minorBidi" w:cstheme="minorBidi"/>
                <w:sz w:val="20"/>
                <w:szCs w:val="20"/>
                <w:rtl/>
              </w:rPr>
            </w:pPr>
            <w:r>
              <w:rPr>
                <w:rFonts w:asciiTheme="minorBidi" w:hAnsiTheme="minorBidi" w:cstheme="minorBidi"/>
                <w:sz w:val="20"/>
                <w:szCs w:val="20"/>
              </w:rPr>
              <w:t>1,328,705</w:t>
            </w:r>
          </w:p>
        </w:tc>
        <w:tc>
          <w:tcPr>
            <w:tcW w:w="992" w:type="dxa"/>
            <w:tcBorders>
              <w:left w:val="nil"/>
              <w:right w:val="nil"/>
            </w:tcBorders>
            <w:shd w:val="clear" w:color="auto" w:fill="auto"/>
            <w:vAlign w:val="bottom"/>
          </w:tcPr>
          <w:p w14:paraId="2553D04A" w14:textId="77777777" w:rsidR="006231F1" w:rsidRPr="00F70538" w:rsidRDefault="006231F1" w:rsidP="00465DE7">
            <w:pP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1</w:t>
            </w:r>
          </w:p>
        </w:tc>
        <w:tc>
          <w:tcPr>
            <w:tcW w:w="1418" w:type="dxa"/>
            <w:tcBorders>
              <w:left w:val="nil"/>
              <w:right w:val="nil"/>
            </w:tcBorders>
          </w:tcPr>
          <w:p w14:paraId="1B6A77A8"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415BDB">
              <w:rPr>
                <w:rFonts w:asciiTheme="minorBidi" w:hAnsiTheme="minorBidi" w:cstheme="minorBidi"/>
                <w:sz w:val="20"/>
                <w:szCs w:val="20"/>
              </w:rPr>
              <w:t>- </w:t>
            </w:r>
          </w:p>
        </w:tc>
        <w:tc>
          <w:tcPr>
            <w:tcW w:w="1417" w:type="dxa"/>
            <w:tcBorders>
              <w:left w:val="nil"/>
              <w:right w:val="nil"/>
            </w:tcBorders>
            <w:vAlign w:val="bottom"/>
          </w:tcPr>
          <w:p w14:paraId="5E7D3A87" w14:textId="77777777" w:rsidR="006231F1" w:rsidRPr="00CE1975"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1,640 </w:t>
            </w:r>
          </w:p>
        </w:tc>
        <w:tc>
          <w:tcPr>
            <w:tcW w:w="1276" w:type="dxa"/>
            <w:tcBorders>
              <w:left w:val="nil"/>
              <w:right w:val="nil"/>
            </w:tcBorders>
            <w:shd w:val="clear" w:color="auto" w:fill="auto"/>
          </w:tcPr>
          <w:p w14:paraId="053B265D" w14:textId="77777777" w:rsidR="006231F1" w:rsidRPr="00F70538" w:rsidRDefault="006231F1" w:rsidP="00465DE7">
            <w:pPr>
              <w:tabs>
                <w:tab w:val="left" w:pos="91"/>
              </w:tabs>
              <w:spacing w:line="220" w:lineRule="exact"/>
              <w:ind w:left="144" w:right="145"/>
              <w:jc w:val="right"/>
              <w:rPr>
                <w:rFonts w:asciiTheme="minorBidi" w:hAnsiTheme="minorBidi" w:cstheme="minorBidi"/>
                <w:sz w:val="20"/>
                <w:szCs w:val="20"/>
              </w:rPr>
            </w:pPr>
            <w:r w:rsidRPr="00587D97">
              <w:rPr>
                <w:rFonts w:asciiTheme="minorBidi" w:hAnsiTheme="minorBidi" w:cstheme="minorBidi"/>
                <w:sz w:val="20"/>
                <w:szCs w:val="20"/>
              </w:rPr>
              <w:t>- </w:t>
            </w:r>
          </w:p>
        </w:tc>
        <w:tc>
          <w:tcPr>
            <w:tcW w:w="1559" w:type="dxa"/>
            <w:tcBorders>
              <w:left w:val="nil"/>
              <w:right w:val="nil"/>
            </w:tcBorders>
            <w:shd w:val="clear" w:color="auto" w:fill="auto"/>
          </w:tcPr>
          <w:p w14:paraId="493B5EAE" w14:textId="77777777" w:rsidR="006231F1" w:rsidRPr="00F70538"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05AC0917" w14:textId="77777777" w:rsidR="006231F1" w:rsidRPr="00F70538"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1,641 </w:t>
            </w:r>
          </w:p>
        </w:tc>
      </w:tr>
      <w:tr w:rsidR="006231F1" w:rsidRPr="00F91349" w14:paraId="10FFAEC2" w14:textId="77777777" w:rsidTr="00465DE7">
        <w:trPr>
          <w:trHeight w:val="20"/>
        </w:trPr>
        <w:tc>
          <w:tcPr>
            <w:tcW w:w="3828" w:type="dxa"/>
            <w:tcBorders>
              <w:left w:val="nil"/>
              <w:right w:val="nil"/>
            </w:tcBorders>
            <w:shd w:val="clear" w:color="auto" w:fill="auto"/>
            <w:vAlign w:val="bottom"/>
          </w:tcPr>
          <w:p w14:paraId="011E17A0" w14:textId="77777777" w:rsidR="006231F1" w:rsidRPr="00D021A3" w:rsidRDefault="006231F1" w:rsidP="00465DE7">
            <w:pPr>
              <w:tabs>
                <w:tab w:val="left" w:pos="397"/>
                <w:tab w:val="left" w:pos="567"/>
              </w:tabs>
              <w:spacing w:line="220" w:lineRule="exact"/>
              <w:ind w:left="227" w:hanging="170"/>
              <w:rPr>
                <w:rFonts w:asciiTheme="minorBidi" w:hAnsiTheme="minorBidi" w:cstheme="minorBidi"/>
                <w:sz w:val="20"/>
                <w:szCs w:val="20"/>
              </w:rPr>
            </w:pPr>
            <w:r w:rsidRPr="00D021A3">
              <w:rPr>
                <w:rFonts w:asciiTheme="minorBidi" w:hAnsiTheme="minorBidi" w:cstheme="minorBidi"/>
                <w:sz w:val="20"/>
                <w:szCs w:val="20"/>
              </w:rPr>
              <w:t>Exercise of options</w:t>
            </w:r>
          </w:p>
        </w:tc>
        <w:tc>
          <w:tcPr>
            <w:tcW w:w="1276" w:type="dxa"/>
            <w:tcBorders>
              <w:left w:val="nil"/>
              <w:right w:val="nil"/>
            </w:tcBorders>
            <w:shd w:val="clear" w:color="auto" w:fill="auto"/>
          </w:tcPr>
          <w:p w14:paraId="7A7D17E2" w14:textId="77777777" w:rsidR="006231F1" w:rsidRPr="00F70538" w:rsidRDefault="006231F1" w:rsidP="00465DE7">
            <w:pPr>
              <w:bidi/>
              <w:spacing w:line="220" w:lineRule="exact"/>
              <w:ind w:left="89" w:right="111"/>
              <w:rPr>
                <w:rFonts w:asciiTheme="minorBidi" w:hAnsiTheme="minorBidi" w:cstheme="minorBidi"/>
                <w:sz w:val="20"/>
                <w:szCs w:val="20"/>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2C0A333D" w14:textId="77777777" w:rsidR="006231F1" w:rsidRPr="00F70538"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vAlign w:val="bottom"/>
          </w:tcPr>
          <w:p w14:paraId="1E5C6D06" w14:textId="77777777" w:rsidR="006231F1" w:rsidRPr="00F70538"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11,717</w:t>
            </w:r>
          </w:p>
        </w:tc>
        <w:tc>
          <w:tcPr>
            <w:tcW w:w="992" w:type="dxa"/>
            <w:tcBorders>
              <w:left w:val="nil"/>
              <w:right w:val="nil"/>
            </w:tcBorders>
            <w:shd w:val="clear" w:color="auto" w:fill="auto"/>
            <w:vAlign w:val="bottom"/>
          </w:tcPr>
          <w:p w14:paraId="5ACF4C0E" w14:textId="77777777" w:rsidR="006231F1" w:rsidRPr="00F70538" w:rsidRDefault="006231F1" w:rsidP="00465DE7">
            <w:pPr>
              <w:tabs>
                <w:tab w:val="left" w:pos="91"/>
              </w:tabs>
              <w:spacing w:line="220" w:lineRule="exact"/>
              <w:ind w:left="144" w:right="142"/>
              <w:jc w:val="right"/>
              <w:rPr>
                <w:rFonts w:asciiTheme="minorBidi" w:hAnsiTheme="minorBidi" w:cstheme="minorBidi"/>
                <w:sz w:val="20"/>
                <w:szCs w:val="20"/>
              </w:rPr>
            </w:pPr>
            <w:r w:rsidRPr="00F70538">
              <w:rPr>
                <w:rFonts w:asciiTheme="minorBidi" w:hAnsiTheme="minorBidi" w:cstheme="minorBidi"/>
                <w:sz w:val="20"/>
                <w:szCs w:val="20"/>
              </w:rPr>
              <w:t>(*) -</w:t>
            </w:r>
          </w:p>
        </w:tc>
        <w:tc>
          <w:tcPr>
            <w:tcW w:w="1418" w:type="dxa"/>
            <w:tcBorders>
              <w:left w:val="nil"/>
              <w:right w:val="nil"/>
            </w:tcBorders>
          </w:tcPr>
          <w:p w14:paraId="5DA59CDC" w14:textId="77777777" w:rsidR="006231F1" w:rsidRPr="00F70538" w:rsidRDefault="006231F1" w:rsidP="00465DE7">
            <w:pPr>
              <w:spacing w:line="220" w:lineRule="exact"/>
              <w:ind w:left="57" w:right="142"/>
              <w:jc w:val="right"/>
              <w:rPr>
                <w:rFonts w:asciiTheme="minorBidi" w:hAnsiTheme="minorBidi" w:cstheme="minorBidi"/>
                <w:sz w:val="20"/>
                <w:szCs w:val="20"/>
              </w:rPr>
            </w:pPr>
            <w:r w:rsidRPr="00415BDB">
              <w:rPr>
                <w:rFonts w:asciiTheme="minorBidi" w:hAnsiTheme="minorBidi" w:cstheme="minorBidi"/>
                <w:sz w:val="20"/>
                <w:szCs w:val="20"/>
              </w:rPr>
              <w:t>- </w:t>
            </w:r>
          </w:p>
        </w:tc>
        <w:tc>
          <w:tcPr>
            <w:tcW w:w="1417" w:type="dxa"/>
            <w:tcBorders>
              <w:left w:val="nil"/>
              <w:right w:val="nil"/>
            </w:tcBorders>
            <w:vAlign w:val="bottom"/>
          </w:tcPr>
          <w:p w14:paraId="357F93B7" w14:textId="77777777" w:rsidR="006231F1" w:rsidRPr="00CE1975"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tcPr>
          <w:p w14:paraId="7A52AD9E" w14:textId="77777777" w:rsidR="006231F1" w:rsidRPr="00F70538" w:rsidRDefault="006231F1" w:rsidP="00465DE7">
            <w:pPr>
              <w:tabs>
                <w:tab w:val="left" w:pos="91"/>
              </w:tabs>
              <w:spacing w:line="220" w:lineRule="exact"/>
              <w:ind w:left="144" w:right="145"/>
              <w:jc w:val="right"/>
              <w:rPr>
                <w:rFonts w:asciiTheme="minorBidi" w:hAnsiTheme="minorBidi" w:cstheme="minorBidi"/>
                <w:sz w:val="20"/>
                <w:szCs w:val="20"/>
              </w:rPr>
            </w:pPr>
            <w:r w:rsidRPr="00587D97">
              <w:rPr>
                <w:rFonts w:asciiTheme="minorBidi" w:hAnsiTheme="minorBidi" w:cstheme="minorBidi"/>
                <w:sz w:val="20"/>
                <w:szCs w:val="20"/>
              </w:rPr>
              <w:t>- </w:t>
            </w:r>
          </w:p>
        </w:tc>
        <w:tc>
          <w:tcPr>
            <w:tcW w:w="1559" w:type="dxa"/>
            <w:tcBorders>
              <w:left w:val="nil"/>
              <w:right w:val="nil"/>
            </w:tcBorders>
            <w:shd w:val="clear" w:color="auto" w:fill="auto"/>
          </w:tcPr>
          <w:p w14:paraId="50DB73F1" w14:textId="77777777" w:rsidR="006231F1" w:rsidRPr="00F70538"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0DFBD3F9"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p>
        </w:tc>
      </w:tr>
      <w:tr w:rsidR="006231F1" w:rsidRPr="00F91349" w14:paraId="502D4AB9" w14:textId="77777777" w:rsidTr="00465DE7">
        <w:trPr>
          <w:trHeight w:val="20"/>
        </w:trPr>
        <w:tc>
          <w:tcPr>
            <w:tcW w:w="3828" w:type="dxa"/>
            <w:tcBorders>
              <w:left w:val="nil"/>
              <w:right w:val="nil"/>
            </w:tcBorders>
            <w:shd w:val="clear" w:color="auto" w:fill="auto"/>
            <w:vAlign w:val="bottom"/>
          </w:tcPr>
          <w:p w14:paraId="3BDFFDE7" w14:textId="77777777" w:rsidR="006231F1" w:rsidRPr="00BB2AB2" w:rsidRDefault="006231F1" w:rsidP="00465DE7">
            <w:pPr>
              <w:tabs>
                <w:tab w:val="left" w:pos="397"/>
                <w:tab w:val="left" w:pos="567"/>
              </w:tabs>
              <w:spacing w:line="220" w:lineRule="exact"/>
              <w:ind w:left="227" w:hanging="170"/>
              <w:rPr>
                <w:rFonts w:asciiTheme="minorBidi" w:hAnsiTheme="minorBidi" w:cstheme="minorBidi"/>
                <w:sz w:val="20"/>
                <w:szCs w:val="20"/>
                <w:highlight w:val="yellow"/>
              </w:rPr>
            </w:pPr>
            <w:r>
              <w:rPr>
                <w:rFonts w:asciiTheme="minorBidi" w:hAnsiTheme="minorBidi" w:cstheme="minorBidi"/>
                <w:sz w:val="20"/>
                <w:szCs w:val="20"/>
              </w:rPr>
              <w:t>Conversion of SAFE</w:t>
            </w:r>
          </w:p>
        </w:tc>
        <w:tc>
          <w:tcPr>
            <w:tcW w:w="1276" w:type="dxa"/>
            <w:tcBorders>
              <w:left w:val="nil"/>
              <w:right w:val="nil"/>
            </w:tcBorders>
            <w:shd w:val="clear" w:color="auto" w:fill="auto"/>
          </w:tcPr>
          <w:p w14:paraId="1B1C4DF4" w14:textId="77777777" w:rsidR="006231F1" w:rsidRPr="00F91349" w:rsidRDefault="006231F1" w:rsidP="00465DE7">
            <w:pPr>
              <w:bidi/>
              <w:spacing w:line="220" w:lineRule="exact"/>
              <w:ind w:left="89" w:right="111"/>
              <w:rPr>
                <w:rFonts w:asciiTheme="minorBidi" w:hAnsiTheme="minorBidi" w:cstheme="minorBidi"/>
                <w:sz w:val="20"/>
                <w:szCs w:val="20"/>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27E7449C" w14:textId="77777777" w:rsidR="006231F1" w:rsidRPr="00F91349"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vAlign w:val="bottom"/>
          </w:tcPr>
          <w:p w14:paraId="6E3FECA3" w14:textId="77777777" w:rsidR="006231F1"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247,824</w:t>
            </w:r>
          </w:p>
        </w:tc>
        <w:tc>
          <w:tcPr>
            <w:tcW w:w="992" w:type="dxa"/>
            <w:tcBorders>
              <w:left w:val="nil"/>
              <w:right w:val="nil"/>
            </w:tcBorders>
            <w:shd w:val="clear" w:color="auto" w:fill="auto"/>
            <w:vAlign w:val="bottom"/>
          </w:tcPr>
          <w:p w14:paraId="25660C7F" w14:textId="77777777" w:rsidR="006231F1" w:rsidRDefault="006231F1" w:rsidP="00465DE7">
            <w:pPr>
              <w:tabs>
                <w:tab w:val="left" w:pos="91"/>
              </w:tabs>
              <w:spacing w:line="220" w:lineRule="exact"/>
              <w:ind w:left="144" w:right="142"/>
              <w:jc w:val="right"/>
              <w:rPr>
                <w:rFonts w:asciiTheme="minorBidi" w:hAnsiTheme="minorBidi" w:cstheme="minorBidi"/>
                <w:sz w:val="20"/>
                <w:szCs w:val="20"/>
              </w:rPr>
            </w:pPr>
            <w:r w:rsidRPr="00F70538">
              <w:rPr>
                <w:rFonts w:asciiTheme="minorBidi" w:hAnsiTheme="minorBidi" w:cstheme="minorBidi"/>
                <w:sz w:val="20"/>
                <w:szCs w:val="20"/>
              </w:rPr>
              <w:t>(*) -</w:t>
            </w:r>
          </w:p>
        </w:tc>
        <w:tc>
          <w:tcPr>
            <w:tcW w:w="1418" w:type="dxa"/>
            <w:tcBorders>
              <w:left w:val="nil"/>
              <w:right w:val="nil"/>
            </w:tcBorders>
          </w:tcPr>
          <w:p w14:paraId="56FA3189"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415BDB">
              <w:rPr>
                <w:rFonts w:asciiTheme="minorBidi" w:hAnsiTheme="minorBidi" w:cstheme="minorBidi"/>
                <w:sz w:val="20"/>
                <w:szCs w:val="20"/>
              </w:rPr>
              <w:t>- </w:t>
            </w:r>
          </w:p>
        </w:tc>
        <w:tc>
          <w:tcPr>
            <w:tcW w:w="1417" w:type="dxa"/>
            <w:tcBorders>
              <w:left w:val="nil"/>
              <w:right w:val="nil"/>
            </w:tcBorders>
            <w:vAlign w:val="bottom"/>
          </w:tcPr>
          <w:p w14:paraId="574B46F6" w14:textId="77777777" w:rsidR="006231F1" w:rsidRPr="00CE1975"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99 </w:t>
            </w:r>
          </w:p>
        </w:tc>
        <w:tc>
          <w:tcPr>
            <w:tcW w:w="1276" w:type="dxa"/>
            <w:tcBorders>
              <w:left w:val="nil"/>
              <w:right w:val="nil"/>
            </w:tcBorders>
            <w:shd w:val="clear" w:color="auto" w:fill="auto"/>
          </w:tcPr>
          <w:p w14:paraId="7DEE1E4F" w14:textId="77777777" w:rsidR="006231F1" w:rsidRDefault="006231F1" w:rsidP="00465DE7">
            <w:pPr>
              <w:tabs>
                <w:tab w:val="left" w:pos="91"/>
              </w:tabs>
              <w:spacing w:line="220" w:lineRule="exact"/>
              <w:ind w:left="144" w:right="145"/>
              <w:jc w:val="right"/>
              <w:rPr>
                <w:rFonts w:asciiTheme="minorBidi" w:hAnsiTheme="minorBidi" w:cstheme="minorBidi"/>
                <w:sz w:val="20"/>
                <w:szCs w:val="20"/>
              </w:rPr>
            </w:pPr>
            <w:r w:rsidRPr="00587D97">
              <w:rPr>
                <w:rFonts w:asciiTheme="minorBidi" w:hAnsiTheme="minorBidi" w:cstheme="minorBidi"/>
                <w:sz w:val="20"/>
                <w:szCs w:val="20"/>
              </w:rPr>
              <w:t>- </w:t>
            </w:r>
          </w:p>
        </w:tc>
        <w:tc>
          <w:tcPr>
            <w:tcW w:w="1559" w:type="dxa"/>
            <w:tcBorders>
              <w:left w:val="nil"/>
              <w:right w:val="nil"/>
            </w:tcBorders>
            <w:shd w:val="clear" w:color="auto" w:fill="auto"/>
          </w:tcPr>
          <w:p w14:paraId="330DBFD3" w14:textId="77777777" w:rsidR="006231F1" w:rsidRPr="00F91349"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3184D6B2"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r>
              <w:rPr>
                <w:rFonts w:asciiTheme="minorBidi" w:hAnsiTheme="minorBidi" w:cstheme="minorBidi"/>
                <w:sz w:val="20"/>
                <w:szCs w:val="20"/>
              </w:rPr>
              <w:t>99 </w:t>
            </w:r>
          </w:p>
        </w:tc>
      </w:tr>
      <w:tr w:rsidR="006231F1" w:rsidRPr="00F91349" w14:paraId="415B5A54" w14:textId="77777777" w:rsidTr="00465DE7">
        <w:trPr>
          <w:trHeight w:val="20"/>
        </w:trPr>
        <w:tc>
          <w:tcPr>
            <w:tcW w:w="3828" w:type="dxa"/>
            <w:tcBorders>
              <w:left w:val="nil"/>
              <w:right w:val="nil"/>
            </w:tcBorders>
            <w:shd w:val="clear" w:color="auto" w:fill="auto"/>
            <w:vAlign w:val="bottom"/>
          </w:tcPr>
          <w:p w14:paraId="74986FCC" w14:textId="77777777" w:rsidR="006231F1" w:rsidRPr="00BB2AB2" w:rsidRDefault="006231F1" w:rsidP="00465DE7">
            <w:pPr>
              <w:tabs>
                <w:tab w:val="left" w:pos="397"/>
                <w:tab w:val="left" w:pos="567"/>
              </w:tabs>
              <w:spacing w:line="220" w:lineRule="exact"/>
              <w:ind w:left="227" w:hanging="170"/>
              <w:rPr>
                <w:rFonts w:asciiTheme="minorBidi" w:hAnsiTheme="minorBidi" w:cstheme="minorBidi"/>
                <w:sz w:val="20"/>
                <w:szCs w:val="20"/>
              </w:rPr>
            </w:pPr>
            <w:r>
              <w:rPr>
                <w:rFonts w:asciiTheme="minorBidi" w:hAnsiTheme="minorBidi" w:cstheme="minorBidi" w:hint="cs"/>
                <w:sz w:val="20"/>
                <w:szCs w:val="20"/>
              </w:rPr>
              <w:t>C</w:t>
            </w:r>
            <w:r>
              <w:rPr>
                <w:rFonts w:asciiTheme="minorBidi" w:hAnsiTheme="minorBidi" w:cstheme="minorBidi"/>
                <w:sz w:val="20"/>
                <w:szCs w:val="20"/>
              </w:rPr>
              <w:t>onvertible loan</w:t>
            </w:r>
          </w:p>
        </w:tc>
        <w:tc>
          <w:tcPr>
            <w:tcW w:w="1276" w:type="dxa"/>
            <w:tcBorders>
              <w:left w:val="nil"/>
              <w:right w:val="nil"/>
            </w:tcBorders>
            <w:shd w:val="clear" w:color="auto" w:fill="auto"/>
          </w:tcPr>
          <w:p w14:paraId="1705E816" w14:textId="77777777" w:rsidR="006231F1" w:rsidRPr="00F91349" w:rsidRDefault="006231F1" w:rsidP="00465DE7">
            <w:pPr>
              <w:bidi/>
              <w:spacing w:line="220" w:lineRule="exact"/>
              <w:ind w:left="89" w:right="111"/>
              <w:rPr>
                <w:rFonts w:asciiTheme="minorBidi" w:hAnsiTheme="minorBidi" w:cstheme="minorBidi"/>
                <w:sz w:val="20"/>
                <w:szCs w:val="20"/>
                <w:rtl/>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58A55AF3" w14:textId="77777777" w:rsidR="006231F1" w:rsidRPr="00F91349"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tcPr>
          <w:p w14:paraId="5A9EF6A4" w14:textId="77777777" w:rsidR="006231F1" w:rsidRDefault="006231F1" w:rsidP="00465DE7">
            <w:pPr>
              <w:spacing w:line="220" w:lineRule="exact"/>
              <w:ind w:left="57" w:right="142"/>
              <w:jc w:val="right"/>
              <w:rPr>
                <w:rFonts w:asciiTheme="minorBidi" w:hAnsiTheme="minorBidi" w:cstheme="minorBidi"/>
                <w:sz w:val="20"/>
                <w:szCs w:val="20"/>
              </w:rPr>
            </w:pPr>
            <w:r w:rsidRPr="006105E4">
              <w:rPr>
                <w:rFonts w:asciiTheme="minorBidi" w:hAnsiTheme="minorBidi" w:cstheme="minorBidi"/>
                <w:sz w:val="20"/>
                <w:szCs w:val="20"/>
              </w:rPr>
              <w:t>-</w:t>
            </w:r>
          </w:p>
        </w:tc>
        <w:tc>
          <w:tcPr>
            <w:tcW w:w="992" w:type="dxa"/>
            <w:tcBorders>
              <w:left w:val="nil"/>
              <w:right w:val="nil"/>
            </w:tcBorders>
            <w:shd w:val="clear" w:color="auto" w:fill="auto"/>
          </w:tcPr>
          <w:p w14:paraId="1F68CDAB" w14:textId="77777777" w:rsidR="006231F1" w:rsidRDefault="006231F1" w:rsidP="00465DE7">
            <w:pPr>
              <w:tabs>
                <w:tab w:val="left" w:pos="91"/>
              </w:tabs>
              <w:spacing w:line="220" w:lineRule="exact"/>
              <w:ind w:left="144" w:right="142"/>
              <w:jc w:val="right"/>
              <w:rPr>
                <w:rFonts w:asciiTheme="minorBidi" w:hAnsiTheme="minorBidi" w:cstheme="minorBidi"/>
                <w:sz w:val="20"/>
                <w:szCs w:val="20"/>
              </w:rPr>
            </w:pPr>
            <w:r w:rsidRPr="00864220">
              <w:rPr>
                <w:rFonts w:asciiTheme="minorBidi" w:hAnsiTheme="minorBidi" w:cstheme="minorBidi"/>
                <w:sz w:val="20"/>
                <w:szCs w:val="20"/>
              </w:rPr>
              <w:t>-</w:t>
            </w:r>
          </w:p>
        </w:tc>
        <w:tc>
          <w:tcPr>
            <w:tcW w:w="1418" w:type="dxa"/>
            <w:tcBorders>
              <w:left w:val="nil"/>
              <w:right w:val="nil"/>
            </w:tcBorders>
          </w:tcPr>
          <w:p w14:paraId="12A6D5AB"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415BDB">
              <w:rPr>
                <w:rFonts w:asciiTheme="minorBidi" w:hAnsiTheme="minorBidi" w:cstheme="minorBidi"/>
                <w:sz w:val="20"/>
                <w:szCs w:val="20"/>
              </w:rPr>
              <w:t>- </w:t>
            </w:r>
          </w:p>
        </w:tc>
        <w:tc>
          <w:tcPr>
            <w:tcW w:w="1417" w:type="dxa"/>
            <w:tcBorders>
              <w:left w:val="nil"/>
              <w:right w:val="nil"/>
            </w:tcBorders>
            <w:vAlign w:val="bottom"/>
          </w:tcPr>
          <w:p w14:paraId="255FAB9B" w14:textId="77777777" w:rsidR="006231F1" w:rsidRPr="00CE1975"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vAlign w:val="bottom"/>
          </w:tcPr>
          <w:p w14:paraId="624732C5" w14:textId="77777777" w:rsidR="006231F1" w:rsidRDefault="006231F1" w:rsidP="00465DE7">
            <w:pPr>
              <w:tabs>
                <w:tab w:val="left" w:pos="91"/>
              </w:tabs>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222 </w:t>
            </w:r>
          </w:p>
        </w:tc>
        <w:tc>
          <w:tcPr>
            <w:tcW w:w="1559" w:type="dxa"/>
            <w:tcBorders>
              <w:left w:val="nil"/>
              <w:right w:val="nil"/>
            </w:tcBorders>
            <w:shd w:val="clear" w:color="auto" w:fill="auto"/>
          </w:tcPr>
          <w:p w14:paraId="6073AB1F" w14:textId="77777777" w:rsidR="006231F1" w:rsidRPr="00F91349"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5078B241"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tl/>
              </w:rPr>
            </w:pPr>
            <w:r>
              <w:rPr>
                <w:rFonts w:asciiTheme="minorBidi" w:hAnsiTheme="minorBidi" w:cstheme="minorBidi"/>
                <w:sz w:val="20"/>
                <w:szCs w:val="20"/>
              </w:rPr>
              <w:t>222 </w:t>
            </w:r>
          </w:p>
        </w:tc>
      </w:tr>
      <w:tr w:rsidR="006231F1" w:rsidRPr="00F91349" w14:paraId="2D75DA32" w14:textId="77777777" w:rsidTr="00465DE7">
        <w:trPr>
          <w:trHeight w:val="20"/>
        </w:trPr>
        <w:tc>
          <w:tcPr>
            <w:tcW w:w="3828" w:type="dxa"/>
            <w:tcBorders>
              <w:left w:val="nil"/>
              <w:right w:val="nil"/>
            </w:tcBorders>
            <w:shd w:val="clear" w:color="auto" w:fill="auto"/>
            <w:vAlign w:val="bottom"/>
          </w:tcPr>
          <w:p w14:paraId="68A525E0"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Share-based compensation</w:t>
            </w:r>
          </w:p>
        </w:tc>
        <w:tc>
          <w:tcPr>
            <w:tcW w:w="1276" w:type="dxa"/>
            <w:tcBorders>
              <w:left w:val="nil"/>
              <w:right w:val="nil"/>
            </w:tcBorders>
            <w:shd w:val="clear" w:color="auto" w:fill="auto"/>
          </w:tcPr>
          <w:p w14:paraId="22AAE8A7" w14:textId="77777777" w:rsidR="006231F1" w:rsidRPr="00F91349" w:rsidRDefault="006231F1" w:rsidP="00465DE7">
            <w:pPr>
              <w:bidi/>
              <w:spacing w:line="220" w:lineRule="exact"/>
              <w:ind w:left="89" w:right="111"/>
              <w:rPr>
                <w:rFonts w:asciiTheme="minorBidi" w:hAnsiTheme="minorBidi" w:cstheme="minorBidi"/>
                <w:sz w:val="20"/>
                <w:szCs w:val="20"/>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11AC2630" w14:textId="77777777" w:rsidR="006231F1" w:rsidRPr="00F91349"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tcPr>
          <w:p w14:paraId="1441B8E9" w14:textId="77777777" w:rsidR="006231F1" w:rsidRPr="00F91349" w:rsidRDefault="006231F1" w:rsidP="00465DE7">
            <w:pPr>
              <w:spacing w:line="220" w:lineRule="exact"/>
              <w:ind w:left="57" w:right="142"/>
              <w:jc w:val="right"/>
              <w:rPr>
                <w:rFonts w:asciiTheme="minorBidi" w:hAnsiTheme="minorBidi" w:cstheme="minorBidi"/>
                <w:sz w:val="20"/>
                <w:szCs w:val="20"/>
              </w:rPr>
            </w:pPr>
            <w:r w:rsidRPr="006105E4">
              <w:rPr>
                <w:rFonts w:asciiTheme="minorBidi" w:hAnsiTheme="minorBidi" w:cstheme="minorBidi"/>
                <w:sz w:val="20"/>
                <w:szCs w:val="20"/>
              </w:rPr>
              <w:t>-</w:t>
            </w:r>
          </w:p>
        </w:tc>
        <w:tc>
          <w:tcPr>
            <w:tcW w:w="992" w:type="dxa"/>
            <w:tcBorders>
              <w:left w:val="nil"/>
              <w:right w:val="nil"/>
            </w:tcBorders>
            <w:shd w:val="clear" w:color="auto" w:fill="auto"/>
          </w:tcPr>
          <w:p w14:paraId="385F8256" w14:textId="77777777" w:rsidR="006231F1" w:rsidRPr="00F91349" w:rsidRDefault="006231F1" w:rsidP="00465DE7">
            <w:pPr>
              <w:tabs>
                <w:tab w:val="left" w:pos="91"/>
              </w:tabs>
              <w:spacing w:line="220" w:lineRule="exact"/>
              <w:ind w:left="144" w:right="142"/>
              <w:jc w:val="right"/>
              <w:rPr>
                <w:rFonts w:asciiTheme="minorBidi" w:hAnsiTheme="minorBidi" w:cstheme="minorBidi"/>
                <w:sz w:val="20"/>
                <w:szCs w:val="20"/>
              </w:rPr>
            </w:pPr>
            <w:r w:rsidRPr="00864220">
              <w:rPr>
                <w:rFonts w:asciiTheme="minorBidi" w:hAnsiTheme="minorBidi" w:cstheme="minorBidi"/>
                <w:sz w:val="20"/>
                <w:szCs w:val="20"/>
              </w:rPr>
              <w:t>-</w:t>
            </w:r>
          </w:p>
        </w:tc>
        <w:tc>
          <w:tcPr>
            <w:tcW w:w="1418" w:type="dxa"/>
            <w:tcBorders>
              <w:left w:val="nil"/>
              <w:right w:val="nil"/>
            </w:tcBorders>
            <w:vAlign w:val="bottom"/>
          </w:tcPr>
          <w:p w14:paraId="4317DFDB" w14:textId="77777777" w:rsidR="006231F1" w:rsidRPr="00F91349"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694</w:t>
            </w:r>
          </w:p>
        </w:tc>
        <w:tc>
          <w:tcPr>
            <w:tcW w:w="1417" w:type="dxa"/>
            <w:tcBorders>
              <w:left w:val="nil"/>
              <w:right w:val="nil"/>
            </w:tcBorders>
            <w:vAlign w:val="bottom"/>
          </w:tcPr>
          <w:p w14:paraId="05F39A65" w14:textId="77777777" w:rsidR="006231F1" w:rsidRPr="00CE1975"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tcPr>
          <w:p w14:paraId="6D76D341" w14:textId="77777777" w:rsidR="006231F1" w:rsidRPr="00F91349" w:rsidRDefault="006231F1" w:rsidP="00465DE7">
            <w:pPr>
              <w:tabs>
                <w:tab w:val="left" w:pos="91"/>
              </w:tabs>
              <w:spacing w:line="220" w:lineRule="exact"/>
              <w:ind w:left="144" w:right="145"/>
              <w:jc w:val="right"/>
              <w:rPr>
                <w:rFonts w:asciiTheme="minorBidi" w:hAnsiTheme="minorBidi" w:cstheme="minorBidi"/>
                <w:sz w:val="20"/>
                <w:szCs w:val="20"/>
              </w:rPr>
            </w:pPr>
            <w:r w:rsidRPr="00AB7D3C">
              <w:rPr>
                <w:rFonts w:asciiTheme="minorBidi" w:hAnsiTheme="minorBidi" w:cstheme="minorBidi"/>
                <w:sz w:val="20"/>
                <w:szCs w:val="20"/>
              </w:rPr>
              <w:t>- </w:t>
            </w:r>
          </w:p>
        </w:tc>
        <w:tc>
          <w:tcPr>
            <w:tcW w:w="1559" w:type="dxa"/>
            <w:tcBorders>
              <w:left w:val="nil"/>
              <w:right w:val="nil"/>
            </w:tcBorders>
            <w:shd w:val="clear" w:color="auto" w:fill="auto"/>
          </w:tcPr>
          <w:p w14:paraId="02935828" w14:textId="77777777" w:rsidR="006231F1" w:rsidRPr="00F91349"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69A9AD9A" w14:textId="77777777" w:rsidR="006231F1" w:rsidRPr="00F91349"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694 </w:t>
            </w:r>
          </w:p>
        </w:tc>
      </w:tr>
      <w:tr w:rsidR="006231F1" w:rsidRPr="00F91349" w14:paraId="3754B6F6" w14:textId="77777777" w:rsidTr="00465DE7">
        <w:trPr>
          <w:trHeight w:val="20"/>
        </w:trPr>
        <w:tc>
          <w:tcPr>
            <w:tcW w:w="3828" w:type="dxa"/>
            <w:tcBorders>
              <w:left w:val="nil"/>
              <w:right w:val="nil"/>
            </w:tcBorders>
            <w:shd w:val="clear" w:color="auto" w:fill="auto"/>
            <w:vAlign w:val="bottom"/>
          </w:tcPr>
          <w:p w14:paraId="1D407434" w14:textId="77777777" w:rsidR="006231F1" w:rsidRPr="00810A74" w:rsidRDefault="006231F1" w:rsidP="00465DE7">
            <w:pPr>
              <w:tabs>
                <w:tab w:val="left" w:pos="397"/>
                <w:tab w:val="left" w:pos="567"/>
              </w:tabs>
              <w:spacing w:line="220" w:lineRule="exact"/>
              <w:ind w:left="227" w:hanging="170"/>
              <w:rPr>
                <w:rFonts w:asciiTheme="minorBidi" w:hAnsiTheme="minorBidi" w:cstheme="minorBidi"/>
                <w:sz w:val="20"/>
                <w:szCs w:val="20"/>
              </w:rPr>
            </w:pPr>
            <w:r w:rsidRPr="00810A74">
              <w:rPr>
                <w:rFonts w:asciiTheme="minorBidi" w:hAnsiTheme="minorBidi" w:cstheme="minorBidi"/>
                <w:sz w:val="20"/>
                <w:szCs w:val="20"/>
              </w:rPr>
              <w:t>Forfeiture of shares</w:t>
            </w:r>
          </w:p>
        </w:tc>
        <w:tc>
          <w:tcPr>
            <w:tcW w:w="1276" w:type="dxa"/>
            <w:tcBorders>
              <w:left w:val="nil"/>
              <w:right w:val="nil"/>
            </w:tcBorders>
            <w:shd w:val="clear" w:color="auto" w:fill="auto"/>
          </w:tcPr>
          <w:p w14:paraId="4CB69FAB" w14:textId="77777777" w:rsidR="006231F1" w:rsidRPr="00810A74" w:rsidRDefault="006231F1" w:rsidP="00465DE7">
            <w:pPr>
              <w:bidi/>
              <w:spacing w:line="220" w:lineRule="exact"/>
              <w:ind w:left="89" w:right="111"/>
              <w:rPr>
                <w:rFonts w:asciiTheme="minorBidi" w:hAnsiTheme="minorBidi" w:cstheme="minorBidi"/>
                <w:sz w:val="20"/>
                <w:szCs w:val="20"/>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1518467B" w14:textId="77777777" w:rsidR="006231F1" w:rsidRPr="00810A74" w:rsidRDefault="006231F1" w:rsidP="00465DE7">
            <w:pP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tcPr>
          <w:p w14:paraId="5F548A9D" w14:textId="77777777" w:rsidR="006231F1" w:rsidRPr="00810A74" w:rsidRDefault="006231F1" w:rsidP="00465DE7">
            <w:pPr>
              <w:spacing w:line="220" w:lineRule="exact"/>
              <w:ind w:left="57" w:right="142"/>
              <w:jc w:val="right"/>
              <w:rPr>
                <w:rFonts w:asciiTheme="minorBidi" w:hAnsiTheme="minorBidi" w:cstheme="minorBidi"/>
                <w:sz w:val="20"/>
                <w:szCs w:val="20"/>
              </w:rPr>
            </w:pPr>
            <w:r w:rsidRPr="006105E4">
              <w:rPr>
                <w:rFonts w:asciiTheme="minorBidi" w:hAnsiTheme="minorBidi" w:cstheme="minorBidi"/>
                <w:sz w:val="20"/>
                <w:szCs w:val="20"/>
              </w:rPr>
              <w:t>-</w:t>
            </w:r>
          </w:p>
        </w:tc>
        <w:tc>
          <w:tcPr>
            <w:tcW w:w="992" w:type="dxa"/>
            <w:tcBorders>
              <w:left w:val="nil"/>
              <w:right w:val="nil"/>
            </w:tcBorders>
            <w:shd w:val="clear" w:color="auto" w:fill="auto"/>
          </w:tcPr>
          <w:p w14:paraId="49569023" w14:textId="77777777" w:rsidR="006231F1" w:rsidRPr="00810A74" w:rsidRDefault="006231F1" w:rsidP="00465DE7">
            <w:pPr>
              <w:tabs>
                <w:tab w:val="left" w:pos="91"/>
              </w:tabs>
              <w:spacing w:line="220" w:lineRule="exact"/>
              <w:ind w:left="144" w:right="142"/>
              <w:jc w:val="right"/>
              <w:rPr>
                <w:rFonts w:asciiTheme="minorBidi" w:hAnsiTheme="minorBidi" w:cstheme="minorBidi"/>
                <w:sz w:val="20"/>
                <w:szCs w:val="20"/>
              </w:rPr>
            </w:pPr>
            <w:r w:rsidRPr="00864220">
              <w:rPr>
                <w:rFonts w:asciiTheme="minorBidi" w:hAnsiTheme="minorBidi" w:cstheme="minorBidi"/>
                <w:sz w:val="20"/>
                <w:szCs w:val="20"/>
              </w:rPr>
              <w:t>-</w:t>
            </w:r>
          </w:p>
        </w:tc>
        <w:tc>
          <w:tcPr>
            <w:tcW w:w="1418" w:type="dxa"/>
            <w:tcBorders>
              <w:left w:val="nil"/>
              <w:right w:val="nil"/>
            </w:tcBorders>
          </w:tcPr>
          <w:p w14:paraId="18E46629" w14:textId="77777777" w:rsidR="006231F1" w:rsidRPr="00810A74" w:rsidRDefault="006231F1" w:rsidP="00465DE7">
            <w:pPr>
              <w:spacing w:line="220" w:lineRule="exact"/>
              <w:ind w:left="57" w:right="142"/>
              <w:jc w:val="right"/>
              <w:rPr>
                <w:rFonts w:asciiTheme="minorBidi" w:hAnsiTheme="minorBidi" w:cstheme="minorBidi"/>
                <w:sz w:val="20"/>
                <w:szCs w:val="20"/>
              </w:rPr>
            </w:pPr>
            <w:r w:rsidRPr="00A45B3A">
              <w:rPr>
                <w:rFonts w:asciiTheme="minorBidi" w:hAnsiTheme="minorBidi" w:cstheme="minorBidi"/>
                <w:sz w:val="20"/>
                <w:szCs w:val="20"/>
              </w:rPr>
              <w:t>- </w:t>
            </w:r>
          </w:p>
        </w:tc>
        <w:tc>
          <w:tcPr>
            <w:tcW w:w="1417" w:type="dxa"/>
            <w:tcBorders>
              <w:left w:val="nil"/>
              <w:right w:val="nil"/>
            </w:tcBorders>
            <w:vAlign w:val="bottom"/>
          </w:tcPr>
          <w:p w14:paraId="0D2FE566" w14:textId="77777777" w:rsidR="006231F1" w:rsidRPr="00810A74" w:rsidRDefault="006231F1" w:rsidP="00465DE7">
            <w:pP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(115)</w:t>
            </w:r>
          </w:p>
        </w:tc>
        <w:tc>
          <w:tcPr>
            <w:tcW w:w="1276" w:type="dxa"/>
            <w:tcBorders>
              <w:left w:val="nil"/>
              <w:right w:val="nil"/>
            </w:tcBorders>
            <w:shd w:val="clear" w:color="auto" w:fill="auto"/>
          </w:tcPr>
          <w:p w14:paraId="01803DDE" w14:textId="77777777" w:rsidR="006231F1" w:rsidRPr="00810A74" w:rsidRDefault="006231F1" w:rsidP="00465DE7">
            <w:pPr>
              <w:tabs>
                <w:tab w:val="left" w:pos="91"/>
              </w:tabs>
              <w:spacing w:line="220" w:lineRule="exact"/>
              <w:ind w:left="144" w:right="145"/>
              <w:jc w:val="right"/>
              <w:rPr>
                <w:rFonts w:asciiTheme="minorBidi" w:hAnsiTheme="minorBidi" w:cstheme="minorBidi"/>
                <w:sz w:val="20"/>
                <w:szCs w:val="20"/>
              </w:rPr>
            </w:pPr>
            <w:r w:rsidRPr="00AB7D3C">
              <w:rPr>
                <w:rFonts w:asciiTheme="minorBidi" w:hAnsiTheme="minorBidi" w:cstheme="minorBidi"/>
                <w:sz w:val="20"/>
                <w:szCs w:val="20"/>
              </w:rPr>
              <w:t>- </w:t>
            </w:r>
          </w:p>
        </w:tc>
        <w:tc>
          <w:tcPr>
            <w:tcW w:w="1559" w:type="dxa"/>
            <w:tcBorders>
              <w:left w:val="nil"/>
              <w:right w:val="nil"/>
            </w:tcBorders>
            <w:shd w:val="clear" w:color="auto" w:fill="auto"/>
          </w:tcPr>
          <w:p w14:paraId="2FD22FE3" w14:textId="77777777" w:rsidR="006231F1" w:rsidRPr="00F91349" w:rsidRDefault="006231F1" w:rsidP="00465DE7">
            <w:pPr>
              <w:spacing w:line="220" w:lineRule="exact"/>
              <w:ind w:left="158" w:right="225"/>
              <w:jc w:val="right"/>
              <w:rPr>
                <w:rFonts w:asciiTheme="minorBidi" w:hAnsiTheme="minorBidi" w:cstheme="minorBidi"/>
                <w:sz w:val="20"/>
                <w:szCs w:val="20"/>
              </w:rPr>
            </w:pPr>
            <w:r w:rsidRPr="00C179D3">
              <w:rPr>
                <w:rFonts w:asciiTheme="minorBidi" w:hAnsiTheme="minorBidi" w:cstheme="minorBidi"/>
                <w:sz w:val="20"/>
                <w:szCs w:val="20"/>
              </w:rPr>
              <w:t>- </w:t>
            </w:r>
          </w:p>
        </w:tc>
        <w:tc>
          <w:tcPr>
            <w:tcW w:w="993" w:type="dxa"/>
            <w:tcBorders>
              <w:left w:val="nil"/>
              <w:right w:val="nil"/>
            </w:tcBorders>
            <w:shd w:val="clear" w:color="auto" w:fill="auto"/>
            <w:vAlign w:val="bottom"/>
          </w:tcPr>
          <w:p w14:paraId="2D83E0D3" w14:textId="77777777" w:rsidR="006231F1" w:rsidRDefault="006231F1" w:rsidP="00465DE7">
            <w:pP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(115)</w:t>
            </w:r>
          </w:p>
        </w:tc>
      </w:tr>
      <w:tr w:rsidR="006231F1" w:rsidRPr="00F91349" w14:paraId="7584D831" w14:textId="77777777" w:rsidTr="00465DE7">
        <w:trPr>
          <w:trHeight w:val="20"/>
        </w:trPr>
        <w:tc>
          <w:tcPr>
            <w:tcW w:w="3828" w:type="dxa"/>
            <w:tcBorders>
              <w:left w:val="nil"/>
              <w:right w:val="nil"/>
            </w:tcBorders>
            <w:vAlign w:val="bottom"/>
          </w:tcPr>
          <w:p w14:paraId="47FBD552"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Net loss </w:t>
            </w:r>
          </w:p>
        </w:tc>
        <w:tc>
          <w:tcPr>
            <w:tcW w:w="1276" w:type="dxa"/>
            <w:tcBorders>
              <w:left w:val="nil"/>
              <w:right w:val="nil"/>
            </w:tcBorders>
            <w:shd w:val="clear" w:color="auto" w:fill="auto"/>
          </w:tcPr>
          <w:p w14:paraId="233373C5" w14:textId="77777777" w:rsidR="006231F1" w:rsidRPr="00F91349" w:rsidRDefault="006231F1" w:rsidP="00465DE7">
            <w:pPr>
              <w:pBdr>
                <w:bottom w:val="single" w:sz="4" w:space="1" w:color="auto"/>
              </w:pBdr>
              <w:bidi/>
              <w:spacing w:line="220" w:lineRule="exact"/>
              <w:ind w:left="89" w:right="111"/>
              <w:rPr>
                <w:rFonts w:asciiTheme="minorBidi" w:hAnsiTheme="minorBidi" w:cstheme="minorBidi"/>
                <w:sz w:val="20"/>
                <w:szCs w:val="20"/>
              </w:rPr>
            </w:pPr>
            <w:r w:rsidRPr="00592D4F">
              <w:rPr>
                <w:rFonts w:asciiTheme="minorBidi" w:hAnsiTheme="minorBidi" w:cstheme="minorBidi"/>
                <w:sz w:val="20"/>
                <w:szCs w:val="20"/>
              </w:rPr>
              <w:t>- </w:t>
            </w:r>
          </w:p>
        </w:tc>
        <w:tc>
          <w:tcPr>
            <w:tcW w:w="1134" w:type="dxa"/>
            <w:tcBorders>
              <w:left w:val="nil"/>
              <w:right w:val="nil"/>
            </w:tcBorders>
            <w:shd w:val="clear" w:color="auto" w:fill="auto"/>
          </w:tcPr>
          <w:p w14:paraId="07ED2343" w14:textId="77777777" w:rsidR="006231F1" w:rsidRPr="00F91349" w:rsidRDefault="006231F1" w:rsidP="00465DE7">
            <w:pPr>
              <w:pBdr>
                <w:bottom w:val="single" w:sz="4" w:space="1" w:color="auto"/>
              </w:pBdr>
              <w:spacing w:line="220" w:lineRule="exact"/>
              <w:ind w:left="144" w:right="145"/>
              <w:jc w:val="right"/>
              <w:rPr>
                <w:rFonts w:asciiTheme="minorBidi" w:hAnsiTheme="minorBidi" w:cstheme="minorBidi"/>
                <w:sz w:val="20"/>
                <w:szCs w:val="20"/>
              </w:rPr>
            </w:pPr>
            <w:r w:rsidRPr="00B85B07">
              <w:rPr>
                <w:rFonts w:asciiTheme="minorBidi" w:hAnsiTheme="minorBidi" w:cstheme="minorBidi"/>
                <w:sz w:val="20"/>
                <w:szCs w:val="20"/>
              </w:rPr>
              <w:t>- </w:t>
            </w:r>
          </w:p>
        </w:tc>
        <w:tc>
          <w:tcPr>
            <w:tcW w:w="1417" w:type="dxa"/>
            <w:tcBorders>
              <w:left w:val="nil"/>
              <w:right w:val="nil"/>
            </w:tcBorders>
            <w:shd w:val="clear" w:color="auto" w:fill="auto"/>
          </w:tcPr>
          <w:p w14:paraId="2F6E7AE3"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sidRPr="006105E4">
              <w:rPr>
                <w:rFonts w:asciiTheme="minorBidi" w:hAnsiTheme="minorBidi" w:cstheme="minorBidi"/>
                <w:sz w:val="20"/>
                <w:szCs w:val="20"/>
              </w:rPr>
              <w:t>- </w:t>
            </w:r>
          </w:p>
        </w:tc>
        <w:tc>
          <w:tcPr>
            <w:tcW w:w="992" w:type="dxa"/>
            <w:tcBorders>
              <w:left w:val="nil"/>
              <w:right w:val="nil"/>
            </w:tcBorders>
            <w:shd w:val="clear" w:color="auto" w:fill="auto"/>
          </w:tcPr>
          <w:p w14:paraId="3C6D1D1F" w14:textId="77777777" w:rsidR="006231F1" w:rsidRPr="00F91349" w:rsidRDefault="006231F1" w:rsidP="00465DE7">
            <w:pPr>
              <w:pBdr>
                <w:bottom w:val="single" w:sz="4" w:space="1" w:color="auto"/>
              </w:pBdr>
              <w:tabs>
                <w:tab w:val="left" w:pos="91"/>
              </w:tabs>
              <w:spacing w:line="220" w:lineRule="exact"/>
              <w:ind w:left="144" w:right="142"/>
              <w:jc w:val="right"/>
              <w:rPr>
                <w:rFonts w:asciiTheme="minorBidi" w:hAnsiTheme="minorBidi" w:cstheme="minorBidi"/>
                <w:sz w:val="20"/>
                <w:szCs w:val="20"/>
              </w:rPr>
            </w:pPr>
            <w:r w:rsidRPr="00864220">
              <w:rPr>
                <w:rFonts w:asciiTheme="minorBidi" w:hAnsiTheme="minorBidi" w:cstheme="minorBidi"/>
                <w:sz w:val="20"/>
                <w:szCs w:val="20"/>
              </w:rPr>
              <w:t>-</w:t>
            </w:r>
          </w:p>
        </w:tc>
        <w:tc>
          <w:tcPr>
            <w:tcW w:w="1418" w:type="dxa"/>
            <w:tcBorders>
              <w:left w:val="nil"/>
              <w:right w:val="nil"/>
            </w:tcBorders>
            <w:shd w:val="clear" w:color="auto" w:fill="auto"/>
          </w:tcPr>
          <w:p w14:paraId="4103131E"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sidRPr="00A45B3A">
              <w:rPr>
                <w:rFonts w:asciiTheme="minorBidi" w:hAnsiTheme="minorBidi" w:cstheme="minorBidi"/>
                <w:sz w:val="20"/>
                <w:szCs w:val="20"/>
              </w:rPr>
              <w:t>- </w:t>
            </w:r>
          </w:p>
        </w:tc>
        <w:tc>
          <w:tcPr>
            <w:tcW w:w="1417" w:type="dxa"/>
            <w:tcBorders>
              <w:left w:val="nil"/>
              <w:right w:val="nil"/>
            </w:tcBorders>
            <w:vAlign w:val="bottom"/>
          </w:tcPr>
          <w:p w14:paraId="2E012C1C" w14:textId="77777777" w:rsidR="006231F1" w:rsidRPr="00F91349" w:rsidRDefault="006231F1" w:rsidP="00465DE7">
            <w:pPr>
              <w:pBdr>
                <w:bottom w:val="sing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shd w:val="clear" w:color="auto" w:fill="auto"/>
          </w:tcPr>
          <w:p w14:paraId="7E05E936" w14:textId="77777777" w:rsidR="006231F1" w:rsidRPr="00F91349" w:rsidRDefault="006231F1" w:rsidP="00465DE7">
            <w:pPr>
              <w:pBdr>
                <w:bottom w:val="single" w:sz="4" w:space="1" w:color="auto"/>
              </w:pBdr>
              <w:tabs>
                <w:tab w:val="left" w:pos="91"/>
              </w:tabs>
              <w:spacing w:line="220" w:lineRule="exact"/>
              <w:ind w:left="144" w:right="145"/>
              <w:jc w:val="right"/>
              <w:rPr>
                <w:rFonts w:asciiTheme="minorBidi" w:hAnsiTheme="minorBidi" w:cstheme="minorBidi"/>
                <w:sz w:val="20"/>
                <w:szCs w:val="20"/>
              </w:rPr>
            </w:pPr>
            <w:r w:rsidRPr="00AB7D3C">
              <w:rPr>
                <w:rFonts w:asciiTheme="minorBidi" w:hAnsiTheme="minorBidi" w:cstheme="minorBidi"/>
                <w:sz w:val="20"/>
                <w:szCs w:val="20"/>
              </w:rPr>
              <w:t>- </w:t>
            </w:r>
          </w:p>
        </w:tc>
        <w:tc>
          <w:tcPr>
            <w:tcW w:w="1559" w:type="dxa"/>
            <w:tcBorders>
              <w:left w:val="nil"/>
              <w:right w:val="nil"/>
            </w:tcBorders>
            <w:shd w:val="clear" w:color="auto" w:fill="auto"/>
            <w:vAlign w:val="bottom"/>
          </w:tcPr>
          <w:p w14:paraId="43D0C1EA" w14:textId="77777777" w:rsidR="006231F1" w:rsidRPr="00F91349" w:rsidRDefault="006231F1" w:rsidP="00465DE7">
            <w:pPr>
              <w:pBdr>
                <w:bottom w:val="single" w:sz="4" w:space="1" w:color="auto"/>
              </w:pBd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(7,758)</w:t>
            </w:r>
          </w:p>
        </w:tc>
        <w:tc>
          <w:tcPr>
            <w:tcW w:w="993" w:type="dxa"/>
            <w:tcBorders>
              <w:left w:val="nil"/>
              <w:right w:val="nil"/>
            </w:tcBorders>
            <w:shd w:val="clear" w:color="auto" w:fill="auto"/>
            <w:vAlign w:val="bottom"/>
          </w:tcPr>
          <w:p w14:paraId="3AAC0D3E" w14:textId="77777777" w:rsidR="006231F1" w:rsidRPr="00F91349" w:rsidRDefault="006231F1" w:rsidP="00465DE7">
            <w:pPr>
              <w:pBdr>
                <w:bottom w:val="single" w:sz="4" w:space="1" w:color="auto"/>
              </w:pBd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(7,758)</w:t>
            </w:r>
          </w:p>
        </w:tc>
      </w:tr>
      <w:tr w:rsidR="006231F1" w:rsidRPr="00F91349" w14:paraId="1F148A61" w14:textId="77777777" w:rsidTr="00465DE7">
        <w:trPr>
          <w:trHeight w:val="20"/>
        </w:trPr>
        <w:tc>
          <w:tcPr>
            <w:tcW w:w="3828" w:type="dxa"/>
            <w:tcBorders>
              <w:left w:val="nil"/>
              <w:right w:val="nil"/>
            </w:tcBorders>
            <w:vAlign w:val="bottom"/>
          </w:tcPr>
          <w:p w14:paraId="0466B362"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r w:rsidRPr="00F91349">
              <w:rPr>
                <w:rFonts w:asciiTheme="minorBidi" w:hAnsiTheme="minorBidi" w:cstheme="minorBidi"/>
                <w:sz w:val="20"/>
                <w:szCs w:val="20"/>
              </w:rPr>
              <w:t xml:space="preserve">Balance as of December 31, </w:t>
            </w:r>
            <w:r>
              <w:rPr>
                <w:rFonts w:asciiTheme="minorBidi" w:hAnsiTheme="minorBidi" w:cstheme="minorBidi"/>
                <w:sz w:val="20"/>
                <w:szCs w:val="20"/>
              </w:rPr>
              <w:t>2021</w:t>
            </w:r>
          </w:p>
        </w:tc>
        <w:tc>
          <w:tcPr>
            <w:tcW w:w="1276" w:type="dxa"/>
            <w:tcBorders>
              <w:left w:val="nil"/>
              <w:right w:val="nil"/>
            </w:tcBorders>
            <w:shd w:val="clear" w:color="auto" w:fill="auto"/>
            <w:vAlign w:val="bottom"/>
          </w:tcPr>
          <w:p w14:paraId="72FC7982" w14:textId="77777777" w:rsidR="006231F1" w:rsidRPr="00F91349" w:rsidRDefault="006231F1" w:rsidP="00465DE7">
            <w:pPr>
              <w:pBdr>
                <w:top w:val="single" w:sz="4" w:space="1" w:color="auto"/>
                <w:bottom w:val="double" w:sz="4" w:space="1" w:color="auto"/>
              </w:pBdr>
              <w:bidi/>
              <w:spacing w:line="220" w:lineRule="exact"/>
              <w:ind w:left="89" w:right="111"/>
              <w:rPr>
                <w:rFonts w:asciiTheme="minorBidi" w:hAnsiTheme="minorBidi" w:cstheme="minorBidi"/>
                <w:sz w:val="20"/>
                <w:szCs w:val="20"/>
              </w:rPr>
            </w:pPr>
            <w:r>
              <w:rPr>
                <w:rFonts w:asciiTheme="minorBidi" w:hAnsiTheme="minorBidi" w:cstheme="minorBidi" w:hint="cs"/>
                <w:sz w:val="20"/>
                <w:szCs w:val="20"/>
                <w:rtl/>
              </w:rPr>
              <w:t>-</w:t>
            </w:r>
          </w:p>
        </w:tc>
        <w:tc>
          <w:tcPr>
            <w:tcW w:w="1134" w:type="dxa"/>
            <w:tcBorders>
              <w:left w:val="nil"/>
              <w:right w:val="nil"/>
            </w:tcBorders>
            <w:shd w:val="clear" w:color="auto" w:fill="auto"/>
            <w:vAlign w:val="bottom"/>
          </w:tcPr>
          <w:p w14:paraId="5ACE784C" w14:textId="77777777" w:rsidR="006231F1" w:rsidRPr="00F91349" w:rsidRDefault="006231F1" w:rsidP="00465DE7">
            <w:pPr>
              <w:pBdr>
                <w:top w:val="single" w:sz="4" w:space="1" w:color="auto"/>
                <w:bottom w:val="double" w:sz="4" w:space="1" w:color="auto"/>
              </w:pBdr>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417" w:type="dxa"/>
            <w:tcBorders>
              <w:left w:val="nil"/>
              <w:right w:val="nil"/>
            </w:tcBorders>
            <w:shd w:val="clear" w:color="auto" w:fill="auto"/>
            <w:vAlign w:val="bottom"/>
          </w:tcPr>
          <w:p w14:paraId="3DE9D00E" w14:textId="77777777" w:rsidR="006231F1" w:rsidRPr="00551457" w:rsidRDefault="006231F1" w:rsidP="00465DE7">
            <w:pPr>
              <w:pBdr>
                <w:top w:val="single" w:sz="4" w:space="1" w:color="auto"/>
                <w:bottom w:val="double" w:sz="4" w:space="1" w:color="auto"/>
              </w:pBdr>
              <w:spacing w:line="220" w:lineRule="exact"/>
              <w:ind w:left="57" w:right="142"/>
              <w:jc w:val="right"/>
              <w:rPr>
                <w:rFonts w:asciiTheme="minorBidi" w:hAnsiTheme="minorBidi" w:cstheme="minorBidi"/>
                <w:sz w:val="20"/>
                <w:szCs w:val="20"/>
                <w:rtl/>
              </w:rPr>
            </w:pPr>
            <w:r w:rsidRPr="00551457">
              <w:rPr>
                <w:rFonts w:asciiTheme="minorBidi" w:hAnsiTheme="minorBidi" w:cstheme="minorBidi"/>
                <w:sz w:val="20"/>
                <w:szCs w:val="20"/>
              </w:rPr>
              <w:t>11,066,098</w:t>
            </w:r>
          </w:p>
        </w:tc>
        <w:tc>
          <w:tcPr>
            <w:tcW w:w="992" w:type="dxa"/>
            <w:tcBorders>
              <w:left w:val="nil"/>
              <w:right w:val="nil"/>
            </w:tcBorders>
            <w:shd w:val="clear" w:color="auto" w:fill="auto"/>
            <w:vAlign w:val="bottom"/>
          </w:tcPr>
          <w:p w14:paraId="4DDF77C3" w14:textId="77777777" w:rsidR="006231F1" w:rsidRPr="00F91349" w:rsidRDefault="006231F1" w:rsidP="00465DE7">
            <w:pPr>
              <w:pBdr>
                <w:top w:val="single" w:sz="4" w:space="1" w:color="auto"/>
                <w:bottom w:val="double" w:sz="4" w:space="1" w:color="auto"/>
              </w:pBdr>
              <w:tabs>
                <w:tab w:val="left" w:pos="91"/>
              </w:tabs>
              <w:spacing w:line="220" w:lineRule="exact"/>
              <w:ind w:left="144" w:right="142"/>
              <w:jc w:val="right"/>
              <w:rPr>
                <w:rFonts w:asciiTheme="minorBidi" w:hAnsiTheme="minorBidi" w:cstheme="minorBidi"/>
                <w:sz w:val="20"/>
                <w:szCs w:val="20"/>
              </w:rPr>
            </w:pPr>
            <w:r>
              <w:rPr>
                <w:rFonts w:asciiTheme="minorBidi" w:hAnsiTheme="minorBidi" w:cstheme="minorBidi"/>
                <w:sz w:val="20"/>
                <w:szCs w:val="20"/>
              </w:rPr>
              <w:t>27</w:t>
            </w:r>
          </w:p>
        </w:tc>
        <w:tc>
          <w:tcPr>
            <w:tcW w:w="1418" w:type="dxa"/>
            <w:tcBorders>
              <w:left w:val="nil"/>
              <w:right w:val="nil"/>
            </w:tcBorders>
            <w:vAlign w:val="bottom"/>
          </w:tcPr>
          <w:p w14:paraId="1102430B" w14:textId="77777777" w:rsidR="006231F1" w:rsidRPr="00F91349" w:rsidRDefault="006231F1" w:rsidP="00465DE7">
            <w:pPr>
              <w:pBdr>
                <w:top w:val="single" w:sz="4" w:space="1" w:color="auto"/>
                <w:bottom w:val="doub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1,260</w:t>
            </w:r>
          </w:p>
        </w:tc>
        <w:tc>
          <w:tcPr>
            <w:tcW w:w="1417" w:type="dxa"/>
            <w:tcBorders>
              <w:left w:val="nil"/>
              <w:right w:val="nil"/>
            </w:tcBorders>
            <w:vAlign w:val="bottom"/>
          </w:tcPr>
          <w:p w14:paraId="1ED2B040" w14:textId="77777777" w:rsidR="006231F1" w:rsidRDefault="006231F1" w:rsidP="00465DE7">
            <w:pPr>
              <w:pBdr>
                <w:top w:val="single" w:sz="4" w:space="1" w:color="auto"/>
                <w:bottom w:val="double" w:sz="4" w:space="1" w:color="auto"/>
              </w:pBdr>
              <w:spacing w:line="220" w:lineRule="exact"/>
              <w:ind w:left="57" w:right="142"/>
              <w:jc w:val="right"/>
              <w:rPr>
                <w:rFonts w:asciiTheme="minorBidi" w:hAnsiTheme="minorBidi" w:cstheme="minorBidi"/>
                <w:sz w:val="20"/>
                <w:szCs w:val="20"/>
              </w:rPr>
            </w:pPr>
            <w:r>
              <w:rPr>
                <w:rFonts w:asciiTheme="minorBidi" w:hAnsiTheme="minorBidi" w:cstheme="minorBidi"/>
                <w:sz w:val="20"/>
                <w:szCs w:val="20"/>
              </w:rPr>
              <w:t>35,965 </w:t>
            </w:r>
          </w:p>
        </w:tc>
        <w:tc>
          <w:tcPr>
            <w:tcW w:w="1276" w:type="dxa"/>
            <w:tcBorders>
              <w:left w:val="nil"/>
              <w:right w:val="nil"/>
            </w:tcBorders>
            <w:shd w:val="clear" w:color="auto" w:fill="auto"/>
            <w:vAlign w:val="bottom"/>
          </w:tcPr>
          <w:p w14:paraId="13C04405" w14:textId="77777777" w:rsidR="006231F1" w:rsidRPr="00F91349" w:rsidRDefault="006231F1" w:rsidP="00465DE7">
            <w:pPr>
              <w:pBdr>
                <w:top w:val="single" w:sz="4" w:space="1" w:color="auto"/>
                <w:bottom w:val="double" w:sz="4" w:space="1" w:color="auto"/>
              </w:pBdr>
              <w:tabs>
                <w:tab w:val="left" w:pos="91"/>
              </w:tabs>
              <w:spacing w:line="220" w:lineRule="exact"/>
              <w:ind w:left="144" w:right="145"/>
              <w:jc w:val="right"/>
              <w:rPr>
                <w:rFonts w:asciiTheme="minorBidi" w:hAnsiTheme="minorBidi" w:cstheme="minorBidi"/>
                <w:sz w:val="20"/>
                <w:szCs w:val="20"/>
              </w:rPr>
            </w:pPr>
            <w:r>
              <w:rPr>
                <w:rFonts w:asciiTheme="minorBidi" w:hAnsiTheme="minorBidi" w:cstheme="minorBidi"/>
                <w:sz w:val="20"/>
                <w:szCs w:val="20"/>
              </w:rPr>
              <w:t>222</w:t>
            </w:r>
          </w:p>
        </w:tc>
        <w:tc>
          <w:tcPr>
            <w:tcW w:w="1559" w:type="dxa"/>
            <w:tcBorders>
              <w:left w:val="nil"/>
              <w:right w:val="nil"/>
            </w:tcBorders>
            <w:shd w:val="clear" w:color="auto" w:fill="auto"/>
            <w:vAlign w:val="bottom"/>
          </w:tcPr>
          <w:p w14:paraId="51FE3334" w14:textId="77777777" w:rsidR="006231F1" w:rsidRPr="00F91349" w:rsidRDefault="006231F1" w:rsidP="00465DE7">
            <w:pPr>
              <w:pBdr>
                <w:top w:val="single" w:sz="4" w:space="1" w:color="auto"/>
                <w:bottom w:val="double" w:sz="4" w:space="1" w:color="auto"/>
              </w:pBdr>
              <w:spacing w:line="220" w:lineRule="exact"/>
              <w:ind w:left="158" w:right="225"/>
              <w:jc w:val="right"/>
              <w:rPr>
                <w:rFonts w:asciiTheme="minorBidi" w:hAnsiTheme="minorBidi" w:cstheme="minorBidi"/>
                <w:sz w:val="20"/>
                <w:szCs w:val="20"/>
              </w:rPr>
            </w:pPr>
            <w:r>
              <w:rPr>
                <w:rFonts w:asciiTheme="minorBidi" w:hAnsiTheme="minorBidi" w:cstheme="minorBidi"/>
                <w:sz w:val="20"/>
                <w:szCs w:val="20"/>
              </w:rPr>
              <w:t>(43,791)</w:t>
            </w:r>
          </w:p>
        </w:tc>
        <w:tc>
          <w:tcPr>
            <w:tcW w:w="993" w:type="dxa"/>
            <w:tcBorders>
              <w:left w:val="nil"/>
              <w:right w:val="nil"/>
            </w:tcBorders>
            <w:shd w:val="clear" w:color="auto" w:fill="auto"/>
            <w:vAlign w:val="bottom"/>
          </w:tcPr>
          <w:p w14:paraId="1FFF455B" w14:textId="77777777" w:rsidR="006231F1" w:rsidRPr="00F91349" w:rsidRDefault="006231F1" w:rsidP="00465DE7">
            <w:pPr>
              <w:pBdr>
                <w:top w:val="single" w:sz="4" w:space="1" w:color="auto"/>
                <w:bottom w:val="double" w:sz="4" w:space="1" w:color="auto"/>
              </w:pBdr>
              <w:tabs>
                <w:tab w:val="decimal" w:pos="1120"/>
              </w:tabs>
              <w:spacing w:line="220" w:lineRule="exact"/>
              <w:ind w:left="57" w:right="44"/>
              <w:jc w:val="right"/>
              <w:rPr>
                <w:rFonts w:asciiTheme="minorBidi" w:hAnsiTheme="minorBidi" w:cstheme="minorBidi"/>
                <w:sz w:val="20"/>
                <w:szCs w:val="20"/>
              </w:rPr>
            </w:pPr>
            <w:r>
              <w:rPr>
                <w:rFonts w:asciiTheme="minorBidi" w:hAnsiTheme="minorBidi" w:cstheme="minorBidi"/>
                <w:sz w:val="20"/>
                <w:szCs w:val="20"/>
              </w:rPr>
              <w:t>(6,317)</w:t>
            </w:r>
          </w:p>
        </w:tc>
      </w:tr>
      <w:tr w:rsidR="006231F1" w:rsidRPr="00F91349" w14:paraId="2D152547" w14:textId="77777777" w:rsidTr="00465DE7">
        <w:trPr>
          <w:trHeight w:val="20"/>
        </w:trPr>
        <w:tc>
          <w:tcPr>
            <w:tcW w:w="3828" w:type="dxa"/>
            <w:tcBorders>
              <w:left w:val="nil"/>
              <w:right w:val="nil"/>
            </w:tcBorders>
            <w:vAlign w:val="bottom"/>
          </w:tcPr>
          <w:p w14:paraId="720D684D" w14:textId="77777777" w:rsidR="006231F1" w:rsidRPr="00F91349" w:rsidRDefault="006231F1" w:rsidP="00465DE7">
            <w:pPr>
              <w:tabs>
                <w:tab w:val="left" w:pos="397"/>
                <w:tab w:val="left" w:pos="567"/>
              </w:tabs>
              <w:spacing w:line="220" w:lineRule="exact"/>
              <w:ind w:left="227" w:hanging="170"/>
              <w:rPr>
                <w:rFonts w:asciiTheme="minorBidi" w:hAnsiTheme="minorBidi" w:cstheme="minorBidi"/>
                <w:sz w:val="20"/>
                <w:szCs w:val="20"/>
              </w:rPr>
            </w:pPr>
          </w:p>
        </w:tc>
        <w:tc>
          <w:tcPr>
            <w:tcW w:w="1276" w:type="dxa"/>
            <w:tcBorders>
              <w:left w:val="nil"/>
              <w:right w:val="nil"/>
            </w:tcBorders>
            <w:shd w:val="clear" w:color="auto" w:fill="auto"/>
            <w:vAlign w:val="bottom"/>
          </w:tcPr>
          <w:p w14:paraId="0767539A" w14:textId="77777777" w:rsidR="006231F1" w:rsidRDefault="006231F1" w:rsidP="00465DE7">
            <w:pPr>
              <w:spacing w:line="220" w:lineRule="exact"/>
              <w:ind w:left="57" w:right="142"/>
              <w:jc w:val="right"/>
              <w:rPr>
                <w:rFonts w:asciiTheme="minorBidi" w:hAnsiTheme="minorBidi" w:cstheme="minorBidi"/>
                <w:sz w:val="20"/>
                <w:szCs w:val="20"/>
              </w:rPr>
            </w:pPr>
          </w:p>
        </w:tc>
        <w:tc>
          <w:tcPr>
            <w:tcW w:w="1134" w:type="dxa"/>
            <w:tcBorders>
              <w:left w:val="nil"/>
              <w:right w:val="nil"/>
            </w:tcBorders>
            <w:shd w:val="clear" w:color="auto" w:fill="auto"/>
            <w:vAlign w:val="bottom"/>
          </w:tcPr>
          <w:p w14:paraId="21FEF7B7" w14:textId="77777777" w:rsidR="006231F1" w:rsidRDefault="006231F1" w:rsidP="00465DE7">
            <w:pPr>
              <w:tabs>
                <w:tab w:val="left" w:pos="91"/>
                <w:tab w:val="decimal" w:pos="681"/>
              </w:tabs>
              <w:spacing w:line="220" w:lineRule="exact"/>
              <w:ind w:left="57" w:right="142"/>
              <w:jc w:val="right"/>
              <w:rPr>
                <w:rFonts w:asciiTheme="minorBidi" w:hAnsiTheme="minorBidi" w:cstheme="minorBidi"/>
                <w:sz w:val="20"/>
                <w:szCs w:val="20"/>
              </w:rPr>
            </w:pPr>
          </w:p>
        </w:tc>
        <w:tc>
          <w:tcPr>
            <w:tcW w:w="1417" w:type="dxa"/>
            <w:tcBorders>
              <w:left w:val="nil"/>
              <w:right w:val="nil"/>
            </w:tcBorders>
            <w:shd w:val="clear" w:color="auto" w:fill="auto"/>
            <w:vAlign w:val="bottom"/>
          </w:tcPr>
          <w:p w14:paraId="4D71E6DF" w14:textId="77777777" w:rsidR="006231F1" w:rsidRDefault="006231F1" w:rsidP="00465DE7">
            <w:pPr>
              <w:tabs>
                <w:tab w:val="decimal" w:pos="909"/>
              </w:tabs>
              <w:spacing w:line="220" w:lineRule="exact"/>
              <w:ind w:left="57" w:right="142"/>
              <w:jc w:val="right"/>
              <w:rPr>
                <w:rFonts w:asciiTheme="minorBidi" w:hAnsiTheme="minorBidi" w:cstheme="minorBidi"/>
                <w:sz w:val="20"/>
                <w:szCs w:val="20"/>
              </w:rPr>
            </w:pPr>
          </w:p>
        </w:tc>
        <w:tc>
          <w:tcPr>
            <w:tcW w:w="992" w:type="dxa"/>
            <w:tcBorders>
              <w:left w:val="nil"/>
              <w:right w:val="nil"/>
            </w:tcBorders>
            <w:shd w:val="clear" w:color="auto" w:fill="auto"/>
            <w:vAlign w:val="bottom"/>
          </w:tcPr>
          <w:p w14:paraId="25B2C61D" w14:textId="77777777" w:rsidR="006231F1" w:rsidRDefault="006231F1" w:rsidP="00465DE7">
            <w:pPr>
              <w:tabs>
                <w:tab w:val="left" w:pos="91"/>
                <w:tab w:val="decimal" w:pos="681"/>
              </w:tabs>
              <w:spacing w:line="220" w:lineRule="exact"/>
              <w:ind w:right="142"/>
              <w:jc w:val="right"/>
              <w:rPr>
                <w:rFonts w:asciiTheme="minorBidi" w:hAnsiTheme="minorBidi" w:cstheme="minorBidi"/>
                <w:sz w:val="20"/>
                <w:szCs w:val="20"/>
              </w:rPr>
            </w:pPr>
          </w:p>
        </w:tc>
        <w:tc>
          <w:tcPr>
            <w:tcW w:w="1418" w:type="dxa"/>
            <w:tcBorders>
              <w:left w:val="nil"/>
              <w:right w:val="nil"/>
            </w:tcBorders>
            <w:vAlign w:val="bottom"/>
          </w:tcPr>
          <w:p w14:paraId="56671CDA" w14:textId="77777777" w:rsidR="006231F1" w:rsidRDefault="006231F1" w:rsidP="00465DE7">
            <w:pPr>
              <w:tabs>
                <w:tab w:val="left" w:pos="91"/>
              </w:tabs>
              <w:spacing w:line="220" w:lineRule="exact"/>
              <w:ind w:left="57" w:right="142"/>
              <w:rPr>
                <w:rFonts w:asciiTheme="minorBidi" w:hAnsiTheme="minorBidi" w:cstheme="minorBidi"/>
                <w:sz w:val="20"/>
                <w:szCs w:val="20"/>
              </w:rPr>
            </w:pPr>
          </w:p>
        </w:tc>
        <w:tc>
          <w:tcPr>
            <w:tcW w:w="1417" w:type="dxa"/>
            <w:tcBorders>
              <w:left w:val="nil"/>
              <w:right w:val="nil"/>
            </w:tcBorders>
          </w:tcPr>
          <w:p w14:paraId="4CCABAA0" w14:textId="77777777" w:rsidR="006231F1" w:rsidRDefault="006231F1" w:rsidP="00465DE7">
            <w:pPr>
              <w:tabs>
                <w:tab w:val="left" w:pos="91"/>
              </w:tabs>
              <w:spacing w:line="220" w:lineRule="exact"/>
              <w:ind w:left="57" w:right="142"/>
              <w:jc w:val="center"/>
              <w:rPr>
                <w:rFonts w:asciiTheme="minorBidi" w:hAnsiTheme="minorBidi" w:cstheme="minorBidi"/>
                <w:sz w:val="20"/>
                <w:szCs w:val="20"/>
              </w:rPr>
            </w:pPr>
          </w:p>
        </w:tc>
        <w:tc>
          <w:tcPr>
            <w:tcW w:w="1276" w:type="dxa"/>
            <w:tcBorders>
              <w:left w:val="nil"/>
              <w:right w:val="nil"/>
            </w:tcBorders>
            <w:shd w:val="clear" w:color="auto" w:fill="auto"/>
            <w:vAlign w:val="bottom"/>
          </w:tcPr>
          <w:p w14:paraId="18666764" w14:textId="77777777" w:rsidR="006231F1" w:rsidRDefault="006231F1" w:rsidP="00465DE7">
            <w:pPr>
              <w:tabs>
                <w:tab w:val="left" w:pos="91"/>
              </w:tabs>
              <w:spacing w:line="220" w:lineRule="exact"/>
              <w:ind w:left="57" w:right="142"/>
              <w:jc w:val="center"/>
              <w:rPr>
                <w:rFonts w:asciiTheme="minorBidi" w:hAnsiTheme="minorBidi" w:cstheme="minorBidi"/>
                <w:sz w:val="20"/>
                <w:szCs w:val="20"/>
              </w:rPr>
            </w:pPr>
          </w:p>
        </w:tc>
        <w:tc>
          <w:tcPr>
            <w:tcW w:w="1559" w:type="dxa"/>
            <w:tcBorders>
              <w:left w:val="nil"/>
              <w:right w:val="nil"/>
            </w:tcBorders>
            <w:shd w:val="clear" w:color="auto" w:fill="auto"/>
            <w:vAlign w:val="bottom"/>
          </w:tcPr>
          <w:p w14:paraId="2B9923F2" w14:textId="77777777" w:rsidR="006231F1" w:rsidRDefault="006231F1" w:rsidP="00465DE7">
            <w:pPr>
              <w:tabs>
                <w:tab w:val="decimal" w:pos="1134"/>
              </w:tabs>
              <w:spacing w:line="220" w:lineRule="exact"/>
              <w:rPr>
                <w:rFonts w:asciiTheme="minorBidi" w:hAnsiTheme="minorBidi" w:cstheme="minorBidi"/>
                <w:sz w:val="20"/>
                <w:szCs w:val="20"/>
              </w:rPr>
            </w:pPr>
          </w:p>
        </w:tc>
        <w:tc>
          <w:tcPr>
            <w:tcW w:w="993" w:type="dxa"/>
            <w:tcBorders>
              <w:left w:val="nil"/>
              <w:right w:val="nil"/>
            </w:tcBorders>
            <w:shd w:val="clear" w:color="auto" w:fill="auto"/>
            <w:vAlign w:val="bottom"/>
          </w:tcPr>
          <w:p w14:paraId="2D04D2BB" w14:textId="77777777" w:rsidR="006231F1" w:rsidRDefault="006231F1" w:rsidP="00465DE7">
            <w:pPr>
              <w:tabs>
                <w:tab w:val="decimal" w:pos="1120"/>
              </w:tabs>
              <w:spacing w:line="220" w:lineRule="exact"/>
              <w:ind w:left="137" w:hanging="5"/>
              <w:rPr>
                <w:rFonts w:asciiTheme="minorBidi" w:hAnsiTheme="minorBidi" w:cstheme="minorBidi"/>
                <w:sz w:val="20"/>
                <w:szCs w:val="20"/>
              </w:rPr>
            </w:pPr>
          </w:p>
        </w:tc>
      </w:tr>
    </w:tbl>
    <w:p w14:paraId="1F43EA5D" w14:textId="77777777" w:rsidR="006231F1" w:rsidRDefault="006231F1" w:rsidP="006231F1">
      <w:pPr>
        <w:ind w:left="426" w:hanging="426"/>
        <w:rPr>
          <w:rFonts w:asciiTheme="minorBidi" w:hAnsiTheme="minorBidi" w:cstheme="minorBidi"/>
          <w:bCs/>
          <w:sz w:val="20"/>
          <w:szCs w:val="20"/>
        </w:rPr>
      </w:pPr>
      <w:r w:rsidRPr="00F91349">
        <w:rPr>
          <w:rFonts w:asciiTheme="minorBidi" w:hAnsiTheme="minorBidi" w:cstheme="minorBidi"/>
          <w:sz w:val="20"/>
          <w:szCs w:val="20"/>
        </w:rPr>
        <w:t>(*)</w:t>
      </w:r>
      <w:r w:rsidRPr="00F91349">
        <w:rPr>
          <w:rFonts w:asciiTheme="minorBidi" w:hAnsiTheme="minorBidi" w:cstheme="minorBidi"/>
          <w:sz w:val="20"/>
          <w:szCs w:val="20"/>
        </w:rPr>
        <w:tab/>
        <w:t>Represent an amount lower than</w:t>
      </w:r>
      <w:r>
        <w:rPr>
          <w:rFonts w:asciiTheme="minorBidi" w:hAnsiTheme="minorBidi" w:cstheme="minorBidi"/>
          <w:sz w:val="20"/>
          <w:szCs w:val="20"/>
        </w:rPr>
        <w:t xml:space="preserve"> 1</w:t>
      </w:r>
      <w:r w:rsidRPr="00F91349">
        <w:rPr>
          <w:rFonts w:asciiTheme="minorBidi" w:hAnsiTheme="minorBidi" w:cstheme="minorBidi"/>
          <w:sz w:val="20"/>
          <w:szCs w:val="20"/>
        </w:rPr>
        <w:t xml:space="preserve"> </w:t>
      </w:r>
      <w:r>
        <w:rPr>
          <w:rFonts w:asciiTheme="minorBidi" w:hAnsiTheme="minorBidi" w:cstheme="minorBidi"/>
          <w:sz w:val="20"/>
          <w:szCs w:val="20"/>
        </w:rPr>
        <w:t>USD</w:t>
      </w:r>
      <w:r w:rsidRPr="00F91349">
        <w:rPr>
          <w:rFonts w:asciiTheme="minorBidi" w:hAnsiTheme="minorBidi" w:cstheme="minorBidi"/>
          <w:sz w:val="20"/>
          <w:szCs w:val="20"/>
        </w:rPr>
        <w:t>.</w:t>
      </w:r>
    </w:p>
    <w:p w14:paraId="0B82B5E6" w14:textId="77777777" w:rsidR="006231F1" w:rsidRPr="00F91349" w:rsidRDefault="006231F1" w:rsidP="006231F1">
      <w:pPr>
        <w:rPr>
          <w:rFonts w:asciiTheme="minorBidi" w:hAnsiTheme="minorBidi" w:cstheme="minorBidi"/>
          <w:bCs/>
          <w:sz w:val="20"/>
          <w:szCs w:val="20"/>
          <w:rtl/>
        </w:rPr>
      </w:pPr>
      <w:r w:rsidRPr="00F91349">
        <w:rPr>
          <w:rFonts w:asciiTheme="minorBidi" w:hAnsiTheme="minorBidi" w:cstheme="minorBidi"/>
          <w:bCs/>
          <w:sz w:val="20"/>
          <w:szCs w:val="20"/>
        </w:rPr>
        <w:t>The accompanying notes are an integral part of the consolidated financial statements.</w:t>
      </w:r>
    </w:p>
    <w:p w14:paraId="3088F04D" w14:textId="77777777" w:rsidR="006231F1" w:rsidRPr="00F91349" w:rsidRDefault="006231F1" w:rsidP="006231F1">
      <w:pPr>
        <w:rPr>
          <w:rFonts w:asciiTheme="minorBidi" w:hAnsiTheme="minorBidi" w:cstheme="minorBidi"/>
          <w:bCs/>
          <w:sz w:val="20"/>
          <w:szCs w:val="20"/>
        </w:rPr>
        <w:sectPr w:rsidR="006231F1" w:rsidRPr="00F91349" w:rsidSect="00465DE7">
          <w:headerReference w:type="even" r:id="rId52"/>
          <w:headerReference w:type="default" r:id="rId53"/>
          <w:headerReference w:type="first" r:id="rId54"/>
          <w:endnotePr>
            <w:numFmt w:val="lowerLetter"/>
          </w:endnotePr>
          <w:pgSz w:w="16838" w:h="11906" w:orient="landscape" w:code="9"/>
          <w:pgMar w:top="1029" w:right="1134" w:bottom="851" w:left="1134" w:header="567" w:footer="567" w:gutter="0"/>
          <w:cols w:space="720"/>
          <w:bidi/>
          <w:docGrid w:linePitch="299"/>
        </w:sectPr>
      </w:pPr>
    </w:p>
    <w:p w14:paraId="10779936" w14:textId="77777777" w:rsidR="006231F1" w:rsidRPr="00F91349" w:rsidRDefault="006231F1" w:rsidP="006231F1">
      <w:pPr>
        <w:pStyle w:val="Heading7"/>
        <w:jc w:val="center"/>
        <w:rPr>
          <w:rFonts w:asciiTheme="minorBidi" w:hAnsiTheme="minorBidi" w:cstheme="minorBidi"/>
          <w:u w:val="single"/>
        </w:rPr>
      </w:pPr>
      <w:r w:rsidRPr="00F91349">
        <w:rPr>
          <w:rFonts w:asciiTheme="minorBidi" w:hAnsiTheme="minorBidi" w:cstheme="minorBidi"/>
          <w:u w:val="single"/>
        </w:rPr>
        <w:lastRenderedPageBreak/>
        <w:t>CONSOLIDATED STATEMENTS OF CASH FLOW</w:t>
      </w:r>
    </w:p>
    <w:p w14:paraId="573D5AEC"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w:t>
      </w:r>
    </w:p>
    <w:p w14:paraId="67D5F350" w14:textId="77777777" w:rsidR="006231F1" w:rsidRDefault="006231F1" w:rsidP="006231F1">
      <w:pPr>
        <w:rPr>
          <w:rFonts w:asciiTheme="minorBidi" w:hAnsiTheme="minorBidi" w:cstheme="minorBidi"/>
          <w:sz w:val="20"/>
          <w:szCs w:val="20"/>
        </w:rPr>
      </w:pPr>
    </w:p>
    <w:p w14:paraId="15E42D44" w14:textId="77777777" w:rsidR="006231F1" w:rsidRDefault="006231F1" w:rsidP="006231F1">
      <w:pPr>
        <w:rPr>
          <w:rFonts w:asciiTheme="minorBidi" w:hAnsiTheme="minorBidi" w:cstheme="minorBidi"/>
          <w:sz w:val="20"/>
          <w:szCs w:val="20"/>
        </w:rPr>
      </w:pPr>
    </w:p>
    <w:p w14:paraId="6DA93E13" w14:textId="77777777" w:rsidR="006231F1" w:rsidRPr="00F91349" w:rsidRDefault="006231F1" w:rsidP="006231F1">
      <w:pPr>
        <w:rPr>
          <w:rFonts w:asciiTheme="minorBidi" w:hAnsiTheme="minorBidi" w:cstheme="minorBidi"/>
          <w:sz w:val="20"/>
          <w:szCs w:val="20"/>
        </w:rPr>
      </w:pPr>
    </w:p>
    <w:tbl>
      <w:tblPr>
        <w:tblW w:w="10065" w:type="dxa"/>
        <w:tblLayout w:type="fixed"/>
        <w:tblCellMar>
          <w:left w:w="0" w:type="dxa"/>
          <w:right w:w="0" w:type="dxa"/>
        </w:tblCellMar>
        <w:tblLook w:val="0000" w:firstRow="0" w:lastRow="0" w:firstColumn="0" w:lastColumn="0" w:noHBand="0" w:noVBand="0"/>
      </w:tblPr>
      <w:tblGrid>
        <w:gridCol w:w="6096"/>
        <w:gridCol w:w="141"/>
        <w:gridCol w:w="1276"/>
        <w:gridCol w:w="1276"/>
        <w:gridCol w:w="1276"/>
      </w:tblGrid>
      <w:tr w:rsidR="006231F1" w:rsidRPr="00F91349" w14:paraId="77F3AF75" w14:textId="77777777" w:rsidTr="00465DE7">
        <w:trPr>
          <w:cantSplit/>
        </w:trPr>
        <w:tc>
          <w:tcPr>
            <w:tcW w:w="6096" w:type="dxa"/>
            <w:tcMar>
              <w:left w:w="0" w:type="dxa"/>
              <w:right w:w="0" w:type="dxa"/>
            </w:tcMar>
            <w:vAlign w:val="bottom"/>
          </w:tcPr>
          <w:p w14:paraId="10BF5DD6" w14:textId="77777777" w:rsidR="006231F1" w:rsidRPr="00F91349" w:rsidRDefault="006231F1" w:rsidP="00465DE7">
            <w:pPr>
              <w:tabs>
                <w:tab w:val="left" w:pos="227"/>
                <w:tab w:val="left" w:pos="397"/>
                <w:tab w:val="left" w:pos="567"/>
              </w:tabs>
              <w:spacing w:line="240" w:lineRule="exact"/>
              <w:ind w:left="57"/>
              <w:rPr>
                <w:rFonts w:asciiTheme="minorBidi" w:hAnsiTheme="minorBidi" w:cstheme="minorBidi"/>
                <w:sz w:val="20"/>
                <w:szCs w:val="20"/>
              </w:rPr>
            </w:pPr>
          </w:p>
        </w:tc>
        <w:tc>
          <w:tcPr>
            <w:tcW w:w="141" w:type="dxa"/>
          </w:tcPr>
          <w:p w14:paraId="187F82D5" w14:textId="77777777" w:rsidR="006231F1" w:rsidRPr="00F91349" w:rsidRDefault="006231F1" w:rsidP="00465DE7">
            <w:pPr>
              <w:pStyle w:val="a"/>
              <w:pBdr>
                <w:bottom w:val="none" w:sz="0" w:space="0" w:color="auto"/>
              </w:pBdr>
              <w:spacing w:line="240" w:lineRule="exact"/>
              <w:rPr>
                <w:rFonts w:asciiTheme="minorBidi" w:hAnsiTheme="minorBidi" w:cstheme="minorBidi"/>
                <w:bCs/>
                <w:sz w:val="20"/>
                <w:szCs w:val="20"/>
                <w:lang w:eastAsia="he-IL"/>
              </w:rPr>
            </w:pPr>
          </w:p>
        </w:tc>
        <w:tc>
          <w:tcPr>
            <w:tcW w:w="3828" w:type="dxa"/>
            <w:gridSpan w:val="3"/>
          </w:tcPr>
          <w:p w14:paraId="6ECADFAC" w14:textId="77777777" w:rsidR="006231F1" w:rsidRPr="00F91349"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sidRPr="00F91349">
              <w:rPr>
                <w:rFonts w:asciiTheme="minorBidi" w:hAnsiTheme="minorBidi" w:cstheme="minorBidi"/>
                <w:b/>
                <w:sz w:val="20"/>
                <w:szCs w:val="20"/>
              </w:rPr>
              <w:t>Year ended December 31,</w:t>
            </w:r>
          </w:p>
        </w:tc>
      </w:tr>
      <w:tr w:rsidR="006231F1" w:rsidRPr="00F91349" w14:paraId="07991EA7" w14:textId="77777777" w:rsidTr="00465DE7">
        <w:trPr>
          <w:cantSplit/>
        </w:trPr>
        <w:tc>
          <w:tcPr>
            <w:tcW w:w="6096" w:type="dxa"/>
            <w:tcMar>
              <w:left w:w="0" w:type="dxa"/>
              <w:right w:w="0" w:type="dxa"/>
            </w:tcMar>
            <w:vAlign w:val="bottom"/>
          </w:tcPr>
          <w:p w14:paraId="5A9F23F2" w14:textId="77777777" w:rsidR="006231F1" w:rsidRPr="00F91349" w:rsidRDefault="006231F1" w:rsidP="00465DE7">
            <w:pPr>
              <w:tabs>
                <w:tab w:val="left" w:pos="227"/>
                <w:tab w:val="left" w:pos="397"/>
                <w:tab w:val="left" w:pos="567"/>
              </w:tabs>
              <w:spacing w:line="240" w:lineRule="exact"/>
              <w:ind w:left="57"/>
              <w:rPr>
                <w:rFonts w:asciiTheme="minorBidi" w:hAnsiTheme="minorBidi" w:cstheme="minorBidi"/>
                <w:sz w:val="20"/>
                <w:szCs w:val="20"/>
              </w:rPr>
            </w:pPr>
          </w:p>
        </w:tc>
        <w:tc>
          <w:tcPr>
            <w:tcW w:w="141" w:type="dxa"/>
          </w:tcPr>
          <w:p w14:paraId="2632F247" w14:textId="77777777" w:rsidR="006231F1" w:rsidRPr="00F91349" w:rsidRDefault="006231F1" w:rsidP="00465DE7">
            <w:pPr>
              <w:pStyle w:val="a"/>
              <w:pBdr>
                <w:bottom w:val="none" w:sz="0" w:space="0" w:color="auto"/>
              </w:pBdr>
              <w:spacing w:line="240" w:lineRule="exact"/>
              <w:rPr>
                <w:rFonts w:asciiTheme="minorBidi" w:hAnsiTheme="minorBidi" w:cstheme="minorBidi"/>
                <w:bCs/>
                <w:sz w:val="20"/>
                <w:szCs w:val="20"/>
                <w:lang w:eastAsia="he-IL"/>
              </w:rPr>
            </w:pPr>
          </w:p>
        </w:tc>
        <w:tc>
          <w:tcPr>
            <w:tcW w:w="1276" w:type="dxa"/>
          </w:tcPr>
          <w:p w14:paraId="0B854ED6" w14:textId="77777777" w:rsidR="006231F1" w:rsidRPr="00F91349" w:rsidRDefault="006231F1" w:rsidP="00465DE7">
            <w:pPr>
              <w:pStyle w:val="a"/>
              <w:pBdr>
                <w:bottom w:val="single" w:sz="4" w:space="1" w:color="auto"/>
              </w:pBdr>
              <w:spacing w:line="240" w:lineRule="exact"/>
              <w:ind w:left="94" w:right="96"/>
              <w:rPr>
                <w:rFonts w:asciiTheme="minorBidi" w:hAnsiTheme="minorBidi" w:cstheme="minorBidi"/>
                <w:bCs/>
                <w:spacing w:val="40"/>
                <w:sz w:val="20"/>
                <w:szCs w:val="20"/>
              </w:rPr>
            </w:pPr>
            <w:r>
              <w:rPr>
                <w:rFonts w:asciiTheme="minorBidi" w:hAnsiTheme="minorBidi" w:cstheme="minorBidi"/>
                <w:bCs/>
                <w:spacing w:val="40"/>
                <w:sz w:val="20"/>
                <w:szCs w:val="20"/>
              </w:rPr>
              <w:t>2021</w:t>
            </w:r>
          </w:p>
        </w:tc>
        <w:tc>
          <w:tcPr>
            <w:tcW w:w="1276" w:type="dxa"/>
            <w:shd w:val="clear" w:color="auto" w:fill="auto"/>
          </w:tcPr>
          <w:p w14:paraId="142E0E55" w14:textId="77777777" w:rsidR="006231F1" w:rsidRPr="00F91349" w:rsidRDefault="006231F1" w:rsidP="00465DE7">
            <w:pPr>
              <w:pStyle w:val="a"/>
              <w:pBdr>
                <w:bottom w:val="single" w:sz="4" w:space="1" w:color="auto"/>
              </w:pBdr>
              <w:spacing w:line="240" w:lineRule="exact"/>
              <w:ind w:left="94" w:right="96"/>
              <w:rPr>
                <w:rFonts w:asciiTheme="minorBidi" w:hAnsiTheme="minorBidi" w:cstheme="minorBidi"/>
                <w:bCs/>
                <w:sz w:val="20"/>
                <w:szCs w:val="20"/>
              </w:rPr>
            </w:pPr>
            <w:r w:rsidRPr="00F91349">
              <w:rPr>
                <w:rFonts w:asciiTheme="minorBidi" w:hAnsiTheme="minorBidi" w:cstheme="minorBidi"/>
                <w:bCs/>
                <w:spacing w:val="40"/>
                <w:sz w:val="20"/>
                <w:szCs w:val="20"/>
              </w:rPr>
              <w:t>2020</w:t>
            </w:r>
          </w:p>
        </w:tc>
        <w:tc>
          <w:tcPr>
            <w:tcW w:w="1276" w:type="dxa"/>
          </w:tcPr>
          <w:p w14:paraId="45E89B42" w14:textId="77777777" w:rsidR="006231F1" w:rsidRPr="00F91349" w:rsidRDefault="006231F1" w:rsidP="00465DE7">
            <w:pPr>
              <w:pStyle w:val="a"/>
              <w:pBdr>
                <w:bottom w:val="single" w:sz="4" w:space="1" w:color="auto"/>
              </w:pBdr>
              <w:spacing w:line="240" w:lineRule="exact"/>
              <w:rPr>
                <w:rFonts w:asciiTheme="minorBidi" w:hAnsiTheme="minorBidi" w:cstheme="minorBidi"/>
                <w:bCs/>
                <w:sz w:val="20"/>
                <w:szCs w:val="20"/>
              </w:rPr>
            </w:pPr>
            <w:r w:rsidRPr="00F91349">
              <w:rPr>
                <w:rFonts w:asciiTheme="minorBidi" w:hAnsiTheme="minorBidi" w:cstheme="minorBidi"/>
                <w:bCs/>
                <w:spacing w:val="40"/>
                <w:sz w:val="20"/>
                <w:szCs w:val="20"/>
              </w:rPr>
              <w:t>2019</w:t>
            </w:r>
          </w:p>
        </w:tc>
      </w:tr>
      <w:tr w:rsidR="006231F1" w:rsidRPr="00F91349" w14:paraId="429E7112" w14:textId="77777777" w:rsidTr="00465DE7">
        <w:trPr>
          <w:cantSplit/>
        </w:trPr>
        <w:tc>
          <w:tcPr>
            <w:tcW w:w="6096" w:type="dxa"/>
            <w:tcMar>
              <w:left w:w="0" w:type="dxa"/>
              <w:right w:w="0" w:type="dxa"/>
            </w:tcMar>
            <w:vAlign w:val="bottom"/>
          </w:tcPr>
          <w:p w14:paraId="1839A0D2" w14:textId="77777777" w:rsidR="006231F1" w:rsidRPr="00F91349" w:rsidRDefault="006231F1" w:rsidP="00465DE7">
            <w:pPr>
              <w:tabs>
                <w:tab w:val="left" w:pos="227"/>
                <w:tab w:val="left" w:pos="397"/>
                <w:tab w:val="left" w:pos="567"/>
              </w:tabs>
              <w:spacing w:line="260" w:lineRule="exact"/>
              <w:ind w:left="227" w:hanging="170"/>
              <w:rPr>
                <w:rFonts w:asciiTheme="minorBidi" w:hAnsiTheme="minorBidi" w:cstheme="minorBidi"/>
                <w:b/>
                <w:bCs/>
                <w:sz w:val="20"/>
                <w:szCs w:val="20"/>
                <w:u w:val="single"/>
              </w:rPr>
            </w:pPr>
            <w:r w:rsidRPr="00F91349">
              <w:rPr>
                <w:rFonts w:asciiTheme="minorBidi" w:hAnsiTheme="minorBidi" w:cstheme="minorBidi"/>
                <w:b/>
                <w:bCs/>
                <w:sz w:val="20"/>
                <w:szCs w:val="20"/>
                <w:u w:val="single"/>
              </w:rPr>
              <w:t>Cash flows from operating activities:</w:t>
            </w:r>
          </w:p>
        </w:tc>
        <w:tc>
          <w:tcPr>
            <w:tcW w:w="141" w:type="dxa"/>
          </w:tcPr>
          <w:p w14:paraId="75DB5BF2" w14:textId="77777777" w:rsidR="006231F1" w:rsidRPr="00F91349" w:rsidRDefault="006231F1" w:rsidP="00465DE7">
            <w:pPr>
              <w:tabs>
                <w:tab w:val="decimal" w:pos="1382"/>
                <w:tab w:val="decimal" w:pos="1454"/>
              </w:tabs>
              <w:spacing w:line="260" w:lineRule="exact"/>
              <w:ind w:left="113"/>
              <w:rPr>
                <w:rFonts w:asciiTheme="minorBidi" w:hAnsiTheme="minorBidi" w:cstheme="minorBidi"/>
                <w:sz w:val="20"/>
                <w:szCs w:val="20"/>
              </w:rPr>
            </w:pPr>
          </w:p>
        </w:tc>
        <w:tc>
          <w:tcPr>
            <w:tcW w:w="1276" w:type="dxa"/>
          </w:tcPr>
          <w:p w14:paraId="7B6353F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2C98164D"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619C420A"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03FCFC27" w14:textId="77777777" w:rsidTr="00465DE7">
        <w:trPr>
          <w:cantSplit/>
        </w:trPr>
        <w:tc>
          <w:tcPr>
            <w:tcW w:w="6096" w:type="dxa"/>
            <w:tcMar>
              <w:left w:w="0" w:type="dxa"/>
              <w:right w:w="0" w:type="dxa"/>
            </w:tcMar>
            <w:vAlign w:val="bottom"/>
          </w:tcPr>
          <w:p w14:paraId="5364878B" w14:textId="77777777" w:rsidR="006231F1" w:rsidRPr="00F91349" w:rsidRDefault="006231F1" w:rsidP="00465DE7">
            <w:pPr>
              <w:tabs>
                <w:tab w:val="left" w:pos="227"/>
                <w:tab w:val="left" w:pos="397"/>
                <w:tab w:val="left" w:pos="567"/>
              </w:tabs>
              <w:spacing w:line="260" w:lineRule="exact"/>
              <w:ind w:left="227" w:hanging="170"/>
              <w:rPr>
                <w:rFonts w:asciiTheme="minorBidi" w:hAnsiTheme="minorBidi" w:cstheme="minorBidi"/>
                <w:sz w:val="20"/>
                <w:szCs w:val="20"/>
                <w:u w:val="single"/>
              </w:rPr>
            </w:pPr>
          </w:p>
        </w:tc>
        <w:tc>
          <w:tcPr>
            <w:tcW w:w="141" w:type="dxa"/>
          </w:tcPr>
          <w:p w14:paraId="52B0CEB0" w14:textId="77777777" w:rsidR="006231F1" w:rsidRPr="00F91349" w:rsidRDefault="006231F1" w:rsidP="00465DE7">
            <w:pPr>
              <w:tabs>
                <w:tab w:val="decimal" w:pos="1251"/>
              </w:tabs>
              <w:spacing w:line="260" w:lineRule="exact"/>
              <w:ind w:left="57"/>
              <w:rPr>
                <w:rFonts w:asciiTheme="minorBidi" w:hAnsiTheme="minorBidi" w:cstheme="minorBidi"/>
                <w:sz w:val="20"/>
                <w:szCs w:val="20"/>
              </w:rPr>
            </w:pPr>
          </w:p>
        </w:tc>
        <w:tc>
          <w:tcPr>
            <w:tcW w:w="1276" w:type="dxa"/>
          </w:tcPr>
          <w:p w14:paraId="63F6250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4F8723C"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7A43541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3C10AEB" w14:textId="77777777" w:rsidTr="00465DE7">
        <w:trPr>
          <w:cantSplit/>
        </w:trPr>
        <w:tc>
          <w:tcPr>
            <w:tcW w:w="6096" w:type="dxa"/>
            <w:tcMar>
              <w:left w:w="0" w:type="dxa"/>
              <w:right w:w="0" w:type="dxa"/>
            </w:tcMar>
            <w:vAlign w:val="bottom"/>
          </w:tcPr>
          <w:p w14:paraId="1B620DE8"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 xml:space="preserve">Net loss </w:t>
            </w:r>
          </w:p>
        </w:tc>
        <w:tc>
          <w:tcPr>
            <w:tcW w:w="141" w:type="dxa"/>
          </w:tcPr>
          <w:p w14:paraId="1BBC376E" w14:textId="77777777" w:rsidR="006231F1" w:rsidRPr="00F91349" w:rsidRDefault="006231F1" w:rsidP="00465DE7">
            <w:pPr>
              <w:tabs>
                <w:tab w:val="left" w:pos="91"/>
                <w:tab w:val="decimal" w:pos="1393"/>
              </w:tabs>
              <w:bidi/>
              <w:spacing w:line="260" w:lineRule="exact"/>
              <w:ind w:left="57"/>
              <w:jc w:val="center"/>
              <w:rPr>
                <w:rFonts w:asciiTheme="minorBidi" w:hAnsiTheme="minorBidi" w:cstheme="minorBidi"/>
                <w:sz w:val="20"/>
                <w:szCs w:val="20"/>
                <w:rtl/>
              </w:rPr>
            </w:pPr>
          </w:p>
        </w:tc>
        <w:tc>
          <w:tcPr>
            <w:tcW w:w="1276" w:type="dxa"/>
          </w:tcPr>
          <w:p w14:paraId="1EA728A4"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(7,758)</w:t>
            </w:r>
          </w:p>
        </w:tc>
        <w:tc>
          <w:tcPr>
            <w:tcW w:w="1276" w:type="dxa"/>
          </w:tcPr>
          <w:p w14:paraId="0DCEDF77"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(1,808)</w:t>
            </w:r>
          </w:p>
        </w:tc>
        <w:tc>
          <w:tcPr>
            <w:tcW w:w="1276" w:type="dxa"/>
            <w:vAlign w:val="bottom"/>
          </w:tcPr>
          <w:p w14:paraId="545FA16F"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(3,812)</w:t>
            </w:r>
          </w:p>
        </w:tc>
      </w:tr>
      <w:tr w:rsidR="006231F1" w:rsidRPr="00F91349" w14:paraId="04530D1C" w14:textId="77777777" w:rsidTr="00465DE7">
        <w:trPr>
          <w:cantSplit/>
        </w:trPr>
        <w:tc>
          <w:tcPr>
            <w:tcW w:w="6096" w:type="dxa"/>
            <w:tcMar>
              <w:left w:w="0" w:type="dxa"/>
              <w:right w:w="0" w:type="dxa"/>
            </w:tcMar>
            <w:vAlign w:val="bottom"/>
          </w:tcPr>
          <w:p w14:paraId="4FCCD347"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Adjustments to reconcile net loss to net cash used in operating activities:</w:t>
            </w:r>
          </w:p>
        </w:tc>
        <w:tc>
          <w:tcPr>
            <w:tcW w:w="141" w:type="dxa"/>
          </w:tcPr>
          <w:p w14:paraId="7FD23902"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EE20959"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008D6C7C"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C8779A8"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5545BA81" w14:textId="77777777" w:rsidTr="00465DE7">
        <w:trPr>
          <w:cantSplit/>
        </w:trPr>
        <w:tc>
          <w:tcPr>
            <w:tcW w:w="6096" w:type="dxa"/>
            <w:tcMar>
              <w:left w:w="0" w:type="dxa"/>
              <w:right w:w="0" w:type="dxa"/>
            </w:tcMar>
            <w:vAlign w:val="bottom"/>
          </w:tcPr>
          <w:p w14:paraId="012A9968"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Depreciation</w:t>
            </w:r>
          </w:p>
        </w:tc>
        <w:tc>
          <w:tcPr>
            <w:tcW w:w="141" w:type="dxa"/>
          </w:tcPr>
          <w:p w14:paraId="5A4BE10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C04B6DE"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39 </w:t>
            </w:r>
          </w:p>
        </w:tc>
        <w:tc>
          <w:tcPr>
            <w:tcW w:w="1276" w:type="dxa"/>
            <w:shd w:val="clear" w:color="auto" w:fill="auto"/>
          </w:tcPr>
          <w:p w14:paraId="4BE8221D"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43 </w:t>
            </w:r>
          </w:p>
        </w:tc>
        <w:tc>
          <w:tcPr>
            <w:tcW w:w="1276" w:type="dxa"/>
            <w:vAlign w:val="bottom"/>
          </w:tcPr>
          <w:p w14:paraId="2371869B"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221 </w:t>
            </w:r>
          </w:p>
        </w:tc>
      </w:tr>
      <w:tr w:rsidR="006231F1" w:rsidRPr="00F91349" w14:paraId="3A70E82B" w14:textId="77777777" w:rsidTr="00465DE7">
        <w:trPr>
          <w:cantSplit/>
        </w:trPr>
        <w:tc>
          <w:tcPr>
            <w:tcW w:w="6096" w:type="dxa"/>
            <w:tcMar>
              <w:left w:w="0" w:type="dxa"/>
              <w:right w:w="0" w:type="dxa"/>
            </w:tcMar>
            <w:vAlign w:val="bottom"/>
          </w:tcPr>
          <w:p w14:paraId="6F10CAAA"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 xml:space="preserve">Share-based </w:t>
            </w:r>
            <w:r w:rsidRPr="002E7A5D">
              <w:rPr>
                <w:rFonts w:asciiTheme="minorBidi" w:hAnsiTheme="minorBidi" w:cstheme="minorBidi"/>
                <w:sz w:val="20"/>
              </w:rPr>
              <w:t>transactions</w:t>
            </w:r>
          </w:p>
        </w:tc>
        <w:tc>
          <w:tcPr>
            <w:tcW w:w="141" w:type="dxa"/>
          </w:tcPr>
          <w:p w14:paraId="723BD9DC"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D21C1BB"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694 </w:t>
            </w:r>
          </w:p>
        </w:tc>
        <w:tc>
          <w:tcPr>
            <w:tcW w:w="1276" w:type="dxa"/>
            <w:shd w:val="clear" w:color="auto" w:fill="auto"/>
          </w:tcPr>
          <w:p w14:paraId="13122A08"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156 </w:t>
            </w:r>
          </w:p>
        </w:tc>
        <w:tc>
          <w:tcPr>
            <w:tcW w:w="1276" w:type="dxa"/>
            <w:vAlign w:val="bottom"/>
          </w:tcPr>
          <w:p w14:paraId="3AE33B90"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50 </w:t>
            </w:r>
          </w:p>
        </w:tc>
      </w:tr>
      <w:tr w:rsidR="006231F1" w:rsidRPr="00F91349" w14:paraId="3AB5A7D6" w14:textId="77777777" w:rsidTr="00465DE7">
        <w:trPr>
          <w:cantSplit/>
        </w:trPr>
        <w:tc>
          <w:tcPr>
            <w:tcW w:w="6096" w:type="dxa"/>
            <w:tcMar>
              <w:left w:w="0" w:type="dxa"/>
              <w:right w:w="0" w:type="dxa"/>
            </w:tcMar>
            <w:vAlign w:val="bottom"/>
          </w:tcPr>
          <w:p w14:paraId="18877FD5" w14:textId="77777777" w:rsidR="006231F1" w:rsidRPr="00F91349"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Gain from termination of lease contract</w:t>
            </w:r>
          </w:p>
        </w:tc>
        <w:tc>
          <w:tcPr>
            <w:tcW w:w="141" w:type="dxa"/>
          </w:tcPr>
          <w:p w14:paraId="213FC96D"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71F132C"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shd w:val="clear" w:color="auto" w:fill="auto"/>
          </w:tcPr>
          <w:p w14:paraId="6E2F37C7"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247BC15C" w14:textId="77777777" w:rsidR="006231F1" w:rsidRPr="00F91349" w:rsidDel="00651248"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(26)</w:t>
            </w:r>
          </w:p>
        </w:tc>
      </w:tr>
      <w:tr w:rsidR="006231F1" w:rsidRPr="00F91349" w14:paraId="7AB86037" w14:textId="77777777" w:rsidTr="00465DE7">
        <w:trPr>
          <w:cantSplit/>
        </w:trPr>
        <w:tc>
          <w:tcPr>
            <w:tcW w:w="6096" w:type="dxa"/>
            <w:tcMar>
              <w:left w:w="0" w:type="dxa"/>
              <w:right w:w="0" w:type="dxa"/>
            </w:tcMar>
            <w:vAlign w:val="bottom"/>
          </w:tcPr>
          <w:p w14:paraId="65F4862C" w14:textId="77777777" w:rsidR="006231F1"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Gain from settlement of loan by issuing ordinary shares</w:t>
            </w:r>
          </w:p>
        </w:tc>
        <w:tc>
          <w:tcPr>
            <w:tcW w:w="141" w:type="dxa"/>
          </w:tcPr>
          <w:p w14:paraId="70CC201F"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1F932CE"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shd w:val="clear" w:color="auto" w:fill="auto"/>
          </w:tcPr>
          <w:p w14:paraId="301EF841"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(649)</w:t>
            </w:r>
          </w:p>
        </w:tc>
        <w:tc>
          <w:tcPr>
            <w:tcW w:w="1276" w:type="dxa"/>
            <w:vAlign w:val="bottom"/>
          </w:tcPr>
          <w:p w14:paraId="2F26B346" w14:textId="77777777" w:rsidR="006231F1" w:rsidRDefault="006231F1" w:rsidP="00465DE7">
            <w:pPr>
              <w:spacing w:line="240" w:lineRule="exact"/>
              <w:ind w:left="144" w:right="145"/>
              <w:rPr>
                <w:rFonts w:asciiTheme="minorBidi" w:hAnsiTheme="minorBidi" w:cstheme="minorBidi"/>
                <w:sz w:val="20"/>
                <w:szCs w:val="20"/>
              </w:rPr>
            </w:pPr>
          </w:p>
        </w:tc>
      </w:tr>
      <w:tr w:rsidR="006231F1" w:rsidRPr="00F91349" w14:paraId="6A60D0FF" w14:textId="77777777" w:rsidTr="00465DE7">
        <w:trPr>
          <w:cantSplit/>
        </w:trPr>
        <w:tc>
          <w:tcPr>
            <w:tcW w:w="6096" w:type="dxa"/>
            <w:tcMar>
              <w:left w:w="0" w:type="dxa"/>
              <w:right w:w="0" w:type="dxa"/>
            </w:tcMar>
            <w:vAlign w:val="bottom"/>
          </w:tcPr>
          <w:p w14:paraId="0E500B61" w14:textId="77777777" w:rsidR="006231F1"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Change in warrants fair value</w:t>
            </w:r>
          </w:p>
        </w:tc>
        <w:tc>
          <w:tcPr>
            <w:tcW w:w="141" w:type="dxa"/>
          </w:tcPr>
          <w:p w14:paraId="2FD14335"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0A0C2039"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shd w:val="clear" w:color="auto" w:fill="auto"/>
          </w:tcPr>
          <w:p w14:paraId="0E3CE7A1" w14:textId="77777777" w:rsidR="006231F1" w:rsidRPr="00D70150" w:rsidRDefault="006231F1" w:rsidP="00465DE7">
            <w:pPr>
              <w:spacing w:line="240" w:lineRule="exact"/>
              <w:ind w:left="144" w:right="145"/>
              <w:jc w:val="right"/>
              <w:rPr>
                <w:rFonts w:asciiTheme="minorBidi" w:hAnsiTheme="minorBidi" w:cstheme="minorBidi"/>
                <w:sz w:val="20"/>
                <w:szCs w:val="20"/>
                <w:highlight w:val="yellow"/>
              </w:rPr>
            </w:pPr>
            <w:r>
              <w:rPr>
                <w:rFonts w:asciiTheme="minorBidi" w:hAnsiTheme="minorBidi" w:cstheme="minorBidi"/>
                <w:sz w:val="20"/>
                <w:szCs w:val="20"/>
              </w:rPr>
              <w:t>(241)</w:t>
            </w:r>
          </w:p>
        </w:tc>
        <w:tc>
          <w:tcPr>
            <w:tcW w:w="1276" w:type="dxa"/>
            <w:vAlign w:val="bottom"/>
          </w:tcPr>
          <w:p w14:paraId="518EB273" w14:textId="77777777" w:rsidR="006231F1" w:rsidRPr="00D70150" w:rsidRDefault="006231F1" w:rsidP="00465DE7">
            <w:pPr>
              <w:spacing w:line="240" w:lineRule="exact"/>
              <w:ind w:left="144" w:right="145"/>
              <w:jc w:val="right"/>
              <w:rPr>
                <w:rFonts w:asciiTheme="minorBidi" w:hAnsiTheme="minorBidi" w:cstheme="minorBidi"/>
                <w:sz w:val="20"/>
                <w:szCs w:val="20"/>
                <w:highlight w:val="yellow"/>
              </w:rPr>
            </w:pPr>
            <w:r>
              <w:rPr>
                <w:rFonts w:asciiTheme="minorBidi" w:hAnsiTheme="minorBidi" w:cstheme="minorBidi"/>
                <w:sz w:val="20"/>
                <w:szCs w:val="20"/>
              </w:rPr>
              <w:t>(71)</w:t>
            </w:r>
          </w:p>
        </w:tc>
      </w:tr>
      <w:tr w:rsidR="006231F1" w:rsidRPr="00F91349" w14:paraId="2ADA42A9" w14:textId="77777777" w:rsidTr="00465DE7">
        <w:trPr>
          <w:cantSplit/>
        </w:trPr>
        <w:tc>
          <w:tcPr>
            <w:tcW w:w="6096" w:type="dxa"/>
            <w:tcMar>
              <w:left w:w="0" w:type="dxa"/>
              <w:right w:w="0" w:type="dxa"/>
            </w:tcMar>
            <w:vAlign w:val="bottom"/>
          </w:tcPr>
          <w:p w14:paraId="1F3EC412" w14:textId="77777777" w:rsidR="006231F1"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Loss from impairment of fixed assets</w:t>
            </w:r>
          </w:p>
        </w:tc>
        <w:tc>
          <w:tcPr>
            <w:tcW w:w="141" w:type="dxa"/>
          </w:tcPr>
          <w:p w14:paraId="45F49C90"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42718BA"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4 </w:t>
            </w:r>
          </w:p>
        </w:tc>
        <w:tc>
          <w:tcPr>
            <w:tcW w:w="1276" w:type="dxa"/>
            <w:shd w:val="clear" w:color="auto" w:fill="auto"/>
          </w:tcPr>
          <w:p w14:paraId="7AEC7E4B"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80 </w:t>
            </w:r>
          </w:p>
        </w:tc>
        <w:tc>
          <w:tcPr>
            <w:tcW w:w="1276" w:type="dxa"/>
            <w:vAlign w:val="bottom"/>
          </w:tcPr>
          <w:p w14:paraId="5DB60492"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11</w:t>
            </w:r>
          </w:p>
        </w:tc>
      </w:tr>
      <w:tr w:rsidR="006231F1" w:rsidRPr="00F91349" w14:paraId="358394FF" w14:textId="77777777" w:rsidTr="00465DE7">
        <w:trPr>
          <w:cantSplit/>
        </w:trPr>
        <w:tc>
          <w:tcPr>
            <w:tcW w:w="6096" w:type="dxa"/>
            <w:tcMar>
              <w:left w:w="0" w:type="dxa"/>
              <w:right w:w="0" w:type="dxa"/>
            </w:tcMar>
            <w:vAlign w:val="bottom"/>
          </w:tcPr>
          <w:p w14:paraId="123C1D45" w14:textId="77777777" w:rsidR="006231F1"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Interest expense</w:t>
            </w:r>
            <w:r>
              <w:rPr>
                <w:rFonts w:asciiTheme="minorBidi" w:hAnsiTheme="minorBidi" w:cstheme="minorBidi" w:hint="cs"/>
                <w:sz w:val="20"/>
                <w:rtl/>
              </w:rPr>
              <w:t xml:space="preserve"> </w:t>
            </w:r>
            <w:r>
              <w:rPr>
                <w:rFonts w:asciiTheme="minorBidi" w:hAnsiTheme="minorBidi" w:cstheme="minorBidi"/>
                <w:sz w:val="20"/>
              </w:rPr>
              <w:t>(income)</w:t>
            </w:r>
          </w:p>
        </w:tc>
        <w:tc>
          <w:tcPr>
            <w:tcW w:w="141" w:type="dxa"/>
          </w:tcPr>
          <w:p w14:paraId="273BABAC"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735A387"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381 </w:t>
            </w:r>
          </w:p>
        </w:tc>
        <w:tc>
          <w:tcPr>
            <w:tcW w:w="1276" w:type="dxa"/>
            <w:shd w:val="clear" w:color="auto" w:fill="auto"/>
          </w:tcPr>
          <w:p w14:paraId="1FCF34CE"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339 </w:t>
            </w:r>
          </w:p>
        </w:tc>
        <w:tc>
          <w:tcPr>
            <w:tcW w:w="1276" w:type="dxa"/>
            <w:vAlign w:val="bottom"/>
          </w:tcPr>
          <w:p w14:paraId="6B29969A"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56</w:t>
            </w:r>
          </w:p>
        </w:tc>
      </w:tr>
      <w:tr w:rsidR="006231F1" w:rsidRPr="00F91349" w14:paraId="0FA3F6BC" w14:textId="77777777" w:rsidTr="00465DE7">
        <w:trPr>
          <w:cantSplit/>
        </w:trPr>
        <w:tc>
          <w:tcPr>
            <w:tcW w:w="6096" w:type="dxa"/>
            <w:tcMar>
              <w:left w:w="0" w:type="dxa"/>
              <w:right w:w="0" w:type="dxa"/>
            </w:tcMar>
            <w:vAlign w:val="bottom"/>
          </w:tcPr>
          <w:p w14:paraId="13F7C8A4" w14:textId="77777777" w:rsidR="006231F1" w:rsidRDefault="006231F1" w:rsidP="00465DE7">
            <w:pPr>
              <w:pStyle w:val="NormalIndent"/>
              <w:spacing w:line="260" w:lineRule="exact"/>
              <w:ind w:left="227"/>
              <w:rPr>
                <w:rFonts w:asciiTheme="minorBidi" w:hAnsiTheme="minorBidi" w:cstheme="minorBidi"/>
                <w:sz w:val="20"/>
              </w:rPr>
            </w:pPr>
          </w:p>
        </w:tc>
        <w:tc>
          <w:tcPr>
            <w:tcW w:w="141" w:type="dxa"/>
          </w:tcPr>
          <w:p w14:paraId="23D8F26D"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4D917F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tcPr>
          <w:p w14:paraId="277831F3"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4920EFFF" w14:textId="77777777" w:rsidR="006231F1" w:rsidRPr="00F91349" w:rsidDel="00651248" w:rsidRDefault="006231F1" w:rsidP="00465DE7">
            <w:pPr>
              <w:spacing w:line="240" w:lineRule="exact"/>
              <w:ind w:left="144" w:right="145"/>
              <w:jc w:val="right"/>
              <w:rPr>
                <w:rFonts w:asciiTheme="minorBidi" w:hAnsiTheme="minorBidi" w:cstheme="minorBidi"/>
                <w:sz w:val="20"/>
                <w:szCs w:val="20"/>
              </w:rPr>
            </w:pPr>
          </w:p>
        </w:tc>
      </w:tr>
      <w:tr w:rsidR="006231F1" w:rsidRPr="00F91349" w14:paraId="4024B0BF" w14:textId="77777777" w:rsidTr="00465DE7">
        <w:trPr>
          <w:cantSplit/>
        </w:trPr>
        <w:tc>
          <w:tcPr>
            <w:tcW w:w="6096" w:type="dxa"/>
            <w:tcMar>
              <w:left w:w="0" w:type="dxa"/>
              <w:right w:w="0" w:type="dxa"/>
            </w:tcMar>
            <w:vAlign w:val="bottom"/>
          </w:tcPr>
          <w:p w14:paraId="203D4FC2" w14:textId="77777777" w:rsidR="006231F1" w:rsidRPr="00F91349" w:rsidRDefault="006231F1" w:rsidP="00465DE7">
            <w:pPr>
              <w:pStyle w:val="NormalIndent"/>
              <w:spacing w:line="260" w:lineRule="exact"/>
              <w:ind w:left="227"/>
              <w:rPr>
                <w:rFonts w:asciiTheme="minorBidi" w:hAnsiTheme="minorBidi" w:cstheme="minorBidi"/>
                <w:sz w:val="20"/>
                <w:rtl/>
              </w:rPr>
            </w:pPr>
            <w:r>
              <w:rPr>
                <w:rFonts w:asciiTheme="minorBidi" w:hAnsiTheme="minorBidi" w:cstheme="minorBidi"/>
                <w:sz w:val="20"/>
              </w:rPr>
              <w:t>Decrease (i</w:t>
            </w:r>
            <w:r w:rsidRPr="00F91349">
              <w:rPr>
                <w:rFonts w:asciiTheme="minorBidi" w:hAnsiTheme="minorBidi" w:cstheme="minorBidi"/>
                <w:sz w:val="20"/>
              </w:rPr>
              <w:t>ncrease</w:t>
            </w:r>
            <w:r>
              <w:rPr>
                <w:rFonts w:asciiTheme="minorBidi" w:hAnsiTheme="minorBidi" w:cstheme="minorBidi"/>
                <w:sz w:val="20"/>
              </w:rPr>
              <w:t>)</w:t>
            </w:r>
            <w:r w:rsidRPr="00F91349">
              <w:rPr>
                <w:rFonts w:asciiTheme="minorBidi" w:hAnsiTheme="minorBidi" w:cstheme="minorBidi"/>
                <w:sz w:val="20"/>
              </w:rPr>
              <w:t xml:space="preserve"> in trade receivables</w:t>
            </w:r>
          </w:p>
        </w:tc>
        <w:tc>
          <w:tcPr>
            <w:tcW w:w="141" w:type="dxa"/>
          </w:tcPr>
          <w:p w14:paraId="6B298790"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3428118"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174 </w:t>
            </w:r>
          </w:p>
        </w:tc>
        <w:tc>
          <w:tcPr>
            <w:tcW w:w="1276" w:type="dxa"/>
            <w:shd w:val="clear" w:color="auto" w:fill="auto"/>
          </w:tcPr>
          <w:p w14:paraId="195F5135"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367 </w:t>
            </w:r>
          </w:p>
        </w:tc>
        <w:tc>
          <w:tcPr>
            <w:tcW w:w="1276" w:type="dxa"/>
            <w:vAlign w:val="bottom"/>
          </w:tcPr>
          <w:p w14:paraId="78BB2FC6"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(1,016)</w:t>
            </w:r>
          </w:p>
        </w:tc>
      </w:tr>
      <w:tr w:rsidR="006231F1" w:rsidRPr="00F91349" w14:paraId="283577E5" w14:textId="77777777" w:rsidTr="00465DE7">
        <w:trPr>
          <w:cantSplit/>
        </w:trPr>
        <w:tc>
          <w:tcPr>
            <w:tcW w:w="6096" w:type="dxa"/>
            <w:tcMar>
              <w:left w:w="0" w:type="dxa"/>
              <w:right w:w="0" w:type="dxa"/>
            </w:tcMar>
            <w:vAlign w:val="bottom"/>
          </w:tcPr>
          <w:p w14:paraId="5A9D65ED" w14:textId="77777777" w:rsidR="006231F1" w:rsidRPr="005C7AC6" w:rsidRDefault="006231F1" w:rsidP="00465DE7">
            <w:pPr>
              <w:pStyle w:val="NormalIndent"/>
              <w:spacing w:line="260" w:lineRule="exact"/>
              <w:ind w:left="227"/>
              <w:rPr>
                <w:rFonts w:asciiTheme="minorBidi" w:hAnsiTheme="minorBidi" w:cstheme="minorBidi"/>
                <w:sz w:val="20"/>
              </w:rPr>
            </w:pPr>
            <w:r w:rsidRPr="005C7AC6">
              <w:rPr>
                <w:rFonts w:asciiTheme="minorBidi" w:hAnsiTheme="minorBidi" w:cstheme="minorBidi"/>
                <w:sz w:val="20"/>
              </w:rPr>
              <w:t>Decrease (increase)</w:t>
            </w:r>
            <w:r w:rsidRPr="005C7AC6" w:rsidDel="00DD7E3D">
              <w:rPr>
                <w:rFonts w:asciiTheme="minorBidi" w:hAnsiTheme="minorBidi" w:cstheme="minorBidi"/>
                <w:sz w:val="20"/>
              </w:rPr>
              <w:t xml:space="preserve"> </w:t>
            </w:r>
            <w:r w:rsidRPr="005C7AC6">
              <w:rPr>
                <w:rFonts w:asciiTheme="minorBidi" w:hAnsiTheme="minorBidi" w:cstheme="minorBidi"/>
                <w:sz w:val="20"/>
              </w:rPr>
              <w:t>in prepaid expenses and other current assets</w:t>
            </w:r>
          </w:p>
        </w:tc>
        <w:tc>
          <w:tcPr>
            <w:tcW w:w="141" w:type="dxa"/>
          </w:tcPr>
          <w:p w14:paraId="635C2D6E" w14:textId="77777777" w:rsidR="006231F1" w:rsidRPr="005C7AC6"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247CA39" w14:textId="77777777" w:rsidR="006231F1" w:rsidRPr="005C7AC6" w:rsidRDefault="006231F1" w:rsidP="00465DE7">
            <w:pPr>
              <w:spacing w:line="240" w:lineRule="exact"/>
              <w:ind w:left="144" w:right="145"/>
              <w:jc w:val="right"/>
              <w:rPr>
                <w:rFonts w:asciiTheme="minorBidi" w:hAnsiTheme="minorBidi" w:cstheme="minorBidi"/>
                <w:sz w:val="20"/>
                <w:szCs w:val="20"/>
                <w:highlight w:val="yellow"/>
              </w:rPr>
            </w:pPr>
            <w:r>
              <w:rPr>
                <w:rFonts w:asciiTheme="minorBidi" w:hAnsiTheme="minorBidi" w:cstheme="minorBidi"/>
                <w:sz w:val="20"/>
                <w:szCs w:val="20"/>
              </w:rPr>
              <w:t>66 </w:t>
            </w:r>
          </w:p>
        </w:tc>
        <w:tc>
          <w:tcPr>
            <w:tcW w:w="1276" w:type="dxa"/>
            <w:shd w:val="clear" w:color="auto" w:fill="auto"/>
          </w:tcPr>
          <w:p w14:paraId="7725D0CF"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(72)</w:t>
            </w:r>
          </w:p>
        </w:tc>
        <w:tc>
          <w:tcPr>
            <w:tcW w:w="1276" w:type="dxa"/>
            <w:vAlign w:val="bottom"/>
          </w:tcPr>
          <w:p w14:paraId="00C888D1"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134 </w:t>
            </w:r>
          </w:p>
        </w:tc>
      </w:tr>
      <w:tr w:rsidR="006231F1" w:rsidRPr="00F91349" w14:paraId="7E186B1F" w14:textId="77777777" w:rsidTr="00465DE7">
        <w:trPr>
          <w:cantSplit/>
        </w:trPr>
        <w:tc>
          <w:tcPr>
            <w:tcW w:w="6096" w:type="dxa"/>
            <w:tcMar>
              <w:left w:w="0" w:type="dxa"/>
              <w:right w:w="0" w:type="dxa"/>
            </w:tcMar>
            <w:vAlign w:val="bottom"/>
          </w:tcPr>
          <w:p w14:paraId="264547FD" w14:textId="77777777" w:rsidR="006231F1" w:rsidRPr="00F91349" w:rsidRDefault="006231F1" w:rsidP="00465DE7">
            <w:pPr>
              <w:pStyle w:val="NormalIndent"/>
              <w:spacing w:line="260" w:lineRule="exact"/>
              <w:ind w:left="227"/>
              <w:rPr>
                <w:rFonts w:asciiTheme="minorBidi" w:hAnsiTheme="minorBidi" w:cstheme="minorBidi"/>
                <w:sz w:val="20"/>
                <w:rtl/>
              </w:rPr>
            </w:pPr>
            <w:r>
              <w:rPr>
                <w:rFonts w:asciiTheme="minorBidi" w:hAnsiTheme="minorBidi" w:cstheme="minorBidi" w:hint="cs"/>
                <w:sz w:val="20"/>
              </w:rPr>
              <w:t>I</w:t>
            </w:r>
            <w:r w:rsidRPr="00F91349">
              <w:rPr>
                <w:rFonts w:asciiTheme="minorBidi" w:hAnsiTheme="minorBidi" w:cstheme="minorBidi"/>
                <w:sz w:val="20"/>
              </w:rPr>
              <w:t xml:space="preserve">ncrease </w:t>
            </w:r>
            <w:r>
              <w:rPr>
                <w:rFonts w:asciiTheme="minorBidi" w:hAnsiTheme="minorBidi" w:cstheme="minorBidi"/>
                <w:sz w:val="20"/>
              </w:rPr>
              <w:t>(d</w:t>
            </w:r>
            <w:r w:rsidRPr="00F91349">
              <w:rPr>
                <w:rFonts w:asciiTheme="minorBidi" w:hAnsiTheme="minorBidi" w:cstheme="minorBidi"/>
                <w:sz w:val="20"/>
              </w:rPr>
              <w:t>ecrease</w:t>
            </w:r>
            <w:r>
              <w:rPr>
                <w:rFonts w:asciiTheme="minorBidi" w:hAnsiTheme="minorBidi" w:cstheme="minorBidi"/>
                <w:sz w:val="20"/>
              </w:rPr>
              <w:t>)</w:t>
            </w:r>
            <w:r w:rsidRPr="00F91349">
              <w:rPr>
                <w:rFonts w:asciiTheme="minorBidi" w:hAnsiTheme="minorBidi" w:cstheme="minorBidi"/>
                <w:sz w:val="20"/>
              </w:rPr>
              <w:t xml:space="preserve"> in trade payables</w:t>
            </w:r>
          </w:p>
        </w:tc>
        <w:tc>
          <w:tcPr>
            <w:tcW w:w="141" w:type="dxa"/>
          </w:tcPr>
          <w:p w14:paraId="4AE771F0"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C0AEF26" w14:textId="77777777" w:rsidR="006231F1" w:rsidRPr="00D021A3"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584 </w:t>
            </w:r>
          </w:p>
        </w:tc>
        <w:tc>
          <w:tcPr>
            <w:tcW w:w="1276" w:type="dxa"/>
            <w:shd w:val="clear" w:color="auto" w:fill="auto"/>
          </w:tcPr>
          <w:p w14:paraId="3A8556A1"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(812)</w:t>
            </w:r>
          </w:p>
        </w:tc>
        <w:tc>
          <w:tcPr>
            <w:tcW w:w="1276" w:type="dxa"/>
            <w:vAlign w:val="bottom"/>
          </w:tcPr>
          <w:p w14:paraId="28591F74"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(509)</w:t>
            </w:r>
          </w:p>
        </w:tc>
      </w:tr>
      <w:tr w:rsidR="006231F1" w:rsidRPr="00F91349" w14:paraId="7DF32D10" w14:textId="77777777" w:rsidTr="00465DE7">
        <w:trPr>
          <w:cantSplit/>
        </w:trPr>
        <w:tc>
          <w:tcPr>
            <w:tcW w:w="6096" w:type="dxa"/>
            <w:tcMar>
              <w:left w:w="0" w:type="dxa"/>
              <w:right w:w="0" w:type="dxa"/>
            </w:tcMar>
            <w:vAlign w:val="bottom"/>
          </w:tcPr>
          <w:p w14:paraId="09D27721"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Increase (decrease) in employees and payroll accruals</w:t>
            </w:r>
          </w:p>
        </w:tc>
        <w:tc>
          <w:tcPr>
            <w:tcW w:w="141" w:type="dxa"/>
          </w:tcPr>
          <w:p w14:paraId="6A30F1FF"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2C0A8A3" w14:textId="77777777" w:rsidR="006231F1" w:rsidRPr="00D021A3"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298 </w:t>
            </w:r>
          </w:p>
        </w:tc>
        <w:tc>
          <w:tcPr>
            <w:tcW w:w="1276" w:type="dxa"/>
            <w:shd w:val="clear" w:color="auto" w:fill="auto"/>
          </w:tcPr>
          <w:p w14:paraId="64126FB9"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248 </w:t>
            </w:r>
          </w:p>
        </w:tc>
        <w:tc>
          <w:tcPr>
            <w:tcW w:w="1276" w:type="dxa"/>
            <w:vAlign w:val="bottom"/>
          </w:tcPr>
          <w:p w14:paraId="3254E573"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(254)</w:t>
            </w:r>
          </w:p>
        </w:tc>
      </w:tr>
      <w:tr w:rsidR="006231F1" w:rsidRPr="00F91349" w14:paraId="51548094" w14:textId="77777777" w:rsidTr="00465DE7">
        <w:trPr>
          <w:cantSplit/>
        </w:trPr>
        <w:tc>
          <w:tcPr>
            <w:tcW w:w="6096" w:type="dxa"/>
            <w:tcMar>
              <w:left w:w="0" w:type="dxa"/>
              <w:right w:w="0" w:type="dxa"/>
            </w:tcMar>
            <w:vAlign w:val="bottom"/>
          </w:tcPr>
          <w:p w14:paraId="7514B92B" w14:textId="77777777" w:rsidR="006231F1" w:rsidRPr="00F91349" w:rsidRDefault="006231F1" w:rsidP="00465DE7">
            <w:pPr>
              <w:pStyle w:val="NormalIndent"/>
              <w:spacing w:line="260" w:lineRule="exact"/>
              <w:ind w:left="227"/>
              <w:rPr>
                <w:rFonts w:asciiTheme="minorBidi" w:hAnsiTheme="minorBidi" w:cstheme="minorBidi"/>
                <w:sz w:val="20"/>
              </w:rPr>
            </w:pPr>
            <w:r w:rsidRPr="00F91349">
              <w:rPr>
                <w:rFonts w:asciiTheme="minorBidi" w:hAnsiTheme="minorBidi" w:cstheme="minorBidi"/>
                <w:sz w:val="20"/>
              </w:rPr>
              <w:t>Increase (decrease) in accrued expenses and other liabilities</w:t>
            </w:r>
          </w:p>
        </w:tc>
        <w:tc>
          <w:tcPr>
            <w:tcW w:w="141" w:type="dxa"/>
          </w:tcPr>
          <w:p w14:paraId="3710984A"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12AF177E"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362 </w:t>
            </w:r>
          </w:p>
        </w:tc>
        <w:tc>
          <w:tcPr>
            <w:tcW w:w="1276" w:type="dxa"/>
            <w:shd w:val="clear" w:color="auto" w:fill="auto"/>
          </w:tcPr>
          <w:p w14:paraId="6224F09F"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53 </w:t>
            </w:r>
          </w:p>
        </w:tc>
        <w:tc>
          <w:tcPr>
            <w:tcW w:w="1276" w:type="dxa"/>
            <w:vAlign w:val="bottom"/>
          </w:tcPr>
          <w:p w14:paraId="3E2FF847"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120 </w:t>
            </w:r>
          </w:p>
        </w:tc>
      </w:tr>
      <w:tr w:rsidR="006231F1" w:rsidRPr="00F91349" w14:paraId="120C59BE" w14:textId="77777777" w:rsidTr="00465DE7">
        <w:trPr>
          <w:cantSplit/>
        </w:trPr>
        <w:tc>
          <w:tcPr>
            <w:tcW w:w="6096" w:type="dxa"/>
            <w:tcMar>
              <w:left w:w="0" w:type="dxa"/>
              <w:right w:w="0" w:type="dxa"/>
            </w:tcMar>
            <w:vAlign w:val="bottom"/>
          </w:tcPr>
          <w:p w14:paraId="31D57DDD" w14:textId="77777777" w:rsidR="006231F1" w:rsidRPr="00F91349" w:rsidRDefault="006231F1" w:rsidP="00465DE7">
            <w:pPr>
              <w:pStyle w:val="NormalIndent"/>
              <w:spacing w:line="260" w:lineRule="exact"/>
              <w:ind w:left="227"/>
              <w:rPr>
                <w:rFonts w:asciiTheme="minorBidi" w:hAnsiTheme="minorBidi" w:cstheme="minorBidi"/>
                <w:sz w:val="20"/>
              </w:rPr>
            </w:pPr>
            <w:r>
              <w:rPr>
                <w:rFonts w:asciiTheme="minorBidi" w:hAnsiTheme="minorBidi" w:cstheme="minorBidi"/>
                <w:sz w:val="20"/>
              </w:rPr>
              <w:t>Increase</w:t>
            </w:r>
            <w:r w:rsidRPr="00651248">
              <w:rPr>
                <w:rFonts w:asciiTheme="minorBidi" w:hAnsiTheme="minorBidi" w:cstheme="minorBidi"/>
                <w:sz w:val="20"/>
              </w:rPr>
              <w:t xml:space="preserve"> (</w:t>
            </w:r>
            <w:r>
              <w:rPr>
                <w:rFonts w:asciiTheme="minorBidi" w:hAnsiTheme="minorBidi" w:cstheme="minorBidi"/>
                <w:sz w:val="20"/>
              </w:rPr>
              <w:t>decrease</w:t>
            </w:r>
            <w:r w:rsidRPr="00651248">
              <w:rPr>
                <w:rFonts w:asciiTheme="minorBidi" w:hAnsiTheme="minorBidi" w:cstheme="minorBidi"/>
                <w:sz w:val="20"/>
              </w:rPr>
              <w:t xml:space="preserve">) in </w:t>
            </w:r>
            <w:r>
              <w:rPr>
                <w:rFonts w:asciiTheme="minorBidi" w:hAnsiTheme="minorBidi" w:cstheme="minorBidi"/>
                <w:sz w:val="20"/>
              </w:rPr>
              <w:t>long term e</w:t>
            </w:r>
            <w:r w:rsidRPr="006579FE">
              <w:rPr>
                <w:rFonts w:asciiTheme="minorBidi" w:hAnsiTheme="minorBidi" w:cstheme="minorBidi"/>
                <w:sz w:val="20"/>
              </w:rPr>
              <w:t>mployee benefits</w:t>
            </w:r>
          </w:p>
        </w:tc>
        <w:tc>
          <w:tcPr>
            <w:tcW w:w="141" w:type="dxa"/>
          </w:tcPr>
          <w:p w14:paraId="664A67CA"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4F7CAEC9" w14:textId="77777777" w:rsidR="006231F1" w:rsidRPr="00D021A3"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40 </w:t>
            </w:r>
          </w:p>
        </w:tc>
        <w:tc>
          <w:tcPr>
            <w:tcW w:w="1276" w:type="dxa"/>
            <w:shd w:val="clear" w:color="auto" w:fill="auto"/>
          </w:tcPr>
          <w:p w14:paraId="7D4A3F44"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2 </w:t>
            </w:r>
          </w:p>
        </w:tc>
        <w:tc>
          <w:tcPr>
            <w:tcW w:w="1276" w:type="dxa"/>
            <w:vAlign w:val="bottom"/>
          </w:tcPr>
          <w:p w14:paraId="246A0346"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r>
      <w:tr w:rsidR="006231F1" w:rsidRPr="00F91349" w14:paraId="1597429C" w14:textId="77777777" w:rsidTr="00465DE7">
        <w:trPr>
          <w:cantSplit/>
        </w:trPr>
        <w:tc>
          <w:tcPr>
            <w:tcW w:w="6096" w:type="dxa"/>
            <w:tcMar>
              <w:left w:w="0" w:type="dxa"/>
              <w:right w:w="0" w:type="dxa"/>
            </w:tcMar>
            <w:vAlign w:val="bottom"/>
          </w:tcPr>
          <w:p w14:paraId="7EDB822C"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b/>
                <w:bCs/>
                <w:sz w:val="20"/>
              </w:rPr>
            </w:pPr>
            <w:r w:rsidRPr="00F91349">
              <w:rPr>
                <w:rFonts w:asciiTheme="minorBidi" w:hAnsiTheme="minorBidi" w:cstheme="minorBidi"/>
                <w:b/>
                <w:bCs/>
                <w:sz w:val="20"/>
              </w:rPr>
              <w:t>Net cash used in operating activities</w:t>
            </w:r>
          </w:p>
        </w:tc>
        <w:tc>
          <w:tcPr>
            <w:tcW w:w="141" w:type="dxa"/>
          </w:tcPr>
          <w:p w14:paraId="461DBC02"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DC27376" w14:textId="77777777" w:rsidR="006231F1" w:rsidRPr="00D021A3"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(5,116)</w:t>
            </w:r>
          </w:p>
        </w:tc>
        <w:tc>
          <w:tcPr>
            <w:tcW w:w="1276" w:type="dxa"/>
            <w:shd w:val="clear" w:color="auto" w:fill="auto"/>
          </w:tcPr>
          <w:p w14:paraId="27D474CC"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(2,294)</w:t>
            </w:r>
          </w:p>
        </w:tc>
        <w:tc>
          <w:tcPr>
            <w:tcW w:w="1276" w:type="dxa"/>
            <w:vAlign w:val="bottom"/>
          </w:tcPr>
          <w:p w14:paraId="1C918490"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(5,096)</w:t>
            </w:r>
          </w:p>
        </w:tc>
      </w:tr>
      <w:tr w:rsidR="006231F1" w:rsidRPr="00F91349" w14:paraId="707E4D06" w14:textId="77777777" w:rsidTr="00465DE7">
        <w:trPr>
          <w:cantSplit/>
        </w:trPr>
        <w:tc>
          <w:tcPr>
            <w:tcW w:w="6096" w:type="dxa"/>
            <w:tcMar>
              <w:left w:w="0" w:type="dxa"/>
              <w:right w:w="0" w:type="dxa"/>
            </w:tcMar>
            <w:vAlign w:val="bottom"/>
          </w:tcPr>
          <w:p w14:paraId="66E31A49"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p>
        </w:tc>
        <w:tc>
          <w:tcPr>
            <w:tcW w:w="141" w:type="dxa"/>
          </w:tcPr>
          <w:p w14:paraId="3174448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475B8FF"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4346F33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13EC6F8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4CB91D9C" w14:textId="77777777" w:rsidTr="00465DE7">
        <w:trPr>
          <w:cantSplit/>
        </w:trPr>
        <w:tc>
          <w:tcPr>
            <w:tcW w:w="6096" w:type="dxa"/>
            <w:tcMar>
              <w:left w:w="0" w:type="dxa"/>
              <w:right w:w="0" w:type="dxa"/>
            </w:tcMar>
            <w:vAlign w:val="bottom"/>
          </w:tcPr>
          <w:p w14:paraId="385DE2FB"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b/>
                <w:bCs/>
                <w:sz w:val="20"/>
                <w:u w:val="single"/>
              </w:rPr>
            </w:pPr>
            <w:r w:rsidRPr="00F91349">
              <w:rPr>
                <w:rFonts w:asciiTheme="minorBidi" w:hAnsiTheme="minorBidi" w:cstheme="minorBidi"/>
                <w:b/>
                <w:bCs/>
                <w:sz w:val="20"/>
                <w:u w:val="single"/>
              </w:rPr>
              <w:t>Cash flows from investing activities:</w:t>
            </w:r>
          </w:p>
        </w:tc>
        <w:tc>
          <w:tcPr>
            <w:tcW w:w="141" w:type="dxa"/>
          </w:tcPr>
          <w:p w14:paraId="04D97E25"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6C90572"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08E29C24"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88CCD9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C8BBE0F" w14:textId="77777777" w:rsidTr="00465DE7">
        <w:trPr>
          <w:cantSplit/>
        </w:trPr>
        <w:tc>
          <w:tcPr>
            <w:tcW w:w="6096" w:type="dxa"/>
            <w:tcMar>
              <w:left w:w="0" w:type="dxa"/>
              <w:right w:w="0" w:type="dxa"/>
            </w:tcMar>
            <w:vAlign w:val="bottom"/>
          </w:tcPr>
          <w:p w14:paraId="74B1C335" w14:textId="77777777" w:rsidR="006231F1" w:rsidRPr="00F91349" w:rsidRDefault="006231F1" w:rsidP="00465DE7">
            <w:pPr>
              <w:pStyle w:val="NormalIndent"/>
              <w:tabs>
                <w:tab w:val="left" w:pos="227"/>
                <w:tab w:val="left" w:pos="397"/>
                <w:tab w:val="left" w:pos="567"/>
              </w:tabs>
              <w:spacing w:line="260" w:lineRule="exact"/>
              <w:ind w:left="397"/>
              <w:rPr>
                <w:rFonts w:asciiTheme="minorBidi" w:hAnsiTheme="minorBidi" w:cstheme="minorBidi"/>
                <w:sz w:val="20"/>
              </w:rPr>
            </w:pPr>
          </w:p>
        </w:tc>
        <w:tc>
          <w:tcPr>
            <w:tcW w:w="141" w:type="dxa"/>
          </w:tcPr>
          <w:p w14:paraId="629ACAC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7621E50"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tcPr>
          <w:p w14:paraId="3A31E417"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vAlign w:val="bottom"/>
          </w:tcPr>
          <w:p w14:paraId="270817F4"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06EC955" w14:textId="77777777" w:rsidTr="00465DE7">
        <w:trPr>
          <w:cantSplit/>
        </w:trPr>
        <w:tc>
          <w:tcPr>
            <w:tcW w:w="6096" w:type="dxa"/>
            <w:tcMar>
              <w:left w:w="0" w:type="dxa"/>
              <w:right w:w="0" w:type="dxa"/>
            </w:tcMar>
            <w:vAlign w:val="bottom"/>
          </w:tcPr>
          <w:p w14:paraId="18073E29"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 xml:space="preserve">Decrease </w:t>
            </w:r>
            <w:r>
              <w:rPr>
                <w:rFonts w:asciiTheme="minorBidi" w:hAnsiTheme="minorBidi" w:cstheme="minorBidi"/>
                <w:sz w:val="20"/>
              </w:rPr>
              <w:t xml:space="preserve">(increase) </w:t>
            </w:r>
            <w:r w:rsidRPr="00F91349">
              <w:rPr>
                <w:rFonts w:asciiTheme="minorBidi" w:hAnsiTheme="minorBidi" w:cstheme="minorBidi"/>
                <w:sz w:val="20"/>
              </w:rPr>
              <w:t>in short and long-term restricted deposits</w:t>
            </w:r>
          </w:p>
        </w:tc>
        <w:tc>
          <w:tcPr>
            <w:tcW w:w="141" w:type="dxa"/>
          </w:tcPr>
          <w:p w14:paraId="68E87658"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9110ACD"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1 </w:t>
            </w:r>
          </w:p>
        </w:tc>
        <w:tc>
          <w:tcPr>
            <w:tcW w:w="1276" w:type="dxa"/>
          </w:tcPr>
          <w:p w14:paraId="5DD82579"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1 </w:t>
            </w:r>
          </w:p>
        </w:tc>
        <w:tc>
          <w:tcPr>
            <w:tcW w:w="1276" w:type="dxa"/>
            <w:vAlign w:val="bottom"/>
          </w:tcPr>
          <w:p w14:paraId="48228C57"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w:t>
            </w:r>
          </w:p>
        </w:tc>
      </w:tr>
      <w:tr w:rsidR="006231F1" w:rsidRPr="00F91349" w14:paraId="745F1D80" w14:textId="77777777" w:rsidTr="00465DE7">
        <w:trPr>
          <w:cantSplit/>
        </w:trPr>
        <w:tc>
          <w:tcPr>
            <w:tcW w:w="6096" w:type="dxa"/>
            <w:tcMar>
              <w:left w:w="0" w:type="dxa"/>
              <w:right w:w="0" w:type="dxa"/>
            </w:tcMar>
            <w:vAlign w:val="bottom"/>
          </w:tcPr>
          <w:p w14:paraId="652EB903"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Pr>
                <w:rFonts w:asciiTheme="minorBidi" w:hAnsiTheme="minorBidi" w:cstheme="minorBidi"/>
                <w:sz w:val="20"/>
              </w:rPr>
              <w:t>Proceeds from selling property and equipment</w:t>
            </w:r>
          </w:p>
        </w:tc>
        <w:tc>
          <w:tcPr>
            <w:tcW w:w="141" w:type="dxa"/>
          </w:tcPr>
          <w:p w14:paraId="4C7CA119"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43D2355"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tcPr>
          <w:p w14:paraId="18815942"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354A099A"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12 </w:t>
            </w:r>
          </w:p>
        </w:tc>
      </w:tr>
      <w:tr w:rsidR="006231F1" w:rsidRPr="00F91349" w14:paraId="649E8AD7" w14:textId="77777777" w:rsidTr="00465DE7">
        <w:trPr>
          <w:cantSplit/>
        </w:trPr>
        <w:tc>
          <w:tcPr>
            <w:tcW w:w="6096" w:type="dxa"/>
            <w:tcMar>
              <w:left w:w="0" w:type="dxa"/>
              <w:right w:w="0" w:type="dxa"/>
            </w:tcMar>
            <w:vAlign w:val="bottom"/>
          </w:tcPr>
          <w:p w14:paraId="7FFBBF6B" w14:textId="77777777" w:rsidR="006231F1" w:rsidRDefault="006231F1" w:rsidP="00465DE7">
            <w:pPr>
              <w:pStyle w:val="NormalIndent"/>
              <w:tabs>
                <w:tab w:val="left" w:pos="227"/>
                <w:tab w:val="left" w:pos="397"/>
                <w:tab w:val="left" w:pos="567"/>
              </w:tabs>
              <w:spacing w:line="260" w:lineRule="exact"/>
              <w:ind w:left="227"/>
              <w:rPr>
                <w:rFonts w:asciiTheme="minorBidi" w:hAnsiTheme="minorBidi" w:cstheme="minorBidi"/>
                <w:sz w:val="20"/>
                <w:rtl/>
              </w:rPr>
            </w:pPr>
            <w:r>
              <w:rPr>
                <w:rFonts w:asciiTheme="minorBidi" w:hAnsiTheme="minorBidi" w:cstheme="minorBidi"/>
                <w:sz w:val="20"/>
              </w:rPr>
              <w:t>Investment in short-term deposit</w:t>
            </w:r>
          </w:p>
        </w:tc>
        <w:tc>
          <w:tcPr>
            <w:tcW w:w="141" w:type="dxa"/>
          </w:tcPr>
          <w:p w14:paraId="77EB58E4"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1ABE07C2"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(44)</w:t>
            </w:r>
          </w:p>
        </w:tc>
        <w:tc>
          <w:tcPr>
            <w:tcW w:w="1276" w:type="dxa"/>
          </w:tcPr>
          <w:p w14:paraId="073C6ABB"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33D745D3"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r>
      <w:tr w:rsidR="006231F1" w:rsidRPr="00F91349" w14:paraId="4CF05854" w14:textId="77777777" w:rsidTr="00465DE7">
        <w:trPr>
          <w:cantSplit/>
        </w:trPr>
        <w:tc>
          <w:tcPr>
            <w:tcW w:w="6096" w:type="dxa"/>
            <w:tcMar>
              <w:left w:w="0" w:type="dxa"/>
              <w:right w:w="0" w:type="dxa"/>
            </w:tcMar>
            <w:vAlign w:val="bottom"/>
          </w:tcPr>
          <w:p w14:paraId="3141361E"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Purchase of property and equipment</w:t>
            </w:r>
          </w:p>
        </w:tc>
        <w:tc>
          <w:tcPr>
            <w:tcW w:w="141" w:type="dxa"/>
          </w:tcPr>
          <w:p w14:paraId="2DC5F8D6"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1EE7FEB7"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(61)</w:t>
            </w:r>
          </w:p>
        </w:tc>
        <w:tc>
          <w:tcPr>
            <w:tcW w:w="1276" w:type="dxa"/>
          </w:tcPr>
          <w:p w14:paraId="45236535"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(26)</w:t>
            </w:r>
          </w:p>
        </w:tc>
        <w:tc>
          <w:tcPr>
            <w:tcW w:w="1276" w:type="dxa"/>
            <w:vAlign w:val="bottom"/>
          </w:tcPr>
          <w:p w14:paraId="79EE7AF7"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(13)</w:t>
            </w:r>
          </w:p>
        </w:tc>
      </w:tr>
      <w:tr w:rsidR="006231F1" w:rsidRPr="00F91349" w14:paraId="3946E46F" w14:textId="77777777" w:rsidTr="00465DE7">
        <w:trPr>
          <w:cantSplit/>
        </w:trPr>
        <w:tc>
          <w:tcPr>
            <w:tcW w:w="6096" w:type="dxa"/>
            <w:tcMar>
              <w:left w:w="0" w:type="dxa"/>
              <w:right w:w="0" w:type="dxa"/>
            </w:tcMar>
            <w:vAlign w:val="bottom"/>
          </w:tcPr>
          <w:p w14:paraId="3B797F6F"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b/>
                <w:bCs/>
                <w:sz w:val="20"/>
              </w:rPr>
            </w:pPr>
            <w:r w:rsidRPr="00F91349">
              <w:rPr>
                <w:rFonts w:asciiTheme="minorBidi" w:hAnsiTheme="minorBidi" w:cstheme="minorBidi"/>
                <w:b/>
                <w:bCs/>
                <w:sz w:val="20"/>
              </w:rPr>
              <w:t>Net cash used in investing activities</w:t>
            </w:r>
          </w:p>
        </w:tc>
        <w:tc>
          <w:tcPr>
            <w:tcW w:w="141" w:type="dxa"/>
          </w:tcPr>
          <w:p w14:paraId="3F1A94E6"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9CF11A5"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(104)</w:t>
            </w:r>
          </w:p>
        </w:tc>
        <w:tc>
          <w:tcPr>
            <w:tcW w:w="1276" w:type="dxa"/>
            <w:shd w:val="clear" w:color="auto" w:fill="auto"/>
          </w:tcPr>
          <w:p w14:paraId="17E4DBD5"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(25)</w:t>
            </w:r>
          </w:p>
        </w:tc>
        <w:tc>
          <w:tcPr>
            <w:tcW w:w="1276" w:type="dxa"/>
            <w:vAlign w:val="bottom"/>
          </w:tcPr>
          <w:p w14:paraId="41D23BA4"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w:t>
            </w:r>
          </w:p>
        </w:tc>
      </w:tr>
      <w:tr w:rsidR="006231F1" w:rsidRPr="00F91349" w14:paraId="1018CF4D" w14:textId="77777777" w:rsidTr="00465DE7">
        <w:trPr>
          <w:cantSplit/>
        </w:trPr>
        <w:tc>
          <w:tcPr>
            <w:tcW w:w="6096" w:type="dxa"/>
            <w:tcMar>
              <w:left w:w="0" w:type="dxa"/>
              <w:right w:w="0" w:type="dxa"/>
            </w:tcMar>
            <w:vAlign w:val="bottom"/>
          </w:tcPr>
          <w:p w14:paraId="6FB658B4"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p>
        </w:tc>
        <w:tc>
          <w:tcPr>
            <w:tcW w:w="141" w:type="dxa"/>
          </w:tcPr>
          <w:p w14:paraId="4175DE30"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1D9A762"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tcPr>
          <w:p w14:paraId="75F75388"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vAlign w:val="bottom"/>
          </w:tcPr>
          <w:p w14:paraId="2C4C8F0E"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73453186" w14:textId="77777777" w:rsidTr="00465DE7">
        <w:trPr>
          <w:cantSplit/>
        </w:trPr>
        <w:tc>
          <w:tcPr>
            <w:tcW w:w="6096" w:type="dxa"/>
            <w:tcMar>
              <w:left w:w="0" w:type="dxa"/>
              <w:right w:w="0" w:type="dxa"/>
            </w:tcMar>
            <w:vAlign w:val="bottom"/>
          </w:tcPr>
          <w:p w14:paraId="22D56DD4"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b/>
                <w:bCs/>
                <w:sz w:val="20"/>
                <w:u w:val="single"/>
              </w:rPr>
            </w:pPr>
            <w:r w:rsidRPr="00F91349">
              <w:rPr>
                <w:rFonts w:asciiTheme="minorBidi" w:hAnsiTheme="minorBidi" w:cstheme="minorBidi"/>
                <w:b/>
                <w:bCs/>
                <w:sz w:val="20"/>
                <w:u w:val="single"/>
              </w:rPr>
              <w:t>Cash flows from financing activities:</w:t>
            </w:r>
          </w:p>
        </w:tc>
        <w:tc>
          <w:tcPr>
            <w:tcW w:w="141" w:type="dxa"/>
          </w:tcPr>
          <w:p w14:paraId="70E321F9"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49B43FE"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tcPr>
          <w:p w14:paraId="638C4EE6"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vAlign w:val="bottom"/>
          </w:tcPr>
          <w:p w14:paraId="18BBAF6A"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0C7CD2C3" w14:textId="77777777" w:rsidTr="00465DE7">
        <w:trPr>
          <w:cantSplit/>
        </w:trPr>
        <w:tc>
          <w:tcPr>
            <w:tcW w:w="6096" w:type="dxa"/>
            <w:tcMar>
              <w:left w:w="0" w:type="dxa"/>
              <w:right w:w="0" w:type="dxa"/>
            </w:tcMar>
            <w:vAlign w:val="bottom"/>
          </w:tcPr>
          <w:p w14:paraId="4089CE7A"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u w:val="single"/>
              </w:rPr>
            </w:pPr>
          </w:p>
        </w:tc>
        <w:tc>
          <w:tcPr>
            <w:tcW w:w="141" w:type="dxa"/>
          </w:tcPr>
          <w:p w14:paraId="01C2EE46"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E3B9FA4"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4068108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734DD8A3"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2CA0FF0D" w14:textId="77777777" w:rsidTr="00465DE7">
        <w:trPr>
          <w:cantSplit/>
        </w:trPr>
        <w:tc>
          <w:tcPr>
            <w:tcW w:w="6096" w:type="dxa"/>
            <w:tcMar>
              <w:left w:w="0" w:type="dxa"/>
              <w:right w:w="0" w:type="dxa"/>
            </w:tcMar>
            <w:vAlign w:val="bottom"/>
          </w:tcPr>
          <w:p w14:paraId="2BAE4BE6" w14:textId="77777777" w:rsidR="006231F1" w:rsidRPr="00D70150"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D70150">
              <w:rPr>
                <w:rFonts w:asciiTheme="minorBidi" w:hAnsiTheme="minorBidi" w:cstheme="minorBidi"/>
                <w:sz w:val="20"/>
              </w:rPr>
              <w:t xml:space="preserve">Decrease in credit </w:t>
            </w:r>
            <w:r>
              <w:rPr>
                <w:rFonts w:asciiTheme="minorBidi" w:hAnsiTheme="minorBidi" w:cstheme="minorBidi"/>
                <w:sz w:val="20"/>
              </w:rPr>
              <w:t>d</w:t>
            </w:r>
            <w:r w:rsidRPr="00984995">
              <w:rPr>
                <w:rFonts w:asciiTheme="minorBidi" w:hAnsiTheme="minorBidi" w:cstheme="minorBidi"/>
                <w:sz w:val="20"/>
              </w:rPr>
              <w:t>ue to ban</w:t>
            </w:r>
            <w:r>
              <w:rPr>
                <w:rFonts w:asciiTheme="minorBidi" w:hAnsiTheme="minorBidi" w:cstheme="minorBidi"/>
                <w:sz w:val="20"/>
              </w:rPr>
              <w:t>k</w:t>
            </w:r>
          </w:p>
        </w:tc>
        <w:tc>
          <w:tcPr>
            <w:tcW w:w="141" w:type="dxa"/>
          </w:tcPr>
          <w:p w14:paraId="58A26DDA"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A5D1FFB"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hint="eastAsia"/>
                <w:sz w:val="20"/>
                <w:szCs w:val="20"/>
                <w:rtl/>
              </w:rPr>
              <w:t> </w:t>
            </w:r>
            <w:r>
              <w:rPr>
                <w:rFonts w:asciiTheme="minorBidi" w:hAnsiTheme="minorBidi" w:cstheme="minorBidi" w:hint="cs"/>
                <w:sz w:val="20"/>
                <w:szCs w:val="20"/>
                <w:rtl/>
              </w:rPr>
              <w:t>-</w:t>
            </w:r>
          </w:p>
        </w:tc>
        <w:tc>
          <w:tcPr>
            <w:tcW w:w="1276" w:type="dxa"/>
          </w:tcPr>
          <w:p w14:paraId="11A0CD95"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60FB8819"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(658)</w:t>
            </w:r>
          </w:p>
        </w:tc>
      </w:tr>
      <w:tr w:rsidR="006231F1" w:rsidRPr="00F91349" w14:paraId="5DE6DB2C" w14:textId="77777777" w:rsidTr="00465DE7">
        <w:trPr>
          <w:cantSplit/>
        </w:trPr>
        <w:tc>
          <w:tcPr>
            <w:tcW w:w="6096" w:type="dxa"/>
            <w:tcMar>
              <w:left w:w="0" w:type="dxa"/>
              <w:right w:w="0" w:type="dxa"/>
            </w:tcMar>
            <w:vAlign w:val="bottom"/>
          </w:tcPr>
          <w:p w14:paraId="376552A4"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Proceeds from issuance of preferred shares and options</w:t>
            </w:r>
          </w:p>
        </w:tc>
        <w:tc>
          <w:tcPr>
            <w:tcW w:w="141" w:type="dxa"/>
          </w:tcPr>
          <w:p w14:paraId="45202AE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E1ACB23"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tcPr>
          <w:p w14:paraId="64EFFB25"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658296FA"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6,712 </w:t>
            </w:r>
          </w:p>
        </w:tc>
      </w:tr>
      <w:tr w:rsidR="006231F1" w:rsidRPr="00F91349" w14:paraId="339CE09F" w14:textId="77777777" w:rsidTr="00465DE7">
        <w:trPr>
          <w:cantSplit/>
        </w:trPr>
        <w:tc>
          <w:tcPr>
            <w:tcW w:w="6096" w:type="dxa"/>
            <w:tcMar>
              <w:left w:w="0" w:type="dxa"/>
              <w:right w:w="0" w:type="dxa"/>
            </w:tcMar>
            <w:vAlign w:val="bottom"/>
          </w:tcPr>
          <w:p w14:paraId="7C730577"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Pr>
                <w:rFonts w:asciiTheme="minorBidi" w:hAnsiTheme="minorBidi" w:cstheme="minorBidi"/>
                <w:sz w:val="20"/>
              </w:rPr>
              <w:t>Proceeds from issuance of ordinary shares and options</w:t>
            </w:r>
          </w:p>
        </w:tc>
        <w:tc>
          <w:tcPr>
            <w:tcW w:w="141" w:type="dxa"/>
          </w:tcPr>
          <w:p w14:paraId="63A5A84E"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5369EC3"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1,641 </w:t>
            </w:r>
          </w:p>
        </w:tc>
        <w:tc>
          <w:tcPr>
            <w:tcW w:w="1276" w:type="dxa"/>
          </w:tcPr>
          <w:p w14:paraId="7B75844A"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651 </w:t>
            </w:r>
          </w:p>
        </w:tc>
        <w:tc>
          <w:tcPr>
            <w:tcW w:w="1276" w:type="dxa"/>
            <w:vAlign w:val="bottom"/>
          </w:tcPr>
          <w:p w14:paraId="666108D6" w14:textId="77777777" w:rsidR="006231F1" w:rsidRPr="00F91349" w:rsidDel="00651248"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r>
      <w:tr w:rsidR="006231F1" w:rsidRPr="00F91349" w14:paraId="72933C8A" w14:textId="77777777" w:rsidTr="00465DE7">
        <w:trPr>
          <w:cantSplit/>
        </w:trPr>
        <w:tc>
          <w:tcPr>
            <w:tcW w:w="6096" w:type="dxa"/>
            <w:tcMar>
              <w:left w:w="0" w:type="dxa"/>
              <w:right w:w="0" w:type="dxa"/>
            </w:tcMar>
            <w:vAlign w:val="bottom"/>
          </w:tcPr>
          <w:p w14:paraId="2461F64D" w14:textId="77777777" w:rsidR="006231F1"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Pr>
                <w:rFonts w:asciiTheme="minorBidi" w:hAnsiTheme="minorBidi" w:cstheme="minorBidi"/>
                <w:sz w:val="20"/>
              </w:rPr>
              <w:t>Issuance of SAFE agreement</w:t>
            </w:r>
          </w:p>
        </w:tc>
        <w:tc>
          <w:tcPr>
            <w:tcW w:w="141" w:type="dxa"/>
          </w:tcPr>
          <w:p w14:paraId="5D32A6D6"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B3748CA"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tcPr>
          <w:p w14:paraId="12F0608D"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100 </w:t>
            </w:r>
          </w:p>
        </w:tc>
        <w:tc>
          <w:tcPr>
            <w:tcW w:w="1276" w:type="dxa"/>
            <w:vAlign w:val="bottom"/>
          </w:tcPr>
          <w:p w14:paraId="2AB4BBBE" w14:textId="77777777" w:rsidR="006231F1"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r>
      <w:tr w:rsidR="006231F1" w:rsidRPr="00F91349" w14:paraId="3968933B" w14:textId="77777777" w:rsidTr="00465DE7">
        <w:trPr>
          <w:cantSplit/>
        </w:trPr>
        <w:tc>
          <w:tcPr>
            <w:tcW w:w="6096" w:type="dxa"/>
            <w:tcMar>
              <w:left w:w="0" w:type="dxa"/>
              <w:right w:w="0" w:type="dxa"/>
            </w:tcMar>
            <w:vAlign w:val="bottom"/>
          </w:tcPr>
          <w:p w14:paraId="15867624"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Proceeds from Loans</w:t>
            </w:r>
          </w:p>
        </w:tc>
        <w:tc>
          <w:tcPr>
            <w:tcW w:w="141" w:type="dxa"/>
          </w:tcPr>
          <w:p w14:paraId="626F0E3B"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981CE64"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4,575 </w:t>
            </w:r>
          </w:p>
        </w:tc>
        <w:tc>
          <w:tcPr>
            <w:tcW w:w="1276" w:type="dxa"/>
          </w:tcPr>
          <w:p w14:paraId="63D7ADD0"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1,880 </w:t>
            </w:r>
          </w:p>
        </w:tc>
        <w:tc>
          <w:tcPr>
            <w:tcW w:w="1276" w:type="dxa"/>
            <w:vAlign w:val="bottom"/>
          </w:tcPr>
          <w:p w14:paraId="6433FC72"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404 </w:t>
            </w:r>
          </w:p>
        </w:tc>
      </w:tr>
      <w:tr w:rsidR="006231F1" w:rsidRPr="00F91349" w14:paraId="5D2D634C" w14:textId="77777777" w:rsidTr="00465DE7">
        <w:trPr>
          <w:cantSplit/>
        </w:trPr>
        <w:tc>
          <w:tcPr>
            <w:tcW w:w="6096" w:type="dxa"/>
            <w:tcMar>
              <w:left w:w="0" w:type="dxa"/>
              <w:right w:w="0" w:type="dxa"/>
            </w:tcMar>
            <w:vAlign w:val="bottom"/>
          </w:tcPr>
          <w:p w14:paraId="7BE514E6"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tl/>
              </w:rPr>
            </w:pPr>
            <w:r w:rsidRPr="00F91349">
              <w:rPr>
                <w:rFonts w:asciiTheme="minorBidi" w:hAnsiTheme="minorBidi" w:cstheme="minorBidi"/>
                <w:sz w:val="20"/>
              </w:rPr>
              <w:t>Loan Repayments</w:t>
            </w:r>
          </w:p>
        </w:tc>
        <w:tc>
          <w:tcPr>
            <w:tcW w:w="141" w:type="dxa"/>
          </w:tcPr>
          <w:p w14:paraId="1E5FACEC"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779ACD4"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(707)</w:t>
            </w:r>
          </w:p>
        </w:tc>
        <w:tc>
          <w:tcPr>
            <w:tcW w:w="1276" w:type="dxa"/>
            <w:shd w:val="clear" w:color="auto" w:fill="auto"/>
          </w:tcPr>
          <w:p w14:paraId="71E82BB6"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(373)</w:t>
            </w:r>
          </w:p>
        </w:tc>
        <w:tc>
          <w:tcPr>
            <w:tcW w:w="1276" w:type="dxa"/>
            <w:vAlign w:val="bottom"/>
          </w:tcPr>
          <w:p w14:paraId="72E1D821" w14:textId="77777777" w:rsidR="006231F1" w:rsidRPr="00D70150" w:rsidRDefault="006231F1" w:rsidP="00465DE7">
            <w:pPr>
              <w:spacing w:line="240" w:lineRule="exact"/>
              <w:ind w:left="144" w:right="145"/>
              <w:jc w:val="right"/>
              <w:rPr>
                <w:rStyle w:val="CommentReference"/>
                <w:rFonts w:asciiTheme="minorBidi" w:hAnsiTheme="minorBidi" w:cstheme="minorBidi"/>
              </w:rPr>
            </w:pPr>
            <w:r>
              <w:rPr>
                <w:rFonts w:asciiTheme="minorBidi" w:hAnsiTheme="minorBidi" w:cstheme="minorBidi"/>
                <w:sz w:val="20"/>
                <w:szCs w:val="20"/>
              </w:rPr>
              <w:t>(762)</w:t>
            </w:r>
          </w:p>
        </w:tc>
      </w:tr>
      <w:tr w:rsidR="006231F1" w:rsidRPr="00F91349" w14:paraId="6FF06BB9" w14:textId="77777777" w:rsidTr="00465DE7">
        <w:trPr>
          <w:cantSplit/>
        </w:trPr>
        <w:tc>
          <w:tcPr>
            <w:tcW w:w="6096" w:type="dxa"/>
            <w:tcMar>
              <w:left w:w="0" w:type="dxa"/>
              <w:right w:w="0" w:type="dxa"/>
            </w:tcMar>
            <w:vAlign w:val="bottom"/>
          </w:tcPr>
          <w:p w14:paraId="31473772"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 xml:space="preserve">Exercise of options </w:t>
            </w:r>
          </w:p>
        </w:tc>
        <w:tc>
          <w:tcPr>
            <w:tcW w:w="141" w:type="dxa"/>
          </w:tcPr>
          <w:p w14:paraId="1426EC4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4432DCB" w14:textId="77777777" w:rsidR="006231F1" w:rsidRPr="00D021A3"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 </w:t>
            </w:r>
          </w:p>
        </w:tc>
        <w:tc>
          <w:tcPr>
            <w:tcW w:w="1276" w:type="dxa"/>
          </w:tcPr>
          <w:p w14:paraId="1040A1F6" w14:textId="77777777" w:rsidR="006231F1" w:rsidRPr="00F91349" w:rsidRDefault="006231F1" w:rsidP="00465DE7">
            <w:pPr>
              <w:spacing w:line="240" w:lineRule="exact"/>
              <w:ind w:left="144" w:right="145"/>
              <w:jc w:val="right"/>
              <w:rPr>
                <w:rFonts w:asciiTheme="minorBidi" w:hAnsiTheme="minorBidi" w:cstheme="minorBidi"/>
                <w:sz w:val="20"/>
                <w:szCs w:val="20"/>
              </w:rPr>
            </w:pPr>
            <w:r w:rsidRPr="00D021A3">
              <w:rPr>
                <w:rFonts w:asciiTheme="minorBidi" w:hAnsiTheme="minorBidi" w:cstheme="minorBidi"/>
                <w:sz w:val="20"/>
                <w:szCs w:val="20"/>
              </w:rPr>
              <w:t>-</w:t>
            </w:r>
            <w:r>
              <w:rPr>
                <w:rFonts w:asciiTheme="minorBidi" w:hAnsiTheme="minorBidi" w:cstheme="minorBidi"/>
                <w:sz w:val="20"/>
                <w:szCs w:val="20"/>
              </w:rPr>
              <w:t> </w:t>
            </w:r>
          </w:p>
        </w:tc>
        <w:tc>
          <w:tcPr>
            <w:tcW w:w="1276" w:type="dxa"/>
            <w:vAlign w:val="bottom"/>
          </w:tcPr>
          <w:p w14:paraId="1A920C59"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7 </w:t>
            </w:r>
          </w:p>
        </w:tc>
      </w:tr>
      <w:tr w:rsidR="006231F1" w:rsidRPr="00F91349" w14:paraId="4AE49D3C" w14:textId="77777777" w:rsidTr="00465DE7">
        <w:trPr>
          <w:cantSplit/>
        </w:trPr>
        <w:tc>
          <w:tcPr>
            <w:tcW w:w="6096" w:type="dxa"/>
            <w:tcMar>
              <w:left w:w="0" w:type="dxa"/>
              <w:right w:w="0" w:type="dxa"/>
            </w:tcMar>
            <w:vAlign w:val="bottom"/>
          </w:tcPr>
          <w:p w14:paraId="75619DA7"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651248">
              <w:rPr>
                <w:rFonts w:asciiTheme="minorBidi" w:hAnsiTheme="minorBidi" w:cstheme="minorBidi"/>
                <w:sz w:val="20"/>
              </w:rPr>
              <w:t>Repayment of lease liability</w:t>
            </w:r>
          </w:p>
        </w:tc>
        <w:tc>
          <w:tcPr>
            <w:tcW w:w="141" w:type="dxa"/>
          </w:tcPr>
          <w:p w14:paraId="3CE9FCD7"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7795909B" w14:textId="77777777" w:rsidR="006231F1" w:rsidRPr="00D021A3"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(14)</w:t>
            </w:r>
          </w:p>
        </w:tc>
        <w:tc>
          <w:tcPr>
            <w:tcW w:w="1276" w:type="dxa"/>
          </w:tcPr>
          <w:p w14:paraId="3FD9759B"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(16)</w:t>
            </w:r>
          </w:p>
        </w:tc>
        <w:tc>
          <w:tcPr>
            <w:tcW w:w="1276" w:type="dxa"/>
            <w:vAlign w:val="bottom"/>
          </w:tcPr>
          <w:p w14:paraId="14819959"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(146)</w:t>
            </w:r>
          </w:p>
        </w:tc>
      </w:tr>
      <w:tr w:rsidR="006231F1" w:rsidRPr="00F91349" w14:paraId="1A05F738" w14:textId="77777777" w:rsidTr="00465DE7">
        <w:trPr>
          <w:cantSplit/>
        </w:trPr>
        <w:tc>
          <w:tcPr>
            <w:tcW w:w="6096" w:type="dxa"/>
            <w:tcMar>
              <w:left w:w="0" w:type="dxa"/>
              <w:right w:w="0" w:type="dxa"/>
            </w:tcMar>
            <w:vAlign w:val="bottom"/>
          </w:tcPr>
          <w:p w14:paraId="3F70DF96"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b/>
                <w:bCs/>
                <w:sz w:val="20"/>
              </w:rPr>
            </w:pPr>
            <w:r w:rsidRPr="00F91349">
              <w:rPr>
                <w:rFonts w:asciiTheme="minorBidi" w:hAnsiTheme="minorBidi" w:cstheme="minorBidi"/>
                <w:b/>
                <w:bCs/>
                <w:sz w:val="20"/>
              </w:rPr>
              <w:t>Net cash provided by financing activities</w:t>
            </w:r>
          </w:p>
        </w:tc>
        <w:tc>
          <w:tcPr>
            <w:tcW w:w="141" w:type="dxa"/>
          </w:tcPr>
          <w:p w14:paraId="683E60B2"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3C107963" w14:textId="77777777" w:rsidR="006231F1" w:rsidRPr="00D021A3" w:rsidRDefault="006231F1" w:rsidP="00465DE7">
            <w:pPr>
              <w:pBdr>
                <w:bottom w:val="dashed"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5,495 </w:t>
            </w:r>
          </w:p>
        </w:tc>
        <w:tc>
          <w:tcPr>
            <w:tcW w:w="1276" w:type="dxa"/>
            <w:shd w:val="clear" w:color="auto" w:fill="auto"/>
          </w:tcPr>
          <w:p w14:paraId="5F0D93F2"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2,242 </w:t>
            </w:r>
          </w:p>
        </w:tc>
        <w:tc>
          <w:tcPr>
            <w:tcW w:w="1276" w:type="dxa"/>
            <w:vAlign w:val="bottom"/>
          </w:tcPr>
          <w:p w14:paraId="26F1819C" w14:textId="77777777" w:rsidR="006231F1" w:rsidRPr="00F91349" w:rsidRDefault="006231F1" w:rsidP="00465DE7">
            <w:pPr>
              <w:pBdr>
                <w:bottom w:val="dashed"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5,557 </w:t>
            </w:r>
          </w:p>
        </w:tc>
      </w:tr>
      <w:tr w:rsidR="006231F1" w:rsidRPr="00F91349" w14:paraId="133DE1E0" w14:textId="77777777" w:rsidTr="00465DE7">
        <w:trPr>
          <w:cantSplit/>
        </w:trPr>
        <w:tc>
          <w:tcPr>
            <w:tcW w:w="6096" w:type="dxa"/>
            <w:tcMar>
              <w:left w:w="0" w:type="dxa"/>
              <w:right w:w="0" w:type="dxa"/>
            </w:tcMar>
            <w:vAlign w:val="bottom"/>
          </w:tcPr>
          <w:p w14:paraId="71E9E600"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p>
        </w:tc>
        <w:tc>
          <w:tcPr>
            <w:tcW w:w="141" w:type="dxa"/>
          </w:tcPr>
          <w:p w14:paraId="352972DB"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122801EB"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tcPr>
          <w:p w14:paraId="23DE5D5A" w14:textId="77777777" w:rsidR="006231F1" w:rsidRPr="00F91349" w:rsidRDefault="006231F1" w:rsidP="00465DE7">
            <w:pPr>
              <w:spacing w:line="240" w:lineRule="exact"/>
              <w:ind w:left="144" w:right="145"/>
              <w:jc w:val="right"/>
              <w:rPr>
                <w:rFonts w:asciiTheme="minorBidi" w:hAnsiTheme="minorBidi" w:cstheme="minorBidi"/>
                <w:color w:val="FF0000"/>
                <w:sz w:val="20"/>
                <w:szCs w:val="20"/>
              </w:rPr>
            </w:pPr>
          </w:p>
        </w:tc>
        <w:tc>
          <w:tcPr>
            <w:tcW w:w="1276" w:type="dxa"/>
            <w:vAlign w:val="bottom"/>
          </w:tcPr>
          <w:p w14:paraId="24B01C64"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1B0BABE1" w14:textId="77777777" w:rsidTr="00465DE7">
        <w:trPr>
          <w:cantSplit/>
        </w:trPr>
        <w:tc>
          <w:tcPr>
            <w:tcW w:w="6096" w:type="dxa"/>
            <w:tcMar>
              <w:left w:w="0" w:type="dxa"/>
              <w:right w:w="0" w:type="dxa"/>
            </w:tcMar>
            <w:vAlign w:val="bottom"/>
          </w:tcPr>
          <w:p w14:paraId="480F1508" w14:textId="77777777" w:rsidR="006231F1" w:rsidRPr="00D71E46" w:rsidRDefault="006231F1" w:rsidP="00465DE7">
            <w:pPr>
              <w:pStyle w:val="NormalIndent"/>
              <w:tabs>
                <w:tab w:val="left" w:pos="227"/>
                <w:tab w:val="left" w:pos="397"/>
                <w:tab w:val="left" w:pos="567"/>
              </w:tabs>
              <w:spacing w:line="260" w:lineRule="exact"/>
              <w:ind w:left="227"/>
              <w:rPr>
                <w:rFonts w:asciiTheme="minorBidi" w:hAnsiTheme="minorBidi" w:cstheme="minorBidi"/>
                <w:sz w:val="20"/>
                <w:rtl/>
              </w:rPr>
            </w:pPr>
            <w:r w:rsidRPr="00D71E46">
              <w:rPr>
                <w:rFonts w:asciiTheme="minorBidi" w:hAnsiTheme="minorBidi" w:cstheme="minorBidi"/>
                <w:sz w:val="20"/>
              </w:rPr>
              <w:t>Effect of foreign exchange rate changes</w:t>
            </w:r>
          </w:p>
        </w:tc>
        <w:tc>
          <w:tcPr>
            <w:tcW w:w="141" w:type="dxa"/>
          </w:tcPr>
          <w:p w14:paraId="05A6B8C3" w14:textId="77777777" w:rsidR="006231F1" w:rsidRPr="00D71E46"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680AD70C" w14:textId="77777777" w:rsidR="006231F1" w:rsidRPr="007C30FE" w:rsidRDefault="006231F1" w:rsidP="00465DE7">
            <w:pPr>
              <w:spacing w:line="240" w:lineRule="exact"/>
              <w:ind w:left="144" w:right="145"/>
              <w:jc w:val="right"/>
              <w:rPr>
                <w:rFonts w:asciiTheme="minorBidi" w:hAnsiTheme="minorBidi" w:cstheme="minorBidi"/>
                <w:sz w:val="20"/>
                <w:szCs w:val="20"/>
              </w:rPr>
            </w:pPr>
            <w:r w:rsidRPr="007C30FE">
              <w:rPr>
                <w:rFonts w:asciiTheme="minorBidi" w:hAnsiTheme="minorBidi" w:cstheme="minorBidi"/>
                <w:sz w:val="20"/>
                <w:szCs w:val="20"/>
              </w:rPr>
              <w:t>(123)</w:t>
            </w:r>
          </w:p>
        </w:tc>
        <w:tc>
          <w:tcPr>
            <w:tcW w:w="1276" w:type="dxa"/>
          </w:tcPr>
          <w:p w14:paraId="02E8C8C5" w14:textId="77777777" w:rsidR="006231F1" w:rsidRPr="007C30FE" w:rsidRDefault="006231F1" w:rsidP="00465DE7">
            <w:pPr>
              <w:spacing w:line="240" w:lineRule="exact"/>
              <w:ind w:left="144" w:right="145"/>
              <w:jc w:val="right"/>
              <w:rPr>
                <w:rFonts w:asciiTheme="minorBidi" w:hAnsiTheme="minorBidi" w:cstheme="minorBidi"/>
                <w:sz w:val="20"/>
                <w:szCs w:val="20"/>
              </w:rPr>
            </w:pPr>
            <w:r w:rsidRPr="007C30FE">
              <w:rPr>
                <w:rFonts w:asciiTheme="minorBidi" w:hAnsiTheme="minorBidi" w:cstheme="minorBidi"/>
                <w:sz w:val="20"/>
                <w:szCs w:val="20"/>
              </w:rPr>
              <w:t>(104)</w:t>
            </w:r>
          </w:p>
        </w:tc>
        <w:tc>
          <w:tcPr>
            <w:tcW w:w="1276" w:type="dxa"/>
          </w:tcPr>
          <w:p w14:paraId="376AE623" w14:textId="77777777" w:rsidR="006231F1" w:rsidRPr="00D71E46" w:rsidRDefault="006231F1" w:rsidP="00465DE7">
            <w:pPr>
              <w:spacing w:line="240" w:lineRule="exact"/>
              <w:ind w:left="144" w:right="145"/>
              <w:jc w:val="right"/>
              <w:rPr>
                <w:rFonts w:asciiTheme="minorBidi" w:hAnsiTheme="minorBidi" w:cstheme="minorBidi"/>
                <w:sz w:val="20"/>
                <w:szCs w:val="20"/>
              </w:rPr>
            </w:pPr>
            <w:r w:rsidRPr="007C30FE">
              <w:rPr>
                <w:rFonts w:asciiTheme="minorBidi" w:hAnsiTheme="minorBidi" w:cstheme="minorBidi"/>
                <w:sz w:val="20"/>
                <w:szCs w:val="20"/>
              </w:rPr>
              <w:t>(94)</w:t>
            </w:r>
          </w:p>
        </w:tc>
      </w:tr>
      <w:tr w:rsidR="006231F1" w:rsidRPr="00F91349" w14:paraId="6C73335B" w14:textId="77777777" w:rsidTr="00465DE7">
        <w:trPr>
          <w:cantSplit/>
        </w:trPr>
        <w:tc>
          <w:tcPr>
            <w:tcW w:w="6096" w:type="dxa"/>
            <w:tcMar>
              <w:left w:w="0" w:type="dxa"/>
              <w:right w:w="0" w:type="dxa"/>
            </w:tcMar>
            <w:vAlign w:val="bottom"/>
          </w:tcPr>
          <w:p w14:paraId="29CD9515"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Increase/(Decrease) in cash and cash equivalents</w:t>
            </w:r>
          </w:p>
        </w:tc>
        <w:tc>
          <w:tcPr>
            <w:tcW w:w="141" w:type="dxa"/>
          </w:tcPr>
          <w:p w14:paraId="4EDCFEE6"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0F2BA735" w14:textId="77777777" w:rsidR="006231F1" w:rsidRPr="00F91349" w:rsidRDefault="006231F1" w:rsidP="00465DE7">
            <w:pP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152 </w:t>
            </w:r>
          </w:p>
        </w:tc>
        <w:tc>
          <w:tcPr>
            <w:tcW w:w="1276" w:type="dxa"/>
          </w:tcPr>
          <w:p w14:paraId="18BA5414"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(181)</w:t>
            </w:r>
          </w:p>
        </w:tc>
        <w:tc>
          <w:tcPr>
            <w:tcW w:w="1276" w:type="dxa"/>
            <w:vAlign w:val="bottom"/>
          </w:tcPr>
          <w:p w14:paraId="3F38431B" w14:textId="77777777" w:rsidR="006231F1" w:rsidRPr="00F91349" w:rsidRDefault="006231F1" w:rsidP="00465DE7">
            <w:pP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tl/>
              </w:rPr>
              <w:t> 360</w:t>
            </w:r>
          </w:p>
        </w:tc>
      </w:tr>
      <w:tr w:rsidR="006231F1" w:rsidRPr="00F91349" w14:paraId="1DCD700B" w14:textId="77777777" w:rsidTr="00465DE7">
        <w:trPr>
          <w:cantSplit/>
        </w:trPr>
        <w:tc>
          <w:tcPr>
            <w:tcW w:w="6096" w:type="dxa"/>
            <w:tcMar>
              <w:left w:w="0" w:type="dxa"/>
              <w:right w:w="0" w:type="dxa"/>
            </w:tcMar>
            <w:vAlign w:val="bottom"/>
          </w:tcPr>
          <w:p w14:paraId="1A860E04"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Cash and cash equivalents at beginning of the period</w:t>
            </w:r>
          </w:p>
        </w:tc>
        <w:tc>
          <w:tcPr>
            <w:tcW w:w="141" w:type="dxa"/>
          </w:tcPr>
          <w:p w14:paraId="23D46EEB"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27B00171"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389 </w:t>
            </w:r>
          </w:p>
        </w:tc>
        <w:tc>
          <w:tcPr>
            <w:tcW w:w="1276" w:type="dxa"/>
            <w:shd w:val="clear" w:color="auto" w:fill="auto"/>
          </w:tcPr>
          <w:p w14:paraId="26341E40"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570 </w:t>
            </w:r>
          </w:p>
        </w:tc>
        <w:tc>
          <w:tcPr>
            <w:tcW w:w="1276" w:type="dxa"/>
            <w:vAlign w:val="bottom"/>
          </w:tcPr>
          <w:p w14:paraId="38793AB1" w14:textId="77777777" w:rsidR="006231F1" w:rsidRPr="00F91349" w:rsidRDefault="006231F1" w:rsidP="00465DE7">
            <w:pPr>
              <w:pBdr>
                <w:bottom w:val="sing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tl/>
              </w:rPr>
              <w:t> 210</w:t>
            </w:r>
          </w:p>
        </w:tc>
      </w:tr>
      <w:tr w:rsidR="006231F1" w:rsidRPr="00F91349" w14:paraId="0B5BB9A5" w14:textId="77777777" w:rsidTr="00465DE7">
        <w:trPr>
          <w:cantSplit/>
        </w:trPr>
        <w:tc>
          <w:tcPr>
            <w:tcW w:w="6096" w:type="dxa"/>
            <w:tcMar>
              <w:left w:w="0" w:type="dxa"/>
              <w:right w:w="0" w:type="dxa"/>
            </w:tcMar>
            <w:vAlign w:val="bottom"/>
          </w:tcPr>
          <w:p w14:paraId="6D50245E"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p>
        </w:tc>
        <w:tc>
          <w:tcPr>
            <w:tcW w:w="141" w:type="dxa"/>
          </w:tcPr>
          <w:p w14:paraId="36902A34" w14:textId="77777777" w:rsidR="006231F1" w:rsidRPr="00F91349" w:rsidRDefault="006231F1" w:rsidP="00465DE7">
            <w:pPr>
              <w:tabs>
                <w:tab w:val="decimal" w:pos="1393"/>
              </w:tabs>
              <w:spacing w:line="260" w:lineRule="exact"/>
              <w:ind w:left="57"/>
              <w:rPr>
                <w:rFonts w:asciiTheme="minorBidi" w:hAnsiTheme="minorBidi" w:cstheme="minorBidi"/>
                <w:sz w:val="20"/>
                <w:szCs w:val="20"/>
              </w:rPr>
            </w:pPr>
          </w:p>
        </w:tc>
        <w:tc>
          <w:tcPr>
            <w:tcW w:w="1276" w:type="dxa"/>
          </w:tcPr>
          <w:p w14:paraId="53AFD0B3"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tcPr>
          <w:p w14:paraId="1AE64BA1"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0FF028D9"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r w:rsidR="006231F1" w:rsidRPr="00F91349" w14:paraId="66DD3236" w14:textId="77777777" w:rsidTr="00465DE7">
        <w:trPr>
          <w:cantSplit/>
        </w:trPr>
        <w:tc>
          <w:tcPr>
            <w:tcW w:w="6096" w:type="dxa"/>
            <w:tcMar>
              <w:left w:w="0" w:type="dxa"/>
              <w:right w:w="0" w:type="dxa"/>
            </w:tcMar>
            <w:vAlign w:val="bottom"/>
          </w:tcPr>
          <w:p w14:paraId="58ED93E1"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r w:rsidRPr="00F91349">
              <w:rPr>
                <w:rFonts w:asciiTheme="minorBidi" w:hAnsiTheme="minorBidi" w:cstheme="minorBidi"/>
                <w:sz w:val="20"/>
              </w:rPr>
              <w:t>Cash and cash equivalents at end of year</w:t>
            </w:r>
          </w:p>
        </w:tc>
        <w:tc>
          <w:tcPr>
            <w:tcW w:w="141" w:type="dxa"/>
          </w:tcPr>
          <w:p w14:paraId="2D4F0DA2" w14:textId="77777777" w:rsidR="006231F1" w:rsidRPr="00F91349" w:rsidRDefault="006231F1" w:rsidP="00465DE7">
            <w:pPr>
              <w:tabs>
                <w:tab w:val="left" w:pos="91"/>
                <w:tab w:val="decimal" w:pos="1393"/>
              </w:tabs>
              <w:bidi/>
              <w:spacing w:line="260" w:lineRule="exact"/>
              <w:ind w:left="57"/>
              <w:jc w:val="center"/>
              <w:rPr>
                <w:rFonts w:asciiTheme="minorBidi" w:hAnsiTheme="minorBidi" w:cstheme="minorBidi"/>
                <w:sz w:val="20"/>
                <w:szCs w:val="20"/>
                <w:rtl/>
              </w:rPr>
            </w:pPr>
          </w:p>
        </w:tc>
        <w:tc>
          <w:tcPr>
            <w:tcW w:w="1276" w:type="dxa"/>
          </w:tcPr>
          <w:p w14:paraId="4CCAD319" w14:textId="77777777" w:rsidR="006231F1" w:rsidRPr="00F91349"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541 </w:t>
            </w:r>
          </w:p>
        </w:tc>
        <w:tc>
          <w:tcPr>
            <w:tcW w:w="1276" w:type="dxa"/>
            <w:shd w:val="clear" w:color="auto" w:fill="auto"/>
          </w:tcPr>
          <w:p w14:paraId="1C11385B" w14:textId="77777777" w:rsidR="006231F1" w:rsidRPr="00F91349"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389 </w:t>
            </w:r>
          </w:p>
        </w:tc>
        <w:tc>
          <w:tcPr>
            <w:tcW w:w="1276" w:type="dxa"/>
            <w:vAlign w:val="bottom"/>
          </w:tcPr>
          <w:p w14:paraId="5BABBF77" w14:textId="77777777" w:rsidR="006231F1" w:rsidRPr="00F91349"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tl/>
              </w:rPr>
              <w:t> 570</w:t>
            </w:r>
          </w:p>
        </w:tc>
      </w:tr>
      <w:tr w:rsidR="006231F1" w:rsidRPr="00F91349" w14:paraId="417ED828" w14:textId="77777777" w:rsidTr="00465DE7">
        <w:trPr>
          <w:cantSplit/>
        </w:trPr>
        <w:tc>
          <w:tcPr>
            <w:tcW w:w="6096" w:type="dxa"/>
            <w:tcMar>
              <w:left w:w="0" w:type="dxa"/>
              <w:right w:w="0" w:type="dxa"/>
            </w:tcMar>
            <w:vAlign w:val="bottom"/>
          </w:tcPr>
          <w:p w14:paraId="4EDC36BB" w14:textId="77777777" w:rsidR="006231F1" w:rsidRPr="00F91349" w:rsidRDefault="006231F1" w:rsidP="00465DE7">
            <w:pPr>
              <w:pStyle w:val="NormalIndent"/>
              <w:tabs>
                <w:tab w:val="left" w:pos="227"/>
                <w:tab w:val="left" w:pos="397"/>
                <w:tab w:val="left" w:pos="567"/>
              </w:tabs>
              <w:spacing w:line="260" w:lineRule="exact"/>
              <w:ind w:left="227"/>
              <w:rPr>
                <w:rFonts w:asciiTheme="minorBidi" w:hAnsiTheme="minorBidi" w:cstheme="minorBidi"/>
                <w:sz w:val="20"/>
              </w:rPr>
            </w:pPr>
          </w:p>
        </w:tc>
        <w:tc>
          <w:tcPr>
            <w:tcW w:w="141" w:type="dxa"/>
          </w:tcPr>
          <w:p w14:paraId="712C7A19" w14:textId="77777777" w:rsidR="006231F1" w:rsidRPr="00F91349" w:rsidRDefault="006231F1" w:rsidP="00465DE7">
            <w:pPr>
              <w:tabs>
                <w:tab w:val="left" w:pos="91"/>
                <w:tab w:val="decimal" w:pos="1393"/>
              </w:tabs>
              <w:bidi/>
              <w:spacing w:line="260" w:lineRule="exact"/>
              <w:ind w:left="57"/>
              <w:jc w:val="center"/>
              <w:rPr>
                <w:rFonts w:asciiTheme="minorBidi" w:hAnsiTheme="minorBidi" w:cstheme="minorBidi"/>
                <w:sz w:val="20"/>
                <w:szCs w:val="20"/>
                <w:rtl/>
              </w:rPr>
            </w:pPr>
          </w:p>
        </w:tc>
        <w:tc>
          <w:tcPr>
            <w:tcW w:w="1276" w:type="dxa"/>
          </w:tcPr>
          <w:p w14:paraId="52550CF0"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shd w:val="clear" w:color="auto" w:fill="auto"/>
            <w:vAlign w:val="bottom"/>
          </w:tcPr>
          <w:p w14:paraId="23DE36C5"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c>
          <w:tcPr>
            <w:tcW w:w="1276" w:type="dxa"/>
            <w:vAlign w:val="bottom"/>
          </w:tcPr>
          <w:p w14:paraId="1EE7E668" w14:textId="77777777" w:rsidR="006231F1" w:rsidRPr="00F91349" w:rsidRDefault="006231F1" w:rsidP="00465DE7">
            <w:pPr>
              <w:spacing w:line="240" w:lineRule="exact"/>
              <w:ind w:left="144" w:right="145"/>
              <w:jc w:val="right"/>
              <w:rPr>
                <w:rFonts w:asciiTheme="minorBidi" w:hAnsiTheme="minorBidi" w:cstheme="minorBidi"/>
                <w:sz w:val="20"/>
                <w:szCs w:val="20"/>
              </w:rPr>
            </w:pPr>
          </w:p>
        </w:tc>
      </w:tr>
    </w:tbl>
    <w:p w14:paraId="3A374F19" w14:textId="77777777" w:rsidR="006231F1" w:rsidRPr="00F91349" w:rsidRDefault="006231F1" w:rsidP="006231F1">
      <w:pPr>
        <w:rPr>
          <w:rFonts w:asciiTheme="minorBidi" w:hAnsiTheme="minorBidi" w:cstheme="minorBidi"/>
          <w:b/>
          <w:sz w:val="20"/>
          <w:szCs w:val="20"/>
        </w:rPr>
      </w:pPr>
    </w:p>
    <w:p w14:paraId="76E24061" w14:textId="77777777" w:rsidR="006231F1" w:rsidRDefault="006231F1" w:rsidP="006231F1">
      <w:pPr>
        <w:rPr>
          <w:rFonts w:asciiTheme="minorBidi" w:hAnsiTheme="minorBidi" w:cstheme="minorBidi"/>
          <w:bCs/>
          <w:sz w:val="20"/>
          <w:szCs w:val="20"/>
        </w:rPr>
      </w:pPr>
      <w:r w:rsidRPr="00F91349">
        <w:rPr>
          <w:rFonts w:asciiTheme="minorBidi" w:hAnsiTheme="minorBidi" w:cstheme="minorBidi"/>
          <w:bCs/>
          <w:sz w:val="20"/>
          <w:szCs w:val="20"/>
        </w:rPr>
        <w:t>The accompanying notes are an integral part of the consolidated financial statements.</w:t>
      </w:r>
    </w:p>
    <w:p w14:paraId="60CCC252" w14:textId="77777777" w:rsidR="006231F1" w:rsidRPr="00F91349" w:rsidRDefault="006231F1" w:rsidP="006231F1">
      <w:pPr>
        <w:rPr>
          <w:rFonts w:asciiTheme="minorBidi" w:hAnsiTheme="minorBidi" w:cstheme="minorBidi"/>
          <w:bCs/>
          <w:sz w:val="20"/>
          <w:szCs w:val="20"/>
        </w:rPr>
      </w:pPr>
    </w:p>
    <w:p w14:paraId="2A47B203" w14:textId="77777777" w:rsidR="006231F1" w:rsidRDefault="006231F1" w:rsidP="006231F1">
      <w:pPr>
        <w:pStyle w:val="10"/>
        <w:rPr>
          <w:rFonts w:asciiTheme="minorBidi" w:hAnsiTheme="minorBidi" w:cstheme="minorBidi"/>
          <w:sz w:val="20"/>
          <w:szCs w:val="20"/>
        </w:rPr>
        <w:sectPr w:rsidR="006231F1" w:rsidSect="00465DE7">
          <w:headerReference w:type="even" r:id="rId55"/>
          <w:headerReference w:type="default" r:id="rId56"/>
          <w:headerReference w:type="first" r:id="rId57"/>
          <w:endnotePr>
            <w:numFmt w:val="lowerLetter"/>
          </w:endnotePr>
          <w:pgSz w:w="11906" w:h="16838" w:code="9"/>
          <w:pgMar w:top="1052" w:right="1134" w:bottom="426" w:left="1134" w:header="567" w:footer="567" w:gutter="0"/>
          <w:cols w:space="720"/>
          <w:bidi/>
          <w:docGrid w:linePitch="299"/>
        </w:sectPr>
      </w:pPr>
    </w:p>
    <w:p w14:paraId="1B84D7FC" w14:textId="77777777" w:rsidR="006231F1" w:rsidRPr="00F91349" w:rsidRDefault="006231F1" w:rsidP="006231F1">
      <w:pPr>
        <w:pStyle w:val="Heading7"/>
        <w:jc w:val="center"/>
        <w:rPr>
          <w:rFonts w:asciiTheme="minorBidi" w:hAnsiTheme="minorBidi" w:cstheme="minorBidi"/>
          <w:u w:val="single"/>
        </w:rPr>
      </w:pPr>
      <w:r w:rsidRPr="00F91349">
        <w:rPr>
          <w:rFonts w:asciiTheme="minorBidi" w:hAnsiTheme="minorBidi" w:cstheme="minorBidi"/>
          <w:u w:val="single"/>
        </w:rPr>
        <w:lastRenderedPageBreak/>
        <w:t>CONSOLIDATED STATEMENTS OF CASH FLOW</w:t>
      </w:r>
    </w:p>
    <w:p w14:paraId="525EAF8B" w14:textId="77777777" w:rsidR="006231F1" w:rsidRPr="00F91349" w:rsidRDefault="006231F1" w:rsidP="006231F1">
      <w:pPr>
        <w:jc w:val="center"/>
        <w:rPr>
          <w:rFonts w:asciiTheme="minorBidi" w:hAnsiTheme="minorBidi" w:cstheme="minorBidi"/>
          <w:b/>
          <w:bCs/>
          <w:sz w:val="20"/>
          <w:szCs w:val="20"/>
          <w:u w:val="single"/>
        </w:rPr>
      </w:pPr>
      <w:r w:rsidRPr="00F91349">
        <w:rPr>
          <w:rFonts w:asciiTheme="minorBidi" w:hAnsiTheme="minorBidi" w:cstheme="minorBidi"/>
          <w:b/>
          <w:bCs/>
          <w:sz w:val="20"/>
          <w:szCs w:val="20"/>
          <w:u w:val="single"/>
        </w:rPr>
        <w:t>U.S. dollars in thousands</w:t>
      </w:r>
    </w:p>
    <w:p w14:paraId="15814EE6" w14:textId="77777777" w:rsidR="006231F1" w:rsidRDefault="006231F1" w:rsidP="006231F1">
      <w:pPr>
        <w:pStyle w:val="10"/>
        <w:rPr>
          <w:rFonts w:asciiTheme="minorBidi" w:hAnsiTheme="minorBidi" w:cstheme="minorBidi"/>
          <w:sz w:val="20"/>
          <w:szCs w:val="20"/>
          <w:rtl/>
        </w:rPr>
      </w:pPr>
    </w:p>
    <w:p w14:paraId="1CBC9A82" w14:textId="77777777" w:rsidR="006231F1" w:rsidRDefault="006231F1" w:rsidP="006231F1">
      <w:pPr>
        <w:pStyle w:val="10"/>
        <w:rPr>
          <w:rFonts w:asciiTheme="minorBidi" w:hAnsiTheme="minorBidi" w:cstheme="minorBidi"/>
          <w:sz w:val="20"/>
          <w:szCs w:val="20"/>
        </w:rPr>
      </w:pPr>
    </w:p>
    <w:p w14:paraId="0A80359C" w14:textId="77777777" w:rsidR="006231F1" w:rsidRDefault="006231F1" w:rsidP="006231F1">
      <w:pPr>
        <w:pStyle w:val="10"/>
        <w:rPr>
          <w:rFonts w:asciiTheme="minorBidi" w:hAnsiTheme="minorBidi" w:cstheme="minorBidi"/>
          <w:sz w:val="20"/>
          <w:szCs w:val="20"/>
        </w:rPr>
      </w:pPr>
    </w:p>
    <w:tbl>
      <w:tblPr>
        <w:tblW w:w="10065" w:type="dxa"/>
        <w:tblLayout w:type="fixed"/>
        <w:tblCellMar>
          <w:left w:w="0" w:type="dxa"/>
          <w:right w:w="0" w:type="dxa"/>
        </w:tblCellMar>
        <w:tblLook w:val="0000" w:firstRow="0" w:lastRow="0" w:firstColumn="0" w:lastColumn="0" w:noHBand="0" w:noVBand="0"/>
      </w:tblPr>
      <w:tblGrid>
        <w:gridCol w:w="397"/>
        <w:gridCol w:w="5840"/>
        <w:gridCol w:w="1276"/>
        <w:gridCol w:w="1276"/>
        <w:gridCol w:w="1276"/>
      </w:tblGrid>
      <w:tr w:rsidR="006231F1" w:rsidRPr="000A33DB" w14:paraId="5E09E4EA" w14:textId="77777777" w:rsidTr="00465DE7">
        <w:tc>
          <w:tcPr>
            <w:tcW w:w="397" w:type="dxa"/>
            <w:tcBorders>
              <w:top w:val="nil"/>
              <w:left w:val="nil"/>
              <w:bottom w:val="nil"/>
              <w:right w:val="nil"/>
            </w:tcBorders>
          </w:tcPr>
          <w:p w14:paraId="739566FA"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
                <w:sz w:val="20"/>
                <w:szCs w:val="20"/>
              </w:rPr>
            </w:pPr>
            <w:r w:rsidRPr="000A33DB">
              <w:rPr>
                <w:rFonts w:asciiTheme="minorBidi" w:hAnsiTheme="minorBidi" w:cstheme="minorBidi"/>
                <w:b/>
                <w:sz w:val="20"/>
                <w:szCs w:val="20"/>
              </w:rPr>
              <w:t>(a)</w:t>
            </w:r>
          </w:p>
        </w:tc>
        <w:tc>
          <w:tcPr>
            <w:tcW w:w="5840" w:type="dxa"/>
            <w:tcBorders>
              <w:top w:val="nil"/>
              <w:left w:val="nil"/>
              <w:bottom w:val="nil"/>
              <w:right w:val="nil"/>
            </w:tcBorders>
          </w:tcPr>
          <w:p w14:paraId="459C85B2"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
                <w:sz w:val="20"/>
                <w:szCs w:val="20"/>
                <w:u w:val="single"/>
              </w:rPr>
            </w:pPr>
            <w:r w:rsidRPr="000A33DB">
              <w:rPr>
                <w:rFonts w:asciiTheme="minorBidi" w:hAnsiTheme="minorBidi" w:cstheme="minorBidi"/>
                <w:b/>
                <w:sz w:val="20"/>
                <w:szCs w:val="20"/>
                <w:u w:val="single"/>
              </w:rPr>
              <w:t xml:space="preserve">Investing and Financing non-cash transactions: </w:t>
            </w:r>
          </w:p>
        </w:tc>
        <w:tc>
          <w:tcPr>
            <w:tcW w:w="1276" w:type="dxa"/>
            <w:tcBorders>
              <w:top w:val="nil"/>
              <w:left w:val="nil"/>
              <w:bottom w:val="nil"/>
              <w:right w:val="nil"/>
            </w:tcBorders>
            <w:vAlign w:val="bottom"/>
          </w:tcPr>
          <w:p w14:paraId="20C1E7B1"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tl/>
              </w:rPr>
            </w:pPr>
          </w:p>
        </w:tc>
        <w:tc>
          <w:tcPr>
            <w:tcW w:w="1276" w:type="dxa"/>
            <w:tcBorders>
              <w:top w:val="nil"/>
              <w:left w:val="nil"/>
              <w:bottom w:val="nil"/>
              <w:right w:val="nil"/>
            </w:tcBorders>
          </w:tcPr>
          <w:p w14:paraId="49E2259A"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tl/>
              </w:rPr>
            </w:pPr>
          </w:p>
        </w:tc>
        <w:tc>
          <w:tcPr>
            <w:tcW w:w="1276" w:type="dxa"/>
            <w:tcBorders>
              <w:top w:val="nil"/>
              <w:left w:val="nil"/>
              <w:bottom w:val="nil"/>
              <w:right w:val="nil"/>
            </w:tcBorders>
            <w:vAlign w:val="bottom"/>
          </w:tcPr>
          <w:p w14:paraId="03C9568C"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Pr>
            </w:pPr>
          </w:p>
        </w:tc>
      </w:tr>
      <w:tr w:rsidR="006231F1" w:rsidRPr="000A33DB" w14:paraId="2278AD5B" w14:textId="77777777" w:rsidTr="00465DE7">
        <w:tc>
          <w:tcPr>
            <w:tcW w:w="397" w:type="dxa"/>
            <w:tcBorders>
              <w:top w:val="nil"/>
              <w:left w:val="nil"/>
              <w:bottom w:val="nil"/>
              <w:right w:val="nil"/>
            </w:tcBorders>
          </w:tcPr>
          <w:p w14:paraId="3C9FDDB8"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5C09A738"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tl/>
              </w:rPr>
            </w:pPr>
          </w:p>
        </w:tc>
        <w:tc>
          <w:tcPr>
            <w:tcW w:w="1276" w:type="dxa"/>
            <w:tcBorders>
              <w:top w:val="nil"/>
              <w:left w:val="nil"/>
              <w:bottom w:val="nil"/>
              <w:right w:val="nil"/>
            </w:tcBorders>
            <w:vAlign w:val="bottom"/>
          </w:tcPr>
          <w:p w14:paraId="79610534"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tl/>
              </w:rPr>
            </w:pPr>
          </w:p>
        </w:tc>
        <w:tc>
          <w:tcPr>
            <w:tcW w:w="1276" w:type="dxa"/>
            <w:tcBorders>
              <w:top w:val="nil"/>
              <w:left w:val="nil"/>
              <w:bottom w:val="nil"/>
              <w:right w:val="nil"/>
            </w:tcBorders>
          </w:tcPr>
          <w:p w14:paraId="1A119161"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tl/>
              </w:rPr>
            </w:pPr>
          </w:p>
        </w:tc>
        <w:tc>
          <w:tcPr>
            <w:tcW w:w="1276" w:type="dxa"/>
            <w:tcBorders>
              <w:top w:val="nil"/>
              <w:left w:val="nil"/>
              <w:bottom w:val="nil"/>
              <w:right w:val="nil"/>
            </w:tcBorders>
            <w:vAlign w:val="bottom"/>
          </w:tcPr>
          <w:p w14:paraId="2F0308E3" w14:textId="77777777" w:rsidR="006231F1" w:rsidRPr="000A33DB" w:rsidRDefault="006231F1" w:rsidP="00465DE7">
            <w:pPr>
              <w:tabs>
                <w:tab w:val="decimal" w:pos="1020"/>
              </w:tabs>
              <w:overflowPunct w:val="0"/>
              <w:autoSpaceDE w:val="0"/>
              <w:autoSpaceDN w:val="0"/>
              <w:adjustRightInd w:val="0"/>
              <w:spacing w:line="200" w:lineRule="exact"/>
              <w:textAlignment w:val="baseline"/>
              <w:rPr>
                <w:rFonts w:asciiTheme="minorBidi" w:hAnsiTheme="minorBidi" w:cstheme="minorBidi"/>
                <w:sz w:val="20"/>
                <w:szCs w:val="20"/>
              </w:rPr>
            </w:pPr>
          </w:p>
        </w:tc>
      </w:tr>
      <w:tr w:rsidR="006231F1" w:rsidRPr="000A33DB" w14:paraId="7E3F7080" w14:textId="77777777" w:rsidTr="00465DE7">
        <w:tc>
          <w:tcPr>
            <w:tcW w:w="397" w:type="dxa"/>
            <w:tcBorders>
              <w:top w:val="nil"/>
              <w:left w:val="nil"/>
              <w:bottom w:val="nil"/>
              <w:right w:val="nil"/>
            </w:tcBorders>
          </w:tcPr>
          <w:p w14:paraId="0A9F3B14"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
                <w:sz w:val="20"/>
                <w:szCs w:val="20"/>
              </w:rPr>
            </w:pPr>
          </w:p>
        </w:tc>
        <w:tc>
          <w:tcPr>
            <w:tcW w:w="5840" w:type="dxa"/>
            <w:tcBorders>
              <w:top w:val="nil"/>
              <w:left w:val="nil"/>
              <w:bottom w:val="nil"/>
              <w:right w:val="nil"/>
            </w:tcBorders>
          </w:tcPr>
          <w:p w14:paraId="19AA1887"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
                <w:sz w:val="20"/>
                <w:szCs w:val="20"/>
                <w:u w:val="single"/>
              </w:rPr>
            </w:pPr>
          </w:p>
        </w:tc>
        <w:tc>
          <w:tcPr>
            <w:tcW w:w="3828" w:type="dxa"/>
            <w:gridSpan w:val="3"/>
            <w:tcBorders>
              <w:top w:val="nil"/>
              <w:left w:val="nil"/>
              <w:right w:val="nil"/>
            </w:tcBorders>
          </w:tcPr>
          <w:p w14:paraId="2D7BB79B" w14:textId="77777777" w:rsidR="006231F1" w:rsidRPr="000A33DB"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sidRPr="000A33DB">
              <w:rPr>
                <w:rFonts w:asciiTheme="minorBidi" w:hAnsiTheme="minorBidi" w:cstheme="minorBidi"/>
                <w:b/>
                <w:sz w:val="20"/>
                <w:szCs w:val="20"/>
              </w:rPr>
              <w:t>Year ended December 31,</w:t>
            </w:r>
          </w:p>
        </w:tc>
      </w:tr>
      <w:tr w:rsidR="006231F1" w:rsidRPr="000A33DB" w14:paraId="2D919B06" w14:textId="77777777" w:rsidTr="00465DE7">
        <w:tc>
          <w:tcPr>
            <w:tcW w:w="397" w:type="dxa"/>
            <w:tcBorders>
              <w:top w:val="nil"/>
              <w:left w:val="nil"/>
              <w:bottom w:val="nil"/>
              <w:right w:val="nil"/>
            </w:tcBorders>
          </w:tcPr>
          <w:p w14:paraId="62CBCB5E"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3F45D281"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tl/>
              </w:rPr>
            </w:pPr>
          </w:p>
        </w:tc>
        <w:tc>
          <w:tcPr>
            <w:tcW w:w="1276" w:type="dxa"/>
            <w:tcBorders>
              <w:left w:val="nil"/>
              <w:right w:val="nil"/>
            </w:tcBorders>
          </w:tcPr>
          <w:p w14:paraId="74A97447" w14:textId="77777777" w:rsidR="006231F1" w:rsidRPr="000A33DB"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276" w:type="dxa"/>
            <w:tcBorders>
              <w:left w:val="nil"/>
              <w:right w:val="nil"/>
            </w:tcBorders>
          </w:tcPr>
          <w:p w14:paraId="23DECAB2" w14:textId="77777777" w:rsidR="006231F1" w:rsidRPr="000A33DB" w:rsidRDefault="006231F1" w:rsidP="00465DE7">
            <w:pPr>
              <w:pBdr>
                <w:bottom w:val="single" w:sz="4" w:space="1" w:color="auto"/>
              </w:pBdr>
              <w:spacing w:line="240" w:lineRule="exact"/>
              <w:ind w:left="94" w:right="96"/>
              <w:jc w:val="center"/>
              <w:rPr>
                <w:rFonts w:asciiTheme="minorBidi" w:hAnsiTheme="minorBidi" w:cstheme="minorBidi"/>
                <w:b/>
                <w:spacing w:val="40"/>
                <w:sz w:val="20"/>
                <w:szCs w:val="20"/>
              </w:rPr>
            </w:pPr>
            <w:r w:rsidRPr="000A33DB">
              <w:rPr>
                <w:rFonts w:asciiTheme="minorBidi" w:hAnsiTheme="minorBidi" w:cstheme="minorBidi"/>
                <w:b/>
                <w:spacing w:val="40"/>
                <w:sz w:val="20"/>
                <w:szCs w:val="20"/>
              </w:rPr>
              <w:t>2020</w:t>
            </w:r>
          </w:p>
        </w:tc>
        <w:tc>
          <w:tcPr>
            <w:tcW w:w="1276" w:type="dxa"/>
            <w:tcBorders>
              <w:left w:val="nil"/>
              <w:right w:val="nil"/>
            </w:tcBorders>
          </w:tcPr>
          <w:p w14:paraId="3512CEBB" w14:textId="77777777" w:rsidR="006231F1" w:rsidRPr="000A33DB"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sidRPr="000A33DB">
              <w:rPr>
                <w:rFonts w:asciiTheme="minorBidi" w:hAnsiTheme="minorBidi" w:cstheme="minorBidi"/>
                <w:b/>
                <w:spacing w:val="40"/>
                <w:sz w:val="20"/>
                <w:szCs w:val="20"/>
              </w:rPr>
              <w:t>2019</w:t>
            </w:r>
          </w:p>
        </w:tc>
      </w:tr>
      <w:tr w:rsidR="006231F1" w:rsidRPr="000A33DB" w14:paraId="61E0089D" w14:textId="77777777" w:rsidTr="00465DE7">
        <w:tc>
          <w:tcPr>
            <w:tcW w:w="397" w:type="dxa"/>
            <w:tcBorders>
              <w:left w:val="nil"/>
              <w:bottom w:val="nil"/>
              <w:right w:val="nil"/>
            </w:tcBorders>
          </w:tcPr>
          <w:p w14:paraId="45F50CC5"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left w:val="nil"/>
              <w:bottom w:val="nil"/>
              <w:right w:val="nil"/>
            </w:tcBorders>
          </w:tcPr>
          <w:p w14:paraId="64F7C85E"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tl/>
              </w:rPr>
            </w:pPr>
          </w:p>
        </w:tc>
        <w:tc>
          <w:tcPr>
            <w:tcW w:w="3828" w:type="dxa"/>
            <w:gridSpan w:val="3"/>
            <w:tcBorders>
              <w:left w:val="nil"/>
              <w:right w:val="nil"/>
            </w:tcBorders>
          </w:tcPr>
          <w:p w14:paraId="10CEA015" w14:textId="77777777" w:rsidR="006231F1" w:rsidRPr="000A33DB" w:rsidRDefault="006231F1" w:rsidP="00465DE7">
            <w:pPr>
              <w:pBdr>
                <w:bottom w:val="single" w:sz="4" w:space="1" w:color="auto"/>
              </w:pBdr>
              <w:spacing w:line="240" w:lineRule="exact"/>
              <w:ind w:left="94" w:right="96"/>
              <w:jc w:val="center"/>
              <w:rPr>
                <w:rFonts w:asciiTheme="minorBidi" w:hAnsiTheme="minorBidi" w:cstheme="minorBidi"/>
                <w:b/>
                <w:sz w:val="20"/>
                <w:szCs w:val="20"/>
              </w:rPr>
            </w:pPr>
            <w:r w:rsidRPr="000A33DB">
              <w:rPr>
                <w:rFonts w:asciiTheme="minorBidi" w:hAnsiTheme="minorBidi" w:cstheme="minorBidi"/>
                <w:b/>
                <w:sz w:val="20"/>
                <w:szCs w:val="20"/>
              </w:rPr>
              <w:t>US dollars in thousands</w:t>
            </w:r>
          </w:p>
        </w:tc>
      </w:tr>
      <w:tr w:rsidR="006231F1" w:rsidRPr="000A33DB" w14:paraId="29EC6B99" w14:textId="77777777" w:rsidTr="00465DE7">
        <w:tc>
          <w:tcPr>
            <w:tcW w:w="397" w:type="dxa"/>
            <w:tcBorders>
              <w:top w:val="nil"/>
              <w:left w:val="nil"/>
              <w:bottom w:val="nil"/>
              <w:right w:val="nil"/>
            </w:tcBorders>
          </w:tcPr>
          <w:p w14:paraId="6AB757B5"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16ACB171"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r w:rsidRPr="000A33DB">
              <w:rPr>
                <w:rFonts w:asciiTheme="minorBidi" w:hAnsiTheme="minorBidi" w:cstheme="minorBidi"/>
                <w:bCs/>
                <w:sz w:val="20"/>
                <w:szCs w:val="20"/>
              </w:rPr>
              <w:t xml:space="preserve"> </w:t>
            </w:r>
          </w:p>
        </w:tc>
        <w:tc>
          <w:tcPr>
            <w:tcW w:w="1276" w:type="dxa"/>
            <w:tcBorders>
              <w:left w:val="nil"/>
              <w:right w:val="nil"/>
            </w:tcBorders>
            <w:vAlign w:val="bottom"/>
          </w:tcPr>
          <w:p w14:paraId="7A200B19" w14:textId="77777777" w:rsidR="006231F1" w:rsidRPr="000A33DB" w:rsidRDefault="006231F1" w:rsidP="00465DE7">
            <w:pPr>
              <w:tabs>
                <w:tab w:val="decimal" w:pos="1020"/>
              </w:tabs>
              <w:overflowPunct w:val="0"/>
              <w:autoSpaceDE w:val="0"/>
              <w:autoSpaceDN w:val="0"/>
              <w:adjustRightInd w:val="0"/>
              <w:spacing w:line="200" w:lineRule="exact"/>
              <w:ind w:left="57"/>
              <w:textAlignment w:val="baseline"/>
              <w:rPr>
                <w:rFonts w:asciiTheme="minorBidi" w:hAnsiTheme="minorBidi" w:cstheme="minorBidi"/>
                <w:sz w:val="20"/>
                <w:szCs w:val="20"/>
                <w:highlight w:val="yellow"/>
              </w:rPr>
            </w:pPr>
          </w:p>
        </w:tc>
        <w:tc>
          <w:tcPr>
            <w:tcW w:w="1276" w:type="dxa"/>
            <w:tcBorders>
              <w:left w:val="nil"/>
              <w:right w:val="nil"/>
            </w:tcBorders>
            <w:vAlign w:val="bottom"/>
          </w:tcPr>
          <w:p w14:paraId="3A56B020" w14:textId="77777777" w:rsidR="006231F1" w:rsidRPr="000A33DB" w:rsidRDefault="006231F1" w:rsidP="00465DE7">
            <w:pPr>
              <w:tabs>
                <w:tab w:val="decimal" w:pos="1020"/>
              </w:tabs>
              <w:overflowPunct w:val="0"/>
              <w:autoSpaceDE w:val="0"/>
              <w:autoSpaceDN w:val="0"/>
              <w:adjustRightInd w:val="0"/>
              <w:spacing w:line="200" w:lineRule="exact"/>
              <w:ind w:left="57"/>
              <w:textAlignment w:val="baseline"/>
              <w:rPr>
                <w:rFonts w:asciiTheme="minorBidi" w:hAnsiTheme="minorBidi" w:cstheme="minorBidi"/>
                <w:sz w:val="20"/>
                <w:szCs w:val="20"/>
              </w:rPr>
            </w:pPr>
          </w:p>
        </w:tc>
        <w:tc>
          <w:tcPr>
            <w:tcW w:w="1276" w:type="dxa"/>
            <w:tcBorders>
              <w:left w:val="nil"/>
              <w:right w:val="nil"/>
            </w:tcBorders>
            <w:vAlign w:val="bottom"/>
          </w:tcPr>
          <w:p w14:paraId="2AAF80C9" w14:textId="77777777" w:rsidR="006231F1" w:rsidRPr="000A33DB" w:rsidRDefault="006231F1" w:rsidP="00465DE7">
            <w:pPr>
              <w:tabs>
                <w:tab w:val="decimal" w:pos="1020"/>
              </w:tabs>
              <w:overflowPunct w:val="0"/>
              <w:autoSpaceDE w:val="0"/>
              <w:autoSpaceDN w:val="0"/>
              <w:adjustRightInd w:val="0"/>
              <w:spacing w:line="200" w:lineRule="exact"/>
              <w:ind w:left="57"/>
              <w:textAlignment w:val="baseline"/>
              <w:rPr>
                <w:rFonts w:asciiTheme="minorBidi" w:hAnsiTheme="minorBidi" w:cstheme="minorBidi"/>
                <w:sz w:val="20"/>
                <w:szCs w:val="20"/>
              </w:rPr>
            </w:pPr>
          </w:p>
        </w:tc>
      </w:tr>
      <w:tr w:rsidR="006231F1" w:rsidRPr="000A33DB" w14:paraId="6710BA64" w14:textId="77777777" w:rsidTr="00465DE7">
        <w:tc>
          <w:tcPr>
            <w:tcW w:w="397" w:type="dxa"/>
            <w:tcBorders>
              <w:top w:val="nil"/>
              <w:left w:val="nil"/>
              <w:bottom w:val="nil"/>
              <w:right w:val="nil"/>
            </w:tcBorders>
          </w:tcPr>
          <w:p w14:paraId="6DE8987B"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0F2EA6F7"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textAlignment w:val="baseline"/>
              <w:rPr>
                <w:rFonts w:asciiTheme="minorBidi" w:hAnsiTheme="minorBidi" w:cstheme="minorBidi"/>
                <w:bCs/>
                <w:sz w:val="20"/>
                <w:szCs w:val="20"/>
              </w:rPr>
            </w:pPr>
            <w:r w:rsidRPr="000A33DB">
              <w:rPr>
                <w:rFonts w:asciiTheme="minorBidi" w:hAnsiTheme="minorBidi" w:cstheme="minorBidi"/>
                <w:bCs/>
                <w:sz w:val="20"/>
                <w:szCs w:val="20"/>
              </w:rPr>
              <w:t>Right-of-use asset recognized with corresponding lease liability</w:t>
            </w:r>
          </w:p>
        </w:tc>
        <w:tc>
          <w:tcPr>
            <w:tcW w:w="1276" w:type="dxa"/>
            <w:tcBorders>
              <w:left w:val="nil"/>
              <w:right w:val="nil"/>
            </w:tcBorders>
            <w:shd w:val="clear" w:color="auto" w:fill="auto"/>
            <w:vAlign w:val="bottom"/>
          </w:tcPr>
          <w:p w14:paraId="0BC80403"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276" w:type="dxa"/>
            <w:tcBorders>
              <w:left w:val="nil"/>
              <w:right w:val="nil"/>
            </w:tcBorders>
            <w:shd w:val="clear" w:color="auto" w:fill="auto"/>
            <w:vAlign w:val="bottom"/>
          </w:tcPr>
          <w:p w14:paraId="134E95FF"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0A33DB">
              <w:rPr>
                <w:rFonts w:asciiTheme="minorBidi" w:hAnsiTheme="minorBidi" w:cstheme="minorBidi"/>
                <w:sz w:val="20"/>
                <w:szCs w:val="20"/>
              </w:rPr>
              <w:t>-</w:t>
            </w:r>
          </w:p>
        </w:tc>
        <w:tc>
          <w:tcPr>
            <w:tcW w:w="1276" w:type="dxa"/>
            <w:tcBorders>
              <w:left w:val="nil"/>
              <w:right w:val="nil"/>
            </w:tcBorders>
            <w:shd w:val="clear" w:color="auto" w:fill="auto"/>
            <w:vAlign w:val="bottom"/>
          </w:tcPr>
          <w:p w14:paraId="48DD263C"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0A33DB">
              <w:rPr>
                <w:rFonts w:asciiTheme="minorBidi" w:hAnsiTheme="minorBidi" w:cstheme="minorBidi"/>
                <w:sz w:val="20"/>
                <w:szCs w:val="20"/>
              </w:rPr>
              <w:t>236</w:t>
            </w:r>
          </w:p>
        </w:tc>
      </w:tr>
      <w:tr w:rsidR="006231F1" w:rsidRPr="000A33DB" w14:paraId="622A9005" w14:textId="77777777" w:rsidTr="00465DE7">
        <w:tc>
          <w:tcPr>
            <w:tcW w:w="397" w:type="dxa"/>
            <w:tcBorders>
              <w:top w:val="nil"/>
              <w:left w:val="nil"/>
              <w:bottom w:val="nil"/>
              <w:right w:val="nil"/>
            </w:tcBorders>
          </w:tcPr>
          <w:p w14:paraId="07CB6C11"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21FD8492"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textAlignment w:val="baseline"/>
              <w:rPr>
                <w:rFonts w:asciiTheme="minorBidi" w:hAnsiTheme="minorBidi" w:cstheme="minorBidi"/>
                <w:bCs/>
                <w:sz w:val="20"/>
                <w:szCs w:val="20"/>
              </w:rPr>
            </w:pPr>
          </w:p>
        </w:tc>
        <w:tc>
          <w:tcPr>
            <w:tcW w:w="1276" w:type="dxa"/>
            <w:tcBorders>
              <w:left w:val="nil"/>
              <w:right w:val="nil"/>
            </w:tcBorders>
            <w:shd w:val="clear" w:color="auto" w:fill="auto"/>
            <w:vAlign w:val="bottom"/>
          </w:tcPr>
          <w:p w14:paraId="15D397F4"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left w:val="nil"/>
              <w:right w:val="nil"/>
            </w:tcBorders>
            <w:shd w:val="clear" w:color="auto" w:fill="auto"/>
            <w:vAlign w:val="bottom"/>
          </w:tcPr>
          <w:p w14:paraId="717926FB"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left w:val="nil"/>
              <w:right w:val="nil"/>
            </w:tcBorders>
            <w:shd w:val="clear" w:color="auto" w:fill="auto"/>
            <w:vAlign w:val="bottom"/>
          </w:tcPr>
          <w:p w14:paraId="4FD965FE"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r>
      <w:tr w:rsidR="006231F1" w:rsidRPr="000A33DB" w14:paraId="6A15A737" w14:textId="77777777" w:rsidTr="00465DE7">
        <w:tc>
          <w:tcPr>
            <w:tcW w:w="397" w:type="dxa"/>
            <w:tcBorders>
              <w:top w:val="nil"/>
              <w:left w:val="nil"/>
              <w:bottom w:val="nil"/>
              <w:right w:val="nil"/>
            </w:tcBorders>
          </w:tcPr>
          <w:p w14:paraId="15E40C5A"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68BA87D3"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textAlignment w:val="baseline"/>
              <w:rPr>
                <w:rFonts w:asciiTheme="minorBidi" w:hAnsiTheme="minorBidi" w:cstheme="minorBidi"/>
                <w:bCs/>
                <w:sz w:val="20"/>
                <w:szCs w:val="20"/>
              </w:rPr>
            </w:pPr>
            <w:r w:rsidRPr="000A33DB">
              <w:rPr>
                <w:rFonts w:asciiTheme="minorBidi" w:hAnsiTheme="minorBidi" w:cstheme="minorBidi"/>
                <w:bCs/>
                <w:sz w:val="20"/>
                <w:szCs w:val="20"/>
              </w:rPr>
              <w:t>Loan settlement by issuing ordinary shares</w:t>
            </w:r>
          </w:p>
        </w:tc>
        <w:tc>
          <w:tcPr>
            <w:tcW w:w="1276" w:type="dxa"/>
            <w:tcBorders>
              <w:left w:val="nil"/>
              <w:right w:val="nil"/>
            </w:tcBorders>
            <w:shd w:val="clear" w:color="auto" w:fill="auto"/>
            <w:vAlign w:val="bottom"/>
          </w:tcPr>
          <w:p w14:paraId="56F98D28"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276" w:type="dxa"/>
            <w:tcBorders>
              <w:left w:val="nil"/>
              <w:right w:val="nil"/>
            </w:tcBorders>
            <w:shd w:val="clear" w:color="auto" w:fill="auto"/>
            <w:vAlign w:val="bottom"/>
          </w:tcPr>
          <w:p w14:paraId="3EA919C3"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0A33DB">
              <w:rPr>
                <w:rFonts w:asciiTheme="minorBidi" w:hAnsiTheme="minorBidi" w:cstheme="minorBidi"/>
                <w:sz w:val="20"/>
                <w:szCs w:val="20"/>
              </w:rPr>
              <w:t>1,668</w:t>
            </w:r>
          </w:p>
        </w:tc>
        <w:tc>
          <w:tcPr>
            <w:tcW w:w="1276" w:type="dxa"/>
            <w:tcBorders>
              <w:left w:val="nil"/>
              <w:right w:val="nil"/>
            </w:tcBorders>
            <w:shd w:val="clear" w:color="auto" w:fill="auto"/>
            <w:vAlign w:val="bottom"/>
          </w:tcPr>
          <w:p w14:paraId="784E2CB2"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sidRPr="000A33DB">
              <w:rPr>
                <w:rFonts w:asciiTheme="minorBidi" w:hAnsiTheme="minorBidi" w:cstheme="minorBidi"/>
                <w:sz w:val="20"/>
                <w:szCs w:val="20"/>
              </w:rPr>
              <w:t>2,000</w:t>
            </w:r>
          </w:p>
        </w:tc>
      </w:tr>
      <w:tr w:rsidR="006231F1" w:rsidRPr="000A33DB" w14:paraId="675F0F52" w14:textId="77777777" w:rsidTr="00465DE7">
        <w:tc>
          <w:tcPr>
            <w:tcW w:w="397" w:type="dxa"/>
            <w:tcBorders>
              <w:top w:val="nil"/>
              <w:left w:val="nil"/>
              <w:bottom w:val="nil"/>
              <w:right w:val="nil"/>
            </w:tcBorders>
          </w:tcPr>
          <w:p w14:paraId="5BBCE13D"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7819CF74" w14:textId="77777777" w:rsidR="006231F1" w:rsidRPr="000A33DB" w:rsidRDefault="006231F1" w:rsidP="00465DE7">
            <w:pPr>
              <w:tabs>
                <w:tab w:val="left" w:pos="57"/>
                <w:tab w:val="left" w:pos="397"/>
                <w:tab w:val="left" w:pos="567"/>
              </w:tabs>
              <w:overflowPunct w:val="0"/>
              <w:autoSpaceDE w:val="0"/>
              <w:autoSpaceDN w:val="0"/>
              <w:adjustRightInd w:val="0"/>
              <w:spacing w:line="200" w:lineRule="exact"/>
              <w:ind w:left="177" w:hanging="170"/>
              <w:textAlignment w:val="baseline"/>
              <w:rPr>
                <w:rFonts w:asciiTheme="minorBidi" w:hAnsiTheme="minorBidi" w:cstheme="minorBidi"/>
                <w:bCs/>
                <w:sz w:val="20"/>
                <w:szCs w:val="20"/>
              </w:rPr>
            </w:pPr>
          </w:p>
        </w:tc>
        <w:tc>
          <w:tcPr>
            <w:tcW w:w="1276" w:type="dxa"/>
            <w:tcBorders>
              <w:top w:val="nil"/>
              <w:left w:val="nil"/>
              <w:right w:val="nil"/>
            </w:tcBorders>
            <w:shd w:val="clear" w:color="auto" w:fill="auto"/>
            <w:vAlign w:val="bottom"/>
          </w:tcPr>
          <w:p w14:paraId="11387D5E"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top w:val="nil"/>
              <w:left w:val="nil"/>
              <w:right w:val="nil"/>
            </w:tcBorders>
            <w:shd w:val="clear" w:color="auto" w:fill="auto"/>
            <w:vAlign w:val="bottom"/>
          </w:tcPr>
          <w:p w14:paraId="3F2E4C1A"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top w:val="nil"/>
              <w:left w:val="nil"/>
              <w:right w:val="nil"/>
            </w:tcBorders>
            <w:shd w:val="clear" w:color="auto" w:fill="auto"/>
            <w:vAlign w:val="bottom"/>
          </w:tcPr>
          <w:p w14:paraId="6E2A49D3"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r>
      <w:tr w:rsidR="006231F1" w:rsidRPr="000A33DB" w14:paraId="42371138" w14:textId="77777777" w:rsidTr="00465DE7">
        <w:tc>
          <w:tcPr>
            <w:tcW w:w="397" w:type="dxa"/>
            <w:tcBorders>
              <w:top w:val="nil"/>
              <w:left w:val="nil"/>
              <w:bottom w:val="nil"/>
              <w:right w:val="nil"/>
            </w:tcBorders>
          </w:tcPr>
          <w:p w14:paraId="44DBBDBE"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3D0AECA7" w14:textId="77777777" w:rsidR="006231F1" w:rsidRPr="003F4377"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r w:rsidRPr="003F4377">
              <w:rPr>
                <w:rFonts w:asciiTheme="minorBidi" w:hAnsiTheme="minorBidi" w:cstheme="minorBidi" w:hint="cs"/>
                <w:bCs/>
                <w:sz w:val="20"/>
                <w:szCs w:val="20"/>
              </w:rPr>
              <w:t>C</w:t>
            </w:r>
            <w:r w:rsidRPr="003F4377">
              <w:rPr>
                <w:rFonts w:asciiTheme="minorBidi" w:hAnsiTheme="minorBidi" w:cstheme="minorBidi"/>
                <w:bCs/>
                <w:sz w:val="20"/>
                <w:szCs w:val="20"/>
              </w:rPr>
              <w:t>onversion of SAFE into ordinary shares</w:t>
            </w:r>
          </w:p>
        </w:tc>
        <w:tc>
          <w:tcPr>
            <w:tcW w:w="1276" w:type="dxa"/>
            <w:tcBorders>
              <w:top w:val="nil"/>
              <w:left w:val="nil"/>
              <w:bottom w:val="nil"/>
              <w:right w:val="nil"/>
            </w:tcBorders>
            <w:vAlign w:val="bottom"/>
          </w:tcPr>
          <w:p w14:paraId="67259935" w14:textId="77777777" w:rsidR="006231F1" w:rsidRPr="000A33DB" w:rsidRDefault="006231F1" w:rsidP="00465DE7">
            <w:pPr>
              <w:pBdr>
                <w:bottom w:val="double" w:sz="4" w:space="1" w:color="auto"/>
              </w:pBdr>
              <w:ind w:left="144" w:right="145"/>
              <w:jc w:val="right"/>
              <w:rPr>
                <w:rFonts w:asciiTheme="minorBidi" w:hAnsiTheme="minorBidi" w:cstheme="minorBidi"/>
                <w:sz w:val="20"/>
                <w:szCs w:val="20"/>
                <w:rtl/>
              </w:rPr>
            </w:pPr>
            <w:r>
              <w:rPr>
                <w:rFonts w:asciiTheme="minorBidi" w:hAnsiTheme="minorBidi" w:cstheme="minorBidi"/>
                <w:sz w:val="20"/>
                <w:szCs w:val="20"/>
              </w:rPr>
              <w:t>99</w:t>
            </w:r>
          </w:p>
        </w:tc>
        <w:tc>
          <w:tcPr>
            <w:tcW w:w="1276" w:type="dxa"/>
            <w:tcBorders>
              <w:top w:val="nil"/>
              <w:left w:val="nil"/>
              <w:bottom w:val="nil"/>
              <w:right w:val="nil"/>
            </w:tcBorders>
            <w:vAlign w:val="bottom"/>
          </w:tcPr>
          <w:p w14:paraId="28737E97"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276" w:type="dxa"/>
            <w:tcBorders>
              <w:top w:val="nil"/>
              <w:left w:val="nil"/>
              <w:bottom w:val="nil"/>
              <w:right w:val="nil"/>
            </w:tcBorders>
            <w:vAlign w:val="bottom"/>
          </w:tcPr>
          <w:p w14:paraId="71CC35C1"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r>
      <w:tr w:rsidR="006231F1" w:rsidRPr="000A33DB" w14:paraId="31FE3520" w14:textId="77777777" w:rsidTr="00465DE7">
        <w:tc>
          <w:tcPr>
            <w:tcW w:w="397" w:type="dxa"/>
            <w:tcBorders>
              <w:top w:val="nil"/>
              <w:left w:val="nil"/>
              <w:bottom w:val="nil"/>
              <w:right w:val="nil"/>
            </w:tcBorders>
          </w:tcPr>
          <w:p w14:paraId="559C5E98"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6AE5D178"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u w:val="single"/>
              </w:rPr>
            </w:pPr>
          </w:p>
        </w:tc>
        <w:tc>
          <w:tcPr>
            <w:tcW w:w="1276" w:type="dxa"/>
            <w:tcBorders>
              <w:top w:val="nil"/>
              <w:left w:val="nil"/>
              <w:bottom w:val="nil"/>
              <w:right w:val="nil"/>
            </w:tcBorders>
            <w:vAlign w:val="bottom"/>
          </w:tcPr>
          <w:p w14:paraId="0DA1EA26" w14:textId="77777777" w:rsidR="006231F1" w:rsidRPr="000A33DB" w:rsidRDefault="006231F1" w:rsidP="00465DE7">
            <w:pPr>
              <w:spacing w:line="240" w:lineRule="exact"/>
              <w:ind w:left="144" w:right="145"/>
              <w:jc w:val="right"/>
              <w:rPr>
                <w:rFonts w:asciiTheme="minorBidi" w:hAnsiTheme="minorBidi" w:cstheme="minorBidi"/>
                <w:sz w:val="20"/>
                <w:szCs w:val="20"/>
                <w:rtl/>
              </w:rPr>
            </w:pPr>
          </w:p>
        </w:tc>
        <w:tc>
          <w:tcPr>
            <w:tcW w:w="1276" w:type="dxa"/>
            <w:tcBorders>
              <w:top w:val="nil"/>
              <w:left w:val="nil"/>
              <w:bottom w:val="nil"/>
              <w:right w:val="nil"/>
            </w:tcBorders>
            <w:vAlign w:val="bottom"/>
          </w:tcPr>
          <w:p w14:paraId="17A06988"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top w:val="nil"/>
              <w:left w:val="nil"/>
              <w:bottom w:val="nil"/>
              <w:right w:val="nil"/>
            </w:tcBorders>
            <w:vAlign w:val="bottom"/>
          </w:tcPr>
          <w:p w14:paraId="7FFD42F2"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r>
      <w:tr w:rsidR="006231F1" w:rsidRPr="000A33DB" w14:paraId="0B6CF31C" w14:textId="77777777" w:rsidTr="00465DE7">
        <w:tc>
          <w:tcPr>
            <w:tcW w:w="397" w:type="dxa"/>
            <w:tcBorders>
              <w:top w:val="nil"/>
              <w:left w:val="nil"/>
              <w:bottom w:val="nil"/>
              <w:right w:val="nil"/>
            </w:tcBorders>
          </w:tcPr>
          <w:p w14:paraId="0048E62B" w14:textId="77777777" w:rsidR="006231F1" w:rsidRPr="00637206"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07B2B56C" w14:textId="77777777" w:rsidR="006231F1" w:rsidRPr="009204DC"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r w:rsidRPr="009204DC">
              <w:rPr>
                <w:rFonts w:asciiTheme="minorBidi" w:hAnsiTheme="minorBidi" w:cstheme="minorBidi"/>
                <w:bCs/>
                <w:sz w:val="20"/>
                <w:szCs w:val="20"/>
              </w:rPr>
              <w:t>Forfeiture of shares</w:t>
            </w:r>
          </w:p>
        </w:tc>
        <w:tc>
          <w:tcPr>
            <w:tcW w:w="1276" w:type="dxa"/>
            <w:tcBorders>
              <w:top w:val="nil"/>
              <w:left w:val="nil"/>
              <w:bottom w:val="nil"/>
              <w:right w:val="nil"/>
            </w:tcBorders>
            <w:vAlign w:val="bottom"/>
          </w:tcPr>
          <w:p w14:paraId="6DE6B3BE" w14:textId="77777777" w:rsidR="006231F1" w:rsidRPr="009204DC" w:rsidRDefault="006231F1" w:rsidP="00465DE7">
            <w:pPr>
              <w:pBdr>
                <w:bottom w:val="double" w:sz="4" w:space="1" w:color="auto"/>
              </w:pBdr>
              <w:spacing w:line="240" w:lineRule="exact"/>
              <w:ind w:left="144" w:right="145"/>
              <w:jc w:val="right"/>
              <w:rPr>
                <w:rFonts w:asciiTheme="minorBidi" w:hAnsiTheme="minorBidi" w:cstheme="minorBidi"/>
                <w:sz w:val="20"/>
                <w:szCs w:val="20"/>
                <w:rtl/>
              </w:rPr>
            </w:pPr>
            <w:r w:rsidRPr="009204DC">
              <w:rPr>
                <w:rFonts w:asciiTheme="minorBidi" w:hAnsiTheme="minorBidi" w:cstheme="minorBidi"/>
                <w:sz w:val="20"/>
                <w:szCs w:val="20"/>
              </w:rPr>
              <w:t>115</w:t>
            </w:r>
          </w:p>
        </w:tc>
        <w:tc>
          <w:tcPr>
            <w:tcW w:w="1276" w:type="dxa"/>
            <w:tcBorders>
              <w:top w:val="nil"/>
              <w:left w:val="nil"/>
              <w:bottom w:val="nil"/>
              <w:right w:val="nil"/>
            </w:tcBorders>
            <w:vAlign w:val="bottom"/>
          </w:tcPr>
          <w:p w14:paraId="468A817D"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276" w:type="dxa"/>
            <w:tcBorders>
              <w:top w:val="nil"/>
              <w:left w:val="nil"/>
              <w:bottom w:val="nil"/>
              <w:right w:val="nil"/>
            </w:tcBorders>
            <w:vAlign w:val="bottom"/>
          </w:tcPr>
          <w:p w14:paraId="4A9684AE"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r>
      <w:tr w:rsidR="006231F1" w:rsidRPr="000A33DB" w14:paraId="6D321824" w14:textId="77777777" w:rsidTr="00465DE7">
        <w:tc>
          <w:tcPr>
            <w:tcW w:w="397" w:type="dxa"/>
            <w:tcBorders>
              <w:top w:val="nil"/>
              <w:left w:val="nil"/>
              <w:bottom w:val="nil"/>
              <w:right w:val="nil"/>
            </w:tcBorders>
          </w:tcPr>
          <w:p w14:paraId="6DB74239"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2A7488BB"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u w:val="single"/>
              </w:rPr>
            </w:pPr>
          </w:p>
        </w:tc>
        <w:tc>
          <w:tcPr>
            <w:tcW w:w="1276" w:type="dxa"/>
            <w:tcBorders>
              <w:top w:val="nil"/>
              <w:left w:val="nil"/>
              <w:bottom w:val="nil"/>
              <w:right w:val="nil"/>
            </w:tcBorders>
            <w:vAlign w:val="bottom"/>
          </w:tcPr>
          <w:p w14:paraId="53AE49DF" w14:textId="77777777" w:rsidR="006231F1" w:rsidRPr="000A33DB" w:rsidRDefault="006231F1" w:rsidP="00465DE7">
            <w:pPr>
              <w:spacing w:line="240" w:lineRule="exact"/>
              <w:ind w:left="144" w:right="145"/>
              <w:jc w:val="right"/>
              <w:rPr>
                <w:rFonts w:asciiTheme="minorBidi" w:hAnsiTheme="minorBidi" w:cstheme="minorBidi"/>
                <w:sz w:val="20"/>
                <w:szCs w:val="20"/>
                <w:rtl/>
              </w:rPr>
            </w:pPr>
          </w:p>
        </w:tc>
        <w:tc>
          <w:tcPr>
            <w:tcW w:w="1276" w:type="dxa"/>
            <w:tcBorders>
              <w:top w:val="nil"/>
              <w:left w:val="nil"/>
              <w:bottom w:val="nil"/>
              <w:right w:val="nil"/>
            </w:tcBorders>
            <w:vAlign w:val="bottom"/>
          </w:tcPr>
          <w:p w14:paraId="6054C4FB"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top w:val="nil"/>
              <w:left w:val="nil"/>
              <w:bottom w:val="nil"/>
              <w:right w:val="nil"/>
            </w:tcBorders>
            <w:vAlign w:val="bottom"/>
          </w:tcPr>
          <w:p w14:paraId="2F15AA46"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r>
      <w:tr w:rsidR="006231F1" w:rsidRPr="000A33DB" w14:paraId="778504E7" w14:textId="77777777" w:rsidTr="00465DE7">
        <w:tc>
          <w:tcPr>
            <w:tcW w:w="397" w:type="dxa"/>
            <w:tcBorders>
              <w:top w:val="nil"/>
              <w:left w:val="nil"/>
              <w:bottom w:val="nil"/>
              <w:right w:val="nil"/>
            </w:tcBorders>
          </w:tcPr>
          <w:p w14:paraId="35D51FAE"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4C2D20C4" w14:textId="77777777" w:rsidR="006231F1" w:rsidRPr="009754F1"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highlight w:val="yellow"/>
              </w:rPr>
            </w:pPr>
            <w:r>
              <w:rPr>
                <w:rFonts w:asciiTheme="minorBidi" w:hAnsiTheme="minorBidi" w:cstheme="minorBidi"/>
                <w:bCs/>
                <w:sz w:val="20"/>
                <w:szCs w:val="20"/>
              </w:rPr>
              <w:t>E</w:t>
            </w:r>
            <w:r w:rsidRPr="009754F1">
              <w:rPr>
                <w:rFonts w:asciiTheme="minorBidi" w:hAnsiTheme="minorBidi" w:cstheme="minorBidi"/>
                <w:bCs/>
                <w:sz w:val="20"/>
                <w:szCs w:val="20"/>
              </w:rPr>
              <w:t xml:space="preserve">quity </w:t>
            </w:r>
            <w:r>
              <w:rPr>
                <w:rFonts w:asciiTheme="minorBidi" w:hAnsiTheme="minorBidi" w:cstheme="minorBidi"/>
                <w:bCs/>
                <w:sz w:val="20"/>
                <w:szCs w:val="20"/>
              </w:rPr>
              <w:t>features</w:t>
            </w:r>
            <w:r w:rsidRPr="009754F1">
              <w:rPr>
                <w:rFonts w:asciiTheme="minorBidi" w:hAnsiTheme="minorBidi" w:cstheme="minorBidi"/>
                <w:bCs/>
                <w:sz w:val="20"/>
                <w:szCs w:val="20"/>
              </w:rPr>
              <w:t xml:space="preserve"> </w:t>
            </w:r>
            <w:r>
              <w:rPr>
                <w:rFonts w:asciiTheme="minorBidi" w:hAnsiTheme="minorBidi" w:cstheme="minorBidi"/>
                <w:bCs/>
                <w:sz w:val="20"/>
                <w:szCs w:val="20"/>
              </w:rPr>
              <w:t>of</w:t>
            </w:r>
            <w:r w:rsidRPr="009754F1">
              <w:rPr>
                <w:rFonts w:asciiTheme="minorBidi" w:hAnsiTheme="minorBidi" w:cstheme="minorBidi"/>
                <w:bCs/>
                <w:sz w:val="20"/>
                <w:szCs w:val="20"/>
              </w:rPr>
              <w:t xml:space="preserve"> convertible loan</w:t>
            </w:r>
          </w:p>
        </w:tc>
        <w:tc>
          <w:tcPr>
            <w:tcW w:w="1276" w:type="dxa"/>
            <w:tcBorders>
              <w:top w:val="nil"/>
              <w:left w:val="nil"/>
              <w:bottom w:val="nil"/>
              <w:right w:val="nil"/>
            </w:tcBorders>
            <w:vAlign w:val="bottom"/>
          </w:tcPr>
          <w:p w14:paraId="7A4ECEC6"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tl/>
              </w:rPr>
            </w:pPr>
            <w:r>
              <w:rPr>
                <w:rFonts w:asciiTheme="minorBidi" w:hAnsiTheme="minorBidi" w:cstheme="minorBidi"/>
                <w:sz w:val="20"/>
                <w:szCs w:val="20"/>
              </w:rPr>
              <w:t>222</w:t>
            </w:r>
          </w:p>
        </w:tc>
        <w:tc>
          <w:tcPr>
            <w:tcW w:w="1276" w:type="dxa"/>
            <w:tcBorders>
              <w:top w:val="nil"/>
              <w:left w:val="nil"/>
              <w:bottom w:val="nil"/>
              <w:right w:val="nil"/>
            </w:tcBorders>
            <w:vAlign w:val="bottom"/>
          </w:tcPr>
          <w:p w14:paraId="3C5F7E63"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c>
          <w:tcPr>
            <w:tcW w:w="1276" w:type="dxa"/>
            <w:tcBorders>
              <w:top w:val="nil"/>
              <w:left w:val="nil"/>
              <w:bottom w:val="nil"/>
              <w:right w:val="nil"/>
            </w:tcBorders>
            <w:vAlign w:val="bottom"/>
          </w:tcPr>
          <w:p w14:paraId="36806A91" w14:textId="77777777" w:rsidR="006231F1" w:rsidRPr="000A33DB" w:rsidRDefault="006231F1" w:rsidP="00465DE7">
            <w:pPr>
              <w:pBdr>
                <w:bottom w:val="double" w:sz="4" w:space="1" w:color="auto"/>
              </w:pBdr>
              <w:spacing w:line="240" w:lineRule="exact"/>
              <w:ind w:left="144" w:right="145"/>
              <w:jc w:val="right"/>
              <w:rPr>
                <w:rFonts w:asciiTheme="minorBidi" w:hAnsiTheme="minorBidi" w:cstheme="minorBidi"/>
                <w:sz w:val="20"/>
                <w:szCs w:val="20"/>
              </w:rPr>
            </w:pPr>
            <w:r>
              <w:rPr>
                <w:rFonts w:asciiTheme="minorBidi" w:hAnsiTheme="minorBidi" w:cstheme="minorBidi"/>
                <w:sz w:val="20"/>
                <w:szCs w:val="20"/>
              </w:rPr>
              <w:t>-</w:t>
            </w:r>
          </w:p>
        </w:tc>
      </w:tr>
      <w:tr w:rsidR="006231F1" w:rsidRPr="000A33DB" w14:paraId="6745EE35" w14:textId="77777777" w:rsidTr="00465DE7">
        <w:tc>
          <w:tcPr>
            <w:tcW w:w="397" w:type="dxa"/>
            <w:tcBorders>
              <w:top w:val="nil"/>
              <w:left w:val="nil"/>
              <w:bottom w:val="nil"/>
              <w:right w:val="nil"/>
            </w:tcBorders>
          </w:tcPr>
          <w:p w14:paraId="451A1604"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rPr>
            </w:pPr>
          </w:p>
        </w:tc>
        <w:tc>
          <w:tcPr>
            <w:tcW w:w="5840" w:type="dxa"/>
            <w:tcBorders>
              <w:top w:val="nil"/>
              <w:left w:val="nil"/>
              <w:bottom w:val="nil"/>
              <w:right w:val="nil"/>
            </w:tcBorders>
          </w:tcPr>
          <w:p w14:paraId="14CB7A49" w14:textId="77777777" w:rsidR="006231F1" w:rsidRPr="000A33DB" w:rsidRDefault="006231F1" w:rsidP="00465DE7">
            <w:pPr>
              <w:tabs>
                <w:tab w:val="left" w:pos="227"/>
                <w:tab w:val="left" w:pos="397"/>
                <w:tab w:val="left" w:pos="567"/>
              </w:tabs>
              <w:overflowPunct w:val="0"/>
              <w:autoSpaceDE w:val="0"/>
              <w:autoSpaceDN w:val="0"/>
              <w:adjustRightInd w:val="0"/>
              <w:spacing w:line="200" w:lineRule="exact"/>
              <w:ind w:left="227" w:hanging="170"/>
              <w:textAlignment w:val="baseline"/>
              <w:rPr>
                <w:rFonts w:asciiTheme="minorBidi" w:hAnsiTheme="minorBidi" w:cstheme="minorBidi"/>
                <w:bCs/>
                <w:sz w:val="20"/>
                <w:szCs w:val="20"/>
                <w:u w:val="single"/>
              </w:rPr>
            </w:pPr>
          </w:p>
        </w:tc>
        <w:tc>
          <w:tcPr>
            <w:tcW w:w="1276" w:type="dxa"/>
            <w:tcBorders>
              <w:top w:val="nil"/>
              <w:left w:val="nil"/>
              <w:bottom w:val="nil"/>
              <w:right w:val="nil"/>
            </w:tcBorders>
            <w:vAlign w:val="bottom"/>
          </w:tcPr>
          <w:p w14:paraId="5D1F0C66" w14:textId="77777777" w:rsidR="006231F1" w:rsidRPr="000A33DB" w:rsidRDefault="006231F1" w:rsidP="00465DE7">
            <w:pPr>
              <w:spacing w:line="240" w:lineRule="exact"/>
              <w:ind w:left="144" w:right="145"/>
              <w:jc w:val="right"/>
              <w:rPr>
                <w:rFonts w:asciiTheme="minorBidi" w:hAnsiTheme="minorBidi" w:cstheme="minorBidi"/>
                <w:sz w:val="20"/>
                <w:szCs w:val="20"/>
                <w:rtl/>
              </w:rPr>
            </w:pPr>
          </w:p>
        </w:tc>
        <w:tc>
          <w:tcPr>
            <w:tcW w:w="1276" w:type="dxa"/>
            <w:tcBorders>
              <w:top w:val="nil"/>
              <w:left w:val="nil"/>
              <w:bottom w:val="nil"/>
              <w:right w:val="nil"/>
            </w:tcBorders>
            <w:vAlign w:val="bottom"/>
          </w:tcPr>
          <w:p w14:paraId="0B2B82A5"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c>
          <w:tcPr>
            <w:tcW w:w="1276" w:type="dxa"/>
            <w:tcBorders>
              <w:top w:val="nil"/>
              <w:left w:val="nil"/>
              <w:bottom w:val="nil"/>
              <w:right w:val="nil"/>
            </w:tcBorders>
            <w:vAlign w:val="bottom"/>
          </w:tcPr>
          <w:p w14:paraId="1F3FA266" w14:textId="77777777" w:rsidR="006231F1" w:rsidRPr="000A33DB" w:rsidRDefault="006231F1" w:rsidP="00465DE7">
            <w:pPr>
              <w:spacing w:line="240" w:lineRule="exact"/>
              <w:ind w:left="144" w:right="145"/>
              <w:jc w:val="right"/>
              <w:rPr>
                <w:rFonts w:asciiTheme="minorBidi" w:hAnsiTheme="minorBidi" w:cstheme="minorBidi"/>
                <w:sz w:val="20"/>
                <w:szCs w:val="20"/>
              </w:rPr>
            </w:pPr>
          </w:p>
        </w:tc>
      </w:tr>
    </w:tbl>
    <w:p w14:paraId="00D04837" w14:textId="77777777" w:rsidR="006231F1" w:rsidRPr="00F91349" w:rsidRDefault="006231F1" w:rsidP="006231F1">
      <w:pPr>
        <w:pStyle w:val="10"/>
        <w:rPr>
          <w:rFonts w:asciiTheme="minorBidi" w:hAnsiTheme="minorBidi" w:cstheme="minorBidi"/>
          <w:sz w:val="20"/>
          <w:szCs w:val="20"/>
        </w:rPr>
      </w:pPr>
    </w:p>
    <w:p w14:paraId="516F1B1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E6FAC55" w14:textId="77777777" w:rsidR="006231F1" w:rsidRPr="005667C9" w:rsidRDefault="006231F1" w:rsidP="006231F1">
      <w:pPr>
        <w:pStyle w:val="10"/>
        <w:tabs>
          <w:tab w:val="clear" w:pos="0"/>
          <w:tab w:val="clear" w:pos="1134"/>
          <w:tab w:val="left" w:pos="993"/>
        </w:tabs>
        <w:ind w:left="1418" w:hanging="1418"/>
        <w:rPr>
          <w:rFonts w:asciiTheme="minorBidi" w:hAnsiTheme="minorBidi" w:cstheme="minorBidi"/>
          <w:b w:val="0"/>
          <w:bCs/>
          <w:sz w:val="20"/>
          <w:szCs w:val="20"/>
          <w:rtl/>
        </w:rPr>
      </w:pPr>
      <w:r w:rsidRPr="005667C9">
        <w:rPr>
          <w:rFonts w:asciiTheme="minorBidi" w:hAnsiTheme="minorBidi" w:cstheme="minorBidi"/>
          <w:b w:val="0"/>
          <w:bCs/>
          <w:sz w:val="20"/>
          <w:szCs w:val="20"/>
        </w:rPr>
        <w:t>(*) All changes in liabilities arising from financing activities, other than described above, were in cash.</w:t>
      </w:r>
    </w:p>
    <w:p w14:paraId="0D330FC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AF1D38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A4DF59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BD4217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4138F4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D6C0BC7"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50CB69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3C5D53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7924DD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2C1124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3E76AF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6000380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0372A01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5F745EA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0E5F433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77A38BE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583BB3E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05707BC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474A691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0CAEC71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281788A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29E15DD5"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45D989F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458DF36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71BEFB1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46B2E72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5859FE75"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0F83B90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4B5F0CC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87AEF97"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F46228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0A7C1D5" w14:textId="77777777" w:rsidR="006231F1" w:rsidRDefault="006231F1" w:rsidP="006231F1">
      <w:pPr>
        <w:rPr>
          <w:rFonts w:asciiTheme="minorBidi" w:hAnsiTheme="minorBidi" w:cstheme="minorBidi"/>
          <w:bCs/>
          <w:sz w:val="20"/>
          <w:szCs w:val="20"/>
        </w:rPr>
      </w:pPr>
      <w:r w:rsidRPr="00F91349">
        <w:rPr>
          <w:rFonts w:asciiTheme="minorBidi" w:hAnsiTheme="minorBidi" w:cstheme="minorBidi"/>
          <w:bCs/>
          <w:sz w:val="20"/>
          <w:szCs w:val="20"/>
        </w:rPr>
        <w:t>The accompanying notes are an integral part of the consolidated financial statements.</w:t>
      </w:r>
    </w:p>
    <w:p w14:paraId="3EC3B69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75415B4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sectPr w:rsidR="006231F1" w:rsidSect="00465DE7">
          <w:endnotePr>
            <w:numFmt w:val="lowerLetter"/>
          </w:endnotePr>
          <w:pgSz w:w="11906" w:h="16838" w:code="9"/>
          <w:pgMar w:top="1111" w:right="1134" w:bottom="426" w:left="1134" w:header="567" w:footer="567" w:gutter="0"/>
          <w:cols w:space="720"/>
          <w:bidi/>
          <w:docGrid w:linePitch="299"/>
        </w:sectPr>
      </w:pPr>
    </w:p>
    <w:p w14:paraId="6757D1F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F1DDCE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7B02EEF"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1</w:t>
      </w:r>
      <w:r w:rsidRPr="00F91349">
        <w:rPr>
          <w:rFonts w:asciiTheme="minorBidi" w:hAnsiTheme="minorBidi" w:cstheme="minorBidi"/>
          <w:sz w:val="20"/>
          <w:szCs w:val="20"/>
        </w:rPr>
        <w:tab/>
        <w:t>-</w:t>
      </w:r>
      <w:r w:rsidRPr="00F91349">
        <w:rPr>
          <w:rFonts w:asciiTheme="minorBidi" w:hAnsiTheme="minorBidi" w:cstheme="minorBidi"/>
          <w:sz w:val="20"/>
          <w:szCs w:val="20"/>
        </w:rPr>
        <w:tab/>
        <w:t>GENERAL</w:t>
      </w:r>
    </w:p>
    <w:p w14:paraId="2D055653" w14:textId="77777777" w:rsidR="006231F1" w:rsidRPr="00F91349" w:rsidRDefault="006231F1" w:rsidP="006231F1">
      <w:pPr>
        <w:pStyle w:val="20"/>
        <w:bidi w:val="0"/>
        <w:ind w:left="1494" w:firstLine="0"/>
        <w:rPr>
          <w:rFonts w:asciiTheme="minorBidi" w:hAnsiTheme="minorBidi" w:cstheme="minorBidi"/>
          <w:sz w:val="20"/>
          <w:szCs w:val="20"/>
        </w:rPr>
      </w:pPr>
    </w:p>
    <w:p w14:paraId="40CD7D47" w14:textId="4760F150" w:rsidR="006231F1" w:rsidRPr="00D35AF1" w:rsidRDefault="006231F1" w:rsidP="006231F1">
      <w:pPr>
        <w:pStyle w:val="20"/>
        <w:numPr>
          <w:ilvl w:val="0"/>
          <w:numId w:val="50"/>
        </w:numPr>
        <w:tabs>
          <w:tab w:val="clear" w:pos="1701"/>
        </w:tabs>
        <w:bidi w:val="0"/>
        <w:ind w:left="1985" w:hanging="567"/>
        <w:rPr>
          <w:rFonts w:asciiTheme="minorBidi" w:hAnsiTheme="minorBidi" w:cstheme="minorBidi"/>
          <w:b/>
          <w:bCs/>
          <w:sz w:val="20"/>
          <w:szCs w:val="20"/>
        </w:rPr>
      </w:pPr>
      <w:r w:rsidRPr="00D35AF1">
        <w:rPr>
          <w:rFonts w:asciiTheme="minorBidi" w:hAnsiTheme="minorBidi" w:cstheme="minorBidi"/>
          <w:b/>
          <w:bCs/>
          <w:sz w:val="20"/>
          <w:szCs w:val="20"/>
        </w:rPr>
        <w:t xml:space="preserve">General description of the </w:t>
      </w:r>
      <w:r w:rsidR="003E312C">
        <w:rPr>
          <w:rFonts w:asciiTheme="minorBidi" w:hAnsiTheme="minorBidi" w:cstheme="minorBidi"/>
          <w:b/>
          <w:bCs/>
          <w:sz w:val="20"/>
          <w:szCs w:val="20"/>
        </w:rPr>
        <w:t>Group</w:t>
      </w:r>
      <w:r w:rsidRPr="00D35AF1">
        <w:rPr>
          <w:rFonts w:asciiTheme="minorBidi" w:hAnsiTheme="minorBidi" w:cstheme="minorBidi"/>
          <w:b/>
          <w:bCs/>
          <w:sz w:val="20"/>
          <w:szCs w:val="20"/>
        </w:rPr>
        <w:t xml:space="preserve"> and its operations:</w:t>
      </w:r>
    </w:p>
    <w:p w14:paraId="264BDF71" w14:textId="77777777" w:rsidR="006231F1" w:rsidRDefault="006231F1" w:rsidP="006231F1">
      <w:pPr>
        <w:pStyle w:val="20"/>
        <w:tabs>
          <w:tab w:val="clear" w:pos="1701"/>
        </w:tabs>
        <w:bidi w:val="0"/>
        <w:ind w:left="1985" w:firstLine="0"/>
        <w:rPr>
          <w:rFonts w:asciiTheme="minorBidi" w:hAnsiTheme="minorBidi" w:cstheme="minorBidi"/>
          <w:sz w:val="20"/>
          <w:szCs w:val="20"/>
        </w:rPr>
      </w:pPr>
    </w:p>
    <w:p w14:paraId="47C7B2F0" w14:textId="77777777" w:rsidR="006231F1" w:rsidRPr="00F91349" w:rsidRDefault="006231F1" w:rsidP="006231F1">
      <w:pPr>
        <w:pStyle w:val="20"/>
        <w:tabs>
          <w:tab w:val="clear" w:pos="1701"/>
        </w:tabs>
        <w:bidi w:val="0"/>
        <w:ind w:left="1985" w:firstLine="0"/>
        <w:rPr>
          <w:rFonts w:asciiTheme="minorBidi" w:hAnsiTheme="minorBidi" w:cstheme="minorBidi"/>
          <w:sz w:val="20"/>
          <w:szCs w:val="20"/>
        </w:rPr>
      </w:pPr>
      <w:r w:rsidRPr="00F91349">
        <w:rPr>
          <w:rFonts w:asciiTheme="minorBidi" w:hAnsiTheme="minorBidi" w:cstheme="minorBidi"/>
          <w:sz w:val="20"/>
          <w:szCs w:val="20"/>
        </w:rPr>
        <w:t>Apester Ltd</w:t>
      </w:r>
      <w:r w:rsidRPr="00D70150">
        <w:rPr>
          <w:rFonts w:asciiTheme="minorBidi" w:hAnsiTheme="minorBidi" w:cstheme="minorBidi"/>
          <w:sz w:val="20"/>
          <w:szCs w:val="20"/>
        </w:rPr>
        <w:t>.</w:t>
      </w:r>
      <w:r>
        <w:rPr>
          <w:rFonts w:asciiTheme="minorBidi" w:hAnsiTheme="minorBidi" w:cstheme="minorBidi"/>
          <w:sz w:val="20"/>
          <w:szCs w:val="20"/>
        </w:rPr>
        <w:t xml:space="preserve"> Hereafter: “t</w:t>
      </w:r>
      <w:r w:rsidRPr="00F91349">
        <w:rPr>
          <w:rFonts w:asciiTheme="minorBidi" w:hAnsiTheme="minorBidi" w:cstheme="minorBidi"/>
          <w:sz w:val="20"/>
          <w:szCs w:val="20"/>
        </w:rPr>
        <w:t>he Company</w:t>
      </w:r>
      <w:r>
        <w:rPr>
          <w:rFonts w:asciiTheme="minorBidi" w:hAnsiTheme="minorBidi" w:cstheme="minorBidi"/>
          <w:sz w:val="20"/>
          <w:szCs w:val="20"/>
        </w:rPr>
        <w:t>”</w:t>
      </w:r>
      <w:r w:rsidRPr="00F91349">
        <w:rPr>
          <w:rFonts w:asciiTheme="minorBidi" w:hAnsiTheme="minorBidi" w:cstheme="minorBidi"/>
          <w:sz w:val="20"/>
          <w:szCs w:val="20"/>
        </w:rPr>
        <w:t xml:space="preserve"> was incorporated and commenced operations in Israel in June 2011</w:t>
      </w:r>
      <w:r>
        <w:rPr>
          <w:rFonts w:asciiTheme="minorBidi" w:hAnsiTheme="minorBidi" w:cstheme="minorBidi"/>
          <w:sz w:val="20"/>
          <w:szCs w:val="20"/>
        </w:rPr>
        <w:t>.</w:t>
      </w:r>
    </w:p>
    <w:p w14:paraId="53288691" w14:textId="1070762B" w:rsidR="006231F1" w:rsidRDefault="006231F1" w:rsidP="006231F1">
      <w:pPr>
        <w:pStyle w:val="20"/>
        <w:tabs>
          <w:tab w:val="clear" w:pos="1701"/>
        </w:tabs>
        <w:bidi w:val="0"/>
        <w:ind w:left="1985" w:firstLine="0"/>
        <w:rPr>
          <w:rFonts w:asciiTheme="minorBidi" w:hAnsiTheme="minorBidi" w:cstheme="minorBidi"/>
          <w:sz w:val="20"/>
          <w:szCs w:val="20"/>
          <w:rtl/>
        </w:rPr>
      </w:pPr>
      <w:r w:rsidRPr="00F91349">
        <w:rPr>
          <w:rFonts w:asciiTheme="minorBidi" w:hAnsiTheme="minorBidi" w:cstheme="minorBidi"/>
          <w:sz w:val="20"/>
          <w:szCs w:val="20"/>
        </w:rPr>
        <w:t>The Company has a wholly owned subsidiary in the U.S., Apester Inc. (the "U.S. Subsidiary"), which was incorporated in 2015</w:t>
      </w:r>
      <w:r>
        <w:rPr>
          <w:rFonts w:asciiTheme="minorBidi" w:hAnsiTheme="minorBidi" w:cstheme="minorBidi"/>
          <w:sz w:val="20"/>
          <w:szCs w:val="20"/>
        </w:rPr>
        <w:t>, and t</w:t>
      </w:r>
      <w:r w:rsidRPr="00F91349">
        <w:rPr>
          <w:rFonts w:asciiTheme="minorBidi" w:hAnsiTheme="minorBidi" w:cstheme="minorBidi"/>
          <w:sz w:val="20"/>
          <w:szCs w:val="20"/>
        </w:rPr>
        <w:t>he Company has a wholly owned subsidiary in the UK (the "U.K. Subsidiary"), which was incorporated in 2016</w:t>
      </w:r>
      <w:r>
        <w:rPr>
          <w:rFonts w:asciiTheme="minorBidi" w:hAnsiTheme="minorBidi" w:cstheme="minorBidi"/>
          <w:sz w:val="20"/>
          <w:szCs w:val="20"/>
        </w:rPr>
        <w:t xml:space="preserve">, all together hereafter: “the </w:t>
      </w:r>
      <w:r w:rsidR="003E312C">
        <w:rPr>
          <w:rFonts w:asciiTheme="minorBidi" w:hAnsiTheme="minorBidi" w:cstheme="minorBidi"/>
          <w:sz w:val="20"/>
          <w:szCs w:val="20"/>
        </w:rPr>
        <w:t>Group</w:t>
      </w:r>
      <w:r>
        <w:rPr>
          <w:rFonts w:asciiTheme="minorBidi" w:hAnsiTheme="minorBidi" w:cstheme="minorBidi"/>
          <w:sz w:val="20"/>
          <w:szCs w:val="20"/>
        </w:rPr>
        <w:t>”.</w:t>
      </w:r>
    </w:p>
    <w:p w14:paraId="54BF394C" w14:textId="77777777" w:rsidR="006231F1" w:rsidRDefault="006231F1" w:rsidP="006231F1">
      <w:pPr>
        <w:pStyle w:val="20"/>
        <w:tabs>
          <w:tab w:val="clear" w:pos="1701"/>
        </w:tabs>
        <w:bidi w:val="0"/>
        <w:ind w:left="1985" w:firstLine="0"/>
        <w:rPr>
          <w:rFonts w:asciiTheme="minorBidi" w:hAnsiTheme="minorBidi" w:cstheme="minorBidi"/>
          <w:sz w:val="20"/>
          <w:szCs w:val="20"/>
        </w:rPr>
      </w:pPr>
    </w:p>
    <w:p w14:paraId="47060388" w14:textId="77777777" w:rsidR="006231F1" w:rsidRDefault="006231F1" w:rsidP="006231F1">
      <w:pPr>
        <w:pStyle w:val="20"/>
        <w:tabs>
          <w:tab w:val="clear" w:pos="1701"/>
        </w:tabs>
        <w:bidi w:val="0"/>
        <w:ind w:left="1985" w:firstLine="0"/>
        <w:rPr>
          <w:rFonts w:asciiTheme="minorBidi" w:hAnsiTheme="minorBidi" w:cstheme="minorBidi"/>
          <w:sz w:val="20"/>
          <w:szCs w:val="20"/>
        </w:rPr>
      </w:pPr>
      <w:r w:rsidRPr="00E955CF">
        <w:rPr>
          <w:rFonts w:asciiTheme="minorBidi" w:hAnsiTheme="minorBidi" w:cstheme="minorBidi"/>
          <w:sz w:val="20"/>
          <w:szCs w:val="20"/>
        </w:rPr>
        <w:t xml:space="preserve">Apester has developed a cloud-based marketing software for content creation platform that offers publishers, brands, agencies, marketeers, and large content entities improve their content performance through the implementation of interactive content. The </w:t>
      </w:r>
      <w:r>
        <w:rPr>
          <w:rFonts w:asciiTheme="minorBidi" w:hAnsiTheme="minorBidi" w:cstheme="minorBidi"/>
          <w:sz w:val="20"/>
          <w:szCs w:val="20"/>
        </w:rPr>
        <w:t xml:space="preserve">Company </w:t>
      </w:r>
      <w:r w:rsidRPr="00E955CF">
        <w:rPr>
          <w:rFonts w:asciiTheme="minorBidi" w:hAnsiTheme="minorBidi" w:cstheme="minorBidi"/>
          <w:sz w:val="20"/>
          <w:szCs w:val="20"/>
        </w:rPr>
        <w:t>has developed digital tools that make it possible to create interactive content that can be embedded in websites or mobile applications, as well as publish on them</w:t>
      </w:r>
      <w:r>
        <w:rPr>
          <w:rFonts w:asciiTheme="minorBidi" w:hAnsiTheme="minorBidi" w:cstheme="minorBidi"/>
          <w:sz w:val="20"/>
          <w:szCs w:val="20"/>
        </w:rPr>
        <w:t>.</w:t>
      </w:r>
    </w:p>
    <w:p w14:paraId="4CC259F6" w14:textId="77777777" w:rsidR="006231F1" w:rsidRDefault="006231F1" w:rsidP="006231F1">
      <w:pPr>
        <w:pStyle w:val="20"/>
        <w:tabs>
          <w:tab w:val="clear" w:pos="1701"/>
        </w:tabs>
        <w:bidi w:val="0"/>
        <w:ind w:left="1985" w:firstLine="0"/>
        <w:rPr>
          <w:rFonts w:asciiTheme="minorBidi" w:hAnsiTheme="minorBidi" w:cstheme="minorBidi"/>
          <w:sz w:val="20"/>
          <w:szCs w:val="20"/>
          <w:rtl/>
        </w:rPr>
      </w:pPr>
    </w:p>
    <w:p w14:paraId="57021F3D" w14:textId="77777777" w:rsidR="006231F1" w:rsidRDefault="006231F1" w:rsidP="006231F1">
      <w:pPr>
        <w:pStyle w:val="20"/>
        <w:tabs>
          <w:tab w:val="clear" w:pos="1701"/>
        </w:tabs>
        <w:bidi w:val="0"/>
        <w:ind w:left="1985" w:firstLine="0"/>
        <w:rPr>
          <w:rFonts w:asciiTheme="minorBidi" w:hAnsiTheme="minorBidi" w:cstheme="minorBidi"/>
          <w:sz w:val="20"/>
          <w:szCs w:val="20"/>
        </w:rPr>
      </w:pPr>
      <w:r w:rsidRPr="00E955CF">
        <w:rPr>
          <w:rFonts w:asciiTheme="minorBidi" w:hAnsiTheme="minorBidi" w:cstheme="minorBidi"/>
          <w:sz w:val="20"/>
          <w:szCs w:val="20"/>
        </w:rPr>
        <w:t>Already in 2015, the new platform was launched, which won a new set of products, design, branding, and business model, including rebuilding the</w:t>
      </w:r>
      <w:r>
        <w:rPr>
          <w:rFonts w:asciiTheme="minorBidi" w:hAnsiTheme="minorBidi" w:cstheme="minorBidi"/>
          <w:sz w:val="20"/>
          <w:szCs w:val="20"/>
        </w:rPr>
        <w:t xml:space="preserve"> Company's </w:t>
      </w:r>
      <w:r w:rsidRPr="00E955CF">
        <w:rPr>
          <w:rFonts w:asciiTheme="minorBidi" w:hAnsiTheme="minorBidi" w:cstheme="minorBidi"/>
          <w:sz w:val="20"/>
          <w:szCs w:val="20"/>
        </w:rPr>
        <w:t>overall team.</w:t>
      </w:r>
    </w:p>
    <w:p w14:paraId="07753E15" w14:textId="77777777" w:rsidR="006231F1" w:rsidRDefault="006231F1" w:rsidP="006231F1">
      <w:pPr>
        <w:pStyle w:val="20"/>
        <w:tabs>
          <w:tab w:val="clear" w:pos="1701"/>
        </w:tabs>
        <w:bidi w:val="0"/>
        <w:ind w:left="1985" w:firstLine="0"/>
        <w:rPr>
          <w:rFonts w:asciiTheme="minorBidi" w:hAnsiTheme="minorBidi" w:cstheme="minorBidi"/>
          <w:sz w:val="20"/>
          <w:szCs w:val="20"/>
        </w:rPr>
      </w:pPr>
    </w:p>
    <w:p w14:paraId="37DB53B7" w14:textId="77777777" w:rsidR="006231F1" w:rsidRDefault="006231F1" w:rsidP="006231F1">
      <w:pPr>
        <w:pStyle w:val="20"/>
        <w:tabs>
          <w:tab w:val="clear" w:pos="1701"/>
        </w:tabs>
        <w:bidi w:val="0"/>
        <w:ind w:left="1985" w:firstLine="0"/>
        <w:rPr>
          <w:rFonts w:asciiTheme="minorBidi" w:hAnsiTheme="minorBidi" w:cstheme="minorBidi"/>
          <w:sz w:val="20"/>
          <w:szCs w:val="20"/>
        </w:rPr>
      </w:pPr>
      <w:r w:rsidRPr="00E016DF">
        <w:rPr>
          <w:rFonts w:asciiTheme="minorBidi" w:hAnsiTheme="minorBidi" w:cstheme="minorBidi"/>
          <w:sz w:val="20"/>
          <w:szCs w:val="20"/>
        </w:rPr>
        <w:t xml:space="preserve">As of December 31, </w:t>
      </w:r>
      <w:r>
        <w:rPr>
          <w:rFonts w:asciiTheme="minorBidi" w:hAnsiTheme="minorBidi" w:cstheme="minorBidi"/>
          <w:sz w:val="20"/>
          <w:szCs w:val="20"/>
        </w:rPr>
        <w:t>2021</w:t>
      </w:r>
      <w:r w:rsidRPr="00E016DF">
        <w:rPr>
          <w:rFonts w:asciiTheme="minorBidi" w:hAnsiTheme="minorBidi" w:cstheme="minorBidi"/>
          <w:sz w:val="20"/>
          <w:szCs w:val="20"/>
        </w:rPr>
        <w:t xml:space="preserve">, the controlling shareholder of the Company </w:t>
      </w:r>
      <w:r>
        <w:rPr>
          <w:rFonts w:asciiTheme="minorBidi" w:hAnsiTheme="minorBidi" w:cstheme="minorBidi"/>
          <w:sz w:val="20"/>
          <w:szCs w:val="20"/>
        </w:rPr>
        <w:t>was</w:t>
      </w:r>
      <w:r w:rsidRPr="00E016DF">
        <w:rPr>
          <w:rFonts w:asciiTheme="minorBidi" w:hAnsiTheme="minorBidi" w:cstheme="minorBidi"/>
          <w:sz w:val="20"/>
          <w:szCs w:val="20"/>
        </w:rPr>
        <w:t xml:space="preserve"> Prytek Investment Holdings PTE Ltd.</w:t>
      </w:r>
    </w:p>
    <w:p w14:paraId="74277423" w14:textId="77777777" w:rsidR="006231F1" w:rsidRDefault="006231F1" w:rsidP="006231F1">
      <w:pPr>
        <w:pStyle w:val="20"/>
        <w:tabs>
          <w:tab w:val="clear" w:pos="1701"/>
        </w:tabs>
        <w:bidi w:val="0"/>
        <w:ind w:left="1985" w:firstLine="0"/>
        <w:rPr>
          <w:rFonts w:asciiTheme="minorBidi" w:hAnsiTheme="minorBidi" w:cstheme="minorBidi"/>
          <w:sz w:val="20"/>
          <w:szCs w:val="20"/>
        </w:rPr>
      </w:pPr>
    </w:p>
    <w:p w14:paraId="289F48B2" w14:textId="77777777" w:rsidR="006231F1" w:rsidRDefault="006231F1" w:rsidP="006231F1">
      <w:pPr>
        <w:pStyle w:val="20"/>
        <w:tabs>
          <w:tab w:val="clear" w:pos="1701"/>
        </w:tabs>
        <w:bidi w:val="0"/>
        <w:ind w:left="1985" w:firstLine="0"/>
        <w:rPr>
          <w:rFonts w:asciiTheme="minorBidi" w:hAnsiTheme="minorBidi" w:cstheme="minorBidi"/>
          <w:sz w:val="20"/>
          <w:szCs w:val="20"/>
        </w:rPr>
      </w:pPr>
      <w:r>
        <w:rPr>
          <w:rFonts w:asciiTheme="minorBidi" w:hAnsiTheme="minorBidi" w:cstheme="minorBidi"/>
          <w:sz w:val="20"/>
          <w:szCs w:val="20"/>
        </w:rPr>
        <w:t>As of the approval date of the consolidated financial statements, the controlling shareholder of the Company is Sivota PLC ("Sivota").</w:t>
      </w:r>
    </w:p>
    <w:p w14:paraId="01B49063" w14:textId="77777777" w:rsidR="006231F1" w:rsidRPr="00F91349" w:rsidRDefault="006231F1" w:rsidP="006231F1">
      <w:pPr>
        <w:pStyle w:val="20"/>
        <w:tabs>
          <w:tab w:val="clear" w:pos="1701"/>
        </w:tabs>
        <w:bidi w:val="0"/>
        <w:ind w:left="1985" w:firstLine="0"/>
        <w:rPr>
          <w:rFonts w:asciiTheme="minorBidi" w:hAnsiTheme="minorBidi" w:cstheme="minorBidi"/>
          <w:sz w:val="20"/>
          <w:szCs w:val="20"/>
        </w:rPr>
      </w:pPr>
    </w:p>
    <w:p w14:paraId="0713D087" w14:textId="77777777" w:rsidR="006231F1" w:rsidRPr="000A33DB" w:rsidRDefault="006231F1" w:rsidP="006231F1">
      <w:pPr>
        <w:pStyle w:val="20"/>
        <w:numPr>
          <w:ilvl w:val="0"/>
          <w:numId w:val="50"/>
        </w:numPr>
        <w:tabs>
          <w:tab w:val="clear" w:pos="1701"/>
        </w:tabs>
        <w:bidi w:val="0"/>
        <w:ind w:left="1985" w:hanging="567"/>
        <w:rPr>
          <w:rFonts w:asciiTheme="minorBidi" w:hAnsiTheme="minorBidi" w:cstheme="minorBidi"/>
          <w:b/>
          <w:bCs/>
          <w:sz w:val="20"/>
          <w:szCs w:val="20"/>
        </w:rPr>
      </w:pPr>
      <w:r w:rsidRPr="000A33DB">
        <w:rPr>
          <w:rFonts w:asciiTheme="minorBidi" w:hAnsiTheme="minorBidi" w:cstheme="minorBidi"/>
          <w:b/>
          <w:bCs/>
          <w:sz w:val="20"/>
          <w:szCs w:val="20"/>
        </w:rPr>
        <w:t>Definitions:</w:t>
      </w:r>
    </w:p>
    <w:p w14:paraId="1E33851E" w14:textId="77777777" w:rsidR="006231F1" w:rsidRDefault="006231F1" w:rsidP="006231F1">
      <w:pPr>
        <w:pStyle w:val="20"/>
        <w:tabs>
          <w:tab w:val="clear" w:pos="1701"/>
        </w:tabs>
        <w:bidi w:val="0"/>
        <w:ind w:left="1985" w:firstLine="0"/>
        <w:rPr>
          <w:rFonts w:asciiTheme="minorBidi" w:hAnsiTheme="minorBidi" w:cstheme="minorBidi"/>
          <w:sz w:val="20"/>
          <w:szCs w:val="20"/>
        </w:rPr>
      </w:pPr>
    </w:p>
    <w:p w14:paraId="3986919A" w14:textId="77777777" w:rsidR="006231F1" w:rsidRPr="00820A5C" w:rsidRDefault="006231F1" w:rsidP="006231F1">
      <w:pPr>
        <w:pStyle w:val="20"/>
        <w:tabs>
          <w:tab w:val="clear" w:pos="1701"/>
        </w:tabs>
        <w:bidi w:val="0"/>
        <w:ind w:left="1985" w:firstLine="0"/>
        <w:rPr>
          <w:rFonts w:asciiTheme="minorBidi" w:hAnsiTheme="minorBidi" w:cstheme="minorBidi"/>
          <w:sz w:val="20"/>
          <w:szCs w:val="20"/>
        </w:rPr>
      </w:pPr>
      <w:r w:rsidRPr="00715753">
        <w:rPr>
          <w:rFonts w:asciiTheme="minorBidi" w:hAnsiTheme="minorBidi" w:cstheme="minorBidi"/>
          <w:sz w:val="20"/>
          <w:szCs w:val="20"/>
        </w:rPr>
        <w:t>In these financial statements:</w:t>
      </w:r>
    </w:p>
    <w:p w14:paraId="7A8C96FF" w14:textId="77777777" w:rsidR="006231F1" w:rsidRPr="002C10B5" w:rsidRDefault="006231F1" w:rsidP="006231F1">
      <w:pPr>
        <w:pStyle w:val="20"/>
        <w:tabs>
          <w:tab w:val="clear" w:pos="1134"/>
          <w:tab w:val="clear" w:pos="1701"/>
          <w:tab w:val="left" w:pos="3544"/>
        </w:tabs>
        <w:bidi w:val="0"/>
        <w:ind w:left="3969" w:hanging="1984"/>
        <w:rPr>
          <w:rFonts w:asciiTheme="minorBidi" w:hAnsiTheme="minorBidi" w:cstheme="minorBidi"/>
          <w:sz w:val="20"/>
          <w:szCs w:val="20"/>
        </w:rPr>
      </w:pPr>
      <w:r w:rsidRPr="002C10B5">
        <w:rPr>
          <w:rFonts w:asciiTheme="minorBidi" w:hAnsiTheme="minorBidi" w:cstheme="minorBidi"/>
          <w:sz w:val="20"/>
          <w:szCs w:val="20"/>
        </w:rPr>
        <w:t>Related parties</w:t>
      </w:r>
      <w:r w:rsidRPr="002C10B5">
        <w:rPr>
          <w:rFonts w:asciiTheme="minorBidi" w:hAnsiTheme="minorBidi" w:cstheme="minorBidi"/>
          <w:sz w:val="20"/>
          <w:szCs w:val="20"/>
        </w:rPr>
        <w:tab/>
      </w:r>
      <w:r w:rsidRPr="002C10B5">
        <w:rPr>
          <w:rFonts w:asciiTheme="minorBidi" w:hAnsiTheme="minorBidi" w:cstheme="minorBidi" w:hint="eastAsia"/>
          <w:sz w:val="20"/>
          <w:szCs w:val="20"/>
        </w:rPr>
        <w:t>–</w:t>
      </w:r>
      <w:r w:rsidRPr="002C10B5">
        <w:rPr>
          <w:rFonts w:asciiTheme="minorBidi" w:hAnsiTheme="minorBidi" w:cstheme="minorBidi"/>
          <w:sz w:val="20"/>
          <w:szCs w:val="20"/>
        </w:rPr>
        <w:tab/>
        <w:t>as defined in IAS 24</w:t>
      </w:r>
    </w:p>
    <w:p w14:paraId="7E89B942" w14:textId="77777777" w:rsidR="006231F1" w:rsidRPr="002C10B5" w:rsidRDefault="006231F1" w:rsidP="006231F1">
      <w:pPr>
        <w:pStyle w:val="20"/>
        <w:tabs>
          <w:tab w:val="clear" w:pos="1134"/>
          <w:tab w:val="clear" w:pos="1701"/>
          <w:tab w:val="left" w:pos="3544"/>
        </w:tabs>
        <w:bidi w:val="0"/>
        <w:ind w:left="3969" w:hanging="1984"/>
        <w:rPr>
          <w:rFonts w:asciiTheme="minorBidi" w:hAnsiTheme="minorBidi" w:cstheme="minorBidi"/>
          <w:sz w:val="20"/>
          <w:szCs w:val="20"/>
        </w:rPr>
      </w:pPr>
      <w:r w:rsidRPr="002C10B5">
        <w:rPr>
          <w:rFonts w:asciiTheme="minorBidi" w:hAnsiTheme="minorBidi" w:cstheme="minorBidi"/>
          <w:sz w:val="20"/>
          <w:szCs w:val="20"/>
        </w:rPr>
        <w:t>Dollar/USD</w:t>
      </w:r>
      <w:r w:rsidRPr="002C10B5">
        <w:rPr>
          <w:rFonts w:asciiTheme="minorBidi" w:hAnsiTheme="minorBidi" w:cstheme="minorBidi"/>
          <w:sz w:val="20"/>
          <w:szCs w:val="20"/>
        </w:rPr>
        <w:tab/>
      </w:r>
      <w:r w:rsidRPr="002C10B5">
        <w:rPr>
          <w:rFonts w:asciiTheme="minorBidi" w:hAnsiTheme="minorBidi" w:cstheme="minorBidi" w:hint="eastAsia"/>
          <w:sz w:val="20"/>
          <w:szCs w:val="20"/>
        </w:rPr>
        <w:t>–</w:t>
      </w:r>
      <w:r w:rsidRPr="002C10B5">
        <w:rPr>
          <w:rFonts w:asciiTheme="minorBidi" w:hAnsiTheme="minorBidi" w:cstheme="minorBidi"/>
          <w:sz w:val="20"/>
          <w:szCs w:val="20"/>
        </w:rPr>
        <w:tab/>
        <w:t>U.S. dollar</w:t>
      </w:r>
    </w:p>
    <w:p w14:paraId="0495064D" w14:textId="77777777" w:rsidR="006231F1" w:rsidRPr="002C10B5" w:rsidRDefault="006231F1" w:rsidP="006231F1">
      <w:pPr>
        <w:pStyle w:val="20"/>
        <w:tabs>
          <w:tab w:val="clear" w:pos="1701"/>
        </w:tabs>
        <w:bidi w:val="0"/>
        <w:rPr>
          <w:rFonts w:asciiTheme="minorBidi" w:hAnsiTheme="minorBidi" w:cstheme="minorBidi"/>
          <w:sz w:val="20"/>
          <w:szCs w:val="20"/>
        </w:rPr>
      </w:pPr>
    </w:p>
    <w:p w14:paraId="641F6C0C" w14:textId="77777777" w:rsidR="006231F1" w:rsidRPr="00974590" w:rsidRDefault="006231F1" w:rsidP="006231F1">
      <w:pPr>
        <w:pStyle w:val="20"/>
        <w:numPr>
          <w:ilvl w:val="0"/>
          <w:numId w:val="50"/>
        </w:numPr>
        <w:tabs>
          <w:tab w:val="clear" w:pos="1701"/>
        </w:tabs>
        <w:bidi w:val="0"/>
        <w:ind w:left="1985" w:hanging="567"/>
        <w:rPr>
          <w:rFonts w:asciiTheme="minorBidi" w:hAnsiTheme="minorBidi" w:cstheme="minorBidi"/>
          <w:b/>
          <w:bCs/>
          <w:sz w:val="20"/>
          <w:szCs w:val="20"/>
        </w:rPr>
      </w:pPr>
      <w:r w:rsidRPr="00974590">
        <w:rPr>
          <w:rFonts w:asciiTheme="minorBidi" w:hAnsiTheme="minorBidi" w:cstheme="minorBidi"/>
          <w:b/>
          <w:bCs/>
          <w:sz w:val="20"/>
          <w:szCs w:val="20"/>
        </w:rPr>
        <w:t>Financial position:</w:t>
      </w:r>
    </w:p>
    <w:p w14:paraId="2480EB6B" w14:textId="77777777" w:rsidR="006231F1" w:rsidRPr="00974590" w:rsidRDefault="006231F1" w:rsidP="006231F1">
      <w:pPr>
        <w:autoSpaceDE w:val="0"/>
        <w:autoSpaceDN w:val="0"/>
        <w:adjustRightInd w:val="0"/>
        <w:ind w:left="1985"/>
        <w:rPr>
          <w:rFonts w:asciiTheme="minorBidi" w:hAnsiTheme="minorBidi" w:cstheme="minorBidi"/>
          <w:sz w:val="20"/>
          <w:szCs w:val="20"/>
        </w:rPr>
      </w:pPr>
    </w:p>
    <w:p w14:paraId="00D4204C" w14:textId="77777777" w:rsidR="006231F1" w:rsidRPr="00974590" w:rsidRDefault="006231F1" w:rsidP="006231F1">
      <w:pPr>
        <w:autoSpaceDE w:val="0"/>
        <w:autoSpaceDN w:val="0"/>
        <w:adjustRightInd w:val="0"/>
        <w:ind w:left="1985"/>
        <w:rPr>
          <w:rFonts w:asciiTheme="minorBidi" w:hAnsiTheme="minorBidi" w:cstheme="minorBidi"/>
          <w:sz w:val="20"/>
          <w:szCs w:val="20"/>
        </w:rPr>
      </w:pPr>
      <w:r w:rsidRPr="00E016DF">
        <w:rPr>
          <w:rFonts w:asciiTheme="minorBidi" w:hAnsiTheme="minorBidi" w:cstheme="minorBidi"/>
          <w:sz w:val="20"/>
          <w:szCs w:val="20"/>
        </w:rPr>
        <w:t xml:space="preserve">Since inception, the Company has </w:t>
      </w:r>
      <w:r w:rsidRPr="005761AE">
        <w:rPr>
          <w:rFonts w:asciiTheme="minorBidi" w:hAnsiTheme="minorBidi" w:cstheme="minorBidi"/>
          <w:sz w:val="20"/>
          <w:szCs w:val="20"/>
        </w:rPr>
        <w:t>incurred</w:t>
      </w:r>
      <w:r>
        <w:rPr>
          <w:rFonts w:asciiTheme="minorBidi" w:hAnsiTheme="minorBidi" w:cstheme="minorBidi"/>
          <w:sz w:val="20"/>
          <w:szCs w:val="20"/>
        </w:rPr>
        <w:t xml:space="preserve"> </w:t>
      </w:r>
      <w:r w:rsidRPr="00E016DF">
        <w:rPr>
          <w:rFonts w:asciiTheme="minorBidi" w:hAnsiTheme="minorBidi" w:cstheme="minorBidi"/>
          <w:sz w:val="20"/>
          <w:szCs w:val="20"/>
        </w:rPr>
        <w:t>continuous losses from its business operations and has generated negative cash flows from operating activities. The Company has so far financed its operations mainly through equity resulting from capital raising, loans received and through revenues that generated through the years. As of December 31, 2021, and 2020, the Company had a cash balance of USD 541 and USD 389, respectively, and an accumulated deficit of USD 43,</w:t>
      </w:r>
      <w:r w:rsidRPr="00E016DF">
        <w:rPr>
          <w:rFonts w:asciiTheme="minorBidi" w:hAnsiTheme="minorBidi" w:cstheme="minorBidi" w:hint="cs"/>
          <w:sz w:val="20"/>
          <w:szCs w:val="20"/>
          <w:rtl/>
        </w:rPr>
        <w:t>7</w:t>
      </w:r>
      <w:r>
        <w:rPr>
          <w:rFonts w:asciiTheme="minorBidi" w:hAnsiTheme="minorBidi" w:cstheme="minorBidi" w:hint="cs"/>
          <w:sz w:val="20"/>
          <w:szCs w:val="20"/>
          <w:rtl/>
        </w:rPr>
        <w:t>91</w:t>
      </w:r>
      <w:r w:rsidRPr="00E016DF">
        <w:rPr>
          <w:rFonts w:asciiTheme="minorBidi" w:hAnsiTheme="minorBidi" w:cstheme="minorBidi"/>
          <w:sz w:val="20"/>
          <w:szCs w:val="20"/>
        </w:rPr>
        <w:t xml:space="preserve"> and USD 36,033, respectively.</w:t>
      </w:r>
      <w:r w:rsidRPr="00974590">
        <w:rPr>
          <w:rFonts w:asciiTheme="minorBidi" w:hAnsiTheme="minorBidi" w:cstheme="minorBidi"/>
          <w:sz w:val="20"/>
          <w:szCs w:val="20"/>
        </w:rPr>
        <w:br w:type="page"/>
      </w:r>
    </w:p>
    <w:p w14:paraId="64E7AE77" w14:textId="77777777" w:rsidR="006231F1" w:rsidRPr="00AE7BC2"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71D078A" w14:textId="77777777" w:rsidR="006231F1" w:rsidRPr="00AE7BC2"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FB70530" w14:textId="77777777" w:rsidR="006231F1" w:rsidRPr="00BD059D"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BD059D">
        <w:rPr>
          <w:rFonts w:asciiTheme="minorBidi" w:hAnsiTheme="minorBidi" w:cstheme="minorBidi"/>
          <w:sz w:val="20"/>
          <w:szCs w:val="20"/>
        </w:rPr>
        <w:t>NOTE 1</w:t>
      </w:r>
      <w:r w:rsidRPr="00BD059D">
        <w:rPr>
          <w:rFonts w:asciiTheme="minorBidi" w:hAnsiTheme="minorBidi" w:cstheme="minorBidi"/>
          <w:sz w:val="20"/>
          <w:szCs w:val="20"/>
        </w:rPr>
        <w:tab/>
        <w:t>-</w:t>
      </w:r>
      <w:r w:rsidRPr="00BD059D">
        <w:rPr>
          <w:rFonts w:asciiTheme="minorBidi" w:hAnsiTheme="minorBidi" w:cstheme="minorBidi"/>
          <w:sz w:val="20"/>
          <w:szCs w:val="20"/>
        </w:rPr>
        <w:tab/>
        <w:t>GENERAL (Cont.)</w:t>
      </w:r>
    </w:p>
    <w:p w14:paraId="4B4EC3ED" w14:textId="77777777" w:rsidR="006231F1" w:rsidRPr="00BD059D"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7BF2B7F" w14:textId="77777777" w:rsidR="006231F1" w:rsidRPr="00BD059D" w:rsidRDefault="006231F1" w:rsidP="006231F1">
      <w:pPr>
        <w:pStyle w:val="20"/>
        <w:numPr>
          <w:ilvl w:val="0"/>
          <w:numId w:val="50"/>
        </w:numPr>
        <w:tabs>
          <w:tab w:val="clear" w:pos="1701"/>
        </w:tabs>
        <w:bidi w:val="0"/>
        <w:ind w:left="1985" w:hanging="567"/>
        <w:rPr>
          <w:rFonts w:asciiTheme="minorBidi" w:hAnsiTheme="minorBidi" w:cstheme="minorBidi"/>
          <w:b/>
          <w:bCs/>
          <w:sz w:val="20"/>
          <w:szCs w:val="20"/>
        </w:rPr>
      </w:pPr>
      <w:r w:rsidRPr="00BD059D">
        <w:rPr>
          <w:rFonts w:asciiTheme="minorBidi" w:hAnsiTheme="minorBidi" w:cstheme="minorBidi"/>
          <w:b/>
          <w:bCs/>
          <w:sz w:val="20"/>
          <w:szCs w:val="20"/>
        </w:rPr>
        <w:t>Financial position (Cont.):</w:t>
      </w:r>
    </w:p>
    <w:p w14:paraId="6BF47D27" w14:textId="77777777" w:rsidR="006231F1" w:rsidRPr="00BD059D" w:rsidRDefault="006231F1" w:rsidP="006231F1">
      <w:pPr>
        <w:pStyle w:val="10"/>
        <w:tabs>
          <w:tab w:val="left" w:pos="1985"/>
        </w:tabs>
        <w:ind w:left="1985" w:firstLine="0"/>
        <w:rPr>
          <w:rFonts w:asciiTheme="minorBidi" w:hAnsiTheme="minorBidi" w:cstheme="minorBidi"/>
          <w:sz w:val="20"/>
          <w:szCs w:val="20"/>
        </w:rPr>
      </w:pPr>
    </w:p>
    <w:p w14:paraId="1D722F17" w14:textId="77777777" w:rsidR="006231F1" w:rsidRPr="00470E50" w:rsidRDefault="006231F1" w:rsidP="006231F1">
      <w:pPr>
        <w:ind w:left="1985"/>
      </w:pPr>
      <w:r>
        <w:rPr>
          <w:rFonts w:ascii="Arial" w:hAnsi="Arial" w:cs="Arial"/>
          <w:sz w:val="20"/>
          <w:szCs w:val="20"/>
        </w:rPr>
        <w:t xml:space="preserve">in 2021 the company signed an </w:t>
      </w:r>
      <w:r w:rsidRPr="00470E50">
        <w:rPr>
          <w:rFonts w:ascii="Arial" w:hAnsi="Arial" w:cs="Arial"/>
          <w:sz w:val="20"/>
          <w:szCs w:val="20"/>
        </w:rPr>
        <w:t>investment agreement with Sivota PLC for a further investment of $12 million. The transaction was completed in 2022 and a first installment of the investment amount was received in May 2022. For further details see note 21A.</w:t>
      </w:r>
    </w:p>
    <w:p w14:paraId="40854AD0" w14:textId="43ED50BC" w:rsidR="006231F1" w:rsidRPr="00470E50" w:rsidRDefault="006231F1" w:rsidP="006231F1">
      <w:pPr>
        <w:ind w:left="1985"/>
        <w:rPr>
          <w:rtl/>
        </w:rPr>
      </w:pPr>
      <w:r w:rsidRPr="00470E50">
        <w:rPr>
          <w:rFonts w:ascii="Arial" w:hAnsi="Arial" w:cs="Arial"/>
          <w:sz w:val="20"/>
          <w:szCs w:val="20"/>
        </w:rPr>
        <w:t xml:space="preserve">As part of their ongoing responsibilities, the Company's Board of Directors and Management have recently undertaken a thorough review of the </w:t>
      </w:r>
      <w:r w:rsidR="003E312C">
        <w:rPr>
          <w:rFonts w:asciiTheme="minorBidi" w:hAnsiTheme="minorBidi" w:cstheme="minorBidi"/>
          <w:sz w:val="20"/>
          <w:szCs w:val="20"/>
        </w:rPr>
        <w:t>Group</w:t>
      </w:r>
      <w:r w:rsidRPr="00470E50">
        <w:rPr>
          <w:rFonts w:ascii="Arial" w:hAnsi="Arial" w:cs="Arial"/>
          <w:sz w:val="20"/>
          <w:szCs w:val="20"/>
        </w:rPr>
        <w:t>’s cash flow forecast and potential liquidity risks. Forecasts of operating results and cash flow projections have been prepared for the remainder of year 2022 and until the end of year 2023. According to such projections, unless the proceeds from the investment agreement with Sivota occur as planned, the Company will not have sufficient resources for the continuation of its activities and it will not be able to meet its obligations in the next 12 months without additional fundraising. Therefore, the Company's management and Board acknowledge the above factors raise significant doubts regarding the Company's continued operation as a going concern. The financial statements did not include adjustments regarding the values of the assets and liabilities and their classification that may be necessary if the Company is not able to continue operating as a going concern.</w:t>
      </w:r>
    </w:p>
    <w:p w14:paraId="5493F603" w14:textId="77777777" w:rsidR="006231F1" w:rsidRPr="00470E50"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B51B2DF" w14:textId="77777777" w:rsidR="006231F1" w:rsidRPr="00470E50"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847F06D" w14:textId="77777777" w:rsidR="006231F1" w:rsidRPr="00470E5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470E50">
        <w:rPr>
          <w:rFonts w:asciiTheme="minorBidi" w:hAnsiTheme="minorBidi" w:cstheme="minorBidi"/>
          <w:sz w:val="20"/>
          <w:szCs w:val="20"/>
        </w:rPr>
        <w:t>NOTE 2</w:t>
      </w:r>
      <w:r w:rsidRPr="00470E50">
        <w:rPr>
          <w:rFonts w:asciiTheme="minorBidi" w:hAnsiTheme="minorBidi" w:cstheme="minorBidi"/>
          <w:sz w:val="20"/>
          <w:szCs w:val="20"/>
        </w:rPr>
        <w:tab/>
        <w:t>-</w:t>
      </w:r>
      <w:r w:rsidRPr="00470E50">
        <w:rPr>
          <w:rFonts w:asciiTheme="minorBidi" w:hAnsiTheme="minorBidi" w:cstheme="minorBidi"/>
          <w:sz w:val="20"/>
          <w:szCs w:val="20"/>
        </w:rPr>
        <w:tab/>
        <w:t xml:space="preserve">SIGNIFICANT ACCOUNTING POLICIES </w:t>
      </w:r>
    </w:p>
    <w:p w14:paraId="1ADF5027" w14:textId="77777777" w:rsidR="006231F1" w:rsidRPr="00470E50" w:rsidRDefault="006231F1" w:rsidP="006231F1">
      <w:pPr>
        <w:pStyle w:val="10"/>
        <w:tabs>
          <w:tab w:val="clear" w:pos="0"/>
          <w:tab w:val="clear" w:pos="1134"/>
          <w:tab w:val="left" w:pos="993"/>
        </w:tabs>
        <w:ind w:left="1418" w:firstLine="0"/>
        <w:rPr>
          <w:rFonts w:asciiTheme="minorBidi" w:hAnsiTheme="minorBidi" w:cstheme="minorBidi"/>
          <w:sz w:val="20"/>
          <w:szCs w:val="20"/>
        </w:rPr>
      </w:pPr>
    </w:p>
    <w:p w14:paraId="0412B7BF" w14:textId="77777777" w:rsidR="006231F1" w:rsidRPr="00470E50" w:rsidRDefault="006231F1" w:rsidP="006231F1">
      <w:pPr>
        <w:autoSpaceDE w:val="0"/>
        <w:autoSpaceDN w:val="0"/>
        <w:adjustRightInd w:val="0"/>
        <w:ind w:left="1418"/>
        <w:rPr>
          <w:rFonts w:asciiTheme="minorBidi" w:hAnsiTheme="minorBidi" w:cstheme="minorBidi"/>
          <w:sz w:val="20"/>
          <w:szCs w:val="20"/>
        </w:rPr>
      </w:pPr>
      <w:r w:rsidRPr="00470E50">
        <w:rPr>
          <w:rFonts w:asciiTheme="minorBidi" w:hAnsiTheme="minorBidi" w:cstheme="minorBidi"/>
          <w:sz w:val="20"/>
          <w:szCs w:val="20"/>
        </w:rPr>
        <w:t>The following accounting policies have been applied consistently in the financial statements for all periods presented, unless otherwise stated.</w:t>
      </w:r>
    </w:p>
    <w:p w14:paraId="5D1FCA1D" w14:textId="77777777" w:rsidR="006231F1" w:rsidRPr="002C10B5" w:rsidRDefault="006231F1" w:rsidP="006231F1">
      <w:pPr>
        <w:pStyle w:val="10"/>
        <w:tabs>
          <w:tab w:val="clear" w:pos="1134"/>
          <w:tab w:val="right" w:pos="1418"/>
        </w:tabs>
        <w:ind w:left="1418" w:firstLine="0"/>
        <w:rPr>
          <w:rFonts w:asciiTheme="minorBidi" w:hAnsiTheme="minorBidi" w:cstheme="minorBidi"/>
          <w:b w:val="0"/>
          <w:sz w:val="20"/>
          <w:szCs w:val="20"/>
        </w:rPr>
      </w:pPr>
    </w:p>
    <w:p w14:paraId="2799AF6D" w14:textId="77777777" w:rsidR="006231F1" w:rsidRPr="002C10B5" w:rsidRDefault="006231F1" w:rsidP="006231F1">
      <w:pPr>
        <w:pStyle w:val="20"/>
        <w:tabs>
          <w:tab w:val="clear" w:pos="1701"/>
        </w:tabs>
        <w:bidi w:val="0"/>
        <w:ind w:left="1985"/>
        <w:rPr>
          <w:rFonts w:asciiTheme="minorBidi" w:hAnsiTheme="minorBidi" w:cstheme="minorBidi"/>
          <w:b/>
          <w:bCs/>
          <w:sz w:val="20"/>
          <w:szCs w:val="20"/>
        </w:rPr>
      </w:pPr>
      <w:r w:rsidRPr="002C10B5">
        <w:rPr>
          <w:rFonts w:asciiTheme="minorBidi" w:hAnsiTheme="minorBidi" w:cstheme="minorBidi"/>
          <w:b/>
          <w:bCs/>
          <w:sz w:val="20"/>
          <w:szCs w:val="20"/>
        </w:rPr>
        <w:t>A.</w:t>
      </w:r>
      <w:r w:rsidRPr="002C10B5">
        <w:rPr>
          <w:rFonts w:asciiTheme="minorBidi" w:hAnsiTheme="minorBidi" w:cstheme="minorBidi"/>
          <w:b/>
          <w:bCs/>
          <w:sz w:val="20"/>
          <w:szCs w:val="20"/>
        </w:rPr>
        <w:tab/>
        <w:t>Basis of accounting</w:t>
      </w:r>
    </w:p>
    <w:p w14:paraId="4DEBA9DC" w14:textId="77777777" w:rsidR="006231F1" w:rsidRPr="002C10B5" w:rsidRDefault="006231F1" w:rsidP="006231F1">
      <w:pPr>
        <w:pStyle w:val="10"/>
        <w:tabs>
          <w:tab w:val="clear" w:pos="1134"/>
          <w:tab w:val="left" w:pos="1985"/>
        </w:tabs>
        <w:ind w:firstLine="851"/>
        <w:rPr>
          <w:rFonts w:asciiTheme="minorBidi" w:hAnsiTheme="minorBidi" w:cstheme="minorBidi"/>
          <w:sz w:val="20"/>
          <w:szCs w:val="20"/>
        </w:rPr>
      </w:pPr>
    </w:p>
    <w:p w14:paraId="64E03EC7" w14:textId="77777777" w:rsidR="006231F1" w:rsidRPr="002C10B5" w:rsidRDefault="006231F1" w:rsidP="006231F1">
      <w:pPr>
        <w:pStyle w:val="10"/>
        <w:tabs>
          <w:tab w:val="clear" w:pos="1134"/>
          <w:tab w:val="left" w:pos="1985"/>
        </w:tabs>
        <w:ind w:firstLine="851"/>
        <w:rPr>
          <w:rFonts w:asciiTheme="minorBidi" w:hAnsiTheme="minorBidi" w:cstheme="minorBidi"/>
          <w:sz w:val="20"/>
          <w:szCs w:val="20"/>
        </w:rPr>
      </w:pPr>
      <w:r w:rsidRPr="002C10B5">
        <w:rPr>
          <w:rFonts w:asciiTheme="minorBidi" w:hAnsiTheme="minorBidi" w:cstheme="minorBidi"/>
          <w:b w:val="0"/>
          <w:sz w:val="20"/>
          <w:szCs w:val="20"/>
        </w:rPr>
        <w:t xml:space="preserve">The financial statements have been prepared in accordance with International Financial </w:t>
      </w:r>
    </w:p>
    <w:p w14:paraId="09D53AAD" w14:textId="77777777" w:rsidR="006231F1" w:rsidRPr="00F91349" w:rsidRDefault="006231F1" w:rsidP="006231F1">
      <w:pPr>
        <w:pStyle w:val="10"/>
        <w:tabs>
          <w:tab w:val="clear" w:pos="1134"/>
          <w:tab w:val="left" w:pos="1985"/>
        </w:tabs>
        <w:ind w:firstLine="851"/>
        <w:rPr>
          <w:rFonts w:asciiTheme="minorBidi" w:hAnsiTheme="minorBidi" w:cstheme="minorBidi"/>
          <w:sz w:val="20"/>
          <w:szCs w:val="20"/>
        </w:rPr>
      </w:pPr>
      <w:r w:rsidRPr="002C10B5">
        <w:rPr>
          <w:rFonts w:asciiTheme="minorBidi" w:hAnsiTheme="minorBidi" w:cstheme="minorBidi"/>
          <w:b w:val="0"/>
          <w:sz w:val="20"/>
          <w:szCs w:val="20"/>
        </w:rPr>
        <w:t>Reporting Standards</w:t>
      </w:r>
      <w:r w:rsidRPr="002C10B5">
        <w:rPr>
          <w:rFonts w:asciiTheme="minorBidi" w:hAnsiTheme="minorBidi" w:cstheme="minorBidi"/>
          <w:bCs/>
          <w:sz w:val="20"/>
          <w:szCs w:val="20"/>
        </w:rPr>
        <w:t xml:space="preserve"> </w:t>
      </w:r>
      <w:r w:rsidRPr="002C10B5">
        <w:rPr>
          <w:rFonts w:asciiTheme="minorBidi" w:hAnsiTheme="minorBidi" w:cstheme="minorBidi"/>
          <w:b w:val="0"/>
          <w:sz w:val="20"/>
          <w:szCs w:val="20"/>
        </w:rPr>
        <w:t>(IFRS Standards).</w:t>
      </w:r>
    </w:p>
    <w:p w14:paraId="5438C548" w14:textId="77777777" w:rsidR="006231F1" w:rsidRPr="00F91349" w:rsidRDefault="006231F1" w:rsidP="006231F1">
      <w:pPr>
        <w:pStyle w:val="10"/>
        <w:tabs>
          <w:tab w:val="clear" w:pos="1134"/>
          <w:tab w:val="left" w:pos="1985"/>
        </w:tabs>
        <w:ind w:firstLine="851"/>
        <w:rPr>
          <w:rFonts w:asciiTheme="minorBidi" w:hAnsiTheme="minorBidi" w:cstheme="minorBidi"/>
          <w:sz w:val="20"/>
          <w:szCs w:val="20"/>
        </w:rPr>
      </w:pPr>
    </w:p>
    <w:p w14:paraId="20F52B1B" w14:textId="77777777" w:rsidR="006231F1" w:rsidRPr="00F91349" w:rsidRDefault="006231F1" w:rsidP="006231F1">
      <w:pPr>
        <w:pStyle w:val="10"/>
        <w:tabs>
          <w:tab w:val="clear" w:pos="1134"/>
          <w:tab w:val="left" w:pos="1985"/>
        </w:tabs>
        <w:ind w:firstLine="851"/>
        <w:rPr>
          <w:rFonts w:asciiTheme="minorBidi" w:hAnsiTheme="minorBidi" w:cstheme="minorBidi"/>
          <w:b w:val="0"/>
          <w:sz w:val="20"/>
          <w:szCs w:val="20"/>
        </w:rPr>
      </w:pPr>
      <w:r w:rsidRPr="00F91349">
        <w:rPr>
          <w:rFonts w:asciiTheme="minorBidi" w:hAnsiTheme="minorBidi" w:cstheme="minorBidi"/>
          <w:b w:val="0"/>
          <w:sz w:val="20"/>
          <w:szCs w:val="20"/>
        </w:rPr>
        <w:t>The financial statements have been prepared on the historical cost basis, except for the</w:t>
      </w:r>
    </w:p>
    <w:p w14:paraId="78837D60" w14:textId="77777777" w:rsidR="006231F1" w:rsidRPr="00F91349" w:rsidRDefault="006231F1" w:rsidP="006231F1">
      <w:pPr>
        <w:pStyle w:val="10"/>
        <w:tabs>
          <w:tab w:val="clear" w:pos="1134"/>
          <w:tab w:val="left" w:pos="1985"/>
        </w:tabs>
        <w:ind w:left="1985" w:firstLine="0"/>
        <w:rPr>
          <w:rFonts w:asciiTheme="minorBidi" w:hAnsiTheme="minorBidi" w:cstheme="minorBidi"/>
          <w:sz w:val="20"/>
          <w:szCs w:val="20"/>
        </w:rPr>
      </w:pPr>
      <w:r w:rsidRPr="00F91349">
        <w:rPr>
          <w:rFonts w:asciiTheme="minorBidi" w:hAnsiTheme="minorBidi" w:cstheme="minorBidi"/>
          <w:b w:val="0"/>
          <w:sz w:val="20"/>
          <w:szCs w:val="20"/>
        </w:rPr>
        <w:t>Revaluation of financial instruments that are measured at fair values at the end of each reporting period, as explained in the accounting policies below. Historical cost is generally based on the fair value of the consideration given in exchange for goods and services.</w:t>
      </w:r>
    </w:p>
    <w:p w14:paraId="676DD285"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7B3221E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D4AFF0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1273352"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 xml:space="preserve">SIGNIFICANT ACCOUNTING POLICIES </w:t>
      </w:r>
      <w:r>
        <w:rPr>
          <w:rFonts w:asciiTheme="minorBidi" w:hAnsiTheme="minorBidi" w:cstheme="minorBidi"/>
          <w:sz w:val="20"/>
          <w:szCs w:val="20"/>
        </w:rPr>
        <w:t>(Cont.)</w:t>
      </w:r>
    </w:p>
    <w:p w14:paraId="67E8A0F6" w14:textId="77777777" w:rsidR="006231F1" w:rsidRDefault="006231F1" w:rsidP="006231F1">
      <w:pPr>
        <w:pStyle w:val="10"/>
        <w:tabs>
          <w:tab w:val="clear" w:pos="1134"/>
          <w:tab w:val="left" w:pos="1985"/>
        </w:tabs>
        <w:ind w:left="1985" w:firstLine="0"/>
        <w:rPr>
          <w:rFonts w:asciiTheme="minorBidi" w:hAnsiTheme="minorBidi" w:cstheme="minorBidi"/>
          <w:sz w:val="20"/>
          <w:szCs w:val="20"/>
        </w:rPr>
      </w:pPr>
    </w:p>
    <w:p w14:paraId="6273E4D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r>
      <w:r w:rsidRPr="00F91349">
        <w:rPr>
          <w:rFonts w:asciiTheme="minorBidi" w:hAnsiTheme="minorBidi" w:cstheme="minorBidi"/>
          <w:b/>
          <w:bCs/>
          <w:sz w:val="20"/>
          <w:szCs w:val="20"/>
        </w:rPr>
        <w:t>Basis of accounting</w:t>
      </w:r>
      <w:r>
        <w:rPr>
          <w:rFonts w:asciiTheme="minorBidi" w:hAnsiTheme="minorBidi" w:cstheme="minorBidi"/>
          <w:b/>
          <w:bCs/>
          <w:sz w:val="20"/>
          <w:szCs w:val="20"/>
        </w:rPr>
        <w:t xml:space="preserve"> (Cont.)</w:t>
      </w:r>
    </w:p>
    <w:p w14:paraId="131F0664" w14:textId="77777777" w:rsidR="006231F1" w:rsidRPr="00F91349" w:rsidRDefault="006231F1" w:rsidP="006231F1">
      <w:pPr>
        <w:pStyle w:val="10"/>
        <w:tabs>
          <w:tab w:val="clear" w:pos="1134"/>
          <w:tab w:val="left" w:pos="1985"/>
        </w:tabs>
        <w:ind w:left="1985" w:firstLine="0"/>
        <w:rPr>
          <w:rFonts w:asciiTheme="minorBidi" w:hAnsiTheme="minorBidi" w:cstheme="minorBidi"/>
          <w:sz w:val="20"/>
          <w:szCs w:val="20"/>
        </w:rPr>
      </w:pPr>
    </w:p>
    <w:p w14:paraId="2844EE97"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Fair value is the price that would be received to sell an asset or paid to transfer a liability in an orderly transaction between market participants at the measurement date, regardless of whether that price is directly observable or estimated using another </w:t>
      </w:r>
    </w:p>
    <w:p w14:paraId="7781DC89" w14:textId="487D972E"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valuation technique. In estimating the fair value of an asset or a liability, the </w:t>
      </w:r>
      <w:r w:rsidR="003E312C">
        <w:rPr>
          <w:rFonts w:asciiTheme="minorBidi" w:hAnsiTheme="minorBidi" w:cstheme="minorBidi"/>
          <w:b w:val="0"/>
          <w:bCs/>
          <w:sz w:val="20"/>
          <w:szCs w:val="20"/>
        </w:rPr>
        <w:t>Group</w:t>
      </w:r>
      <w:r w:rsidRPr="00F91349">
        <w:rPr>
          <w:rFonts w:asciiTheme="minorBidi" w:hAnsiTheme="minorBidi" w:cstheme="minorBidi"/>
          <w:b w:val="0"/>
          <w:sz w:val="20"/>
          <w:szCs w:val="20"/>
        </w:rPr>
        <w:t xml:space="preserve"> takes into account the characteristics of the asset or liability if market participants would take those characteristics into account when pricing the asset or liability at the measurement date. Fair value for measurement and/or disclosure purposes in these consolidated financial statements is determined on such a basis, except for share-based payment transactions that are within the scope of IFRS 2.</w:t>
      </w:r>
    </w:p>
    <w:p w14:paraId="4BF67120" w14:textId="77777777" w:rsidR="006231F1" w:rsidRPr="00D70150"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The principal accounting policies adopted are set out below.</w:t>
      </w:r>
    </w:p>
    <w:p w14:paraId="485EAE1E" w14:textId="77777777" w:rsidR="006231F1" w:rsidRPr="00F91349" w:rsidRDefault="006231F1" w:rsidP="006231F1">
      <w:pPr>
        <w:pStyle w:val="10"/>
        <w:tabs>
          <w:tab w:val="clear" w:pos="1134"/>
          <w:tab w:val="left" w:pos="1985"/>
        </w:tabs>
        <w:ind w:left="1985" w:firstLine="0"/>
        <w:rPr>
          <w:rFonts w:asciiTheme="minorBidi" w:hAnsiTheme="minorBidi" w:cstheme="minorBidi"/>
          <w:sz w:val="20"/>
          <w:szCs w:val="20"/>
        </w:rPr>
      </w:pPr>
    </w:p>
    <w:p w14:paraId="734A986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B</w:t>
      </w:r>
      <w:r w:rsidRPr="00F91349">
        <w:rPr>
          <w:rFonts w:asciiTheme="minorBidi" w:hAnsiTheme="minorBidi" w:cstheme="minorBidi"/>
          <w:b/>
          <w:bCs/>
          <w:sz w:val="20"/>
          <w:szCs w:val="20"/>
        </w:rPr>
        <w:tab/>
        <w:t>Basis of consolidation</w:t>
      </w:r>
    </w:p>
    <w:p w14:paraId="0FC589A7" w14:textId="77777777" w:rsidR="006231F1" w:rsidRPr="00F91349" w:rsidRDefault="006231F1" w:rsidP="006231F1">
      <w:pPr>
        <w:pStyle w:val="10"/>
        <w:tabs>
          <w:tab w:val="left" w:pos="1985"/>
        </w:tabs>
        <w:ind w:left="1985" w:firstLine="0"/>
        <w:rPr>
          <w:rFonts w:asciiTheme="minorBidi" w:hAnsiTheme="minorBidi" w:cstheme="minorBidi"/>
          <w:sz w:val="20"/>
          <w:szCs w:val="20"/>
        </w:rPr>
      </w:pPr>
    </w:p>
    <w:p w14:paraId="283E843E"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The consolidated financial statements incorporate the financial statements of the Company and entities controlled by the Company (its subsidiaries) made up to 31 December each year. Control is achieved when the Company:</w:t>
      </w:r>
    </w:p>
    <w:p w14:paraId="0163F753"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p>
    <w:p w14:paraId="7313D27D" w14:textId="77777777" w:rsidR="006231F1" w:rsidRPr="00F91349" w:rsidRDefault="006231F1" w:rsidP="00F23766">
      <w:pPr>
        <w:pStyle w:val="10"/>
        <w:numPr>
          <w:ilvl w:val="0"/>
          <w:numId w:val="68"/>
        </w:numPr>
        <w:tabs>
          <w:tab w:val="left" w:pos="2410"/>
        </w:tabs>
        <w:ind w:left="2410" w:hanging="425"/>
        <w:rPr>
          <w:rFonts w:asciiTheme="minorBidi" w:hAnsiTheme="minorBidi" w:cstheme="minorBidi"/>
          <w:b w:val="0"/>
          <w:sz w:val="20"/>
          <w:szCs w:val="20"/>
        </w:rPr>
      </w:pPr>
      <w:r w:rsidRPr="00F91349">
        <w:rPr>
          <w:rFonts w:asciiTheme="minorBidi" w:hAnsiTheme="minorBidi" w:cstheme="minorBidi"/>
          <w:b w:val="0"/>
          <w:sz w:val="20"/>
          <w:szCs w:val="20"/>
        </w:rPr>
        <w:t>has the power over the investee;</w:t>
      </w:r>
    </w:p>
    <w:p w14:paraId="5A7EED1C" w14:textId="77777777" w:rsidR="006231F1" w:rsidRPr="00F91349" w:rsidRDefault="006231F1" w:rsidP="00F23766">
      <w:pPr>
        <w:pStyle w:val="10"/>
        <w:numPr>
          <w:ilvl w:val="0"/>
          <w:numId w:val="68"/>
        </w:numPr>
        <w:tabs>
          <w:tab w:val="left" w:pos="2410"/>
        </w:tabs>
        <w:ind w:left="2410" w:hanging="425"/>
        <w:rPr>
          <w:rFonts w:asciiTheme="minorBidi" w:hAnsiTheme="minorBidi" w:cstheme="minorBidi"/>
          <w:b w:val="0"/>
          <w:sz w:val="20"/>
          <w:szCs w:val="20"/>
        </w:rPr>
      </w:pPr>
      <w:r w:rsidRPr="00F91349">
        <w:rPr>
          <w:rFonts w:asciiTheme="minorBidi" w:hAnsiTheme="minorBidi" w:cstheme="minorBidi"/>
          <w:b w:val="0"/>
          <w:sz w:val="20"/>
          <w:szCs w:val="20"/>
        </w:rPr>
        <w:t xml:space="preserve">is exposed, or has rights, to variable returns from its involvement with the investee; </w:t>
      </w:r>
    </w:p>
    <w:p w14:paraId="525B3F89" w14:textId="77777777" w:rsidR="006231F1" w:rsidRPr="00F91349" w:rsidRDefault="006231F1" w:rsidP="006231F1">
      <w:pPr>
        <w:pStyle w:val="10"/>
        <w:tabs>
          <w:tab w:val="left" w:pos="2410"/>
        </w:tabs>
        <w:ind w:left="2410" w:firstLine="0"/>
        <w:rPr>
          <w:rFonts w:asciiTheme="minorBidi" w:hAnsiTheme="minorBidi" w:cstheme="minorBidi"/>
          <w:b w:val="0"/>
          <w:sz w:val="20"/>
          <w:szCs w:val="20"/>
        </w:rPr>
      </w:pPr>
      <w:r w:rsidRPr="00F91349">
        <w:rPr>
          <w:rFonts w:asciiTheme="minorBidi" w:hAnsiTheme="minorBidi" w:cstheme="minorBidi"/>
          <w:b w:val="0"/>
          <w:sz w:val="20"/>
          <w:szCs w:val="20"/>
        </w:rPr>
        <w:t>and</w:t>
      </w:r>
    </w:p>
    <w:p w14:paraId="11A147FC" w14:textId="77777777" w:rsidR="006231F1" w:rsidRPr="00F91349" w:rsidRDefault="006231F1" w:rsidP="00F23766">
      <w:pPr>
        <w:pStyle w:val="10"/>
        <w:numPr>
          <w:ilvl w:val="0"/>
          <w:numId w:val="68"/>
        </w:numPr>
        <w:tabs>
          <w:tab w:val="left" w:pos="2410"/>
        </w:tabs>
        <w:ind w:left="2410" w:hanging="425"/>
        <w:rPr>
          <w:rFonts w:asciiTheme="minorBidi" w:hAnsiTheme="minorBidi" w:cstheme="minorBidi"/>
          <w:b w:val="0"/>
          <w:sz w:val="20"/>
          <w:szCs w:val="20"/>
        </w:rPr>
      </w:pPr>
      <w:r w:rsidRPr="00F91349">
        <w:rPr>
          <w:rFonts w:asciiTheme="minorBidi" w:hAnsiTheme="minorBidi" w:cstheme="minorBidi"/>
          <w:b w:val="0"/>
          <w:sz w:val="20"/>
          <w:szCs w:val="20"/>
        </w:rPr>
        <w:t>has the ability to use its power to affects its returns.</w:t>
      </w:r>
    </w:p>
    <w:p w14:paraId="73534085"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5BDF3470" w14:textId="77777777" w:rsidR="006231F1"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The Company reassesses whether or not it controls an investee if facts and circumstances indicate that there are changes to one or more of the three elements of control listed above.</w:t>
      </w:r>
    </w:p>
    <w:p w14:paraId="1CEB8BEC"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1363B168"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Consolidation of a subsidiary begins when the Company obtains control over the subsidiary and ceases when the Company loses control of the subsidiary. Specifically, the results of subsidiaries acquired or disposed of during the year are included in profit or loss from the date the Company gains control until the date when the Company ceases to control the subsidiary.</w:t>
      </w:r>
    </w:p>
    <w:p w14:paraId="72999FFF"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p>
    <w:p w14:paraId="0A9BE2D7" w14:textId="2D47CB80"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Where necessary, adjustments are made to the financial statements of subsidiaries to bring the accounting policies used into line with the </w:t>
      </w:r>
      <w:r w:rsidR="003E312C">
        <w:rPr>
          <w:rFonts w:asciiTheme="minorBidi" w:hAnsiTheme="minorBidi" w:cstheme="minorBidi"/>
          <w:b w:val="0"/>
          <w:bCs/>
          <w:sz w:val="20"/>
          <w:szCs w:val="20"/>
        </w:rPr>
        <w:t>Group</w:t>
      </w:r>
      <w:r w:rsidRPr="00F91349">
        <w:rPr>
          <w:rFonts w:asciiTheme="minorBidi" w:hAnsiTheme="minorBidi" w:cstheme="minorBidi"/>
          <w:b w:val="0"/>
          <w:sz w:val="20"/>
          <w:szCs w:val="20"/>
        </w:rPr>
        <w:t>’s accounting policies.</w:t>
      </w:r>
    </w:p>
    <w:p w14:paraId="195A067C"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p>
    <w:p w14:paraId="2DB77540"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All intragroup assets and liabilities, equity, income, expenses and cash flows relating to transactions between the members of the group are eliminated on consolidation.</w:t>
      </w:r>
    </w:p>
    <w:p w14:paraId="7219E68C"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p>
    <w:p w14:paraId="66AE81F1" w14:textId="38165E34"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Non-controlling interests in subsidiaries are identified separately from 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’s equity therein. Those interests of non-controlling shareholders that are present ownership interests entitling their holders to a proportionate share of net assets upon liquidation may initially be measured at fair value or at the non-controlling interests’ proportionate share of the fair value of the acquiree’s identifiable net assets. The choice of measurement is made on an acquisition-by-acquisition basis. Other non-controlling interests are initially measured at fair value. Subsequent to acquisition, the carrying amount of non-controlling interests is the amount of those interests at initial recognition plus the non-controlling interests’ share of subsequent changes in equity.</w:t>
      </w:r>
    </w:p>
    <w:p w14:paraId="4FBBE8C5" w14:textId="77777777" w:rsidR="006231F1" w:rsidRDefault="006231F1" w:rsidP="006231F1">
      <w:pPr>
        <w:rPr>
          <w:rFonts w:asciiTheme="minorBidi" w:hAnsiTheme="minorBidi" w:cstheme="minorBidi"/>
          <w:sz w:val="20"/>
          <w:szCs w:val="20"/>
        </w:rPr>
      </w:pPr>
      <w:r>
        <w:rPr>
          <w:rFonts w:asciiTheme="minorBidi" w:hAnsiTheme="minorBidi" w:cstheme="minorBidi"/>
          <w:b/>
          <w:sz w:val="20"/>
          <w:szCs w:val="20"/>
        </w:rPr>
        <w:br w:type="page"/>
      </w:r>
    </w:p>
    <w:p w14:paraId="76DDAED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188A5A7"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247B8C7"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 xml:space="preserve">SIGNIFICANT ACCOUNTING POLICIES </w:t>
      </w:r>
      <w:r>
        <w:rPr>
          <w:rFonts w:asciiTheme="minorBidi" w:hAnsiTheme="minorBidi" w:cstheme="minorBidi"/>
          <w:sz w:val="20"/>
          <w:szCs w:val="20"/>
        </w:rPr>
        <w:t>(Cont.)</w:t>
      </w:r>
    </w:p>
    <w:p w14:paraId="7488A493"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391E860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B</w:t>
      </w:r>
      <w:r w:rsidRPr="00F91349">
        <w:rPr>
          <w:rFonts w:asciiTheme="minorBidi" w:hAnsiTheme="minorBidi" w:cstheme="minorBidi"/>
          <w:b/>
          <w:bCs/>
          <w:sz w:val="20"/>
          <w:szCs w:val="20"/>
        </w:rPr>
        <w:tab/>
        <w:t>Basis of consolidation</w:t>
      </w:r>
      <w:r>
        <w:rPr>
          <w:rFonts w:asciiTheme="minorBidi" w:hAnsiTheme="minorBidi" w:cstheme="minorBidi"/>
          <w:b/>
          <w:bCs/>
          <w:sz w:val="20"/>
          <w:szCs w:val="20"/>
        </w:rPr>
        <w:t xml:space="preserve"> (Cont.)</w:t>
      </w:r>
    </w:p>
    <w:p w14:paraId="6308804D"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p>
    <w:p w14:paraId="582EE7EE" w14:textId="77777777" w:rsidR="006231F1"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Profit or loss and each component of other comprehensive income are attributed to the owners of the Company and to the non-controlling interests. Total comprehensive income of the subsidiaries is attributed to the owners of the Company and to the non-controlling interests even if this results in the non-controlling interests having a deficit balance.</w:t>
      </w:r>
    </w:p>
    <w:p w14:paraId="1A848D20"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6A26BB2C" w14:textId="28520ADC"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Changes in 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 xml:space="preserve">’s interests in subsidiaries that do not result in a loss of control are accounted for as equity transactions. The carrying amount of 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’s interests and the non-controlling interests are adjusted to reflect the changes in their relative interests in the subsidiaries. Any difference between the amount by which the noncontrolling interests are adjusted and the fair value of the consideration paid or received is recognized directly in equity and attributed to the owners of the Company.</w:t>
      </w:r>
    </w:p>
    <w:p w14:paraId="6AE769D0"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AD340CE" w14:textId="44026E27" w:rsidR="006231F1" w:rsidRPr="00F91349" w:rsidRDefault="006231F1" w:rsidP="006231F1">
      <w:pPr>
        <w:pStyle w:val="10"/>
        <w:tabs>
          <w:tab w:val="left" w:pos="1985"/>
        </w:tabs>
        <w:ind w:left="1985" w:firstLine="0"/>
        <w:rPr>
          <w:rFonts w:asciiTheme="minorBidi" w:hAnsiTheme="minorBidi" w:cstheme="minorBidi"/>
          <w:sz w:val="20"/>
          <w:szCs w:val="20"/>
        </w:rPr>
      </w:pPr>
      <w:r w:rsidRPr="00F91349">
        <w:rPr>
          <w:rFonts w:asciiTheme="minorBidi" w:hAnsiTheme="minorBidi" w:cstheme="minorBidi"/>
          <w:b w:val="0"/>
          <w:sz w:val="20"/>
          <w:szCs w:val="20"/>
        </w:rPr>
        <w:t xml:space="preserve">When 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 xml:space="preserve"> loses control of a subsidiary, the gain or loss on disposal recognized in profit or loss is calculated as the difference between (i) the aggregate of the fair value of the consideration received and the fair value of any retained interest and (ii) the previous carrying amount of the assets (including goodwill), less liabilities of the subsidiary and any non-controlling interests. All amounts previously recognized in other comprehensive income in relation to that subsidiary are accounted for as if 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 xml:space="preserve"> had directly disposed of the related assets or liabilities of the subsidiary (i.e. reclassified to profit or loss or transferred to another category of equity as required/permitted by applicable IFRS Standards). The fair value of any investment retained in the former subsidiary at the date when control is lost is regarded as the fair value on initial recognition for subsequent accounting under IFRS 9 when applicable, or the cost on initial recognition of an investment in an associate or a joint venture.</w:t>
      </w:r>
    </w:p>
    <w:p w14:paraId="2569FC93"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6E0B4FCB"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C.</w:t>
      </w:r>
      <w:r w:rsidRPr="00F91349">
        <w:rPr>
          <w:rFonts w:asciiTheme="minorBidi" w:hAnsiTheme="minorBidi" w:cstheme="minorBidi"/>
          <w:b/>
          <w:bCs/>
          <w:sz w:val="20"/>
          <w:szCs w:val="20"/>
        </w:rPr>
        <w:tab/>
        <w:t>Cash and cash equivalents</w:t>
      </w:r>
    </w:p>
    <w:p w14:paraId="43010805" w14:textId="77777777" w:rsidR="006231F1" w:rsidRPr="00F91349" w:rsidRDefault="006231F1" w:rsidP="006231F1">
      <w:pPr>
        <w:pStyle w:val="ListParagraph"/>
        <w:autoSpaceDE w:val="0"/>
        <w:autoSpaceDN w:val="0"/>
        <w:adjustRightInd w:val="0"/>
        <w:ind w:left="2061"/>
        <w:rPr>
          <w:rFonts w:asciiTheme="minorBidi" w:hAnsiTheme="minorBidi" w:cstheme="minorBidi"/>
          <w:bCs/>
          <w:sz w:val="20"/>
          <w:szCs w:val="20"/>
        </w:rPr>
      </w:pPr>
    </w:p>
    <w:p w14:paraId="199D899A" w14:textId="77777777" w:rsidR="006231F1" w:rsidRPr="00F91349" w:rsidRDefault="006231F1" w:rsidP="006231F1">
      <w:pPr>
        <w:autoSpaceDE w:val="0"/>
        <w:autoSpaceDN w:val="0"/>
        <w:adjustRightInd w:val="0"/>
        <w:ind w:left="1985"/>
        <w:rPr>
          <w:rFonts w:asciiTheme="minorBidi" w:hAnsiTheme="minorBidi" w:cstheme="minorBidi"/>
          <w:bCs/>
          <w:sz w:val="20"/>
          <w:szCs w:val="20"/>
        </w:rPr>
      </w:pPr>
      <w:r w:rsidRPr="00F91349">
        <w:rPr>
          <w:rFonts w:asciiTheme="minorBidi" w:hAnsiTheme="minorBidi" w:cstheme="minorBidi"/>
          <w:bCs/>
          <w:sz w:val="20"/>
          <w:szCs w:val="20"/>
        </w:rPr>
        <w:t>Cash equivalents are considered as highly liquid investments, including unrestricted</w:t>
      </w:r>
    </w:p>
    <w:p w14:paraId="4BB48DFF" w14:textId="77777777" w:rsidR="006231F1" w:rsidRPr="00F91349" w:rsidRDefault="006231F1" w:rsidP="006231F1">
      <w:pPr>
        <w:autoSpaceDE w:val="0"/>
        <w:autoSpaceDN w:val="0"/>
        <w:adjustRightInd w:val="0"/>
        <w:ind w:left="1985"/>
        <w:rPr>
          <w:rFonts w:asciiTheme="minorBidi" w:hAnsiTheme="minorBidi" w:cstheme="minorBidi"/>
          <w:bCs/>
          <w:sz w:val="20"/>
          <w:szCs w:val="20"/>
        </w:rPr>
      </w:pPr>
      <w:r w:rsidRPr="00F91349">
        <w:rPr>
          <w:rFonts w:asciiTheme="minorBidi" w:hAnsiTheme="minorBidi" w:cstheme="minorBidi"/>
          <w:bCs/>
          <w:sz w:val="20"/>
          <w:szCs w:val="20"/>
        </w:rPr>
        <w:t>short-term bank deposits with an original maturity of three months or less from the date</w:t>
      </w:r>
    </w:p>
    <w:p w14:paraId="68B83A30" w14:textId="784E5E52" w:rsidR="006231F1" w:rsidRPr="00F91349" w:rsidRDefault="006231F1" w:rsidP="006231F1">
      <w:pPr>
        <w:autoSpaceDE w:val="0"/>
        <w:autoSpaceDN w:val="0"/>
        <w:adjustRightInd w:val="0"/>
        <w:ind w:left="1985"/>
        <w:rPr>
          <w:rFonts w:asciiTheme="minorBidi" w:hAnsiTheme="minorBidi" w:cstheme="minorBidi"/>
          <w:bCs/>
          <w:sz w:val="20"/>
          <w:szCs w:val="20"/>
        </w:rPr>
      </w:pPr>
      <w:r w:rsidRPr="00F91349">
        <w:rPr>
          <w:rFonts w:asciiTheme="minorBidi" w:hAnsiTheme="minorBidi" w:cstheme="minorBidi"/>
          <w:bCs/>
          <w:sz w:val="20"/>
          <w:szCs w:val="20"/>
        </w:rPr>
        <w:t xml:space="preserve">of acquisition or with a maturity of more than three months, but which are redeemable on demand without penalty and which form part of the </w:t>
      </w:r>
      <w:r w:rsidR="003E312C">
        <w:rPr>
          <w:rFonts w:asciiTheme="minorBidi" w:hAnsiTheme="minorBidi" w:cstheme="minorBidi"/>
          <w:bCs/>
          <w:sz w:val="20"/>
          <w:szCs w:val="20"/>
        </w:rPr>
        <w:t>Group</w:t>
      </w:r>
      <w:r>
        <w:rPr>
          <w:rFonts w:asciiTheme="minorBidi" w:hAnsiTheme="minorBidi" w:cstheme="minorBidi"/>
          <w:bCs/>
          <w:sz w:val="20"/>
          <w:szCs w:val="20"/>
        </w:rPr>
        <w:t>’</w:t>
      </w:r>
      <w:r w:rsidRPr="0039382C">
        <w:rPr>
          <w:rFonts w:asciiTheme="minorBidi" w:hAnsiTheme="minorBidi" w:cstheme="minorBidi"/>
          <w:bCs/>
          <w:sz w:val="20"/>
          <w:szCs w:val="20"/>
        </w:rPr>
        <w:t>s</w:t>
      </w:r>
      <w:r w:rsidRPr="00F91349">
        <w:rPr>
          <w:rFonts w:asciiTheme="minorBidi" w:hAnsiTheme="minorBidi" w:cstheme="minorBidi"/>
          <w:bCs/>
          <w:sz w:val="20"/>
          <w:szCs w:val="20"/>
        </w:rPr>
        <w:t xml:space="preserve"> cash management.</w:t>
      </w:r>
    </w:p>
    <w:p w14:paraId="7E9D395F" w14:textId="77777777" w:rsidR="006231F1" w:rsidRPr="00F91349" w:rsidRDefault="006231F1" w:rsidP="006231F1">
      <w:pPr>
        <w:autoSpaceDE w:val="0"/>
        <w:autoSpaceDN w:val="0"/>
        <w:adjustRightInd w:val="0"/>
        <w:ind w:left="1985"/>
        <w:rPr>
          <w:rFonts w:asciiTheme="minorBidi" w:hAnsiTheme="minorBidi" w:cstheme="minorBidi"/>
          <w:b/>
          <w:bCs/>
          <w:sz w:val="20"/>
          <w:szCs w:val="20"/>
        </w:rPr>
      </w:pPr>
    </w:p>
    <w:p w14:paraId="70AEEDF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D.</w:t>
      </w:r>
      <w:r w:rsidRPr="00F91349">
        <w:rPr>
          <w:rFonts w:asciiTheme="minorBidi" w:hAnsiTheme="minorBidi" w:cstheme="minorBidi"/>
          <w:b/>
          <w:bCs/>
          <w:sz w:val="20"/>
          <w:szCs w:val="20"/>
        </w:rPr>
        <w:tab/>
        <w:t>Impairment of non-financial assets</w:t>
      </w:r>
    </w:p>
    <w:p w14:paraId="01EC11B3"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586FA1F8" w14:textId="265A1E21"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 xml:space="preserve">The </w:t>
      </w:r>
      <w:r w:rsidR="003E312C">
        <w:rPr>
          <w:rFonts w:asciiTheme="minorBidi" w:hAnsiTheme="minorBidi" w:cstheme="minorBidi"/>
          <w:b w:val="0"/>
          <w:sz w:val="20"/>
          <w:szCs w:val="20"/>
        </w:rPr>
        <w:t>Group</w:t>
      </w:r>
      <w:r w:rsidRPr="00F91349">
        <w:rPr>
          <w:rFonts w:asciiTheme="minorBidi" w:hAnsiTheme="minorBidi" w:cstheme="minorBidi"/>
          <w:b w:val="0"/>
          <w:sz w:val="20"/>
          <w:szCs w:val="20"/>
        </w:rPr>
        <w:t xml:space="preserve"> evaluates the need to record an impairment of the carrying amount of nonfinancial assets whenever events or changes in circumstances indicate that the carrying amount is not recoverable.</w:t>
      </w:r>
    </w:p>
    <w:p w14:paraId="4DA58BCD"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If the carrying amount of non-financial assets exceeds their recoverable amount, the assets are reduced to their recoverable amount. The recoverable amount is the higher of fair value less costs of sale and value in use. In measuring value in use, the expected future cash flows are discounted using a pre-tax discount rate that reflects the risks specific to the asset. The recoverable amount of an asset that does not generate independent cash flows is determined for the cash-generating unit to which the asset belongs. Impairment losses are recognized in profit or loss.</w:t>
      </w:r>
    </w:p>
    <w:p w14:paraId="62F106BF" w14:textId="77777777" w:rsidR="006231F1" w:rsidRDefault="006231F1" w:rsidP="006231F1">
      <w:pPr>
        <w:rPr>
          <w:rFonts w:asciiTheme="minorBidi" w:hAnsiTheme="minorBidi" w:cstheme="minorBidi"/>
          <w:sz w:val="20"/>
          <w:szCs w:val="20"/>
        </w:rPr>
      </w:pPr>
      <w:r>
        <w:rPr>
          <w:rFonts w:asciiTheme="minorBidi" w:hAnsiTheme="minorBidi" w:cstheme="minorBidi"/>
          <w:b/>
          <w:sz w:val="20"/>
          <w:szCs w:val="20"/>
        </w:rPr>
        <w:br w:type="page"/>
      </w:r>
    </w:p>
    <w:p w14:paraId="539CADF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CCAE21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E50E592"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 xml:space="preserve">SIGNIFICANT ACCOUNTING POLICIES </w:t>
      </w:r>
      <w:r>
        <w:rPr>
          <w:rFonts w:asciiTheme="minorBidi" w:hAnsiTheme="minorBidi" w:cstheme="minorBidi"/>
          <w:sz w:val="20"/>
          <w:szCs w:val="20"/>
        </w:rPr>
        <w:t>(Cont.)</w:t>
      </w:r>
    </w:p>
    <w:p w14:paraId="108401FC"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334CE243"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D.</w:t>
      </w:r>
      <w:r w:rsidRPr="00F91349">
        <w:rPr>
          <w:rFonts w:asciiTheme="minorBidi" w:hAnsiTheme="minorBidi" w:cstheme="minorBidi"/>
          <w:b/>
          <w:bCs/>
          <w:sz w:val="20"/>
          <w:szCs w:val="20"/>
        </w:rPr>
        <w:tab/>
        <w:t>Impairment of non-financial assets</w:t>
      </w:r>
      <w:r>
        <w:rPr>
          <w:rFonts w:asciiTheme="minorBidi" w:hAnsiTheme="minorBidi" w:cstheme="minorBidi"/>
          <w:b/>
          <w:bCs/>
          <w:sz w:val="20"/>
          <w:szCs w:val="20"/>
        </w:rPr>
        <w:t xml:space="preserve"> (Cont.)</w:t>
      </w:r>
    </w:p>
    <w:p w14:paraId="2790E348"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7C6C0ACF"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An impairment loss of an asset, other than goodwill, is reversed only if there have been</w:t>
      </w:r>
    </w:p>
    <w:p w14:paraId="57E7963E"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changes in the estimates used to determine the asset’s recoverable amount since the last impairment loss was recognized. Reversal of an impairment loss, as above, shall not be increased above the lower of the carrying amount that would have been determined (net of depreciation or amortization) had no impairment loss been recognized for the asset in prior years, and its recoverable amount. The reversal of impairment loss of an asset presented at cost is recognized in profit or loss.</w:t>
      </w:r>
    </w:p>
    <w:p w14:paraId="6A7BA9DA"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The following criteria are applied in assessing impairment of these specific assets:</w:t>
      </w:r>
    </w:p>
    <w:p w14:paraId="25300E87" w14:textId="77777777" w:rsidR="006231F1" w:rsidRPr="00F91349"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Domains and websites - Intangible assets with an indefinite useful life that are not</w:t>
      </w:r>
      <w:r>
        <w:rPr>
          <w:rFonts w:asciiTheme="minorBidi" w:hAnsiTheme="minorBidi" w:cstheme="minorBidi"/>
          <w:b w:val="0"/>
          <w:sz w:val="20"/>
          <w:szCs w:val="20"/>
        </w:rPr>
        <w:t xml:space="preserve"> </w:t>
      </w:r>
      <w:r w:rsidRPr="00F91349">
        <w:rPr>
          <w:rFonts w:asciiTheme="minorBidi" w:hAnsiTheme="minorBidi" w:cstheme="minorBidi"/>
          <w:b w:val="0"/>
          <w:sz w:val="20"/>
          <w:szCs w:val="20"/>
        </w:rPr>
        <w:t>systematically amortized.</w:t>
      </w:r>
    </w:p>
    <w:p w14:paraId="3FAA0DF6" w14:textId="77777777" w:rsidR="006231F1" w:rsidRDefault="006231F1" w:rsidP="006231F1">
      <w:pPr>
        <w:pStyle w:val="10"/>
        <w:tabs>
          <w:tab w:val="left" w:pos="1985"/>
        </w:tabs>
        <w:ind w:left="1985" w:firstLine="0"/>
        <w:rPr>
          <w:rFonts w:asciiTheme="minorBidi" w:hAnsiTheme="minorBidi" w:cstheme="minorBidi"/>
          <w:b w:val="0"/>
          <w:sz w:val="20"/>
          <w:szCs w:val="20"/>
        </w:rPr>
      </w:pPr>
      <w:r w:rsidRPr="00F91349">
        <w:rPr>
          <w:rFonts w:asciiTheme="minorBidi" w:hAnsiTheme="minorBidi" w:cstheme="minorBidi"/>
          <w:b w:val="0"/>
          <w:sz w:val="20"/>
          <w:szCs w:val="20"/>
        </w:rPr>
        <w:t>The impairment test is performed annually, on 31 December, or more frequently if events or changes in circumstances indicate that there is an impairment.</w:t>
      </w:r>
    </w:p>
    <w:p w14:paraId="79E663B1" w14:textId="77777777" w:rsidR="006231F1" w:rsidRDefault="006231F1" w:rsidP="006231F1">
      <w:pPr>
        <w:pStyle w:val="10"/>
        <w:tabs>
          <w:tab w:val="left" w:pos="1985"/>
        </w:tabs>
        <w:ind w:left="1985" w:firstLine="0"/>
        <w:rPr>
          <w:rFonts w:asciiTheme="minorBidi" w:hAnsiTheme="minorBidi" w:cstheme="minorBidi"/>
          <w:b w:val="0"/>
          <w:sz w:val="20"/>
          <w:szCs w:val="20"/>
        </w:rPr>
      </w:pPr>
    </w:p>
    <w:p w14:paraId="168B6887" w14:textId="77777777" w:rsidR="006231F1"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E.</w:t>
      </w:r>
      <w:r w:rsidRPr="00F91349">
        <w:rPr>
          <w:rFonts w:asciiTheme="minorBidi" w:hAnsiTheme="minorBidi" w:cstheme="minorBidi"/>
          <w:b/>
          <w:bCs/>
          <w:sz w:val="20"/>
          <w:szCs w:val="20"/>
        </w:rPr>
        <w:tab/>
        <w:t>Fair value measurement</w:t>
      </w:r>
    </w:p>
    <w:p w14:paraId="7D35B3D1"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104062A6"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Fair value is the price to sell an asset or paid to transfer a liability in an orderly transaction between market participants at the measurement date.</w:t>
      </w:r>
    </w:p>
    <w:p w14:paraId="11152864"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Fair value measurement is based on the assumption that the transaction will take place in the asset</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or the liability</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principal market, or in the absence of a principal market, in the most advantageous market.</w:t>
      </w:r>
    </w:p>
    <w:p w14:paraId="73BB2CA3"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The fair value of an asset or a liability is measured using the assumptions that market</w:t>
      </w:r>
    </w:p>
    <w:p w14:paraId="6EAC5EC6"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participants would use when pricing the asset or liability, assuming that market participants act in their economic best interest.</w:t>
      </w:r>
    </w:p>
    <w:p w14:paraId="65BCD1FB" w14:textId="19797D0A"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The </w:t>
      </w:r>
      <w:r w:rsidR="003E312C">
        <w:rPr>
          <w:rFonts w:asciiTheme="minorBidi" w:hAnsiTheme="minorBidi" w:cstheme="minorBidi"/>
          <w:b w:val="0"/>
          <w:sz w:val="20"/>
          <w:szCs w:val="20"/>
        </w:rPr>
        <w:t>Group</w:t>
      </w:r>
      <w:r w:rsidRPr="00F91349">
        <w:rPr>
          <w:rFonts w:asciiTheme="minorBidi" w:hAnsiTheme="minorBidi" w:cstheme="minorBidi"/>
          <w:b w:val="0"/>
          <w:bCs/>
          <w:sz w:val="20"/>
          <w:szCs w:val="20"/>
        </w:rPr>
        <w:t xml:space="preserve"> uses valuation techniques that are appropriate in the circumstances and for which sufficient data are available to measure fair value, maximizing the use of relevant observable inputs and minimizing the use of unobservable inputs.</w:t>
      </w:r>
    </w:p>
    <w:p w14:paraId="17D0745C"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All assets and liabilities measured at fair value or for which fair value is disclosed are</w:t>
      </w:r>
    </w:p>
    <w:p w14:paraId="330CAFA9"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categorized into levels within the fair value hierarchy based on the lowest level input that is significant to the entire fair value measurement:</w:t>
      </w:r>
    </w:p>
    <w:p w14:paraId="08BBAFC1"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Level 1 </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 xml:space="preserve"> quoted prices (unadjusted) in active markets for identical assets or liabilities.</w:t>
      </w:r>
    </w:p>
    <w:p w14:paraId="23522BEC"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Level 2 </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 xml:space="preserve"> inputs other than quoted prices included within Level 1 that are observable</w:t>
      </w:r>
    </w:p>
    <w:p w14:paraId="226BC80A"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either directly or indirectly.</w:t>
      </w:r>
    </w:p>
    <w:p w14:paraId="1BE5F02A"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Level 3 </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 xml:space="preserve"> inputs that are not based on observable market data (valuation techniques</w:t>
      </w:r>
    </w:p>
    <w:p w14:paraId="5F3B4E80" w14:textId="77777777" w:rsidR="006231F1" w:rsidRDefault="006231F1" w:rsidP="006231F1">
      <w:pPr>
        <w:pStyle w:val="10"/>
        <w:tabs>
          <w:tab w:val="left" w:pos="1985"/>
        </w:tabs>
        <w:ind w:left="1985" w:firstLine="0"/>
        <w:rPr>
          <w:rFonts w:asciiTheme="minorBidi" w:hAnsiTheme="minorBidi" w:cstheme="minorBidi"/>
          <w:b w:val="0"/>
          <w:bCs/>
          <w:sz w:val="20"/>
          <w:szCs w:val="20"/>
        </w:rPr>
      </w:pPr>
      <w:r w:rsidRPr="00D70150">
        <w:rPr>
          <w:rFonts w:asciiTheme="minorBidi" w:hAnsiTheme="minorBidi" w:cstheme="minorBidi"/>
          <w:b w:val="0"/>
          <w:bCs/>
          <w:sz w:val="21"/>
          <w:szCs w:val="21"/>
        </w:rPr>
        <w:t>which use inputs that are not based on observable market data).</w:t>
      </w:r>
    </w:p>
    <w:p w14:paraId="013F7D24" w14:textId="77777777" w:rsidR="006231F1" w:rsidRPr="00F91349" w:rsidRDefault="006231F1" w:rsidP="006231F1">
      <w:pPr>
        <w:pStyle w:val="10"/>
        <w:tabs>
          <w:tab w:val="clear" w:pos="1134"/>
          <w:tab w:val="left" w:pos="1985"/>
        </w:tabs>
        <w:ind w:left="1985" w:firstLine="0"/>
        <w:rPr>
          <w:rFonts w:asciiTheme="minorBidi" w:hAnsiTheme="minorBidi" w:cstheme="minorBidi"/>
          <w:b w:val="0"/>
          <w:bCs/>
          <w:sz w:val="20"/>
          <w:szCs w:val="20"/>
        </w:rPr>
      </w:pPr>
    </w:p>
    <w:p w14:paraId="7BB06C1F"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F.</w:t>
      </w:r>
      <w:r w:rsidRPr="00F91349">
        <w:rPr>
          <w:rFonts w:asciiTheme="minorBidi" w:hAnsiTheme="minorBidi" w:cstheme="minorBidi"/>
          <w:b/>
          <w:bCs/>
          <w:sz w:val="20"/>
          <w:szCs w:val="20"/>
        </w:rPr>
        <w:tab/>
        <w:t>Intangible assets</w:t>
      </w:r>
    </w:p>
    <w:p w14:paraId="3A30DB3F"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7F57DA2C"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Separately acquired intangible assets are measured on initial recognition at cost including directly attributable costs. Intangible assets acquired in a business combination are measured at fair value at the acquisition date. Expenditures relating to internally generated intangible assets, excluding capitalized development costs, are recognized in profit or loss when incurred.</w:t>
      </w:r>
    </w:p>
    <w:p w14:paraId="6859C577"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Intangible assets with a finite useful life are amortized over their useful life and reviewed for impairment whenever there is an indication that the asset may be impaired. The amortizations period and the amortization method for an intangible asset are reviewed at least at each year end.</w:t>
      </w:r>
    </w:p>
    <w:p w14:paraId="56F94D41" w14:textId="77777777" w:rsidR="006231F1" w:rsidRDefault="006231F1" w:rsidP="006231F1">
      <w:pPr>
        <w:rPr>
          <w:rFonts w:asciiTheme="minorBidi" w:hAnsiTheme="minorBidi" w:cstheme="minorBidi"/>
          <w:bCs/>
          <w:sz w:val="20"/>
          <w:szCs w:val="20"/>
        </w:rPr>
      </w:pPr>
      <w:r>
        <w:rPr>
          <w:rFonts w:asciiTheme="minorBidi" w:hAnsiTheme="minorBidi" w:cstheme="minorBidi"/>
          <w:b/>
          <w:bCs/>
          <w:sz w:val="20"/>
          <w:szCs w:val="20"/>
        </w:rPr>
        <w:br w:type="page"/>
      </w:r>
    </w:p>
    <w:p w14:paraId="3515AD7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BABF1C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E66AFA4"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 xml:space="preserve">SIGNIFICANT ACCOUNTING POLICIES </w:t>
      </w:r>
      <w:r>
        <w:rPr>
          <w:rFonts w:asciiTheme="minorBidi" w:hAnsiTheme="minorBidi" w:cstheme="minorBidi"/>
          <w:sz w:val="20"/>
          <w:szCs w:val="20"/>
        </w:rPr>
        <w:t>(Cont.)</w:t>
      </w:r>
    </w:p>
    <w:p w14:paraId="346CEC56"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51B37D34"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F.</w:t>
      </w:r>
      <w:r w:rsidRPr="00F91349">
        <w:rPr>
          <w:rFonts w:asciiTheme="minorBidi" w:hAnsiTheme="minorBidi" w:cstheme="minorBidi"/>
          <w:b/>
          <w:bCs/>
          <w:sz w:val="20"/>
          <w:szCs w:val="20"/>
        </w:rPr>
        <w:tab/>
        <w:t>Intangible assets</w:t>
      </w:r>
      <w:r>
        <w:rPr>
          <w:rFonts w:asciiTheme="minorBidi" w:hAnsiTheme="minorBidi" w:cstheme="minorBidi"/>
          <w:b/>
          <w:bCs/>
          <w:sz w:val="20"/>
          <w:szCs w:val="20"/>
        </w:rPr>
        <w:t xml:space="preserve"> (Cont.)</w:t>
      </w:r>
    </w:p>
    <w:p w14:paraId="6DD7052F" w14:textId="77777777" w:rsidR="006231F1" w:rsidRDefault="006231F1" w:rsidP="006231F1">
      <w:pPr>
        <w:pStyle w:val="10"/>
        <w:tabs>
          <w:tab w:val="left" w:pos="1985"/>
        </w:tabs>
        <w:ind w:left="1985" w:firstLine="0"/>
        <w:rPr>
          <w:rFonts w:asciiTheme="minorBidi" w:hAnsiTheme="minorBidi" w:cstheme="minorBidi"/>
          <w:b w:val="0"/>
          <w:bCs/>
          <w:sz w:val="20"/>
          <w:szCs w:val="20"/>
        </w:rPr>
      </w:pPr>
    </w:p>
    <w:p w14:paraId="6CEEDF59"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Intangible assets with indefinite useful lives are not systematically amortized and are tested for impairment annually or whenever there is an indication that the intangible asset may be impaired. Since the content of the domains and websites is being updated on a current basis management believes that these assets have indefinite useful lives. The useful life of these assets is reviewed annually to determine whether their indefinite life assessment continues to be supportable. If the events and circumstances do not continue to support the assessment, the change in the useful life assessment from indefinite to finite is accounted for prospectively as a change in accounting estimate and on that date the asset is tested for impairment. Commencing from that date, the asset is amortized systematically over its useful life.</w:t>
      </w:r>
    </w:p>
    <w:p w14:paraId="22FB3C2A"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p>
    <w:p w14:paraId="1B3FE137"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Research and development expenditures:</w:t>
      </w:r>
    </w:p>
    <w:p w14:paraId="7CAFB92B"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p>
    <w:p w14:paraId="7C5F9DAE" w14:textId="7FB6ECFF"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Research expenditures are recognized in profit or loss when incurred. An intangible asset arising from a development project or from the development phase of an internal project is recognized if the </w:t>
      </w:r>
      <w:r w:rsidR="003E312C">
        <w:rPr>
          <w:rFonts w:asciiTheme="minorBidi" w:hAnsiTheme="minorBidi" w:cstheme="minorBidi"/>
          <w:b w:val="0"/>
          <w:sz w:val="20"/>
          <w:szCs w:val="20"/>
        </w:rPr>
        <w:t>Group</w:t>
      </w:r>
      <w:r w:rsidRPr="00F91349">
        <w:rPr>
          <w:rFonts w:asciiTheme="minorBidi" w:hAnsiTheme="minorBidi" w:cstheme="minorBidi"/>
          <w:b w:val="0"/>
          <w:bCs/>
          <w:sz w:val="20"/>
          <w:szCs w:val="20"/>
        </w:rPr>
        <w:t xml:space="preserve"> can demonstrate: the technical feasibility of completing the intangible asset so that it will be available for use or sale; the Company</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intention to complete the intangible asset and use or sell it; the Company</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ability to use or sell the intangible asset; how the intangible asset will generate future economic benefits; the availability of adequate technical, financial and other resources to complete the intangible asset; and the Company</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ability to measure reliably the expenditure attributable to the intangible asset during its development.</w:t>
      </w:r>
    </w:p>
    <w:p w14:paraId="7B310E2C"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The asset is measured at cost less any accumulated amortization and any accumulated</w:t>
      </w:r>
    </w:p>
    <w:p w14:paraId="23F9B8D4"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impairment losses. Amortization of the asset begins when development is completed, and the asset is available for use. The asset is amortized over its useful life. Testing of impairment is performed annually over the period of the development project.</w:t>
      </w:r>
    </w:p>
    <w:p w14:paraId="3E3466D2"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p>
    <w:p w14:paraId="7B595CE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G.</w:t>
      </w:r>
      <w:r w:rsidRPr="00F91349">
        <w:rPr>
          <w:rFonts w:asciiTheme="minorBidi" w:hAnsiTheme="minorBidi" w:cstheme="minorBidi"/>
          <w:b/>
          <w:bCs/>
          <w:sz w:val="20"/>
          <w:szCs w:val="20"/>
        </w:rPr>
        <w:tab/>
        <w:t>Earnings per share</w:t>
      </w:r>
    </w:p>
    <w:p w14:paraId="2E4E0939"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02C49A91"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Earnings per share are calculated by dividing the net income (loss) attributable to equity</w:t>
      </w:r>
    </w:p>
    <w:p w14:paraId="4B6A4B65"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holders of the Company by the weighted average number of Ordinary Shares outstanding during the period. The Company</w:t>
      </w:r>
      <w:r w:rsidRPr="00F91349">
        <w:rPr>
          <w:rFonts w:asciiTheme="minorBidi" w:hAnsiTheme="minorBidi" w:cstheme="minorBidi" w:hint="eastAsia"/>
          <w:b w:val="0"/>
          <w:bCs/>
          <w:sz w:val="20"/>
          <w:szCs w:val="20"/>
        </w:rPr>
        <w:t>’</w:t>
      </w:r>
      <w:r w:rsidRPr="00F91349">
        <w:rPr>
          <w:rFonts w:asciiTheme="minorBidi" w:hAnsiTheme="minorBidi" w:cstheme="minorBidi"/>
          <w:b w:val="0"/>
          <w:bCs/>
          <w:sz w:val="20"/>
          <w:szCs w:val="20"/>
        </w:rPr>
        <w:t>s share of earnings of investees is included based on the earnings per share of the investees multiplied by the number of shares held by the Company.</w:t>
      </w:r>
    </w:p>
    <w:p w14:paraId="47DB4DAA"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If the number of Ordinary Shares outstanding increases as a result of a capitalization, bonus issue, or share split, the calculation of earnings per share for all periods presented are adjusted retrospectively.</w:t>
      </w:r>
    </w:p>
    <w:p w14:paraId="433F59C9" w14:textId="77777777" w:rsidR="006231F1"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 xml:space="preserve">Potential Ordinary shares are included in the computation of diluted earnings per share when their conversion decreases earnings per share from continuing operations. Potential Ordinary shares that are converted during the period are included in diluted </w:t>
      </w:r>
    </w:p>
    <w:p w14:paraId="7064447D" w14:textId="77777777" w:rsidR="006231F1" w:rsidRDefault="006231F1" w:rsidP="006231F1">
      <w:pPr>
        <w:pStyle w:val="10"/>
        <w:tabs>
          <w:tab w:val="left" w:pos="1985"/>
        </w:tabs>
        <w:ind w:left="1985" w:firstLine="0"/>
        <w:rPr>
          <w:rFonts w:asciiTheme="minorBidi" w:hAnsiTheme="minorBidi" w:cstheme="minorBidi"/>
          <w:b w:val="0"/>
          <w:bCs/>
          <w:sz w:val="20"/>
          <w:szCs w:val="20"/>
        </w:rPr>
      </w:pPr>
    </w:p>
    <w:p w14:paraId="51A472C2"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r w:rsidRPr="00F91349">
        <w:rPr>
          <w:rFonts w:asciiTheme="minorBidi" w:hAnsiTheme="minorBidi" w:cstheme="minorBidi"/>
          <w:b w:val="0"/>
          <w:bCs/>
          <w:sz w:val="20"/>
          <w:szCs w:val="20"/>
        </w:rPr>
        <w:t>Earnings per share only until the conversion date and from that date in basic earnings per share.</w:t>
      </w:r>
    </w:p>
    <w:p w14:paraId="2CD3665A" w14:textId="77777777" w:rsidR="006231F1" w:rsidRDefault="006231F1" w:rsidP="006231F1">
      <w:pPr>
        <w:pStyle w:val="10"/>
        <w:tabs>
          <w:tab w:val="left" w:pos="1985"/>
        </w:tabs>
        <w:ind w:left="1985" w:firstLine="0"/>
        <w:rPr>
          <w:rFonts w:asciiTheme="minorBidi" w:hAnsiTheme="minorBidi" w:cstheme="minorBidi"/>
          <w:b w:val="0"/>
          <w:bCs/>
          <w:sz w:val="20"/>
          <w:szCs w:val="20"/>
        </w:rPr>
      </w:pPr>
    </w:p>
    <w:p w14:paraId="450A576C"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38C8A41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44B3E9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5AC66CA"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51F047F8" w14:textId="77777777" w:rsidR="006231F1" w:rsidRPr="00F91349" w:rsidRDefault="006231F1" w:rsidP="006231F1">
      <w:pPr>
        <w:pStyle w:val="10"/>
        <w:tabs>
          <w:tab w:val="left" w:pos="1985"/>
        </w:tabs>
        <w:ind w:left="1985" w:firstLine="0"/>
        <w:rPr>
          <w:rFonts w:asciiTheme="minorBidi" w:hAnsiTheme="minorBidi" w:cstheme="minorBidi"/>
          <w:b w:val="0"/>
          <w:bCs/>
          <w:sz w:val="20"/>
          <w:szCs w:val="20"/>
        </w:rPr>
      </w:pPr>
    </w:p>
    <w:p w14:paraId="0A05E73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H</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Revenue recognition</w:t>
      </w:r>
    </w:p>
    <w:p w14:paraId="1F83CE99" w14:textId="77777777" w:rsidR="006231F1" w:rsidRPr="00F91349" w:rsidRDefault="006231F1" w:rsidP="006231F1">
      <w:pPr>
        <w:pStyle w:val="10"/>
        <w:tabs>
          <w:tab w:val="left" w:pos="1985"/>
        </w:tabs>
        <w:ind w:left="1985" w:firstLine="0"/>
        <w:rPr>
          <w:rFonts w:asciiTheme="minorBidi" w:hAnsiTheme="minorBidi" w:cstheme="minorBidi"/>
          <w:sz w:val="20"/>
          <w:szCs w:val="20"/>
        </w:rPr>
      </w:pPr>
    </w:p>
    <w:p w14:paraId="1E997E1A" w14:textId="77777777" w:rsidR="006231F1" w:rsidRPr="00504A65" w:rsidRDefault="006231F1" w:rsidP="006231F1">
      <w:pPr>
        <w:pStyle w:val="10"/>
        <w:tabs>
          <w:tab w:val="left" w:pos="1985"/>
        </w:tabs>
        <w:ind w:left="1985" w:firstLine="0"/>
        <w:rPr>
          <w:rFonts w:asciiTheme="minorBidi" w:hAnsiTheme="minorBidi" w:cstheme="minorBidi"/>
          <w:b w:val="0"/>
          <w:bCs/>
          <w:sz w:val="20"/>
          <w:szCs w:val="20"/>
        </w:rPr>
      </w:pPr>
      <w:r w:rsidRPr="00504A65">
        <w:rPr>
          <w:rFonts w:asciiTheme="minorBidi" w:hAnsiTheme="minorBidi" w:cstheme="minorBidi"/>
          <w:b w:val="0"/>
          <w:bCs/>
          <w:sz w:val="20"/>
          <w:szCs w:val="20"/>
        </w:rPr>
        <w:t>Revenue from contracts with customers is recognized when the control over the services is</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transferred to the customer. The transaction price is the amount of the consideration that is</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expected to be received based on the contract terms.</w:t>
      </w:r>
    </w:p>
    <w:p w14:paraId="01877FF8" w14:textId="77777777" w:rsidR="006231F1" w:rsidRDefault="006231F1" w:rsidP="006231F1">
      <w:pPr>
        <w:pStyle w:val="10"/>
        <w:tabs>
          <w:tab w:val="left" w:pos="1985"/>
        </w:tabs>
        <w:ind w:left="1985" w:firstLine="0"/>
        <w:rPr>
          <w:rFonts w:asciiTheme="minorBidi" w:hAnsiTheme="minorBidi" w:cstheme="minorBidi"/>
          <w:b w:val="0"/>
          <w:bCs/>
          <w:sz w:val="20"/>
          <w:szCs w:val="20"/>
        </w:rPr>
      </w:pPr>
    </w:p>
    <w:p w14:paraId="4644FC60" w14:textId="77777777" w:rsidR="006231F1" w:rsidRDefault="006231F1" w:rsidP="006231F1">
      <w:pPr>
        <w:pStyle w:val="10"/>
        <w:tabs>
          <w:tab w:val="left" w:pos="1985"/>
        </w:tabs>
        <w:ind w:left="1985" w:firstLine="0"/>
        <w:rPr>
          <w:rFonts w:asciiTheme="minorBidi" w:hAnsiTheme="minorBidi" w:cstheme="minorBidi"/>
          <w:b w:val="0"/>
          <w:bCs/>
          <w:sz w:val="20"/>
          <w:szCs w:val="20"/>
        </w:rPr>
      </w:pPr>
      <w:r w:rsidRPr="00504A65">
        <w:rPr>
          <w:rFonts w:asciiTheme="minorBidi" w:hAnsiTheme="minorBidi" w:cstheme="minorBidi"/>
          <w:b w:val="0"/>
          <w:bCs/>
          <w:sz w:val="20"/>
          <w:szCs w:val="20"/>
        </w:rPr>
        <w:t>Revenue from rendering of services is recognized over time, during the period the</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customer simultaneously receives and consumes the benefits provided by the Company’s</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performance. The Company charges its customers based on payment terms agreed upon in</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specific agreements</w:t>
      </w:r>
      <w:r>
        <w:rPr>
          <w:rFonts w:asciiTheme="minorBidi" w:hAnsiTheme="minorBidi" w:cstheme="minorBidi"/>
          <w:b w:val="0"/>
          <w:bCs/>
          <w:sz w:val="20"/>
          <w:szCs w:val="20"/>
        </w:rPr>
        <w:t>, most of them are net 60 – net 75.</w:t>
      </w:r>
    </w:p>
    <w:p w14:paraId="5F92B9F4" w14:textId="77777777" w:rsidR="006231F1" w:rsidRDefault="006231F1" w:rsidP="006231F1">
      <w:pPr>
        <w:pStyle w:val="10"/>
        <w:tabs>
          <w:tab w:val="left" w:pos="1985"/>
        </w:tabs>
        <w:ind w:left="1985" w:firstLine="0"/>
        <w:rPr>
          <w:rFonts w:asciiTheme="minorBidi" w:hAnsiTheme="minorBidi" w:cstheme="minorBidi"/>
          <w:b w:val="0"/>
          <w:bCs/>
          <w:sz w:val="20"/>
          <w:szCs w:val="20"/>
        </w:rPr>
      </w:pPr>
    </w:p>
    <w:p w14:paraId="1AF4AB19" w14:textId="77777777" w:rsidR="006231F1" w:rsidRPr="00952B7F" w:rsidRDefault="006231F1" w:rsidP="006231F1">
      <w:pPr>
        <w:pStyle w:val="10"/>
        <w:tabs>
          <w:tab w:val="left" w:pos="1985"/>
        </w:tabs>
        <w:ind w:left="3119"/>
        <w:rPr>
          <w:rFonts w:asciiTheme="minorBidi" w:hAnsiTheme="minorBidi" w:cstheme="minorBidi"/>
          <w:b w:val="0"/>
          <w:bCs/>
          <w:sz w:val="20"/>
          <w:szCs w:val="20"/>
        </w:rPr>
      </w:pPr>
      <w:r w:rsidRPr="00952B7F">
        <w:rPr>
          <w:rFonts w:asciiTheme="minorBidi" w:hAnsiTheme="minorBidi" w:cstheme="minorBidi"/>
          <w:b w:val="0"/>
          <w:bCs/>
          <w:sz w:val="20"/>
          <w:szCs w:val="20"/>
        </w:rPr>
        <w:t xml:space="preserve">The Company generates revenues from two different models: </w:t>
      </w:r>
    </w:p>
    <w:p w14:paraId="37548F50" w14:textId="77777777" w:rsidR="006231F1" w:rsidRPr="00952B7F" w:rsidRDefault="006231F1" w:rsidP="006231F1">
      <w:pPr>
        <w:pStyle w:val="10"/>
        <w:tabs>
          <w:tab w:val="left" w:pos="1985"/>
        </w:tabs>
        <w:ind w:left="1985"/>
        <w:rPr>
          <w:rFonts w:asciiTheme="minorBidi" w:hAnsiTheme="minorBidi" w:cstheme="minorBidi"/>
          <w:b w:val="0"/>
          <w:bCs/>
          <w:sz w:val="20"/>
          <w:szCs w:val="20"/>
        </w:rPr>
      </w:pPr>
    </w:p>
    <w:p w14:paraId="420AB080" w14:textId="77777777" w:rsidR="006231F1" w:rsidRDefault="006231F1" w:rsidP="00F23766">
      <w:pPr>
        <w:pStyle w:val="bodycopyindent"/>
        <w:widowControl w:val="0"/>
        <w:numPr>
          <w:ilvl w:val="0"/>
          <w:numId w:val="64"/>
        </w:numPr>
        <w:spacing w:before="0" w:line="264" w:lineRule="auto"/>
        <w:rPr>
          <w:sz w:val="20"/>
          <w:szCs w:val="20"/>
        </w:rPr>
      </w:pPr>
      <w:r w:rsidRPr="00952B7F">
        <w:rPr>
          <w:sz w:val="20"/>
          <w:szCs w:val="20"/>
        </w:rPr>
        <w:t xml:space="preserve">Revenues from </w:t>
      </w:r>
      <w:r>
        <w:rPr>
          <w:sz w:val="20"/>
          <w:szCs w:val="20"/>
        </w:rPr>
        <w:t>revenue share business model (hereafter: “rev-share model”)</w:t>
      </w:r>
      <w:r w:rsidRPr="00952B7F">
        <w:rPr>
          <w:sz w:val="20"/>
          <w:szCs w:val="20"/>
        </w:rPr>
        <w:t xml:space="preserve"> are based on the Company’s installed </w:t>
      </w:r>
      <w:r>
        <w:rPr>
          <w:sz w:val="20"/>
          <w:szCs w:val="20"/>
        </w:rPr>
        <w:t xml:space="preserve">software platform </w:t>
      </w:r>
      <w:r w:rsidRPr="00952B7F">
        <w:rPr>
          <w:sz w:val="20"/>
          <w:szCs w:val="20"/>
        </w:rPr>
        <w:t xml:space="preserve">at Publisher’s site. When an end-customer is using the Company’s </w:t>
      </w:r>
      <w:r>
        <w:rPr>
          <w:sz w:val="20"/>
          <w:szCs w:val="20"/>
        </w:rPr>
        <w:t>platform</w:t>
      </w:r>
      <w:r w:rsidRPr="00952B7F">
        <w:rPr>
          <w:sz w:val="20"/>
          <w:szCs w:val="20"/>
        </w:rPr>
        <w:t xml:space="preserve">, the Company generates revenue from the </w:t>
      </w:r>
      <w:r>
        <w:rPr>
          <w:sz w:val="20"/>
          <w:szCs w:val="20"/>
        </w:rPr>
        <w:t>rev-share model</w:t>
      </w:r>
      <w:r w:rsidRPr="00952B7F">
        <w:rPr>
          <w:sz w:val="20"/>
          <w:szCs w:val="20"/>
        </w:rPr>
        <w:t xml:space="preserve">, with whom it has contracted, and split the revenues with the Publishers, such </w:t>
      </w:r>
      <w:r>
        <w:rPr>
          <w:sz w:val="20"/>
          <w:szCs w:val="20"/>
        </w:rPr>
        <w:t>50</w:t>
      </w:r>
      <w:r w:rsidRPr="00952B7F">
        <w:rPr>
          <w:sz w:val="20"/>
          <w:szCs w:val="20"/>
        </w:rPr>
        <w:t xml:space="preserve">% to </w:t>
      </w:r>
      <w:r>
        <w:rPr>
          <w:sz w:val="20"/>
          <w:szCs w:val="20"/>
        </w:rPr>
        <w:t>80</w:t>
      </w:r>
      <w:r w:rsidRPr="00952B7F">
        <w:rPr>
          <w:sz w:val="20"/>
          <w:szCs w:val="20"/>
        </w:rPr>
        <w:t>% of the revenues collected are passed through to the Publisher.</w:t>
      </w:r>
    </w:p>
    <w:p w14:paraId="2F22006F" w14:textId="77777777" w:rsidR="006231F1" w:rsidRPr="00952B7F" w:rsidRDefault="006231F1" w:rsidP="00F23766">
      <w:pPr>
        <w:pStyle w:val="bodycopyindent"/>
        <w:widowControl w:val="0"/>
        <w:numPr>
          <w:ilvl w:val="0"/>
          <w:numId w:val="64"/>
        </w:numPr>
        <w:spacing w:before="0" w:line="264" w:lineRule="auto"/>
        <w:rPr>
          <w:sz w:val="20"/>
          <w:szCs w:val="20"/>
        </w:rPr>
      </w:pPr>
      <w:r>
        <w:rPr>
          <w:sz w:val="20"/>
          <w:szCs w:val="20"/>
        </w:rPr>
        <w:t>Revenues from SAAS (</w:t>
      </w:r>
      <w:r w:rsidRPr="007C30FE">
        <w:rPr>
          <w:sz w:val="20"/>
          <w:szCs w:val="20"/>
        </w:rPr>
        <w:t>software as a service)</w:t>
      </w:r>
      <w:r>
        <w:rPr>
          <w:sz w:val="20"/>
          <w:szCs w:val="20"/>
        </w:rPr>
        <w:t xml:space="preserve"> model </w:t>
      </w:r>
      <w:r w:rsidRPr="007C30FE">
        <w:rPr>
          <w:sz w:val="20"/>
          <w:szCs w:val="20"/>
        </w:rPr>
        <w:t>- the Company recognized revenue from rendering SAAS over time.</w:t>
      </w:r>
    </w:p>
    <w:p w14:paraId="4677654F" w14:textId="77777777" w:rsidR="006231F1" w:rsidRPr="003D7741" w:rsidRDefault="006231F1" w:rsidP="006231F1">
      <w:pPr>
        <w:pStyle w:val="10"/>
        <w:tabs>
          <w:tab w:val="left" w:pos="1985"/>
        </w:tabs>
        <w:ind w:left="1985" w:firstLine="0"/>
        <w:rPr>
          <w:rFonts w:asciiTheme="minorBidi" w:hAnsiTheme="minorBidi" w:cstheme="minorBidi"/>
          <w:b w:val="0"/>
          <w:bCs/>
          <w:sz w:val="20"/>
          <w:szCs w:val="20"/>
          <w:lang w:val="en-AU"/>
        </w:rPr>
      </w:pPr>
    </w:p>
    <w:p w14:paraId="6D76705F" w14:textId="0BDC037C" w:rsidR="006231F1" w:rsidRPr="003D7741" w:rsidRDefault="006231F1" w:rsidP="006231F1">
      <w:pPr>
        <w:pStyle w:val="10"/>
        <w:tabs>
          <w:tab w:val="left" w:pos="1985"/>
        </w:tabs>
        <w:ind w:left="1985" w:firstLine="0"/>
        <w:rPr>
          <w:rFonts w:asciiTheme="minorBidi" w:hAnsiTheme="minorBidi" w:cstheme="minorBidi"/>
          <w:b w:val="0"/>
          <w:bCs/>
          <w:sz w:val="20"/>
          <w:szCs w:val="20"/>
        </w:rPr>
      </w:pPr>
      <w:r w:rsidRPr="003D7741">
        <w:rPr>
          <w:rFonts w:asciiTheme="minorBidi" w:hAnsiTheme="minorBidi" w:cstheme="minorBidi"/>
          <w:b w:val="0"/>
          <w:bCs/>
          <w:sz w:val="20"/>
          <w:szCs w:val="20"/>
        </w:rPr>
        <w:t xml:space="preserve">In determining the amount of revenue from contracts with customers, the </w:t>
      </w:r>
      <w:r w:rsidR="003E312C">
        <w:rPr>
          <w:rFonts w:asciiTheme="minorBidi" w:hAnsiTheme="minorBidi" w:cstheme="minorBidi"/>
          <w:b w:val="0"/>
          <w:sz w:val="20"/>
          <w:szCs w:val="20"/>
        </w:rPr>
        <w:t>Group</w:t>
      </w:r>
      <w:r w:rsidRPr="003D7741">
        <w:rPr>
          <w:rFonts w:asciiTheme="minorBidi" w:hAnsiTheme="minorBidi" w:cstheme="minorBidi"/>
          <w:b w:val="0"/>
          <w:bCs/>
          <w:sz w:val="20"/>
          <w:szCs w:val="20"/>
        </w:rPr>
        <w:t xml:space="preserve"> evaluates</w:t>
      </w:r>
      <w:r>
        <w:rPr>
          <w:rFonts w:asciiTheme="minorBidi" w:hAnsiTheme="minorBidi" w:cstheme="minorBidi"/>
          <w:b w:val="0"/>
          <w:bCs/>
          <w:sz w:val="20"/>
          <w:szCs w:val="20"/>
        </w:rPr>
        <w:t xml:space="preserve"> </w:t>
      </w:r>
      <w:r w:rsidRPr="003D7741">
        <w:rPr>
          <w:rFonts w:asciiTheme="minorBidi" w:hAnsiTheme="minorBidi" w:cstheme="minorBidi"/>
          <w:b w:val="0"/>
          <w:bCs/>
          <w:sz w:val="20"/>
          <w:szCs w:val="20"/>
        </w:rPr>
        <w:t xml:space="preserve">whether it is a principal or an agent in the arrangement. The </w:t>
      </w:r>
      <w:r w:rsidR="003E312C">
        <w:rPr>
          <w:rFonts w:asciiTheme="minorBidi" w:hAnsiTheme="minorBidi" w:cstheme="minorBidi"/>
          <w:b w:val="0"/>
          <w:sz w:val="20"/>
          <w:szCs w:val="20"/>
        </w:rPr>
        <w:t>Group</w:t>
      </w:r>
      <w:r w:rsidRPr="003D7741">
        <w:rPr>
          <w:rFonts w:asciiTheme="minorBidi" w:hAnsiTheme="minorBidi" w:cstheme="minorBidi"/>
          <w:b w:val="0"/>
          <w:bCs/>
          <w:sz w:val="20"/>
          <w:szCs w:val="20"/>
        </w:rPr>
        <w:t xml:space="preserve"> is principal when the</w:t>
      </w:r>
      <w:r>
        <w:rPr>
          <w:rFonts w:asciiTheme="minorBidi" w:hAnsiTheme="minorBidi" w:cstheme="minorBidi"/>
          <w:b w:val="0"/>
          <w:bCs/>
          <w:sz w:val="20"/>
          <w:szCs w:val="20"/>
        </w:rPr>
        <w:t xml:space="preserve"> </w:t>
      </w:r>
      <w:r w:rsidR="003E312C">
        <w:rPr>
          <w:rFonts w:asciiTheme="minorBidi" w:hAnsiTheme="minorBidi" w:cstheme="minorBidi"/>
          <w:b w:val="0"/>
          <w:sz w:val="20"/>
          <w:szCs w:val="20"/>
        </w:rPr>
        <w:t>Group</w:t>
      </w:r>
      <w:r w:rsidRPr="003D7741">
        <w:rPr>
          <w:rFonts w:asciiTheme="minorBidi" w:hAnsiTheme="minorBidi" w:cstheme="minorBidi"/>
          <w:b w:val="0"/>
          <w:bCs/>
          <w:sz w:val="20"/>
          <w:szCs w:val="20"/>
        </w:rPr>
        <w:t xml:space="preserve"> controls the promised services before transferring them to the customer. In these</w:t>
      </w:r>
      <w:r>
        <w:rPr>
          <w:rFonts w:asciiTheme="minorBidi" w:hAnsiTheme="minorBidi" w:cstheme="minorBidi"/>
          <w:b w:val="0"/>
          <w:bCs/>
          <w:sz w:val="20"/>
          <w:szCs w:val="20"/>
        </w:rPr>
        <w:t xml:space="preserve"> </w:t>
      </w:r>
      <w:r w:rsidRPr="00504A65">
        <w:rPr>
          <w:rFonts w:asciiTheme="minorBidi" w:hAnsiTheme="minorBidi" w:cstheme="minorBidi"/>
          <w:b w:val="0"/>
          <w:bCs/>
          <w:sz w:val="20"/>
          <w:szCs w:val="20"/>
        </w:rPr>
        <w:t>circumstances,</w:t>
      </w:r>
      <w:r>
        <w:rPr>
          <w:rFonts w:asciiTheme="minorBidi" w:hAnsiTheme="minorBidi" w:cstheme="minorBidi"/>
          <w:b w:val="0"/>
          <w:bCs/>
          <w:sz w:val="20"/>
          <w:szCs w:val="20"/>
        </w:rPr>
        <w:t xml:space="preserve"> </w:t>
      </w:r>
      <w:r w:rsidRPr="003D7741">
        <w:rPr>
          <w:rFonts w:asciiTheme="minorBidi" w:hAnsiTheme="minorBidi" w:cstheme="minorBidi"/>
          <w:b w:val="0"/>
          <w:bCs/>
          <w:sz w:val="20"/>
          <w:szCs w:val="20"/>
        </w:rPr>
        <w:t xml:space="preserve">the </w:t>
      </w:r>
      <w:r w:rsidR="003E312C">
        <w:rPr>
          <w:rFonts w:asciiTheme="minorBidi" w:hAnsiTheme="minorBidi" w:cstheme="minorBidi"/>
          <w:b w:val="0"/>
          <w:sz w:val="20"/>
          <w:szCs w:val="20"/>
        </w:rPr>
        <w:t>Group</w:t>
      </w:r>
      <w:r w:rsidRPr="003D7741">
        <w:rPr>
          <w:rFonts w:asciiTheme="minorBidi" w:hAnsiTheme="minorBidi" w:cstheme="minorBidi"/>
          <w:b w:val="0"/>
          <w:bCs/>
          <w:sz w:val="20"/>
          <w:szCs w:val="20"/>
        </w:rPr>
        <w:t xml:space="preserve"> recognizes revenue for the gross amount of the consideration.</w:t>
      </w:r>
      <w:r>
        <w:rPr>
          <w:rFonts w:asciiTheme="minorBidi" w:hAnsiTheme="minorBidi" w:cstheme="minorBidi"/>
          <w:b w:val="0"/>
          <w:bCs/>
          <w:sz w:val="20"/>
          <w:szCs w:val="20"/>
        </w:rPr>
        <w:t xml:space="preserve"> </w:t>
      </w:r>
      <w:r w:rsidRPr="00CB4061">
        <w:rPr>
          <w:rFonts w:asciiTheme="minorBidi" w:hAnsiTheme="minorBidi" w:cstheme="minorBidi"/>
          <w:b w:val="0"/>
          <w:bCs/>
          <w:sz w:val="20"/>
          <w:szCs w:val="20"/>
        </w:rPr>
        <w:t xml:space="preserve">Revenues from </w:t>
      </w:r>
      <w:r w:rsidRPr="0014036B">
        <w:rPr>
          <w:rFonts w:asciiTheme="minorBidi" w:hAnsiTheme="minorBidi" w:cstheme="minorBidi"/>
          <w:b w:val="0"/>
          <w:bCs/>
          <w:sz w:val="20"/>
          <w:szCs w:val="20"/>
        </w:rPr>
        <w:t>rev-share model</w:t>
      </w:r>
      <w:r w:rsidRPr="0014036B" w:rsidDel="0014036B">
        <w:rPr>
          <w:rFonts w:asciiTheme="minorBidi" w:hAnsiTheme="minorBidi" w:cstheme="minorBidi"/>
          <w:b w:val="0"/>
          <w:bCs/>
          <w:sz w:val="20"/>
          <w:szCs w:val="20"/>
        </w:rPr>
        <w:t xml:space="preserve"> </w:t>
      </w:r>
      <w:r w:rsidRPr="00CB4061">
        <w:rPr>
          <w:rFonts w:asciiTheme="minorBidi" w:hAnsiTheme="minorBidi" w:cstheme="minorBidi"/>
          <w:b w:val="0"/>
          <w:bCs/>
          <w:sz w:val="20"/>
          <w:szCs w:val="20"/>
        </w:rPr>
        <w:t>are presented on a gross basis as the group acts as a principal and is exposed to the risks associated with the transaction.</w:t>
      </w:r>
    </w:p>
    <w:p w14:paraId="73C1E332" w14:textId="77777777" w:rsidR="006231F1" w:rsidRDefault="006231F1" w:rsidP="006231F1">
      <w:pPr>
        <w:pStyle w:val="10"/>
        <w:tabs>
          <w:tab w:val="left" w:pos="1985"/>
        </w:tabs>
        <w:ind w:left="1985" w:firstLine="0"/>
        <w:rPr>
          <w:rFonts w:asciiTheme="minorBidi" w:hAnsiTheme="minorBidi" w:cstheme="minorBidi"/>
          <w:bCs/>
          <w:sz w:val="20"/>
          <w:szCs w:val="20"/>
        </w:rPr>
      </w:pPr>
    </w:p>
    <w:p w14:paraId="7035EA93" w14:textId="77777777" w:rsidR="006231F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I.</w:t>
      </w:r>
      <w:r>
        <w:rPr>
          <w:rFonts w:asciiTheme="minorBidi" w:hAnsiTheme="minorBidi" w:cstheme="minorBidi"/>
          <w:b/>
          <w:bCs/>
          <w:sz w:val="20"/>
          <w:szCs w:val="20"/>
        </w:rPr>
        <w:tab/>
      </w:r>
      <w:r w:rsidRPr="00D70150">
        <w:rPr>
          <w:rFonts w:asciiTheme="minorBidi" w:hAnsiTheme="minorBidi" w:cstheme="minorBidi"/>
          <w:b/>
          <w:bCs/>
          <w:sz w:val="20"/>
          <w:szCs w:val="20"/>
        </w:rPr>
        <w:t>Leases</w:t>
      </w:r>
    </w:p>
    <w:p w14:paraId="5F74FB84"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25E1E95F" w14:textId="1526493A" w:rsidR="006231F1" w:rsidRPr="00DA3390" w:rsidRDefault="006231F1" w:rsidP="006231F1">
      <w:pPr>
        <w:pStyle w:val="20"/>
        <w:bidi w:val="0"/>
        <w:ind w:left="1985" w:right="-1" w:firstLine="0"/>
        <w:rPr>
          <w:rFonts w:asciiTheme="minorBidi" w:hAnsiTheme="minorBidi" w:cstheme="minorBidi"/>
          <w:b/>
          <w:bCs/>
          <w:sz w:val="20"/>
          <w:szCs w:val="20"/>
        </w:rPr>
      </w:pPr>
      <w:r w:rsidRPr="00DA3390">
        <w:rPr>
          <w:rFonts w:asciiTheme="minorBidi" w:hAnsiTheme="minorBidi" w:cstheme="minorBidi"/>
          <w:b/>
          <w:bCs/>
          <w:sz w:val="20"/>
          <w:szCs w:val="20"/>
        </w:rPr>
        <w:t xml:space="preserve">The </w:t>
      </w:r>
      <w:r w:rsidR="003E312C">
        <w:rPr>
          <w:rFonts w:asciiTheme="minorBidi" w:hAnsiTheme="minorBidi" w:cstheme="minorBidi"/>
          <w:b/>
          <w:sz w:val="20"/>
          <w:szCs w:val="20"/>
        </w:rPr>
        <w:t>Group</w:t>
      </w:r>
      <w:r w:rsidRPr="00DA3390">
        <w:rPr>
          <w:rFonts w:asciiTheme="minorBidi" w:hAnsiTheme="minorBidi" w:cstheme="minorBidi"/>
          <w:b/>
          <w:bCs/>
          <w:sz w:val="20"/>
          <w:szCs w:val="20"/>
        </w:rPr>
        <w:t xml:space="preserve"> as lessee</w:t>
      </w:r>
    </w:p>
    <w:p w14:paraId="66C2A2FF" w14:textId="77777777" w:rsidR="006231F1" w:rsidRPr="00D70150" w:rsidRDefault="006231F1" w:rsidP="006231F1">
      <w:pPr>
        <w:pStyle w:val="20"/>
        <w:tabs>
          <w:tab w:val="clear" w:pos="1701"/>
        </w:tabs>
        <w:bidi w:val="0"/>
        <w:ind w:left="1985" w:right="-1" w:firstLine="0"/>
        <w:rPr>
          <w:rFonts w:asciiTheme="minorBidi" w:hAnsiTheme="minorBidi" w:cstheme="minorBidi"/>
          <w:sz w:val="20"/>
          <w:szCs w:val="20"/>
        </w:rPr>
      </w:pPr>
    </w:p>
    <w:p w14:paraId="53F40766" w14:textId="05FDEEEA" w:rsidR="006231F1" w:rsidRPr="00D70150" w:rsidRDefault="006231F1" w:rsidP="006231F1">
      <w:pPr>
        <w:pStyle w:val="20"/>
        <w:tabs>
          <w:tab w:val="clear" w:pos="1701"/>
        </w:tabs>
        <w:bidi w:val="0"/>
        <w:ind w:left="1985" w:right="-1" w:firstLine="0"/>
        <w:rPr>
          <w:rFonts w:asciiTheme="minorBidi" w:hAnsiTheme="minorBidi" w:cstheme="minorBidi"/>
          <w:sz w:val="20"/>
          <w:szCs w:val="20"/>
        </w:rPr>
      </w:pPr>
      <w:r w:rsidRPr="00D70150">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assesses whether a contract is or contains a lease, at inception of the contract. 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recognizes a</w:t>
      </w:r>
      <w:r>
        <w:rPr>
          <w:rFonts w:asciiTheme="minorBidi" w:hAnsiTheme="minorBidi" w:cstheme="minorBidi"/>
          <w:sz w:val="20"/>
          <w:szCs w:val="20"/>
        </w:rPr>
        <w:t xml:space="preserve"> </w:t>
      </w:r>
      <w:r w:rsidRPr="00D70150">
        <w:rPr>
          <w:rFonts w:asciiTheme="minorBidi" w:hAnsiTheme="minorBidi" w:cstheme="minorBidi"/>
          <w:sz w:val="20"/>
          <w:szCs w:val="20"/>
        </w:rPr>
        <w:t>right-of-use asset and a corresponding lease liability with respect to all lease arrangements in which it is the lessee</w:t>
      </w:r>
      <w:r w:rsidRPr="00D70150">
        <w:rPr>
          <w:rFonts w:asciiTheme="minorBidi" w:hAnsiTheme="minorBidi" w:cs="Arial"/>
          <w:sz w:val="20"/>
          <w:szCs w:val="20"/>
          <w:rtl/>
        </w:rPr>
        <w:t>,</w:t>
      </w:r>
      <w:r>
        <w:rPr>
          <w:rFonts w:asciiTheme="minorBidi" w:hAnsiTheme="minorBidi" w:cstheme="minorBidi"/>
          <w:sz w:val="20"/>
          <w:szCs w:val="20"/>
        </w:rPr>
        <w:t xml:space="preserve"> </w:t>
      </w:r>
      <w:r w:rsidRPr="00D70150">
        <w:rPr>
          <w:rFonts w:asciiTheme="minorBidi" w:hAnsiTheme="minorBidi" w:cstheme="minorBidi"/>
          <w:sz w:val="20"/>
          <w:szCs w:val="20"/>
        </w:rPr>
        <w:t>except for short-term leases (defined as leases with a lease term of 12 months or less)</w:t>
      </w:r>
      <w:r>
        <w:rPr>
          <w:rFonts w:asciiTheme="minorBidi" w:hAnsiTheme="minorBidi" w:cstheme="minorBidi"/>
          <w:sz w:val="20"/>
          <w:szCs w:val="20"/>
        </w:rPr>
        <w:t>.</w:t>
      </w:r>
    </w:p>
    <w:p w14:paraId="53CCAA12" w14:textId="536AC46A" w:rsidR="006231F1" w:rsidRDefault="006231F1" w:rsidP="006231F1">
      <w:pPr>
        <w:pStyle w:val="20"/>
        <w:tabs>
          <w:tab w:val="clear" w:pos="1701"/>
        </w:tabs>
        <w:bidi w:val="0"/>
        <w:ind w:left="1985" w:right="-1" w:firstLine="0"/>
        <w:rPr>
          <w:rFonts w:asciiTheme="minorBidi" w:hAnsiTheme="minorBidi" w:cs="Arial"/>
          <w:sz w:val="20"/>
          <w:szCs w:val="20"/>
        </w:rPr>
      </w:pPr>
      <w:r w:rsidRPr="00D70150">
        <w:rPr>
          <w:rFonts w:asciiTheme="minorBidi" w:hAnsiTheme="minorBidi" w:cstheme="minorBidi"/>
          <w:sz w:val="20"/>
          <w:szCs w:val="20"/>
        </w:rPr>
        <w:t>The lease liability is initially measured at the present value of the lease payments that are not paid at the</w:t>
      </w:r>
      <w:r>
        <w:rPr>
          <w:rFonts w:asciiTheme="minorBidi" w:hAnsiTheme="minorBidi" w:cstheme="minorBidi"/>
          <w:sz w:val="20"/>
          <w:szCs w:val="20"/>
        </w:rPr>
        <w:t xml:space="preserve"> </w:t>
      </w:r>
      <w:r w:rsidRPr="00D70150">
        <w:rPr>
          <w:rFonts w:asciiTheme="minorBidi" w:hAnsiTheme="minorBidi" w:cstheme="minorBidi"/>
          <w:sz w:val="20"/>
          <w:szCs w:val="20"/>
        </w:rPr>
        <w:t>commencement date, discounted by using the rate implicit in the lease. If this rate cannot be readily determined</w:t>
      </w:r>
      <w:r w:rsidRPr="00D70150">
        <w:rPr>
          <w:rFonts w:asciiTheme="minorBidi" w:hAnsiTheme="minorBidi" w:cs="Arial"/>
          <w:sz w:val="20"/>
          <w:szCs w:val="20"/>
          <w:rtl/>
        </w:rPr>
        <w:t>,</w:t>
      </w:r>
      <w:r>
        <w:rPr>
          <w:rFonts w:asciiTheme="minorBidi" w:hAnsiTheme="minorBidi" w:cstheme="minorBidi"/>
          <w:sz w:val="20"/>
          <w:szCs w:val="20"/>
        </w:rPr>
        <w:t xml:space="preserve"> </w:t>
      </w:r>
      <w:r w:rsidRPr="00D70150">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uses its incremental borrowing rate</w:t>
      </w:r>
      <w:r w:rsidRPr="00D70150">
        <w:rPr>
          <w:rFonts w:asciiTheme="minorBidi" w:hAnsiTheme="minorBidi" w:cs="Arial"/>
          <w:sz w:val="20"/>
          <w:szCs w:val="20"/>
          <w:rtl/>
        </w:rPr>
        <w:t>.</w:t>
      </w:r>
    </w:p>
    <w:p w14:paraId="6DA56275" w14:textId="77777777" w:rsidR="006231F1" w:rsidRDefault="006231F1" w:rsidP="006231F1">
      <w:pPr>
        <w:pStyle w:val="20"/>
        <w:bidi w:val="0"/>
        <w:ind w:left="1985" w:right="-1" w:firstLine="0"/>
        <w:rPr>
          <w:rFonts w:asciiTheme="minorBidi" w:hAnsiTheme="minorBidi" w:cs="Arial"/>
          <w:sz w:val="20"/>
          <w:szCs w:val="20"/>
        </w:rPr>
      </w:pPr>
    </w:p>
    <w:p w14:paraId="7CBF0E3F" w14:textId="77777777" w:rsidR="006231F1" w:rsidRDefault="006231F1" w:rsidP="006231F1">
      <w:pPr>
        <w:pStyle w:val="20"/>
        <w:bidi w:val="0"/>
        <w:ind w:left="1985" w:right="-1" w:firstLine="0"/>
        <w:rPr>
          <w:rFonts w:asciiTheme="minorBidi" w:hAnsiTheme="minorBidi" w:cs="Arial"/>
          <w:sz w:val="20"/>
          <w:szCs w:val="20"/>
        </w:rPr>
      </w:pPr>
    </w:p>
    <w:p w14:paraId="48928EE2" w14:textId="77777777" w:rsidR="006231F1" w:rsidRPr="00D70150" w:rsidRDefault="006231F1" w:rsidP="006231F1">
      <w:pPr>
        <w:pStyle w:val="20"/>
        <w:bidi w:val="0"/>
        <w:ind w:left="1985" w:right="-1" w:firstLine="0"/>
        <w:rPr>
          <w:rFonts w:asciiTheme="minorBidi" w:hAnsiTheme="minorBidi" w:cstheme="minorBidi"/>
          <w:sz w:val="20"/>
          <w:szCs w:val="20"/>
        </w:rPr>
      </w:pPr>
    </w:p>
    <w:p w14:paraId="398041A7"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08637D70" w14:textId="77777777" w:rsidR="006231F1" w:rsidRDefault="006231F1" w:rsidP="006231F1">
      <w:pPr>
        <w:pStyle w:val="10"/>
        <w:tabs>
          <w:tab w:val="clear" w:pos="0"/>
          <w:tab w:val="clear" w:pos="1134"/>
          <w:tab w:val="left" w:pos="993"/>
        </w:tabs>
        <w:ind w:left="1418" w:hanging="851"/>
        <w:rPr>
          <w:rFonts w:asciiTheme="minorBidi" w:hAnsiTheme="minorBidi" w:cstheme="minorBidi"/>
          <w:sz w:val="20"/>
          <w:szCs w:val="20"/>
        </w:rPr>
      </w:pPr>
    </w:p>
    <w:p w14:paraId="6BCFD606" w14:textId="77777777" w:rsidR="006231F1" w:rsidRDefault="006231F1" w:rsidP="006231F1">
      <w:pPr>
        <w:pStyle w:val="10"/>
        <w:tabs>
          <w:tab w:val="clear" w:pos="0"/>
          <w:tab w:val="clear" w:pos="1134"/>
          <w:tab w:val="left" w:pos="993"/>
        </w:tabs>
        <w:ind w:left="1418" w:hanging="851"/>
        <w:rPr>
          <w:rFonts w:asciiTheme="minorBidi" w:hAnsiTheme="minorBidi" w:cstheme="minorBidi"/>
          <w:sz w:val="20"/>
          <w:szCs w:val="20"/>
        </w:rPr>
      </w:pPr>
    </w:p>
    <w:p w14:paraId="1F52A80E"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4105EEF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BAC3C77" w14:textId="77777777" w:rsidR="006231F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I.</w:t>
      </w:r>
      <w:r>
        <w:rPr>
          <w:rFonts w:asciiTheme="minorBidi" w:hAnsiTheme="minorBidi" w:cstheme="minorBidi"/>
          <w:b/>
          <w:bCs/>
          <w:sz w:val="20"/>
          <w:szCs w:val="20"/>
        </w:rPr>
        <w:tab/>
      </w:r>
      <w:r w:rsidRPr="00D70150">
        <w:rPr>
          <w:rFonts w:asciiTheme="minorBidi" w:hAnsiTheme="minorBidi" w:cstheme="minorBidi"/>
          <w:b/>
          <w:bCs/>
          <w:sz w:val="20"/>
          <w:szCs w:val="20"/>
        </w:rPr>
        <w:t>Leases</w:t>
      </w:r>
      <w:r>
        <w:rPr>
          <w:rFonts w:asciiTheme="minorBidi" w:hAnsiTheme="minorBidi" w:cstheme="minorBidi"/>
          <w:b/>
          <w:bCs/>
          <w:sz w:val="20"/>
          <w:szCs w:val="20"/>
        </w:rPr>
        <w:t xml:space="preserve"> (Cont.)</w:t>
      </w:r>
    </w:p>
    <w:p w14:paraId="39985B73"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24F929CA" w14:textId="77777777" w:rsidR="006231F1" w:rsidRPr="0019381A" w:rsidRDefault="006231F1" w:rsidP="006231F1">
      <w:pPr>
        <w:pStyle w:val="20"/>
        <w:bidi w:val="0"/>
        <w:ind w:left="1985" w:right="-1" w:firstLine="0"/>
        <w:jc w:val="left"/>
        <w:rPr>
          <w:rFonts w:asciiTheme="minorBidi" w:hAnsiTheme="minorBidi" w:cs="Arial"/>
          <w:sz w:val="20"/>
          <w:szCs w:val="20"/>
        </w:rPr>
      </w:pPr>
      <w:r w:rsidRPr="0019381A">
        <w:rPr>
          <w:rFonts w:asciiTheme="minorBidi" w:hAnsiTheme="minorBidi" w:cs="Arial"/>
          <w:sz w:val="20"/>
          <w:szCs w:val="20"/>
        </w:rPr>
        <w:t>Lease payments included in the measurement of the lease liability comprise</w:t>
      </w:r>
      <w:r w:rsidRPr="0019381A">
        <w:rPr>
          <w:rFonts w:asciiTheme="minorBidi" w:hAnsiTheme="minorBidi" w:cs="Arial"/>
          <w:sz w:val="20"/>
          <w:szCs w:val="20"/>
          <w:rtl/>
        </w:rPr>
        <w:t>:</w:t>
      </w:r>
    </w:p>
    <w:p w14:paraId="05C4EA27" w14:textId="77777777" w:rsidR="006231F1" w:rsidRPr="00A23C4F" w:rsidRDefault="006231F1" w:rsidP="00F23766">
      <w:pPr>
        <w:pStyle w:val="20"/>
        <w:numPr>
          <w:ilvl w:val="2"/>
          <w:numId w:val="67"/>
        </w:numPr>
        <w:bidi w:val="0"/>
        <w:ind w:left="2552" w:right="-1" w:hanging="572"/>
        <w:jc w:val="left"/>
        <w:rPr>
          <w:rFonts w:asciiTheme="minorBidi" w:hAnsiTheme="minorBidi" w:cs="Arial"/>
          <w:sz w:val="20"/>
          <w:szCs w:val="20"/>
        </w:rPr>
      </w:pPr>
      <w:r w:rsidRPr="00287EE7">
        <w:rPr>
          <w:rFonts w:asciiTheme="minorBidi" w:hAnsiTheme="minorBidi" w:cs="Arial"/>
          <w:sz w:val="20"/>
          <w:szCs w:val="20"/>
        </w:rPr>
        <w:t>Fixed lease payments (including in-substance fixed payments), less any lease</w:t>
      </w:r>
      <w:r w:rsidRPr="00A23C4F">
        <w:rPr>
          <w:rFonts w:asciiTheme="minorBidi" w:hAnsiTheme="minorBidi" w:cs="Arial"/>
          <w:sz w:val="20"/>
          <w:szCs w:val="20"/>
        </w:rPr>
        <w:t xml:space="preserve"> incentives receivable</w:t>
      </w:r>
      <w:r w:rsidRPr="00A23C4F">
        <w:rPr>
          <w:rFonts w:asciiTheme="minorBidi" w:hAnsiTheme="minorBidi" w:cs="Arial"/>
          <w:sz w:val="20"/>
          <w:szCs w:val="20"/>
          <w:rtl/>
        </w:rPr>
        <w:t>;</w:t>
      </w:r>
    </w:p>
    <w:p w14:paraId="6E577D62" w14:textId="77777777" w:rsidR="006231F1" w:rsidRPr="0019381A" w:rsidRDefault="006231F1" w:rsidP="00F23766">
      <w:pPr>
        <w:pStyle w:val="20"/>
        <w:numPr>
          <w:ilvl w:val="2"/>
          <w:numId w:val="67"/>
        </w:numPr>
        <w:bidi w:val="0"/>
        <w:ind w:left="2552" w:right="-1" w:hanging="572"/>
        <w:jc w:val="left"/>
        <w:rPr>
          <w:rFonts w:asciiTheme="minorBidi" w:hAnsiTheme="minorBidi" w:cs="Arial"/>
          <w:sz w:val="20"/>
          <w:szCs w:val="20"/>
        </w:rPr>
      </w:pPr>
      <w:r w:rsidRPr="0019381A">
        <w:rPr>
          <w:rFonts w:asciiTheme="minorBidi" w:hAnsiTheme="minorBidi" w:cs="Arial"/>
          <w:sz w:val="20"/>
          <w:szCs w:val="20"/>
        </w:rPr>
        <w:t>Variable lease payments that depend on an index or rate, initially measured using the index or rate at the commencement date</w:t>
      </w:r>
      <w:r w:rsidRPr="0019381A">
        <w:rPr>
          <w:rFonts w:asciiTheme="minorBidi" w:hAnsiTheme="minorBidi" w:cs="Arial"/>
          <w:sz w:val="20"/>
          <w:szCs w:val="20"/>
          <w:rtl/>
        </w:rPr>
        <w:t>;</w:t>
      </w:r>
    </w:p>
    <w:p w14:paraId="2D7200AE" w14:textId="77777777" w:rsidR="006231F1" w:rsidRPr="0019381A" w:rsidRDefault="006231F1" w:rsidP="00F23766">
      <w:pPr>
        <w:pStyle w:val="20"/>
        <w:numPr>
          <w:ilvl w:val="2"/>
          <w:numId w:val="67"/>
        </w:numPr>
        <w:bidi w:val="0"/>
        <w:ind w:left="2552" w:right="-1" w:hanging="572"/>
        <w:jc w:val="left"/>
        <w:rPr>
          <w:rFonts w:asciiTheme="minorBidi" w:hAnsiTheme="minorBidi" w:cs="Arial"/>
          <w:sz w:val="20"/>
          <w:szCs w:val="20"/>
        </w:rPr>
      </w:pPr>
      <w:r w:rsidRPr="0019381A">
        <w:rPr>
          <w:rFonts w:asciiTheme="minorBidi" w:hAnsiTheme="minorBidi" w:cs="Arial"/>
          <w:sz w:val="20"/>
          <w:szCs w:val="20"/>
        </w:rPr>
        <w:t>The amount expected to be payable by the lessee under residual value guarantees</w:t>
      </w:r>
      <w:r w:rsidRPr="0019381A">
        <w:rPr>
          <w:rFonts w:asciiTheme="minorBidi" w:hAnsiTheme="minorBidi" w:cs="Arial"/>
          <w:sz w:val="20"/>
          <w:szCs w:val="20"/>
          <w:rtl/>
        </w:rPr>
        <w:t>;</w:t>
      </w:r>
    </w:p>
    <w:p w14:paraId="0990D23B" w14:textId="77777777" w:rsidR="006231F1" w:rsidRDefault="006231F1" w:rsidP="00F23766">
      <w:pPr>
        <w:pStyle w:val="20"/>
        <w:numPr>
          <w:ilvl w:val="2"/>
          <w:numId w:val="67"/>
        </w:numPr>
        <w:bidi w:val="0"/>
        <w:ind w:left="2552" w:right="-1" w:hanging="572"/>
        <w:jc w:val="left"/>
        <w:rPr>
          <w:rFonts w:asciiTheme="minorBidi" w:hAnsiTheme="minorBidi" w:cs="Arial"/>
          <w:sz w:val="20"/>
          <w:szCs w:val="20"/>
        </w:rPr>
      </w:pPr>
      <w:r w:rsidRPr="00287EE7">
        <w:rPr>
          <w:rFonts w:asciiTheme="minorBidi" w:hAnsiTheme="minorBidi" w:cs="Arial"/>
          <w:sz w:val="20"/>
          <w:szCs w:val="20"/>
        </w:rPr>
        <w:t>The exercise price of purchase options, if the lessee is reasonably certain to exercise</w:t>
      </w:r>
      <w:r>
        <w:rPr>
          <w:rFonts w:asciiTheme="minorBidi" w:hAnsiTheme="minorBidi" w:cs="Arial"/>
          <w:sz w:val="20"/>
          <w:szCs w:val="20"/>
        </w:rPr>
        <w:t xml:space="preserve"> </w:t>
      </w:r>
      <w:r w:rsidRPr="00287EE7">
        <w:rPr>
          <w:rFonts w:asciiTheme="minorBidi" w:hAnsiTheme="minorBidi" w:cs="Arial"/>
          <w:sz w:val="20"/>
          <w:szCs w:val="20"/>
        </w:rPr>
        <w:t>the options; and</w:t>
      </w:r>
      <w:r>
        <w:rPr>
          <w:rFonts w:asciiTheme="minorBidi" w:hAnsiTheme="minorBidi" w:cs="Arial"/>
          <w:sz w:val="20"/>
          <w:szCs w:val="20"/>
        </w:rPr>
        <w:t xml:space="preserve"> </w:t>
      </w:r>
    </w:p>
    <w:p w14:paraId="13DDCBB2" w14:textId="77777777" w:rsidR="006231F1" w:rsidRPr="00A23C4F" w:rsidRDefault="006231F1" w:rsidP="00F23766">
      <w:pPr>
        <w:pStyle w:val="20"/>
        <w:numPr>
          <w:ilvl w:val="2"/>
          <w:numId w:val="67"/>
        </w:numPr>
        <w:bidi w:val="0"/>
        <w:ind w:left="2552" w:right="-1" w:hanging="572"/>
        <w:jc w:val="left"/>
        <w:rPr>
          <w:rFonts w:asciiTheme="minorBidi" w:hAnsiTheme="minorBidi" w:cstheme="minorBidi"/>
          <w:sz w:val="20"/>
          <w:szCs w:val="20"/>
        </w:rPr>
      </w:pPr>
      <w:r w:rsidRPr="00A23C4F">
        <w:rPr>
          <w:rFonts w:asciiTheme="minorBidi" w:hAnsiTheme="minorBidi" w:cstheme="minorBidi"/>
          <w:sz w:val="20"/>
          <w:szCs w:val="20"/>
        </w:rPr>
        <w:t>Payments of penalties for terminating the lease, if the lease term reflects the exercise</w:t>
      </w:r>
      <w:r>
        <w:rPr>
          <w:rFonts w:asciiTheme="minorBidi" w:hAnsiTheme="minorBidi" w:cstheme="minorBidi"/>
          <w:sz w:val="20"/>
          <w:szCs w:val="20"/>
        </w:rPr>
        <w:t xml:space="preserve"> </w:t>
      </w:r>
      <w:r w:rsidRPr="00A23C4F">
        <w:rPr>
          <w:rFonts w:asciiTheme="minorBidi" w:hAnsiTheme="minorBidi" w:cstheme="minorBidi"/>
          <w:sz w:val="20"/>
          <w:szCs w:val="20"/>
        </w:rPr>
        <w:t>of an option to terminate the lease</w:t>
      </w:r>
      <w:r w:rsidRPr="00A23C4F">
        <w:rPr>
          <w:rFonts w:asciiTheme="minorBidi" w:hAnsiTheme="minorBidi" w:cs="Arial"/>
          <w:sz w:val="20"/>
          <w:szCs w:val="20"/>
          <w:rtl/>
        </w:rPr>
        <w:t>.</w:t>
      </w:r>
    </w:p>
    <w:p w14:paraId="3EDC3039" w14:textId="77777777" w:rsidR="006231F1" w:rsidRDefault="006231F1" w:rsidP="006231F1">
      <w:pPr>
        <w:pStyle w:val="20"/>
        <w:bidi w:val="0"/>
        <w:ind w:left="1985" w:right="-1" w:firstLine="0"/>
        <w:rPr>
          <w:rFonts w:asciiTheme="minorBidi" w:hAnsiTheme="minorBidi" w:cstheme="minorBidi"/>
          <w:sz w:val="20"/>
          <w:szCs w:val="20"/>
        </w:rPr>
      </w:pPr>
    </w:p>
    <w:p w14:paraId="2032DC44" w14:textId="77777777" w:rsidR="006231F1" w:rsidRPr="00D70150" w:rsidRDefault="006231F1" w:rsidP="006231F1">
      <w:pPr>
        <w:pStyle w:val="20"/>
        <w:bidi w:val="0"/>
        <w:ind w:left="1985" w:right="-1" w:firstLine="0"/>
        <w:rPr>
          <w:rFonts w:asciiTheme="minorBidi" w:hAnsiTheme="minorBidi" w:cstheme="minorBidi"/>
          <w:sz w:val="20"/>
          <w:szCs w:val="20"/>
        </w:rPr>
      </w:pPr>
      <w:r w:rsidRPr="00D70150">
        <w:rPr>
          <w:rFonts w:asciiTheme="minorBidi" w:hAnsiTheme="minorBidi" w:cstheme="minorBidi"/>
          <w:sz w:val="20"/>
          <w:szCs w:val="20"/>
        </w:rPr>
        <w:t>The lease liability is presented as a separate line in the consolidated statement of financial position</w:t>
      </w:r>
      <w:r w:rsidRPr="00D70150">
        <w:rPr>
          <w:rFonts w:asciiTheme="minorBidi" w:hAnsiTheme="minorBidi" w:cs="Arial" w:hint="cs"/>
          <w:sz w:val="20"/>
          <w:szCs w:val="20"/>
          <w:rtl/>
        </w:rPr>
        <w:t>.</w:t>
      </w:r>
      <w:r w:rsidRPr="00D70150">
        <w:rPr>
          <w:rFonts w:asciiTheme="minorBidi" w:hAnsiTheme="minorBidi" w:cstheme="minorBidi"/>
          <w:sz w:val="20"/>
          <w:szCs w:val="20"/>
        </w:rPr>
        <w:t xml:space="preserve"> The lease liability is subsequently measured by increasing the carrying amount to reflect interest on the lease</w:t>
      </w:r>
      <w:r>
        <w:rPr>
          <w:rFonts w:asciiTheme="minorBidi" w:hAnsiTheme="minorBidi" w:cstheme="minorBidi"/>
          <w:sz w:val="20"/>
          <w:szCs w:val="20"/>
        </w:rPr>
        <w:t xml:space="preserve"> </w:t>
      </w:r>
      <w:r w:rsidRPr="00D70150">
        <w:rPr>
          <w:rFonts w:asciiTheme="minorBidi" w:hAnsiTheme="minorBidi" w:cstheme="minorBidi"/>
          <w:sz w:val="20"/>
          <w:szCs w:val="20"/>
        </w:rPr>
        <w:t>liability (using the effective interest method) and by reducing the carrying amount to reflect the lease payments</w:t>
      </w:r>
      <w:r>
        <w:rPr>
          <w:rFonts w:asciiTheme="minorBidi" w:hAnsiTheme="minorBidi" w:cstheme="minorBidi"/>
          <w:sz w:val="20"/>
          <w:szCs w:val="20"/>
        </w:rPr>
        <w:t xml:space="preserve"> </w:t>
      </w:r>
      <w:r w:rsidRPr="00D70150">
        <w:rPr>
          <w:rFonts w:asciiTheme="minorBidi" w:hAnsiTheme="minorBidi" w:cstheme="minorBidi"/>
          <w:sz w:val="20"/>
          <w:szCs w:val="20"/>
        </w:rPr>
        <w:t>made</w:t>
      </w:r>
      <w:r w:rsidRPr="00D70150">
        <w:rPr>
          <w:rFonts w:asciiTheme="minorBidi" w:hAnsiTheme="minorBidi" w:cs="Arial"/>
          <w:sz w:val="20"/>
          <w:szCs w:val="20"/>
          <w:rtl/>
        </w:rPr>
        <w:t>.</w:t>
      </w:r>
    </w:p>
    <w:p w14:paraId="5A38E336" w14:textId="46B24FBA" w:rsidR="006231F1" w:rsidRDefault="006231F1" w:rsidP="006231F1">
      <w:pPr>
        <w:pStyle w:val="20"/>
        <w:bidi w:val="0"/>
        <w:ind w:left="1985" w:right="-1" w:firstLine="0"/>
        <w:rPr>
          <w:rFonts w:asciiTheme="minorBidi" w:hAnsiTheme="minorBidi" w:cstheme="minorBidi"/>
          <w:sz w:val="20"/>
          <w:szCs w:val="20"/>
        </w:rPr>
      </w:pPr>
      <w:r w:rsidRPr="00D70150">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remeasures the lease liability (and makes a corresponding adjustment to the related right-of-use asset)</w:t>
      </w:r>
      <w:r>
        <w:rPr>
          <w:rFonts w:asciiTheme="minorBidi" w:hAnsiTheme="minorBidi" w:cstheme="minorBidi"/>
          <w:sz w:val="20"/>
          <w:szCs w:val="20"/>
        </w:rPr>
        <w:t xml:space="preserve"> </w:t>
      </w:r>
      <w:r w:rsidRPr="00D70150">
        <w:rPr>
          <w:rFonts w:asciiTheme="minorBidi" w:hAnsiTheme="minorBidi" w:cstheme="minorBidi"/>
          <w:sz w:val="20"/>
          <w:szCs w:val="20"/>
        </w:rPr>
        <w:t>whenever</w:t>
      </w:r>
      <w:r w:rsidRPr="00D70150">
        <w:rPr>
          <w:rFonts w:asciiTheme="minorBidi" w:hAnsiTheme="minorBidi" w:cs="Arial"/>
          <w:sz w:val="20"/>
          <w:szCs w:val="20"/>
          <w:rtl/>
        </w:rPr>
        <w:t>:</w:t>
      </w:r>
    </w:p>
    <w:p w14:paraId="53716588" w14:textId="77777777" w:rsidR="006231F1" w:rsidRPr="00D70150" w:rsidRDefault="006231F1" w:rsidP="006231F1">
      <w:pPr>
        <w:pStyle w:val="20"/>
        <w:bidi w:val="0"/>
        <w:ind w:left="1985" w:right="-1" w:firstLine="0"/>
        <w:rPr>
          <w:rFonts w:asciiTheme="minorBidi" w:hAnsiTheme="minorBidi" w:cstheme="minorBidi"/>
          <w:sz w:val="20"/>
          <w:szCs w:val="20"/>
        </w:rPr>
      </w:pPr>
    </w:p>
    <w:p w14:paraId="40510738" w14:textId="77777777" w:rsidR="006231F1" w:rsidRPr="00D70150" w:rsidRDefault="006231F1" w:rsidP="00F23766">
      <w:pPr>
        <w:pStyle w:val="20"/>
        <w:numPr>
          <w:ilvl w:val="0"/>
          <w:numId w:val="62"/>
        </w:numPr>
        <w:bidi w:val="0"/>
        <w:ind w:left="2552" w:right="-1" w:hanging="567"/>
        <w:rPr>
          <w:rFonts w:asciiTheme="minorBidi" w:hAnsiTheme="minorBidi" w:cstheme="minorBidi"/>
          <w:sz w:val="20"/>
          <w:szCs w:val="20"/>
        </w:rPr>
      </w:pPr>
      <w:r w:rsidRPr="00D70150">
        <w:rPr>
          <w:rFonts w:asciiTheme="minorBidi" w:hAnsiTheme="minorBidi" w:cstheme="minorBidi"/>
          <w:sz w:val="20"/>
          <w:szCs w:val="20"/>
        </w:rPr>
        <w:t>The lease term has changed or there is a significant event or change in circumstances resulting in a change in the</w:t>
      </w:r>
      <w:r w:rsidRPr="00002692">
        <w:rPr>
          <w:rFonts w:asciiTheme="minorBidi" w:hAnsiTheme="minorBidi" w:cstheme="minorBidi"/>
          <w:sz w:val="20"/>
          <w:szCs w:val="20"/>
        </w:rPr>
        <w:t xml:space="preserve"> </w:t>
      </w:r>
      <w:r w:rsidRPr="00D70150">
        <w:rPr>
          <w:rFonts w:asciiTheme="minorBidi" w:hAnsiTheme="minorBidi" w:cstheme="minorBidi"/>
          <w:sz w:val="20"/>
          <w:szCs w:val="20"/>
        </w:rPr>
        <w:t>assessment of exercise of a purchase option, in which case the lease liability is remeasured by discounting the</w:t>
      </w:r>
      <w:r>
        <w:rPr>
          <w:rFonts w:asciiTheme="minorBidi" w:hAnsiTheme="minorBidi" w:cstheme="minorBidi"/>
          <w:sz w:val="20"/>
          <w:szCs w:val="20"/>
        </w:rPr>
        <w:t xml:space="preserve"> </w:t>
      </w:r>
      <w:r w:rsidRPr="00D70150">
        <w:rPr>
          <w:rFonts w:asciiTheme="minorBidi" w:hAnsiTheme="minorBidi" w:cstheme="minorBidi"/>
          <w:sz w:val="20"/>
          <w:szCs w:val="20"/>
        </w:rPr>
        <w:t>revised lease payments using a revised discount rate</w:t>
      </w:r>
      <w:r w:rsidRPr="00D70150">
        <w:rPr>
          <w:rFonts w:asciiTheme="minorBidi" w:hAnsiTheme="minorBidi" w:cs="Arial"/>
          <w:sz w:val="20"/>
          <w:szCs w:val="20"/>
          <w:rtl/>
        </w:rPr>
        <w:t>.</w:t>
      </w:r>
    </w:p>
    <w:p w14:paraId="7F8ECFFF" w14:textId="77777777" w:rsidR="006231F1" w:rsidRPr="00D70150" w:rsidRDefault="006231F1" w:rsidP="00F23766">
      <w:pPr>
        <w:pStyle w:val="20"/>
        <w:numPr>
          <w:ilvl w:val="0"/>
          <w:numId w:val="62"/>
        </w:numPr>
        <w:bidi w:val="0"/>
        <w:ind w:left="2552" w:right="-1" w:hanging="567"/>
        <w:rPr>
          <w:rFonts w:asciiTheme="minorBidi" w:hAnsiTheme="minorBidi" w:cstheme="minorBidi"/>
          <w:sz w:val="20"/>
          <w:szCs w:val="20"/>
        </w:rPr>
      </w:pPr>
      <w:r w:rsidRPr="00D70150">
        <w:rPr>
          <w:rFonts w:asciiTheme="minorBidi" w:hAnsiTheme="minorBidi" w:cstheme="minorBidi"/>
          <w:sz w:val="20"/>
          <w:szCs w:val="20"/>
        </w:rPr>
        <w:t>The lease payments change due to changes in an index or rate or a change in expected payment under a</w:t>
      </w:r>
      <w:r w:rsidRPr="00002692">
        <w:rPr>
          <w:rFonts w:asciiTheme="minorBidi" w:hAnsiTheme="minorBidi" w:cstheme="minorBidi"/>
          <w:sz w:val="20"/>
          <w:szCs w:val="20"/>
        </w:rPr>
        <w:t xml:space="preserve"> </w:t>
      </w:r>
      <w:r w:rsidRPr="00D70150">
        <w:rPr>
          <w:rFonts w:asciiTheme="minorBidi" w:hAnsiTheme="minorBidi" w:cstheme="minorBidi"/>
          <w:sz w:val="20"/>
          <w:szCs w:val="20"/>
        </w:rPr>
        <w:t>guaranteed residual value, in which cases the lease liability is remeasured by discounting the revised lease</w:t>
      </w:r>
      <w:r w:rsidRPr="00002692">
        <w:rPr>
          <w:rFonts w:asciiTheme="minorBidi" w:hAnsiTheme="minorBidi" w:cstheme="minorBidi"/>
          <w:sz w:val="20"/>
          <w:szCs w:val="20"/>
        </w:rPr>
        <w:t xml:space="preserve"> </w:t>
      </w:r>
      <w:r w:rsidRPr="00D70150">
        <w:rPr>
          <w:rFonts w:asciiTheme="minorBidi" w:hAnsiTheme="minorBidi" w:cstheme="minorBidi"/>
          <w:sz w:val="20"/>
          <w:szCs w:val="20"/>
        </w:rPr>
        <w:t>payments using an unchanged discount rate (unless the lease payments change is due to a change in a floating</w:t>
      </w:r>
      <w:r>
        <w:rPr>
          <w:rFonts w:asciiTheme="minorBidi" w:hAnsiTheme="minorBidi" w:cstheme="minorBidi"/>
          <w:sz w:val="20"/>
          <w:szCs w:val="20"/>
        </w:rPr>
        <w:t xml:space="preserve"> </w:t>
      </w:r>
      <w:r w:rsidRPr="00D70150">
        <w:rPr>
          <w:rFonts w:asciiTheme="minorBidi" w:hAnsiTheme="minorBidi" w:cstheme="minorBidi"/>
          <w:sz w:val="20"/>
          <w:szCs w:val="20"/>
        </w:rPr>
        <w:t>interest rate, in which case a revised discount rate is used</w:t>
      </w:r>
      <w:r w:rsidRPr="00D70150">
        <w:rPr>
          <w:rFonts w:asciiTheme="minorBidi" w:hAnsiTheme="minorBidi" w:cs="Arial"/>
          <w:sz w:val="20"/>
          <w:szCs w:val="20"/>
          <w:rtl/>
        </w:rPr>
        <w:t>).</w:t>
      </w:r>
    </w:p>
    <w:p w14:paraId="24CE75FB" w14:textId="77777777" w:rsidR="006231F1" w:rsidRPr="00D70150" w:rsidRDefault="006231F1" w:rsidP="00F23766">
      <w:pPr>
        <w:pStyle w:val="20"/>
        <w:numPr>
          <w:ilvl w:val="0"/>
          <w:numId w:val="62"/>
        </w:numPr>
        <w:bidi w:val="0"/>
        <w:ind w:left="2552" w:right="-1" w:hanging="567"/>
        <w:rPr>
          <w:rFonts w:asciiTheme="minorBidi" w:hAnsiTheme="minorBidi" w:cstheme="minorBidi"/>
          <w:sz w:val="20"/>
          <w:szCs w:val="20"/>
        </w:rPr>
      </w:pPr>
      <w:r w:rsidRPr="00D70150">
        <w:rPr>
          <w:rFonts w:asciiTheme="minorBidi" w:hAnsiTheme="minorBidi" w:cstheme="minorBidi"/>
          <w:sz w:val="20"/>
          <w:szCs w:val="20"/>
        </w:rPr>
        <w:t>A lease contract is modified and the lease modification is not accounted for as a separate lease, in which case</w:t>
      </w:r>
      <w:r w:rsidRPr="00002692">
        <w:rPr>
          <w:rFonts w:asciiTheme="minorBidi" w:hAnsiTheme="minorBidi" w:cstheme="minorBidi"/>
          <w:sz w:val="20"/>
          <w:szCs w:val="20"/>
        </w:rPr>
        <w:t xml:space="preserve"> </w:t>
      </w:r>
      <w:r w:rsidRPr="00D70150">
        <w:rPr>
          <w:rFonts w:asciiTheme="minorBidi" w:hAnsiTheme="minorBidi" w:cstheme="minorBidi"/>
          <w:sz w:val="20"/>
          <w:szCs w:val="20"/>
        </w:rPr>
        <w:t>the lease liability is remeasured based on the lease term of the modified lease by discounting the revised lease</w:t>
      </w:r>
      <w:r>
        <w:rPr>
          <w:rFonts w:asciiTheme="minorBidi" w:hAnsiTheme="minorBidi" w:cstheme="minorBidi"/>
          <w:sz w:val="20"/>
          <w:szCs w:val="20"/>
        </w:rPr>
        <w:t xml:space="preserve"> </w:t>
      </w:r>
      <w:r w:rsidRPr="00D70150">
        <w:rPr>
          <w:rFonts w:asciiTheme="minorBidi" w:hAnsiTheme="minorBidi" w:cstheme="minorBidi"/>
          <w:sz w:val="20"/>
          <w:szCs w:val="20"/>
        </w:rPr>
        <w:t>payments using a revised discount rate at the effective date of the modification</w:t>
      </w:r>
      <w:r w:rsidRPr="00D70150">
        <w:rPr>
          <w:rFonts w:asciiTheme="minorBidi" w:hAnsiTheme="minorBidi" w:cs="Arial"/>
          <w:sz w:val="20"/>
          <w:szCs w:val="20"/>
          <w:rtl/>
        </w:rPr>
        <w:t>.</w:t>
      </w:r>
    </w:p>
    <w:p w14:paraId="1F90D9E7" w14:textId="77777777" w:rsidR="006231F1" w:rsidRDefault="006231F1" w:rsidP="006231F1">
      <w:pPr>
        <w:pStyle w:val="20"/>
        <w:bidi w:val="0"/>
        <w:ind w:left="1985" w:right="-1" w:firstLine="0"/>
        <w:rPr>
          <w:rFonts w:asciiTheme="minorBidi" w:hAnsiTheme="minorBidi" w:cstheme="minorBidi"/>
          <w:sz w:val="20"/>
          <w:szCs w:val="20"/>
        </w:rPr>
      </w:pPr>
    </w:p>
    <w:p w14:paraId="130443D8" w14:textId="1C578251" w:rsidR="006231F1" w:rsidRPr="00D70150" w:rsidRDefault="006231F1" w:rsidP="006231F1">
      <w:pPr>
        <w:pStyle w:val="20"/>
        <w:bidi w:val="0"/>
        <w:ind w:left="1985" w:right="-1" w:firstLine="0"/>
        <w:rPr>
          <w:rFonts w:asciiTheme="minorBidi" w:hAnsiTheme="minorBidi" w:cstheme="minorBidi"/>
          <w:sz w:val="20"/>
          <w:szCs w:val="20"/>
        </w:rPr>
      </w:pPr>
      <w:r w:rsidRPr="00D70150">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did not make any such adjustments during the periods presented</w:t>
      </w:r>
      <w:r w:rsidRPr="00D70150">
        <w:rPr>
          <w:rFonts w:asciiTheme="minorBidi" w:hAnsiTheme="minorBidi" w:cs="Arial"/>
          <w:sz w:val="20"/>
          <w:szCs w:val="20"/>
          <w:rtl/>
        </w:rPr>
        <w:t>.</w:t>
      </w:r>
    </w:p>
    <w:p w14:paraId="25AB6F8A" w14:textId="77777777" w:rsidR="006231F1" w:rsidRDefault="006231F1" w:rsidP="006231F1">
      <w:pPr>
        <w:pStyle w:val="20"/>
        <w:tabs>
          <w:tab w:val="clear" w:pos="1701"/>
          <w:tab w:val="left" w:pos="2127"/>
        </w:tabs>
        <w:bidi w:val="0"/>
        <w:ind w:left="1985" w:firstLine="0"/>
        <w:rPr>
          <w:rFonts w:asciiTheme="minorBidi" w:hAnsiTheme="minorBidi" w:cstheme="minorBidi"/>
          <w:sz w:val="20"/>
          <w:szCs w:val="20"/>
        </w:rPr>
      </w:pPr>
    </w:p>
    <w:p w14:paraId="3CE2D235" w14:textId="01038D6A" w:rsidR="006231F1" w:rsidRDefault="006231F1" w:rsidP="006231F1">
      <w:pPr>
        <w:pStyle w:val="20"/>
        <w:tabs>
          <w:tab w:val="clear" w:pos="1701"/>
          <w:tab w:val="left" w:pos="2127"/>
        </w:tabs>
        <w:bidi w:val="0"/>
        <w:ind w:left="1985" w:right="-1" w:firstLine="0"/>
        <w:rPr>
          <w:rFonts w:asciiTheme="minorBidi" w:hAnsiTheme="minorBidi" w:cstheme="minorBidi"/>
          <w:sz w:val="20"/>
          <w:szCs w:val="20"/>
        </w:rPr>
      </w:pPr>
      <w:r w:rsidRPr="00D70150">
        <w:rPr>
          <w:rFonts w:asciiTheme="minorBidi" w:hAnsiTheme="minorBidi" w:cstheme="minorBidi"/>
          <w:sz w:val="20"/>
          <w:szCs w:val="20"/>
        </w:rPr>
        <w:t>The right-of-use assets comprise the initial measurement of the corresponding lease liability, lease payments</w:t>
      </w:r>
      <w:r>
        <w:rPr>
          <w:rFonts w:asciiTheme="minorBidi" w:hAnsiTheme="minorBidi" w:cstheme="minorBidi"/>
          <w:sz w:val="20"/>
          <w:szCs w:val="20"/>
        </w:rPr>
        <w:t xml:space="preserve"> </w:t>
      </w:r>
      <w:r w:rsidRPr="00D70150">
        <w:rPr>
          <w:rFonts w:asciiTheme="minorBidi" w:hAnsiTheme="minorBidi" w:cstheme="minorBidi"/>
          <w:sz w:val="20"/>
          <w:szCs w:val="20"/>
        </w:rPr>
        <w:t>made at or before the commencement day, less any lease incentives received and any initial direct costs. They are</w:t>
      </w:r>
      <w:r>
        <w:rPr>
          <w:rFonts w:asciiTheme="minorBidi" w:hAnsiTheme="minorBidi" w:cstheme="minorBidi"/>
          <w:sz w:val="20"/>
          <w:szCs w:val="20"/>
        </w:rPr>
        <w:t xml:space="preserve"> </w:t>
      </w:r>
      <w:r w:rsidRPr="00D70150">
        <w:rPr>
          <w:rFonts w:asciiTheme="minorBidi" w:hAnsiTheme="minorBidi" w:cstheme="minorBidi"/>
          <w:sz w:val="20"/>
          <w:szCs w:val="20"/>
        </w:rPr>
        <w:t>subsequently measured at cost less accumulated depreciation and impairment losses</w:t>
      </w:r>
      <w:r>
        <w:rPr>
          <w:rFonts w:asciiTheme="minorBidi" w:hAnsiTheme="minorBidi" w:cstheme="minorBidi"/>
          <w:sz w:val="20"/>
          <w:szCs w:val="20"/>
        </w:rPr>
        <w:t xml:space="preserve"> </w:t>
      </w:r>
      <w:r w:rsidRPr="00D70150">
        <w:rPr>
          <w:rFonts w:asciiTheme="minorBidi" w:hAnsiTheme="minorBidi" w:cstheme="minorBidi"/>
          <w:sz w:val="20"/>
          <w:szCs w:val="20"/>
        </w:rPr>
        <w:t xml:space="preserve">Whenever the </w:t>
      </w:r>
      <w:r w:rsidR="003E312C">
        <w:rPr>
          <w:rFonts w:asciiTheme="minorBidi" w:hAnsiTheme="minorBidi" w:cstheme="minorBidi"/>
          <w:bCs/>
          <w:sz w:val="20"/>
          <w:szCs w:val="20"/>
        </w:rPr>
        <w:t>Group</w:t>
      </w:r>
      <w:r w:rsidRPr="00D70150">
        <w:rPr>
          <w:rFonts w:asciiTheme="minorBidi" w:hAnsiTheme="minorBidi" w:cstheme="minorBidi"/>
          <w:sz w:val="20"/>
          <w:szCs w:val="20"/>
        </w:rPr>
        <w:t xml:space="preserve"> incurs an obligation for costs to dismantle and remove a leased asset, restore the site on</w:t>
      </w:r>
      <w:r>
        <w:rPr>
          <w:rFonts w:asciiTheme="minorBidi" w:hAnsiTheme="minorBidi" w:cstheme="minorBidi"/>
          <w:sz w:val="20"/>
          <w:szCs w:val="20"/>
        </w:rPr>
        <w:t xml:space="preserve"> </w:t>
      </w:r>
      <w:r w:rsidRPr="00D70150">
        <w:rPr>
          <w:rFonts w:asciiTheme="minorBidi" w:hAnsiTheme="minorBidi" w:cstheme="minorBidi"/>
          <w:sz w:val="20"/>
          <w:szCs w:val="20"/>
        </w:rPr>
        <w:t>which it is located or restore the underlying asset to the condition required by the terms and conditions of the</w:t>
      </w:r>
      <w:r>
        <w:rPr>
          <w:rFonts w:asciiTheme="minorBidi" w:hAnsiTheme="minorBidi" w:cstheme="minorBidi"/>
          <w:sz w:val="20"/>
          <w:szCs w:val="20"/>
        </w:rPr>
        <w:t xml:space="preserve"> </w:t>
      </w:r>
      <w:r w:rsidRPr="00D70150">
        <w:rPr>
          <w:rFonts w:asciiTheme="minorBidi" w:hAnsiTheme="minorBidi" w:cstheme="minorBidi"/>
          <w:sz w:val="20"/>
          <w:szCs w:val="20"/>
        </w:rPr>
        <w:t>lease, a provision is recognized and measured under IAS 37. To the extent that the costs relate to a right-of</w:t>
      </w:r>
      <w:r>
        <w:rPr>
          <w:rFonts w:asciiTheme="minorBidi" w:hAnsiTheme="minorBidi" w:cstheme="minorBidi"/>
          <w:sz w:val="20"/>
          <w:szCs w:val="20"/>
        </w:rPr>
        <w:t xml:space="preserve"> </w:t>
      </w:r>
      <w:r w:rsidRPr="00D70150">
        <w:rPr>
          <w:rFonts w:asciiTheme="minorBidi" w:hAnsiTheme="minorBidi" w:cstheme="minorBidi"/>
          <w:sz w:val="20"/>
          <w:szCs w:val="20"/>
        </w:rPr>
        <w:t>use</w:t>
      </w:r>
      <w:r>
        <w:rPr>
          <w:rFonts w:asciiTheme="minorBidi" w:hAnsiTheme="minorBidi" w:cstheme="minorBidi"/>
          <w:sz w:val="20"/>
          <w:szCs w:val="20"/>
        </w:rPr>
        <w:t xml:space="preserve"> </w:t>
      </w:r>
      <w:r w:rsidRPr="00D70150">
        <w:rPr>
          <w:rFonts w:asciiTheme="minorBidi" w:hAnsiTheme="minorBidi" w:cstheme="minorBidi"/>
          <w:sz w:val="20"/>
          <w:szCs w:val="20"/>
        </w:rPr>
        <w:t>asset, the costs are included in the related right-of-use asset, unless those costs are incurred to produce</w:t>
      </w:r>
      <w:r>
        <w:rPr>
          <w:rFonts w:asciiTheme="minorBidi" w:hAnsiTheme="minorBidi" w:cstheme="minorBidi"/>
          <w:sz w:val="20"/>
          <w:szCs w:val="20"/>
        </w:rPr>
        <w:t xml:space="preserve"> </w:t>
      </w:r>
      <w:r w:rsidRPr="00D70150">
        <w:rPr>
          <w:rFonts w:asciiTheme="minorBidi" w:hAnsiTheme="minorBidi" w:cstheme="minorBidi"/>
          <w:sz w:val="20"/>
          <w:szCs w:val="20"/>
        </w:rPr>
        <w:t>inventories.</w:t>
      </w:r>
    </w:p>
    <w:p w14:paraId="64A70342" w14:textId="77777777" w:rsidR="006231F1" w:rsidRDefault="006231F1" w:rsidP="006231F1">
      <w:pPr>
        <w:pStyle w:val="20"/>
        <w:tabs>
          <w:tab w:val="clear" w:pos="1701"/>
          <w:tab w:val="left" w:pos="2127"/>
        </w:tabs>
        <w:bidi w:val="0"/>
        <w:ind w:left="1985" w:right="-1" w:firstLine="0"/>
        <w:rPr>
          <w:rFonts w:asciiTheme="minorBidi" w:hAnsiTheme="minorBidi" w:cstheme="minorBidi"/>
          <w:sz w:val="20"/>
          <w:szCs w:val="20"/>
        </w:rPr>
      </w:pPr>
    </w:p>
    <w:p w14:paraId="7634EA2B"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670862BD" w14:textId="77777777" w:rsidR="006231F1" w:rsidRDefault="006231F1" w:rsidP="006231F1">
      <w:pPr>
        <w:pStyle w:val="10"/>
        <w:tabs>
          <w:tab w:val="clear" w:pos="0"/>
          <w:tab w:val="clear" w:pos="1134"/>
          <w:tab w:val="left" w:pos="993"/>
        </w:tabs>
        <w:ind w:left="1418" w:hanging="851"/>
        <w:rPr>
          <w:rFonts w:asciiTheme="minorBidi" w:hAnsiTheme="minorBidi" w:cstheme="minorBidi"/>
          <w:sz w:val="20"/>
          <w:szCs w:val="20"/>
        </w:rPr>
      </w:pPr>
    </w:p>
    <w:p w14:paraId="47C0D4E3" w14:textId="77777777" w:rsidR="006231F1" w:rsidRDefault="006231F1" w:rsidP="006231F1">
      <w:pPr>
        <w:pStyle w:val="10"/>
        <w:tabs>
          <w:tab w:val="clear" w:pos="0"/>
          <w:tab w:val="clear" w:pos="1134"/>
          <w:tab w:val="left" w:pos="993"/>
        </w:tabs>
        <w:ind w:left="1418" w:hanging="851"/>
        <w:rPr>
          <w:rFonts w:asciiTheme="minorBidi" w:hAnsiTheme="minorBidi" w:cstheme="minorBidi"/>
          <w:sz w:val="20"/>
          <w:szCs w:val="20"/>
        </w:rPr>
      </w:pPr>
    </w:p>
    <w:p w14:paraId="4BB3D557"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4D0C5261"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6CC14307" w14:textId="77777777" w:rsidR="006231F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I.</w:t>
      </w:r>
      <w:r>
        <w:rPr>
          <w:rFonts w:asciiTheme="minorBidi" w:hAnsiTheme="minorBidi" w:cstheme="minorBidi"/>
          <w:b/>
          <w:bCs/>
          <w:sz w:val="20"/>
          <w:szCs w:val="20"/>
        </w:rPr>
        <w:tab/>
      </w:r>
      <w:r w:rsidRPr="00D70150">
        <w:rPr>
          <w:rFonts w:asciiTheme="minorBidi" w:hAnsiTheme="minorBidi" w:cstheme="minorBidi"/>
          <w:b/>
          <w:bCs/>
          <w:sz w:val="20"/>
          <w:szCs w:val="20"/>
        </w:rPr>
        <w:t>Leases</w:t>
      </w:r>
      <w:r>
        <w:rPr>
          <w:rFonts w:asciiTheme="minorBidi" w:hAnsiTheme="minorBidi" w:cstheme="minorBidi"/>
          <w:b/>
          <w:bCs/>
          <w:sz w:val="20"/>
          <w:szCs w:val="20"/>
        </w:rPr>
        <w:t xml:space="preserve"> (Cont.)</w:t>
      </w:r>
    </w:p>
    <w:p w14:paraId="4D35640B" w14:textId="77777777" w:rsidR="006231F1" w:rsidRDefault="006231F1" w:rsidP="006231F1">
      <w:pPr>
        <w:pStyle w:val="20"/>
        <w:tabs>
          <w:tab w:val="left" w:pos="2127"/>
        </w:tabs>
        <w:bidi w:val="0"/>
        <w:ind w:left="1985" w:right="-1" w:firstLine="0"/>
        <w:rPr>
          <w:rFonts w:asciiTheme="minorBidi" w:hAnsiTheme="minorBidi" w:cstheme="minorBidi"/>
          <w:sz w:val="20"/>
          <w:szCs w:val="20"/>
        </w:rPr>
      </w:pPr>
    </w:p>
    <w:p w14:paraId="144BE79F" w14:textId="525B96C9" w:rsidR="006231F1" w:rsidRPr="00325B59" w:rsidRDefault="006231F1" w:rsidP="006231F1">
      <w:pPr>
        <w:pStyle w:val="20"/>
        <w:tabs>
          <w:tab w:val="left" w:pos="2127"/>
        </w:tabs>
        <w:bidi w:val="0"/>
        <w:ind w:left="1985" w:right="-1" w:firstLine="0"/>
        <w:rPr>
          <w:rFonts w:asciiTheme="minorBidi" w:hAnsiTheme="minorBidi" w:cstheme="minorBidi"/>
          <w:sz w:val="20"/>
          <w:szCs w:val="20"/>
        </w:rPr>
      </w:pPr>
      <w:r w:rsidRPr="00325B59">
        <w:rPr>
          <w:rFonts w:asciiTheme="minorBidi" w:hAnsiTheme="minorBidi" w:cstheme="minorBidi"/>
          <w:sz w:val="20"/>
          <w:szCs w:val="20"/>
        </w:rPr>
        <w:t>Right-of-use assets are depreciated over the shorter period of lease term and useful life of the right-of-use asset.</w:t>
      </w:r>
      <w:r>
        <w:rPr>
          <w:rFonts w:asciiTheme="minorBidi" w:hAnsiTheme="minorBidi" w:cstheme="minorBidi"/>
          <w:sz w:val="20"/>
          <w:szCs w:val="20"/>
        </w:rPr>
        <w:t xml:space="preserve"> </w:t>
      </w:r>
      <w:r w:rsidRPr="00325B59">
        <w:rPr>
          <w:rFonts w:asciiTheme="minorBidi" w:hAnsiTheme="minorBidi" w:cstheme="minorBidi"/>
          <w:sz w:val="20"/>
          <w:szCs w:val="20"/>
        </w:rPr>
        <w:t xml:space="preserve">If a lease transfers ownership of the underlying asset or the cost of the right-of-use asset reflects that the </w:t>
      </w:r>
      <w:r w:rsidR="003E312C">
        <w:rPr>
          <w:rFonts w:asciiTheme="minorBidi" w:hAnsiTheme="minorBidi" w:cstheme="minorBidi"/>
          <w:bCs/>
          <w:sz w:val="20"/>
          <w:szCs w:val="20"/>
        </w:rPr>
        <w:t>Group</w:t>
      </w:r>
      <w:r>
        <w:rPr>
          <w:rFonts w:asciiTheme="minorBidi" w:hAnsiTheme="minorBidi" w:cstheme="minorBidi"/>
          <w:sz w:val="20"/>
          <w:szCs w:val="20"/>
        </w:rPr>
        <w:t xml:space="preserve"> </w:t>
      </w:r>
      <w:r w:rsidRPr="00325B59">
        <w:rPr>
          <w:rFonts w:asciiTheme="minorBidi" w:hAnsiTheme="minorBidi" w:cstheme="minorBidi"/>
          <w:sz w:val="20"/>
          <w:szCs w:val="20"/>
        </w:rPr>
        <w:t>expects to exercise a purchase option, the related right-of-use asset is depreciated over the useful life of the</w:t>
      </w:r>
      <w:r>
        <w:rPr>
          <w:rFonts w:asciiTheme="minorBidi" w:hAnsiTheme="minorBidi" w:cstheme="minorBidi"/>
          <w:sz w:val="20"/>
          <w:szCs w:val="20"/>
        </w:rPr>
        <w:t xml:space="preserve"> </w:t>
      </w:r>
      <w:r w:rsidRPr="00325B59">
        <w:rPr>
          <w:rFonts w:asciiTheme="minorBidi" w:hAnsiTheme="minorBidi" w:cstheme="minorBidi"/>
          <w:sz w:val="20"/>
          <w:szCs w:val="20"/>
        </w:rPr>
        <w:t>underlying asset. The depreciation starts at the commencement date of the lease.</w:t>
      </w:r>
    </w:p>
    <w:p w14:paraId="3F016846" w14:textId="77777777" w:rsidR="006231F1" w:rsidRDefault="006231F1" w:rsidP="006231F1">
      <w:pPr>
        <w:pStyle w:val="20"/>
        <w:tabs>
          <w:tab w:val="left" w:pos="2127"/>
        </w:tabs>
        <w:bidi w:val="0"/>
        <w:ind w:left="1985" w:right="-1" w:firstLine="0"/>
        <w:rPr>
          <w:rFonts w:asciiTheme="minorBidi" w:hAnsiTheme="minorBidi" w:cstheme="minorBidi"/>
          <w:sz w:val="20"/>
          <w:szCs w:val="20"/>
        </w:rPr>
      </w:pPr>
    </w:p>
    <w:p w14:paraId="340A1109" w14:textId="77777777" w:rsidR="006231F1" w:rsidRPr="0019381A" w:rsidRDefault="006231F1" w:rsidP="006231F1">
      <w:pPr>
        <w:pStyle w:val="20"/>
        <w:tabs>
          <w:tab w:val="left" w:pos="2127"/>
        </w:tabs>
        <w:bidi w:val="0"/>
        <w:ind w:left="1985" w:right="-1" w:firstLine="0"/>
        <w:rPr>
          <w:rFonts w:asciiTheme="minorBidi" w:hAnsiTheme="minorBidi" w:cstheme="minorBidi"/>
          <w:sz w:val="20"/>
          <w:szCs w:val="20"/>
        </w:rPr>
      </w:pPr>
      <w:r w:rsidRPr="0019381A">
        <w:rPr>
          <w:rFonts w:asciiTheme="minorBidi" w:hAnsiTheme="minorBidi" w:cstheme="minorBidi"/>
          <w:sz w:val="20"/>
          <w:szCs w:val="20"/>
        </w:rPr>
        <w:t>The right-of-use assets are presented as a separate line in the consolidated statement of financial position</w:t>
      </w:r>
      <w:r w:rsidRPr="00604E4F">
        <w:rPr>
          <w:rFonts w:asciiTheme="minorBidi" w:hAnsiTheme="minorBidi" w:cstheme="minorBidi"/>
          <w:sz w:val="20"/>
          <w:szCs w:val="20"/>
          <w:rtl/>
        </w:rPr>
        <w:t>.</w:t>
      </w:r>
    </w:p>
    <w:p w14:paraId="013C4450" w14:textId="77777777" w:rsidR="006231F1" w:rsidRPr="0019381A" w:rsidRDefault="006231F1" w:rsidP="006231F1">
      <w:pPr>
        <w:pStyle w:val="20"/>
        <w:tabs>
          <w:tab w:val="left" w:pos="2127"/>
        </w:tabs>
        <w:bidi w:val="0"/>
        <w:ind w:left="1985" w:right="-1" w:firstLine="0"/>
        <w:rPr>
          <w:rFonts w:asciiTheme="minorBidi" w:hAnsiTheme="minorBidi" w:cstheme="minorBidi"/>
          <w:sz w:val="20"/>
          <w:szCs w:val="20"/>
        </w:rPr>
      </w:pPr>
    </w:p>
    <w:p w14:paraId="001573D4" w14:textId="0E10CE98" w:rsidR="006231F1" w:rsidRPr="0019381A" w:rsidRDefault="006231F1" w:rsidP="006231F1">
      <w:pPr>
        <w:pStyle w:val="20"/>
        <w:tabs>
          <w:tab w:val="left" w:pos="2127"/>
        </w:tabs>
        <w:bidi w:val="0"/>
        <w:ind w:left="1985" w:right="-1" w:firstLine="0"/>
        <w:rPr>
          <w:rFonts w:asciiTheme="minorBidi" w:hAnsiTheme="minorBidi" w:cstheme="minorBidi"/>
          <w:sz w:val="20"/>
          <w:szCs w:val="20"/>
        </w:rPr>
      </w:pPr>
      <w:r w:rsidRPr="0019381A">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19381A">
        <w:rPr>
          <w:rFonts w:asciiTheme="minorBidi" w:hAnsiTheme="minorBidi" w:cstheme="minorBidi"/>
          <w:sz w:val="20"/>
          <w:szCs w:val="20"/>
        </w:rPr>
        <w:t xml:space="preserve"> applies IAS 36 to determine whether a right-of-use asset is impaired and accounts for any identified impairment loss as described in the ‘Property, Plant and Equipment’ policy. Variable rents that do not depend on an index or rate are not included in the measurement the lease liability and the right-of-use asset</w:t>
      </w:r>
      <w:r w:rsidRPr="00604E4F">
        <w:rPr>
          <w:rFonts w:asciiTheme="minorBidi" w:hAnsiTheme="minorBidi" w:cstheme="minorBidi"/>
          <w:sz w:val="20"/>
          <w:szCs w:val="20"/>
          <w:rtl/>
        </w:rPr>
        <w:t xml:space="preserve">. </w:t>
      </w:r>
    </w:p>
    <w:p w14:paraId="5209396C" w14:textId="77777777" w:rsidR="006231F1" w:rsidRPr="0019381A" w:rsidRDefault="006231F1" w:rsidP="006231F1">
      <w:pPr>
        <w:pStyle w:val="20"/>
        <w:tabs>
          <w:tab w:val="left" w:pos="2127"/>
        </w:tabs>
        <w:ind w:left="1985" w:right="-1"/>
        <w:rPr>
          <w:rFonts w:asciiTheme="minorBidi" w:hAnsiTheme="minorBidi" w:cstheme="minorBidi"/>
          <w:sz w:val="20"/>
          <w:szCs w:val="20"/>
        </w:rPr>
      </w:pPr>
    </w:p>
    <w:p w14:paraId="46ECCC6C" w14:textId="77777777" w:rsidR="006231F1" w:rsidRPr="00325B59" w:rsidRDefault="006231F1" w:rsidP="006231F1">
      <w:pPr>
        <w:pStyle w:val="20"/>
        <w:tabs>
          <w:tab w:val="left" w:pos="2127"/>
        </w:tabs>
        <w:bidi w:val="0"/>
        <w:ind w:left="1985" w:right="-1" w:firstLine="0"/>
        <w:rPr>
          <w:rFonts w:asciiTheme="minorBidi" w:hAnsiTheme="minorBidi" w:cstheme="minorBidi"/>
          <w:sz w:val="20"/>
          <w:szCs w:val="20"/>
        </w:rPr>
      </w:pPr>
      <w:r w:rsidRPr="0019381A">
        <w:rPr>
          <w:rFonts w:asciiTheme="minorBidi" w:hAnsiTheme="minorBidi" w:cstheme="minorBidi"/>
          <w:sz w:val="20"/>
          <w:szCs w:val="20"/>
        </w:rPr>
        <w:t>The related payments are recognized as an expense in the period in which the event or</w:t>
      </w:r>
      <w:r>
        <w:rPr>
          <w:rFonts w:asciiTheme="minorBidi" w:hAnsiTheme="minorBidi" w:cstheme="minorBidi"/>
          <w:sz w:val="20"/>
          <w:szCs w:val="20"/>
        </w:rPr>
        <w:t xml:space="preserve"> </w:t>
      </w:r>
      <w:r w:rsidRPr="00325B59">
        <w:rPr>
          <w:rFonts w:asciiTheme="minorBidi" w:hAnsiTheme="minorBidi" w:cstheme="minorBidi"/>
          <w:sz w:val="20"/>
          <w:szCs w:val="20"/>
        </w:rPr>
        <w:t xml:space="preserve">condition that triggers those payments occurs and are included in the line </w:t>
      </w:r>
      <w:r w:rsidRPr="00325B59">
        <w:rPr>
          <w:rFonts w:asciiTheme="minorBidi" w:hAnsiTheme="minorBidi" w:cstheme="minorBidi" w:hint="cs"/>
          <w:sz w:val="20"/>
          <w:szCs w:val="20"/>
        </w:rPr>
        <w:t>“</w:t>
      </w:r>
      <w:r w:rsidRPr="00325B59">
        <w:rPr>
          <w:rFonts w:asciiTheme="minorBidi" w:hAnsiTheme="minorBidi" w:cstheme="minorBidi"/>
          <w:sz w:val="20"/>
          <w:szCs w:val="20"/>
        </w:rPr>
        <w:t>Other expenses</w:t>
      </w:r>
      <w:r w:rsidRPr="00325B59">
        <w:rPr>
          <w:rFonts w:asciiTheme="minorBidi" w:hAnsiTheme="minorBidi" w:cstheme="minorBidi" w:hint="cs"/>
          <w:sz w:val="20"/>
          <w:szCs w:val="20"/>
        </w:rPr>
        <w:t>”</w:t>
      </w:r>
      <w:r w:rsidRPr="00325B59">
        <w:rPr>
          <w:rFonts w:asciiTheme="minorBidi" w:hAnsiTheme="minorBidi" w:cstheme="minorBidi"/>
          <w:sz w:val="20"/>
          <w:szCs w:val="20"/>
        </w:rPr>
        <w:t xml:space="preserve"> in profit or loss</w:t>
      </w:r>
      <w:r>
        <w:rPr>
          <w:rFonts w:asciiTheme="minorBidi" w:hAnsiTheme="minorBidi" w:cstheme="minorBidi"/>
          <w:sz w:val="20"/>
          <w:szCs w:val="20"/>
        </w:rPr>
        <w:t>.</w:t>
      </w:r>
    </w:p>
    <w:p w14:paraId="056B12F2" w14:textId="5FADF700" w:rsidR="006231F1" w:rsidRPr="00325B59" w:rsidRDefault="006231F1" w:rsidP="006231F1">
      <w:pPr>
        <w:pStyle w:val="20"/>
        <w:tabs>
          <w:tab w:val="left" w:pos="2127"/>
        </w:tabs>
        <w:bidi w:val="0"/>
        <w:ind w:left="1985" w:right="-1" w:firstLine="0"/>
        <w:rPr>
          <w:rFonts w:asciiTheme="minorBidi" w:hAnsiTheme="minorBidi" w:cstheme="minorBidi"/>
          <w:sz w:val="20"/>
          <w:szCs w:val="20"/>
        </w:rPr>
      </w:pPr>
      <w:r w:rsidRPr="00325B59">
        <w:rPr>
          <w:rFonts w:asciiTheme="minorBidi" w:hAnsiTheme="minorBidi" w:cstheme="minorBidi"/>
          <w:sz w:val="20"/>
          <w:szCs w:val="20"/>
        </w:rPr>
        <w:t>As a practical expedient, IFRS 16 permits a lessee not to separate non-lease components, and instead account</w:t>
      </w:r>
      <w:r>
        <w:rPr>
          <w:rFonts w:asciiTheme="minorBidi" w:hAnsiTheme="minorBidi" w:cstheme="minorBidi"/>
          <w:sz w:val="20"/>
          <w:szCs w:val="20"/>
        </w:rPr>
        <w:t xml:space="preserve"> </w:t>
      </w:r>
      <w:r w:rsidRPr="00325B59">
        <w:rPr>
          <w:rFonts w:asciiTheme="minorBidi" w:hAnsiTheme="minorBidi" w:cstheme="minorBidi"/>
          <w:sz w:val="20"/>
          <w:szCs w:val="20"/>
        </w:rPr>
        <w:t xml:space="preserve">for any lease and associated non-lease components as a single arrangement. The </w:t>
      </w:r>
      <w:r w:rsidR="003E312C">
        <w:rPr>
          <w:rFonts w:asciiTheme="minorBidi" w:hAnsiTheme="minorBidi" w:cstheme="minorBidi"/>
          <w:bCs/>
          <w:sz w:val="20"/>
          <w:szCs w:val="20"/>
        </w:rPr>
        <w:t>Group</w:t>
      </w:r>
      <w:r w:rsidRPr="00325B59">
        <w:rPr>
          <w:rFonts w:asciiTheme="minorBidi" w:hAnsiTheme="minorBidi" w:cstheme="minorBidi"/>
          <w:sz w:val="20"/>
          <w:szCs w:val="20"/>
        </w:rPr>
        <w:t xml:space="preserve"> has not used this</w:t>
      </w:r>
      <w:r>
        <w:rPr>
          <w:rFonts w:asciiTheme="minorBidi" w:hAnsiTheme="minorBidi" w:cstheme="minorBidi"/>
          <w:sz w:val="20"/>
          <w:szCs w:val="20"/>
        </w:rPr>
        <w:t xml:space="preserve"> </w:t>
      </w:r>
      <w:r w:rsidRPr="00325B59">
        <w:rPr>
          <w:rFonts w:asciiTheme="minorBidi" w:hAnsiTheme="minorBidi" w:cstheme="minorBidi"/>
          <w:sz w:val="20"/>
          <w:szCs w:val="20"/>
        </w:rPr>
        <w:t>practical expedient. For a contract that contain a lease component and one or more additional lease or non</w:t>
      </w:r>
      <w:r>
        <w:rPr>
          <w:rFonts w:asciiTheme="minorBidi" w:hAnsiTheme="minorBidi" w:cstheme="minorBidi"/>
          <w:sz w:val="20"/>
          <w:szCs w:val="20"/>
        </w:rPr>
        <w:t>-</w:t>
      </w:r>
      <w:r w:rsidRPr="00325B59">
        <w:rPr>
          <w:rFonts w:asciiTheme="minorBidi" w:hAnsiTheme="minorBidi" w:cstheme="minorBidi"/>
          <w:sz w:val="20"/>
          <w:szCs w:val="20"/>
        </w:rPr>
        <w:t>lease</w:t>
      </w:r>
    </w:p>
    <w:p w14:paraId="77C27ADE" w14:textId="3010E17E" w:rsidR="006231F1" w:rsidRDefault="006231F1" w:rsidP="006231F1">
      <w:pPr>
        <w:pStyle w:val="20"/>
        <w:tabs>
          <w:tab w:val="left" w:pos="2127"/>
        </w:tabs>
        <w:bidi w:val="0"/>
        <w:ind w:left="1985" w:right="-1" w:firstLine="0"/>
        <w:rPr>
          <w:rFonts w:asciiTheme="minorBidi" w:hAnsiTheme="minorBidi" w:cstheme="minorBidi"/>
          <w:sz w:val="20"/>
          <w:szCs w:val="20"/>
        </w:rPr>
      </w:pPr>
      <w:r w:rsidRPr="00325B59">
        <w:rPr>
          <w:rFonts w:asciiTheme="minorBidi" w:hAnsiTheme="minorBidi" w:cstheme="minorBidi"/>
          <w:sz w:val="20"/>
          <w:szCs w:val="20"/>
        </w:rPr>
        <w:t xml:space="preserve">components, the </w:t>
      </w:r>
      <w:r w:rsidR="003E312C">
        <w:rPr>
          <w:rFonts w:asciiTheme="minorBidi" w:hAnsiTheme="minorBidi" w:cstheme="minorBidi"/>
          <w:bCs/>
          <w:sz w:val="20"/>
          <w:szCs w:val="20"/>
        </w:rPr>
        <w:t>Group</w:t>
      </w:r>
      <w:r w:rsidRPr="00325B59">
        <w:rPr>
          <w:rFonts w:asciiTheme="minorBidi" w:hAnsiTheme="minorBidi" w:cstheme="minorBidi"/>
          <w:sz w:val="20"/>
          <w:szCs w:val="20"/>
        </w:rPr>
        <w:t xml:space="preserve"> allocates the consideration in the contract to each lease component on the basis</w:t>
      </w:r>
      <w:r>
        <w:rPr>
          <w:rFonts w:asciiTheme="minorBidi" w:hAnsiTheme="minorBidi" w:cstheme="minorBidi"/>
          <w:sz w:val="20"/>
          <w:szCs w:val="20"/>
        </w:rPr>
        <w:t xml:space="preserve"> </w:t>
      </w:r>
      <w:r w:rsidRPr="00325B59">
        <w:rPr>
          <w:rFonts w:asciiTheme="minorBidi" w:hAnsiTheme="minorBidi" w:cstheme="minorBidi"/>
          <w:sz w:val="20"/>
          <w:szCs w:val="20"/>
        </w:rPr>
        <w:t>of the relative stand-alone price of the lease component and the aggregate stand-alone price of the non-lease</w:t>
      </w:r>
      <w:r>
        <w:rPr>
          <w:rFonts w:asciiTheme="minorBidi" w:hAnsiTheme="minorBidi" w:cstheme="minorBidi"/>
          <w:sz w:val="20"/>
          <w:szCs w:val="20"/>
        </w:rPr>
        <w:t xml:space="preserve"> </w:t>
      </w:r>
      <w:r w:rsidRPr="00325B59">
        <w:rPr>
          <w:rFonts w:asciiTheme="minorBidi" w:hAnsiTheme="minorBidi" w:cstheme="minorBidi"/>
          <w:sz w:val="20"/>
          <w:szCs w:val="20"/>
        </w:rPr>
        <w:t>components.</w:t>
      </w:r>
    </w:p>
    <w:p w14:paraId="7AF09640" w14:textId="77777777" w:rsidR="006231F1" w:rsidRDefault="006231F1" w:rsidP="006231F1">
      <w:pPr>
        <w:pStyle w:val="20"/>
        <w:tabs>
          <w:tab w:val="left" w:pos="2127"/>
        </w:tabs>
        <w:bidi w:val="0"/>
        <w:ind w:left="1985" w:right="-1" w:firstLine="0"/>
        <w:rPr>
          <w:rFonts w:asciiTheme="minorBidi" w:hAnsiTheme="minorBidi" w:cstheme="minorBidi"/>
          <w:sz w:val="20"/>
          <w:szCs w:val="20"/>
        </w:rPr>
      </w:pPr>
    </w:p>
    <w:p w14:paraId="7AC0FBF9"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J</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Foreign currencies</w:t>
      </w:r>
    </w:p>
    <w:p w14:paraId="588F80DB" w14:textId="77777777" w:rsidR="006231F1" w:rsidRPr="00F91349" w:rsidRDefault="006231F1" w:rsidP="006231F1">
      <w:pPr>
        <w:ind w:left="1985"/>
        <w:rPr>
          <w:rFonts w:asciiTheme="minorBidi" w:hAnsiTheme="minorBidi" w:cstheme="minorBidi"/>
          <w:sz w:val="20"/>
          <w:szCs w:val="20"/>
        </w:rPr>
      </w:pPr>
    </w:p>
    <w:p w14:paraId="144F4613" w14:textId="77777777" w:rsidR="006231F1" w:rsidRPr="00F91349" w:rsidRDefault="006231F1" w:rsidP="006231F1">
      <w:pPr>
        <w:ind w:left="1985"/>
        <w:rPr>
          <w:rFonts w:asciiTheme="minorBidi" w:hAnsiTheme="minorBidi" w:cstheme="minorBidi"/>
          <w:sz w:val="20"/>
          <w:szCs w:val="20"/>
        </w:rPr>
      </w:pPr>
      <w:r w:rsidRPr="00F91349">
        <w:rPr>
          <w:rFonts w:asciiTheme="minorBidi" w:hAnsiTheme="minorBidi" w:cstheme="minorBidi"/>
          <w:sz w:val="20"/>
          <w:szCs w:val="20"/>
        </w:rPr>
        <w:t>The functional currency of the Company and all of its subsidiaries is the US dollar (“</w:t>
      </w:r>
      <w:r>
        <w:rPr>
          <w:rFonts w:asciiTheme="minorBidi" w:hAnsiTheme="minorBidi" w:cstheme="minorBidi" w:hint="cs"/>
          <w:sz w:val="20"/>
          <w:szCs w:val="20"/>
        </w:rPr>
        <w:t>USD</w:t>
      </w:r>
      <w:r w:rsidRPr="00F91349">
        <w:rPr>
          <w:rFonts w:asciiTheme="minorBidi" w:hAnsiTheme="minorBidi" w:cstheme="minorBidi"/>
          <w:sz w:val="20"/>
          <w:szCs w:val="20"/>
        </w:rPr>
        <w:t>” or “</w:t>
      </w:r>
      <w:r>
        <w:rPr>
          <w:rFonts w:asciiTheme="minorBidi" w:hAnsiTheme="minorBidi" w:cstheme="minorBidi" w:hint="cs"/>
          <w:sz w:val="20"/>
          <w:szCs w:val="20"/>
        </w:rPr>
        <w:t>U</w:t>
      </w:r>
      <w:r>
        <w:rPr>
          <w:rFonts w:asciiTheme="minorBidi" w:hAnsiTheme="minorBidi" w:cstheme="minorBidi"/>
          <w:sz w:val="20"/>
          <w:szCs w:val="20"/>
        </w:rPr>
        <w:t xml:space="preserve">.S. </w:t>
      </w:r>
      <w:r w:rsidRPr="00F91349">
        <w:rPr>
          <w:rFonts w:asciiTheme="minorBidi" w:hAnsiTheme="minorBidi" w:cstheme="minorBidi"/>
          <w:sz w:val="20"/>
          <w:szCs w:val="20"/>
        </w:rPr>
        <w:t>dollar”), as the dollar is the primary currency of the economic environment in which the Company and its subsidiaries have operated and expects to continue to operate in the foreseeable future</w:t>
      </w:r>
    </w:p>
    <w:p w14:paraId="40400BB0" w14:textId="3C8BDF10" w:rsidR="006231F1" w:rsidRPr="00F91349" w:rsidRDefault="006231F1" w:rsidP="006231F1">
      <w:pPr>
        <w:ind w:left="1985"/>
        <w:rPr>
          <w:rFonts w:asciiTheme="minorBidi" w:hAnsiTheme="minorBidi" w:cstheme="minorBidi"/>
          <w:sz w:val="20"/>
          <w:szCs w:val="20"/>
        </w:rPr>
      </w:pPr>
      <w:r w:rsidRPr="00F91349">
        <w:rPr>
          <w:rFonts w:asciiTheme="minorBidi" w:hAnsiTheme="minorBidi" w:cstheme="minorBidi"/>
          <w:sz w:val="20"/>
          <w:szCs w:val="20"/>
        </w:rPr>
        <w:t xml:space="preserve">In preparing the financial statements of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entities, transactions in currencies other than the entity’s functional currency (foreign currencies) are recognized at the rates of exchange prevailing on the dates of the transactions. At each reporting date, monetary assets and liabilities that are denominated in foreign currencies are retranslated at the rates prevailing at that date. Non-monetary items carried at fair value that are denominated in foreign currencies are translated at the rates prevailing at the date when the fair value was determined. Nonmonetary items that are measured in terms of historical cost in a foreign currency are not retranslated.</w:t>
      </w:r>
    </w:p>
    <w:p w14:paraId="740D2F08" w14:textId="77777777" w:rsidR="006231F1" w:rsidRPr="00F91349" w:rsidRDefault="006231F1" w:rsidP="006231F1">
      <w:pPr>
        <w:ind w:left="1985"/>
        <w:rPr>
          <w:rFonts w:asciiTheme="minorBidi" w:hAnsiTheme="minorBidi" w:cstheme="minorBidi"/>
          <w:sz w:val="20"/>
          <w:szCs w:val="20"/>
        </w:rPr>
      </w:pPr>
    </w:p>
    <w:p w14:paraId="38D24CC7" w14:textId="77777777" w:rsidR="006231F1" w:rsidRPr="00F91349" w:rsidRDefault="006231F1" w:rsidP="006231F1">
      <w:pPr>
        <w:ind w:left="1985"/>
        <w:rPr>
          <w:rFonts w:asciiTheme="minorBidi" w:hAnsiTheme="minorBidi" w:cstheme="minorBidi"/>
          <w:sz w:val="20"/>
          <w:szCs w:val="20"/>
        </w:rPr>
      </w:pPr>
      <w:r w:rsidRPr="00F91349">
        <w:rPr>
          <w:rFonts w:asciiTheme="minorBidi" w:hAnsiTheme="minorBidi" w:cstheme="minorBidi"/>
          <w:sz w:val="20"/>
          <w:szCs w:val="20"/>
        </w:rPr>
        <w:t>Exchange differences are recognized in profit or loss in the period in which they arise except for exchange differences on monetary items receivable from or payable to a foreign operation for which settlement is neither planned nor likely to occur in the foreseeable future (therefore forming part of the net investment in the foreign operation), which are recognized initially in other comprehensive income and reclassified from equity to profit or loss on disposal or partial disposal of the net investment.</w:t>
      </w:r>
    </w:p>
    <w:p w14:paraId="76D84655"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620F152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7AA5C57"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DA56F23"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2EA58388" w14:textId="77777777" w:rsidR="006231F1" w:rsidRPr="00F91349" w:rsidRDefault="006231F1" w:rsidP="006231F1">
      <w:pPr>
        <w:ind w:left="1985"/>
        <w:rPr>
          <w:rFonts w:asciiTheme="minorBidi" w:hAnsiTheme="minorBidi" w:cstheme="minorBidi"/>
          <w:sz w:val="20"/>
          <w:szCs w:val="20"/>
        </w:rPr>
      </w:pPr>
    </w:p>
    <w:p w14:paraId="1EB3CEE0"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sz w:val="20"/>
          <w:szCs w:val="20"/>
        </w:rPr>
        <w:t>K</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Retirement and termination benefit costs</w:t>
      </w:r>
    </w:p>
    <w:p w14:paraId="73143260" w14:textId="77777777" w:rsidR="006231F1" w:rsidRPr="00F91349" w:rsidRDefault="006231F1" w:rsidP="006231F1">
      <w:pPr>
        <w:pStyle w:val="20"/>
        <w:bidi w:val="0"/>
        <w:ind w:firstLine="284"/>
        <w:rPr>
          <w:rFonts w:asciiTheme="minorBidi" w:hAnsiTheme="minorBidi" w:cstheme="minorBidi"/>
          <w:sz w:val="20"/>
          <w:szCs w:val="20"/>
        </w:rPr>
      </w:pPr>
    </w:p>
    <w:p w14:paraId="68DD8642" w14:textId="60FD7828" w:rsidR="006231F1" w:rsidRDefault="006231F1" w:rsidP="006231F1">
      <w:pPr>
        <w:pStyle w:val="20"/>
        <w:bidi w:val="0"/>
        <w:ind w:left="1985" w:hanging="425"/>
        <w:rPr>
          <w:rFonts w:asciiTheme="minorBidi" w:hAnsiTheme="minorBidi" w:cstheme="minorBidi"/>
          <w:sz w:val="20"/>
          <w:szCs w:val="20"/>
        </w:rPr>
      </w:pPr>
      <w:r w:rsidRPr="00F91349">
        <w:rPr>
          <w:rFonts w:asciiTheme="minorBidi" w:hAnsiTheme="minorBidi" w:cstheme="minorBidi"/>
          <w:sz w:val="20"/>
          <w:szCs w:val="20"/>
        </w:rPr>
        <w:tab/>
      </w:r>
      <w:r w:rsidRPr="00F91349">
        <w:rPr>
          <w:rFonts w:asciiTheme="minorBidi" w:hAnsiTheme="minorBidi" w:cstheme="minorBidi"/>
          <w:sz w:val="20"/>
          <w:szCs w:val="20"/>
        </w:rPr>
        <w:tab/>
        <w:t xml:space="preserve">Payments to defined contribution retirement benefit plans are recognized as an expense when employees have rendered service entitling them to the contributions. Payments made to state-managed retirement benefit plans are accounted for as payments to defined contribution plans where the </w:t>
      </w:r>
      <w:r w:rsidR="003E312C">
        <w:rPr>
          <w:rFonts w:asciiTheme="minorBidi" w:hAnsiTheme="minorBidi" w:cstheme="minorBidi"/>
          <w:bCs/>
          <w:sz w:val="20"/>
          <w:szCs w:val="20"/>
        </w:rPr>
        <w:t>Group</w:t>
      </w:r>
      <w:r w:rsidRPr="00F91349">
        <w:rPr>
          <w:rFonts w:asciiTheme="minorBidi" w:hAnsiTheme="minorBidi" w:cstheme="minorBidi"/>
          <w:sz w:val="20"/>
          <w:szCs w:val="20"/>
        </w:rPr>
        <w:t>’s obligations under the plans are equivalent to those arising in a defined contribution retirement benefit plan</w:t>
      </w:r>
      <w:r w:rsidRPr="00D70150">
        <w:rPr>
          <w:rFonts w:asciiTheme="minorBidi" w:hAnsiTheme="minorBidi" w:cstheme="minorBidi"/>
          <w:sz w:val="20"/>
          <w:szCs w:val="20"/>
          <w:rtl/>
        </w:rPr>
        <w:t>.</w:t>
      </w:r>
    </w:p>
    <w:p w14:paraId="157475B6" w14:textId="77777777" w:rsidR="006231F1" w:rsidRDefault="006231F1" w:rsidP="006231F1">
      <w:pPr>
        <w:pStyle w:val="20"/>
        <w:bidi w:val="0"/>
        <w:ind w:left="1985" w:hanging="425"/>
        <w:rPr>
          <w:rFonts w:asciiTheme="minorBidi" w:hAnsiTheme="minorBidi" w:cstheme="minorBidi"/>
          <w:sz w:val="20"/>
          <w:szCs w:val="20"/>
        </w:rPr>
      </w:pPr>
    </w:p>
    <w:p w14:paraId="2FD47187" w14:textId="77777777" w:rsidR="006231F1" w:rsidRDefault="006231F1" w:rsidP="006231F1">
      <w:pPr>
        <w:pStyle w:val="20"/>
        <w:bidi w:val="0"/>
        <w:ind w:left="1985" w:firstLine="0"/>
        <w:rPr>
          <w:rFonts w:asciiTheme="minorBidi" w:hAnsiTheme="minorBidi" w:cstheme="minorBidi"/>
          <w:sz w:val="20"/>
          <w:szCs w:val="20"/>
        </w:rPr>
      </w:pPr>
      <w:r>
        <w:rPr>
          <w:rFonts w:asciiTheme="minorBidi" w:hAnsiTheme="minorBidi" w:cstheme="minorBidi"/>
          <w:sz w:val="20"/>
          <w:szCs w:val="20"/>
        </w:rPr>
        <w:t xml:space="preserve">All </w:t>
      </w:r>
      <w:r w:rsidRPr="00F91349">
        <w:rPr>
          <w:rFonts w:asciiTheme="minorBidi" w:hAnsiTheme="minorBidi" w:cstheme="minorBidi"/>
          <w:sz w:val="20"/>
          <w:szCs w:val="20"/>
        </w:rPr>
        <w:t xml:space="preserve">of the Company's employees have subscribed to Section 14 of Israel's Severance Pay Law, 5723-1963 ("Section 14"). Pursuant to Section 14, the Company's employees, covered by this section, are entitled only to monthly deposits, at a rate of 8.33% of their monthly salary, made on their behalf by the Company. </w:t>
      </w:r>
    </w:p>
    <w:p w14:paraId="04141A8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24AF973" w14:textId="77777777" w:rsidR="006231F1" w:rsidRPr="00311B7F" w:rsidRDefault="006231F1" w:rsidP="006231F1">
      <w:pPr>
        <w:pStyle w:val="20"/>
        <w:tabs>
          <w:tab w:val="clear" w:pos="1701"/>
        </w:tabs>
        <w:bidi w:val="0"/>
        <w:ind w:left="1985" w:firstLine="0"/>
        <w:rPr>
          <w:rFonts w:asciiTheme="minorBidi" w:hAnsiTheme="minorBidi" w:cstheme="minorBidi"/>
          <w:sz w:val="20"/>
          <w:szCs w:val="20"/>
          <w:rtl/>
        </w:rPr>
      </w:pPr>
      <w:r w:rsidRPr="00F91349">
        <w:rPr>
          <w:rFonts w:asciiTheme="minorBidi" w:hAnsiTheme="minorBidi" w:cstheme="minorBidi"/>
          <w:sz w:val="20"/>
          <w:szCs w:val="20"/>
        </w:rPr>
        <w:t xml:space="preserve">Payments in accordance with Section 14 release the Company from any future severance liabilities in respect of those employees. Neither severance pay liabilities nor </w:t>
      </w:r>
      <w:r w:rsidRPr="00D71E46">
        <w:rPr>
          <w:rFonts w:asciiTheme="minorBidi" w:hAnsiTheme="minorBidi" w:cstheme="minorBidi"/>
          <w:sz w:val="20"/>
          <w:szCs w:val="20"/>
        </w:rPr>
        <w:t xml:space="preserve">severance pay funds under Article 14 for such employees are recorded in the Company's balance sheet.  For the years, 2021, 2020 and 2019, the Company </w:t>
      </w:r>
      <w:r w:rsidRPr="008C2BA1">
        <w:rPr>
          <w:rFonts w:asciiTheme="minorBidi" w:hAnsiTheme="minorBidi" w:cstheme="minorBidi"/>
          <w:sz w:val="20"/>
          <w:szCs w:val="20"/>
        </w:rPr>
        <w:t xml:space="preserve">recognize </w:t>
      </w:r>
      <w:r w:rsidRPr="007C30FE">
        <w:rPr>
          <w:rFonts w:asciiTheme="minorBidi" w:hAnsiTheme="minorBidi" w:cstheme="minorBidi"/>
          <w:sz w:val="20"/>
          <w:szCs w:val="20"/>
        </w:rPr>
        <w:t>USD 37</w:t>
      </w:r>
      <w:r w:rsidRPr="008C2BA1">
        <w:rPr>
          <w:rFonts w:asciiTheme="minorBidi" w:hAnsiTheme="minorBidi" w:cstheme="minorBidi"/>
          <w:sz w:val="20"/>
          <w:szCs w:val="20"/>
        </w:rPr>
        <w:t>9</w:t>
      </w:r>
      <w:r w:rsidRPr="007C30FE">
        <w:rPr>
          <w:rFonts w:asciiTheme="minorBidi" w:hAnsiTheme="minorBidi" w:cstheme="minorBidi"/>
          <w:sz w:val="20"/>
          <w:szCs w:val="20"/>
        </w:rPr>
        <w:t xml:space="preserve"> and USD 3</w:t>
      </w:r>
      <w:r w:rsidRPr="008C2BA1">
        <w:rPr>
          <w:rFonts w:asciiTheme="minorBidi" w:hAnsiTheme="minorBidi" w:cstheme="minorBidi"/>
          <w:sz w:val="20"/>
          <w:szCs w:val="20"/>
        </w:rPr>
        <w:t>71</w:t>
      </w:r>
      <w:r w:rsidRPr="007C30FE">
        <w:rPr>
          <w:rFonts w:asciiTheme="minorBidi" w:hAnsiTheme="minorBidi" w:cstheme="minorBidi"/>
          <w:sz w:val="20"/>
          <w:szCs w:val="20"/>
        </w:rPr>
        <w:t>, and USD 3</w:t>
      </w:r>
      <w:r w:rsidRPr="008C2BA1">
        <w:rPr>
          <w:rFonts w:asciiTheme="minorBidi" w:hAnsiTheme="minorBidi" w:cstheme="minorBidi"/>
          <w:sz w:val="20"/>
          <w:szCs w:val="20"/>
        </w:rPr>
        <w:t>63 respectively related to defined contribution retirement benefit</w:t>
      </w:r>
      <w:r w:rsidRPr="00D71E46">
        <w:rPr>
          <w:rFonts w:asciiTheme="minorBidi" w:hAnsiTheme="minorBidi" w:cstheme="minorBidi"/>
          <w:sz w:val="20"/>
          <w:szCs w:val="20"/>
        </w:rPr>
        <w:t xml:space="preserve"> plans.</w:t>
      </w:r>
      <w:r w:rsidRPr="00E26998" w:rsidDel="00E26998">
        <w:rPr>
          <w:rFonts w:asciiTheme="minorBidi" w:hAnsiTheme="minorBidi" w:cstheme="minorBidi"/>
          <w:sz w:val="20"/>
          <w:szCs w:val="20"/>
        </w:rPr>
        <w:t xml:space="preserve"> </w:t>
      </w:r>
    </w:p>
    <w:p w14:paraId="61507808" w14:textId="77777777" w:rsidR="006231F1" w:rsidRDefault="006231F1" w:rsidP="006231F1">
      <w:pPr>
        <w:pStyle w:val="20"/>
        <w:bidi w:val="0"/>
        <w:ind w:left="1985" w:firstLine="0"/>
        <w:rPr>
          <w:rFonts w:asciiTheme="minorBidi" w:hAnsiTheme="minorBidi" w:cstheme="minorBidi"/>
          <w:sz w:val="20"/>
          <w:szCs w:val="20"/>
        </w:rPr>
      </w:pPr>
    </w:p>
    <w:p w14:paraId="6719C124"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L</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Short-term and other long-term employee benefits</w:t>
      </w:r>
    </w:p>
    <w:p w14:paraId="6213740B" w14:textId="77777777" w:rsidR="006231F1" w:rsidRPr="00F91349" w:rsidRDefault="006231F1" w:rsidP="006231F1">
      <w:pPr>
        <w:pStyle w:val="20"/>
        <w:bidi w:val="0"/>
        <w:ind w:left="1985"/>
        <w:rPr>
          <w:rFonts w:asciiTheme="minorBidi" w:hAnsiTheme="minorBidi" w:cstheme="minorBidi"/>
          <w:sz w:val="20"/>
          <w:szCs w:val="20"/>
        </w:rPr>
      </w:pPr>
    </w:p>
    <w:p w14:paraId="1F57AE67" w14:textId="77777777" w:rsidR="006231F1" w:rsidRPr="00F91349" w:rsidRDefault="006231F1" w:rsidP="006231F1">
      <w:pPr>
        <w:pStyle w:val="20"/>
        <w:bidi w:val="0"/>
        <w:ind w:left="1985" w:right="-1" w:hanging="708"/>
        <w:rPr>
          <w:rFonts w:asciiTheme="minorBidi" w:hAnsiTheme="minorBidi" w:cstheme="minorBidi"/>
          <w:sz w:val="20"/>
          <w:szCs w:val="20"/>
        </w:rPr>
      </w:pPr>
      <w:r w:rsidRPr="00F91349">
        <w:rPr>
          <w:rFonts w:asciiTheme="minorBidi" w:hAnsiTheme="minorBidi" w:cstheme="minorBidi"/>
          <w:sz w:val="20"/>
          <w:szCs w:val="20"/>
        </w:rPr>
        <w:tab/>
      </w:r>
      <w:r w:rsidRPr="00F91349">
        <w:rPr>
          <w:rFonts w:asciiTheme="minorBidi" w:hAnsiTheme="minorBidi" w:cstheme="minorBidi"/>
          <w:sz w:val="20"/>
          <w:szCs w:val="20"/>
        </w:rPr>
        <w:tab/>
        <w:t>A liability is recognized for benefits accruing to employees in respect of wages and salaries, annual leave and sick leave in the period the related service is rendered at the undiscounted amount of the benefits expected to be paid in exchange for that service</w:t>
      </w:r>
      <w:r w:rsidRPr="00D70150">
        <w:rPr>
          <w:rFonts w:asciiTheme="minorBidi" w:hAnsiTheme="minorBidi" w:cstheme="minorBidi"/>
          <w:sz w:val="20"/>
          <w:szCs w:val="20"/>
          <w:rtl/>
        </w:rPr>
        <w:t>.</w:t>
      </w:r>
    </w:p>
    <w:p w14:paraId="01CA682F" w14:textId="77777777" w:rsidR="006231F1" w:rsidRPr="00F91349" w:rsidRDefault="006231F1" w:rsidP="006231F1">
      <w:pPr>
        <w:pStyle w:val="20"/>
        <w:bidi w:val="0"/>
        <w:ind w:left="1985" w:right="-1" w:hanging="708"/>
        <w:rPr>
          <w:rFonts w:asciiTheme="minorBidi" w:hAnsiTheme="minorBidi" w:cstheme="minorBidi"/>
          <w:sz w:val="20"/>
          <w:szCs w:val="20"/>
        </w:rPr>
      </w:pPr>
    </w:p>
    <w:p w14:paraId="4D0B807B" w14:textId="77777777" w:rsidR="006231F1" w:rsidRPr="00F91349" w:rsidRDefault="006231F1" w:rsidP="006231F1">
      <w:pPr>
        <w:pStyle w:val="20"/>
        <w:bidi w:val="0"/>
        <w:ind w:left="1985" w:right="-1" w:firstLine="0"/>
        <w:rPr>
          <w:rFonts w:asciiTheme="minorBidi" w:hAnsiTheme="minorBidi" w:cstheme="minorBidi"/>
          <w:sz w:val="20"/>
          <w:szCs w:val="20"/>
        </w:rPr>
      </w:pPr>
      <w:r w:rsidRPr="00F91349">
        <w:rPr>
          <w:rFonts w:asciiTheme="minorBidi" w:hAnsiTheme="minorBidi" w:cstheme="minorBidi"/>
          <w:sz w:val="20"/>
          <w:szCs w:val="20"/>
        </w:rPr>
        <w:t>Liabilities recognized in respect of short-term employee benefits are measured at the undiscounted amount of the benefits expected to be paid in exchange for the related service</w:t>
      </w:r>
      <w:r w:rsidRPr="00D70150">
        <w:rPr>
          <w:rFonts w:asciiTheme="minorBidi" w:hAnsiTheme="minorBidi" w:cstheme="minorBidi"/>
          <w:sz w:val="20"/>
          <w:szCs w:val="20"/>
          <w:rtl/>
        </w:rPr>
        <w:t>.</w:t>
      </w:r>
    </w:p>
    <w:p w14:paraId="4D4CCB5F" w14:textId="77777777" w:rsidR="006231F1" w:rsidRPr="00F91349" w:rsidRDefault="006231F1" w:rsidP="006231F1">
      <w:pPr>
        <w:pStyle w:val="20"/>
        <w:bidi w:val="0"/>
        <w:ind w:left="1985" w:right="-1" w:firstLine="0"/>
        <w:rPr>
          <w:rFonts w:asciiTheme="minorBidi" w:hAnsiTheme="minorBidi" w:cstheme="minorBidi"/>
          <w:sz w:val="20"/>
          <w:szCs w:val="20"/>
        </w:rPr>
      </w:pPr>
    </w:p>
    <w:p w14:paraId="1622E071" w14:textId="1258E7BE" w:rsidR="006231F1" w:rsidRPr="00F91349" w:rsidRDefault="006231F1" w:rsidP="006231F1">
      <w:pPr>
        <w:pStyle w:val="20"/>
        <w:bidi w:val="0"/>
        <w:ind w:left="1985" w:right="-1" w:firstLine="0"/>
        <w:rPr>
          <w:rFonts w:asciiTheme="minorBidi" w:hAnsiTheme="minorBidi" w:cstheme="minorBidi"/>
          <w:sz w:val="20"/>
          <w:szCs w:val="20"/>
        </w:rPr>
      </w:pPr>
      <w:r w:rsidRPr="00F91349">
        <w:rPr>
          <w:rFonts w:asciiTheme="minorBidi" w:hAnsiTheme="minorBidi" w:cstheme="minorBidi"/>
          <w:sz w:val="20"/>
          <w:szCs w:val="20"/>
        </w:rPr>
        <w:t xml:space="preserve">Liabilities recognized in respect of other long-term employee benefits are measured at the present value of the estimated future cash outflows expected to be made by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in respect of services provided by employees up to the reporting date.</w:t>
      </w:r>
    </w:p>
    <w:p w14:paraId="53091C3A"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1F8CBA5C"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M</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Taxation</w:t>
      </w:r>
    </w:p>
    <w:p w14:paraId="74D6145D"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53D835C9"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The income tax expense represents the sum of the tax currently payable and deferred tax.</w:t>
      </w:r>
    </w:p>
    <w:p w14:paraId="28943F8E" w14:textId="77777777" w:rsidR="006231F1" w:rsidRPr="00F91349" w:rsidRDefault="006231F1" w:rsidP="006231F1">
      <w:pPr>
        <w:pStyle w:val="23"/>
        <w:ind w:left="1985" w:firstLine="0"/>
        <w:jc w:val="both"/>
        <w:rPr>
          <w:rFonts w:asciiTheme="minorBidi" w:hAnsiTheme="minorBidi" w:cstheme="minorBidi"/>
          <w:sz w:val="20"/>
          <w:szCs w:val="20"/>
        </w:rPr>
      </w:pPr>
    </w:p>
    <w:p w14:paraId="5A56F4C3" w14:textId="77777777" w:rsidR="006231F1" w:rsidRPr="00F91349" w:rsidRDefault="006231F1" w:rsidP="006231F1">
      <w:pPr>
        <w:pStyle w:val="23"/>
        <w:ind w:left="1985" w:firstLine="0"/>
        <w:rPr>
          <w:rFonts w:asciiTheme="minorBidi" w:hAnsiTheme="minorBidi" w:cstheme="minorBidi"/>
          <w:sz w:val="20"/>
          <w:szCs w:val="20"/>
        </w:rPr>
      </w:pPr>
      <w:r w:rsidRPr="00F91349">
        <w:rPr>
          <w:rFonts w:asciiTheme="minorBidi" w:hAnsiTheme="minorBidi" w:cstheme="minorBidi"/>
          <w:sz w:val="20"/>
          <w:szCs w:val="20"/>
        </w:rPr>
        <w:t>Current tax</w:t>
      </w:r>
    </w:p>
    <w:p w14:paraId="54F8D64C" w14:textId="77777777" w:rsidR="006231F1" w:rsidRPr="00F91349" w:rsidRDefault="006231F1" w:rsidP="006231F1">
      <w:pPr>
        <w:pStyle w:val="23"/>
        <w:ind w:left="1985" w:firstLine="0"/>
        <w:rPr>
          <w:rFonts w:asciiTheme="minorBidi" w:hAnsiTheme="minorBidi" w:cstheme="minorBidi"/>
          <w:sz w:val="20"/>
          <w:szCs w:val="20"/>
        </w:rPr>
      </w:pPr>
    </w:p>
    <w:p w14:paraId="69420C4E" w14:textId="779C6AB0" w:rsidR="006231F1" w:rsidRPr="00F91349" w:rsidRDefault="006231F1" w:rsidP="006231F1">
      <w:pPr>
        <w:pStyle w:val="23"/>
        <w:ind w:left="1985" w:firstLine="0"/>
        <w:rPr>
          <w:rFonts w:asciiTheme="minorBidi" w:hAnsiTheme="minorBidi" w:cstheme="minorBidi"/>
          <w:sz w:val="20"/>
          <w:szCs w:val="20"/>
        </w:rPr>
      </w:pPr>
      <w:r w:rsidRPr="00F91349">
        <w:rPr>
          <w:rFonts w:asciiTheme="minorBidi" w:hAnsiTheme="minorBidi" w:cstheme="minorBidi"/>
          <w:sz w:val="20"/>
          <w:szCs w:val="20"/>
        </w:rPr>
        <w:t xml:space="preserve">The tax currently payable is based on taxable profit for the year. Taxable profit differs from net profit as reported in profit or loss because it excludes items of income or expense that are taxable or deductible in other years and it further excludes items that are never taxable or deductible. The </w:t>
      </w:r>
      <w:r w:rsidR="003E312C">
        <w:rPr>
          <w:rFonts w:asciiTheme="minorBidi" w:hAnsiTheme="minorBidi" w:cstheme="minorBidi"/>
          <w:bCs/>
          <w:sz w:val="20"/>
          <w:szCs w:val="20"/>
        </w:rPr>
        <w:t>Group</w:t>
      </w:r>
      <w:r w:rsidRPr="00F91349">
        <w:rPr>
          <w:rFonts w:asciiTheme="minorBidi" w:hAnsiTheme="minorBidi" w:cstheme="minorBidi"/>
          <w:sz w:val="20"/>
          <w:szCs w:val="20"/>
        </w:rPr>
        <w:t>’s liability for current tax is calculated using</w:t>
      </w:r>
    </w:p>
    <w:p w14:paraId="25DEFF5A" w14:textId="77777777" w:rsidR="006231F1" w:rsidRPr="00F91349" w:rsidRDefault="006231F1" w:rsidP="006231F1">
      <w:pPr>
        <w:pStyle w:val="23"/>
        <w:ind w:left="1985" w:firstLine="0"/>
        <w:rPr>
          <w:rFonts w:asciiTheme="minorBidi" w:hAnsiTheme="minorBidi" w:cstheme="minorBidi"/>
          <w:sz w:val="20"/>
          <w:szCs w:val="20"/>
        </w:rPr>
      </w:pPr>
      <w:r w:rsidRPr="00F91349">
        <w:rPr>
          <w:rFonts w:asciiTheme="minorBidi" w:hAnsiTheme="minorBidi" w:cstheme="minorBidi"/>
          <w:sz w:val="20"/>
          <w:szCs w:val="20"/>
        </w:rPr>
        <w:t>Tax rates that have been enacted or substantively enacted by the end of the reporting period.</w:t>
      </w:r>
    </w:p>
    <w:p w14:paraId="76F6F290"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7AC47A77"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E9B26A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127E05E"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71D732FD"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67CC00A1"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M</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Taxation</w:t>
      </w:r>
      <w:r>
        <w:rPr>
          <w:rFonts w:asciiTheme="minorBidi" w:hAnsiTheme="minorBidi" w:cstheme="minorBidi"/>
          <w:b/>
          <w:bCs/>
          <w:sz w:val="20"/>
          <w:szCs w:val="20"/>
        </w:rPr>
        <w:t xml:space="preserve"> (Cont.)</w:t>
      </w:r>
    </w:p>
    <w:p w14:paraId="18411B73"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4C6C107"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A provision is recognized for those matters for which the tax determination is uncertain, but it is considered probable that there will be a future outflow of funds to a tax authority. The provisions are measured at the best estimate of the amount expected to become payable. The assessment is based on the judgement of tax professionals within the Company supported by previous experience in respect of such activities and in certain cases based on specialist independent tax advice.</w:t>
      </w:r>
    </w:p>
    <w:p w14:paraId="27E7F080" w14:textId="77777777" w:rsidR="006231F1" w:rsidRPr="00F91349" w:rsidRDefault="006231F1" w:rsidP="006231F1">
      <w:pPr>
        <w:pStyle w:val="23"/>
        <w:ind w:left="1985" w:firstLine="0"/>
        <w:jc w:val="both"/>
        <w:rPr>
          <w:rFonts w:asciiTheme="minorBidi" w:hAnsiTheme="minorBidi" w:cstheme="minorBidi"/>
          <w:sz w:val="20"/>
          <w:szCs w:val="20"/>
        </w:rPr>
      </w:pPr>
    </w:p>
    <w:p w14:paraId="080238DE" w14:textId="77777777" w:rsidR="006231F1" w:rsidRPr="00F91349" w:rsidRDefault="006231F1" w:rsidP="006231F1">
      <w:pPr>
        <w:pStyle w:val="23"/>
        <w:spacing w:after="120"/>
        <w:ind w:left="1985" w:firstLine="0"/>
        <w:rPr>
          <w:rFonts w:asciiTheme="minorBidi" w:hAnsiTheme="minorBidi" w:cstheme="minorBidi"/>
          <w:sz w:val="20"/>
          <w:szCs w:val="20"/>
        </w:rPr>
      </w:pPr>
      <w:r w:rsidRPr="00F91349">
        <w:rPr>
          <w:rFonts w:asciiTheme="minorBidi" w:hAnsiTheme="minorBidi" w:cstheme="minorBidi"/>
          <w:sz w:val="20"/>
          <w:szCs w:val="20"/>
        </w:rPr>
        <w:t>Deferred tax</w:t>
      </w:r>
    </w:p>
    <w:p w14:paraId="584C525F"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Deferred tax is the tax expected to be payable or recoverable on differences between the carrying amounts of assets and liabilities in the financial statements and the corresponding tax bases used in the computation of taxable profit, and is accounted for using the liability method. Deferred tax liabilities are generally recognized for all taxable temporary differences and deferred tax assets are recognized to the extent that it is probable that taxable profits will be available against which deductible temporary differences can be utilized. Such assets and liabilities are not recognized if the temporary difference arises from the initial recognition (other than in a business combination) of other assets and liabilities in a transaction that affects neither the taxable profit nor the accounting profit. In addition, a deferred tax liability is not recognized if the temporary difference arises from the initial recognition of goodwill.</w:t>
      </w:r>
    </w:p>
    <w:p w14:paraId="0300E96C" w14:textId="77777777" w:rsidR="006231F1" w:rsidRDefault="006231F1" w:rsidP="006231F1">
      <w:pPr>
        <w:pStyle w:val="23"/>
        <w:ind w:left="1985" w:firstLine="0"/>
        <w:jc w:val="both"/>
        <w:rPr>
          <w:rFonts w:asciiTheme="minorBidi" w:hAnsiTheme="minorBidi" w:cstheme="minorBidi"/>
          <w:sz w:val="20"/>
          <w:szCs w:val="20"/>
        </w:rPr>
      </w:pPr>
    </w:p>
    <w:p w14:paraId="55077EB8" w14:textId="4A04D896"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Deferred tax liabilities are recognized for taxable temporary differences arising on investments in subsidiaries and associates, and interests in joint ventures, except where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is able to control the reversal of the temporary difference and it is probable that the temporary difference will not reverse in the foreseeable future. Deferred tax assets arising from deductible temporary differences associated with such investments and interests are only recognized to the extent that it is probable that there will be</w:t>
      </w:r>
      <w:r w:rsidRPr="004222FF">
        <w:rPr>
          <w:rFonts w:asciiTheme="minorBidi" w:hAnsiTheme="minorBidi" w:cstheme="minorBidi"/>
          <w:sz w:val="20"/>
          <w:szCs w:val="20"/>
        </w:rPr>
        <w:t xml:space="preserve"> </w:t>
      </w:r>
      <w:r w:rsidRPr="00F91349">
        <w:rPr>
          <w:rFonts w:asciiTheme="minorBidi" w:hAnsiTheme="minorBidi" w:cstheme="minorBidi"/>
          <w:sz w:val="20"/>
          <w:szCs w:val="20"/>
        </w:rPr>
        <w:t>sufficient taxable profits against which to utilize the benefits of the temporary differences and they are expected to reverse in the foreseeable future.</w:t>
      </w:r>
    </w:p>
    <w:p w14:paraId="1B953250"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 </w:t>
      </w:r>
    </w:p>
    <w:p w14:paraId="45B7ECE5"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The carrying amount of deferred tax assets is reviewed at each reporting date and reduced to the extent that it is no longer probable that sufficient taxable profits will be available to allow all or part of the asset to be recovered.</w:t>
      </w:r>
    </w:p>
    <w:p w14:paraId="3C07F21F"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Deferred tax is calculated at the tax rates that are expected to apply in the period when the liability is settled or the asset is realized based on tax laws and rates that have been enacted or substantively enacted at the reporting date.</w:t>
      </w:r>
    </w:p>
    <w:p w14:paraId="17E05C71" w14:textId="77777777" w:rsidR="006231F1" w:rsidRDefault="006231F1" w:rsidP="006231F1">
      <w:pPr>
        <w:pStyle w:val="23"/>
        <w:ind w:left="1985" w:firstLine="0"/>
        <w:jc w:val="both"/>
        <w:rPr>
          <w:rFonts w:asciiTheme="minorBidi" w:hAnsiTheme="minorBidi" w:cstheme="minorBidi"/>
          <w:sz w:val="20"/>
          <w:szCs w:val="20"/>
        </w:rPr>
      </w:pPr>
    </w:p>
    <w:p w14:paraId="154711FA" w14:textId="0C766408"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The measurement of deferred tax liabilities and assets reflects the tax consequences that would follow from the manner in which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expects, at the end of the reporting period, to recover or settle the carrying amount of its assets and liabilities.</w:t>
      </w:r>
    </w:p>
    <w:p w14:paraId="62895CC4" w14:textId="77777777" w:rsidR="006231F1" w:rsidRPr="00F91349" w:rsidRDefault="006231F1" w:rsidP="006231F1">
      <w:pPr>
        <w:pStyle w:val="23"/>
        <w:ind w:left="1985" w:firstLine="0"/>
        <w:jc w:val="both"/>
        <w:rPr>
          <w:rFonts w:asciiTheme="minorBidi" w:hAnsiTheme="minorBidi" w:cstheme="minorBidi"/>
          <w:sz w:val="20"/>
          <w:szCs w:val="20"/>
        </w:rPr>
      </w:pPr>
    </w:p>
    <w:p w14:paraId="4AB8A6D7" w14:textId="4CF1E951"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Deferred tax assets and liabilities are offset when there is a legally enforceable right to set off current tax assets against current tax liabilities and when they relate to income taxes levied by the same taxation authority and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intends to settle its current tax assets and liabilities on a net basis.</w:t>
      </w:r>
    </w:p>
    <w:p w14:paraId="28E56591"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03762EE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7F191A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96EAA89"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659119F1"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0A9D1A08"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M</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Taxation</w:t>
      </w:r>
      <w:r>
        <w:rPr>
          <w:rFonts w:asciiTheme="minorBidi" w:hAnsiTheme="minorBidi" w:cstheme="minorBidi"/>
          <w:b/>
          <w:bCs/>
          <w:sz w:val="20"/>
          <w:szCs w:val="20"/>
        </w:rPr>
        <w:t xml:space="preserve"> (Cont.)</w:t>
      </w:r>
    </w:p>
    <w:p w14:paraId="47FC5276" w14:textId="77777777" w:rsidR="006231F1" w:rsidRPr="00F91349" w:rsidRDefault="006231F1" w:rsidP="006231F1">
      <w:pPr>
        <w:pStyle w:val="23"/>
        <w:ind w:left="1985" w:firstLine="0"/>
        <w:jc w:val="both"/>
        <w:rPr>
          <w:rFonts w:asciiTheme="minorBidi" w:hAnsiTheme="minorBidi" w:cstheme="minorBidi"/>
          <w:sz w:val="20"/>
          <w:szCs w:val="20"/>
        </w:rPr>
      </w:pPr>
    </w:p>
    <w:p w14:paraId="35F4637E"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Current and deferred tax are recognized in profit or loss, except when they relate to items that are recognized in other comprehensive income or directly in equity, in which case, the current and deferred tax are also recognized in other comprehensive income or directly in equity respectively. Where current tax or deferred tax arises from the initial accounting for a business combination, the tax effect is included in the accounting for the business combination.</w:t>
      </w:r>
    </w:p>
    <w:p w14:paraId="7B999E74"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F60C57F"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D70150">
        <w:rPr>
          <w:rFonts w:asciiTheme="minorBidi" w:hAnsiTheme="minorBidi" w:cstheme="minorBidi"/>
          <w:b/>
          <w:bCs/>
          <w:sz w:val="20"/>
          <w:szCs w:val="20"/>
        </w:rPr>
        <w:t>N</w:t>
      </w:r>
      <w:r w:rsidRPr="00002692">
        <w:rPr>
          <w:rFonts w:asciiTheme="minorBidi" w:hAnsiTheme="minorBidi" w:cstheme="minorBidi"/>
          <w:b/>
          <w:bCs/>
          <w:sz w:val="20"/>
          <w:szCs w:val="20"/>
        </w:rPr>
        <w:t>.</w:t>
      </w:r>
      <w:r w:rsidRPr="00F91349">
        <w:rPr>
          <w:rFonts w:asciiTheme="minorBidi" w:hAnsiTheme="minorBidi" w:cstheme="minorBidi"/>
          <w:b/>
          <w:bCs/>
          <w:sz w:val="20"/>
          <w:szCs w:val="20"/>
        </w:rPr>
        <w:tab/>
        <w:t>Property, plant and equipment</w:t>
      </w:r>
    </w:p>
    <w:p w14:paraId="4E856EA1" w14:textId="77777777" w:rsidR="006231F1" w:rsidRPr="00F91349" w:rsidRDefault="006231F1" w:rsidP="006231F1">
      <w:pPr>
        <w:pStyle w:val="23"/>
        <w:ind w:left="1985" w:firstLine="0"/>
        <w:jc w:val="both"/>
        <w:rPr>
          <w:rFonts w:asciiTheme="minorBidi" w:hAnsiTheme="minorBidi" w:cstheme="minorBidi"/>
          <w:sz w:val="20"/>
          <w:szCs w:val="20"/>
        </w:rPr>
      </w:pPr>
    </w:p>
    <w:p w14:paraId="6FF1F9FE"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Property and equipment are measured at cost, including directly attributable costs, less</w:t>
      </w:r>
    </w:p>
    <w:p w14:paraId="31106781"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accumulated depreciation.</w:t>
      </w:r>
    </w:p>
    <w:p w14:paraId="5D5F9ECC" w14:textId="77777777"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Depreciation is calculated on a straight-line basis over the useful life of the assets at annual rates as follows:</w:t>
      </w:r>
      <w:r w:rsidRPr="00F91349" w:rsidDel="00FC049A">
        <w:rPr>
          <w:rFonts w:asciiTheme="minorBidi" w:hAnsiTheme="minorBidi" w:cstheme="minorBidi"/>
          <w:sz w:val="20"/>
          <w:szCs w:val="20"/>
        </w:rPr>
        <w:t xml:space="preserve"> </w:t>
      </w:r>
    </w:p>
    <w:tbl>
      <w:tblPr>
        <w:tblW w:w="7229" w:type="dxa"/>
        <w:tblInd w:w="1985" w:type="dxa"/>
        <w:tblLayout w:type="fixed"/>
        <w:tblCellMar>
          <w:left w:w="0" w:type="dxa"/>
          <w:right w:w="0" w:type="dxa"/>
        </w:tblCellMar>
        <w:tblLook w:val="0000" w:firstRow="0" w:lastRow="0" w:firstColumn="0" w:lastColumn="0" w:noHBand="0" w:noVBand="0"/>
      </w:tblPr>
      <w:tblGrid>
        <w:gridCol w:w="5103"/>
        <w:gridCol w:w="2126"/>
      </w:tblGrid>
      <w:tr w:rsidR="006231F1" w:rsidRPr="00F91349" w14:paraId="58C129E7" w14:textId="77777777" w:rsidTr="00465DE7">
        <w:tc>
          <w:tcPr>
            <w:tcW w:w="5103" w:type="dxa"/>
            <w:tcBorders>
              <w:top w:val="nil"/>
              <w:left w:val="nil"/>
              <w:bottom w:val="nil"/>
              <w:right w:val="nil"/>
            </w:tcBorders>
            <w:vAlign w:val="bottom"/>
          </w:tcPr>
          <w:p w14:paraId="385BD745" w14:textId="77777777" w:rsidR="006231F1" w:rsidRPr="00F91349" w:rsidRDefault="006231F1" w:rsidP="00465DE7">
            <w:pPr>
              <w:pStyle w:val="20"/>
              <w:tabs>
                <w:tab w:val="clear" w:pos="1701"/>
              </w:tabs>
              <w:bidi w:val="0"/>
              <w:ind w:left="0"/>
              <w:jc w:val="left"/>
              <w:rPr>
                <w:rFonts w:asciiTheme="minorBidi" w:hAnsiTheme="minorBidi" w:cstheme="minorBidi"/>
                <w:sz w:val="20"/>
                <w:szCs w:val="20"/>
              </w:rPr>
            </w:pPr>
          </w:p>
        </w:tc>
        <w:tc>
          <w:tcPr>
            <w:tcW w:w="2126" w:type="dxa"/>
            <w:tcBorders>
              <w:top w:val="nil"/>
              <w:left w:val="nil"/>
              <w:right w:val="nil"/>
            </w:tcBorders>
            <w:vAlign w:val="bottom"/>
          </w:tcPr>
          <w:p w14:paraId="365E3FC5" w14:textId="77777777" w:rsidR="006231F1" w:rsidRPr="00604E4F" w:rsidRDefault="006231F1" w:rsidP="00465DE7">
            <w:pPr>
              <w:pStyle w:val="20"/>
              <w:pBdr>
                <w:bottom w:val="single" w:sz="4" w:space="1" w:color="auto"/>
              </w:pBdr>
              <w:tabs>
                <w:tab w:val="clear" w:pos="1134"/>
                <w:tab w:val="clear" w:pos="1701"/>
              </w:tabs>
              <w:bidi w:val="0"/>
              <w:ind w:left="172" w:right="142" w:firstLine="0"/>
              <w:jc w:val="center"/>
              <w:rPr>
                <w:rFonts w:asciiTheme="minorBidi" w:hAnsiTheme="minorBidi" w:cstheme="minorBidi"/>
                <w:sz w:val="20"/>
                <w:szCs w:val="20"/>
              </w:rPr>
            </w:pPr>
            <w:r w:rsidRPr="00604E4F">
              <w:rPr>
                <w:rFonts w:asciiTheme="minorBidi" w:hAnsiTheme="minorBidi" w:cstheme="minorBidi"/>
                <w:sz w:val="20"/>
                <w:szCs w:val="20"/>
              </w:rPr>
              <w:t>Number of years</w:t>
            </w:r>
          </w:p>
        </w:tc>
      </w:tr>
      <w:tr w:rsidR="006231F1" w:rsidRPr="00F91349" w14:paraId="73125553" w14:textId="77777777" w:rsidTr="00465DE7">
        <w:tc>
          <w:tcPr>
            <w:tcW w:w="5103" w:type="dxa"/>
            <w:tcBorders>
              <w:top w:val="nil"/>
              <w:left w:val="nil"/>
              <w:bottom w:val="nil"/>
              <w:right w:val="nil"/>
            </w:tcBorders>
            <w:vAlign w:val="bottom"/>
          </w:tcPr>
          <w:p w14:paraId="05716BBF" w14:textId="77777777" w:rsidR="006231F1" w:rsidRPr="00F91349" w:rsidRDefault="006231F1" w:rsidP="00465DE7">
            <w:pPr>
              <w:pStyle w:val="20"/>
              <w:tabs>
                <w:tab w:val="clear" w:pos="1701"/>
              </w:tabs>
              <w:bidi w:val="0"/>
              <w:ind w:left="0"/>
              <w:jc w:val="left"/>
              <w:rPr>
                <w:rFonts w:asciiTheme="minorBidi" w:hAnsiTheme="minorBidi" w:cstheme="minorBidi"/>
                <w:sz w:val="20"/>
                <w:szCs w:val="20"/>
              </w:rPr>
            </w:pPr>
          </w:p>
        </w:tc>
        <w:tc>
          <w:tcPr>
            <w:tcW w:w="2126" w:type="dxa"/>
            <w:tcBorders>
              <w:left w:val="nil"/>
              <w:bottom w:val="nil"/>
              <w:right w:val="nil"/>
            </w:tcBorders>
            <w:vAlign w:val="bottom"/>
          </w:tcPr>
          <w:p w14:paraId="6B3F3648" w14:textId="77777777" w:rsidR="006231F1" w:rsidRPr="00F91349" w:rsidRDefault="006231F1" w:rsidP="00465DE7">
            <w:pPr>
              <w:pStyle w:val="20"/>
              <w:bidi w:val="0"/>
              <w:rPr>
                <w:rFonts w:asciiTheme="minorBidi" w:hAnsiTheme="minorBidi" w:cstheme="minorBidi"/>
                <w:sz w:val="20"/>
                <w:szCs w:val="20"/>
              </w:rPr>
            </w:pPr>
          </w:p>
        </w:tc>
      </w:tr>
      <w:tr w:rsidR="006231F1" w:rsidRPr="00F91349" w14:paraId="7376DBA7" w14:textId="77777777" w:rsidTr="00465DE7">
        <w:tc>
          <w:tcPr>
            <w:tcW w:w="5103" w:type="dxa"/>
            <w:tcBorders>
              <w:top w:val="nil"/>
              <w:left w:val="nil"/>
              <w:bottom w:val="nil"/>
              <w:right w:val="nil"/>
            </w:tcBorders>
            <w:vAlign w:val="bottom"/>
          </w:tcPr>
          <w:p w14:paraId="21604405" w14:textId="77777777" w:rsidR="006231F1" w:rsidRPr="00F91349" w:rsidRDefault="006231F1" w:rsidP="00465DE7">
            <w:pPr>
              <w:rPr>
                <w:rFonts w:asciiTheme="minorBidi" w:hAnsiTheme="minorBidi" w:cstheme="minorBidi"/>
                <w:sz w:val="20"/>
                <w:szCs w:val="20"/>
              </w:rPr>
            </w:pPr>
            <w:r w:rsidRPr="00F91349">
              <w:rPr>
                <w:rFonts w:asciiTheme="minorBidi" w:hAnsiTheme="minorBidi" w:cstheme="minorBidi"/>
                <w:sz w:val="20"/>
                <w:szCs w:val="20"/>
              </w:rPr>
              <w:t>Computer and electronic equipment</w:t>
            </w:r>
          </w:p>
        </w:tc>
        <w:tc>
          <w:tcPr>
            <w:tcW w:w="2126" w:type="dxa"/>
            <w:tcBorders>
              <w:top w:val="nil"/>
              <w:left w:val="nil"/>
              <w:bottom w:val="nil"/>
              <w:right w:val="nil"/>
            </w:tcBorders>
            <w:vAlign w:val="bottom"/>
          </w:tcPr>
          <w:p w14:paraId="051E38D4" w14:textId="77777777" w:rsidR="006231F1" w:rsidRPr="00F91349" w:rsidRDefault="006231F1" w:rsidP="00465DE7">
            <w:pPr>
              <w:jc w:val="center"/>
              <w:rPr>
                <w:rFonts w:asciiTheme="minorBidi" w:hAnsiTheme="minorBidi" w:cstheme="minorBidi"/>
                <w:sz w:val="20"/>
                <w:szCs w:val="20"/>
              </w:rPr>
            </w:pPr>
            <w:r>
              <w:rPr>
                <w:rFonts w:asciiTheme="minorBidi" w:hAnsiTheme="minorBidi" w:cstheme="minorBidi"/>
                <w:sz w:val="20"/>
                <w:szCs w:val="20"/>
              </w:rPr>
              <w:t>3-7</w:t>
            </w:r>
          </w:p>
        </w:tc>
      </w:tr>
      <w:tr w:rsidR="006231F1" w:rsidRPr="00F91349" w14:paraId="15A94C26" w14:textId="77777777" w:rsidTr="00465DE7">
        <w:tc>
          <w:tcPr>
            <w:tcW w:w="5103" w:type="dxa"/>
            <w:tcBorders>
              <w:top w:val="nil"/>
              <w:left w:val="nil"/>
              <w:bottom w:val="nil"/>
              <w:right w:val="nil"/>
            </w:tcBorders>
            <w:vAlign w:val="bottom"/>
          </w:tcPr>
          <w:p w14:paraId="31D5902D" w14:textId="77777777" w:rsidR="006231F1" w:rsidRPr="00F91349" w:rsidRDefault="006231F1" w:rsidP="00465DE7">
            <w:pPr>
              <w:rPr>
                <w:rFonts w:asciiTheme="minorBidi" w:hAnsiTheme="minorBidi" w:cstheme="minorBidi"/>
                <w:sz w:val="20"/>
                <w:szCs w:val="20"/>
              </w:rPr>
            </w:pPr>
            <w:r w:rsidRPr="00F91349">
              <w:rPr>
                <w:rFonts w:asciiTheme="minorBidi" w:hAnsiTheme="minorBidi" w:cstheme="minorBidi"/>
                <w:sz w:val="20"/>
                <w:szCs w:val="20"/>
              </w:rPr>
              <w:t>Office furniture and equipment</w:t>
            </w:r>
          </w:p>
        </w:tc>
        <w:tc>
          <w:tcPr>
            <w:tcW w:w="2126" w:type="dxa"/>
            <w:tcBorders>
              <w:top w:val="nil"/>
              <w:left w:val="nil"/>
              <w:bottom w:val="nil"/>
              <w:right w:val="nil"/>
            </w:tcBorders>
            <w:vAlign w:val="bottom"/>
          </w:tcPr>
          <w:p w14:paraId="6908E796" w14:textId="77777777" w:rsidR="006231F1" w:rsidRPr="00F91349" w:rsidRDefault="006231F1" w:rsidP="00465DE7">
            <w:pPr>
              <w:jc w:val="center"/>
              <w:rPr>
                <w:rFonts w:asciiTheme="minorBidi" w:hAnsiTheme="minorBidi" w:cstheme="minorBidi"/>
                <w:sz w:val="20"/>
                <w:szCs w:val="20"/>
              </w:rPr>
            </w:pPr>
            <w:r>
              <w:rPr>
                <w:rFonts w:asciiTheme="minorBidi" w:hAnsiTheme="minorBidi" w:cstheme="minorBidi"/>
                <w:sz w:val="20"/>
                <w:szCs w:val="20"/>
              </w:rPr>
              <w:t>15</w:t>
            </w:r>
          </w:p>
        </w:tc>
      </w:tr>
      <w:tr w:rsidR="006231F1" w:rsidRPr="00F91349" w14:paraId="5EFE72EF" w14:textId="77777777" w:rsidTr="00465DE7">
        <w:tc>
          <w:tcPr>
            <w:tcW w:w="5103" w:type="dxa"/>
            <w:tcBorders>
              <w:top w:val="nil"/>
              <w:left w:val="nil"/>
              <w:bottom w:val="nil"/>
              <w:right w:val="nil"/>
            </w:tcBorders>
          </w:tcPr>
          <w:p w14:paraId="1ADAFB70" w14:textId="77777777" w:rsidR="006231F1" w:rsidRPr="00F91349" w:rsidRDefault="006231F1" w:rsidP="00465DE7">
            <w:pPr>
              <w:pStyle w:val="30"/>
              <w:spacing w:line="240" w:lineRule="exact"/>
              <w:ind w:left="0" w:firstLine="0"/>
              <w:jc w:val="both"/>
              <w:rPr>
                <w:rFonts w:asciiTheme="minorBidi" w:hAnsiTheme="minorBidi" w:cstheme="minorBidi"/>
                <w:sz w:val="20"/>
                <w:szCs w:val="20"/>
              </w:rPr>
            </w:pPr>
            <w:r w:rsidRPr="00F91349">
              <w:rPr>
                <w:rFonts w:asciiTheme="minorBidi" w:hAnsiTheme="minorBidi" w:cstheme="minorBidi"/>
                <w:sz w:val="20"/>
                <w:szCs w:val="20"/>
              </w:rPr>
              <w:t>Leasehold improvements</w:t>
            </w:r>
          </w:p>
        </w:tc>
        <w:tc>
          <w:tcPr>
            <w:tcW w:w="2126" w:type="dxa"/>
            <w:tcBorders>
              <w:top w:val="nil"/>
              <w:left w:val="nil"/>
              <w:bottom w:val="nil"/>
              <w:right w:val="nil"/>
            </w:tcBorders>
            <w:vAlign w:val="bottom"/>
          </w:tcPr>
          <w:p w14:paraId="5DECC2EA" w14:textId="77777777" w:rsidR="006231F1" w:rsidRPr="00F91349" w:rsidRDefault="006231F1" w:rsidP="00465DE7">
            <w:pPr>
              <w:jc w:val="center"/>
              <w:rPr>
                <w:rFonts w:asciiTheme="minorBidi" w:hAnsiTheme="minorBidi" w:cstheme="minorBidi"/>
                <w:sz w:val="20"/>
                <w:szCs w:val="20"/>
              </w:rPr>
            </w:pPr>
            <w:r>
              <w:rPr>
                <w:rFonts w:asciiTheme="minorBidi" w:hAnsiTheme="minorBidi" w:cstheme="minorBidi" w:hint="cs"/>
                <w:sz w:val="20"/>
                <w:szCs w:val="20"/>
                <w:rtl/>
              </w:rPr>
              <w:t>10</w:t>
            </w:r>
          </w:p>
        </w:tc>
      </w:tr>
    </w:tbl>
    <w:p w14:paraId="628C1230" w14:textId="77777777" w:rsidR="006231F1" w:rsidRPr="00F91349" w:rsidRDefault="006231F1" w:rsidP="006231F1">
      <w:pPr>
        <w:pStyle w:val="23"/>
        <w:bidi/>
        <w:ind w:left="1985" w:firstLine="0"/>
        <w:rPr>
          <w:rFonts w:asciiTheme="minorBidi" w:hAnsiTheme="minorBidi" w:cstheme="minorBidi"/>
          <w:sz w:val="20"/>
          <w:szCs w:val="20"/>
          <w:rtl/>
        </w:rPr>
      </w:pPr>
    </w:p>
    <w:p w14:paraId="32A2B3B3" w14:textId="77777777" w:rsidR="006231F1" w:rsidRPr="00F91349" w:rsidRDefault="006231F1" w:rsidP="006231F1">
      <w:pPr>
        <w:pStyle w:val="20"/>
        <w:bidi w:val="0"/>
        <w:ind w:left="1985" w:right="-1" w:firstLine="0"/>
        <w:rPr>
          <w:rFonts w:asciiTheme="minorBidi" w:hAnsiTheme="minorBidi" w:cstheme="minorBidi"/>
          <w:sz w:val="20"/>
          <w:szCs w:val="20"/>
        </w:rPr>
      </w:pPr>
      <w:r w:rsidRPr="00F91349">
        <w:rPr>
          <w:rFonts w:asciiTheme="minorBidi" w:hAnsiTheme="minorBidi" w:cstheme="minorBidi"/>
          <w:sz w:val="20"/>
          <w:szCs w:val="20"/>
        </w:rPr>
        <w:t>The useful life, depreciation method and residual value of an asset are reviewed at least</w:t>
      </w:r>
    </w:p>
    <w:p w14:paraId="26D4A1F6" w14:textId="77777777" w:rsidR="006231F1" w:rsidRPr="00F91349" w:rsidRDefault="006231F1" w:rsidP="006231F1">
      <w:pPr>
        <w:pStyle w:val="20"/>
        <w:bidi w:val="0"/>
        <w:ind w:left="1985" w:right="-1" w:firstLine="0"/>
        <w:rPr>
          <w:rFonts w:asciiTheme="minorBidi" w:hAnsiTheme="minorBidi" w:cstheme="minorBidi"/>
          <w:sz w:val="20"/>
          <w:szCs w:val="20"/>
        </w:rPr>
      </w:pPr>
      <w:r w:rsidRPr="00F91349">
        <w:rPr>
          <w:rFonts w:asciiTheme="minorBidi" w:hAnsiTheme="minorBidi" w:cstheme="minorBidi"/>
          <w:sz w:val="20"/>
          <w:szCs w:val="20"/>
        </w:rPr>
        <w:t>each year-end and any changes are accounted for prospectively as a change in accounting estimate.</w:t>
      </w:r>
    </w:p>
    <w:p w14:paraId="46561C3B" w14:textId="77777777" w:rsidR="006231F1" w:rsidRPr="003D7741" w:rsidRDefault="006231F1" w:rsidP="006231F1">
      <w:pPr>
        <w:pStyle w:val="10"/>
        <w:tabs>
          <w:tab w:val="clear" w:pos="0"/>
        </w:tabs>
        <w:ind w:left="1985" w:firstLine="0"/>
        <w:rPr>
          <w:rFonts w:asciiTheme="minorBidi" w:hAnsiTheme="minorBidi" w:cstheme="minorBidi"/>
          <w:b w:val="0"/>
          <w:sz w:val="20"/>
          <w:szCs w:val="20"/>
        </w:rPr>
      </w:pPr>
      <w:r w:rsidRPr="003D7741">
        <w:rPr>
          <w:rFonts w:asciiTheme="minorBidi" w:hAnsiTheme="minorBidi" w:cstheme="minorBidi"/>
          <w:b w:val="0"/>
          <w:sz w:val="20"/>
          <w:szCs w:val="20"/>
        </w:rPr>
        <w:t>Depreciation of an asset ceases at the earlier of the date that the asset is classified as held for sale and the date that the asset is derecognized. An asset is derecognized on disposal or when no further economic benefits are expected from its use.</w:t>
      </w:r>
      <w:r w:rsidRPr="003D7741" w:rsidDel="00FC049A">
        <w:rPr>
          <w:rFonts w:asciiTheme="minorBidi" w:hAnsiTheme="minorBidi" w:cstheme="minorBidi"/>
          <w:b w:val="0"/>
          <w:sz w:val="20"/>
          <w:szCs w:val="20"/>
        </w:rPr>
        <w:t xml:space="preserve"> </w:t>
      </w:r>
    </w:p>
    <w:p w14:paraId="7085D04F"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58954E79"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O</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Financial instruments</w:t>
      </w:r>
    </w:p>
    <w:p w14:paraId="72F067D2" w14:textId="77777777" w:rsidR="006231F1" w:rsidRPr="00F91349" w:rsidRDefault="006231F1" w:rsidP="006231F1">
      <w:pPr>
        <w:pStyle w:val="20"/>
        <w:tabs>
          <w:tab w:val="clear" w:pos="1701"/>
        </w:tabs>
        <w:bidi w:val="0"/>
        <w:ind w:left="1985"/>
        <w:rPr>
          <w:rFonts w:asciiTheme="minorBidi" w:hAnsiTheme="minorBidi" w:cstheme="minorBidi"/>
          <w:sz w:val="20"/>
          <w:szCs w:val="20"/>
        </w:rPr>
      </w:pPr>
    </w:p>
    <w:p w14:paraId="0BCBEAC3" w14:textId="3A9AF966"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 xml:space="preserve">Financial assets and financial liabilities are recognized in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’s statement of financial position when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becomes a party to the contractual provisions of the instrument</w:t>
      </w:r>
      <w:r w:rsidRPr="00F91349">
        <w:rPr>
          <w:rFonts w:asciiTheme="minorBidi" w:hAnsiTheme="minorBidi" w:cstheme="minorBidi"/>
          <w:sz w:val="20"/>
          <w:szCs w:val="20"/>
          <w:rtl/>
        </w:rPr>
        <w:t>.</w:t>
      </w:r>
    </w:p>
    <w:p w14:paraId="28F9FDE7"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Financial assets and financial liabilities are initially measured at fair value, except for trade receivables that do not have a significant financing component which are measured at transaction price. Transaction costs that are directly attributable to the acquisition or issue of financial assets and financial liabilities (other than financial assets and financial liabilities at fair value through profit or loss) are added to or deducted from the fair value of the financial assets or financial liabilities, as appropriate, on initial recognition. Transaction costs directly attributable to the acquisition of financial assets or financial liabilities at fair value through profit or loss are recognized immediately in profit or loss</w:t>
      </w:r>
      <w:r w:rsidRPr="00F91349">
        <w:rPr>
          <w:rFonts w:asciiTheme="minorBidi" w:hAnsiTheme="minorBidi" w:cstheme="minorBidi"/>
          <w:sz w:val="20"/>
          <w:szCs w:val="20"/>
          <w:rtl/>
        </w:rPr>
        <w:t>.</w:t>
      </w:r>
    </w:p>
    <w:p w14:paraId="198E5033" w14:textId="77777777" w:rsidR="006231F1" w:rsidRDefault="006231F1" w:rsidP="006231F1">
      <w:pPr>
        <w:rPr>
          <w:rFonts w:asciiTheme="minorBidi" w:hAnsiTheme="minorBidi" w:cstheme="minorBidi"/>
          <w:b/>
          <w:bCs/>
          <w:i/>
          <w:iCs/>
          <w:sz w:val="20"/>
          <w:szCs w:val="20"/>
        </w:rPr>
      </w:pPr>
      <w:r>
        <w:rPr>
          <w:rFonts w:asciiTheme="minorBidi" w:hAnsiTheme="minorBidi" w:cstheme="minorBidi"/>
          <w:b/>
          <w:bCs/>
          <w:i/>
          <w:iCs/>
          <w:sz w:val="20"/>
          <w:szCs w:val="20"/>
        </w:rPr>
        <w:br w:type="page"/>
      </w:r>
    </w:p>
    <w:p w14:paraId="03A780B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C02555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0917295"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36E56E89"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1ACE3E49"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O</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Financial instruments</w:t>
      </w:r>
      <w:r>
        <w:rPr>
          <w:rFonts w:asciiTheme="minorBidi" w:hAnsiTheme="minorBidi" w:cstheme="minorBidi"/>
          <w:b/>
          <w:bCs/>
          <w:sz w:val="20"/>
          <w:szCs w:val="20"/>
        </w:rPr>
        <w:t xml:space="preserve"> (Cont.)</w:t>
      </w:r>
    </w:p>
    <w:p w14:paraId="7538390E" w14:textId="77777777" w:rsidR="006231F1" w:rsidRPr="00141D2D" w:rsidRDefault="006231F1" w:rsidP="006231F1">
      <w:pPr>
        <w:pStyle w:val="20"/>
        <w:tabs>
          <w:tab w:val="clear" w:pos="1134"/>
          <w:tab w:val="left" w:pos="2127"/>
        </w:tabs>
        <w:bidi w:val="0"/>
        <w:ind w:left="1985" w:firstLine="0"/>
        <w:rPr>
          <w:rFonts w:asciiTheme="minorBidi" w:hAnsiTheme="minorBidi" w:cstheme="minorBidi"/>
          <w:b/>
          <w:bCs/>
          <w:sz w:val="20"/>
          <w:szCs w:val="20"/>
        </w:rPr>
      </w:pPr>
    </w:p>
    <w:p w14:paraId="08F1B351" w14:textId="77777777" w:rsidR="006231F1" w:rsidRPr="00604E4F" w:rsidRDefault="006231F1" w:rsidP="006231F1">
      <w:pPr>
        <w:pStyle w:val="20"/>
        <w:tabs>
          <w:tab w:val="clear" w:pos="1134"/>
          <w:tab w:val="left" w:pos="2127"/>
        </w:tabs>
        <w:bidi w:val="0"/>
        <w:ind w:left="1985" w:firstLine="0"/>
        <w:rPr>
          <w:rFonts w:asciiTheme="minorBidi" w:hAnsiTheme="minorBidi" w:cstheme="minorBidi"/>
          <w:b/>
          <w:bCs/>
          <w:i/>
          <w:iCs/>
          <w:sz w:val="20"/>
          <w:szCs w:val="20"/>
        </w:rPr>
      </w:pPr>
      <w:r w:rsidRPr="00604E4F">
        <w:rPr>
          <w:rFonts w:asciiTheme="minorBidi" w:hAnsiTheme="minorBidi" w:cstheme="minorBidi"/>
          <w:b/>
          <w:bCs/>
          <w:i/>
          <w:iCs/>
          <w:sz w:val="20"/>
          <w:szCs w:val="20"/>
        </w:rPr>
        <w:t>Financial assets</w:t>
      </w:r>
    </w:p>
    <w:p w14:paraId="3B78ED30"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All financial assets are recognized and derecognized on a trade date where the purchase or sale of a financial asset is under a contract whose terms require delivery within the timeframe established by the market concerned, and are initially measured at fair value, plus transaction costs, except for those financial assets classified as at fair value through profit or loss, which are initially measured at fair value.</w:t>
      </w:r>
    </w:p>
    <w:p w14:paraId="29301E36"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Financial assets are classified into the following specified categories: financial assets "at fair value through profit or loss", or FVTPL, "at fair value through other comprehensive income" or at amortized cost on the basis of the Company’s business model for managing financial assets and the contractual cash flow characteristics of the financial asset.</w:t>
      </w:r>
    </w:p>
    <w:p w14:paraId="3603B3F1" w14:textId="77777777" w:rsidR="006231F1"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Income is recognized on an effective interest basis for debt instruments other than those financial assets classified as at FVTPL.</w:t>
      </w:r>
    </w:p>
    <w:p w14:paraId="471AF27A" w14:textId="77777777" w:rsidR="006231F1" w:rsidRPr="00604E4F" w:rsidRDefault="006231F1" w:rsidP="006231F1">
      <w:pPr>
        <w:pStyle w:val="20"/>
        <w:tabs>
          <w:tab w:val="clear" w:pos="1134"/>
          <w:tab w:val="left" w:pos="2127"/>
        </w:tabs>
        <w:bidi w:val="0"/>
        <w:spacing w:before="120"/>
        <w:ind w:left="1985" w:firstLine="0"/>
        <w:rPr>
          <w:rFonts w:asciiTheme="minorBidi" w:hAnsiTheme="minorBidi" w:cstheme="minorBidi"/>
          <w:b/>
          <w:bCs/>
          <w:i/>
          <w:iCs/>
          <w:sz w:val="20"/>
          <w:szCs w:val="20"/>
        </w:rPr>
      </w:pPr>
      <w:r w:rsidRPr="00604E4F">
        <w:rPr>
          <w:rFonts w:asciiTheme="minorBidi" w:hAnsiTheme="minorBidi" w:cstheme="minorBidi"/>
          <w:b/>
          <w:bCs/>
          <w:i/>
          <w:iCs/>
          <w:sz w:val="20"/>
          <w:szCs w:val="20"/>
        </w:rPr>
        <w:t>Financial assets at amortized cost</w:t>
      </w:r>
    </w:p>
    <w:p w14:paraId="6FD5088F"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Financial assets are measured at amortized cost if both of the following conditions are met:</w:t>
      </w:r>
    </w:p>
    <w:p w14:paraId="5AB658C6" w14:textId="77777777" w:rsidR="006231F1" w:rsidRPr="00F91349" w:rsidRDefault="006231F1" w:rsidP="00F23766">
      <w:pPr>
        <w:pStyle w:val="20"/>
        <w:numPr>
          <w:ilvl w:val="0"/>
          <w:numId w:val="63"/>
        </w:numPr>
        <w:tabs>
          <w:tab w:val="clear" w:pos="1134"/>
          <w:tab w:val="left" w:pos="2127"/>
        </w:tabs>
        <w:bidi w:val="0"/>
        <w:spacing w:before="120"/>
        <w:rPr>
          <w:rFonts w:asciiTheme="minorBidi" w:hAnsiTheme="minorBidi" w:cstheme="minorBidi"/>
          <w:sz w:val="20"/>
          <w:szCs w:val="20"/>
        </w:rPr>
      </w:pPr>
      <w:r w:rsidRPr="00F91349">
        <w:rPr>
          <w:rFonts w:asciiTheme="minorBidi" w:hAnsiTheme="minorBidi" w:cstheme="minorBidi"/>
          <w:sz w:val="20"/>
          <w:szCs w:val="20"/>
        </w:rPr>
        <w:t>the financial asset is held within a business model whose objective is to hold financial assets in order to collect contractual cash flows; and</w:t>
      </w:r>
    </w:p>
    <w:p w14:paraId="20788377" w14:textId="77777777" w:rsidR="006231F1" w:rsidRPr="00F91349" w:rsidRDefault="006231F1" w:rsidP="00F23766">
      <w:pPr>
        <w:pStyle w:val="20"/>
        <w:numPr>
          <w:ilvl w:val="0"/>
          <w:numId w:val="63"/>
        </w:numPr>
        <w:tabs>
          <w:tab w:val="clear" w:pos="1134"/>
          <w:tab w:val="left" w:pos="2127"/>
        </w:tabs>
        <w:bidi w:val="0"/>
        <w:spacing w:before="120"/>
        <w:rPr>
          <w:rFonts w:asciiTheme="minorBidi" w:hAnsiTheme="minorBidi" w:cstheme="minorBidi"/>
          <w:sz w:val="20"/>
          <w:szCs w:val="20"/>
        </w:rPr>
      </w:pPr>
      <w:r w:rsidRPr="00F91349">
        <w:rPr>
          <w:rFonts w:asciiTheme="minorBidi" w:hAnsiTheme="minorBidi" w:cstheme="minorBidi"/>
          <w:sz w:val="20"/>
          <w:szCs w:val="20"/>
        </w:rPr>
        <w:t>the contractual terms of the financial asset give rise on specified dates to cash flows that are solely payments of principal and interest on the principal amount outstanding.</w:t>
      </w:r>
    </w:p>
    <w:p w14:paraId="4A583669" w14:textId="77777777" w:rsidR="006231F1" w:rsidRPr="00604E4F" w:rsidRDefault="006231F1" w:rsidP="006231F1">
      <w:pPr>
        <w:pStyle w:val="20"/>
        <w:tabs>
          <w:tab w:val="clear" w:pos="1134"/>
          <w:tab w:val="left" w:pos="2127"/>
        </w:tabs>
        <w:bidi w:val="0"/>
        <w:spacing w:before="120"/>
        <w:ind w:left="1985" w:firstLine="0"/>
        <w:rPr>
          <w:rFonts w:asciiTheme="minorBidi" w:hAnsiTheme="minorBidi" w:cstheme="minorBidi"/>
          <w:b/>
          <w:bCs/>
          <w:i/>
          <w:iCs/>
          <w:sz w:val="20"/>
          <w:szCs w:val="20"/>
        </w:rPr>
      </w:pPr>
      <w:r w:rsidRPr="00604E4F">
        <w:rPr>
          <w:rFonts w:asciiTheme="minorBidi" w:hAnsiTheme="minorBidi" w:cstheme="minorBidi"/>
          <w:b/>
          <w:bCs/>
          <w:i/>
          <w:iCs/>
          <w:sz w:val="20"/>
          <w:szCs w:val="20"/>
        </w:rPr>
        <w:t>Financial assets at fair value through other comprehensive income</w:t>
      </w:r>
    </w:p>
    <w:p w14:paraId="352C2D3E" w14:textId="77777777" w:rsidR="006231F1"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Financial assets are measured at fair value through other comprehensive income if both of the following conditions are met:</w:t>
      </w:r>
    </w:p>
    <w:p w14:paraId="7AD067DB" w14:textId="77777777" w:rsidR="006231F1" w:rsidRPr="00F91349" w:rsidRDefault="006231F1" w:rsidP="00F23766">
      <w:pPr>
        <w:pStyle w:val="20"/>
        <w:numPr>
          <w:ilvl w:val="0"/>
          <w:numId w:val="68"/>
        </w:numPr>
        <w:tabs>
          <w:tab w:val="clear" w:pos="1134"/>
          <w:tab w:val="left" w:pos="2410"/>
        </w:tabs>
        <w:bidi w:val="0"/>
        <w:spacing w:before="120"/>
        <w:rPr>
          <w:rFonts w:asciiTheme="minorBidi" w:hAnsiTheme="minorBidi" w:cstheme="minorBidi"/>
          <w:sz w:val="20"/>
          <w:szCs w:val="20"/>
        </w:rPr>
      </w:pPr>
      <w:r w:rsidRPr="00F91349">
        <w:rPr>
          <w:rFonts w:asciiTheme="minorBidi" w:hAnsiTheme="minorBidi" w:cstheme="minorBidi"/>
          <w:sz w:val="20"/>
          <w:szCs w:val="20"/>
        </w:rPr>
        <w:t>the financial asset is held within a business model whose objective is achieved by both collecting contractual cash flows and selling financial assets; and</w:t>
      </w:r>
    </w:p>
    <w:p w14:paraId="282D2F93" w14:textId="77777777" w:rsidR="006231F1" w:rsidRPr="00F91349" w:rsidRDefault="006231F1" w:rsidP="00F23766">
      <w:pPr>
        <w:pStyle w:val="20"/>
        <w:numPr>
          <w:ilvl w:val="0"/>
          <w:numId w:val="68"/>
        </w:numPr>
        <w:tabs>
          <w:tab w:val="clear" w:pos="1134"/>
          <w:tab w:val="left" w:pos="2410"/>
        </w:tabs>
        <w:bidi w:val="0"/>
        <w:spacing w:before="120"/>
        <w:rPr>
          <w:rFonts w:asciiTheme="minorBidi" w:hAnsiTheme="minorBidi" w:cstheme="minorBidi"/>
          <w:sz w:val="20"/>
          <w:szCs w:val="20"/>
        </w:rPr>
      </w:pPr>
      <w:r w:rsidRPr="00F91349">
        <w:rPr>
          <w:rFonts w:asciiTheme="minorBidi" w:hAnsiTheme="minorBidi" w:cstheme="minorBidi"/>
          <w:sz w:val="20"/>
          <w:szCs w:val="20"/>
        </w:rPr>
        <w:t>the contractual terms of the financial asset give rise on specified dates to cash flows that are solely payments of principal and interest on the principal amount outstanding.</w:t>
      </w:r>
    </w:p>
    <w:p w14:paraId="6886ED59" w14:textId="77777777" w:rsidR="006231F1" w:rsidRPr="00604E4F" w:rsidRDefault="006231F1" w:rsidP="006231F1">
      <w:pPr>
        <w:pStyle w:val="20"/>
        <w:tabs>
          <w:tab w:val="clear" w:pos="1134"/>
          <w:tab w:val="left" w:pos="2127"/>
        </w:tabs>
        <w:bidi w:val="0"/>
        <w:spacing w:before="120"/>
        <w:ind w:left="1985" w:firstLine="0"/>
        <w:rPr>
          <w:rFonts w:asciiTheme="minorBidi" w:hAnsiTheme="minorBidi" w:cstheme="minorBidi"/>
          <w:b/>
          <w:bCs/>
          <w:i/>
          <w:iCs/>
          <w:sz w:val="20"/>
          <w:szCs w:val="20"/>
        </w:rPr>
      </w:pPr>
      <w:r w:rsidRPr="00604E4F">
        <w:rPr>
          <w:rFonts w:asciiTheme="minorBidi" w:hAnsiTheme="minorBidi" w:cstheme="minorBidi"/>
          <w:b/>
          <w:bCs/>
          <w:i/>
          <w:iCs/>
          <w:sz w:val="20"/>
          <w:szCs w:val="20"/>
        </w:rPr>
        <w:t>Financial assets at FVTPL</w:t>
      </w:r>
    </w:p>
    <w:p w14:paraId="1B4C4C19"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Financial assets are classified as at FVTPL where the financial asset is held for trading.</w:t>
      </w:r>
    </w:p>
    <w:p w14:paraId="5910099C"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A financial asset is classified as held for trading if:</w:t>
      </w:r>
    </w:p>
    <w:p w14:paraId="574D9E28" w14:textId="77777777" w:rsidR="006231F1" w:rsidRPr="00F91349" w:rsidRDefault="006231F1" w:rsidP="00F23766">
      <w:pPr>
        <w:pStyle w:val="20"/>
        <w:numPr>
          <w:ilvl w:val="0"/>
          <w:numId w:val="68"/>
        </w:numPr>
        <w:tabs>
          <w:tab w:val="clear" w:pos="1134"/>
          <w:tab w:val="left" w:pos="2410"/>
        </w:tabs>
        <w:bidi w:val="0"/>
        <w:spacing w:before="120"/>
        <w:rPr>
          <w:rFonts w:asciiTheme="minorBidi" w:hAnsiTheme="minorBidi" w:cstheme="minorBidi"/>
          <w:sz w:val="20"/>
          <w:szCs w:val="20"/>
        </w:rPr>
      </w:pPr>
      <w:r w:rsidRPr="00F91349">
        <w:rPr>
          <w:rFonts w:asciiTheme="minorBidi" w:hAnsiTheme="minorBidi" w:cstheme="minorBidi"/>
          <w:sz w:val="20"/>
          <w:szCs w:val="20"/>
        </w:rPr>
        <w:t>it has been acquired principally for the purpose of selling in the near future; or</w:t>
      </w:r>
    </w:p>
    <w:p w14:paraId="57B9415E" w14:textId="77777777" w:rsidR="006231F1" w:rsidRPr="00F91349" w:rsidRDefault="006231F1" w:rsidP="00F23766">
      <w:pPr>
        <w:pStyle w:val="20"/>
        <w:numPr>
          <w:ilvl w:val="0"/>
          <w:numId w:val="68"/>
        </w:numPr>
        <w:tabs>
          <w:tab w:val="clear" w:pos="1134"/>
          <w:tab w:val="left" w:pos="2410"/>
        </w:tabs>
        <w:bidi w:val="0"/>
        <w:spacing w:before="120"/>
        <w:rPr>
          <w:rFonts w:asciiTheme="minorBidi" w:hAnsiTheme="minorBidi" w:cstheme="minorBidi"/>
          <w:sz w:val="20"/>
          <w:szCs w:val="20"/>
        </w:rPr>
      </w:pPr>
      <w:r w:rsidRPr="00F91349">
        <w:rPr>
          <w:rFonts w:asciiTheme="minorBidi" w:hAnsiTheme="minorBidi" w:cstheme="minorBidi"/>
          <w:sz w:val="20"/>
          <w:szCs w:val="20"/>
        </w:rPr>
        <w:t>it is a part of an identified portfolio of financial instruments that we manage together and has a recent actual pattern of short-term profit-taking; or</w:t>
      </w:r>
    </w:p>
    <w:p w14:paraId="790D8F02" w14:textId="77777777" w:rsidR="006231F1" w:rsidRPr="00F91349" w:rsidRDefault="006231F1" w:rsidP="00F23766">
      <w:pPr>
        <w:pStyle w:val="20"/>
        <w:numPr>
          <w:ilvl w:val="0"/>
          <w:numId w:val="68"/>
        </w:numPr>
        <w:tabs>
          <w:tab w:val="clear" w:pos="1134"/>
          <w:tab w:val="left" w:pos="2410"/>
        </w:tabs>
        <w:bidi w:val="0"/>
        <w:spacing w:before="120"/>
        <w:rPr>
          <w:rFonts w:asciiTheme="minorBidi" w:hAnsiTheme="minorBidi" w:cstheme="minorBidi"/>
          <w:sz w:val="20"/>
          <w:szCs w:val="20"/>
        </w:rPr>
      </w:pPr>
      <w:r w:rsidRPr="00F91349">
        <w:rPr>
          <w:rFonts w:asciiTheme="minorBidi" w:hAnsiTheme="minorBidi" w:cstheme="minorBidi"/>
          <w:sz w:val="20"/>
          <w:szCs w:val="20"/>
        </w:rPr>
        <w:t>it is a derivative that is not designated and effective as a hedging instrument.</w:t>
      </w:r>
    </w:p>
    <w:p w14:paraId="18343418" w14:textId="77777777" w:rsidR="006231F1"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 xml:space="preserve">Financial assets at FVTPL are stated at fair value, with any resultant gain or loss recognized in the statement of income or loss. The net gain or loss recognized in income or loss incorporates any dividend or interest earned on the financial asset. Fair value is determined in the manner described in Note </w:t>
      </w:r>
      <w:r>
        <w:rPr>
          <w:rFonts w:asciiTheme="minorBidi" w:hAnsiTheme="minorBidi" w:cstheme="minorBidi"/>
          <w:sz w:val="20"/>
          <w:szCs w:val="20"/>
        </w:rPr>
        <w:t>1</w:t>
      </w:r>
      <w:r>
        <w:rPr>
          <w:rFonts w:asciiTheme="minorBidi" w:hAnsiTheme="minorBidi" w:cstheme="minorBidi" w:hint="cs"/>
          <w:sz w:val="20"/>
          <w:szCs w:val="20"/>
          <w:rtl/>
        </w:rPr>
        <w:t>9</w:t>
      </w:r>
      <w:r w:rsidRPr="00F91349">
        <w:rPr>
          <w:rFonts w:asciiTheme="minorBidi" w:hAnsiTheme="minorBidi" w:cstheme="minorBidi"/>
          <w:sz w:val="20"/>
          <w:szCs w:val="20"/>
        </w:rPr>
        <w:t>.</w:t>
      </w:r>
    </w:p>
    <w:p w14:paraId="25BF33A5"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bCs/>
          <w:sz w:val="20"/>
          <w:szCs w:val="20"/>
        </w:rPr>
      </w:pPr>
    </w:p>
    <w:p w14:paraId="332CF9E3" w14:textId="77777777" w:rsidR="006231F1" w:rsidRDefault="006231F1" w:rsidP="006231F1">
      <w:pPr>
        <w:rPr>
          <w:rFonts w:asciiTheme="minorBidi" w:hAnsiTheme="minorBidi" w:cstheme="minorBidi"/>
          <w:b/>
          <w:bCs/>
          <w:i/>
          <w:iCs/>
          <w:sz w:val="20"/>
          <w:szCs w:val="20"/>
        </w:rPr>
      </w:pPr>
      <w:r>
        <w:rPr>
          <w:rFonts w:asciiTheme="minorBidi" w:hAnsiTheme="minorBidi" w:cstheme="minorBidi"/>
          <w:b/>
          <w:bCs/>
          <w:i/>
          <w:iCs/>
          <w:sz w:val="20"/>
          <w:szCs w:val="20"/>
        </w:rPr>
        <w:br w:type="page"/>
      </w:r>
    </w:p>
    <w:p w14:paraId="5F7B551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97CA5E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DF5787E"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2D1C50FE"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325BE43C"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O</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Financial instruments</w:t>
      </w:r>
      <w:r>
        <w:rPr>
          <w:rFonts w:asciiTheme="minorBidi" w:hAnsiTheme="minorBidi" w:cstheme="minorBidi"/>
          <w:b/>
          <w:bCs/>
          <w:sz w:val="20"/>
          <w:szCs w:val="20"/>
        </w:rPr>
        <w:t xml:space="preserve"> (Cont.)</w:t>
      </w:r>
    </w:p>
    <w:p w14:paraId="0A4FA1F9" w14:textId="77777777" w:rsidR="006231F1" w:rsidRPr="00604E4F" w:rsidRDefault="006231F1" w:rsidP="006231F1">
      <w:pPr>
        <w:pStyle w:val="20"/>
        <w:tabs>
          <w:tab w:val="clear" w:pos="1134"/>
          <w:tab w:val="left" w:pos="2127"/>
        </w:tabs>
        <w:bidi w:val="0"/>
        <w:spacing w:before="120"/>
        <w:ind w:left="1985" w:firstLine="0"/>
        <w:rPr>
          <w:rFonts w:asciiTheme="minorBidi" w:hAnsiTheme="minorBidi" w:cstheme="minorBidi"/>
          <w:b/>
          <w:bCs/>
          <w:i/>
          <w:iCs/>
          <w:sz w:val="20"/>
          <w:szCs w:val="20"/>
        </w:rPr>
      </w:pPr>
      <w:r w:rsidRPr="00604E4F">
        <w:rPr>
          <w:rFonts w:asciiTheme="minorBidi" w:hAnsiTheme="minorBidi" w:cstheme="minorBidi"/>
          <w:b/>
          <w:bCs/>
          <w:i/>
          <w:iCs/>
          <w:sz w:val="20"/>
          <w:szCs w:val="20"/>
        </w:rPr>
        <w:t>Derecognition of Financial Assets</w:t>
      </w:r>
    </w:p>
    <w:p w14:paraId="2C058E92"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The Company derecognizes a financial asset only when the contractual rights to cash flows from the asset expire, or when it transfers the financial asset and substantially all the risks and rewards of ownership of the asset to another entity. If the Company neither transfers nor retains substantially all the risks and rewards of ownership and continues to control the transferred asset, the Company recognizes its retained interest in the asset and an associated liability for amounts it may have to pay. If the Company retains substantially all the risks and rewards of ownership of a transferred financial asset, the Company continues to recognize the financial asset and also recognizes a collateralized borrowing for the proceeds received.</w:t>
      </w:r>
    </w:p>
    <w:p w14:paraId="6C3B4AF5" w14:textId="77777777" w:rsidR="006231F1" w:rsidRPr="00F91349" w:rsidRDefault="006231F1" w:rsidP="006231F1">
      <w:pPr>
        <w:pStyle w:val="20"/>
        <w:tabs>
          <w:tab w:val="clear" w:pos="1701"/>
        </w:tabs>
        <w:bidi w:val="0"/>
        <w:ind w:left="1985" w:firstLine="0"/>
        <w:rPr>
          <w:rFonts w:asciiTheme="minorBidi" w:hAnsiTheme="minorBidi" w:cstheme="minorBidi"/>
          <w:b/>
          <w:bCs/>
          <w:i/>
          <w:iCs/>
          <w:sz w:val="20"/>
          <w:szCs w:val="20"/>
        </w:rPr>
      </w:pPr>
    </w:p>
    <w:p w14:paraId="39B783A1" w14:textId="77777777" w:rsidR="006231F1" w:rsidRPr="00F91349" w:rsidRDefault="006231F1" w:rsidP="006231F1">
      <w:pPr>
        <w:pStyle w:val="20"/>
        <w:tabs>
          <w:tab w:val="clear" w:pos="1701"/>
        </w:tabs>
        <w:bidi w:val="0"/>
        <w:ind w:left="1985" w:firstLine="0"/>
        <w:rPr>
          <w:rFonts w:asciiTheme="minorBidi" w:hAnsiTheme="minorBidi" w:cstheme="minorBidi"/>
          <w:b/>
          <w:bCs/>
          <w:i/>
          <w:iCs/>
          <w:sz w:val="20"/>
          <w:szCs w:val="20"/>
        </w:rPr>
      </w:pPr>
      <w:r w:rsidRPr="00F91349">
        <w:rPr>
          <w:rFonts w:asciiTheme="minorBidi" w:hAnsiTheme="minorBidi" w:cstheme="minorBidi"/>
          <w:b/>
          <w:bCs/>
          <w:i/>
          <w:iCs/>
          <w:sz w:val="20"/>
          <w:szCs w:val="20"/>
        </w:rPr>
        <w:t>Financial liabilities and equity</w:t>
      </w:r>
    </w:p>
    <w:p w14:paraId="50417D3F" w14:textId="77777777" w:rsidR="006231F1" w:rsidRPr="00F91349" w:rsidRDefault="006231F1" w:rsidP="006231F1">
      <w:pPr>
        <w:pStyle w:val="20"/>
        <w:tabs>
          <w:tab w:val="clear" w:pos="1701"/>
        </w:tabs>
        <w:bidi w:val="0"/>
        <w:ind w:left="1985" w:firstLine="0"/>
        <w:rPr>
          <w:rFonts w:asciiTheme="minorBidi" w:hAnsiTheme="minorBidi" w:cstheme="minorBidi"/>
          <w:b/>
          <w:bCs/>
          <w:i/>
          <w:iCs/>
          <w:sz w:val="20"/>
          <w:szCs w:val="20"/>
        </w:rPr>
      </w:pPr>
    </w:p>
    <w:p w14:paraId="7B6EB7D8" w14:textId="77777777" w:rsidR="006231F1" w:rsidRPr="00F91349" w:rsidRDefault="006231F1" w:rsidP="006231F1">
      <w:pPr>
        <w:pStyle w:val="20"/>
        <w:tabs>
          <w:tab w:val="clear" w:pos="1701"/>
        </w:tabs>
        <w:bidi w:val="0"/>
        <w:ind w:left="1985" w:firstLine="0"/>
        <w:rPr>
          <w:rFonts w:asciiTheme="minorBidi" w:hAnsiTheme="minorBidi" w:cstheme="minorBidi"/>
          <w:sz w:val="20"/>
          <w:szCs w:val="20"/>
        </w:rPr>
      </w:pPr>
      <w:r w:rsidRPr="00F91349">
        <w:rPr>
          <w:rFonts w:asciiTheme="minorBidi" w:hAnsiTheme="minorBidi" w:cstheme="minorBidi"/>
          <w:sz w:val="20"/>
          <w:szCs w:val="20"/>
        </w:rPr>
        <w:t>Financial liabilities are initially measured at fair value when the group becomes a party to their contractual arrangements. Transaction costs are included in the initial measurement of financial liabilities, with the exception of financial liabilities classified at fair value through profit or loss. The subsequent measurement of financial liabilities is discussed below. A financial liability is derecognized when the obligation under the liability is discharged, cancelled or expires.</w:t>
      </w:r>
    </w:p>
    <w:p w14:paraId="618FD121" w14:textId="77777777" w:rsidR="006231F1" w:rsidRPr="00F91349" w:rsidRDefault="006231F1" w:rsidP="006231F1">
      <w:pPr>
        <w:pStyle w:val="20"/>
        <w:tabs>
          <w:tab w:val="clear" w:pos="1134"/>
          <w:tab w:val="left" w:pos="2127"/>
        </w:tabs>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Classification as debt or equity:</w:t>
      </w:r>
    </w:p>
    <w:p w14:paraId="6556BBF9"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r w:rsidRPr="00F91349">
        <w:rPr>
          <w:rFonts w:asciiTheme="minorBidi" w:hAnsiTheme="minorBidi" w:cstheme="minorBidi"/>
          <w:sz w:val="20"/>
          <w:szCs w:val="20"/>
        </w:rPr>
        <w:t>Debt and equity instruments are classified as either financial liabilities or as equity in accordance with the substance of the contractual arrangements and the definitions of a financial liability and an equity instrument</w:t>
      </w:r>
      <w:r w:rsidRPr="00D70150">
        <w:rPr>
          <w:rFonts w:asciiTheme="minorBidi" w:hAnsiTheme="minorBidi" w:cstheme="minorBidi"/>
          <w:sz w:val="20"/>
          <w:szCs w:val="20"/>
          <w:rtl/>
        </w:rPr>
        <w:t>.</w:t>
      </w:r>
    </w:p>
    <w:p w14:paraId="4B762941"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p>
    <w:p w14:paraId="0F198EBD"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r w:rsidRPr="00F91349">
        <w:rPr>
          <w:rFonts w:asciiTheme="minorBidi" w:hAnsiTheme="minorBidi" w:cstheme="minorBidi"/>
          <w:sz w:val="20"/>
          <w:szCs w:val="20"/>
        </w:rPr>
        <w:t>Equity instruments:</w:t>
      </w:r>
    </w:p>
    <w:p w14:paraId="6285A041" w14:textId="56BF34CF"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An equity instrument is any contract that evidences a residual interest in the assets of an entity after deducting all of its liabilities. Equity instruments issued by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are recognized at the proceeds received, net of direct issue costs</w:t>
      </w:r>
      <w:r w:rsidRPr="00D70150">
        <w:rPr>
          <w:rFonts w:asciiTheme="minorBidi" w:hAnsiTheme="minorBidi" w:cstheme="minorBidi"/>
          <w:sz w:val="20"/>
          <w:szCs w:val="20"/>
          <w:rtl/>
        </w:rPr>
        <w:t>.</w:t>
      </w:r>
    </w:p>
    <w:p w14:paraId="3B61D54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33FBB58"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r w:rsidRPr="00F91349">
        <w:rPr>
          <w:rFonts w:asciiTheme="minorBidi" w:hAnsiTheme="minorBidi" w:cstheme="minorBidi"/>
          <w:sz w:val="20"/>
          <w:szCs w:val="20"/>
        </w:rPr>
        <w:t>Repurchase of the Company’s own equity instruments is recognized and deducted directly in equity. No gain or loss is recognized in profit or loss on the purchase, sale, issue or cancellation of the Company’s own equity instruments</w:t>
      </w:r>
      <w:r w:rsidRPr="00D70150">
        <w:rPr>
          <w:rFonts w:asciiTheme="minorBidi" w:hAnsiTheme="minorBidi" w:cstheme="minorBidi"/>
          <w:sz w:val="20"/>
          <w:szCs w:val="20"/>
          <w:rtl/>
        </w:rPr>
        <w:t>.</w:t>
      </w:r>
    </w:p>
    <w:p w14:paraId="2F02DB70"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p>
    <w:p w14:paraId="1BA92192" w14:textId="77777777" w:rsidR="006231F1" w:rsidRPr="00F91349" w:rsidRDefault="006231F1" w:rsidP="006231F1">
      <w:pPr>
        <w:pStyle w:val="20"/>
        <w:tabs>
          <w:tab w:val="clear" w:pos="1134"/>
          <w:tab w:val="left" w:pos="2127"/>
        </w:tabs>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The </w:t>
      </w:r>
      <w:r>
        <w:rPr>
          <w:rFonts w:asciiTheme="minorBidi" w:hAnsiTheme="minorBidi" w:cstheme="minorBidi"/>
          <w:sz w:val="20"/>
          <w:szCs w:val="20"/>
        </w:rPr>
        <w:t xml:space="preserve">Company </w:t>
      </w:r>
      <w:r w:rsidRPr="00F91349">
        <w:rPr>
          <w:rFonts w:asciiTheme="minorBidi" w:hAnsiTheme="minorBidi" w:cstheme="minorBidi"/>
          <w:sz w:val="20"/>
          <w:szCs w:val="20"/>
        </w:rPr>
        <w:t>applies IFRIC 19, </w:t>
      </w:r>
      <w:r w:rsidRPr="00F91349">
        <w:rPr>
          <w:rFonts w:asciiTheme="minorBidi" w:hAnsiTheme="minorBidi" w:cstheme="minorBidi"/>
          <w:i/>
          <w:iCs/>
          <w:sz w:val="20"/>
          <w:szCs w:val="20"/>
        </w:rPr>
        <w:t>Extinguishing Financial Liabilities with Equity Instruments</w:t>
      </w:r>
      <w:r w:rsidRPr="00F91349">
        <w:rPr>
          <w:rFonts w:asciiTheme="minorBidi" w:hAnsiTheme="minorBidi" w:cstheme="minorBidi"/>
          <w:sz w:val="20"/>
          <w:szCs w:val="20"/>
        </w:rPr>
        <w:t> (“IFRIC 19”) to account for financial liabilities that are extinguished either fully, or partially by issuing equity instruments. This interpretation provides guidance on how to account for the extinguishment of a financial liability by the issue of equity instruments. IFRIC 19 clarifies that the entity’s equity instruments issued to a creditor, which are part of the consideration paid to extinguish the financial liability, are measured at their fair value. Differences between the carrying amount of the financial liability extinguished and the initial measurement amount of the equity instruments issued are included in the Company’s consolidated statements of operating results</w:t>
      </w:r>
    </w:p>
    <w:p w14:paraId="42799543" w14:textId="77777777" w:rsidR="006231F1" w:rsidRPr="00F91349" w:rsidRDefault="006231F1" w:rsidP="006231F1">
      <w:pPr>
        <w:pStyle w:val="23"/>
        <w:tabs>
          <w:tab w:val="clear" w:pos="1701"/>
          <w:tab w:val="left" w:pos="2127"/>
        </w:tabs>
        <w:ind w:left="1985" w:firstLine="0"/>
        <w:jc w:val="both"/>
        <w:rPr>
          <w:rFonts w:asciiTheme="minorBidi" w:hAnsiTheme="minorBidi" w:cstheme="minorBidi"/>
          <w:sz w:val="20"/>
          <w:szCs w:val="20"/>
        </w:rPr>
      </w:pPr>
    </w:p>
    <w:p w14:paraId="4D600028" w14:textId="77777777" w:rsidR="006231F1" w:rsidRDefault="006231F1" w:rsidP="006231F1">
      <w:pPr>
        <w:rPr>
          <w:rFonts w:asciiTheme="minorBidi" w:hAnsiTheme="minorBidi" w:cstheme="minorBidi"/>
          <w:b/>
          <w:bCs/>
          <w:i/>
          <w:iCs/>
          <w:sz w:val="20"/>
          <w:szCs w:val="20"/>
        </w:rPr>
      </w:pPr>
      <w:r>
        <w:rPr>
          <w:rFonts w:asciiTheme="minorBidi" w:hAnsiTheme="minorBidi" w:cstheme="minorBidi"/>
          <w:b/>
          <w:bCs/>
          <w:i/>
          <w:iCs/>
          <w:sz w:val="20"/>
          <w:szCs w:val="20"/>
        </w:rPr>
        <w:br w:type="page"/>
      </w:r>
    </w:p>
    <w:p w14:paraId="76F2F00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0EFDD5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D0A4810"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3E7B6D46"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201BD9CB"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O</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Financial instruments</w:t>
      </w:r>
      <w:r>
        <w:rPr>
          <w:rFonts w:asciiTheme="minorBidi" w:hAnsiTheme="minorBidi" w:cstheme="minorBidi"/>
          <w:b/>
          <w:bCs/>
          <w:sz w:val="20"/>
          <w:szCs w:val="20"/>
        </w:rPr>
        <w:t xml:space="preserve"> (Cont.)</w:t>
      </w:r>
    </w:p>
    <w:p w14:paraId="677EFF89" w14:textId="77777777" w:rsidR="006231F1" w:rsidRDefault="006231F1" w:rsidP="006231F1">
      <w:pPr>
        <w:pStyle w:val="23"/>
        <w:tabs>
          <w:tab w:val="clear" w:pos="1701"/>
          <w:tab w:val="left" w:pos="2127"/>
        </w:tabs>
        <w:ind w:left="1985" w:firstLine="0"/>
        <w:jc w:val="both"/>
        <w:rPr>
          <w:rFonts w:asciiTheme="minorBidi" w:hAnsiTheme="minorBidi" w:cstheme="minorBidi"/>
          <w:b/>
          <w:bCs/>
          <w:i/>
          <w:iCs/>
          <w:sz w:val="20"/>
          <w:szCs w:val="20"/>
        </w:rPr>
      </w:pPr>
    </w:p>
    <w:p w14:paraId="0E1E0CDB" w14:textId="77777777" w:rsidR="006231F1" w:rsidRPr="00604E4F" w:rsidRDefault="006231F1" w:rsidP="006231F1">
      <w:pPr>
        <w:pStyle w:val="23"/>
        <w:tabs>
          <w:tab w:val="clear" w:pos="1701"/>
          <w:tab w:val="left" w:pos="2127"/>
        </w:tabs>
        <w:ind w:left="1985" w:firstLine="0"/>
        <w:jc w:val="both"/>
        <w:rPr>
          <w:rFonts w:asciiTheme="minorBidi" w:hAnsiTheme="minorBidi" w:cstheme="minorBidi"/>
          <w:b/>
          <w:bCs/>
          <w:i/>
          <w:iCs/>
          <w:sz w:val="20"/>
          <w:szCs w:val="20"/>
        </w:rPr>
      </w:pPr>
      <w:r w:rsidRPr="00604E4F">
        <w:rPr>
          <w:rFonts w:asciiTheme="minorBidi" w:hAnsiTheme="minorBidi" w:cstheme="minorBidi"/>
          <w:b/>
          <w:bCs/>
          <w:i/>
          <w:iCs/>
          <w:sz w:val="20"/>
          <w:szCs w:val="20"/>
        </w:rPr>
        <w:t>Financial liabilities</w:t>
      </w:r>
    </w:p>
    <w:p w14:paraId="31DFD81E" w14:textId="77777777" w:rsidR="006231F1" w:rsidRPr="00F91349" w:rsidRDefault="006231F1" w:rsidP="006231F1">
      <w:pPr>
        <w:pStyle w:val="20"/>
        <w:bidi w:val="0"/>
        <w:spacing w:before="120"/>
        <w:ind w:left="1985" w:firstLine="0"/>
        <w:rPr>
          <w:rFonts w:asciiTheme="minorBidi" w:hAnsiTheme="minorBidi" w:cstheme="minorBidi"/>
          <w:sz w:val="20"/>
          <w:szCs w:val="20"/>
        </w:rPr>
      </w:pPr>
      <w:r w:rsidRPr="00F91349">
        <w:rPr>
          <w:rFonts w:asciiTheme="minorBidi" w:hAnsiTheme="minorBidi" w:cstheme="minorBidi"/>
          <w:sz w:val="20"/>
          <w:szCs w:val="20"/>
        </w:rPr>
        <w:t>All financial liabilities are measured subsequently at amortized cost using the effective interest method or at FVTPL</w:t>
      </w:r>
      <w:r w:rsidRPr="00D70150">
        <w:rPr>
          <w:rFonts w:asciiTheme="minorBidi" w:hAnsiTheme="minorBidi" w:cstheme="minorBidi"/>
          <w:sz w:val="20"/>
          <w:szCs w:val="20"/>
          <w:rtl/>
        </w:rPr>
        <w:t>.</w:t>
      </w:r>
    </w:p>
    <w:p w14:paraId="7372D754" w14:textId="114E0945" w:rsidR="006231F1" w:rsidRDefault="006231F1" w:rsidP="006231F1">
      <w:pPr>
        <w:pStyle w:val="20"/>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However, financial liabilities that arise when a transfer of a financial asset does not qualify for derecognition or when the continuing involvement approach applies, and financial guarantee contracts issued by the </w:t>
      </w:r>
      <w:r w:rsidR="003E312C">
        <w:rPr>
          <w:rFonts w:asciiTheme="minorBidi" w:hAnsiTheme="minorBidi" w:cstheme="minorBidi"/>
          <w:bCs/>
          <w:sz w:val="20"/>
          <w:szCs w:val="20"/>
        </w:rPr>
        <w:t>Group</w:t>
      </w:r>
      <w:r w:rsidRPr="00F91349">
        <w:rPr>
          <w:rFonts w:asciiTheme="minorBidi" w:hAnsiTheme="minorBidi" w:cstheme="minorBidi"/>
          <w:sz w:val="20"/>
          <w:szCs w:val="20"/>
        </w:rPr>
        <w:t>, are measured in accordance with the specific accounting policies set out below.</w:t>
      </w:r>
    </w:p>
    <w:p w14:paraId="17BBA8F4" w14:textId="77777777" w:rsidR="006231F1" w:rsidRDefault="006231F1" w:rsidP="006231F1">
      <w:pPr>
        <w:pStyle w:val="20"/>
        <w:bidi w:val="0"/>
        <w:ind w:left="1985" w:firstLine="0"/>
        <w:rPr>
          <w:rFonts w:asciiTheme="minorBidi" w:hAnsiTheme="minorBidi" w:cstheme="minorBidi"/>
          <w:sz w:val="20"/>
          <w:szCs w:val="20"/>
        </w:rPr>
      </w:pPr>
    </w:p>
    <w:p w14:paraId="154D60CD" w14:textId="77777777" w:rsidR="006231F1" w:rsidRDefault="006231F1" w:rsidP="006231F1">
      <w:pPr>
        <w:pStyle w:val="20"/>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Financial liabilities at FVTPL are measured at fair value, with any gains or losses arising on changes in fair value recognized in profit or loss to the extent that they are not part of a designated hedging relationship. </w:t>
      </w:r>
      <w:r>
        <w:rPr>
          <w:rFonts w:asciiTheme="minorBidi" w:hAnsiTheme="minorBidi" w:cstheme="minorBidi"/>
          <w:sz w:val="20"/>
          <w:szCs w:val="20"/>
        </w:rPr>
        <w:t xml:space="preserve">Warrants issued by the Company that have cashless or net share settlement mechanism is classified as derivative and </w:t>
      </w:r>
      <w:r w:rsidRPr="00F91349">
        <w:rPr>
          <w:rFonts w:asciiTheme="minorBidi" w:hAnsiTheme="minorBidi" w:cstheme="minorBidi"/>
          <w:sz w:val="20"/>
          <w:szCs w:val="20"/>
        </w:rPr>
        <w:t>measured at fair value, with any gains or losses arising on changes in fair value recognized in profit or los</w:t>
      </w:r>
      <w:r>
        <w:rPr>
          <w:rFonts w:asciiTheme="minorBidi" w:hAnsiTheme="minorBidi" w:cstheme="minorBidi"/>
          <w:sz w:val="20"/>
          <w:szCs w:val="20"/>
        </w:rPr>
        <w:t>s.</w:t>
      </w:r>
    </w:p>
    <w:p w14:paraId="548748E0"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503A040"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sz w:val="20"/>
          <w:szCs w:val="20"/>
        </w:rPr>
        <w:t>P</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Provisions</w:t>
      </w:r>
    </w:p>
    <w:p w14:paraId="5727A026" w14:textId="77777777" w:rsidR="006231F1" w:rsidRPr="00F91349" w:rsidRDefault="006231F1" w:rsidP="006231F1">
      <w:pPr>
        <w:pStyle w:val="23"/>
        <w:ind w:left="1985" w:firstLine="0"/>
        <w:jc w:val="both"/>
        <w:rPr>
          <w:rFonts w:asciiTheme="minorBidi" w:hAnsiTheme="minorBidi" w:cstheme="minorBidi"/>
          <w:sz w:val="20"/>
          <w:szCs w:val="20"/>
        </w:rPr>
      </w:pPr>
    </w:p>
    <w:p w14:paraId="2637B709" w14:textId="2F9CFF2F" w:rsidR="006231F1" w:rsidRPr="00F91349"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Provisions are recognized when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has a present obligation (legal or constructive) as a result of a past event, it is probable that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will be required to settle that obligation and a reliable estimate can be made of the amount of the obligation.</w:t>
      </w:r>
    </w:p>
    <w:p w14:paraId="427596F5" w14:textId="77777777" w:rsidR="006231F1" w:rsidRPr="00F91349" w:rsidRDefault="006231F1" w:rsidP="006231F1">
      <w:pPr>
        <w:pStyle w:val="23"/>
        <w:spacing w:before="120"/>
        <w:ind w:left="1985" w:firstLine="0"/>
        <w:jc w:val="both"/>
        <w:rPr>
          <w:rFonts w:asciiTheme="minorBidi" w:hAnsiTheme="minorBidi" w:cstheme="minorBidi"/>
          <w:sz w:val="20"/>
          <w:szCs w:val="20"/>
        </w:rPr>
      </w:pPr>
      <w:r w:rsidRPr="00F91349">
        <w:rPr>
          <w:rFonts w:asciiTheme="minorBidi" w:hAnsiTheme="minorBidi" w:cstheme="minorBidi"/>
          <w:sz w:val="20"/>
          <w:szCs w:val="20"/>
        </w:rPr>
        <w:t>The amount recognized as a provision is the best estimate of the consideration required to settle the present obligation at the reporting date, taking into account the risks and uncertainties surrounding the obligation. Where a provision is measured using the cash flows estimated to settle the present obligation, its carrying amount is the present value of those cash flows (when the effect of the time value of money is material).</w:t>
      </w:r>
    </w:p>
    <w:p w14:paraId="342D01CE" w14:textId="77777777" w:rsidR="006231F1" w:rsidRPr="00F91349" w:rsidRDefault="006231F1" w:rsidP="006231F1">
      <w:pPr>
        <w:pStyle w:val="23"/>
        <w:spacing w:before="120"/>
        <w:ind w:left="1985" w:firstLine="0"/>
        <w:jc w:val="both"/>
        <w:rPr>
          <w:rFonts w:asciiTheme="minorBidi" w:hAnsiTheme="minorBidi" w:cstheme="minorBidi"/>
          <w:sz w:val="20"/>
          <w:szCs w:val="20"/>
        </w:rPr>
      </w:pPr>
      <w:r w:rsidRPr="00F91349">
        <w:rPr>
          <w:rFonts w:asciiTheme="minorBidi" w:hAnsiTheme="minorBidi" w:cstheme="minorBidi"/>
          <w:sz w:val="20"/>
          <w:szCs w:val="20"/>
        </w:rPr>
        <w:t>When some or all of the economic benefits required to settle a provision are expected to be recovered from a third party, a receivable is recognized as an asset if it is virtually certain that reimbursement will be received and the amount of the receivable can be measured reliably.</w:t>
      </w:r>
    </w:p>
    <w:p w14:paraId="3DAB1CA5" w14:textId="77777777" w:rsidR="006231F1" w:rsidRPr="00F91349" w:rsidRDefault="006231F1" w:rsidP="006231F1">
      <w:pPr>
        <w:pStyle w:val="23"/>
        <w:spacing w:before="120" w:after="120"/>
        <w:ind w:left="1985" w:firstLine="0"/>
        <w:jc w:val="both"/>
        <w:rPr>
          <w:rFonts w:asciiTheme="minorBidi" w:hAnsiTheme="minorBidi" w:cstheme="minorBidi"/>
          <w:i/>
          <w:iCs/>
          <w:sz w:val="20"/>
          <w:szCs w:val="20"/>
        </w:rPr>
      </w:pPr>
      <w:r w:rsidRPr="00F91349">
        <w:rPr>
          <w:rFonts w:asciiTheme="minorBidi" w:hAnsiTheme="minorBidi" w:cstheme="minorBidi"/>
          <w:i/>
          <w:iCs/>
          <w:sz w:val="20"/>
          <w:szCs w:val="20"/>
        </w:rPr>
        <w:t>Onerous contracts</w:t>
      </w:r>
    </w:p>
    <w:p w14:paraId="6876B37D" w14:textId="6D481607" w:rsidR="006231F1" w:rsidRDefault="006231F1" w:rsidP="006231F1">
      <w:pPr>
        <w:pStyle w:val="23"/>
        <w:ind w:left="1985" w:firstLine="0"/>
        <w:jc w:val="both"/>
        <w:rPr>
          <w:rFonts w:asciiTheme="minorBidi" w:hAnsiTheme="minorBidi" w:cstheme="minorBidi"/>
          <w:sz w:val="20"/>
          <w:szCs w:val="20"/>
        </w:rPr>
      </w:pPr>
      <w:r w:rsidRPr="00F91349">
        <w:rPr>
          <w:rFonts w:asciiTheme="minorBidi" w:hAnsiTheme="minorBidi" w:cstheme="minorBidi"/>
          <w:sz w:val="20"/>
          <w:szCs w:val="20"/>
        </w:rPr>
        <w:t xml:space="preserve">Present obligations arising under onerous contracts are recognized and measured as provisions. An onerous contract is considered to exist where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has a contract under which the unavoidable costs of meeting the obligations under the contract exceed the economic benefits expected to be received under it.</w:t>
      </w:r>
    </w:p>
    <w:p w14:paraId="2CD0C28A"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5FC3F2D6"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Q</w:t>
      </w:r>
      <w:r w:rsidRPr="00F91349">
        <w:rPr>
          <w:rFonts w:asciiTheme="minorBidi" w:hAnsiTheme="minorBidi" w:cstheme="minorBidi"/>
          <w:b/>
          <w:bCs/>
          <w:sz w:val="20"/>
          <w:szCs w:val="20"/>
        </w:rPr>
        <w:t xml:space="preserve">. </w:t>
      </w:r>
      <w:r w:rsidRPr="00F91349">
        <w:rPr>
          <w:rFonts w:asciiTheme="minorBidi" w:hAnsiTheme="minorBidi" w:cstheme="minorBidi"/>
          <w:b/>
          <w:bCs/>
          <w:sz w:val="20"/>
          <w:szCs w:val="20"/>
        </w:rPr>
        <w:tab/>
        <w:t>Share-based payments</w:t>
      </w:r>
    </w:p>
    <w:p w14:paraId="7B47D940"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0E666078" w14:textId="77777777" w:rsidR="006231F1" w:rsidRPr="00F91349" w:rsidRDefault="006231F1" w:rsidP="006231F1">
      <w:pPr>
        <w:pStyle w:val="20"/>
        <w:tabs>
          <w:tab w:val="left" w:pos="1985"/>
        </w:tabs>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Share-based payment transactions of the Company Equity-settled share-based payments to employees and others providing similar services are measured at the fair value of the equity instruments at the grant date. The fair value excludes the effect of non-market-based vesting conditions. Details regarding the determination of the fair value of equity-settled share-based transactions are </w:t>
      </w:r>
      <w:r w:rsidRPr="003D7741">
        <w:rPr>
          <w:rFonts w:asciiTheme="minorBidi" w:hAnsiTheme="minorBidi" w:cstheme="minorBidi"/>
          <w:sz w:val="20"/>
          <w:szCs w:val="20"/>
        </w:rPr>
        <w:t xml:space="preserve">set out in note </w:t>
      </w:r>
      <w:r>
        <w:rPr>
          <w:rFonts w:asciiTheme="minorBidi" w:hAnsiTheme="minorBidi" w:cstheme="minorBidi" w:hint="cs"/>
          <w:sz w:val="20"/>
          <w:szCs w:val="20"/>
          <w:rtl/>
        </w:rPr>
        <w:t>13</w:t>
      </w:r>
      <w:r w:rsidRPr="003D7741">
        <w:rPr>
          <w:rFonts w:asciiTheme="minorBidi" w:hAnsiTheme="minorBidi" w:cstheme="minorBidi"/>
          <w:sz w:val="20"/>
          <w:szCs w:val="20"/>
          <w:rtl/>
        </w:rPr>
        <w:t>.</w:t>
      </w:r>
    </w:p>
    <w:p w14:paraId="088F8495"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04DE095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518435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EDB3A91"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5B6292BB" w14:textId="77777777" w:rsidR="006231F1" w:rsidRDefault="006231F1" w:rsidP="006231F1">
      <w:pPr>
        <w:pStyle w:val="20"/>
        <w:tabs>
          <w:tab w:val="left" w:pos="1985"/>
        </w:tabs>
        <w:bidi w:val="0"/>
        <w:ind w:left="1985" w:firstLine="0"/>
        <w:rPr>
          <w:rFonts w:asciiTheme="minorBidi" w:hAnsiTheme="minorBidi" w:cstheme="minorBidi"/>
          <w:sz w:val="20"/>
          <w:szCs w:val="20"/>
        </w:rPr>
      </w:pPr>
    </w:p>
    <w:p w14:paraId="6FA409C4"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Q</w:t>
      </w:r>
      <w:r w:rsidRPr="00F91349">
        <w:rPr>
          <w:rFonts w:asciiTheme="minorBidi" w:hAnsiTheme="minorBidi" w:cstheme="minorBidi"/>
          <w:b/>
          <w:bCs/>
          <w:sz w:val="20"/>
          <w:szCs w:val="20"/>
        </w:rPr>
        <w:t xml:space="preserve">. </w:t>
      </w:r>
      <w:r w:rsidRPr="00F91349">
        <w:rPr>
          <w:rFonts w:asciiTheme="minorBidi" w:hAnsiTheme="minorBidi" w:cstheme="minorBidi"/>
          <w:b/>
          <w:bCs/>
          <w:sz w:val="20"/>
          <w:szCs w:val="20"/>
        </w:rPr>
        <w:tab/>
        <w:t>Share-based payments</w:t>
      </w:r>
      <w:r>
        <w:rPr>
          <w:rFonts w:asciiTheme="minorBidi" w:hAnsiTheme="minorBidi" w:cstheme="minorBidi"/>
          <w:b/>
          <w:bCs/>
          <w:sz w:val="20"/>
          <w:szCs w:val="20"/>
        </w:rPr>
        <w:t xml:space="preserve"> (Cont.)</w:t>
      </w:r>
    </w:p>
    <w:p w14:paraId="03178B62" w14:textId="77777777" w:rsidR="006231F1" w:rsidRDefault="006231F1" w:rsidP="006231F1">
      <w:pPr>
        <w:pStyle w:val="20"/>
        <w:tabs>
          <w:tab w:val="left" w:pos="1985"/>
        </w:tabs>
        <w:bidi w:val="0"/>
        <w:ind w:left="1985" w:firstLine="0"/>
        <w:rPr>
          <w:rFonts w:asciiTheme="minorBidi" w:hAnsiTheme="minorBidi" w:cstheme="minorBidi"/>
          <w:sz w:val="20"/>
          <w:szCs w:val="20"/>
        </w:rPr>
      </w:pPr>
    </w:p>
    <w:p w14:paraId="394AE6B9" w14:textId="6E188B41" w:rsidR="006231F1" w:rsidRPr="00F91349" w:rsidRDefault="006231F1" w:rsidP="006231F1">
      <w:pPr>
        <w:pStyle w:val="20"/>
        <w:tabs>
          <w:tab w:val="left" w:pos="1985"/>
        </w:tabs>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The fair value determined at the grant date of the equity-settled share-based payments is expensed on a straight-line basis over the vesting period, based on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’s estimate of the number of equity instruments that will eventually vest. At each reporting date,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 revises its estimate of the number of equity instruments expected to vest as a result of the effect of non-market-based vesting conditions. The impact of the revision of the original estimates, if any, is recognized in profit or loss such that the cumulative expense reflects the revised estimate, with a corresponding adjustment to reserves</w:t>
      </w:r>
      <w:r w:rsidRPr="00D70150">
        <w:rPr>
          <w:rFonts w:asciiTheme="minorBidi" w:hAnsiTheme="minorBidi" w:cstheme="minorBidi"/>
          <w:sz w:val="20"/>
          <w:szCs w:val="20"/>
          <w:rtl/>
        </w:rPr>
        <w:t>.</w:t>
      </w:r>
    </w:p>
    <w:p w14:paraId="098222ED"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0828ECD" w14:textId="77777777" w:rsidR="006231F1" w:rsidRPr="00F91349" w:rsidRDefault="006231F1" w:rsidP="006231F1">
      <w:pPr>
        <w:pStyle w:val="20"/>
        <w:tabs>
          <w:tab w:val="left" w:pos="1985"/>
        </w:tabs>
        <w:bidi w:val="0"/>
        <w:ind w:left="1985" w:firstLine="0"/>
        <w:rPr>
          <w:rFonts w:asciiTheme="minorBidi" w:hAnsiTheme="minorBidi" w:cstheme="minorBidi"/>
          <w:sz w:val="20"/>
          <w:szCs w:val="20"/>
        </w:rPr>
      </w:pPr>
      <w:r w:rsidRPr="00F91349">
        <w:rPr>
          <w:rFonts w:asciiTheme="minorBidi" w:hAnsiTheme="minorBidi" w:cstheme="minorBidi"/>
          <w:sz w:val="20"/>
          <w:szCs w:val="20"/>
        </w:rPr>
        <w:t>Equity-settled share-based payment transactions with parties other than employees are measured at the fair value of the goods or services received, except where that fair value cannot be estimated reliably, in which case they are measured at the fair value of the equity instruments granted, measured at the date the entity obtains the goods or the counterparty renders the service</w:t>
      </w:r>
      <w:r w:rsidRPr="00D70150">
        <w:rPr>
          <w:rFonts w:asciiTheme="minorBidi" w:hAnsiTheme="minorBidi" w:cstheme="minorBidi"/>
          <w:sz w:val="20"/>
          <w:szCs w:val="20"/>
          <w:rtl/>
        </w:rPr>
        <w:t>.</w:t>
      </w:r>
    </w:p>
    <w:p w14:paraId="0BAD2ADD" w14:textId="77777777" w:rsidR="006231F1" w:rsidRPr="00F91349" w:rsidRDefault="006231F1" w:rsidP="006231F1">
      <w:pPr>
        <w:pStyle w:val="20"/>
        <w:tabs>
          <w:tab w:val="left" w:pos="1985"/>
        </w:tabs>
        <w:bidi w:val="0"/>
        <w:ind w:left="1985" w:firstLine="0"/>
        <w:rPr>
          <w:rFonts w:asciiTheme="minorBidi" w:hAnsiTheme="minorBidi" w:cstheme="minorBidi"/>
          <w:sz w:val="20"/>
          <w:szCs w:val="20"/>
        </w:rPr>
      </w:pPr>
    </w:p>
    <w:p w14:paraId="0D521257" w14:textId="77777777" w:rsidR="006231F1" w:rsidRPr="003D7741" w:rsidRDefault="006231F1" w:rsidP="006231F1">
      <w:pPr>
        <w:pStyle w:val="20"/>
        <w:tabs>
          <w:tab w:val="clear" w:pos="1701"/>
        </w:tabs>
        <w:bidi w:val="0"/>
        <w:ind w:left="1985"/>
        <w:rPr>
          <w:rFonts w:asciiTheme="minorBidi" w:hAnsiTheme="minorBidi" w:cstheme="minorBidi"/>
          <w:b/>
          <w:bCs/>
          <w:sz w:val="20"/>
          <w:szCs w:val="20"/>
        </w:rPr>
      </w:pPr>
      <w:r w:rsidRPr="003D7741">
        <w:rPr>
          <w:rFonts w:asciiTheme="minorBidi" w:hAnsiTheme="minorBidi" w:cstheme="minorBidi"/>
          <w:b/>
          <w:bCs/>
          <w:sz w:val="20"/>
          <w:szCs w:val="20"/>
        </w:rPr>
        <w:t>R.</w:t>
      </w:r>
      <w:r w:rsidRPr="003D7741">
        <w:rPr>
          <w:rFonts w:asciiTheme="minorBidi" w:hAnsiTheme="minorBidi" w:cstheme="minorBidi"/>
          <w:b/>
          <w:bCs/>
          <w:sz w:val="20"/>
          <w:szCs w:val="20"/>
        </w:rPr>
        <w:tab/>
        <w:t>Classification of Interest paid / received in the statement of cash flows:</w:t>
      </w:r>
    </w:p>
    <w:p w14:paraId="209653F9" w14:textId="77777777" w:rsidR="006231F1" w:rsidRPr="00141D2D" w:rsidRDefault="006231F1" w:rsidP="006231F1">
      <w:pPr>
        <w:ind w:left="1985"/>
        <w:rPr>
          <w:rFonts w:asciiTheme="minorBidi" w:hAnsiTheme="minorBidi" w:cstheme="minorBidi"/>
          <w:bCs/>
          <w:sz w:val="20"/>
          <w:szCs w:val="20"/>
        </w:rPr>
      </w:pPr>
    </w:p>
    <w:p w14:paraId="42202C0F" w14:textId="16FC5420" w:rsidR="006231F1" w:rsidRPr="003D7741" w:rsidRDefault="006231F1" w:rsidP="006231F1">
      <w:pPr>
        <w:ind w:left="1985"/>
        <w:rPr>
          <w:rFonts w:asciiTheme="minorBidi" w:hAnsiTheme="minorBidi" w:cstheme="minorBidi"/>
          <w:bCs/>
          <w:sz w:val="20"/>
          <w:szCs w:val="20"/>
        </w:rPr>
      </w:pPr>
      <w:r w:rsidRPr="003D7741">
        <w:rPr>
          <w:rFonts w:asciiTheme="minorBidi" w:hAnsiTheme="minorBidi" w:cstheme="minorBidi"/>
          <w:bCs/>
          <w:sz w:val="20"/>
          <w:szCs w:val="20"/>
        </w:rPr>
        <w:t xml:space="preserve">The </w:t>
      </w:r>
      <w:r w:rsidR="003E312C">
        <w:rPr>
          <w:rFonts w:asciiTheme="minorBidi" w:hAnsiTheme="minorBidi" w:cstheme="minorBidi"/>
          <w:bCs/>
          <w:sz w:val="20"/>
          <w:szCs w:val="20"/>
        </w:rPr>
        <w:t>Group</w:t>
      </w:r>
      <w:r w:rsidRPr="003D7741">
        <w:rPr>
          <w:rFonts w:asciiTheme="minorBidi" w:hAnsiTheme="minorBidi" w:cstheme="minorBidi"/>
          <w:bCs/>
          <w:sz w:val="20"/>
          <w:szCs w:val="20"/>
        </w:rPr>
        <w:t xml:space="preserve"> classifies cash flows in respect of interest received by it as cash flows from investing activities, as well as cash flows in respect of interest paid as cash flows used in financing activities.</w:t>
      </w:r>
    </w:p>
    <w:p w14:paraId="6747028E"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2A39E9E3" w14:textId="77777777" w:rsidR="006231F1" w:rsidRPr="00F91349" w:rsidRDefault="006231F1" w:rsidP="006231F1">
      <w:pPr>
        <w:pStyle w:val="20"/>
        <w:tabs>
          <w:tab w:val="clear" w:pos="1701"/>
        </w:tabs>
        <w:bidi w:val="0"/>
        <w:ind w:left="1985"/>
        <w:rPr>
          <w:rFonts w:asciiTheme="minorBidi" w:hAnsiTheme="minorBidi" w:cstheme="minorBidi"/>
          <w:bCs/>
          <w:sz w:val="20"/>
          <w:szCs w:val="20"/>
        </w:rPr>
      </w:pPr>
      <w:r>
        <w:rPr>
          <w:rFonts w:asciiTheme="minorBidi" w:hAnsiTheme="minorBidi" w:cstheme="minorBidi"/>
          <w:b/>
          <w:bCs/>
          <w:sz w:val="20"/>
          <w:szCs w:val="20"/>
        </w:rPr>
        <w:t>S</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Critical accounting judgements and key sources of estimation uncertainty</w:t>
      </w:r>
    </w:p>
    <w:p w14:paraId="0ACE7D50"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EAA235B" w14:textId="0FB4BC97" w:rsidR="006231F1" w:rsidRPr="00F91349" w:rsidRDefault="006231F1" w:rsidP="006231F1">
      <w:pPr>
        <w:ind w:left="1985"/>
        <w:rPr>
          <w:rFonts w:asciiTheme="minorBidi" w:hAnsiTheme="minorBidi" w:cstheme="minorBidi"/>
          <w:bCs/>
          <w:sz w:val="20"/>
          <w:szCs w:val="20"/>
        </w:rPr>
      </w:pPr>
      <w:r w:rsidRPr="00F91349">
        <w:rPr>
          <w:rFonts w:asciiTheme="minorBidi" w:hAnsiTheme="minorBidi" w:cstheme="minorBidi"/>
          <w:bCs/>
          <w:sz w:val="20"/>
          <w:szCs w:val="20"/>
        </w:rPr>
        <w:t xml:space="preserve">In applying the </w:t>
      </w:r>
      <w:r w:rsidR="003E312C">
        <w:rPr>
          <w:rFonts w:asciiTheme="minorBidi" w:hAnsiTheme="minorBidi" w:cstheme="minorBidi"/>
          <w:bCs/>
          <w:sz w:val="20"/>
          <w:szCs w:val="20"/>
        </w:rPr>
        <w:t>Group</w:t>
      </w:r>
      <w:r w:rsidRPr="00F91349">
        <w:rPr>
          <w:rFonts w:asciiTheme="minorBidi" w:hAnsiTheme="minorBidi" w:cstheme="minorBidi"/>
          <w:bCs/>
          <w:sz w:val="20"/>
          <w:szCs w:val="20"/>
        </w:rPr>
        <w:t>’s accounting policies, which are described in note 2, the directors are required to make judgements (other than those involving estimations) that have a significant impact on the amounts recognized and to make estimates and assumptions about the carrying amounts of assets and liabilities that are not readily apparent from other sources. The estimates and associated assumptions are based on historical experience and other factors that are considered to be relevant. Actual results may differ from these estimates.</w:t>
      </w:r>
    </w:p>
    <w:p w14:paraId="501B23DD" w14:textId="77777777" w:rsidR="006231F1" w:rsidRPr="00F91349" w:rsidRDefault="006231F1" w:rsidP="006231F1">
      <w:pPr>
        <w:ind w:left="1985"/>
        <w:rPr>
          <w:rFonts w:asciiTheme="minorBidi" w:hAnsiTheme="minorBidi" w:cstheme="minorBidi"/>
          <w:bCs/>
          <w:sz w:val="20"/>
          <w:szCs w:val="20"/>
        </w:rPr>
      </w:pPr>
    </w:p>
    <w:p w14:paraId="3C3BABE7" w14:textId="77777777" w:rsidR="006231F1" w:rsidRDefault="006231F1" w:rsidP="006231F1">
      <w:pPr>
        <w:ind w:left="1985"/>
        <w:rPr>
          <w:rFonts w:asciiTheme="minorBidi" w:hAnsiTheme="minorBidi" w:cstheme="minorBidi"/>
          <w:bCs/>
          <w:sz w:val="20"/>
          <w:szCs w:val="20"/>
        </w:rPr>
      </w:pPr>
      <w:r w:rsidRPr="00F91349">
        <w:rPr>
          <w:rFonts w:asciiTheme="minorBidi" w:hAnsiTheme="minorBidi" w:cstheme="minorBidi"/>
          <w:bCs/>
          <w:sz w:val="20"/>
          <w:szCs w:val="20"/>
        </w:rPr>
        <w:t>The estimates and underlying assumptions are reviewed on an ongoing basis. Revisions to accounting estimates are recognized in the period in which the estimate is revised if the revision affects only that period, or in the period of the revision and future periods if the revision affects both current and future periods.</w:t>
      </w:r>
    </w:p>
    <w:p w14:paraId="583E95DB" w14:textId="77777777" w:rsidR="006231F1" w:rsidRDefault="006231F1" w:rsidP="006231F1">
      <w:pPr>
        <w:ind w:left="1985"/>
        <w:rPr>
          <w:rFonts w:asciiTheme="minorBidi" w:hAnsiTheme="minorBidi" w:cstheme="minorBidi"/>
          <w:bCs/>
          <w:sz w:val="20"/>
          <w:szCs w:val="20"/>
        </w:rPr>
      </w:pPr>
    </w:p>
    <w:p w14:paraId="7407E3B3" w14:textId="77777777" w:rsidR="006231F1" w:rsidRPr="003D7741" w:rsidRDefault="006231F1" w:rsidP="00F23766">
      <w:pPr>
        <w:pStyle w:val="ListParagraph"/>
        <w:widowControl w:val="0"/>
        <w:numPr>
          <w:ilvl w:val="0"/>
          <w:numId w:val="65"/>
        </w:numPr>
        <w:spacing w:line="264" w:lineRule="auto"/>
        <w:jc w:val="both"/>
        <w:rPr>
          <w:rFonts w:asciiTheme="minorBidi" w:hAnsiTheme="minorBidi" w:cstheme="minorBidi"/>
          <w:bCs/>
          <w:sz w:val="20"/>
          <w:szCs w:val="20"/>
        </w:rPr>
      </w:pPr>
      <w:r w:rsidRPr="003D7741">
        <w:rPr>
          <w:rFonts w:asciiTheme="minorBidi" w:hAnsiTheme="minorBidi" w:cstheme="minorBidi"/>
          <w:bCs/>
          <w:sz w:val="20"/>
          <w:szCs w:val="20"/>
        </w:rPr>
        <w:t>Research and Development expenses</w:t>
      </w:r>
    </w:p>
    <w:p w14:paraId="6DB72E81" w14:textId="77777777" w:rsidR="006231F1" w:rsidRPr="003D7741" w:rsidRDefault="006231F1" w:rsidP="006231F1">
      <w:pPr>
        <w:widowControl w:val="0"/>
        <w:ind w:left="2366"/>
        <w:outlineLvl w:val="0"/>
        <w:rPr>
          <w:rFonts w:asciiTheme="minorBidi" w:hAnsiTheme="minorBidi" w:cstheme="minorBidi"/>
          <w:bCs/>
          <w:sz w:val="20"/>
          <w:szCs w:val="20"/>
        </w:rPr>
      </w:pPr>
    </w:p>
    <w:p w14:paraId="277FFB08" w14:textId="6F6227E2" w:rsidR="006231F1" w:rsidRPr="003D7741" w:rsidRDefault="006231F1" w:rsidP="006231F1">
      <w:pPr>
        <w:widowControl w:val="0"/>
        <w:ind w:left="2366"/>
        <w:outlineLvl w:val="0"/>
        <w:rPr>
          <w:rFonts w:asciiTheme="minorBidi" w:hAnsiTheme="minorBidi" w:cstheme="minorBidi"/>
          <w:bCs/>
          <w:sz w:val="20"/>
          <w:szCs w:val="20"/>
        </w:rPr>
      </w:pPr>
      <w:r w:rsidRPr="003D7741">
        <w:rPr>
          <w:rFonts w:asciiTheme="minorBidi" w:hAnsiTheme="minorBidi" w:cstheme="minorBidi"/>
          <w:bCs/>
          <w:sz w:val="20"/>
          <w:szCs w:val="20"/>
        </w:rPr>
        <w:t>According to the</w:t>
      </w:r>
      <w:r w:rsidRPr="008F100B">
        <w:rPr>
          <w:rFonts w:asciiTheme="minorBidi" w:hAnsiTheme="minorBidi" w:cstheme="minorBidi"/>
          <w:bCs/>
          <w:sz w:val="20"/>
          <w:szCs w:val="20"/>
        </w:rPr>
        <w:t xml:space="preserve"> accounting treatment</w:t>
      </w:r>
      <w:r>
        <w:rPr>
          <w:rFonts w:asciiTheme="minorBidi" w:hAnsiTheme="minorBidi" w:cstheme="minorBidi"/>
          <w:bCs/>
          <w:sz w:val="20"/>
          <w:szCs w:val="20"/>
        </w:rPr>
        <w:t>, as described above</w:t>
      </w:r>
      <w:r w:rsidRPr="003D7741">
        <w:rPr>
          <w:rFonts w:asciiTheme="minorBidi" w:hAnsiTheme="minorBidi" w:cstheme="minorBidi"/>
          <w:bCs/>
          <w:sz w:val="20"/>
          <w:szCs w:val="20"/>
        </w:rPr>
        <w:t xml:space="preserve">, the </w:t>
      </w:r>
      <w:r w:rsidR="003E312C">
        <w:rPr>
          <w:rFonts w:asciiTheme="minorBidi" w:hAnsiTheme="minorBidi" w:cstheme="minorBidi"/>
          <w:bCs/>
          <w:sz w:val="20"/>
          <w:szCs w:val="20"/>
        </w:rPr>
        <w:t>Group</w:t>
      </w:r>
      <w:r w:rsidRPr="003D7741">
        <w:rPr>
          <w:rFonts w:asciiTheme="minorBidi" w:hAnsiTheme="minorBidi" w:cstheme="minorBidi"/>
          <w:bCs/>
          <w:sz w:val="20"/>
          <w:szCs w:val="20"/>
        </w:rPr>
        <w:t xml:space="preserve">'s management examined whether the conditions for recognizing development costs as intangible assets are met. The </w:t>
      </w:r>
      <w:r w:rsidR="003E312C">
        <w:rPr>
          <w:rFonts w:asciiTheme="minorBidi" w:hAnsiTheme="minorBidi" w:cstheme="minorBidi"/>
          <w:bCs/>
          <w:sz w:val="20"/>
          <w:szCs w:val="20"/>
        </w:rPr>
        <w:t>Group</w:t>
      </w:r>
      <w:r w:rsidRPr="003D7741">
        <w:rPr>
          <w:rFonts w:asciiTheme="minorBidi" w:hAnsiTheme="minorBidi" w:cstheme="minorBidi"/>
          <w:bCs/>
          <w:sz w:val="20"/>
          <w:szCs w:val="20"/>
        </w:rPr>
        <w:t xml:space="preserve"> </w:t>
      </w:r>
      <w:r>
        <w:rPr>
          <w:rFonts w:asciiTheme="minorBidi" w:hAnsiTheme="minorBidi" w:cstheme="minorBidi"/>
          <w:bCs/>
          <w:sz w:val="20"/>
          <w:szCs w:val="20"/>
        </w:rPr>
        <w:t>conclude that</w:t>
      </w:r>
      <w:r w:rsidRPr="003D7741">
        <w:rPr>
          <w:rFonts w:asciiTheme="minorBidi" w:hAnsiTheme="minorBidi" w:cstheme="minorBidi"/>
          <w:bCs/>
          <w:sz w:val="20"/>
          <w:szCs w:val="20"/>
        </w:rPr>
        <w:t xml:space="preserve">, development costs relating to </w:t>
      </w:r>
      <w:r>
        <w:rPr>
          <w:rFonts w:asciiTheme="minorBidi" w:hAnsiTheme="minorBidi" w:cstheme="minorBidi"/>
          <w:bCs/>
          <w:sz w:val="20"/>
          <w:szCs w:val="20"/>
        </w:rPr>
        <w:t>the group software platform</w:t>
      </w:r>
      <w:r w:rsidRPr="008F100B">
        <w:rPr>
          <w:rFonts w:asciiTheme="minorBidi" w:hAnsiTheme="minorBidi" w:cstheme="minorBidi"/>
          <w:bCs/>
          <w:sz w:val="20"/>
          <w:szCs w:val="20"/>
        </w:rPr>
        <w:t xml:space="preserve"> </w:t>
      </w:r>
      <w:r>
        <w:rPr>
          <w:rFonts w:asciiTheme="minorBidi" w:hAnsiTheme="minorBidi" w:cstheme="minorBidi"/>
          <w:bCs/>
          <w:sz w:val="20"/>
          <w:szCs w:val="20"/>
        </w:rPr>
        <w:t>did</w:t>
      </w:r>
      <w:r w:rsidRPr="008F100B">
        <w:rPr>
          <w:rFonts w:asciiTheme="minorBidi" w:hAnsiTheme="minorBidi" w:cstheme="minorBidi"/>
          <w:bCs/>
          <w:sz w:val="20"/>
          <w:szCs w:val="20"/>
        </w:rPr>
        <w:t xml:space="preserve"> not m</w:t>
      </w:r>
      <w:r>
        <w:rPr>
          <w:rFonts w:asciiTheme="minorBidi" w:hAnsiTheme="minorBidi" w:cstheme="minorBidi"/>
          <w:bCs/>
          <w:sz w:val="20"/>
          <w:szCs w:val="20"/>
        </w:rPr>
        <w:t>e</w:t>
      </w:r>
      <w:r w:rsidRPr="003D7741">
        <w:rPr>
          <w:rFonts w:asciiTheme="minorBidi" w:hAnsiTheme="minorBidi" w:cstheme="minorBidi"/>
          <w:bCs/>
          <w:sz w:val="20"/>
          <w:szCs w:val="20"/>
        </w:rPr>
        <w:t xml:space="preserve">et the conditions for recognition of </w:t>
      </w:r>
      <w:r>
        <w:rPr>
          <w:rFonts w:asciiTheme="minorBidi" w:hAnsiTheme="minorBidi" w:cstheme="minorBidi"/>
          <w:bCs/>
          <w:sz w:val="20"/>
          <w:szCs w:val="20"/>
        </w:rPr>
        <w:t xml:space="preserve">as </w:t>
      </w:r>
      <w:r w:rsidRPr="003D7741">
        <w:rPr>
          <w:rFonts w:asciiTheme="minorBidi" w:hAnsiTheme="minorBidi" w:cstheme="minorBidi"/>
          <w:bCs/>
          <w:sz w:val="20"/>
          <w:szCs w:val="20"/>
        </w:rPr>
        <w:t>an intangible asset</w:t>
      </w:r>
      <w:r>
        <w:rPr>
          <w:rFonts w:asciiTheme="minorBidi" w:hAnsiTheme="minorBidi" w:cstheme="minorBidi"/>
          <w:bCs/>
          <w:sz w:val="20"/>
          <w:szCs w:val="20"/>
        </w:rPr>
        <w:t>.</w:t>
      </w:r>
    </w:p>
    <w:p w14:paraId="73CE3898" w14:textId="77777777" w:rsidR="006231F1" w:rsidRDefault="006231F1" w:rsidP="006231F1">
      <w:pPr>
        <w:rPr>
          <w:rFonts w:asciiTheme="minorBidi" w:hAnsiTheme="minorBidi" w:cstheme="minorBidi"/>
          <w:bCs/>
          <w:sz w:val="20"/>
          <w:szCs w:val="20"/>
        </w:rPr>
      </w:pPr>
      <w:r>
        <w:rPr>
          <w:rFonts w:asciiTheme="minorBidi" w:hAnsiTheme="minorBidi" w:cstheme="minorBidi"/>
          <w:bCs/>
          <w:sz w:val="20"/>
          <w:szCs w:val="20"/>
        </w:rPr>
        <w:br w:type="page"/>
      </w:r>
    </w:p>
    <w:p w14:paraId="495E257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BD1196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FC975D0"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4EB99922"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41348EC2" w14:textId="77777777" w:rsidR="006231F1" w:rsidRPr="00BA4DA7" w:rsidRDefault="006231F1" w:rsidP="006231F1">
      <w:pPr>
        <w:pStyle w:val="20"/>
        <w:tabs>
          <w:tab w:val="clear" w:pos="1701"/>
        </w:tabs>
        <w:bidi w:val="0"/>
        <w:ind w:left="1985"/>
        <w:rPr>
          <w:rFonts w:asciiTheme="minorBidi" w:hAnsiTheme="minorBidi" w:cstheme="minorBidi"/>
          <w:b/>
          <w:sz w:val="20"/>
          <w:szCs w:val="20"/>
        </w:rPr>
      </w:pPr>
      <w:r>
        <w:rPr>
          <w:rFonts w:asciiTheme="minorBidi" w:hAnsiTheme="minorBidi" w:cstheme="minorBidi"/>
          <w:b/>
          <w:bCs/>
          <w:sz w:val="20"/>
          <w:szCs w:val="20"/>
        </w:rPr>
        <w:t>S</w:t>
      </w:r>
      <w:r w:rsidRPr="00F91349">
        <w:rPr>
          <w:rFonts w:asciiTheme="minorBidi" w:hAnsiTheme="minorBidi" w:cstheme="minorBidi"/>
          <w:b/>
          <w:bCs/>
          <w:sz w:val="20"/>
          <w:szCs w:val="20"/>
        </w:rPr>
        <w:t>.</w:t>
      </w:r>
      <w:r w:rsidRPr="00F91349">
        <w:rPr>
          <w:rFonts w:asciiTheme="minorBidi" w:hAnsiTheme="minorBidi" w:cstheme="minorBidi"/>
          <w:b/>
          <w:bCs/>
          <w:sz w:val="20"/>
          <w:szCs w:val="20"/>
        </w:rPr>
        <w:tab/>
        <w:t>Critical accounting judgements and key sources of estimation uncertainty</w:t>
      </w:r>
      <w:r>
        <w:rPr>
          <w:rFonts w:asciiTheme="minorBidi" w:hAnsiTheme="minorBidi" w:cstheme="minorBidi"/>
          <w:b/>
          <w:sz w:val="20"/>
          <w:szCs w:val="20"/>
        </w:rPr>
        <w:t xml:space="preserve"> (Cont.)</w:t>
      </w:r>
    </w:p>
    <w:p w14:paraId="1855876A" w14:textId="77777777" w:rsidR="006231F1" w:rsidRPr="003D7741" w:rsidRDefault="006231F1" w:rsidP="00F23766">
      <w:pPr>
        <w:pStyle w:val="ListParagraph"/>
        <w:widowControl w:val="0"/>
        <w:numPr>
          <w:ilvl w:val="0"/>
          <w:numId w:val="65"/>
        </w:numPr>
        <w:spacing w:line="264" w:lineRule="auto"/>
        <w:jc w:val="both"/>
        <w:rPr>
          <w:rFonts w:asciiTheme="minorBidi" w:hAnsiTheme="minorBidi" w:cstheme="minorBidi"/>
          <w:bCs/>
          <w:sz w:val="20"/>
          <w:szCs w:val="20"/>
        </w:rPr>
      </w:pPr>
      <w:r w:rsidRPr="003D7741">
        <w:rPr>
          <w:rFonts w:asciiTheme="minorBidi" w:hAnsiTheme="minorBidi" w:cstheme="minorBidi"/>
          <w:bCs/>
          <w:sz w:val="20"/>
          <w:szCs w:val="20"/>
        </w:rPr>
        <w:t>Share-based payment.</w:t>
      </w:r>
    </w:p>
    <w:p w14:paraId="2438A64E" w14:textId="77777777" w:rsidR="006231F1" w:rsidRPr="003D7741" w:rsidRDefault="006231F1" w:rsidP="006231F1">
      <w:pPr>
        <w:widowControl w:val="0"/>
        <w:ind w:left="2366"/>
        <w:outlineLvl w:val="0"/>
        <w:rPr>
          <w:rFonts w:asciiTheme="minorBidi" w:hAnsiTheme="minorBidi" w:cstheme="minorBidi"/>
          <w:bCs/>
          <w:sz w:val="20"/>
          <w:szCs w:val="20"/>
        </w:rPr>
      </w:pPr>
    </w:p>
    <w:p w14:paraId="2C50CC0A" w14:textId="77777777" w:rsidR="006231F1" w:rsidRPr="003D7741" w:rsidRDefault="006231F1" w:rsidP="006231F1">
      <w:pPr>
        <w:widowControl w:val="0"/>
        <w:ind w:left="2366"/>
        <w:outlineLvl w:val="0"/>
        <w:rPr>
          <w:rFonts w:asciiTheme="minorBidi" w:hAnsiTheme="minorBidi" w:cstheme="minorBidi"/>
          <w:bCs/>
          <w:sz w:val="20"/>
          <w:szCs w:val="20"/>
        </w:rPr>
      </w:pPr>
      <w:r w:rsidRPr="003D7741">
        <w:rPr>
          <w:rFonts w:asciiTheme="minorBidi" w:hAnsiTheme="minorBidi" w:cstheme="minorBidi"/>
          <w:bCs/>
          <w:sz w:val="20"/>
          <w:szCs w:val="20"/>
        </w:rPr>
        <w:t>The fair value of share-based payment transactions is calculated using the fair value of Company's ordinary shares at the date of granting the options, this fair value is estimated by using valuation techniques that are based on actual purchasing price when applicable and measurement of the share's price by valuation technique of discounting future cash flows</w:t>
      </w:r>
      <w:r>
        <w:rPr>
          <w:rFonts w:asciiTheme="minorBidi" w:hAnsiTheme="minorBidi" w:cstheme="minorBidi"/>
          <w:bCs/>
          <w:sz w:val="20"/>
          <w:szCs w:val="20"/>
        </w:rPr>
        <w:t xml:space="preserve"> or other</w:t>
      </w:r>
      <w:r w:rsidRPr="00627646">
        <w:rPr>
          <w:rFonts w:asciiTheme="minorBidi" w:hAnsiTheme="minorBidi" w:cstheme="minorBidi"/>
          <w:bCs/>
          <w:sz w:val="20"/>
          <w:szCs w:val="20"/>
        </w:rPr>
        <w:t xml:space="preserve"> </w:t>
      </w:r>
      <w:r w:rsidRPr="008F100B">
        <w:rPr>
          <w:rFonts w:asciiTheme="minorBidi" w:hAnsiTheme="minorBidi" w:cstheme="minorBidi"/>
          <w:bCs/>
          <w:sz w:val="20"/>
          <w:szCs w:val="20"/>
        </w:rPr>
        <w:t>valuation techniques</w:t>
      </w:r>
      <w:r w:rsidRPr="003D7741">
        <w:rPr>
          <w:rFonts w:asciiTheme="minorBidi" w:hAnsiTheme="minorBidi" w:cstheme="minorBidi"/>
          <w:bCs/>
          <w:sz w:val="20"/>
          <w:szCs w:val="20"/>
        </w:rPr>
        <w:t xml:space="preserve">. </w:t>
      </w:r>
    </w:p>
    <w:p w14:paraId="32B05CF9" w14:textId="77777777" w:rsidR="006231F1" w:rsidRDefault="006231F1" w:rsidP="006231F1">
      <w:pPr>
        <w:widowControl w:val="0"/>
        <w:ind w:left="2366"/>
        <w:outlineLvl w:val="0"/>
        <w:rPr>
          <w:rFonts w:asciiTheme="minorBidi" w:hAnsiTheme="minorBidi" w:cstheme="minorBidi"/>
          <w:bCs/>
          <w:sz w:val="20"/>
          <w:szCs w:val="20"/>
        </w:rPr>
      </w:pPr>
      <w:r w:rsidRPr="003D7741">
        <w:rPr>
          <w:rFonts w:asciiTheme="minorBidi" w:hAnsiTheme="minorBidi" w:cstheme="minorBidi"/>
          <w:bCs/>
          <w:sz w:val="20"/>
          <w:szCs w:val="20"/>
        </w:rPr>
        <w:t xml:space="preserve">For more information, see Note </w:t>
      </w:r>
      <w:r>
        <w:rPr>
          <w:rFonts w:asciiTheme="minorBidi" w:hAnsiTheme="minorBidi" w:cstheme="minorBidi"/>
          <w:bCs/>
          <w:sz w:val="20"/>
          <w:szCs w:val="20"/>
        </w:rPr>
        <w:t>13</w:t>
      </w:r>
      <w:r w:rsidRPr="003D7741">
        <w:rPr>
          <w:rFonts w:asciiTheme="minorBidi" w:hAnsiTheme="minorBidi" w:cstheme="minorBidi"/>
          <w:bCs/>
          <w:sz w:val="20"/>
          <w:szCs w:val="20"/>
        </w:rPr>
        <w:t>.</w:t>
      </w:r>
    </w:p>
    <w:p w14:paraId="32EB7EEB" w14:textId="77777777" w:rsidR="006231F1" w:rsidRPr="00604E4F" w:rsidRDefault="006231F1" w:rsidP="006231F1">
      <w:pPr>
        <w:ind w:left="1985"/>
        <w:rPr>
          <w:rFonts w:asciiTheme="minorBidi" w:hAnsiTheme="minorBidi" w:cstheme="minorBidi"/>
          <w:bCs/>
          <w:sz w:val="20"/>
          <w:szCs w:val="20"/>
        </w:rPr>
      </w:pPr>
    </w:p>
    <w:p w14:paraId="0F70DBA2" w14:textId="77777777" w:rsidR="006231F1" w:rsidRPr="003D774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T.</w:t>
      </w:r>
      <w:r>
        <w:rPr>
          <w:rFonts w:asciiTheme="minorBidi" w:hAnsiTheme="minorBidi" w:cstheme="minorBidi"/>
          <w:b/>
          <w:bCs/>
          <w:sz w:val="20"/>
          <w:szCs w:val="20"/>
        </w:rPr>
        <w:tab/>
      </w:r>
      <w:r w:rsidRPr="003D7741">
        <w:rPr>
          <w:rFonts w:asciiTheme="minorBidi" w:hAnsiTheme="minorBidi" w:cstheme="minorBidi"/>
          <w:b/>
          <w:bCs/>
          <w:sz w:val="20"/>
          <w:szCs w:val="20"/>
        </w:rPr>
        <w:t>ADOPTION OF NEW AND REVISED STANDARDS AND INTERPRETATIONS</w:t>
      </w:r>
    </w:p>
    <w:p w14:paraId="77A69CA8" w14:textId="77777777" w:rsidR="006231F1" w:rsidRPr="00BA13FF" w:rsidRDefault="006231F1" w:rsidP="006231F1">
      <w:pPr>
        <w:widowControl w:val="0"/>
        <w:ind w:left="1985"/>
        <w:rPr>
          <w:rFonts w:ascii="Arial" w:hAnsi="Arial" w:cs="Arial"/>
          <w:b/>
          <w:bCs/>
          <w:sz w:val="20"/>
          <w:szCs w:val="20"/>
          <w:u w:val="single"/>
        </w:rPr>
      </w:pPr>
    </w:p>
    <w:p w14:paraId="4DD4CBD2" w14:textId="77777777" w:rsidR="006231F1" w:rsidRPr="00BA13FF" w:rsidRDefault="006231F1" w:rsidP="006231F1">
      <w:pPr>
        <w:widowControl w:val="0"/>
        <w:ind w:left="1985"/>
        <w:rPr>
          <w:rFonts w:ascii="Arial" w:hAnsi="Arial" w:cs="Arial"/>
          <w:b/>
          <w:bCs/>
          <w:sz w:val="20"/>
          <w:szCs w:val="20"/>
        </w:rPr>
      </w:pPr>
      <w:r w:rsidRPr="003D7741">
        <w:rPr>
          <w:rFonts w:ascii="Arial" w:hAnsi="Arial" w:cs="Arial"/>
          <w:b/>
          <w:bCs/>
          <w:sz w:val="20"/>
          <w:szCs w:val="20"/>
          <w:lang w:val="en"/>
        </w:rPr>
        <w:t xml:space="preserve">IAS 1 </w:t>
      </w:r>
      <w:r w:rsidRPr="000B6147">
        <w:rPr>
          <w:rFonts w:ascii="Arial" w:hAnsi="Arial" w:cs="Arial"/>
          <w:b/>
          <w:bCs/>
          <w:sz w:val="20"/>
          <w:szCs w:val="20"/>
          <w:lang w:val="en"/>
        </w:rPr>
        <w:t>Amendment</w:t>
      </w:r>
      <w:r>
        <w:rPr>
          <w:rFonts w:ascii="Arial" w:hAnsi="Arial" w:cs="Arial"/>
          <w:b/>
          <w:bCs/>
          <w:sz w:val="20"/>
          <w:szCs w:val="20"/>
          <w:lang w:val="en"/>
        </w:rPr>
        <w:t xml:space="preserve"> </w:t>
      </w:r>
      <w:r w:rsidRPr="003D7741">
        <w:rPr>
          <w:rFonts w:ascii="Arial" w:hAnsi="Arial" w:cs="Arial"/>
          <w:b/>
          <w:bCs/>
          <w:sz w:val="20"/>
          <w:szCs w:val="20"/>
          <w:lang w:val="en"/>
        </w:rPr>
        <w:t>"Presentation of Financial Statements" (Regarding the Classification of Liabilities as Current or Non-Current)</w:t>
      </w:r>
    </w:p>
    <w:p w14:paraId="779C1B9D" w14:textId="77777777" w:rsidR="006231F1" w:rsidRDefault="006231F1" w:rsidP="006231F1">
      <w:pPr>
        <w:widowControl w:val="0"/>
        <w:ind w:left="1985"/>
        <w:rPr>
          <w:rFonts w:ascii="Arial" w:hAnsi="Arial" w:cs="Arial"/>
          <w:sz w:val="20"/>
          <w:szCs w:val="20"/>
          <w:lang w:val="en"/>
        </w:rPr>
      </w:pPr>
    </w:p>
    <w:p w14:paraId="3ADC5E8E" w14:textId="77777777" w:rsidR="006231F1" w:rsidRPr="00BA13FF" w:rsidRDefault="006231F1" w:rsidP="006231F1">
      <w:pPr>
        <w:widowControl w:val="0"/>
        <w:ind w:left="1985"/>
        <w:rPr>
          <w:rFonts w:ascii="Arial" w:hAnsi="Arial" w:cs="Arial"/>
          <w:sz w:val="20"/>
          <w:szCs w:val="20"/>
        </w:rPr>
      </w:pPr>
      <w:r w:rsidRPr="003D7741">
        <w:rPr>
          <w:rFonts w:ascii="Arial" w:hAnsi="Arial" w:cs="Arial"/>
          <w:sz w:val="20"/>
          <w:szCs w:val="20"/>
          <w:lang w:val="en"/>
        </w:rPr>
        <w:t>The amendment clarifies the existing requirements for classifying liabilities as current or non-current in the statement of financial position as follows:</w:t>
      </w:r>
    </w:p>
    <w:p w14:paraId="332445A1" w14:textId="77777777" w:rsidR="006231F1" w:rsidRPr="00BA13FF" w:rsidRDefault="006231F1" w:rsidP="006231F1">
      <w:pPr>
        <w:widowControl w:val="0"/>
        <w:ind w:left="1985"/>
        <w:rPr>
          <w:rFonts w:ascii="Arial" w:hAnsi="Arial" w:cs="Arial"/>
          <w:sz w:val="20"/>
          <w:szCs w:val="20"/>
        </w:rPr>
      </w:pPr>
    </w:p>
    <w:p w14:paraId="118FF560" w14:textId="77777777" w:rsidR="006231F1" w:rsidRPr="00BA13FF" w:rsidRDefault="006231F1" w:rsidP="00F23766">
      <w:pPr>
        <w:widowControl w:val="0"/>
        <w:numPr>
          <w:ilvl w:val="0"/>
          <w:numId w:val="66"/>
        </w:numPr>
        <w:ind w:left="2410" w:hanging="425"/>
        <w:jc w:val="both"/>
        <w:rPr>
          <w:rFonts w:ascii="Arial" w:hAnsi="Arial" w:cs="Arial"/>
          <w:sz w:val="20"/>
          <w:szCs w:val="20"/>
        </w:rPr>
      </w:pPr>
      <w:r w:rsidRPr="003D7741">
        <w:rPr>
          <w:rFonts w:ascii="Arial" w:hAnsi="Arial" w:cs="Arial"/>
          <w:sz w:val="20"/>
          <w:szCs w:val="20"/>
          <w:lang w:val="en"/>
        </w:rPr>
        <w:t>Clarification has been added to sections 69 and 73 of the standard, which emphasizes that in order for a liability to be classified as non-current, the right to defer settlement must exist at the end of the reporting period</w:t>
      </w:r>
      <w:r w:rsidRPr="00BA13FF">
        <w:rPr>
          <w:rFonts w:ascii="Arial" w:hAnsi="Arial" w:cs="Arial"/>
          <w:sz w:val="20"/>
          <w:szCs w:val="20"/>
        </w:rPr>
        <w:t>.</w:t>
      </w:r>
    </w:p>
    <w:p w14:paraId="5AC52D14" w14:textId="77777777" w:rsidR="006231F1" w:rsidRPr="00BA13FF" w:rsidRDefault="006231F1" w:rsidP="00F23766">
      <w:pPr>
        <w:widowControl w:val="0"/>
        <w:numPr>
          <w:ilvl w:val="0"/>
          <w:numId w:val="66"/>
        </w:numPr>
        <w:ind w:left="2410" w:hanging="425"/>
        <w:jc w:val="both"/>
        <w:rPr>
          <w:rFonts w:ascii="Arial" w:hAnsi="Arial" w:cs="Arial"/>
          <w:sz w:val="20"/>
          <w:szCs w:val="20"/>
        </w:rPr>
      </w:pPr>
      <w:r w:rsidRPr="00BA13FF">
        <w:rPr>
          <w:rFonts w:ascii="Arial" w:hAnsi="Arial" w:cs="Arial"/>
          <w:sz w:val="20"/>
          <w:szCs w:val="20"/>
        </w:rPr>
        <w:t>The words "unconditional" have been removed from section 69 of the Standard and a new paragraph has been added clarifying that if the right to defer settlement is conditional on compliance with financial criteria, the right exists if the entity meets the criteria set at the end of the reporting period.</w:t>
      </w:r>
    </w:p>
    <w:p w14:paraId="595F43DD" w14:textId="77777777" w:rsidR="006231F1" w:rsidRPr="00BA13FF" w:rsidRDefault="006231F1" w:rsidP="00F23766">
      <w:pPr>
        <w:widowControl w:val="0"/>
        <w:numPr>
          <w:ilvl w:val="0"/>
          <w:numId w:val="66"/>
        </w:numPr>
        <w:ind w:left="2410" w:hanging="425"/>
        <w:jc w:val="both"/>
        <w:rPr>
          <w:rFonts w:ascii="Arial" w:hAnsi="Arial" w:cs="Arial"/>
          <w:sz w:val="20"/>
          <w:szCs w:val="20"/>
        </w:rPr>
      </w:pPr>
      <w:r w:rsidRPr="00BA13FF">
        <w:rPr>
          <w:rFonts w:ascii="Arial" w:hAnsi="Arial" w:cs="Arial"/>
          <w:sz w:val="20"/>
          <w:szCs w:val="20"/>
        </w:rPr>
        <w:t>It was clarified that the examination of the classification of the liability as non-current will be carried out with regard to the right that the entity has and not in accordance with its expectations of whether this right will be exercised.</w:t>
      </w:r>
    </w:p>
    <w:p w14:paraId="36BB48D5" w14:textId="77777777" w:rsidR="006231F1" w:rsidRPr="00BA13FF" w:rsidRDefault="006231F1" w:rsidP="006231F1">
      <w:pPr>
        <w:widowControl w:val="0"/>
        <w:ind w:left="1985"/>
        <w:rPr>
          <w:rFonts w:ascii="Arial" w:hAnsi="Arial" w:cs="Arial"/>
          <w:sz w:val="20"/>
          <w:szCs w:val="20"/>
        </w:rPr>
      </w:pPr>
    </w:p>
    <w:p w14:paraId="49E5DB29" w14:textId="77777777" w:rsidR="006231F1" w:rsidRPr="00BA13FF" w:rsidRDefault="006231F1" w:rsidP="006231F1">
      <w:pPr>
        <w:widowControl w:val="0"/>
        <w:ind w:left="1985"/>
        <w:rPr>
          <w:rFonts w:ascii="Arial" w:hAnsi="Arial" w:cs="Arial"/>
          <w:sz w:val="20"/>
          <w:szCs w:val="20"/>
        </w:rPr>
      </w:pPr>
      <w:r w:rsidRPr="00BA13FF">
        <w:rPr>
          <w:rFonts w:ascii="Arial" w:hAnsi="Arial" w:cs="Arial"/>
          <w:sz w:val="20"/>
          <w:szCs w:val="20"/>
        </w:rPr>
        <w:t>A definition has been added to the term "disposal". According to the definition, "for the purpose of classifying an obligation as current or non-current, settlement refers to a transfer to the opposite party, the result of which is the extinguishment of the obligation." Transfer can be cash, goods and services or equity instruments of the entity itself. In this context, it was clarified that if under the terms of the liability, the other party has an option to demand liquidation of the entity's equity instruments, this condition does not affect the classification of the liability as current or non-current, if the option is classified as a separate equity component in accordance with IAS 32.</w:t>
      </w:r>
    </w:p>
    <w:p w14:paraId="12158E30" w14:textId="77777777" w:rsidR="006231F1" w:rsidRDefault="006231F1" w:rsidP="006231F1">
      <w:pPr>
        <w:rPr>
          <w:rFonts w:ascii="Arial" w:hAnsi="Arial" w:cs="Arial"/>
          <w:sz w:val="20"/>
          <w:szCs w:val="20"/>
        </w:rPr>
      </w:pPr>
      <w:r>
        <w:rPr>
          <w:rFonts w:ascii="Arial" w:hAnsi="Arial" w:cs="Arial"/>
          <w:sz w:val="20"/>
          <w:szCs w:val="20"/>
        </w:rPr>
        <w:br w:type="page"/>
      </w:r>
    </w:p>
    <w:p w14:paraId="5FFC763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tl/>
        </w:rPr>
      </w:pPr>
    </w:p>
    <w:p w14:paraId="734F1CD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D11C17D"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NOTE 2</w:t>
      </w:r>
      <w:r w:rsidRPr="00F91349">
        <w:rPr>
          <w:rFonts w:asciiTheme="minorBidi" w:hAnsiTheme="minorBidi" w:cstheme="minorBidi"/>
          <w:sz w:val="20"/>
          <w:szCs w:val="20"/>
        </w:rPr>
        <w:tab/>
        <w:t>-</w:t>
      </w:r>
      <w:r w:rsidRPr="00F91349">
        <w:rPr>
          <w:rFonts w:asciiTheme="minorBidi" w:hAnsiTheme="minorBidi" w:cstheme="minorBidi"/>
          <w:sz w:val="20"/>
          <w:szCs w:val="20"/>
        </w:rPr>
        <w:tab/>
        <w:t>SIGNIFICANT ACCOUNTING POLICIES (Cont.)</w:t>
      </w:r>
    </w:p>
    <w:p w14:paraId="6D38B58B"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33998D3C" w14:textId="77777777" w:rsidR="006231F1" w:rsidRPr="003D774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T.</w:t>
      </w:r>
      <w:r>
        <w:rPr>
          <w:rFonts w:asciiTheme="minorBidi" w:hAnsiTheme="minorBidi" w:cstheme="minorBidi"/>
          <w:b/>
          <w:bCs/>
          <w:sz w:val="20"/>
          <w:szCs w:val="20"/>
        </w:rPr>
        <w:tab/>
      </w:r>
      <w:r w:rsidRPr="003D7741">
        <w:rPr>
          <w:rFonts w:asciiTheme="minorBidi" w:hAnsiTheme="minorBidi" w:cstheme="minorBidi"/>
          <w:b/>
          <w:bCs/>
          <w:sz w:val="20"/>
          <w:szCs w:val="20"/>
        </w:rPr>
        <w:t>ADOPTION OF NEW AND REVISED STANDARDS AND INTERPRETATIONS</w:t>
      </w:r>
      <w:r>
        <w:rPr>
          <w:rFonts w:asciiTheme="minorBidi" w:hAnsiTheme="minorBidi" w:cstheme="minorBidi"/>
          <w:b/>
          <w:bCs/>
          <w:sz w:val="20"/>
          <w:szCs w:val="20"/>
        </w:rPr>
        <w:t xml:space="preserve"> (Cont.)</w:t>
      </w:r>
    </w:p>
    <w:p w14:paraId="24CBF477" w14:textId="77777777" w:rsidR="006231F1" w:rsidRPr="00BA13FF" w:rsidRDefault="006231F1" w:rsidP="006231F1">
      <w:pPr>
        <w:widowControl w:val="0"/>
        <w:ind w:left="1985"/>
        <w:rPr>
          <w:rFonts w:ascii="Arial" w:hAnsi="Arial" w:cs="Arial"/>
          <w:sz w:val="20"/>
          <w:szCs w:val="20"/>
        </w:rPr>
      </w:pPr>
    </w:p>
    <w:p w14:paraId="3F6E3F83" w14:textId="77777777" w:rsidR="006231F1" w:rsidRDefault="006231F1" w:rsidP="006231F1">
      <w:pPr>
        <w:widowControl w:val="0"/>
        <w:ind w:left="1985"/>
        <w:rPr>
          <w:rFonts w:ascii="Arial" w:hAnsi="Arial" w:cs="Arial"/>
          <w:sz w:val="20"/>
          <w:szCs w:val="20"/>
        </w:rPr>
      </w:pPr>
      <w:r w:rsidRPr="00BA13FF">
        <w:rPr>
          <w:rFonts w:ascii="Arial" w:hAnsi="Arial" w:cs="Arial"/>
          <w:sz w:val="20"/>
          <w:szCs w:val="20"/>
        </w:rPr>
        <w:t>The amendment will be applied retrospectively for annual reporting periods beginning on or after January 1, 2023. Early adoption is possible. The Company estimates that the adoption of the Standard for the first time will not be material to its financial statements.</w:t>
      </w:r>
    </w:p>
    <w:p w14:paraId="03876CF8" w14:textId="77777777" w:rsidR="006231F1" w:rsidRPr="003D7741" w:rsidRDefault="006231F1" w:rsidP="006231F1">
      <w:pPr>
        <w:widowControl w:val="0"/>
        <w:ind w:left="1985"/>
        <w:rPr>
          <w:rFonts w:ascii="Arial" w:hAnsi="Arial" w:cs="Arial"/>
          <w:sz w:val="20"/>
          <w:szCs w:val="20"/>
          <w:rtl/>
        </w:rPr>
      </w:pPr>
    </w:p>
    <w:p w14:paraId="7D6C1A8A" w14:textId="77777777" w:rsidR="006231F1" w:rsidRPr="00004C8D"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004C8D">
        <w:rPr>
          <w:rFonts w:asciiTheme="minorBidi" w:hAnsiTheme="minorBidi" w:cstheme="minorBidi"/>
          <w:sz w:val="20"/>
          <w:szCs w:val="20"/>
        </w:rPr>
        <w:t>NOTE 3</w:t>
      </w:r>
      <w:r>
        <w:rPr>
          <w:rFonts w:asciiTheme="minorBidi" w:hAnsiTheme="minorBidi" w:cstheme="minorBidi"/>
          <w:sz w:val="20"/>
          <w:szCs w:val="20"/>
        </w:rPr>
        <w:tab/>
        <w:t>-</w:t>
      </w:r>
      <w:r>
        <w:rPr>
          <w:rFonts w:asciiTheme="minorBidi" w:hAnsiTheme="minorBidi" w:cstheme="minorBidi"/>
          <w:sz w:val="20"/>
          <w:szCs w:val="20"/>
        </w:rPr>
        <w:tab/>
      </w:r>
      <w:r>
        <w:rPr>
          <w:rFonts w:asciiTheme="minorBidi" w:hAnsiTheme="minorBidi" w:cstheme="minorBidi" w:hint="cs"/>
          <w:sz w:val="20"/>
          <w:szCs w:val="20"/>
        </w:rPr>
        <w:t>C</w:t>
      </w:r>
      <w:r>
        <w:rPr>
          <w:rFonts w:asciiTheme="minorBidi" w:hAnsiTheme="minorBidi" w:cstheme="minorBidi"/>
          <w:sz w:val="20"/>
          <w:szCs w:val="20"/>
        </w:rPr>
        <w:t xml:space="preserve">ash and Cash equivalents </w:t>
      </w:r>
    </w:p>
    <w:p w14:paraId="37432608" w14:textId="77777777" w:rsidR="006231F1" w:rsidRDefault="006231F1" w:rsidP="006231F1">
      <w:pPr>
        <w:widowControl w:val="0"/>
        <w:ind w:left="1134"/>
        <w:rPr>
          <w:rFonts w:ascii="Arial" w:hAnsi="Arial" w:cs="Arial"/>
          <w:sz w:val="20"/>
          <w:szCs w:val="20"/>
        </w:rPr>
      </w:pPr>
    </w:p>
    <w:tbl>
      <w:tblPr>
        <w:tblStyle w:val="TableGrid"/>
        <w:tblW w:w="7654"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275"/>
        <w:gridCol w:w="1134"/>
        <w:gridCol w:w="1276"/>
      </w:tblGrid>
      <w:tr w:rsidR="006231F1" w14:paraId="73904694" w14:textId="77777777" w:rsidTr="00465DE7">
        <w:trPr>
          <w:trHeight w:val="546"/>
        </w:trPr>
        <w:tc>
          <w:tcPr>
            <w:tcW w:w="3969" w:type="dxa"/>
            <w:vMerge w:val="restart"/>
          </w:tcPr>
          <w:p w14:paraId="2616CB29"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537CBDF5" w14:textId="77777777" w:rsidR="006231F1" w:rsidRPr="00781DF0"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781DF0">
              <w:rPr>
                <w:rFonts w:asciiTheme="minorBidi" w:hAnsiTheme="minorBidi" w:cstheme="minorBidi"/>
                <w:b/>
                <w:sz w:val="20"/>
                <w:szCs w:val="20"/>
              </w:rPr>
              <w:t>As of December 31,</w:t>
            </w:r>
          </w:p>
        </w:tc>
      </w:tr>
      <w:tr w:rsidR="006231F1" w14:paraId="02CDCC42" w14:textId="77777777" w:rsidTr="00465DE7">
        <w:trPr>
          <w:trHeight w:val="286"/>
        </w:trPr>
        <w:tc>
          <w:tcPr>
            <w:tcW w:w="3969" w:type="dxa"/>
            <w:vMerge/>
          </w:tcPr>
          <w:p w14:paraId="00F08F29"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27B0C0E2" w14:textId="77777777" w:rsidR="006231F1" w:rsidRPr="00295E2D"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134" w:type="dxa"/>
          </w:tcPr>
          <w:p w14:paraId="42E45F4A" w14:textId="77777777" w:rsidR="006231F1" w:rsidRPr="009B1196"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sidRPr="009B1196">
              <w:rPr>
                <w:rFonts w:asciiTheme="minorBidi" w:hAnsiTheme="minorBidi" w:cstheme="minorBidi"/>
                <w:b/>
                <w:spacing w:val="40"/>
                <w:sz w:val="20"/>
                <w:szCs w:val="20"/>
              </w:rPr>
              <w:t>2020</w:t>
            </w:r>
          </w:p>
        </w:tc>
        <w:tc>
          <w:tcPr>
            <w:tcW w:w="1276" w:type="dxa"/>
          </w:tcPr>
          <w:p w14:paraId="4E288046" w14:textId="77777777" w:rsidR="006231F1" w:rsidRPr="009B1196"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sidRPr="009B1196">
              <w:rPr>
                <w:rFonts w:asciiTheme="minorBidi" w:hAnsiTheme="minorBidi" w:cstheme="minorBidi"/>
                <w:b/>
                <w:spacing w:val="40"/>
                <w:sz w:val="20"/>
                <w:szCs w:val="20"/>
              </w:rPr>
              <w:t>2019</w:t>
            </w:r>
          </w:p>
        </w:tc>
      </w:tr>
      <w:tr w:rsidR="006231F1" w14:paraId="796D6124" w14:textId="77777777" w:rsidTr="00465DE7">
        <w:trPr>
          <w:trHeight w:val="286"/>
        </w:trPr>
        <w:tc>
          <w:tcPr>
            <w:tcW w:w="3969" w:type="dxa"/>
            <w:vMerge/>
          </w:tcPr>
          <w:p w14:paraId="2C21B6C0" w14:textId="77777777" w:rsidR="006231F1" w:rsidRPr="006B697D" w:rsidRDefault="006231F1" w:rsidP="00F23766">
            <w:pPr>
              <w:pStyle w:val="3"/>
              <w:numPr>
                <w:ilvl w:val="0"/>
                <w:numId w:val="61"/>
              </w:numPr>
              <w:tabs>
                <w:tab w:val="clear" w:pos="1701"/>
              </w:tabs>
              <w:bidi w:val="0"/>
              <w:jc w:val="left"/>
              <w:rPr>
                <w:rFonts w:asciiTheme="minorBidi" w:hAnsiTheme="minorBidi" w:cstheme="minorBidi"/>
                <w:b/>
                <w:sz w:val="20"/>
                <w:szCs w:val="20"/>
              </w:rPr>
            </w:pPr>
          </w:p>
        </w:tc>
        <w:tc>
          <w:tcPr>
            <w:tcW w:w="3685" w:type="dxa"/>
            <w:gridSpan w:val="3"/>
          </w:tcPr>
          <w:p w14:paraId="246CB520"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57FB60E8" w14:textId="77777777" w:rsidTr="00465DE7">
        <w:trPr>
          <w:trHeight w:val="260"/>
        </w:trPr>
        <w:tc>
          <w:tcPr>
            <w:tcW w:w="3969" w:type="dxa"/>
          </w:tcPr>
          <w:p w14:paraId="74349E15" w14:textId="77777777" w:rsidR="006231F1" w:rsidRPr="005D5AD6" w:rsidRDefault="006231F1" w:rsidP="00465DE7">
            <w:pPr>
              <w:pStyle w:val="3"/>
              <w:tabs>
                <w:tab w:val="clear" w:pos="1701"/>
                <w:tab w:val="clear" w:pos="2268"/>
                <w:tab w:val="left" w:pos="743"/>
              </w:tabs>
              <w:bidi w:val="0"/>
              <w:ind w:left="743" w:firstLine="0"/>
              <w:jc w:val="left"/>
              <w:rPr>
                <w:rFonts w:asciiTheme="minorBidi" w:hAnsiTheme="minorBidi" w:cstheme="minorBidi"/>
                <w:bCs/>
                <w:sz w:val="20"/>
                <w:szCs w:val="20"/>
              </w:rPr>
            </w:pPr>
          </w:p>
        </w:tc>
        <w:tc>
          <w:tcPr>
            <w:tcW w:w="1275" w:type="dxa"/>
          </w:tcPr>
          <w:p w14:paraId="21A17D26"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4B4AD579"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10EC656A"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6E9C29ED" w14:textId="77777777" w:rsidTr="00465DE7">
        <w:trPr>
          <w:trHeight w:val="260"/>
        </w:trPr>
        <w:tc>
          <w:tcPr>
            <w:tcW w:w="3969" w:type="dxa"/>
          </w:tcPr>
          <w:p w14:paraId="61C19678" w14:textId="77777777" w:rsidR="006231F1" w:rsidRPr="005D5AD6" w:rsidRDefault="006231F1" w:rsidP="00465DE7">
            <w:pPr>
              <w:pStyle w:val="3"/>
              <w:tabs>
                <w:tab w:val="clear" w:pos="1701"/>
                <w:tab w:val="clear" w:pos="2268"/>
                <w:tab w:val="left" w:pos="743"/>
              </w:tabs>
              <w:bidi w:val="0"/>
              <w:ind w:left="743" w:firstLine="0"/>
              <w:jc w:val="left"/>
              <w:rPr>
                <w:rFonts w:asciiTheme="minorBidi" w:hAnsiTheme="minorBidi" w:cstheme="minorBidi"/>
                <w:bCs/>
                <w:sz w:val="20"/>
                <w:szCs w:val="20"/>
              </w:rPr>
            </w:pPr>
            <w:r w:rsidRPr="005D5AD6">
              <w:rPr>
                <w:rFonts w:asciiTheme="minorBidi" w:hAnsiTheme="minorBidi" w:cstheme="minorBidi"/>
                <w:bCs/>
                <w:sz w:val="20"/>
                <w:szCs w:val="20"/>
              </w:rPr>
              <w:t>In ILS</w:t>
            </w:r>
          </w:p>
        </w:tc>
        <w:tc>
          <w:tcPr>
            <w:tcW w:w="1275" w:type="dxa"/>
          </w:tcPr>
          <w:p w14:paraId="5AB672E7"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255</w:t>
            </w:r>
          </w:p>
        </w:tc>
        <w:tc>
          <w:tcPr>
            <w:tcW w:w="1134" w:type="dxa"/>
          </w:tcPr>
          <w:p w14:paraId="2462E4A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198</w:t>
            </w:r>
          </w:p>
        </w:tc>
        <w:tc>
          <w:tcPr>
            <w:tcW w:w="1276" w:type="dxa"/>
          </w:tcPr>
          <w:p w14:paraId="00EBBC1C"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w:t>
            </w:r>
          </w:p>
        </w:tc>
      </w:tr>
      <w:tr w:rsidR="006231F1" w14:paraId="2995E1A4" w14:textId="77777777" w:rsidTr="00465DE7">
        <w:trPr>
          <w:trHeight w:val="260"/>
        </w:trPr>
        <w:tc>
          <w:tcPr>
            <w:tcW w:w="3969" w:type="dxa"/>
          </w:tcPr>
          <w:p w14:paraId="78016C4C" w14:textId="77777777" w:rsidR="006231F1" w:rsidRPr="005D5AD6" w:rsidRDefault="006231F1" w:rsidP="00465DE7">
            <w:pPr>
              <w:pStyle w:val="3"/>
              <w:tabs>
                <w:tab w:val="clear" w:pos="1701"/>
                <w:tab w:val="clear" w:pos="2268"/>
                <w:tab w:val="left" w:pos="743"/>
              </w:tabs>
              <w:bidi w:val="0"/>
              <w:ind w:left="743" w:firstLine="0"/>
              <w:jc w:val="left"/>
              <w:rPr>
                <w:rFonts w:asciiTheme="minorBidi" w:hAnsiTheme="minorBidi" w:cstheme="minorBidi"/>
                <w:bCs/>
                <w:sz w:val="20"/>
                <w:szCs w:val="20"/>
              </w:rPr>
            </w:pPr>
            <w:r w:rsidRPr="005D5AD6">
              <w:rPr>
                <w:rFonts w:asciiTheme="minorBidi" w:hAnsiTheme="minorBidi" w:cstheme="minorBidi"/>
                <w:bCs/>
                <w:sz w:val="20"/>
                <w:szCs w:val="20"/>
              </w:rPr>
              <w:t>In USD</w:t>
            </w:r>
          </w:p>
        </w:tc>
        <w:tc>
          <w:tcPr>
            <w:tcW w:w="1275" w:type="dxa"/>
          </w:tcPr>
          <w:p w14:paraId="69A48715"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204</w:t>
            </w:r>
          </w:p>
        </w:tc>
        <w:tc>
          <w:tcPr>
            <w:tcW w:w="1134" w:type="dxa"/>
          </w:tcPr>
          <w:p w14:paraId="67DF2AFC"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135</w:t>
            </w:r>
          </w:p>
        </w:tc>
        <w:tc>
          <w:tcPr>
            <w:tcW w:w="1276" w:type="dxa"/>
          </w:tcPr>
          <w:p w14:paraId="7780F723"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440</w:t>
            </w:r>
          </w:p>
        </w:tc>
      </w:tr>
      <w:tr w:rsidR="006231F1" w14:paraId="4B37E507" w14:textId="77777777" w:rsidTr="00465DE7">
        <w:trPr>
          <w:trHeight w:val="260"/>
        </w:trPr>
        <w:tc>
          <w:tcPr>
            <w:tcW w:w="3969" w:type="dxa"/>
          </w:tcPr>
          <w:p w14:paraId="75FE2804" w14:textId="77777777" w:rsidR="006231F1" w:rsidRPr="005D5AD6" w:rsidRDefault="006231F1" w:rsidP="00465DE7">
            <w:pPr>
              <w:pStyle w:val="3"/>
              <w:tabs>
                <w:tab w:val="clear" w:pos="1701"/>
                <w:tab w:val="clear" w:pos="2268"/>
                <w:tab w:val="left" w:pos="743"/>
              </w:tabs>
              <w:bidi w:val="0"/>
              <w:ind w:left="743" w:firstLine="0"/>
              <w:jc w:val="left"/>
              <w:rPr>
                <w:rFonts w:asciiTheme="minorBidi" w:hAnsiTheme="minorBidi" w:cstheme="minorBidi"/>
                <w:bCs/>
                <w:sz w:val="20"/>
                <w:szCs w:val="20"/>
              </w:rPr>
            </w:pPr>
            <w:r w:rsidRPr="005D5AD6">
              <w:rPr>
                <w:rFonts w:asciiTheme="minorBidi" w:hAnsiTheme="minorBidi" w:cstheme="minorBidi"/>
                <w:bCs/>
                <w:sz w:val="20"/>
                <w:szCs w:val="20"/>
              </w:rPr>
              <w:t>In Euro</w:t>
            </w:r>
          </w:p>
        </w:tc>
        <w:tc>
          <w:tcPr>
            <w:tcW w:w="1275" w:type="dxa"/>
          </w:tcPr>
          <w:p w14:paraId="325220A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35</w:t>
            </w:r>
          </w:p>
        </w:tc>
        <w:tc>
          <w:tcPr>
            <w:tcW w:w="1134" w:type="dxa"/>
          </w:tcPr>
          <w:p w14:paraId="13BC9D8A"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45F460F1"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w:t>
            </w:r>
          </w:p>
        </w:tc>
      </w:tr>
      <w:tr w:rsidR="006231F1" w14:paraId="44E75DA1" w14:textId="77777777" w:rsidTr="00465DE7">
        <w:trPr>
          <w:trHeight w:val="260"/>
        </w:trPr>
        <w:tc>
          <w:tcPr>
            <w:tcW w:w="3969" w:type="dxa"/>
          </w:tcPr>
          <w:p w14:paraId="3A5A1177" w14:textId="77777777" w:rsidR="006231F1" w:rsidRPr="00373274" w:rsidRDefault="006231F1" w:rsidP="00465DE7">
            <w:pPr>
              <w:pStyle w:val="3"/>
              <w:tabs>
                <w:tab w:val="clear" w:pos="1701"/>
              </w:tabs>
              <w:bidi w:val="0"/>
              <w:ind w:left="743" w:firstLine="0"/>
              <w:rPr>
                <w:rFonts w:asciiTheme="minorBidi" w:hAnsiTheme="minorBidi" w:cstheme="minorBidi"/>
                <w:bCs/>
                <w:sz w:val="20"/>
                <w:szCs w:val="20"/>
              </w:rPr>
            </w:pPr>
            <w:r w:rsidRPr="005D5AD6">
              <w:rPr>
                <w:rFonts w:asciiTheme="minorBidi" w:hAnsiTheme="minorBidi" w:cstheme="minorBidi"/>
                <w:bCs/>
                <w:sz w:val="20"/>
                <w:szCs w:val="20"/>
              </w:rPr>
              <w:t xml:space="preserve">In </w:t>
            </w:r>
            <w:r w:rsidRPr="00373274">
              <w:rPr>
                <w:rFonts w:asciiTheme="minorBidi" w:hAnsiTheme="minorBidi" w:cstheme="minorBidi"/>
                <w:bCs/>
                <w:sz w:val="20"/>
                <w:szCs w:val="20"/>
              </w:rPr>
              <w:t>GBP</w:t>
            </w:r>
          </w:p>
        </w:tc>
        <w:tc>
          <w:tcPr>
            <w:tcW w:w="1275" w:type="dxa"/>
          </w:tcPr>
          <w:p w14:paraId="2C5CC67E"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47</w:t>
            </w:r>
          </w:p>
        </w:tc>
        <w:tc>
          <w:tcPr>
            <w:tcW w:w="1134" w:type="dxa"/>
          </w:tcPr>
          <w:p w14:paraId="7E379574"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56</w:t>
            </w:r>
          </w:p>
        </w:tc>
        <w:tc>
          <w:tcPr>
            <w:tcW w:w="1276" w:type="dxa"/>
          </w:tcPr>
          <w:p w14:paraId="356D807F"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122</w:t>
            </w:r>
          </w:p>
        </w:tc>
      </w:tr>
      <w:tr w:rsidR="006231F1" w14:paraId="2C8C82C5" w14:textId="77777777" w:rsidTr="00465DE7">
        <w:trPr>
          <w:trHeight w:val="260"/>
        </w:trPr>
        <w:tc>
          <w:tcPr>
            <w:tcW w:w="3969" w:type="dxa"/>
          </w:tcPr>
          <w:p w14:paraId="7AFFCCFD"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42680E81"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541</w:t>
            </w:r>
          </w:p>
        </w:tc>
        <w:tc>
          <w:tcPr>
            <w:tcW w:w="1134" w:type="dxa"/>
          </w:tcPr>
          <w:p w14:paraId="2D0149CD"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389</w:t>
            </w:r>
          </w:p>
        </w:tc>
        <w:tc>
          <w:tcPr>
            <w:tcW w:w="1276" w:type="dxa"/>
          </w:tcPr>
          <w:p w14:paraId="2578F645"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570</w:t>
            </w:r>
          </w:p>
        </w:tc>
      </w:tr>
    </w:tbl>
    <w:p w14:paraId="258180E8" w14:textId="77777777" w:rsidR="006231F1" w:rsidRDefault="006231F1" w:rsidP="006231F1">
      <w:pPr>
        <w:widowControl w:val="0"/>
        <w:ind w:left="1134"/>
        <w:rPr>
          <w:rFonts w:ascii="Arial" w:hAnsi="Arial" w:cs="Arial"/>
          <w:sz w:val="20"/>
          <w:szCs w:val="20"/>
        </w:rPr>
      </w:pPr>
    </w:p>
    <w:p w14:paraId="743B06BD" w14:textId="77777777" w:rsidR="006231F1" w:rsidRPr="00F91349" w:rsidRDefault="006231F1" w:rsidP="006231F1">
      <w:pPr>
        <w:pStyle w:val="10"/>
        <w:tabs>
          <w:tab w:val="clear" w:pos="0"/>
        </w:tabs>
        <w:ind w:left="0" w:firstLine="0"/>
        <w:rPr>
          <w:rFonts w:asciiTheme="minorBidi" w:hAnsiTheme="minorBidi" w:cstheme="minorBidi"/>
          <w:sz w:val="20"/>
          <w:szCs w:val="20"/>
        </w:rPr>
      </w:pPr>
    </w:p>
    <w:p w14:paraId="177E8549" w14:textId="77777777" w:rsidR="006231F1" w:rsidRPr="00004C8D"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004C8D">
        <w:rPr>
          <w:rFonts w:asciiTheme="minorBidi" w:hAnsiTheme="minorBidi" w:cstheme="minorBidi"/>
          <w:sz w:val="20"/>
          <w:szCs w:val="20"/>
        </w:rPr>
        <w:t xml:space="preserve">NOTE </w:t>
      </w:r>
      <w:r>
        <w:rPr>
          <w:rFonts w:asciiTheme="minorBidi" w:hAnsiTheme="minorBidi" w:cstheme="minorBidi"/>
          <w:sz w:val="20"/>
          <w:szCs w:val="20"/>
        </w:rPr>
        <w:t>4</w:t>
      </w:r>
      <w:r>
        <w:rPr>
          <w:rFonts w:asciiTheme="minorBidi" w:hAnsiTheme="minorBidi" w:cstheme="minorBidi"/>
          <w:sz w:val="20"/>
          <w:szCs w:val="20"/>
        </w:rPr>
        <w:tab/>
        <w:t>-</w:t>
      </w:r>
      <w:r>
        <w:rPr>
          <w:rFonts w:asciiTheme="minorBidi" w:hAnsiTheme="minorBidi" w:cstheme="minorBidi"/>
          <w:sz w:val="20"/>
          <w:szCs w:val="20"/>
        </w:rPr>
        <w:tab/>
      </w:r>
      <w:r w:rsidRPr="00004C8D">
        <w:rPr>
          <w:rFonts w:asciiTheme="minorBidi" w:hAnsiTheme="minorBidi" w:cstheme="minorBidi"/>
          <w:sz w:val="20"/>
          <w:szCs w:val="20"/>
        </w:rPr>
        <w:t>Short-Term Investments</w:t>
      </w:r>
    </w:p>
    <w:p w14:paraId="6BCC0879" w14:textId="77777777" w:rsidR="006231F1" w:rsidRDefault="006231F1" w:rsidP="006231F1">
      <w:pPr>
        <w:pStyle w:val="3"/>
        <w:tabs>
          <w:tab w:val="clear" w:pos="1701"/>
        </w:tabs>
        <w:bidi w:val="0"/>
        <w:ind w:left="1843" w:firstLine="0"/>
        <w:rPr>
          <w:rFonts w:asciiTheme="minorBidi" w:hAnsiTheme="minorBidi" w:cstheme="minorBidi"/>
          <w:bCs/>
          <w:sz w:val="20"/>
          <w:szCs w:val="20"/>
        </w:rPr>
      </w:pPr>
    </w:p>
    <w:tbl>
      <w:tblPr>
        <w:tblStyle w:val="TableGrid"/>
        <w:tblW w:w="8788"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134"/>
        <w:gridCol w:w="1275"/>
        <w:gridCol w:w="1134"/>
        <w:gridCol w:w="1276"/>
      </w:tblGrid>
      <w:tr w:rsidR="006231F1" w14:paraId="50B17B9A" w14:textId="77777777" w:rsidTr="00465DE7">
        <w:trPr>
          <w:trHeight w:val="546"/>
        </w:trPr>
        <w:tc>
          <w:tcPr>
            <w:tcW w:w="3969" w:type="dxa"/>
            <w:vMerge w:val="restart"/>
          </w:tcPr>
          <w:p w14:paraId="0D6E0AB0"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1134" w:type="dxa"/>
            <w:vMerge w:val="restart"/>
            <w:vAlign w:val="bottom"/>
          </w:tcPr>
          <w:p w14:paraId="519CB7CF"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Annual interest rate</w:t>
            </w:r>
          </w:p>
        </w:tc>
        <w:tc>
          <w:tcPr>
            <w:tcW w:w="3685" w:type="dxa"/>
            <w:gridSpan w:val="3"/>
            <w:vAlign w:val="bottom"/>
          </w:tcPr>
          <w:p w14:paraId="0444710C" w14:textId="77777777" w:rsidR="006231F1" w:rsidRPr="00781DF0"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781DF0">
              <w:rPr>
                <w:rFonts w:asciiTheme="minorBidi" w:hAnsiTheme="minorBidi" w:cstheme="minorBidi"/>
                <w:b/>
                <w:sz w:val="20"/>
                <w:szCs w:val="20"/>
              </w:rPr>
              <w:t>As of December 31,</w:t>
            </w:r>
          </w:p>
        </w:tc>
      </w:tr>
      <w:tr w:rsidR="006231F1" w14:paraId="4AADD966" w14:textId="77777777" w:rsidTr="00465DE7">
        <w:trPr>
          <w:trHeight w:val="286"/>
        </w:trPr>
        <w:tc>
          <w:tcPr>
            <w:tcW w:w="3969" w:type="dxa"/>
            <w:vMerge/>
          </w:tcPr>
          <w:p w14:paraId="43DF9D29"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134" w:type="dxa"/>
            <w:vMerge/>
          </w:tcPr>
          <w:p w14:paraId="749CFC0B"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457E1D25" w14:textId="77777777" w:rsidR="006231F1" w:rsidRPr="00295E2D"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134" w:type="dxa"/>
          </w:tcPr>
          <w:p w14:paraId="1230E4B1" w14:textId="77777777" w:rsidR="006231F1" w:rsidRPr="00295E2D"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2020</w:t>
            </w:r>
          </w:p>
        </w:tc>
        <w:tc>
          <w:tcPr>
            <w:tcW w:w="1276" w:type="dxa"/>
          </w:tcPr>
          <w:p w14:paraId="78C22261" w14:textId="77777777" w:rsidR="006231F1" w:rsidRPr="00295E2D" w:rsidRDefault="006231F1" w:rsidP="00465DE7">
            <w:pPr>
              <w:pStyle w:val="3"/>
              <w:pBdr>
                <w:bottom w:val="single" w:sz="4" w:space="1" w:color="auto"/>
              </w:pBdr>
              <w:tabs>
                <w:tab w:val="clear" w:pos="1701"/>
              </w:tabs>
              <w:bidi w:val="0"/>
              <w:spacing w:line="240" w:lineRule="auto"/>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2019</w:t>
            </w:r>
          </w:p>
        </w:tc>
      </w:tr>
      <w:tr w:rsidR="006231F1" w14:paraId="588909B5" w14:textId="77777777" w:rsidTr="00465DE7">
        <w:trPr>
          <w:trHeight w:val="286"/>
        </w:trPr>
        <w:tc>
          <w:tcPr>
            <w:tcW w:w="3969" w:type="dxa"/>
            <w:vMerge/>
          </w:tcPr>
          <w:p w14:paraId="0A7A0921" w14:textId="77777777" w:rsidR="006231F1" w:rsidRPr="006B697D" w:rsidRDefault="006231F1" w:rsidP="00F23766">
            <w:pPr>
              <w:pStyle w:val="3"/>
              <w:numPr>
                <w:ilvl w:val="0"/>
                <w:numId w:val="61"/>
              </w:numPr>
              <w:tabs>
                <w:tab w:val="clear" w:pos="1701"/>
              </w:tabs>
              <w:bidi w:val="0"/>
              <w:jc w:val="left"/>
              <w:rPr>
                <w:rFonts w:asciiTheme="minorBidi" w:hAnsiTheme="minorBidi" w:cstheme="minorBidi"/>
                <w:b/>
                <w:sz w:val="20"/>
                <w:szCs w:val="20"/>
              </w:rPr>
            </w:pPr>
          </w:p>
        </w:tc>
        <w:tc>
          <w:tcPr>
            <w:tcW w:w="1134" w:type="dxa"/>
            <w:vMerge/>
          </w:tcPr>
          <w:p w14:paraId="06BD001F"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3685" w:type="dxa"/>
            <w:gridSpan w:val="3"/>
          </w:tcPr>
          <w:p w14:paraId="1BBA6388"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7DED0CD5" w14:textId="77777777" w:rsidTr="00465DE7">
        <w:trPr>
          <w:trHeight w:val="260"/>
        </w:trPr>
        <w:tc>
          <w:tcPr>
            <w:tcW w:w="3969" w:type="dxa"/>
          </w:tcPr>
          <w:p w14:paraId="1C465287" w14:textId="77777777" w:rsidR="006231F1" w:rsidRPr="006B697D" w:rsidRDefault="006231F1" w:rsidP="00465DE7">
            <w:pPr>
              <w:pStyle w:val="3"/>
              <w:tabs>
                <w:tab w:val="clear" w:pos="1701"/>
                <w:tab w:val="clear" w:pos="2268"/>
                <w:tab w:val="left" w:pos="743"/>
              </w:tabs>
              <w:bidi w:val="0"/>
              <w:ind w:left="743" w:firstLine="0"/>
              <w:jc w:val="left"/>
              <w:rPr>
                <w:rFonts w:asciiTheme="minorBidi" w:hAnsiTheme="minorBidi" w:cstheme="minorBidi"/>
                <w:b/>
                <w:sz w:val="20"/>
                <w:szCs w:val="20"/>
              </w:rPr>
            </w:pPr>
          </w:p>
        </w:tc>
        <w:tc>
          <w:tcPr>
            <w:tcW w:w="1134" w:type="dxa"/>
          </w:tcPr>
          <w:p w14:paraId="50D8BC7D"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25C3F123"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69068A81"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3AFC58F2"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5F7730BB" w14:textId="77777777" w:rsidTr="00465DE7">
        <w:trPr>
          <w:trHeight w:val="260"/>
        </w:trPr>
        <w:tc>
          <w:tcPr>
            <w:tcW w:w="3969" w:type="dxa"/>
          </w:tcPr>
          <w:p w14:paraId="0A124E2E" w14:textId="77777777" w:rsidR="006231F1" w:rsidRPr="006B697D" w:rsidRDefault="006231F1" w:rsidP="00465DE7">
            <w:pPr>
              <w:pStyle w:val="3"/>
              <w:tabs>
                <w:tab w:val="clear" w:pos="1701"/>
                <w:tab w:val="clear" w:pos="2268"/>
                <w:tab w:val="left" w:pos="743"/>
              </w:tabs>
              <w:bidi w:val="0"/>
              <w:ind w:left="743" w:firstLine="0"/>
              <w:jc w:val="left"/>
              <w:rPr>
                <w:rFonts w:asciiTheme="minorBidi" w:hAnsiTheme="minorBidi" w:cstheme="minorBidi"/>
                <w:b/>
                <w:sz w:val="20"/>
                <w:szCs w:val="20"/>
              </w:rPr>
            </w:pPr>
            <w:r w:rsidRPr="006B697D">
              <w:rPr>
                <w:rFonts w:asciiTheme="minorBidi" w:hAnsiTheme="minorBidi" w:cstheme="minorBidi"/>
                <w:b/>
                <w:sz w:val="20"/>
                <w:szCs w:val="20"/>
              </w:rPr>
              <w:t xml:space="preserve">Short-term deposits  </w:t>
            </w:r>
          </w:p>
        </w:tc>
        <w:tc>
          <w:tcPr>
            <w:tcW w:w="1134" w:type="dxa"/>
          </w:tcPr>
          <w:p w14:paraId="7B4DE57E"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766A081C"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5CC60565"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33C9CAD6"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5DB6B054" w14:textId="77777777" w:rsidTr="00465DE7">
        <w:trPr>
          <w:trHeight w:val="260"/>
        </w:trPr>
        <w:tc>
          <w:tcPr>
            <w:tcW w:w="3969" w:type="dxa"/>
          </w:tcPr>
          <w:p w14:paraId="7A957097" w14:textId="77777777" w:rsidR="006231F1" w:rsidRDefault="006231F1" w:rsidP="00465DE7">
            <w:pPr>
              <w:pStyle w:val="3"/>
              <w:tabs>
                <w:tab w:val="clear" w:pos="1701"/>
              </w:tabs>
              <w:bidi w:val="0"/>
              <w:ind w:left="743" w:firstLine="0"/>
              <w:rPr>
                <w:rFonts w:asciiTheme="minorBidi" w:hAnsiTheme="minorBidi" w:cstheme="minorBidi"/>
                <w:bCs/>
                <w:sz w:val="20"/>
                <w:szCs w:val="20"/>
              </w:rPr>
            </w:pPr>
            <w:r>
              <w:rPr>
                <w:rFonts w:asciiTheme="minorBidi" w:hAnsiTheme="minorBidi" w:cstheme="minorBidi"/>
                <w:bCs/>
                <w:sz w:val="20"/>
                <w:szCs w:val="20"/>
              </w:rPr>
              <w:t>bank deposits (*)</w:t>
            </w:r>
          </w:p>
        </w:tc>
        <w:tc>
          <w:tcPr>
            <w:tcW w:w="1134" w:type="dxa"/>
          </w:tcPr>
          <w:p w14:paraId="520D37F5" w14:textId="77777777" w:rsidR="006231F1" w:rsidRPr="00C3245E" w:rsidRDefault="006231F1" w:rsidP="00465DE7">
            <w:pPr>
              <w:pStyle w:val="3"/>
              <w:tabs>
                <w:tab w:val="clear" w:pos="1701"/>
              </w:tabs>
              <w:bidi w:val="0"/>
              <w:ind w:left="0" w:firstLine="0"/>
              <w:jc w:val="center"/>
              <w:rPr>
                <w:rFonts w:asciiTheme="minorBidi" w:hAnsiTheme="minorBidi" w:cstheme="minorBidi"/>
                <w:bCs/>
                <w:sz w:val="20"/>
                <w:szCs w:val="20"/>
              </w:rPr>
            </w:pPr>
            <w:r w:rsidRPr="00C3245E">
              <w:rPr>
                <w:rFonts w:asciiTheme="minorBidi" w:hAnsiTheme="minorBidi" w:cstheme="minorBidi"/>
                <w:bCs/>
                <w:sz w:val="20"/>
                <w:szCs w:val="20"/>
              </w:rPr>
              <w:t>0.01</w:t>
            </w:r>
          </w:p>
        </w:tc>
        <w:tc>
          <w:tcPr>
            <w:tcW w:w="1275" w:type="dxa"/>
          </w:tcPr>
          <w:p w14:paraId="6028897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76</w:t>
            </w:r>
          </w:p>
        </w:tc>
        <w:tc>
          <w:tcPr>
            <w:tcW w:w="1134" w:type="dxa"/>
          </w:tcPr>
          <w:p w14:paraId="0E2DB34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30</w:t>
            </w:r>
          </w:p>
        </w:tc>
        <w:tc>
          <w:tcPr>
            <w:tcW w:w="1276" w:type="dxa"/>
          </w:tcPr>
          <w:p w14:paraId="0A4394F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sidRPr="00050F80">
              <w:rPr>
                <w:rFonts w:asciiTheme="minorBidi" w:hAnsiTheme="minorBidi" w:cstheme="minorBidi"/>
                <w:bCs/>
                <w:sz w:val="20"/>
                <w:szCs w:val="20"/>
              </w:rPr>
              <w:t>31</w:t>
            </w:r>
          </w:p>
        </w:tc>
      </w:tr>
      <w:tr w:rsidR="006231F1" w14:paraId="37791A25" w14:textId="77777777" w:rsidTr="00465DE7">
        <w:trPr>
          <w:trHeight w:val="260"/>
        </w:trPr>
        <w:tc>
          <w:tcPr>
            <w:tcW w:w="3969" w:type="dxa"/>
          </w:tcPr>
          <w:p w14:paraId="4497763C"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134" w:type="dxa"/>
          </w:tcPr>
          <w:p w14:paraId="019FAEF9" w14:textId="77777777" w:rsidR="006231F1" w:rsidRPr="00522235" w:rsidRDefault="006231F1" w:rsidP="00465DE7">
            <w:pPr>
              <w:pStyle w:val="3"/>
              <w:tabs>
                <w:tab w:val="clear" w:pos="1701"/>
              </w:tabs>
              <w:bidi w:val="0"/>
              <w:ind w:left="0" w:firstLine="0"/>
              <w:jc w:val="center"/>
              <w:rPr>
                <w:rFonts w:asciiTheme="minorBidi" w:hAnsiTheme="minorBidi" w:cstheme="minorBidi"/>
                <w:bCs/>
                <w:sz w:val="20"/>
                <w:szCs w:val="20"/>
                <w:highlight w:val="yellow"/>
              </w:rPr>
            </w:pPr>
          </w:p>
        </w:tc>
        <w:tc>
          <w:tcPr>
            <w:tcW w:w="1275" w:type="dxa"/>
          </w:tcPr>
          <w:p w14:paraId="66082B65"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134" w:type="dxa"/>
          </w:tcPr>
          <w:p w14:paraId="6275B096"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tcPr>
          <w:p w14:paraId="58044933"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14:paraId="39DAEB62" w14:textId="77777777" w:rsidTr="00465DE7">
        <w:trPr>
          <w:trHeight w:val="260"/>
        </w:trPr>
        <w:tc>
          <w:tcPr>
            <w:tcW w:w="3969" w:type="dxa"/>
          </w:tcPr>
          <w:p w14:paraId="3BECD781" w14:textId="77777777" w:rsidR="006231F1" w:rsidRDefault="006231F1" w:rsidP="00465DE7">
            <w:pPr>
              <w:pStyle w:val="3"/>
              <w:tabs>
                <w:tab w:val="clear" w:pos="1701"/>
              </w:tabs>
              <w:bidi w:val="0"/>
              <w:ind w:left="743" w:firstLine="0"/>
              <w:rPr>
                <w:rFonts w:asciiTheme="minorBidi" w:hAnsiTheme="minorBidi" w:cstheme="minorBidi"/>
                <w:bCs/>
                <w:sz w:val="20"/>
                <w:szCs w:val="20"/>
              </w:rPr>
            </w:pPr>
            <w:r>
              <w:rPr>
                <w:rFonts w:asciiTheme="minorBidi" w:hAnsiTheme="minorBidi" w:cstheme="minorBidi"/>
                <w:bCs/>
                <w:sz w:val="20"/>
                <w:szCs w:val="20"/>
              </w:rPr>
              <w:t>Others</w:t>
            </w:r>
          </w:p>
        </w:tc>
        <w:tc>
          <w:tcPr>
            <w:tcW w:w="1134" w:type="dxa"/>
          </w:tcPr>
          <w:p w14:paraId="08145672" w14:textId="77777777" w:rsidR="006231F1" w:rsidRPr="00522235" w:rsidRDefault="006231F1" w:rsidP="00465DE7">
            <w:pPr>
              <w:pStyle w:val="3"/>
              <w:tabs>
                <w:tab w:val="clear" w:pos="1701"/>
              </w:tabs>
              <w:bidi w:val="0"/>
              <w:ind w:left="0" w:firstLine="0"/>
              <w:jc w:val="center"/>
              <w:rPr>
                <w:rFonts w:asciiTheme="minorBidi" w:hAnsiTheme="minorBidi" w:cstheme="minorBidi"/>
                <w:bCs/>
                <w:sz w:val="20"/>
                <w:szCs w:val="20"/>
                <w:highlight w:val="yellow"/>
              </w:rPr>
            </w:pPr>
          </w:p>
        </w:tc>
        <w:tc>
          <w:tcPr>
            <w:tcW w:w="1275" w:type="dxa"/>
          </w:tcPr>
          <w:p w14:paraId="0F44FA15"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99</w:t>
            </w:r>
          </w:p>
        </w:tc>
        <w:tc>
          <w:tcPr>
            <w:tcW w:w="1134" w:type="dxa"/>
          </w:tcPr>
          <w:p w14:paraId="643AA09D"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99</w:t>
            </w:r>
          </w:p>
        </w:tc>
        <w:tc>
          <w:tcPr>
            <w:tcW w:w="1276" w:type="dxa"/>
          </w:tcPr>
          <w:p w14:paraId="38308E96"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99</w:t>
            </w:r>
          </w:p>
        </w:tc>
      </w:tr>
      <w:tr w:rsidR="006231F1" w14:paraId="65E47CB5" w14:textId="77777777" w:rsidTr="00465DE7">
        <w:trPr>
          <w:trHeight w:val="260"/>
        </w:trPr>
        <w:tc>
          <w:tcPr>
            <w:tcW w:w="3969" w:type="dxa"/>
          </w:tcPr>
          <w:p w14:paraId="1E84CEBE" w14:textId="77777777" w:rsidR="006231F1" w:rsidRDefault="006231F1" w:rsidP="00465DE7">
            <w:pPr>
              <w:pStyle w:val="3"/>
              <w:tabs>
                <w:tab w:val="clear" w:pos="1701"/>
              </w:tabs>
              <w:bidi w:val="0"/>
              <w:ind w:left="743" w:firstLine="0"/>
              <w:rPr>
                <w:rFonts w:asciiTheme="minorBidi" w:hAnsiTheme="minorBidi" w:cstheme="minorBidi"/>
                <w:bCs/>
                <w:sz w:val="20"/>
                <w:szCs w:val="20"/>
              </w:rPr>
            </w:pPr>
          </w:p>
        </w:tc>
        <w:tc>
          <w:tcPr>
            <w:tcW w:w="1134" w:type="dxa"/>
          </w:tcPr>
          <w:p w14:paraId="67FC1514" w14:textId="77777777" w:rsidR="006231F1" w:rsidRPr="00522235" w:rsidRDefault="006231F1" w:rsidP="00465DE7">
            <w:pPr>
              <w:pStyle w:val="3"/>
              <w:tabs>
                <w:tab w:val="clear" w:pos="1701"/>
              </w:tabs>
              <w:bidi w:val="0"/>
              <w:ind w:left="0" w:firstLine="0"/>
              <w:jc w:val="center"/>
              <w:rPr>
                <w:rFonts w:asciiTheme="minorBidi" w:hAnsiTheme="minorBidi" w:cstheme="minorBidi"/>
                <w:bCs/>
                <w:sz w:val="20"/>
                <w:szCs w:val="20"/>
                <w:highlight w:val="yellow"/>
              </w:rPr>
            </w:pPr>
          </w:p>
        </w:tc>
        <w:tc>
          <w:tcPr>
            <w:tcW w:w="1275" w:type="dxa"/>
          </w:tcPr>
          <w:p w14:paraId="4CC19A19"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175</w:t>
            </w:r>
          </w:p>
        </w:tc>
        <w:tc>
          <w:tcPr>
            <w:tcW w:w="1134" w:type="dxa"/>
          </w:tcPr>
          <w:p w14:paraId="3A419842"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129</w:t>
            </w:r>
          </w:p>
        </w:tc>
        <w:tc>
          <w:tcPr>
            <w:tcW w:w="1276" w:type="dxa"/>
          </w:tcPr>
          <w:p w14:paraId="017AFA64"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130</w:t>
            </w:r>
          </w:p>
        </w:tc>
      </w:tr>
    </w:tbl>
    <w:p w14:paraId="0991164F" w14:textId="77777777" w:rsidR="006231F1" w:rsidRDefault="006231F1" w:rsidP="006231F1">
      <w:pPr>
        <w:pStyle w:val="3"/>
        <w:tabs>
          <w:tab w:val="clear" w:pos="1701"/>
          <w:tab w:val="clear" w:pos="2268"/>
        </w:tabs>
        <w:bidi w:val="0"/>
        <w:ind w:left="2203" w:hanging="2203"/>
        <w:jc w:val="left"/>
        <w:rPr>
          <w:rFonts w:asciiTheme="minorBidi" w:hAnsiTheme="minorBidi" w:cstheme="minorBidi"/>
          <w:bCs/>
          <w:sz w:val="20"/>
          <w:szCs w:val="20"/>
        </w:rPr>
      </w:pPr>
    </w:p>
    <w:p w14:paraId="1E117884" w14:textId="77777777" w:rsidR="006231F1" w:rsidRPr="006B697D" w:rsidRDefault="006231F1" w:rsidP="006231F1">
      <w:pPr>
        <w:pStyle w:val="3"/>
        <w:tabs>
          <w:tab w:val="clear" w:pos="1701"/>
          <w:tab w:val="clear" w:pos="2268"/>
        </w:tabs>
        <w:bidi w:val="0"/>
        <w:ind w:left="1985"/>
        <w:jc w:val="left"/>
        <w:rPr>
          <w:rFonts w:asciiTheme="minorBidi" w:hAnsiTheme="minorBidi" w:cstheme="minorBidi"/>
          <w:sz w:val="20"/>
          <w:szCs w:val="20"/>
        </w:rPr>
      </w:pPr>
      <w:r w:rsidRPr="00C3245E">
        <w:rPr>
          <w:rFonts w:asciiTheme="minorBidi" w:hAnsiTheme="minorBidi" w:cstheme="minorBidi"/>
          <w:bCs/>
          <w:sz w:val="20"/>
          <w:szCs w:val="20"/>
        </w:rPr>
        <w:t>(*)</w:t>
      </w:r>
      <w:r w:rsidRPr="00C3245E">
        <w:rPr>
          <w:rFonts w:asciiTheme="minorBidi" w:hAnsiTheme="minorBidi" w:cstheme="minorBidi"/>
          <w:bCs/>
          <w:sz w:val="20"/>
          <w:szCs w:val="20"/>
        </w:rPr>
        <w:tab/>
      </w:r>
      <w:r w:rsidRPr="00C3245E">
        <w:rPr>
          <w:rFonts w:asciiTheme="minorBidi" w:hAnsiTheme="minorBidi" w:cstheme="minorBidi"/>
          <w:sz w:val="20"/>
          <w:szCs w:val="20"/>
        </w:rPr>
        <w:t>The deposit</w:t>
      </w:r>
      <w:r w:rsidRPr="00C3245E">
        <w:rPr>
          <w:rFonts w:ascii="NHaasGroteskDSPro-45Lt" w:cs="NHaasGroteskDSPro-45Lt"/>
          <w:color w:val="000000"/>
          <w:sz w:val="18"/>
          <w:szCs w:val="18"/>
        </w:rPr>
        <w:t xml:space="preserve"> </w:t>
      </w:r>
      <w:r w:rsidRPr="00C3245E">
        <w:rPr>
          <w:rFonts w:asciiTheme="minorBidi" w:hAnsiTheme="minorBidi" w:cstheme="minorBidi"/>
          <w:sz w:val="20"/>
          <w:szCs w:val="20"/>
        </w:rPr>
        <w:t>includes a fixed lien recorded as security for credit cards</w:t>
      </w:r>
    </w:p>
    <w:p w14:paraId="1F49330D" w14:textId="77777777" w:rsidR="006231F1" w:rsidRDefault="006231F1" w:rsidP="006231F1">
      <w:pPr>
        <w:rPr>
          <w:rFonts w:asciiTheme="minorBidi" w:hAnsiTheme="minorBidi" w:cstheme="minorBidi"/>
          <w:b/>
          <w:sz w:val="20"/>
          <w:szCs w:val="20"/>
        </w:rPr>
      </w:pPr>
      <w:r>
        <w:rPr>
          <w:rFonts w:asciiTheme="minorBidi" w:hAnsiTheme="minorBidi" w:cstheme="minorBidi"/>
          <w:b/>
          <w:sz w:val="20"/>
          <w:szCs w:val="20"/>
        </w:rPr>
        <w:br w:type="page"/>
      </w:r>
    </w:p>
    <w:p w14:paraId="56383E0E" w14:textId="77777777" w:rsidR="006231F1" w:rsidRDefault="006231F1" w:rsidP="006231F1">
      <w:pPr>
        <w:autoSpaceDE w:val="0"/>
        <w:autoSpaceDN w:val="0"/>
        <w:adjustRightInd w:val="0"/>
        <w:rPr>
          <w:rFonts w:asciiTheme="minorBidi" w:hAnsiTheme="minorBidi" w:cstheme="minorBidi"/>
          <w:b/>
          <w:sz w:val="20"/>
          <w:szCs w:val="20"/>
        </w:rPr>
      </w:pPr>
    </w:p>
    <w:p w14:paraId="46B1921A" w14:textId="77777777" w:rsidR="006231F1" w:rsidRDefault="006231F1" w:rsidP="006231F1">
      <w:pPr>
        <w:autoSpaceDE w:val="0"/>
        <w:autoSpaceDN w:val="0"/>
        <w:adjustRightInd w:val="0"/>
        <w:rPr>
          <w:rFonts w:asciiTheme="minorBidi" w:hAnsiTheme="minorBidi" w:cstheme="minorBidi"/>
          <w:b/>
          <w:sz w:val="20"/>
          <w:szCs w:val="20"/>
        </w:rPr>
      </w:pPr>
    </w:p>
    <w:p w14:paraId="253EC251" w14:textId="77777777" w:rsidR="006231F1" w:rsidRPr="00004C8D"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004C8D">
        <w:rPr>
          <w:rFonts w:asciiTheme="minorBidi" w:hAnsiTheme="minorBidi" w:cstheme="minorBidi"/>
          <w:sz w:val="20"/>
          <w:szCs w:val="20"/>
        </w:rPr>
        <w:t xml:space="preserve">NOTE </w:t>
      </w:r>
      <w:r>
        <w:rPr>
          <w:rFonts w:asciiTheme="minorBidi" w:hAnsiTheme="minorBidi" w:cstheme="minorBidi"/>
          <w:sz w:val="20"/>
          <w:szCs w:val="20"/>
        </w:rPr>
        <w:t>5</w:t>
      </w:r>
      <w:r>
        <w:rPr>
          <w:rFonts w:asciiTheme="minorBidi" w:hAnsiTheme="minorBidi" w:cstheme="minorBidi"/>
          <w:sz w:val="20"/>
          <w:szCs w:val="20"/>
        </w:rPr>
        <w:tab/>
      </w:r>
      <w:r w:rsidRPr="00004C8D">
        <w:rPr>
          <w:rFonts w:asciiTheme="minorBidi" w:hAnsiTheme="minorBidi" w:cstheme="minorBidi"/>
          <w:sz w:val="20"/>
          <w:szCs w:val="20"/>
        </w:rPr>
        <w:t>-</w:t>
      </w:r>
      <w:r>
        <w:rPr>
          <w:rFonts w:asciiTheme="minorBidi" w:hAnsiTheme="minorBidi" w:cstheme="minorBidi"/>
          <w:sz w:val="20"/>
          <w:szCs w:val="20"/>
        </w:rPr>
        <w:tab/>
      </w:r>
      <w:r w:rsidRPr="00004C8D">
        <w:rPr>
          <w:rFonts w:asciiTheme="minorBidi" w:hAnsiTheme="minorBidi" w:cstheme="minorBidi"/>
          <w:sz w:val="20"/>
          <w:szCs w:val="20"/>
        </w:rPr>
        <w:t>Trade and Other Receivables</w:t>
      </w:r>
    </w:p>
    <w:p w14:paraId="73B17337" w14:textId="77777777" w:rsidR="006231F1" w:rsidRPr="00295E2D" w:rsidRDefault="006231F1" w:rsidP="006231F1">
      <w:pPr>
        <w:pStyle w:val="20"/>
        <w:tabs>
          <w:tab w:val="clear" w:pos="1701"/>
        </w:tabs>
        <w:bidi w:val="0"/>
        <w:ind w:left="1985"/>
        <w:rPr>
          <w:rFonts w:asciiTheme="minorBidi" w:hAnsiTheme="minorBidi" w:cstheme="minorBidi"/>
          <w:b/>
          <w:bCs/>
          <w:sz w:val="20"/>
          <w:szCs w:val="20"/>
        </w:rPr>
      </w:pPr>
    </w:p>
    <w:p w14:paraId="799E045B" w14:textId="77777777" w:rsidR="006231F1" w:rsidRPr="0007765F" w:rsidRDefault="006231F1" w:rsidP="00F23766">
      <w:pPr>
        <w:pStyle w:val="20"/>
        <w:numPr>
          <w:ilvl w:val="0"/>
          <w:numId w:val="73"/>
        </w:numPr>
        <w:tabs>
          <w:tab w:val="clear" w:pos="1701"/>
        </w:tabs>
        <w:bidi w:val="0"/>
        <w:ind w:left="1980" w:hanging="562"/>
        <w:rPr>
          <w:rFonts w:asciiTheme="minorBidi" w:hAnsiTheme="minorBidi" w:cstheme="minorBidi"/>
          <w:b/>
          <w:bCs/>
          <w:sz w:val="20"/>
          <w:szCs w:val="20"/>
        </w:rPr>
      </w:pPr>
      <w:r w:rsidRPr="0007765F">
        <w:rPr>
          <w:rFonts w:asciiTheme="minorBidi" w:hAnsiTheme="minorBidi" w:cstheme="minorBidi"/>
          <w:b/>
          <w:bCs/>
          <w:sz w:val="20"/>
          <w:szCs w:val="20"/>
        </w:rPr>
        <w:t>Trade receivables</w:t>
      </w:r>
    </w:p>
    <w:tbl>
      <w:tblPr>
        <w:tblStyle w:val="TableGrid"/>
        <w:tblW w:w="793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1275"/>
        <w:gridCol w:w="1134"/>
        <w:gridCol w:w="1276"/>
      </w:tblGrid>
      <w:tr w:rsidR="006231F1" w14:paraId="7FC87B28" w14:textId="77777777" w:rsidTr="00465DE7">
        <w:tc>
          <w:tcPr>
            <w:tcW w:w="4253" w:type="dxa"/>
            <w:vMerge w:val="restart"/>
          </w:tcPr>
          <w:p w14:paraId="3E1A0F2B"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08C4C50F"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2F85DF91" w14:textId="77777777" w:rsidTr="00465DE7">
        <w:tc>
          <w:tcPr>
            <w:tcW w:w="4253" w:type="dxa"/>
            <w:vMerge/>
          </w:tcPr>
          <w:p w14:paraId="49299BE7"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5C4EB5D2"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z w:val="20"/>
                <w:szCs w:val="20"/>
              </w:rPr>
              <w:t>2021</w:t>
            </w:r>
          </w:p>
        </w:tc>
        <w:tc>
          <w:tcPr>
            <w:tcW w:w="1134" w:type="dxa"/>
          </w:tcPr>
          <w:p w14:paraId="52A22F60"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76" w:type="dxa"/>
          </w:tcPr>
          <w:p w14:paraId="330059E8"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2019</w:t>
            </w:r>
          </w:p>
        </w:tc>
      </w:tr>
      <w:tr w:rsidR="006231F1" w14:paraId="637A6E48" w14:textId="77777777" w:rsidTr="00465DE7">
        <w:tc>
          <w:tcPr>
            <w:tcW w:w="4253" w:type="dxa"/>
            <w:vMerge/>
          </w:tcPr>
          <w:p w14:paraId="3DDE7FB0"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1BD55DC1"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34C1F394" w14:textId="77777777" w:rsidTr="00465DE7">
        <w:tc>
          <w:tcPr>
            <w:tcW w:w="4253" w:type="dxa"/>
          </w:tcPr>
          <w:p w14:paraId="6AE5B0B2"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08B89620"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2C640E09"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157B42E4"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54159F3C" w14:textId="77777777" w:rsidTr="00465DE7">
        <w:tc>
          <w:tcPr>
            <w:tcW w:w="4253" w:type="dxa"/>
          </w:tcPr>
          <w:p w14:paraId="0FAA4AF0" w14:textId="77777777" w:rsidR="006231F1" w:rsidRPr="006B697D" w:rsidRDefault="006231F1" w:rsidP="00465DE7">
            <w:pPr>
              <w:pStyle w:val="3"/>
              <w:tabs>
                <w:tab w:val="clear" w:pos="1701"/>
              </w:tabs>
              <w:bidi w:val="0"/>
              <w:ind w:left="206" w:hanging="171"/>
              <w:rPr>
                <w:rFonts w:asciiTheme="minorBidi" w:hAnsiTheme="minorBidi" w:cstheme="minorBidi"/>
                <w:bCs/>
                <w:sz w:val="20"/>
                <w:szCs w:val="20"/>
                <w:rtl/>
              </w:rPr>
            </w:pPr>
            <w:r w:rsidRPr="007E7E03">
              <w:rPr>
                <w:rFonts w:asciiTheme="minorBidi" w:hAnsiTheme="minorBidi" w:cstheme="minorBidi"/>
                <w:bCs/>
                <w:sz w:val="20"/>
                <w:szCs w:val="20"/>
              </w:rPr>
              <w:t>Trade receivables from contracts with customers</w:t>
            </w:r>
          </w:p>
        </w:tc>
        <w:tc>
          <w:tcPr>
            <w:tcW w:w="1275" w:type="dxa"/>
            <w:vAlign w:val="bottom"/>
          </w:tcPr>
          <w:p w14:paraId="13098852" w14:textId="77777777" w:rsidR="006231F1" w:rsidRPr="006B697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2,307</w:t>
            </w:r>
          </w:p>
        </w:tc>
        <w:tc>
          <w:tcPr>
            <w:tcW w:w="1134" w:type="dxa"/>
            <w:vAlign w:val="bottom"/>
          </w:tcPr>
          <w:p w14:paraId="6FBF6EE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2,481</w:t>
            </w:r>
          </w:p>
        </w:tc>
        <w:tc>
          <w:tcPr>
            <w:tcW w:w="1276" w:type="dxa"/>
            <w:vAlign w:val="bottom"/>
          </w:tcPr>
          <w:p w14:paraId="1E0F82B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2,881</w:t>
            </w:r>
          </w:p>
        </w:tc>
      </w:tr>
      <w:tr w:rsidR="006231F1" w14:paraId="362FDE0C" w14:textId="77777777" w:rsidTr="00465DE7">
        <w:tc>
          <w:tcPr>
            <w:tcW w:w="4253" w:type="dxa"/>
          </w:tcPr>
          <w:p w14:paraId="5C8A9FF4" w14:textId="77777777" w:rsidR="006231F1" w:rsidRPr="006B697D" w:rsidRDefault="006231F1" w:rsidP="00465DE7">
            <w:pPr>
              <w:pStyle w:val="3"/>
              <w:tabs>
                <w:tab w:val="clear" w:pos="1701"/>
              </w:tabs>
              <w:bidi w:val="0"/>
              <w:ind w:left="206" w:hanging="171"/>
              <w:rPr>
                <w:rFonts w:asciiTheme="minorBidi" w:hAnsiTheme="minorBidi" w:cstheme="minorBidi"/>
                <w:bCs/>
                <w:sz w:val="20"/>
                <w:szCs w:val="20"/>
              </w:rPr>
            </w:pPr>
            <w:r w:rsidRPr="00F91349">
              <w:rPr>
                <w:rFonts w:asciiTheme="minorBidi" w:hAnsiTheme="minorBidi" w:cstheme="minorBidi"/>
                <w:bCs/>
                <w:sz w:val="20"/>
                <w:szCs w:val="20"/>
              </w:rPr>
              <w:t xml:space="preserve">Less – </w:t>
            </w:r>
            <w:r>
              <w:rPr>
                <w:rFonts w:asciiTheme="minorBidi" w:hAnsiTheme="minorBidi" w:cstheme="minorBidi"/>
                <w:bCs/>
                <w:sz w:val="20"/>
                <w:szCs w:val="20"/>
              </w:rPr>
              <w:t>provision</w:t>
            </w:r>
            <w:r w:rsidRPr="00F91349">
              <w:rPr>
                <w:rFonts w:asciiTheme="minorBidi" w:hAnsiTheme="minorBidi" w:cstheme="minorBidi"/>
                <w:bCs/>
                <w:sz w:val="20"/>
                <w:szCs w:val="20"/>
              </w:rPr>
              <w:t xml:space="preserve"> for doubtful accounts</w:t>
            </w:r>
          </w:p>
        </w:tc>
        <w:tc>
          <w:tcPr>
            <w:tcW w:w="1275" w:type="dxa"/>
          </w:tcPr>
          <w:p w14:paraId="4D2747B4"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tcPr>
          <w:p w14:paraId="76F6AC17"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7034D72D"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33</w:t>
            </w:r>
          </w:p>
        </w:tc>
      </w:tr>
      <w:tr w:rsidR="006231F1" w14:paraId="54DA6E4B" w14:textId="77777777" w:rsidTr="00465DE7">
        <w:tc>
          <w:tcPr>
            <w:tcW w:w="4253" w:type="dxa"/>
          </w:tcPr>
          <w:p w14:paraId="65664035" w14:textId="77777777" w:rsidR="006231F1" w:rsidRPr="006B697D" w:rsidRDefault="006231F1" w:rsidP="00465DE7">
            <w:pPr>
              <w:pStyle w:val="3"/>
              <w:tabs>
                <w:tab w:val="clear" w:pos="1701"/>
              </w:tabs>
              <w:bidi w:val="0"/>
              <w:ind w:left="206" w:hanging="171"/>
              <w:rPr>
                <w:rFonts w:asciiTheme="minorBidi" w:hAnsiTheme="minorBidi" w:cstheme="minorBidi"/>
                <w:bCs/>
                <w:sz w:val="20"/>
                <w:szCs w:val="20"/>
              </w:rPr>
            </w:pPr>
            <w:r>
              <w:rPr>
                <w:rFonts w:asciiTheme="minorBidi" w:hAnsiTheme="minorBidi" w:cstheme="minorBidi"/>
                <w:bCs/>
                <w:sz w:val="20"/>
                <w:szCs w:val="20"/>
              </w:rPr>
              <w:t>Trade receivables, net</w:t>
            </w:r>
          </w:p>
        </w:tc>
        <w:tc>
          <w:tcPr>
            <w:tcW w:w="1275" w:type="dxa"/>
          </w:tcPr>
          <w:p w14:paraId="1EBA26E5"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2,307</w:t>
            </w:r>
          </w:p>
        </w:tc>
        <w:tc>
          <w:tcPr>
            <w:tcW w:w="1134" w:type="dxa"/>
          </w:tcPr>
          <w:p w14:paraId="6672D969"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2,481</w:t>
            </w:r>
          </w:p>
        </w:tc>
        <w:tc>
          <w:tcPr>
            <w:tcW w:w="1276" w:type="dxa"/>
          </w:tcPr>
          <w:p w14:paraId="5F0B7027"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2,848</w:t>
            </w:r>
          </w:p>
        </w:tc>
      </w:tr>
      <w:tr w:rsidR="006231F1" w14:paraId="4C610583" w14:textId="77777777" w:rsidTr="00465DE7">
        <w:tc>
          <w:tcPr>
            <w:tcW w:w="4253" w:type="dxa"/>
          </w:tcPr>
          <w:p w14:paraId="5AC62330"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7E40D08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134" w:type="dxa"/>
          </w:tcPr>
          <w:p w14:paraId="178C16E5"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tcPr>
          <w:p w14:paraId="745718D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bl>
    <w:p w14:paraId="411D53EC" w14:textId="77777777" w:rsidR="006231F1" w:rsidRDefault="006231F1" w:rsidP="006231F1">
      <w:pPr>
        <w:pStyle w:val="3"/>
        <w:tabs>
          <w:tab w:val="clear" w:pos="1701"/>
          <w:tab w:val="clear" w:pos="2268"/>
        </w:tabs>
        <w:bidi w:val="0"/>
        <w:ind w:left="2410" w:firstLine="0"/>
        <w:jc w:val="left"/>
        <w:rPr>
          <w:rFonts w:asciiTheme="minorBidi" w:hAnsiTheme="minorBidi" w:cstheme="minorBidi"/>
          <w:b/>
          <w:sz w:val="20"/>
          <w:szCs w:val="20"/>
        </w:rPr>
      </w:pPr>
    </w:p>
    <w:p w14:paraId="1D295CB4" w14:textId="77777777" w:rsidR="006231F1" w:rsidRDefault="006231F1" w:rsidP="006231F1">
      <w:pPr>
        <w:pStyle w:val="20"/>
        <w:tabs>
          <w:tab w:val="clear" w:pos="1701"/>
        </w:tabs>
        <w:bidi w:val="0"/>
        <w:ind w:left="1980" w:firstLine="0"/>
        <w:rPr>
          <w:rFonts w:asciiTheme="minorBidi" w:hAnsiTheme="minorBidi" w:cstheme="minorBidi"/>
          <w:b/>
          <w:bCs/>
          <w:sz w:val="20"/>
          <w:szCs w:val="20"/>
          <w:rtl/>
        </w:rPr>
      </w:pPr>
      <w:r>
        <w:rPr>
          <w:rFonts w:asciiTheme="minorBidi" w:hAnsiTheme="minorBidi" w:cstheme="minorBidi"/>
          <w:b/>
          <w:bCs/>
          <w:sz w:val="20"/>
          <w:szCs w:val="20"/>
        </w:rPr>
        <w:t>B.</w:t>
      </w:r>
      <w:r>
        <w:rPr>
          <w:rFonts w:asciiTheme="minorBidi" w:hAnsiTheme="minorBidi" w:cstheme="minorBidi"/>
          <w:b/>
          <w:bCs/>
          <w:sz w:val="20"/>
          <w:szCs w:val="20"/>
        </w:rPr>
        <w:tab/>
      </w:r>
      <w:r w:rsidRPr="00C53BA5">
        <w:rPr>
          <w:rFonts w:asciiTheme="minorBidi" w:hAnsiTheme="minorBidi" w:cstheme="minorBidi"/>
          <w:b/>
          <w:bCs/>
          <w:sz w:val="20"/>
          <w:szCs w:val="20"/>
        </w:rPr>
        <w:t>Additional information of trade receivables</w:t>
      </w:r>
      <w:r w:rsidRPr="00C53BA5">
        <w:rPr>
          <w:rFonts w:asciiTheme="minorBidi" w:hAnsiTheme="minorBidi" w:cstheme="minorBidi"/>
          <w:b/>
          <w:bCs/>
          <w:sz w:val="20"/>
          <w:szCs w:val="20"/>
        </w:rPr>
        <w:br/>
      </w:r>
    </w:p>
    <w:p w14:paraId="56D6224E" w14:textId="77777777" w:rsidR="006231F1" w:rsidRPr="00B363DA" w:rsidRDefault="006231F1" w:rsidP="006231F1">
      <w:pPr>
        <w:pStyle w:val="20"/>
        <w:tabs>
          <w:tab w:val="clear" w:pos="1701"/>
        </w:tabs>
        <w:bidi w:val="0"/>
        <w:ind w:left="1980" w:firstLine="0"/>
        <w:rPr>
          <w:rFonts w:asciiTheme="minorBidi" w:hAnsiTheme="minorBidi" w:cstheme="minorBidi"/>
          <w:b/>
          <w:bCs/>
          <w:sz w:val="20"/>
          <w:szCs w:val="20"/>
        </w:rPr>
      </w:pPr>
      <w:r w:rsidRPr="00B363DA">
        <w:rPr>
          <w:rFonts w:asciiTheme="minorBidi" w:hAnsiTheme="minorBidi" w:cstheme="minorBidi"/>
          <w:sz w:val="20"/>
          <w:szCs w:val="20"/>
        </w:rPr>
        <w:t>Balances of major Customers, which each account for 10% or more of the total balance of trade receivables:</w:t>
      </w:r>
    </w:p>
    <w:p w14:paraId="6FEEFE06" w14:textId="77777777" w:rsidR="006231F1" w:rsidRPr="0007765F" w:rsidRDefault="006231F1" w:rsidP="006231F1">
      <w:pPr>
        <w:pStyle w:val="20"/>
        <w:tabs>
          <w:tab w:val="clear" w:pos="1701"/>
        </w:tabs>
        <w:ind w:left="1778" w:firstLine="0"/>
        <w:jc w:val="right"/>
        <w:rPr>
          <w:rFonts w:asciiTheme="minorBidi" w:hAnsiTheme="minorBidi" w:cstheme="minorBidi"/>
          <w:b/>
          <w:bCs/>
          <w:sz w:val="20"/>
          <w:szCs w:val="20"/>
        </w:rPr>
      </w:pPr>
    </w:p>
    <w:tbl>
      <w:tblPr>
        <w:tblStyle w:val="TableGrid"/>
        <w:tblW w:w="793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1275"/>
        <w:gridCol w:w="1134"/>
        <w:gridCol w:w="1276"/>
      </w:tblGrid>
      <w:tr w:rsidR="006231F1" w14:paraId="470CCE4E" w14:textId="77777777" w:rsidTr="00465DE7">
        <w:tc>
          <w:tcPr>
            <w:tcW w:w="4253" w:type="dxa"/>
            <w:vMerge w:val="restart"/>
          </w:tcPr>
          <w:p w14:paraId="3E941767"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5252A18F"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7AB9AD21" w14:textId="77777777" w:rsidTr="00465DE7">
        <w:tc>
          <w:tcPr>
            <w:tcW w:w="4253" w:type="dxa"/>
            <w:vMerge/>
          </w:tcPr>
          <w:p w14:paraId="51535AA1"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05C8B998"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z w:val="20"/>
                <w:szCs w:val="20"/>
              </w:rPr>
              <w:t>2021</w:t>
            </w:r>
          </w:p>
        </w:tc>
        <w:tc>
          <w:tcPr>
            <w:tcW w:w="1134" w:type="dxa"/>
          </w:tcPr>
          <w:p w14:paraId="0084AD4D"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76" w:type="dxa"/>
          </w:tcPr>
          <w:p w14:paraId="7CF91579"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2019</w:t>
            </w:r>
          </w:p>
        </w:tc>
      </w:tr>
      <w:tr w:rsidR="006231F1" w14:paraId="1E11F4B7" w14:textId="77777777" w:rsidTr="00465DE7">
        <w:tc>
          <w:tcPr>
            <w:tcW w:w="4253" w:type="dxa"/>
            <w:vMerge/>
          </w:tcPr>
          <w:p w14:paraId="4033BF34"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1C3AFD3E"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1CACA3E3" w14:textId="77777777" w:rsidTr="00465DE7">
        <w:tc>
          <w:tcPr>
            <w:tcW w:w="4253" w:type="dxa"/>
          </w:tcPr>
          <w:p w14:paraId="31E5C502"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56C39DDD"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298C13B5"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DDCDA38"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64986133" w14:textId="77777777" w:rsidTr="00465DE7">
        <w:tc>
          <w:tcPr>
            <w:tcW w:w="4253" w:type="dxa"/>
          </w:tcPr>
          <w:p w14:paraId="2617F397" w14:textId="77777777" w:rsidR="006231F1" w:rsidRPr="00750A5A" w:rsidRDefault="006231F1" w:rsidP="00465DE7">
            <w:pPr>
              <w:pStyle w:val="3"/>
              <w:tabs>
                <w:tab w:val="clear" w:pos="1701"/>
              </w:tabs>
              <w:bidi w:val="0"/>
              <w:ind w:left="35" w:firstLine="0"/>
              <w:rPr>
                <w:rFonts w:asciiTheme="minorBidi" w:hAnsiTheme="minorBidi" w:cstheme="minorBidi"/>
                <w:bCs/>
                <w:sz w:val="20"/>
                <w:szCs w:val="20"/>
                <w:rtl/>
              </w:rPr>
            </w:pPr>
            <w:r>
              <w:rPr>
                <w:rFonts w:asciiTheme="minorBidi" w:hAnsiTheme="minorBidi" w:cstheme="minorBidi"/>
                <w:bCs/>
                <w:sz w:val="20"/>
                <w:szCs w:val="20"/>
              </w:rPr>
              <w:t>Customer</w:t>
            </w:r>
            <w:r w:rsidRPr="00750A5A">
              <w:rPr>
                <w:rFonts w:asciiTheme="minorBidi" w:hAnsiTheme="minorBidi" w:cstheme="minorBidi"/>
                <w:bCs/>
                <w:sz w:val="20"/>
                <w:szCs w:val="20"/>
              </w:rPr>
              <w:t xml:space="preserve"> A</w:t>
            </w:r>
          </w:p>
        </w:tc>
        <w:tc>
          <w:tcPr>
            <w:tcW w:w="1275" w:type="dxa"/>
          </w:tcPr>
          <w:p w14:paraId="7FE89D33" w14:textId="77777777" w:rsidR="006231F1" w:rsidRPr="006B697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301</w:t>
            </w:r>
          </w:p>
        </w:tc>
        <w:tc>
          <w:tcPr>
            <w:tcW w:w="1134" w:type="dxa"/>
          </w:tcPr>
          <w:p w14:paraId="19E3BA5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506F9AF4"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r>
      <w:tr w:rsidR="006231F1" w14:paraId="4A185DFB" w14:textId="77777777" w:rsidTr="00465DE7">
        <w:tc>
          <w:tcPr>
            <w:tcW w:w="4253" w:type="dxa"/>
          </w:tcPr>
          <w:p w14:paraId="44D5C435" w14:textId="77777777" w:rsidR="006231F1" w:rsidRPr="00750A5A" w:rsidRDefault="006231F1" w:rsidP="00465DE7">
            <w:pPr>
              <w:pStyle w:val="3"/>
              <w:tabs>
                <w:tab w:val="clear" w:pos="1701"/>
              </w:tabs>
              <w:bidi w:val="0"/>
              <w:ind w:left="35" w:firstLine="0"/>
              <w:rPr>
                <w:rFonts w:asciiTheme="minorBidi" w:hAnsiTheme="minorBidi" w:cstheme="minorBidi"/>
                <w:bCs/>
                <w:sz w:val="20"/>
                <w:szCs w:val="20"/>
              </w:rPr>
            </w:pPr>
            <w:r>
              <w:rPr>
                <w:rFonts w:asciiTheme="minorBidi" w:hAnsiTheme="minorBidi" w:cstheme="minorBidi"/>
                <w:bCs/>
                <w:sz w:val="20"/>
                <w:szCs w:val="20"/>
              </w:rPr>
              <w:t>Customer</w:t>
            </w:r>
            <w:r w:rsidRPr="00750A5A">
              <w:rPr>
                <w:rFonts w:asciiTheme="minorBidi" w:hAnsiTheme="minorBidi" w:cstheme="minorBidi"/>
                <w:bCs/>
                <w:sz w:val="20"/>
                <w:szCs w:val="20"/>
              </w:rPr>
              <w:t xml:space="preserve"> </w:t>
            </w:r>
            <w:r>
              <w:rPr>
                <w:rFonts w:asciiTheme="minorBidi" w:hAnsiTheme="minorBidi" w:cstheme="minorBidi"/>
                <w:bCs/>
                <w:sz w:val="20"/>
                <w:szCs w:val="20"/>
              </w:rPr>
              <w:t>B</w:t>
            </w:r>
          </w:p>
        </w:tc>
        <w:tc>
          <w:tcPr>
            <w:tcW w:w="1275" w:type="dxa"/>
          </w:tcPr>
          <w:p w14:paraId="57D5078F" w14:textId="77777777" w:rsidR="006231F1" w:rsidRPr="006B697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tcPr>
          <w:p w14:paraId="228FDEC7"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04624C5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349</w:t>
            </w:r>
          </w:p>
        </w:tc>
      </w:tr>
      <w:tr w:rsidR="006231F1" w14:paraId="3A94E1AC" w14:textId="77777777" w:rsidTr="00465DE7">
        <w:tc>
          <w:tcPr>
            <w:tcW w:w="4253" w:type="dxa"/>
          </w:tcPr>
          <w:p w14:paraId="23DA49FD" w14:textId="77777777" w:rsidR="006231F1" w:rsidRPr="00750A5A" w:rsidRDefault="006231F1" w:rsidP="00465DE7">
            <w:pPr>
              <w:pStyle w:val="3"/>
              <w:tabs>
                <w:tab w:val="clear" w:pos="1701"/>
              </w:tabs>
              <w:bidi w:val="0"/>
              <w:ind w:left="35" w:firstLine="0"/>
              <w:rPr>
                <w:rFonts w:asciiTheme="minorBidi" w:hAnsiTheme="minorBidi" w:cstheme="minorBidi"/>
                <w:bCs/>
                <w:sz w:val="20"/>
                <w:szCs w:val="20"/>
              </w:rPr>
            </w:pPr>
            <w:r>
              <w:rPr>
                <w:rFonts w:asciiTheme="minorBidi" w:hAnsiTheme="minorBidi" w:cstheme="minorBidi"/>
                <w:bCs/>
                <w:sz w:val="20"/>
                <w:szCs w:val="20"/>
              </w:rPr>
              <w:t>Customer</w:t>
            </w:r>
            <w:r w:rsidRPr="00750A5A">
              <w:rPr>
                <w:rFonts w:asciiTheme="minorBidi" w:hAnsiTheme="minorBidi" w:cstheme="minorBidi"/>
                <w:bCs/>
                <w:sz w:val="20"/>
                <w:szCs w:val="20"/>
              </w:rPr>
              <w:t xml:space="preserve"> </w:t>
            </w:r>
            <w:r>
              <w:rPr>
                <w:rFonts w:asciiTheme="minorBidi" w:hAnsiTheme="minorBidi" w:cstheme="minorBidi"/>
                <w:bCs/>
                <w:sz w:val="20"/>
                <w:szCs w:val="20"/>
              </w:rPr>
              <w:t>C</w:t>
            </w:r>
          </w:p>
        </w:tc>
        <w:tc>
          <w:tcPr>
            <w:tcW w:w="1275" w:type="dxa"/>
          </w:tcPr>
          <w:p w14:paraId="085546A8"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tcPr>
          <w:p w14:paraId="4A84430B"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4F0CD6AF"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323</w:t>
            </w:r>
          </w:p>
        </w:tc>
      </w:tr>
    </w:tbl>
    <w:p w14:paraId="7CA2651D" w14:textId="77777777" w:rsidR="006231F1" w:rsidRDefault="006231F1" w:rsidP="006231F1">
      <w:pPr>
        <w:pStyle w:val="20"/>
        <w:tabs>
          <w:tab w:val="clear" w:pos="1134"/>
          <w:tab w:val="clear" w:pos="1701"/>
          <w:tab w:val="left" w:pos="2410"/>
        </w:tabs>
        <w:bidi w:val="0"/>
        <w:spacing w:line="276" w:lineRule="auto"/>
        <w:ind w:left="2410" w:firstLine="0"/>
        <w:rPr>
          <w:rFonts w:asciiTheme="minorBidi" w:hAnsiTheme="minorBidi" w:cstheme="minorBidi"/>
          <w:sz w:val="20"/>
          <w:szCs w:val="20"/>
        </w:rPr>
      </w:pPr>
    </w:p>
    <w:p w14:paraId="7D0DFD5F" w14:textId="0B9D2A17" w:rsidR="006231F1" w:rsidRPr="0091762C" w:rsidRDefault="006231F1" w:rsidP="00F23766">
      <w:pPr>
        <w:pStyle w:val="20"/>
        <w:numPr>
          <w:ilvl w:val="0"/>
          <w:numId w:val="69"/>
        </w:numPr>
        <w:tabs>
          <w:tab w:val="clear" w:pos="1134"/>
          <w:tab w:val="clear" w:pos="1701"/>
          <w:tab w:val="left" w:pos="2410"/>
        </w:tabs>
        <w:bidi w:val="0"/>
        <w:spacing w:line="276" w:lineRule="auto"/>
        <w:ind w:left="2410" w:hanging="425"/>
        <w:rPr>
          <w:rFonts w:asciiTheme="minorBidi" w:hAnsiTheme="minorBidi" w:cstheme="minorBidi"/>
          <w:sz w:val="20"/>
          <w:szCs w:val="20"/>
        </w:rPr>
      </w:pPr>
      <w:r w:rsidRPr="0091762C">
        <w:rPr>
          <w:rFonts w:asciiTheme="minorBidi" w:hAnsiTheme="minorBidi" w:cstheme="minorBidi"/>
          <w:sz w:val="20"/>
          <w:szCs w:val="20"/>
        </w:rPr>
        <w:t>As of December 31, 202</w:t>
      </w:r>
      <w:r w:rsidRPr="0091762C">
        <w:rPr>
          <w:rFonts w:asciiTheme="minorBidi" w:hAnsiTheme="minorBidi" w:cstheme="minorBidi" w:hint="cs"/>
          <w:sz w:val="20"/>
          <w:szCs w:val="20"/>
          <w:rtl/>
        </w:rPr>
        <w:t>1</w:t>
      </w:r>
      <w:r w:rsidRPr="0091762C">
        <w:rPr>
          <w:rFonts w:asciiTheme="minorBidi" w:hAnsiTheme="minorBidi" w:cstheme="minorBidi"/>
          <w:sz w:val="20"/>
          <w:szCs w:val="20"/>
        </w:rPr>
        <w:t xml:space="preserve">, the </w:t>
      </w:r>
      <w:r w:rsidR="003E312C">
        <w:rPr>
          <w:rFonts w:asciiTheme="minorBidi" w:hAnsiTheme="minorBidi" w:cstheme="minorBidi"/>
          <w:bCs/>
          <w:sz w:val="20"/>
          <w:szCs w:val="20"/>
        </w:rPr>
        <w:t>Group</w:t>
      </w:r>
      <w:r w:rsidRPr="0091762C">
        <w:rPr>
          <w:rFonts w:asciiTheme="minorBidi" w:hAnsiTheme="minorBidi" w:cstheme="minorBidi"/>
          <w:sz w:val="20"/>
          <w:szCs w:val="20"/>
        </w:rPr>
        <w:t xml:space="preserve"> has no material amounts that are past due and not impaired.</w:t>
      </w:r>
    </w:p>
    <w:p w14:paraId="1CBE1ED3" w14:textId="77777777" w:rsidR="006231F1" w:rsidRPr="00004C8D" w:rsidRDefault="006231F1" w:rsidP="006231F1">
      <w:pPr>
        <w:pStyle w:val="20"/>
        <w:tabs>
          <w:tab w:val="clear" w:pos="1134"/>
          <w:tab w:val="clear" w:pos="1701"/>
          <w:tab w:val="left" w:pos="2410"/>
        </w:tabs>
        <w:bidi w:val="0"/>
        <w:spacing w:line="276" w:lineRule="auto"/>
        <w:ind w:left="2410" w:firstLine="0"/>
        <w:rPr>
          <w:rFonts w:asciiTheme="minorBidi" w:hAnsiTheme="minorBidi" w:cstheme="minorBidi"/>
          <w:sz w:val="20"/>
          <w:szCs w:val="20"/>
        </w:rPr>
      </w:pPr>
    </w:p>
    <w:p w14:paraId="44B13B20" w14:textId="77777777" w:rsidR="006231F1" w:rsidRDefault="006231F1" w:rsidP="00F23766">
      <w:pPr>
        <w:pStyle w:val="20"/>
        <w:numPr>
          <w:ilvl w:val="0"/>
          <w:numId w:val="69"/>
        </w:numPr>
        <w:tabs>
          <w:tab w:val="clear" w:pos="1134"/>
          <w:tab w:val="clear" w:pos="1701"/>
          <w:tab w:val="left" w:pos="2410"/>
        </w:tabs>
        <w:bidi w:val="0"/>
        <w:spacing w:line="276" w:lineRule="auto"/>
        <w:ind w:left="2410" w:hanging="425"/>
        <w:rPr>
          <w:rFonts w:asciiTheme="minorBidi" w:hAnsiTheme="minorBidi" w:cstheme="minorBidi"/>
          <w:sz w:val="20"/>
          <w:szCs w:val="20"/>
        </w:rPr>
      </w:pPr>
      <w:r w:rsidRPr="006B697D">
        <w:rPr>
          <w:rFonts w:asciiTheme="minorBidi" w:hAnsiTheme="minorBidi" w:cstheme="minorBidi"/>
          <w:sz w:val="20"/>
          <w:szCs w:val="20"/>
        </w:rPr>
        <w:t>Doubtful accounts expenses are included in general and administrative expenses.</w:t>
      </w:r>
    </w:p>
    <w:p w14:paraId="5E36167C" w14:textId="77777777" w:rsidR="006231F1" w:rsidRDefault="006231F1" w:rsidP="006231F1">
      <w:pPr>
        <w:pStyle w:val="ListParagraph"/>
        <w:rPr>
          <w:rFonts w:asciiTheme="minorBidi" w:hAnsiTheme="minorBidi" w:cstheme="minorBidi"/>
          <w:sz w:val="20"/>
          <w:szCs w:val="20"/>
        </w:rPr>
      </w:pPr>
    </w:p>
    <w:p w14:paraId="5C098769" w14:textId="77777777" w:rsidR="006231F1" w:rsidRPr="0091762C" w:rsidRDefault="006231F1" w:rsidP="00F23766">
      <w:pPr>
        <w:pStyle w:val="20"/>
        <w:numPr>
          <w:ilvl w:val="0"/>
          <w:numId w:val="69"/>
        </w:numPr>
        <w:tabs>
          <w:tab w:val="clear" w:pos="1134"/>
          <w:tab w:val="clear" w:pos="1701"/>
          <w:tab w:val="left" w:pos="2410"/>
        </w:tabs>
        <w:bidi w:val="0"/>
        <w:spacing w:line="276" w:lineRule="auto"/>
        <w:ind w:left="2410" w:hanging="425"/>
        <w:rPr>
          <w:rFonts w:asciiTheme="minorBidi" w:hAnsiTheme="minorBidi" w:cstheme="minorBidi"/>
          <w:sz w:val="20"/>
          <w:szCs w:val="20"/>
          <w:rtl/>
        </w:rPr>
      </w:pPr>
      <w:r w:rsidRPr="00F9669D">
        <w:rPr>
          <w:rFonts w:asciiTheme="minorBidi" w:hAnsiTheme="minorBidi" w:cstheme="minorBidi"/>
          <w:sz w:val="20"/>
          <w:szCs w:val="20"/>
        </w:rPr>
        <w:t>See Note 18 (b) (2) regarding</w:t>
      </w:r>
      <w:r w:rsidRPr="0091762C">
        <w:rPr>
          <w:rFonts w:asciiTheme="minorBidi" w:hAnsiTheme="minorBidi" w:cstheme="minorBidi"/>
          <w:sz w:val="20"/>
          <w:szCs w:val="20"/>
        </w:rPr>
        <w:t xml:space="preserve"> credit risk of trade receivables.</w:t>
      </w:r>
      <w:r w:rsidRPr="0091762C">
        <w:rPr>
          <w:rFonts w:asciiTheme="minorBidi" w:hAnsiTheme="minorBidi" w:cstheme="minorBidi" w:hint="cs"/>
          <w:sz w:val="20"/>
          <w:szCs w:val="20"/>
        </w:rPr>
        <w:t xml:space="preserve"> </w:t>
      </w:r>
    </w:p>
    <w:p w14:paraId="749CA45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85A0F66" w14:textId="77777777" w:rsidR="006231F1" w:rsidRDefault="006231F1" w:rsidP="006231F1">
      <w:pPr>
        <w:pStyle w:val="20"/>
        <w:tabs>
          <w:tab w:val="clear" w:pos="1701"/>
        </w:tabs>
        <w:bidi w:val="0"/>
        <w:ind w:left="1980" w:hanging="540"/>
        <w:rPr>
          <w:rFonts w:asciiTheme="minorBidi" w:hAnsiTheme="minorBidi" w:cstheme="minorBidi"/>
          <w:b/>
          <w:bCs/>
          <w:sz w:val="20"/>
          <w:szCs w:val="20"/>
        </w:rPr>
      </w:pPr>
      <w:r>
        <w:rPr>
          <w:rFonts w:asciiTheme="minorBidi" w:hAnsiTheme="minorBidi" w:cstheme="minorBidi" w:hint="cs"/>
          <w:b/>
          <w:bCs/>
          <w:sz w:val="20"/>
          <w:szCs w:val="20"/>
        </w:rPr>
        <w:t>C</w:t>
      </w:r>
      <w:r>
        <w:rPr>
          <w:rFonts w:asciiTheme="minorBidi" w:hAnsiTheme="minorBidi" w:cstheme="minorBidi" w:hint="cs"/>
          <w:b/>
          <w:bCs/>
          <w:sz w:val="20"/>
          <w:szCs w:val="20"/>
          <w:rtl/>
        </w:rPr>
        <w:t>.</w:t>
      </w:r>
      <w:r>
        <w:rPr>
          <w:rFonts w:asciiTheme="minorBidi" w:hAnsiTheme="minorBidi" w:cstheme="minorBidi"/>
          <w:b/>
          <w:bCs/>
          <w:sz w:val="20"/>
          <w:szCs w:val="20"/>
          <w:rtl/>
        </w:rPr>
        <w:tab/>
      </w:r>
      <w:r w:rsidRPr="00457ABC">
        <w:rPr>
          <w:rFonts w:asciiTheme="minorBidi" w:hAnsiTheme="minorBidi" w:cstheme="minorBidi"/>
          <w:b/>
          <w:bCs/>
          <w:sz w:val="20"/>
          <w:szCs w:val="20"/>
        </w:rPr>
        <w:t xml:space="preserve">Prepaid expenses and other current assets  </w:t>
      </w:r>
    </w:p>
    <w:p w14:paraId="720D9BE3" w14:textId="77777777" w:rsidR="006231F1" w:rsidRPr="0007765F" w:rsidRDefault="006231F1" w:rsidP="006231F1">
      <w:pPr>
        <w:pStyle w:val="20"/>
        <w:tabs>
          <w:tab w:val="clear" w:pos="1701"/>
        </w:tabs>
        <w:bidi w:val="0"/>
        <w:ind w:left="1778" w:firstLine="0"/>
        <w:rPr>
          <w:rFonts w:asciiTheme="minorBidi" w:hAnsiTheme="minorBidi" w:cstheme="minorBidi"/>
          <w:b/>
          <w:bCs/>
          <w:sz w:val="20"/>
          <w:szCs w:val="20"/>
        </w:rPr>
      </w:pPr>
    </w:p>
    <w:tbl>
      <w:tblPr>
        <w:tblStyle w:val="TableGrid"/>
        <w:tblW w:w="793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1275"/>
        <w:gridCol w:w="1134"/>
        <w:gridCol w:w="1276"/>
      </w:tblGrid>
      <w:tr w:rsidR="006231F1" w14:paraId="7D29E108" w14:textId="77777777" w:rsidTr="00465DE7">
        <w:tc>
          <w:tcPr>
            <w:tcW w:w="4253" w:type="dxa"/>
            <w:vMerge w:val="restart"/>
          </w:tcPr>
          <w:p w14:paraId="0F223985"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tl/>
              </w:rPr>
            </w:pPr>
          </w:p>
        </w:tc>
        <w:tc>
          <w:tcPr>
            <w:tcW w:w="3685" w:type="dxa"/>
            <w:gridSpan w:val="3"/>
            <w:vAlign w:val="bottom"/>
          </w:tcPr>
          <w:p w14:paraId="2F056614"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0D29E1C9" w14:textId="77777777" w:rsidTr="00465DE7">
        <w:tc>
          <w:tcPr>
            <w:tcW w:w="4253" w:type="dxa"/>
            <w:vMerge/>
          </w:tcPr>
          <w:p w14:paraId="4AAAF2F5"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1B376F02" w14:textId="77777777" w:rsidR="006231F1" w:rsidRPr="00A60048"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A60048">
              <w:rPr>
                <w:rFonts w:asciiTheme="minorBidi" w:hAnsiTheme="minorBidi" w:cstheme="minorBidi"/>
                <w:b/>
                <w:spacing w:val="40"/>
                <w:sz w:val="20"/>
                <w:szCs w:val="20"/>
              </w:rPr>
              <w:t>2021</w:t>
            </w:r>
          </w:p>
        </w:tc>
        <w:tc>
          <w:tcPr>
            <w:tcW w:w="1134" w:type="dxa"/>
          </w:tcPr>
          <w:p w14:paraId="38AA5693"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76" w:type="dxa"/>
          </w:tcPr>
          <w:p w14:paraId="79C81DBD"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DC1144">
              <w:rPr>
                <w:rFonts w:asciiTheme="minorBidi" w:hAnsiTheme="minorBidi" w:cstheme="minorBidi"/>
                <w:b/>
                <w:spacing w:val="40"/>
                <w:sz w:val="20"/>
                <w:szCs w:val="20"/>
              </w:rPr>
              <w:t>2019</w:t>
            </w:r>
          </w:p>
        </w:tc>
      </w:tr>
      <w:tr w:rsidR="006231F1" w14:paraId="4003C2B7" w14:textId="77777777" w:rsidTr="00465DE7">
        <w:tc>
          <w:tcPr>
            <w:tcW w:w="4253" w:type="dxa"/>
            <w:vMerge/>
          </w:tcPr>
          <w:p w14:paraId="1AC794E5"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75A7C37F"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5B209DA8" w14:textId="77777777" w:rsidTr="00465DE7">
        <w:tc>
          <w:tcPr>
            <w:tcW w:w="4253" w:type="dxa"/>
          </w:tcPr>
          <w:p w14:paraId="6B51CFC1"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3C9C00D2"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47D84CBC"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500496F9" w14:textId="77777777" w:rsidR="006231F1" w:rsidRPr="0007765F"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3D1E76A6" w14:textId="77777777" w:rsidTr="00465DE7">
        <w:tc>
          <w:tcPr>
            <w:tcW w:w="4253" w:type="dxa"/>
          </w:tcPr>
          <w:p w14:paraId="0D4D0FA6" w14:textId="77777777" w:rsidR="006231F1" w:rsidRPr="006B697D"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Prepaid expenses</w:t>
            </w:r>
          </w:p>
        </w:tc>
        <w:tc>
          <w:tcPr>
            <w:tcW w:w="1275" w:type="dxa"/>
          </w:tcPr>
          <w:p w14:paraId="605E1012" w14:textId="77777777" w:rsidR="006231F1" w:rsidRPr="006B697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30</w:t>
            </w:r>
          </w:p>
        </w:tc>
        <w:tc>
          <w:tcPr>
            <w:tcW w:w="1134" w:type="dxa"/>
          </w:tcPr>
          <w:p w14:paraId="139B684B"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65</w:t>
            </w:r>
          </w:p>
        </w:tc>
        <w:tc>
          <w:tcPr>
            <w:tcW w:w="1276" w:type="dxa"/>
          </w:tcPr>
          <w:p w14:paraId="4BFCD259" w14:textId="77777777" w:rsidR="006231F1" w:rsidRPr="00EE7952"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w:t>
            </w:r>
          </w:p>
        </w:tc>
      </w:tr>
      <w:tr w:rsidR="006231F1" w14:paraId="3F6D1723" w14:textId="77777777" w:rsidTr="00465DE7">
        <w:tc>
          <w:tcPr>
            <w:tcW w:w="4253" w:type="dxa"/>
          </w:tcPr>
          <w:p w14:paraId="54BAA1BC" w14:textId="77777777" w:rsidR="006231F1" w:rsidRPr="006B697D"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Government authorities</w:t>
            </w:r>
          </w:p>
        </w:tc>
        <w:tc>
          <w:tcPr>
            <w:tcW w:w="1275" w:type="dxa"/>
          </w:tcPr>
          <w:p w14:paraId="16DB8490"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177</w:t>
            </w:r>
          </w:p>
        </w:tc>
        <w:tc>
          <w:tcPr>
            <w:tcW w:w="1134" w:type="dxa"/>
          </w:tcPr>
          <w:p w14:paraId="7E7944ED"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202</w:t>
            </w:r>
          </w:p>
        </w:tc>
        <w:tc>
          <w:tcPr>
            <w:tcW w:w="1276" w:type="dxa"/>
          </w:tcPr>
          <w:p w14:paraId="0D563648" w14:textId="77777777" w:rsidR="006231F1" w:rsidRPr="00EE7952"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298</w:t>
            </w:r>
          </w:p>
        </w:tc>
      </w:tr>
      <w:tr w:rsidR="006231F1" w14:paraId="27CDD399" w14:textId="77777777" w:rsidTr="00465DE7">
        <w:tc>
          <w:tcPr>
            <w:tcW w:w="4253" w:type="dxa"/>
          </w:tcPr>
          <w:p w14:paraId="571D6F48" w14:textId="77777777" w:rsidR="006231F1"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Advance and loan to employees</w:t>
            </w:r>
          </w:p>
        </w:tc>
        <w:tc>
          <w:tcPr>
            <w:tcW w:w="1275" w:type="dxa"/>
          </w:tcPr>
          <w:p w14:paraId="1F4307A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11</w:t>
            </w:r>
          </w:p>
        </w:tc>
        <w:tc>
          <w:tcPr>
            <w:tcW w:w="1134" w:type="dxa"/>
          </w:tcPr>
          <w:p w14:paraId="69888999"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135</w:t>
            </w:r>
          </w:p>
        </w:tc>
        <w:tc>
          <w:tcPr>
            <w:tcW w:w="1276" w:type="dxa"/>
          </w:tcPr>
          <w:p w14:paraId="361391D1" w14:textId="77777777" w:rsidR="006231F1" w:rsidRPr="0007765F"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64</w:t>
            </w:r>
          </w:p>
        </w:tc>
      </w:tr>
      <w:tr w:rsidR="006231F1" w14:paraId="77C589E9" w14:textId="77777777" w:rsidTr="00465DE7">
        <w:tc>
          <w:tcPr>
            <w:tcW w:w="4253" w:type="dxa"/>
          </w:tcPr>
          <w:p w14:paraId="1E3B51CD" w14:textId="77777777" w:rsidR="006231F1"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Security deposits</w:t>
            </w:r>
          </w:p>
        </w:tc>
        <w:tc>
          <w:tcPr>
            <w:tcW w:w="1275" w:type="dxa"/>
          </w:tcPr>
          <w:p w14:paraId="64BDE84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20</w:t>
            </w:r>
          </w:p>
        </w:tc>
        <w:tc>
          <w:tcPr>
            <w:tcW w:w="1134" w:type="dxa"/>
          </w:tcPr>
          <w:p w14:paraId="6485F96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19</w:t>
            </w:r>
          </w:p>
        </w:tc>
        <w:tc>
          <w:tcPr>
            <w:tcW w:w="1276" w:type="dxa"/>
          </w:tcPr>
          <w:p w14:paraId="02BF164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39</w:t>
            </w:r>
          </w:p>
        </w:tc>
      </w:tr>
      <w:tr w:rsidR="006231F1" w14:paraId="3A732A26" w14:textId="77777777" w:rsidTr="00465DE7">
        <w:tc>
          <w:tcPr>
            <w:tcW w:w="4253" w:type="dxa"/>
          </w:tcPr>
          <w:p w14:paraId="7048A8BA" w14:textId="77777777" w:rsidR="006231F1" w:rsidRPr="006B697D"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 xml:space="preserve">Other </w:t>
            </w:r>
          </w:p>
        </w:tc>
        <w:tc>
          <w:tcPr>
            <w:tcW w:w="1275" w:type="dxa"/>
          </w:tcPr>
          <w:p w14:paraId="2E7DECDF"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w:t>
            </w:r>
          </w:p>
        </w:tc>
        <w:tc>
          <w:tcPr>
            <w:tcW w:w="1134" w:type="dxa"/>
          </w:tcPr>
          <w:p w14:paraId="2FF4DFE2"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603DB5C5" w14:textId="77777777" w:rsidR="006231F1" w:rsidRPr="00EE7952"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5</w:t>
            </w:r>
          </w:p>
        </w:tc>
      </w:tr>
      <w:tr w:rsidR="006231F1" w14:paraId="26A498E3" w14:textId="77777777" w:rsidTr="00465DE7">
        <w:tc>
          <w:tcPr>
            <w:tcW w:w="4253" w:type="dxa"/>
          </w:tcPr>
          <w:p w14:paraId="6F24B6A3" w14:textId="77777777" w:rsidR="006231F1" w:rsidRPr="00346871" w:rsidRDefault="006231F1" w:rsidP="00465DE7">
            <w:pPr>
              <w:pStyle w:val="3"/>
              <w:tabs>
                <w:tab w:val="clear" w:pos="1701"/>
              </w:tabs>
              <w:bidi w:val="0"/>
              <w:ind w:left="0" w:firstLine="0"/>
            </w:pPr>
            <w:r w:rsidRPr="00901158">
              <w:rPr>
                <w:rFonts w:asciiTheme="minorBidi" w:hAnsiTheme="minorBidi" w:cstheme="minorBidi"/>
                <w:bCs/>
                <w:sz w:val="20"/>
                <w:szCs w:val="20"/>
              </w:rPr>
              <w:t xml:space="preserve">Total </w:t>
            </w:r>
          </w:p>
        </w:tc>
        <w:tc>
          <w:tcPr>
            <w:tcW w:w="1275" w:type="dxa"/>
            <w:vAlign w:val="bottom"/>
          </w:tcPr>
          <w:p w14:paraId="6E7F8C50"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239</w:t>
            </w:r>
          </w:p>
        </w:tc>
        <w:tc>
          <w:tcPr>
            <w:tcW w:w="1134" w:type="dxa"/>
            <w:vAlign w:val="bottom"/>
          </w:tcPr>
          <w:p w14:paraId="2E36D811"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sz w:val="20"/>
                <w:szCs w:val="20"/>
              </w:rPr>
              <w:t>421</w:t>
            </w:r>
          </w:p>
        </w:tc>
        <w:tc>
          <w:tcPr>
            <w:tcW w:w="1276" w:type="dxa"/>
            <w:vAlign w:val="bottom"/>
          </w:tcPr>
          <w:p w14:paraId="090BD986"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sz w:val="20"/>
                <w:szCs w:val="20"/>
              </w:rPr>
              <w:t>413</w:t>
            </w:r>
          </w:p>
        </w:tc>
      </w:tr>
      <w:tr w:rsidR="006231F1" w14:paraId="6195ED5E" w14:textId="77777777" w:rsidTr="00465DE7">
        <w:tc>
          <w:tcPr>
            <w:tcW w:w="4253" w:type="dxa"/>
          </w:tcPr>
          <w:p w14:paraId="138A0094" w14:textId="77777777" w:rsidR="006231F1" w:rsidRPr="00901158"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vAlign w:val="bottom"/>
          </w:tcPr>
          <w:p w14:paraId="3044E583" w14:textId="77777777" w:rsidR="006231F1" w:rsidRDefault="006231F1" w:rsidP="00465DE7">
            <w:pPr>
              <w:pStyle w:val="3"/>
              <w:tabs>
                <w:tab w:val="clear" w:pos="1701"/>
              </w:tabs>
              <w:bidi w:val="0"/>
              <w:ind w:left="0" w:firstLine="0"/>
              <w:jc w:val="right"/>
              <w:rPr>
                <w:rFonts w:asciiTheme="minorBidi" w:hAnsiTheme="minorBidi" w:cstheme="minorBidi"/>
                <w:sz w:val="20"/>
                <w:szCs w:val="20"/>
              </w:rPr>
            </w:pPr>
          </w:p>
        </w:tc>
        <w:tc>
          <w:tcPr>
            <w:tcW w:w="1134" w:type="dxa"/>
            <w:vAlign w:val="bottom"/>
          </w:tcPr>
          <w:p w14:paraId="5E25B1D2" w14:textId="77777777" w:rsidR="006231F1" w:rsidRDefault="006231F1" w:rsidP="00465DE7">
            <w:pPr>
              <w:pStyle w:val="3"/>
              <w:tabs>
                <w:tab w:val="clear" w:pos="1701"/>
              </w:tabs>
              <w:bidi w:val="0"/>
              <w:ind w:left="0" w:firstLine="0"/>
              <w:jc w:val="right"/>
              <w:rPr>
                <w:rFonts w:asciiTheme="minorBidi" w:hAnsiTheme="minorBidi" w:cstheme="minorBidi"/>
                <w:sz w:val="20"/>
                <w:szCs w:val="20"/>
              </w:rPr>
            </w:pPr>
          </w:p>
        </w:tc>
        <w:tc>
          <w:tcPr>
            <w:tcW w:w="1276" w:type="dxa"/>
          </w:tcPr>
          <w:p w14:paraId="6723C052" w14:textId="77777777" w:rsidR="006231F1" w:rsidRDefault="006231F1" w:rsidP="00465DE7">
            <w:pPr>
              <w:pStyle w:val="3"/>
              <w:tabs>
                <w:tab w:val="clear" w:pos="1701"/>
              </w:tabs>
              <w:bidi w:val="0"/>
              <w:ind w:left="0" w:firstLine="0"/>
              <w:jc w:val="right"/>
              <w:rPr>
                <w:rFonts w:asciiTheme="minorBidi" w:hAnsiTheme="minorBidi" w:cstheme="minorBidi"/>
                <w:sz w:val="20"/>
                <w:szCs w:val="20"/>
              </w:rPr>
            </w:pPr>
          </w:p>
        </w:tc>
      </w:tr>
    </w:tbl>
    <w:p w14:paraId="4FC0185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772E913"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2E64301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4964A1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4A5E6E5"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991E40">
        <w:rPr>
          <w:rFonts w:asciiTheme="minorBidi" w:hAnsiTheme="minorBidi" w:cstheme="minorBidi"/>
          <w:sz w:val="20"/>
          <w:szCs w:val="20"/>
        </w:rPr>
        <w:t>NOTE 6</w:t>
      </w:r>
      <w:r w:rsidRPr="00991E40">
        <w:rPr>
          <w:rFonts w:asciiTheme="minorBidi" w:hAnsiTheme="minorBidi" w:cstheme="minorBidi"/>
          <w:sz w:val="20"/>
          <w:szCs w:val="20"/>
        </w:rPr>
        <w:tab/>
        <w:t>-</w:t>
      </w:r>
      <w:r w:rsidRPr="00991E40">
        <w:rPr>
          <w:rFonts w:asciiTheme="minorBidi" w:hAnsiTheme="minorBidi" w:cstheme="minorBidi"/>
          <w:sz w:val="20"/>
          <w:szCs w:val="20"/>
        </w:rPr>
        <w:tab/>
        <w:t>PROPERTY AND EQUIPMENT</w:t>
      </w:r>
    </w:p>
    <w:p w14:paraId="0B97A70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tbl>
      <w:tblPr>
        <w:tblW w:w="10132" w:type="dxa"/>
        <w:tblInd w:w="-142" w:type="dxa"/>
        <w:tblLayout w:type="fixed"/>
        <w:tblCellMar>
          <w:left w:w="0" w:type="dxa"/>
          <w:right w:w="0" w:type="dxa"/>
        </w:tblCellMar>
        <w:tblLook w:val="0000" w:firstRow="0" w:lastRow="0" w:firstColumn="0" w:lastColumn="0" w:noHBand="0" w:noVBand="0"/>
      </w:tblPr>
      <w:tblGrid>
        <w:gridCol w:w="4537"/>
        <w:gridCol w:w="1275"/>
        <w:gridCol w:w="1276"/>
        <w:gridCol w:w="1691"/>
        <w:gridCol w:w="1353"/>
      </w:tblGrid>
      <w:tr w:rsidR="006231F1" w:rsidRPr="00EF53B5" w14:paraId="0CC9B598" w14:textId="77777777" w:rsidTr="00465DE7">
        <w:trPr>
          <w:cantSplit/>
        </w:trPr>
        <w:tc>
          <w:tcPr>
            <w:tcW w:w="4537" w:type="dxa"/>
            <w:vAlign w:val="bottom"/>
          </w:tcPr>
          <w:p w14:paraId="53F0589E" w14:textId="77777777" w:rsidR="006231F1" w:rsidRDefault="006231F1" w:rsidP="00465DE7">
            <w:pPr>
              <w:pStyle w:val="Heading5"/>
              <w:keepNext w:val="0"/>
              <w:tabs>
                <w:tab w:val="left" w:pos="227"/>
                <w:tab w:val="left" w:pos="397"/>
                <w:tab w:val="left" w:pos="567"/>
              </w:tabs>
              <w:ind w:left="397"/>
              <w:rPr>
                <w:rFonts w:asciiTheme="minorBidi" w:hAnsiTheme="minorBidi" w:cstheme="minorBidi"/>
                <w:b/>
              </w:rPr>
            </w:pPr>
            <w:bookmarkStart w:id="49" w:name="_Hlk72852268"/>
          </w:p>
          <w:p w14:paraId="46847665" w14:textId="77777777" w:rsidR="006231F1" w:rsidRPr="00295E2D" w:rsidRDefault="006231F1" w:rsidP="00465DE7">
            <w:pPr>
              <w:rPr>
                <w:b/>
              </w:rPr>
            </w:pPr>
          </w:p>
        </w:tc>
        <w:tc>
          <w:tcPr>
            <w:tcW w:w="1275" w:type="dxa"/>
            <w:vAlign w:val="bottom"/>
          </w:tcPr>
          <w:p w14:paraId="62BEE817" w14:textId="77777777" w:rsidR="006231F1" w:rsidRPr="00295E2D" w:rsidRDefault="006231F1" w:rsidP="00465DE7">
            <w:pPr>
              <w:pBdr>
                <w:bottom w:val="single" w:sz="4" w:space="1" w:color="auto"/>
              </w:pBdr>
              <w:ind w:left="96" w:right="96"/>
              <w:jc w:val="center"/>
              <w:rPr>
                <w:rFonts w:asciiTheme="minorBidi" w:hAnsiTheme="minorBidi" w:cstheme="minorBidi"/>
                <w:b/>
                <w:bCs/>
                <w:sz w:val="20"/>
                <w:szCs w:val="20"/>
              </w:rPr>
            </w:pPr>
            <w:r w:rsidRPr="00295E2D">
              <w:rPr>
                <w:rFonts w:asciiTheme="minorBidi" w:hAnsiTheme="minorBidi" w:cstheme="minorBidi"/>
                <w:b/>
                <w:bCs/>
                <w:sz w:val="20"/>
                <w:szCs w:val="20"/>
              </w:rPr>
              <w:t>Computer and electronic equipment</w:t>
            </w:r>
          </w:p>
        </w:tc>
        <w:tc>
          <w:tcPr>
            <w:tcW w:w="1276" w:type="dxa"/>
            <w:vAlign w:val="bottom"/>
          </w:tcPr>
          <w:p w14:paraId="50DAADAB" w14:textId="77777777" w:rsidR="006231F1" w:rsidRPr="00295E2D" w:rsidRDefault="006231F1" w:rsidP="00465DE7">
            <w:pPr>
              <w:pBdr>
                <w:bottom w:val="single" w:sz="4" w:space="1" w:color="auto"/>
              </w:pBdr>
              <w:ind w:left="96" w:right="96"/>
              <w:jc w:val="center"/>
              <w:rPr>
                <w:rFonts w:asciiTheme="minorBidi" w:hAnsiTheme="minorBidi" w:cstheme="minorBidi"/>
                <w:b/>
                <w:bCs/>
                <w:spacing w:val="40"/>
                <w:sz w:val="20"/>
                <w:szCs w:val="20"/>
              </w:rPr>
            </w:pPr>
            <w:r w:rsidRPr="00295E2D">
              <w:rPr>
                <w:rFonts w:asciiTheme="minorBidi" w:hAnsiTheme="minorBidi" w:cstheme="minorBidi"/>
                <w:b/>
                <w:bCs/>
                <w:sz w:val="20"/>
                <w:szCs w:val="20"/>
              </w:rPr>
              <w:t>Office furniture and equipment</w:t>
            </w:r>
          </w:p>
        </w:tc>
        <w:tc>
          <w:tcPr>
            <w:tcW w:w="1691" w:type="dxa"/>
            <w:shd w:val="clear" w:color="auto" w:fill="auto"/>
            <w:vAlign w:val="bottom"/>
          </w:tcPr>
          <w:p w14:paraId="704567DD" w14:textId="77777777" w:rsidR="006231F1" w:rsidRPr="00295E2D" w:rsidRDefault="006231F1" w:rsidP="00465DE7">
            <w:pPr>
              <w:pBdr>
                <w:bottom w:val="single" w:sz="4" w:space="1" w:color="auto"/>
              </w:pBdr>
              <w:ind w:left="96" w:right="96"/>
              <w:jc w:val="center"/>
              <w:rPr>
                <w:rFonts w:asciiTheme="minorBidi" w:hAnsiTheme="minorBidi" w:cstheme="minorBidi"/>
                <w:b/>
                <w:bCs/>
                <w:spacing w:val="40"/>
                <w:sz w:val="20"/>
                <w:szCs w:val="20"/>
              </w:rPr>
            </w:pPr>
            <w:r w:rsidRPr="00295E2D">
              <w:rPr>
                <w:rFonts w:asciiTheme="minorBidi" w:hAnsiTheme="minorBidi" w:cstheme="minorBidi"/>
                <w:b/>
                <w:bCs/>
                <w:sz w:val="20"/>
                <w:szCs w:val="20"/>
              </w:rPr>
              <w:t>Leasehold improvements</w:t>
            </w:r>
          </w:p>
        </w:tc>
        <w:tc>
          <w:tcPr>
            <w:tcW w:w="1353" w:type="dxa"/>
            <w:shd w:val="clear" w:color="auto" w:fill="auto"/>
            <w:vAlign w:val="bottom"/>
          </w:tcPr>
          <w:p w14:paraId="31AE74F5" w14:textId="77777777" w:rsidR="006231F1" w:rsidRPr="00295E2D" w:rsidRDefault="006231F1" w:rsidP="00465DE7">
            <w:pPr>
              <w:pBdr>
                <w:bottom w:val="single" w:sz="4" w:space="1" w:color="auto"/>
              </w:pBdr>
              <w:ind w:left="96" w:right="96"/>
              <w:jc w:val="center"/>
              <w:rPr>
                <w:rFonts w:asciiTheme="minorBidi" w:hAnsiTheme="minorBidi" w:cstheme="minorBidi"/>
                <w:b/>
                <w:bCs/>
                <w:spacing w:val="40"/>
                <w:sz w:val="20"/>
                <w:szCs w:val="20"/>
              </w:rPr>
            </w:pPr>
            <w:r w:rsidRPr="00295E2D">
              <w:rPr>
                <w:rFonts w:asciiTheme="minorBidi" w:hAnsiTheme="minorBidi" w:cstheme="minorBidi"/>
                <w:b/>
                <w:bCs/>
                <w:sz w:val="20"/>
                <w:szCs w:val="20"/>
              </w:rPr>
              <w:t>Total</w:t>
            </w:r>
          </w:p>
        </w:tc>
      </w:tr>
      <w:tr w:rsidR="006231F1" w:rsidRPr="00EF53B5" w14:paraId="317F92C1" w14:textId="77777777" w:rsidTr="00465DE7">
        <w:trPr>
          <w:cantSplit/>
        </w:trPr>
        <w:tc>
          <w:tcPr>
            <w:tcW w:w="4537" w:type="dxa"/>
            <w:vAlign w:val="bottom"/>
          </w:tcPr>
          <w:p w14:paraId="314852D9" w14:textId="77777777" w:rsidR="006231F1" w:rsidRPr="002336DE" w:rsidRDefault="006231F1" w:rsidP="00465DE7">
            <w:pPr>
              <w:tabs>
                <w:tab w:val="left" w:pos="567"/>
              </w:tabs>
              <w:ind w:left="283" w:firstLine="5"/>
              <w:rPr>
                <w:rFonts w:asciiTheme="minorBidi" w:hAnsiTheme="minorBidi" w:cstheme="minorBidi"/>
                <w:b/>
                <w:bCs/>
                <w:sz w:val="20"/>
                <w:szCs w:val="20"/>
              </w:rPr>
            </w:pPr>
          </w:p>
        </w:tc>
        <w:tc>
          <w:tcPr>
            <w:tcW w:w="1275" w:type="dxa"/>
          </w:tcPr>
          <w:p w14:paraId="3E9F2560"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276" w:type="dxa"/>
          </w:tcPr>
          <w:p w14:paraId="7A69A5D8"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691" w:type="dxa"/>
          </w:tcPr>
          <w:p w14:paraId="420C44BB"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353" w:type="dxa"/>
          </w:tcPr>
          <w:p w14:paraId="6BB59E1C"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r>
      <w:tr w:rsidR="006231F1" w:rsidRPr="00EF53B5" w14:paraId="47E29E09" w14:textId="77777777" w:rsidTr="00465DE7">
        <w:trPr>
          <w:cantSplit/>
        </w:trPr>
        <w:tc>
          <w:tcPr>
            <w:tcW w:w="4537" w:type="dxa"/>
            <w:vAlign w:val="bottom"/>
          </w:tcPr>
          <w:p w14:paraId="062DD640" w14:textId="77777777" w:rsidR="006231F1" w:rsidRPr="00EF53B5" w:rsidRDefault="006231F1" w:rsidP="00465DE7">
            <w:pPr>
              <w:tabs>
                <w:tab w:val="left" w:pos="567"/>
              </w:tabs>
              <w:ind w:left="283" w:firstLine="5"/>
              <w:rPr>
                <w:rFonts w:asciiTheme="minorBidi" w:hAnsiTheme="minorBidi" w:cstheme="minorBidi"/>
                <w:sz w:val="20"/>
                <w:szCs w:val="20"/>
              </w:rPr>
            </w:pPr>
            <w:r w:rsidRPr="00295E2D">
              <w:rPr>
                <w:rFonts w:asciiTheme="minorBidi" w:hAnsiTheme="minorBidi" w:cstheme="minorBidi"/>
                <w:b/>
                <w:bCs/>
                <w:sz w:val="20"/>
                <w:szCs w:val="20"/>
              </w:rPr>
              <w:t>Cost</w:t>
            </w:r>
            <w:r w:rsidRPr="00F91349">
              <w:rPr>
                <w:rFonts w:asciiTheme="minorBidi" w:hAnsiTheme="minorBidi" w:cstheme="minorBidi"/>
                <w:sz w:val="20"/>
                <w:szCs w:val="20"/>
              </w:rPr>
              <w:t>:</w:t>
            </w:r>
          </w:p>
        </w:tc>
        <w:tc>
          <w:tcPr>
            <w:tcW w:w="1275" w:type="dxa"/>
          </w:tcPr>
          <w:p w14:paraId="27810A73"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276" w:type="dxa"/>
          </w:tcPr>
          <w:p w14:paraId="1C7AB645"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691" w:type="dxa"/>
          </w:tcPr>
          <w:p w14:paraId="2AAF3C66"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c>
          <w:tcPr>
            <w:tcW w:w="1353" w:type="dxa"/>
          </w:tcPr>
          <w:p w14:paraId="1FACEBE6" w14:textId="77777777" w:rsidR="006231F1" w:rsidRPr="00EF53B5" w:rsidRDefault="006231F1" w:rsidP="00465DE7">
            <w:pPr>
              <w:tabs>
                <w:tab w:val="decimal" w:pos="1169"/>
              </w:tabs>
              <w:bidi/>
              <w:ind w:left="57"/>
              <w:jc w:val="right"/>
              <w:rPr>
                <w:rFonts w:asciiTheme="minorBidi" w:hAnsiTheme="minorBidi" w:cstheme="minorBidi"/>
                <w:sz w:val="20"/>
                <w:szCs w:val="20"/>
              </w:rPr>
            </w:pPr>
          </w:p>
        </w:tc>
      </w:tr>
      <w:tr w:rsidR="006231F1" w:rsidRPr="00EF53B5" w14:paraId="35E56C45" w14:textId="77777777" w:rsidTr="00465DE7">
        <w:trPr>
          <w:cantSplit/>
        </w:trPr>
        <w:tc>
          <w:tcPr>
            <w:tcW w:w="4537" w:type="dxa"/>
            <w:vAlign w:val="bottom"/>
          </w:tcPr>
          <w:p w14:paraId="5BD5A40C" w14:textId="77777777" w:rsidR="006231F1" w:rsidRPr="00204064" w:rsidRDefault="006231F1" w:rsidP="00465DE7">
            <w:pPr>
              <w:tabs>
                <w:tab w:val="left" w:pos="567"/>
              </w:tabs>
              <w:ind w:left="283" w:firstLine="5"/>
              <w:rPr>
                <w:rFonts w:asciiTheme="minorBidi" w:hAnsiTheme="minorBidi" w:cstheme="minorBidi"/>
                <w:sz w:val="20"/>
                <w:szCs w:val="20"/>
              </w:rPr>
            </w:pPr>
            <w:r w:rsidRPr="00204064">
              <w:rPr>
                <w:rFonts w:asciiTheme="minorBidi" w:hAnsiTheme="minorBidi" w:cstheme="minorBidi"/>
                <w:sz w:val="20"/>
                <w:szCs w:val="20"/>
              </w:rPr>
              <w:t>As of</w:t>
            </w:r>
            <w:r w:rsidRPr="00204064" w:rsidDel="000E60D2">
              <w:rPr>
                <w:rFonts w:asciiTheme="minorBidi" w:hAnsiTheme="minorBidi" w:cstheme="minorBidi"/>
                <w:sz w:val="20"/>
                <w:szCs w:val="20"/>
              </w:rPr>
              <w:t xml:space="preserve"> </w:t>
            </w:r>
            <w:r w:rsidRPr="00204064">
              <w:rPr>
                <w:rFonts w:asciiTheme="minorBidi" w:hAnsiTheme="minorBidi" w:cstheme="minorBidi"/>
                <w:sz w:val="20"/>
                <w:szCs w:val="20"/>
              </w:rPr>
              <w:t>January 1, 2019</w:t>
            </w:r>
          </w:p>
        </w:tc>
        <w:tc>
          <w:tcPr>
            <w:tcW w:w="1275" w:type="dxa"/>
            <w:vAlign w:val="bottom"/>
          </w:tcPr>
          <w:p w14:paraId="2E0345F7" w14:textId="77777777" w:rsidR="006231F1" w:rsidDel="00574E87" w:rsidRDefault="006231F1" w:rsidP="00465DE7">
            <w:pPr>
              <w:tabs>
                <w:tab w:val="right" w:pos="1305"/>
              </w:tabs>
              <w:ind w:left="152" w:right="140"/>
              <w:jc w:val="right"/>
              <w:rPr>
                <w:rFonts w:asciiTheme="minorBidi" w:hAnsiTheme="minorBidi" w:cstheme="minorBidi"/>
                <w:sz w:val="20"/>
                <w:szCs w:val="20"/>
              </w:rPr>
            </w:pPr>
            <w:r>
              <w:rPr>
                <w:rFonts w:asciiTheme="minorBidi" w:hAnsiTheme="minorBidi" w:cstheme="minorBidi"/>
                <w:sz w:val="20"/>
                <w:szCs w:val="20"/>
                <w:rtl/>
              </w:rPr>
              <w:t> 186</w:t>
            </w:r>
          </w:p>
        </w:tc>
        <w:tc>
          <w:tcPr>
            <w:tcW w:w="1276" w:type="dxa"/>
            <w:vAlign w:val="bottom"/>
          </w:tcPr>
          <w:p w14:paraId="4E9FD3E5" w14:textId="77777777" w:rsidR="006231F1" w:rsidDel="00574E87"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tl/>
              </w:rPr>
              <w:t> 69</w:t>
            </w:r>
          </w:p>
        </w:tc>
        <w:tc>
          <w:tcPr>
            <w:tcW w:w="1691" w:type="dxa"/>
            <w:shd w:val="clear" w:color="auto" w:fill="auto"/>
            <w:vAlign w:val="bottom"/>
          </w:tcPr>
          <w:p w14:paraId="6490D6C0" w14:textId="77777777" w:rsidR="006231F1" w:rsidRPr="00EF53B5" w:rsidRDefault="006231F1" w:rsidP="00465DE7">
            <w:pPr>
              <w:ind w:left="152" w:right="135"/>
              <w:jc w:val="right"/>
              <w:rPr>
                <w:rFonts w:asciiTheme="minorBidi" w:hAnsiTheme="minorBidi" w:cstheme="minorBidi"/>
                <w:sz w:val="20"/>
                <w:szCs w:val="20"/>
              </w:rPr>
            </w:pPr>
            <w:r>
              <w:rPr>
                <w:rFonts w:asciiTheme="minorBidi" w:hAnsiTheme="minorBidi" w:cstheme="minorBidi"/>
                <w:sz w:val="20"/>
                <w:szCs w:val="20"/>
              </w:rPr>
              <w:t>124 </w:t>
            </w:r>
          </w:p>
        </w:tc>
        <w:tc>
          <w:tcPr>
            <w:tcW w:w="1353" w:type="dxa"/>
            <w:shd w:val="clear" w:color="auto" w:fill="auto"/>
            <w:vAlign w:val="bottom"/>
          </w:tcPr>
          <w:p w14:paraId="238B666F" w14:textId="77777777" w:rsidR="006231F1" w:rsidRPr="00EF53B5" w:rsidRDefault="006231F1" w:rsidP="00465DE7">
            <w:pPr>
              <w:ind w:left="57" w:right="90"/>
              <w:jc w:val="right"/>
              <w:rPr>
                <w:rFonts w:asciiTheme="minorBidi" w:hAnsiTheme="minorBidi" w:cstheme="minorBidi"/>
                <w:sz w:val="20"/>
                <w:szCs w:val="20"/>
              </w:rPr>
            </w:pPr>
            <w:r>
              <w:rPr>
                <w:rFonts w:asciiTheme="minorBidi" w:hAnsiTheme="minorBidi" w:cstheme="minorBidi"/>
                <w:sz w:val="20"/>
                <w:szCs w:val="20"/>
              </w:rPr>
              <w:t>379 </w:t>
            </w:r>
          </w:p>
        </w:tc>
      </w:tr>
      <w:tr w:rsidR="006231F1" w:rsidRPr="00EF765D" w14:paraId="59FA28CB" w14:textId="77777777" w:rsidTr="00465DE7">
        <w:trPr>
          <w:cantSplit/>
        </w:trPr>
        <w:tc>
          <w:tcPr>
            <w:tcW w:w="4537" w:type="dxa"/>
            <w:vAlign w:val="bottom"/>
          </w:tcPr>
          <w:p w14:paraId="3D775288" w14:textId="77777777" w:rsidR="006231F1" w:rsidRPr="00204064"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25A5FF7A" w14:textId="77777777" w:rsidR="006231F1" w:rsidRDefault="006231F1" w:rsidP="00465DE7">
            <w:pPr>
              <w:ind w:left="152" w:right="140"/>
              <w:jc w:val="right"/>
              <w:rPr>
                <w:rFonts w:asciiTheme="minorBidi" w:hAnsiTheme="minorBidi" w:cstheme="minorBidi"/>
                <w:sz w:val="20"/>
                <w:szCs w:val="20"/>
              </w:rPr>
            </w:pPr>
          </w:p>
        </w:tc>
        <w:tc>
          <w:tcPr>
            <w:tcW w:w="1276" w:type="dxa"/>
            <w:vAlign w:val="bottom"/>
          </w:tcPr>
          <w:p w14:paraId="6C46BD84" w14:textId="77777777" w:rsidR="006231F1" w:rsidRDefault="006231F1" w:rsidP="00465DE7">
            <w:pPr>
              <w:ind w:left="57" w:right="217"/>
              <w:jc w:val="right"/>
              <w:rPr>
                <w:rFonts w:asciiTheme="minorBidi" w:hAnsiTheme="minorBidi" w:cstheme="minorBidi"/>
                <w:sz w:val="20"/>
                <w:szCs w:val="20"/>
              </w:rPr>
            </w:pPr>
          </w:p>
        </w:tc>
        <w:tc>
          <w:tcPr>
            <w:tcW w:w="1691" w:type="dxa"/>
            <w:shd w:val="clear" w:color="auto" w:fill="auto"/>
            <w:vAlign w:val="bottom"/>
          </w:tcPr>
          <w:p w14:paraId="70E154C1" w14:textId="77777777" w:rsidR="006231F1" w:rsidRDefault="006231F1" w:rsidP="00465DE7">
            <w:pPr>
              <w:ind w:left="152" w:right="135"/>
              <w:jc w:val="right"/>
              <w:rPr>
                <w:rFonts w:asciiTheme="minorBidi" w:hAnsiTheme="minorBidi" w:cstheme="minorBidi"/>
                <w:sz w:val="20"/>
                <w:szCs w:val="20"/>
              </w:rPr>
            </w:pPr>
          </w:p>
        </w:tc>
        <w:tc>
          <w:tcPr>
            <w:tcW w:w="1353" w:type="dxa"/>
            <w:shd w:val="clear" w:color="auto" w:fill="auto"/>
            <w:vAlign w:val="bottom"/>
          </w:tcPr>
          <w:p w14:paraId="0F7D6E39" w14:textId="77777777" w:rsidR="006231F1" w:rsidRDefault="006231F1" w:rsidP="00465DE7">
            <w:pPr>
              <w:ind w:left="57" w:right="90"/>
              <w:jc w:val="right"/>
              <w:rPr>
                <w:rFonts w:asciiTheme="minorBidi" w:hAnsiTheme="minorBidi" w:cstheme="minorBidi"/>
                <w:sz w:val="20"/>
                <w:szCs w:val="20"/>
              </w:rPr>
            </w:pPr>
          </w:p>
        </w:tc>
      </w:tr>
      <w:tr w:rsidR="006231F1" w:rsidRPr="00EF765D" w14:paraId="3F0D8990" w14:textId="77777777" w:rsidTr="00465DE7">
        <w:trPr>
          <w:cantSplit/>
        </w:trPr>
        <w:tc>
          <w:tcPr>
            <w:tcW w:w="4537" w:type="dxa"/>
            <w:vAlign w:val="bottom"/>
          </w:tcPr>
          <w:p w14:paraId="6CFBD467" w14:textId="77777777" w:rsidR="006231F1" w:rsidRPr="00204064" w:rsidRDefault="006231F1" w:rsidP="00465DE7">
            <w:pPr>
              <w:tabs>
                <w:tab w:val="left" w:pos="567"/>
              </w:tabs>
              <w:ind w:left="283" w:firstLine="5"/>
              <w:rPr>
                <w:rFonts w:asciiTheme="minorBidi" w:hAnsiTheme="minorBidi" w:cstheme="minorBidi"/>
                <w:sz w:val="20"/>
                <w:szCs w:val="20"/>
              </w:rPr>
            </w:pPr>
            <w:r w:rsidRPr="00204064">
              <w:rPr>
                <w:rFonts w:asciiTheme="minorBidi" w:hAnsiTheme="minorBidi" w:cstheme="minorBidi"/>
                <w:sz w:val="20"/>
                <w:szCs w:val="20"/>
              </w:rPr>
              <w:t>Additions</w:t>
            </w:r>
          </w:p>
        </w:tc>
        <w:tc>
          <w:tcPr>
            <w:tcW w:w="1275" w:type="dxa"/>
            <w:vAlign w:val="bottom"/>
          </w:tcPr>
          <w:p w14:paraId="14105966" w14:textId="77777777" w:rsidR="006231F1" w:rsidRPr="00F91349" w:rsidRDefault="006231F1" w:rsidP="00465DE7">
            <w:pPr>
              <w:ind w:left="152" w:right="140"/>
              <w:jc w:val="right"/>
              <w:rPr>
                <w:rFonts w:asciiTheme="minorBidi" w:hAnsiTheme="minorBidi" w:cstheme="minorBidi"/>
                <w:sz w:val="20"/>
                <w:szCs w:val="20"/>
              </w:rPr>
            </w:pPr>
            <w:r>
              <w:rPr>
                <w:rFonts w:asciiTheme="minorBidi" w:hAnsiTheme="minorBidi" w:cstheme="minorBidi"/>
                <w:sz w:val="20"/>
                <w:szCs w:val="20"/>
              </w:rPr>
              <w:t>13 </w:t>
            </w:r>
          </w:p>
        </w:tc>
        <w:tc>
          <w:tcPr>
            <w:tcW w:w="1276" w:type="dxa"/>
            <w:vAlign w:val="bottom"/>
          </w:tcPr>
          <w:p w14:paraId="524259C6" w14:textId="77777777" w:rsidR="006231F1" w:rsidRPr="00F91349"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Pr>
              <w:t>6 </w:t>
            </w:r>
          </w:p>
        </w:tc>
        <w:tc>
          <w:tcPr>
            <w:tcW w:w="1691" w:type="dxa"/>
            <w:shd w:val="clear" w:color="auto" w:fill="auto"/>
            <w:vAlign w:val="bottom"/>
          </w:tcPr>
          <w:p w14:paraId="567AD1DA" w14:textId="77777777" w:rsidR="006231F1" w:rsidRPr="00F91349" w:rsidRDefault="006231F1" w:rsidP="00465DE7">
            <w:pPr>
              <w:ind w:left="152" w:right="135"/>
              <w:jc w:val="right"/>
              <w:rPr>
                <w:rFonts w:asciiTheme="minorBidi" w:hAnsiTheme="minorBidi" w:cstheme="minorBidi"/>
                <w:sz w:val="20"/>
                <w:szCs w:val="20"/>
              </w:rPr>
            </w:pPr>
            <w:r>
              <w:rPr>
                <w:rFonts w:asciiTheme="minorBidi" w:hAnsiTheme="minorBidi" w:cstheme="minorBidi"/>
                <w:sz w:val="20"/>
                <w:szCs w:val="20"/>
              </w:rPr>
              <w:t>5 </w:t>
            </w:r>
          </w:p>
        </w:tc>
        <w:tc>
          <w:tcPr>
            <w:tcW w:w="1353" w:type="dxa"/>
            <w:shd w:val="clear" w:color="auto" w:fill="auto"/>
            <w:vAlign w:val="bottom"/>
          </w:tcPr>
          <w:p w14:paraId="40D178A1" w14:textId="77777777" w:rsidR="006231F1" w:rsidRPr="00F91349" w:rsidRDefault="006231F1" w:rsidP="00465DE7">
            <w:pPr>
              <w:ind w:left="57" w:right="90"/>
              <w:jc w:val="right"/>
              <w:rPr>
                <w:rFonts w:asciiTheme="minorBidi" w:hAnsiTheme="minorBidi" w:cstheme="minorBidi"/>
                <w:sz w:val="20"/>
                <w:szCs w:val="20"/>
              </w:rPr>
            </w:pPr>
            <w:r>
              <w:rPr>
                <w:rFonts w:asciiTheme="minorBidi" w:hAnsiTheme="minorBidi" w:cstheme="minorBidi"/>
                <w:sz w:val="20"/>
                <w:szCs w:val="20"/>
              </w:rPr>
              <w:t>24 </w:t>
            </w:r>
          </w:p>
        </w:tc>
      </w:tr>
      <w:tr w:rsidR="006231F1" w:rsidRPr="00EF765D" w14:paraId="1032C061" w14:textId="77777777" w:rsidTr="00465DE7">
        <w:trPr>
          <w:cantSplit/>
        </w:trPr>
        <w:tc>
          <w:tcPr>
            <w:tcW w:w="4537" w:type="dxa"/>
            <w:vAlign w:val="bottom"/>
          </w:tcPr>
          <w:p w14:paraId="05632153" w14:textId="77777777" w:rsidR="006231F1" w:rsidRPr="00204064" w:rsidRDefault="006231F1" w:rsidP="00465DE7">
            <w:pPr>
              <w:tabs>
                <w:tab w:val="left" w:pos="567"/>
              </w:tabs>
              <w:ind w:left="283" w:firstLine="5"/>
              <w:rPr>
                <w:rFonts w:asciiTheme="minorBidi" w:hAnsiTheme="minorBidi" w:cstheme="minorBidi"/>
                <w:sz w:val="20"/>
                <w:szCs w:val="20"/>
              </w:rPr>
            </w:pPr>
            <w:r w:rsidRPr="004C21F6">
              <w:rPr>
                <w:rFonts w:asciiTheme="minorBidi" w:hAnsiTheme="minorBidi" w:cstheme="minorBidi"/>
                <w:sz w:val="20"/>
                <w:szCs w:val="20"/>
              </w:rPr>
              <w:t>Loss from impairment</w:t>
            </w:r>
          </w:p>
        </w:tc>
        <w:tc>
          <w:tcPr>
            <w:tcW w:w="1275" w:type="dxa"/>
            <w:vAlign w:val="bottom"/>
          </w:tcPr>
          <w:p w14:paraId="47020F9F" w14:textId="77777777" w:rsidR="006231F1" w:rsidRDefault="006231F1" w:rsidP="00465DE7">
            <w:pPr>
              <w:ind w:left="152" w:right="140"/>
              <w:jc w:val="right"/>
              <w:rPr>
                <w:rFonts w:asciiTheme="minorBidi" w:hAnsiTheme="minorBidi" w:cstheme="minorBidi"/>
                <w:sz w:val="20"/>
                <w:szCs w:val="20"/>
              </w:rPr>
            </w:pPr>
            <w:r>
              <w:rPr>
                <w:rFonts w:asciiTheme="minorBidi" w:hAnsiTheme="minorBidi" w:cstheme="minorBidi"/>
                <w:sz w:val="20"/>
                <w:szCs w:val="20"/>
                <w:rtl/>
              </w:rPr>
              <w:t>(11)</w:t>
            </w:r>
          </w:p>
        </w:tc>
        <w:tc>
          <w:tcPr>
            <w:tcW w:w="1276" w:type="dxa"/>
            <w:vAlign w:val="bottom"/>
          </w:tcPr>
          <w:p w14:paraId="351E0F85" w14:textId="77777777" w:rsidR="006231F1" w:rsidRDefault="006231F1" w:rsidP="00465DE7">
            <w:pPr>
              <w:ind w:left="57" w:right="217"/>
              <w:jc w:val="right"/>
              <w:rPr>
                <w:rFonts w:asciiTheme="minorBidi" w:hAnsiTheme="minorBidi" w:cstheme="minorBidi"/>
                <w:sz w:val="20"/>
                <w:szCs w:val="20"/>
              </w:rPr>
            </w:pPr>
          </w:p>
        </w:tc>
        <w:tc>
          <w:tcPr>
            <w:tcW w:w="1691" w:type="dxa"/>
            <w:shd w:val="clear" w:color="auto" w:fill="auto"/>
            <w:vAlign w:val="bottom"/>
          </w:tcPr>
          <w:p w14:paraId="5D46231A" w14:textId="77777777" w:rsidR="006231F1" w:rsidRDefault="006231F1" w:rsidP="00465DE7">
            <w:pPr>
              <w:ind w:left="152" w:right="135"/>
              <w:jc w:val="right"/>
              <w:rPr>
                <w:rFonts w:asciiTheme="minorBidi" w:hAnsiTheme="minorBidi" w:cstheme="minorBidi"/>
                <w:sz w:val="20"/>
                <w:szCs w:val="20"/>
              </w:rPr>
            </w:pPr>
          </w:p>
        </w:tc>
        <w:tc>
          <w:tcPr>
            <w:tcW w:w="1353" w:type="dxa"/>
            <w:shd w:val="clear" w:color="auto" w:fill="auto"/>
            <w:vAlign w:val="bottom"/>
          </w:tcPr>
          <w:p w14:paraId="66BD88B7" w14:textId="77777777" w:rsidR="006231F1" w:rsidRDefault="006231F1" w:rsidP="00465DE7">
            <w:pPr>
              <w:ind w:left="57" w:right="90"/>
              <w:jc w:val="right"/>
              <w:rPr>
                <w:rFonts w:asciiTheme="minorBidi" w:hAnsiTheme="minorBidi" w:cstheme="minorBidi"/>
                <w:sz w:val="20"/>
                <w:szCs w:val="20"/>
              </w:rPr>
            </w:pPr>
            <w:r>
              <w:rPr>
                <w:rFonts w:asciiTheme="minorBidi" w:hAnsiTheme="minorBidi" w:cstheme="minorBidi"/>
                <w:sz w:val="20"/>
                <w:szCs w:val="20"/>
              </w:rPr>
              <w:t>(11)</w:t>
            </w:r>
          </w:p>
        </w:tc>
      </w:tr>
      <w:tr w:rsidR="006231F1" w:rsidRPr="00EF765D" w14:paraId="23D1FD5F" w14:textId="77777777" w:rsidTr="00465DE7">
        <w:trPr>
          <w:cantSplit/>
        </w:trPr>
        <w:tc>
          <w:tcPr>
            <w:tcW w:w="4537" w:type="dxa"/>
            <w:vAlign w:val="bottom"/>
          </w:tcPr>
          <w:p w14:paraId="060B124C" w14:textId="77777777" w:rsidR="006231F1" w:rsidRPr="00EF765D" w:rsidRDefault="006231F1" w:rsidP="00465DE7">
            <w:pPr>
              <w:tabs>
                <w:tab w:val="left" w:pos="567"/>
              </w:tabs>
              <w:ind w:left="283" w:firstLine="5"/>
              <w:rPr>
                <w:rFonts w:asciiTheme="minorBidi" w:hAnsiTheme="minorBidi" w:cstheme="minorBidi"/>
                <w:sz w:val="16"/>
                <w:szCs w:val="16"/>
              </w:rPr>
            </w:pPr>
            <w:r>
              <w:rPr>
                <w:rFonts w:asciiTheme="minorBidi" w:hAnsiTheme="minorBidi" w:cstheme="minorBidi"/>
                <w:sz w:val="20"/>
                <w:szCs w:val="20"/>
              </w:rPr>
              <w:t>Sale of property and equipment</w:t>
            </w:r>
          </w:p>
        </w:tc>
        <w:tc>
          <w:tcPr>
            <w:tcW w:w="1275" w:type="dxa"/>
            <w:vAlign w:val="bottom"/>
          </w:tcPr>
          <w:p w14:paraId="71C9A4E7" w14:textId="77777777" w:rsidR="006231F1" w:rsidRPr="00346871" w:rsidRDefault="006231F1" w:rsidP="00465DE7">
            <w:pPr>
              <w:pBdr>
                <w:bottom w:val="single" w:sz="4" w:space="1" w:color="auto"/>
              </w:pBdr>
              <w:ind w:left="152" w:right="140"/>
              <w:jc w:val="right"/>
              <w:rPr>
                <w:rFonts w:asciiTheme="minorBidi" w:hAnsiTheme="minorBidi" w:cstheme="minorBidi"/>
                <w:sz w:val="20"/>
                <w:szCs w:val="20"/>
                <w:rtl/>
              </w:rPr>
            </w:pPr>
            <w:r>
              <w:rPr>
                <w:rFonts w:asciiTheme="minorBidi" w:hAnsiTheme="minorBidi" w:cstheme="minorBidi"/>
                <w:sz w:val="20"/>
                <w:szCs w:val="20"/>
              </w:rPr>
              <w:t>(12)</w:t>
            </w:r>
          </w:p>
        </w:tc>
        <w:tc>
          <w:tcPr>
            <w:tcW w:w="1276" w:type="dxa"/>
            <w:vAlign w:val="bottom"/>
          </w:tcPr>
          <w:p w14:paraId="5FC83411" w14:textId="77777777" w:rsidR="006231F1" w:rsidRPr="00346871" w:rsidRDefault="006231F1" w:rsidP="00465DE7">
            <w:pPr>
              <w:pBdr>
                <w:bottom w:val="single" w:sz="4" w:space="1" w:color="auto"/>
              </w:pBdr>
              <w:ind w:left="57" w:right="217"/>
              <w:jc w:val="right"/>
              <w:rPr>
                <w:rFonts w:asciiTheme="minorBidi" w:hAnsiTheme="minorBidi" w:cstheme="minorBidi"/>
                <w:sz w:val="20"/>
                <w:szCs w:val="20"/>
                <w:rtl/>
              </w:rPr>
            </w:pPr>
          </w:p>
        </w:tc>
        <w:tc>
          <w:tcPr>
            <w:tcW w:w="1691" w:type="dxa"/>
            <w:shd w:val="clear" w:color="auto" w:fill="auto"/>
            <w:vAlign w:val="bottom"/>
          </w:tcPr>
          <w:p w14:paraId="1E825DA6" w14:textId="77777777" w:rsidR="006231F1" w:rsidRPr="00346871" w:rsidRDefault="006231F1" w:rsidP="00465DE7">
            <w:pPr>
              <w:pBdr>
                <w:bottom w:val="single" w:sz="4" w:space="1" w:color="auto"/>
              </w:pBdr>
              <w:ind w:left="152" w:right="135"/>
              <w:jc w:val="right"/>
              <w:rPr>
                <w:rFonts w:asciiTheme="minorBidi" w:hAnsiTheme="minorBidi" w:cstheme="minorBidi"/>
                <w:sz w:val="20"/>
                <w:szCs w:val="20"/>
                <w:rtl/>
              </w:rPr>
            </w:pPr>
          </w:p>
        </w:tc>
        <w:tc>
          <w:tcPr>
            <w:tcW w:w="1353" w:type="dxa"/>
            <w:shd w:val="clear" w:color="auto" w:fill="auto"/>
            <w:vAlign w:val="bottom"/>
          </w:tcPr>
          <w:p w14:paraId="0A4F6B3F" w14:textId="77777777" w:rsidR="006231F1" w:rsidRPr="00EF765D" w:rsidRDefault="006231F1" w:rsidP="00465DE7">
            <w:pPr>
              <w:pBdr>
                <w:bottom w:val="single" w:sz="4" w:space="1" w:color="auto"/>
              </w:pBdr>
              <w:ind w:left="57" w:right="90"/>
              <w:jc w:val="right"/>
              <w:rPr>
                <w:rFonts w:asciiTheme="minorBidi" w:hAnsiTheme="minorBidi" w:cstheme="minorBidi"/>
                <w:sz w:val="16"/>
                <w:szCs w:val="16"/>
                <w:rtl/>
              </w:rPr>
            </w:pPr>
            <w:r>
              <w:rPr>
                <w:rFonts w:asciiTheme="minorBidi" w:hAnsiTheme="minorBidi" w:cstheme="minorBidi"/>
                <w:sz w:val="20"/>
                <w:szCs w:val="20"/>
              </w:rPr>
              <w:t>(12)</w:t>
            </w:r>
          </w:p>
        </w:tc>
      </w:tr>
      <w:tr w:rsidR="006231F1" w:rsidRPr="00EF765D" w14:paraId="32E5DFF9" w14:textId="77777777" w:rsidTr="00465DE7">
        <w:trPr>
          <w:cantSplit/>
        </w:trPr>
        <w:tc>
          <w:tcPr>
            <w:tcW w:w="4537" w:type="dxa"/>
            <w:vAlign w:val="bottom"/>
          </w:tcPr>
          <w:p w14:paraId="49F1E2CE" w14:textId="77777777" w:rsidR="006231F1" w:rsidRPr="00E3199F"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As of</w:t>
            </w:r>
            <w:r w:rsidRPr="00F91349" w:rsidDel="000E60D2">
              <w:rPr>
                <w:rFonts w:asciiTheme="minorBidi" w:hAnsiTheme="minorBidi" w:cstheme="minorBidi"/>
                <w:sz w:val="20"/>
                <w:szCs w:val="20"/>
              </w:rPr>
              <w:t xml:space="preserve"> </w:t>
            </w:r>
            <w:r w:rsidRPr="00F91349">
              <w:rPr>
                <w:rFonts w:asciiTheme="minorBidi" w:hAnsiTheme="minorBidi" w:cstheme="minorBidi"/>
                <w:sz w:val="20"/>
                <w:szCs w:val="20"/>
              </w:rPr>
              <w:t>December</w:t>
            </w:r>
            <w:r>
              <w:rPr>
                <w:rFonts w:asciiTheme="minorBidi" w:hAnsiTheme="minorBidi" w:cstheme="minorBidi"/>
                <w:sz w:val="20"/>
                <w:szCs w:val="20"/>
              </w:rPr>
              <w:t xml:space="preserve"> </w:t>
            </w:r>
            <w:r w:rsidRPr="00F91349">
              <w:rPr>
                <w:rFonts w:asciiTheme="minorBidi" w:hAnsiTheme="minorBidi" w:cstheme="minorBidi"/>
                <w:sz w:val="20"/>
                <w:szCs w:val="20"/>
              </w:rPr>
              <w:t xml:space="preserve">31, </w:t>
            </w:r>
            <w:r>
              <w:rPr>
                <w:rFonts w:asciiTheme="minorBidi" w:hAnsiTheme="minorBidi" w:cstheme="minorBidi"/>
                <w:sz w:val="20"/>
                <w:szCs w:val="20"/>
              </w:rPr>
              <w:t>2019</w:t>
            </w:r>
          </w:p>
        </w:tc>
        <w:tc>
          <w:tcPr>
            <w:tcW w:w="1275" w:type="dxa"/>
            <w:vAlign w:val="bottom"/>
          </w:tcPr>
          <w:p w14:paraId="5F96C2A4" w14:textId="77777777" w:rsidR="006231F1" w:rsidRPr="00EF765D" w:rsidRDefault="006231F1" w:rsidP="00465DE7">
            <w:pPr>
              <w:pBdr>
                <w:bottom w:val="dashed" w:sz="4" w:space="1" w:color="auto"/>
              </w:pBdr>
              <w:ind w:left="152" w:right="140"/>
              <w:jc w:val="right"/>
              <w:rPr>
                <w:rFonts w:asciiTheme="minorBidi" w:hAnsiTheme="minorBidi" w:cstheme="minorBidi"/>
                <w:sz w:val="16"/>
                <w:szCs w:val="16"/>
                <w:rtl/>
              </w:rPr>
            </w:pPr>
            <w:r>
              <w:rPr>
                <w:rFonts w:asciiTheme="minorBidi" w:hAnsiTheme="minorBidi" w:cstheme="minorBidi"/>
                <w:sz w:val="20"/>
                <w:szCs w:val="20"/>
              </w:rPr>
              <w:t>176 </w:t>
            </w:r>
          </w:p>
        </w:tc>
        <w:tc>
          <w:tcPr>
            <w:tcW w:w="1276" w:type="dxa"/>
            <w:vAlign w:val="bottom"/>
          </w:tcPr>
          <w:p w14:paraId="35B5E432" w14:textId="77777777" w:rsidR="006231F1" w:rsidRPr="00346871" w:rsidRDefault="006231F1" w:rsidP="00465DE7">
            <w:pPr>
              <w:pBdr>
                <w:bottom w:val="dashed" w:sz="4" w:space="1" w:color="auto"/>
              </w:pBdr>
              <w:tabs>
                <w:tab w:val="center" w:pos="676"/>
                <w:tab w:val="right" w:pos="1201"/>
              </w:tabs>
              <w:ind w:right="217"/>
              <w:jc w:val="right"/>
              <w:rPr>
                <w:rFonts w:asciiTheme="minorBidi" w:hAnsiTheme="minorBidi" w:cstheme="minorBidi"/>
                <w:sz w:val="20"/>
                <w:szCs w:val="20"/>
                <w:rtl/>
              </w:rPr>
            </w:pPr>
            <w:r>
              <w:rPr>
                <w:rFonts w:asciiTheme="minorBidi" w:hAnsiTheme="minorBidi" w:cstheme="minorBidi"/>
                <w:sz w:val="20"/>
                <w:szCs w:val="20"/>
                <w:rtl/>
              </w:rPr>
              <w:t> 75</w:t>
            </w:r>
          </w:p>
        </w:tc>
        <w:tc>
          <w:tcPr>
            <w:tcW w:w="1691" w:type="dxa"/>
            <w:vAlign w:val="bottom"/>
          </w:tcPr>
          <w:p w14:paraId="1E002B1B" w14:textId="77777777" w:rsidR="006231F1" w:rsidRPr="00EF765D" w:rsidRDefault="006231F1" w:rsidP="00465DE7">
            <w:pPr>
              <w:pBdr>
                <w:bottom w:val="dashed" w:sz="4" w:space="1" w:color="auto"/>
              </w:pBdr>
              <w:ind w:left="152" w:right="135"/>
              <w:jc w:val="right"/>
              <w:rPr>
                <w:rFonts w:asciiTheme="minorBidi" w:hAnsiTheme="minorBidi" w:cstheme="minorBidi"/>
                <w:sz w:val="16"/>
                <w:szCs w:val="16"/>
              </w:rPr>
            </w:pPr>
            <w:r>
              <w:rPr>
                <w:rFonts w:asciiTheme="minorBidi" w:hAnsiTheme="minorBidi" w:cstheme="minorBidi"/>
                <w:sz w:val="20"/>
                <w:szCs w:val="20"/>
              </w:rPr>
              <w:t>129 </w:t>
            </w:r>
          </w:p>
        </w:tc>
        <w:tc>
          <w:tcPr>
            <w:tcW w:w="1353" w:type="dxa"/>
            <w:vAlign w:val="bottom"/>
          </w:tcPr>
          <w:p w14:paraId="07827597" w14:textId="77777777" w:rsidR="006231F1" w:rsidRPr="00EF765D" w:rsidRDefault="006231F1" w:rsidP="00465DE7">
            <w:pPr>
              <w:pBdr>
                <w:bottom w:val="dashed" w:sz="4" w:space="1" w:color="auto"/>
              </w:pBdr>
              <w:ind w:left="57" w:right="90"/>
              <w:jc w:val="right"/>
              <w:rPr>
                <w:rFonts w:asciiTheme="minorBidi" w:hAnsiTheme="minorBidi" w:cstheme="minorBidi"/>
                <w:sz w:val="16"/>
                <w:szCs w:val="16"/>
              </w:rPr>
            </w:pPr>
            <w:r>
              <w:rPr>
                <w:rFonts w:asciiTheme="minorBidi" w:hAnsiTheme="minorBidi" w:cstheme="minorBidi"/>
                <w:sz w:val="20"/>
                <w:szCs w:val="20"/>
              </w:rPr>
              <w:t>380 </w:t>
            </w:r>
          </w:p>
        </w:tc>
      </w:tr>
      <w:tr w:rsidR="006231F1" w:rsidRPr="00EF53B5" w14:paraId="14D25743" w14:textId="77777777" w:rsidTr="00465DE7">
        <w:trPr>
          <w:cantSplit/>
        </w:trPr>
        <w:tc>
          <w:tcPr>
            <w:tcW w:w="4537" w:type="dxa"/>
            <w:vAlign w:val="bottom"/>
          </w:tcPr>
          <w:p w14:paraId="37CE1D30" w14:textId="77777777" w:rsidR="006231F1" w:rsidRPr="00204064"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79428A15" w14:textId="77777777" w:rsidR="006231F1" w:rsidRDefault="006231F1" w:rsidP="00465DE7">
            <w:pPr>
              <w:pBdr>
                <w:top w:val="single" w:sz="4" w:space="1" w:color="auto"/>
              </w:pBdr>
              <w:tabs>
                <w:tab w:val="right" w:pos="1305"/>
              </w:tabs>
              <w:ind w:left="152" w:right="140"/>
              <w:jc w:val="right"/>
              <w:rPr>
                <w:rFonts w:asciiTheme="minorBidi" w:hAnsiTheme="minorBidi" w:cstheme="minorBidi"/>
                <w:sz w:val="20"/>
                <w:szCs w:val="20"/>
              </w:rPr>
            </w:pPr>
          </w:p>
        </w:tc>
        <w:tc>
          <w:tcPr>
            <w:tcW w:w="1276" w:type="dxa"/>
            <w:vAlign w:val="bottom"/>
          </w:tcPr>
          <w:p w14:paraId="08B84B0F" w14:textId="77777777" w:rsidR="006231F1" w:rsidRDefault="006231F1" w:rsidP="00465DE7">
            <w:pPr>
              <w:pBdr>
                <w:top w:val="single" w:sz="4" w:space="1" w:color="auto"/>
              </w:pBdr>
              <w:ind w:left="57" w:right="217"/>
              <w:jc w:val="right"/>
              <w:rPr>
                <w:rFonts w:asciiTheme="minorBidi" w:hAnsiTheme="minorBidi" w:cstheme="minorBidi"/>
                <w:sz w:val="20"/>
                <w:szCs w:val="20"/>
              </w:rPr>
            </w:pPr>
          </w:p>
        </w:tc>
        <w:tc>
          <w:tcPr>
            <w:tcW w:w="1691" w:type="dxa"/>
            <w:shd w:val="clear" w:color="auto" w:fill="auto"/>
            <w:vAlign w:val="bottom"/>
          </w:tcPr>
          <w:p w14:paraId="212422A4" w14:textId="77777777" w:rsidR="006231F1" w:rsidRDefault="006231F1" w:rsidP="00465DE7">
            <w:pPr>
              <w:pBdr>
                <w:top w:val="single" w:sz="4" w:space="1" w:color="auto"/>
              </w:pBdr>
              <w:ind w:left="152" w:right="135"/>
              <w:jc w:val="right"/>
              <w:rPr>
                <w:rFonts w:asciiTheme="minorBidi" w:hAnsiTheme="minorBidi" w:cstheme="minorBidi"/>
                <w:sz w:val="20"/>
                <w:szCs w:val="20"/>
              </w:rPr>
            </w:pPr>
          </w:p>
        </w:tc>
        <w:tc>
          <w:tcPr>
            <w:tcW w:w="1353" w:type="dxa"/>
            <w:shd w:val="clear" w:color="auto" w:fill="auto"/>
            <w:vAlign w:val="bottom"/>
          </w:tcPr>
          <w:p w14:paraId="0251BD28" w14:textId="77777777" w:rsidR="006231F1" w:rsidRDefault="006231F1" w:rsidP="00465DE7">
            <w:pPr>
              <w:pBdr>
                <w:top w:val="single" w:sz="4" w:space="1" w:color="auto"/>
              </w:pBdr>
              <w:ind w:left="57" w:right="90"/>
              <w:jc w:val="right"/>
              <w:rPr>
                <w:rFonts w:asciiTheme="minorBidi" w:hAnsiTheme="minorBidi" w:cstheme="minorBidi"/>
                <w:sz w:val="20"/>
                <w:szCs w:val="20"/>
              </w:rPr>
            </w:pPr>
          </w:p>
        </w:tc>
      </w:tr>
      <w:bookmarkEnd w:id="49"/>
      <w:tr w:rsidR="006231F1" w:rsidRPr="00EF53B5" w14:paraId="672E49FF" w14:textId="77777777" w:rsidTr="00465DE7">
        <w:trPr>
          <w:cantSplit/>
        </w:trPr>
        <w:tc>
          <w:tcPr>
            <w:tcW w:w="4537" w:type="dxa"/>
            <w:vAlign w:val="bottom"/>
          </w:tcPr>
          <w:p w14:paraId="646A73DD" w14:textId="77777777" w:rsidR="006231F1" w:rsidRPr="00F91349" w:rsidRDefault="006231F1" w:rsidP="00465DE7">
            <w:pPr>
              <w:tabs>
                <w:tab w:val="left" w:pos="567"/>
              </w:tabs>
              <w:ind w:left="283" w:firstLine="5"/>
              <w:rPr>
                <w:rFonts w:asciiTheme="minorBidi" w:hAnsiTheme="minorBidi" w:cstheme="minorBidi"/>
                <w:sz w:val="20"/>
                <w:szCs w:val="20"/>
              </w:rPr>
            </w:pPr>
            <w:r w:rsidRPr="00204064">
              <w:rPr>
                <w:rFonts w:asciiTheme="minorBidi" w:hAnsiTheme="minorBidi" w:cstheme="minorBidi"/>
                <w:sz w:val="20"/>
                <w:szCs w:val="20"/>
              </w:rPr>
              <w:t>Additions</w:t>
            </w:r>
          </w:p>
        </w:tc>
        <w:tc>
          <w:tcPr>
            <w:tcW w:w="1275" w:type="dxa"/>
            <w:vAlign w:val="bottom"/>
          </w:tcPr>
          <w:p w14:paraId="62EBE3EA" w14:textId="77777777" w:rsidR="006231F1" w:rsidRDefault="006231F1" w:rsidP="00465DE7">
            <w:pPr>
              <w:pBdr>
                <w:top w:val="single" w:sz="4" w:space="1" w:color="auto"/>
              </w:pBdr>
              <w:tabs>
                <w:tab w:val="right" w:pos="1305"/>
              </w:tabs>
              <w:ind w:left="152" w:right="140"/>
              <w:jc w:val="right"/>
              <w:rPr>
                <w:rFonts w:asciiTheme="minorBidi" w:hAnsiTheme="minorBidi" w:cstheme="minorBidi"/>
                <w:sz w:val="20"/>
                <w:szCs w:val="20"/>
              </w:rPr>
            </w:pPr>
            <w:r>
              <w:rPr>
                <w:rFonts w:asciiTheme="minorBidi" w:hAnsiTheme="minorBidi" w:cstheme="minorBidi"/>
                <w:sz w:val="20"/>
                <w:szCs w:val="20"/>
                <w:rtl/>
              </w:rPr>
              <w:t> 26</w:t>
            </w:r>
          </w:p>
        </w:tc>
        <w:tc>
          <w:tcPr>
            <w:tcW w:w="1276" w:type="dxa"/>
            <w:vAlign w:val="bottom"/>
          </w:tcPr>
          <w:p w14:paraId="0E9360CD" w14:textId="77777777" w:rsidR="006231F1" w:rsidRDefault="006231F1" w:rsidP="00465DE7">
            <w:pPr>
              <w:pBdr>
                <w:top w:val="single" w:sz="4" w:space="1" w:color="auto"/>
              </w:pBdr>
              <w:ind w:left="57" w:right="217"/>
              <w:jc w:val="right"/>
              <w:rPr>
                <w:rFonts w:asciiTheme="minorBidi" w:hAnsiTheme="minorBidi" w:cstheme="minorBidi"/>
                <w:sz w:val="20"/>
                <w:szCs w:val="20"/>
              </w:rPr>
            </w:pPr>
          </w:p>
        </w:tc>
        <w:tc>
          <w:tcPr>
            <w:tcW w:w="1691" w:type="dxa"/>
            <w:shd w:val="clear" w:color="auto" w:fill="auto"/>
            <w:vAlign w:val="bottom"/>
          </w:tcPr>
          <w:p w14:paraId="46F55550" w14:textId="77777777" w:rsidR="006231F1" w:rsidRDefault="006231F1" w:rsidP="00465DE7">
            <w:pPr>
              <w:pBdr>
                <w:top w:val="single" w:sz="4" w:space="1" w:color="auto"/>
              </w:pBdr>
              <w:ind w:left="152" w:right="135"/>
              <w:jc w:val="right"/>
              <w:rPr>
                <w:rFonts w:asciiTheme="minorBidi" w:hAnsiTheme="minorBidi" w:cstheme="minorBidi"/>
                <w:sz w:val="20"/>
                <w:szCs w:val="20"/>
              </w:rPr>
            </w:pPr>
          </w:p>
        </w:tc>
        <w:tc>
          <w:tcPr>
            <w:tcW w:w="1353" w:type="dxa"/>
            <w:shd w:val="clear" w:color="auto" w:fill="auto"/>
            <w:vAlign w:val="bottom"/>
          </w:tcPr>
          <w:p w14:paraId="4CD6CAC8" w14:textId="77777777" w:rsidR="006231F1" w:rsidRDefault="006231F1" w:rsidP="00465DE7">
            <w:pPr>
              <w:pBdr>
                <w:top w:val="sing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26 </w:t>
            </w:r>
          </w:p>
        </w:tc>
      </w:tr>
      <w:tr w:rsidR="006231F1" w:rsidRPr="00EF53B5" w14:paraId="403BC4FA" w14:textId="77777777" w:rsidTr="00465DE7">
        <w:trPr>
          <w:cantSplit/>
        </w:trPr>
        <w:tc>
          <w:tcPr>
            <w:tcW w:w="4537" w:type="dxa"/>
            <w:vAlign w:val="bottom"/>
          </w:tcPr>
          <w:p w14:paraId="75D9B8B0" w14:textId="77777777" w:rsidR="006231F1" w:rsidRPr="00F91349" w:rsidRDefault="006231F1" w:rsidP="00465DE7">
            <w:pPr>
              <w:tabs>
                <w:tab w:val="left" w:pos="567"/>
              </w:tabs>
              <w:ind w:left="283" w:firstLine="5"/>
              <w:rPr>
                <w:rFonts w:asciiTheme="minorBidi" w:hAnsiTheme="minorBidi" w:cstheme="minorBidi"/>
                <w:sz w:val="20"/>
                <w:szCs w:val="20"/>
              </w:rPr>
            </w:pPr>
            <w:r w:rsidRPr="004C21F6">
              <w:rPr>
                <w:rFonts w:asciiTheme="minorBidi" w:hAnsiTheme="minorBidi" w:cstheme="minorBidi"/>
                <w:sz w:val="20"/>
                <w:szCs w:val="20"/>
              </w:rPr>
              <w:t>Loss from impairment</w:t>
            </w:r>
          </w:p>
        </w:tc>
        <w:tc>
          <w:tcPr>
            <w:tcW w:w="1275" w:type="dxa"/>
            <w:vAlign w:val="bottom"/>
          </w:tcPr>
          <w:p w14:paraId="3C8F3E36" w14:textId="77777777" w:rsidR="006231F1" w:rsidRDefault="006231F1" w:rsidP="00465DE7">
            <w:pPr>
              <w:pBdr>
                <w:bottom w:val="single" w:sz="4" w:space="1" w:color="auto"/>
              </w:pBdr>
              <w:tabs>
                <w:tab w:val="right" w:pos="1305"/>
              </w:tabs>
              <w:ind w:left="152" w:right="140"/>
              <w:jc w:val="right"/>
              <w:rPr>
                <w:rFonts w:asciiTheme="minorBidi" w:hAnsiTheme="minorBidi" w:cstheme="minorBidi"/>
                <w:sz w:val="20"/>
                <w:szCs w:val="20"/>
                <w:rtl/>
              </w:rPr>
            </w:pPr>
          </w:p>
        </w:tc>
        <w:tc>
          <w:tcPr>
            <w:tcW w:w="1276" w:type="dxa"/>
            <w:vAlign w:val="bottom"/>
          </w:tcPr>
          <w:p w14:paraId="5E526446" w14:textId="77777777" w:rsidR="006231F1" w:rsidDel="00574E87" w:rsidRDefault="006231F1" w:rsidP="00465DE7">
            <w:pPr>
              <w:pBdr>
                <w:bottom w:val="single" w:sz="4" w:space="1" w:color="auto"/>
              </w:pBdr>
              <w:ind w:left="57" w:right="217"/>
              <w:jc w:val="right"/>
              <w:rPr>
                <w:rFonts w:asciiTheme="minorBidi" w:hAnsiTheme="minorBidi" w:cstheme="minorBidi"/>
                <w:sz w:val="20"/>
                <w:szCs w:val="20"/>
              </w:rPr>
            </w:pPr>
            <w:r>
              <w:rPr>
                <w:rFonts w:asciiTheme="minorBidi" w:hAnsiTheme="minorBidi" w:cstheme="minorBidi"/>
                <w:sz w:val="20"/>
                <w:szCs w:val="20"/>
                <w:rtl/>
              </w:rPr>
              <w:t>(73)</w:t>
            </w:r>
          </w:p>
        </w:tc>
        <w:tc>
          <w:tcPr>
            <w:tcW w:w="1691" w:type="dxa"/>
            <w:shd w:val="clear" w:color="auto" w:fill="auto"/>
            <w:vAlign w:val="bottom"/>
          </w:tcPr>
          <w:p w14:paraId="19DDB649" w14:textId="77777777" w:rsidR="006231F1" w:rsidRPr="00EF53B5" w:rsidRDefault="006231F1" w:rsidP="00465DE7">
            <w:pPr>
              <w:pBdr>
                <w:bottom w:val="single" w:sz="4" w:space="1" w:color="auto"/>
              </w:pBdr>
              <w:ind w:left="152" w:right="135"/>
              <w:jc w:val="right"/>
              <w:rPr>
                <w:rFonts w:asciiTheme="minorBidi" w:hAnsiTheme="minorBidi" w:cstheme="minorBidi"/>
                <w:sz w:val="20"/>
                <w:szCs w:val="20"/>
                <w:rtl/>
              </w:rPr>
            </w:pPr>
            <w:r>
              <w:rPr>
                <w:rFonts w:asciiTheme="minorBidi" w:hAnsiTheme="minorBidi" w:cstheme="minorBidi"/>
                <w:sz w:val="20"/>
                <w:szCs w:val="20"/>
              </w:rPr>
              <w:t>(129)</w:t>
            </w:r>
          </w:p>
        </w:tc>
        <w:tc>
          <w:tcPr>
            <w:tcW w:w="1353" w:type="dxa"/>
            <w:shd w:val="clear" w:color="auto" w:fill="auto"/>
            <w:vAlign w:val="bottom"/>
          </w:tcPr>
          <w:p w14:paraId="69A6D4BA" w14:textId="77777777" w:rsidR="006231F1" w:rsidRPr="00EF53B5" w:rsidRDefault="006231F1" w:rsidP="00465DE7">
            <w:pPr>
              <w:pBdr>
                <w:bottom w:val="sing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(202)</w:t>
            </w:r>
          </w:p>
        </w:tc>
      </w:tr>
      <w:tr w:rsidR="006231F1" w:rsidRPr="00EF53B5" w14:paraId="1E4AA72D" w14:textId="77777777" w:rsidTr="00465DE7">
        <w:trPr>
          <w:cantSplit/>
        </w:trPr>
        <w:tc>
          <w:tcPr>
            <w:tcW w:w="4537" w:type="dxa"/>
            <w:vAlign w:val="bottom"/>
          </w:tcPr>
          <w:p w14:paraId="500089C1" w14:textId="77777777" w:rsidR="006231F1" w:rsidRPr="00F91349"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As of</w:t>
            </w:r>
            <w:r w:rsidRPr="00F91349" w:rsidDel="000E60D2">
              <w:rPr>
                <w:rFonts w:asciiTheme="minorBidi" w:hAnsiTheme="minorBidi" w:cstheme="minorBidi"/>
                <w:sz w:val="20"/>
                <w:szCs w:val="20"/>
              </w:rPr>
              <w:t xml:space="preserve"> </w:t>
            </w:r>
            <w:r w:rsidRPr="00F91349">
              <w:rPr>
                <w:rFonts w:asciiTheme="minorBidi" w:hAnsiTheme="minorBidi" w:cstheme="minorBidi"/>
                <w:sz w:val="20"/>
                <w:szCs w:val="20"/>
              </w:rPr>
              <w:t>December</w:t>
            </w:r>
            <w:r>
              <w:rPr>
                <w:rFonts w:asciiTheme="minorBidi" w:hAnsiTheme="minorBidi" w:cstheme="minorBidi"/>
                <w:sz w:val="20"/>
                <w:szCs w:val="20"/>
              </w:rPr>
              <w:t xml:space="preserve"> </w:t>
            </w:r>
            <w:r w:rsidRPr="00F91349">
              <w:rPr>
                <w:rFonts w:asciiTheme="minorBidi" w:hAnsiTheme="minorBidi" w:cstheme="minorBidi"/>
                <w:sz w:val="20"/>
                <w:szCs w:val="20"/>
              </w:rPr>
              <w:t xml:space="preserve">31, </w:t>
            </w:r>
            <w:r>
              <w:rPr>
                <w:rFonts w:asciiTheme="minorBidi" w:hAnsiTheme="minorBidi" w:cstheme="minorBidi"/>
                <w:sz w:val="20"/>
                <w:szCs w:val="20"/>
              </w:rPr>
              <w:t>2020</w:t>
            </w:r>
          </w:p>
        </w:tc>
        <w:tc>
          <w:tcPr>
            <w:tcW w:w="1275" w:type="dxa"/>
            <w:vAlign w:val="bottom"/>
          </w:tcPr>
          <w:p w14:paraId="3FB19046" w14:textId="77777777" w:rsidR="006231F1" w:rsidRDefault="006231F1" w:rsidP="00465DE7">
            <w:pPr>
              <w:pBdr>
                <w:bottom w:val="dashSmallGap" w:sz="4" w:space="1" w:color="auto"/>
              </w:pBdr>
              <w:tabs>
                <w:tab w:val="right" w:pos="1305"/>
              </w:tabs>
              <w:ind w:left="152" w:right="140"/>
              <w:jc w:val="right"/>
              <w:rPr>
                <w:rFonts w:asciiTheme="minorBidi" w:hAnsiTheme="minorBidi" w:cstheme="minorBidi"/>
                <w:sz w:val="20"/>
                <w:szCs w:val="20"/>
                <w:rtl/>
              </w:rPr>
            </w:pPr>
            <w:r>
              <w:rPr>
                <w:rFonts w:asciiTheme="minorBidi" w:hAnsiTheme="minorBidi" w:cstheme="minorBidi"/>
                <w:sz w:val="20"/>
                <w:szCs w:val="20"/>
                <w:rtl/>
              </w:rPr>
              <w:t> 202</w:t>
            </w:r>
          </w:p>
        </w:tc>
        <w:tc>
          <w:tcPr>
            <w:tcW w:w="1276" w:type="dxa"/>
            <w:vAlign w:val="bottom"/>
          </w:tcPr>
          <w:p w14:paraId="19F89B22" w14:textId="77777777" w:rsidR="006231F1" w:rsidDel="00574E87" w:rsidRDefault="006231F1" w:rsidP="00465DE7">
            <w:pPr>
              <w:pBdr>
                <w:bottom w:val="dashSmallGap" w:sz="4" w:space="1" w:color="auto"/>
              </w:pBdr>
              <w:ind w:left="57" w:right="217"/>
              <w:jc w:val="right"/>
              <w:rPr>
                <w:rFonts w:asciiTheme="minorBidi" w:hAnsiTheme="minorBidi" w:cstheme="minorBidi"/>
                <w:sz w:val="20"/>
                <w:szCs w:val="20"/>
              </w:rPr>
            </w:pPr>
            <w:r>
              <w:rPr>
                <w:rFonts w:asciiTheme="minorBidi" w:hAnsiTheme="minorBidi" w:cstheme="minorBidi"/>
                <w:sz w:val="20"/>
                <w:szCs w:val="20"/>
                <w:rtl/>
              </w:rPr>
              <w:t> 2</w:t>
            </w:r>
          </w:p>
        </w:tc>
        <w:tc>
          <w:tcPr>
            <w:tcW w:w="1691" w:type="dxa"/>
            <w:shd w:val="clear" w:color="auto" w:fill="auto"/>
            <w:vAlign w:val="bottom"/>
          </w:tcPr>
          <w:p w14:paraId="716428B0" w14:textId="77777777" w:rsidR="006231F1" w:rsidRPr="00EF53B5" w:rsidRDefault="006231F1" w:rsidP="00465DE7">
            <w:pPr>
              <w:pBdr>
                <w:bottom w:val="dashSmallGap" w:sz="4" w:space="1" w:color="auto"/>
              </w:pBdr>
              <w:ind w:left="152" w:right="135"/>
              <w:jc w:val="right"/>
              <w:rPr>
                <w:rFonts w:asciiTheme="minorBidi" w:hAnsiTheme="minorBidi" w:cstheme="minorBidi"/>
                <w:sz w:val="20"/>
                <w:szCs w:val="20"/>
                <w:rtl/>
              </w:rPr>
            </w:pPr>
            <w:r>
              <w:rPr>
                <w:rFonts w:asciiTheme="minorBidi" w:hAnsiTheme="minorBidi" w:cstheme="minorBidi"/>
                <w:sz w:val="20"/>
                <w:szCs w:val="20"/>
              </w:rPr>
              <w:t>- </w:t>
            </w:r>
          </w:p>
        </w:tc>
        <w:tc>
          <w:tcPr>
            <w:tcW w:w="1353" w:type="dxa"/>
            <w:shd w:val="clear" w:color="auto" w:fill="auto"/>
            <w:vAlign w:val="bottom"/>
          </w:tcPr>
          <w:p w14:paraId="2A79D0C4" w14:textId="77777777" w:rsidR="006231F1" w:rsidRPr="00EF53B5" w:rsidRDefault="006231F1" w:rsidP="00465DE7">
            <w:pPr>
              <w:pBdr>
                <w:bottom w:val="dashSmallGap"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204 </w:t>
            </w:r>
          </w:p>
        </w:tc>
      </w:tr>
      <w:tr w:rsidR="006231F1" w:rsidRPr="00EF53B5" w14:paraId="4A8D54A8" w14:textId="77777777" w:rsidTr="00465DE7">
        <w:trPr>
          <w:cantSplit/>
        </w:trPr>
        <w:tc>
          <w:tcPr>
            <w:tcW w:w="4537" w:type="dxa"/>
            <w:vAlign w:val="bottom"/>
          </w:tcPr>
          <w:p w14:paraId="30FC3720" w14:textId="77777777" w:rsidR="006231F1" w:rsidRPr="00F91349"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56DB8EEE" w14:textId="77777777" w:rsidR="006231F1" w:rsidRDefault="006231F1" w:rsidP="00465DE7">
            <w:pPr>
              <w:pBdr>
                <w:top w:val="single" w:sz="4" w:space="1" w:color="auto"/>
              </w:pBdr>
              <w:tabs>
                <w:tab w:val="right" w:pos="1305"/>
              </w:tabs>
              <w:ind w:left="152" w:right="140"/>
              <w:jc w:val="right"/>
              <w:rPr>
                <w:rFonts w:asciiTheme="minorBidi" w:hAnsiTheme="minorBidi" w:cstheme="minorBidi"/>
                <w:sz w:val="20"/>
                <w:szCs w:val="20"/>
                <w:rtl/>
              </w:rPr>
            </w:pPr>
          </w:p>
        </w:tc>
        <w:tc>
          <w:tcPr>
            <w:tcW w:w="1276" w:type="dxa"/>
            <w:vAlign w:val="bottom"/>
          </w:tcPr>
          <w:p w14:paraId="4007252A" w14:textId="77777777" w:rsidR="006231F1" w:rsidDel="00574E87" w:rsidRDefault="006231F1" w:rsidP="00465DE7">
            <w:pPr>
              <w:pBdr>
                <w:top w:val="single" w:sz="4" w:space="1" w:color="auto"/>
              </w:pBdr>
              <w:ind w:left="57" w:right="217"/>
              <w:jc w:val="right"/>
              <w:rPr>
                <w:rFonts w:asciiTheme="minorBidi" w:hAnsiTheme="minorBidi" w:cstheme="minorBidi"/>
                <w:sz w:val="20"/>
                <w:szCs w:val="20"/>
              </w:rPr>
            </w:pPr>
          </w:p>
        </w:tc>
        <w:tc>
          <w:tcPr>
            <w:tcW w:w="1691" w:type="dxa"/>
            <w:shd w:val="clear" w:color="auto" w:fill="auto"/>
            <w:vAlign w:val="bottom"/>
          </w:tcPr>
          <w:p w14:paraId="6D299AE4" w14:textId="77777777" w:rsidR="006231F1" w:rsidRPr="00EF53B5" w:rsidRDefault="006231F1" w:rsidP="00465DE7">
            <w:pPr>
              <w:pBdr>
                <w:top w:val="single" w:sz="4" w:space="1" w:color="auto"/>
              </w:pBdr>
              <w:ind w:left="152" w:right="135"/>
              <w:jc w:val="right"/>
              <w:rPr>
                <w:rFonts w:asciiTheme="minorBidi" w:hAnsiTheme="minorBidi" w:cstheme="minorBidi"/>
                <w:sz w:val="20"/>
                <w:szCs w:val="20"/>
                <w:rtl/>
              </w:rPr>
            </w:pPr>
          </w:p>
        </w:tc>
        <w:tc>
          <w:tcPr>
            <w:tcW w:w="1353" w:type="dxa"/>
            <w:shd w:val="clear" w:color="auto" w:fill="auto"/>
            <w:vAlign w:val="bottom"/>
          </w:tcPr>
          <w:p w14:paraId="70280679" w14:textId="77777777" w:rsidR="006231F1" w:rsidRPr="00EF53B5" w:rsidRDefault="006231F1" w:rsidP="00465DE7">
            <w:pPr>
              <w:pBdr>
                <w:top w:val="single" w:sz="4" w:space="1" w:color="auto"/>
              </w:pBdr>
              <w:ind w:left="57" w:right="90"/>
              <w:jc w:val="right"/>
              <w:rPr>
                <w:rFonts w:asciiTheme="minorBidi" w:hAnsiTheme="minorBidi" w:cstheme="minorBidi"/>
                <w:sz w:val="20"/>
                <w:szCs w:val="20"/>
              </w:rPr>
            </w:pPr>
          </w:p>
        </w:tc>
      </w:tr>
      <w:tr w:rsidR="006231F1" w:rsidRPr="00EF53B5" w14:paraId="3751786D" w14:textId="77777777" w:rsidTr="00465DE7">
        <w:trPr>
          <w:cantSplit/>
        </w:trPr>
        <w:tc>
          <w:tcPr>
            <w:tcW w:w="4537" w:type="dxa"/>
            <w:vAlign w:val="bottom"/>
          </w:tcPr>
          <w:p w14:paraId="2AF57EE2" w14:textId="77777777" w:rsidR="006231F1" w:rsidRPr="00925DDC" w:rsidRDefault="006231F1" w:rsidP="00465DE7">
            <w:pPr>
              <w:tabs>
                <w:tab w:val="left" w:pos="567"/>
              </w:tabs>
              <w:ind w:left="283" w:firstLine="5"/>
              <w:rPr>
                <w:rFonts w:asciiTheme="minorBidi" w:hAnsiTheme="minorBidi" w:cstheme="minorBidi"/>
                <w:sz w:val="20"/>
                <w:szCs w:val="20"/>
              </w:rPr>
            </w:pPr>
            <w:r w:rsidRPr="00925DDC">
              <w:rPr>
                <w:rFonts w:asciiTheme="minorBidi" w:hAnsiTheme="minorBidi" w:cstheme="minorBidi"/>
                <w:sz w:val="20"/>
                <w:szCs w:val="20"/>
              </w:rPr>
              <w:t>Additions</w:t>
            </w:r>
          </w:p>
        </w:tc>
        <w:tc>
          <w:tcPr>
            <w:tcW w:w="1275" w:type="dxa"/>
            <w:vAlign w:val="bottom"/>
          </w:tcPr>
          <w:p w14:paraId="27117361" w14:textId="77777777" w:rsidR="006231F1" w:rsidRPr="00925DDC" w:rsidDel="00574E87" w:rsidRDefault="006231F1" w:rsidP="00465DE7">
            <w:pPr>
              <w:pBdr>
                <w:top w:val="single" w:sz="4" w:space="1" w:color="auto"/>
              </w:pBdr>
              <w:tabs>
                <w:tab w:val="right" w:pos="1305"/>
              </w:tabs>
              <w:ind w:left="152" w:right="140"/>
              <w:jc w:val="right"/>
              <w:rPr>
                <w:rFonts w:asciiTheme="minorBidi" w:hAnsiTheme="minorBidi" w:cstheme="minorBidi"/>
                <w:sz w:val="20"/>
                <w:szCs w:val="20"/>
                <w:rtl/>
              </w:rPr>
            </w:pPr>
            <w:r>
              <w:rPr>
                <w:rFonts w:asciiTheme="minorBidi" w:hAnsiTheme="minorBidi" w:cstheme="minorBidi"/>
                <w:sz w:val="20"/>
                <w:szCs w:val="20"/>
                <w:rtl/>
              </w:rPr>
              <w:t> 61</w:t>
            </w:r>
          </w:p>
        </w:tc>
        <w:tc>
          <w:tcPr>
            <w:tcW w:w="1276" w:type="dxa"/>
            <w:vAlign w:val="bottom"/>
          </w:tcPr>
          <w:p w14:paraId="63840A75" w14:textId="77777777" w:rsidR="006231F1" w:rsidRPr="00925DDC" w:rsidDel="00574E87" w:rsidRDefault="006231F1" w:rsidP="00465DE7">
            <w:pPr>
              <w:pBdr>
                <w:top w:val="single" w:sz="4" w:space="1" w:color="auto"/>
              </w:pBdr>
              <w:ind w:left="57" w:right="217"/>
              <w:jc w:val="right"/>
              <w:rPr>
                <w:rFonts w:asciiTheme="minorBidi" w:hAnsiTheme="minorBidi" w:cstheme="minorBidi"/>
                <w:sz w:val="20"/>
                <w:szCs w:val="20"/>
              </w:rPr>
            </w:pPr>
            <w:r>
              <w:rPr>
                <w:rFonts w:asciiTheme="minorBidi" w:hAnsiTheme="minorBidi" w:cstheme="minorBidi"/>
                <w:sz w:val="20"/>
                <w:szCs w:val="20"/>
                <w:rtl/>
              </w:rPr>
              <w:t> </w:t>
            </w:r>
            <w:r w:rsidRPr="00B07F94">
              <w:rPr>
                <w:rFonts w:asciiTheme="minorBidi" w:hAnsiTheme="minorBidi" w:cstheme="minorBidi"/>
                <w:sz w:val="20"/>
                <w:szCs w:val="20"/>
                <w:rtl/>
              </w:rPr>
              <w:t>-</w:t>
            </w:r>
          </w:p>
        </w:tc>
        <w:tc>
          <w:tcPr>
            <w:tcW w:w="1691" w:type="dxa"/>
            <w:shd w:val="clear" w:color="auto" w:fill="auto"/>
            <w:vAlign w:val="bottom"/>
          </w:tcPr>
          <w:p w14:paraId="5B920983" w14:textId="77777777" w:rsidR="006231F1" w:rsidRPr="00925DDC" w:rsidRDefault="006231F1" w:rsidP="00465DE7">
            <w:pPr>
              <w:pBdr>
                <w:top w:val="single" w:sz="4" w:space="1" w:color="auto"/>
              </w:pBdr>
              <w:ind w:left="152" w:right="135"/>
              <w:jc w:val="right"/>
              <w:rPr>
                <w:rFonts w:asciiTheme="minorBidi" w:hAnsiTheme="minorBidi" w:cstheme="minorBidi"/>
                <w:sz w:val="20"/>
                <w:szCs w:val="20"/>
                <w:rtl/>
              </w:rPr>
            </w:pPr>
            <w:r w:rsidRPr="00B07F94">
              <w:rPr>
                <w:rFonts w:asciiTheme="minorBidi" w:hAnsiTheme="minorBidi" w:cstheme="minorBidi"/>
                <w:sz w:val="20"/>
                <w:szCs w:val="20"/>
              </w:rPr>
              <w:t>-</w:t>
            </w:r>
            <w:r>
              <w:rPr>
                <w:rFonts w:asciiTheme="minorBidi" w:hAnsiTheme="minorBidi" w:cstheme="minorBidi"/>
                <w:sz w:val="20"/>
                <w:szCs w:val="20"/>
              </w:rPr>
              <w:t> </w:t>
            </w:r>
          </w:p>
        </w:tc>
        <w:tc>
          <w:tcPr>
            <w:tcW w:w="1353" w:type="dxa"/>
            <w:shd w:val="clear" w:color="auto" w:fill="auto"/>
            <w:vAlign w:val="bottom"/>
          </w:tcPr>
          <w:p w14:paraId="0C83CCB8" w14:textId="77777777" w:rsidR="006231F1" w:rsidRPr="00925DDC" w:rsidRDefault="006231F1" w:rsidP="00465DE7">
            <w:pPr>
              <w:pBdr>
                <w:top w:val="single" w:sz="4" w:space="1" w:color="auto"/>
              </w:pBdr>
              <w:tabs>
                <w:tab w:val="right" w:pos="1305"/>
              </w:tabs>
              <w:ind w:left="57" w:right="90"/>
              <w:jc w:val="right"/>
              <w:rPr>
                <w:rFonts w:asciiTheme="minorBidi" w:hAnsiTheme="minorBidi" w:cstheme="minorBidi"/>
                <w:sz w:val="20"/>
                <w:szCs w:val="20"/>
              </w:rPr>
            </w:pPr>
            <w:r>
              <w:rPr>
                <w:rFonts w:asciiTheme="minorBidi" w:hAnsiTheme="minorBidi" w:cstheme="minorBidi"/>
                <w:sz w:val="20"/>
                <w:szCs w:val="20"/>
              </w:rPr>
              <w:t>61 </w:t>
            </w:r>
          </w:p>
        </w:tc>
      </w:tr>
      <w:tr w:rsidR="006231F1" w:rsidRPr="00EF765D" w14:paraId="742BAFD1" w14:textId="77777777" w:rsidTr="00465DE7">
        <w:trPr>
          <w:cantSplit/>
        </w:trPr>
        <w:tc>
          <w:tcPr>
            <w:tcW w:w="4537" w:type="dxa"/>
            <w:vAlign w:val="bottom"/>
          </w:tcPr>
          <w:p w14:paraId="4B85AF4F" w14:textId="77777777" w:rsidR="006231F1" w:rsidRPr="00925DDC" w:rsidRDefault="006231F1" w:rsidP="00465DE7">
            <w:pPr>
              <w:tabs>
                <w:tab w:val="left" w:pos="567"/>
              </w:tabs>
              <w:ind w:left="283" w:firstLine="5"/>
              <w:rPr>
                <w:rFonts w:asciiTheme="minorBidi" w:hAnsiTheme="minorBidi" w:cstheme="minorBidi"/>
                <w:sz w:val="16"/>
                <w:szCs w:val="16"/>
              </w:rPr>
            </w:pPr>
            <w:r w:rsidRPr="00925DDC">
              <w:rPr>
                <w:rFonts w:asciiTheme="minorBidi" w:hAnsiTheme="minorBidi" w:cstheme="minorBidi"/>
                <w:sz w:val="20"/>
                <w:szCs w:val="20"/>
              </w:rPr>
              <w:t>Loss from impairment</w:t>
            </w:r>
          </w:p>
        </w:tc>
        <w:tc>
          <w:tcPr>
            <w:tcW w:w="1275" w:type="dxa"/>
            <w:vAlign w:val="bottom"/>
          </w:tcPr>
          <w:p w14:paraId="62A34F00" w14:textId="77777777" w:rsidR="006231F1" w:rsidRPr="00925DDC" w:rsidRDefault="006231F1" w:rsidP="00465DE7">
            <w:pPr>
              <w:pBdr>
                <w:bottom w:val="single" w:sz="4" w:space="1" w:color="auto"/>
              </w:pBdr>
              <w:ind w:left="152" w:right="140"/>
              <w:jc w:val="right"/>
              <w:rPr>
                <w:rFonts w:asciiTheme="minorBidi" w:hAnsiTheme="minorBidi" w:cstheme="minorBidi"/>
                <w:sz w:val="20"/>
                <w:szCs w:val="20"/>
                <w:rtl/>
              </w:rPr>
            </w:pPr>
            <w:r>
              <w:rPr>
                <w:rFonts w:asciiTheme="minorBidi" w:hAnsiTheme="minorBidi" w:cstheme="minorBidi"/>
                <w:sz w:val="20"/>
                <w:szCs w:val="20"/>
                <w:rtl/>
              </w:rPr>
              <w:t>(15)</w:t>
            </w:r>
          </w:p>
        </w:tc>
        <w:tc>
          <w:tcPr>
            <w:tcW w:w="1276" w:type="dxa"/>
            <w:vAlign w:val="bottom"/>
          </w:tcPr>
          <w:p w14:paraId="2E1AA305" w14:textId="77777777" w:rsidR="006231F1" w:rsidRPr="00925DDC" w:rsidRDefault="006231F1" w:rsidP="00465DE7">
            <w:pPr>
              <w:pBdr>
                <w:bottom w:val="single" w:sz="4" w:space="1" w:color="auto"/>
              </w:pBdr>
              <w:ind w:left="57" w:right="217"/>
              <w:jc w:val="right"/>
              <w:rPr>
                <w:rFonts w:asciiTheme="minorBidi" w:hAnsiTheme="minorBidi" w:cstheme="minorBidi"/>
                <w:sz w:val="16"/>
                <w:szCs w:val="16"/>
                <w:rtl/>
              </w:rPr>
            </w:pPr>
            <w:r>
              <w:rPr>
                <w:rFonts w:asciiTheme="minorBidi" w:hAnsiTheme="minorBidi" w:cstheme="minorBidi"/>
                <w:sz w:val="16"/>
                <w:szCs w:val="16"/>
                <w:rtl/>
              </w:rPr>
              <w:t> </w:t>
            </w:r>
            <w:r w:rsidRPr="00B07F94">
              <w:rPr>
                <w:rFonts w:asciiTheme="minorBidi" w:hAnsiTheme="minorBidi" w:cstheme="minorBidi"/>
                <w:sz w:val="16"/>
                <w:szCs w:val="16"/>
                <w:rtl/>
              </w:rPr>
              <w:t>-</w:t>
            </w:r>
          </w:p>
        </w:tc>
        <w:tc>
          <w:tcPr>
            <w:tcW w:w="1691" w:type="dxa"/>
            <w:shd w:val="clear" w:color="auto" w:fill="auto"/>
            <w:vAlign w:val="bottom"/>
          </w:tcPr>
          <w:p w14:paraId="4EECBF7F" w14:textId="77777777" w:rsidR="006231F1" w:rsidRPr="00925DDC" w:rsidRDefault="006231F1" w:rsidP="00465DE7">
            <w:pPr>
              <w:pBdr>
                <w:bottom w:val="single" w:sz="4" w:space="1" w:color="auto"/>
              </w:pBdr>
              <w:ind w:left="152" w:right="135"/>
              <w:jc w:val="right"/>
              <w:rPr>
                <w:rFonts w:asciiTheme="minorBidi" w:hAnsiTheme="minorBidi" w:cstheme="minorBidi"/>
                <w:sz w:val="16"/>
                <w:szCs w:val="16"/>
                <w:rtl/>
              </w:rPr>
            </w:pPr>
            <w:r w:rsidRPr="00B07F94">
              <w:rPr>
                <w:rFonts w:asciiTheme="minorBidi" w:hAnsiTheme="minorBidi" w:cstheme="minorBidi"/>
                <w:sz w:val="16"/>
                <w:szCs w:val="16"/>
              </w:rPr>
              <w:t>-</w:t>
            </w:r>
            <w:r>
              <w:rPr>
                <w:rFonts w:asciiTheme="minorBidi" w:hAnsiTheme="minorBidi" w:cstheme="minorBidi"/>
                <w:sz w:val="16"/>
                <w:szCs w:val="16"/>
              </w:rPr>
              <w:t> </w:t>
            </w:r>
          </w:p>
        </w:tc>
        <w:tc>
          <w:tcPr>
            <w:tcW w:w="1353" w:type="dxa"/>
            <w:shd w:val="clear" w:color="auto" w:fill="auto"/>
            <w:vAlign w:val="bottom"/>
          </w:tcPr>
          <w:p w14:paraId="6B7B4C51" w14:textId="77777777" w:rsidR="006231F1" w:rsidRPr="00B07F94" w:rsidRDefault="006231F1" w:rsidP="00465DE7">
            <w:pPr>
              <w:pBdr>
                <w:bottom w:val="single" w:sz="4" w:space="1" w:color="auto"/>
              </w:pBdr>
              <w:tabs>
                <w:tab w:val="right" w:pos="1305"/>
              </w:tabs>
              <w:ind w:left="57" w:right="90"/>
              <w:jc w:val="right"/>
              <w:rPr>
                <w:rFonts w:asciiTheme="minorBidi" w:hAnsiTheme="minorBidi" w:cstheme="minorBidi"/>
                <w:sz w:val="20"/>
                <w:szCs w:val="20"/>
                <w:rtl/>
              </w:rPr>
            </w:pPr>
            <w:r>
              <w:rPr>
                <w:rFonts w:asciiTheme="minorBidi" w:hAnsiTheme="minorBidi" w:cstheme="minorBidi"/>
                <w:sz w:val="20"/>
                <w:szCs w:val="20"/>
              </w:rPr>
              <w:t>(15)</w:t>
            </w:r>
          </w:p>
        </w:tc>
      </w:tr>
      <w:tr w:rsidR="006231F1" w:rsidRPr="00EF765D" w14:paraId="7EF705BE" w14:textId="77777777" w:rsidTr="00465DE7">
        <w:trPr>
          <w:cantSplit/>
        </w:trPr>
        <w:tc>
          <w:tcPr>
            <w:tcW w:w="4537" w:type="dxa"/>
            <w:vAlign w:val="bottom"/>
          </w:tcPr>
          <w:p w14:paraId="4B04D073" w14:textId="77777777" w:rsidR="006231F1" w:rsidRPr="00925DDC" w:rsidRDefault="006231F1" w:rsidP="00465DE7">
            <w:pPr>
              <w:tabs>
                <w:tab w:val="left" w:pos="567"/>
              </w:tabs>
              <w:ind w:left="283" w:firstLine="5"/>
              <w:rPr>
                <w:rFonts w:asciiTheme="minorBidi" w:hAnsiTheme="minorBidi" w:cstheme="minorBidi"/>
                <w:sz w:val="20"/>
                <w:szCs w:val="20"/>
              </w:rPr>
            </w:pPr>
            <w:r w:rsidRPr="00925DDC">
              <w:rPr>
                <w:rFonts w:asciiTheme="minorBidi" w:hAnsiTheme="minorBidi" w:cstheme="minorBidi"/>
                <w:sz w:val="20"/>
                <w:szCs w:val="20"/>
              </w:rPr>
              <w:t>As of</w:t>
            </w:r>
            <w:r w:rsidRPr="00925DDC" w:rsidDel="000E60D2">
              <w:rPr>
                <w:rFonts w:asciiTheme="minorBidi" w:hAnsiTheme="minorBidi" w:cstheme="minorBidi"/>
                <w:sz w:val="20"/>
                <w:szCs w:val="20"/>
              </w:rPr>
              <w:t xml:space="preserve"> </w:t>
            </w:r>
            <w:r w:rsidRPr="00925DDC">
              <w:rPr>
                <w:rFonts w:asciiTheme="minorBidi" w:hAnsiTheme="minorBidi" w:cstheme="minorBidi"/>
                <w:sz w:val="20"/>
                <w:szCs w:val="20"/>
              </w:rPr>
              <w:t>December 31, 2021</w:t>
            </w:r>
          </w:p>
        </w:tc>
        <w:tc>
          <w:tcPr>
            <w:tcW w:w="1275" w:type="dxa"/>
            <w:vAlign w:val="bottom"/>
          </w:tcPr>
          <w:p w14:paraId="12BD986F" w14:textId="77777777" w:rsidR="006231F1" w:rsidRPr="00925DDC" w:rsidRDefault="006231F1" w:rsidP="00465DE7">
            <w:pPr>
              <w:pBdr>
                <w:top w:val="single" w:sz="4" w:space="1" w:color="auto"/>
                <w:bottom w:val="double" w:sz="4" w:space="1" w:color="auto"/>
              </w:pBdr>
              <w:ind w:left="152" w:right="140"/>
              <w:jc w:val="right"/>
              <w:rPr>
                <w:rFonts w:asciiTheme="minorBidi" w:hAnsiTheme="minorBidi" w:cstheme="minorBidi"/>
                <w:sz w:val="20"/>
                <w:szCs w:val="20"/>
                <w:rtl/>
              </w:rPr>
            </w:pPr>
            <w:r>
              <w:rPr>
                <w:rFonts w:asciiTheme="minorBidi" w:hAnsiTheme="minorBidi" w:cstheme="minorBidi"/>
                <w:sz w:val="20"/>
                <w:szCs w:val="20"/>
                <w:rtl/>
              </w:rPr>
              <w:t> 248</w:t>
            </w:r>
          </w:p>
        </w:tc>
        <w:tc>
          <w:tcPr>
            <w:tcW w:w="1276" w:type="dxa"/>
            <w:vAlign w:val="bottom"/>
          </w:tcPr>
          <w:p w14:paraId="0E8D86D6" w14:textId="77777777" w:rsidR="006231F1" w:rsidRPr="00B07F94" w:rsidRDefault="006231F1" w:rsidP="00465DE7">
            <w:pPr>
              <w:pBdr>
                <w:top w:val="single" w:sz="4" w:space="1" w:color="auto"/>
                <w:bottom w:val="doub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tl/>
              </w:rPr>
              <w:t> 2</w:t>
            </w:r>
          </w:p>
        </w:tc>
        <w:tc>
          <w:tcPr>
            <w:tcW w:w="1691" w:type="dxa"/>
            <w:vAlign w:val="bottom"/>
          </w:tcPr>
          <w:p w14:paraId="667A6F2B" w14:textId="77777777" w:rsidR="006231F1" w:rsidRPr="00925DDC" w:rsidRDefault="006231F1" w:rsidP="00465DE7">
            <w:pPr>
              <w:pBdr>
                <w:bottom w:val="double" w:sz="4" w:space="1" w:color="auto"/>
              </w:pBdr>
              <w:ind w:left="152" w:right="135"/>
              <w:jc w:val="right"/>
              <w:rPr>
                <w:rFonts w:asciiTheme="minorBidi" w:hAnsiTheme="minorBidi" w:cstheme="minorBidi"/>
                <w:sz w:val="16"/>
                <w:szCs w:val="16"/>
              </w:rPr>
            </w:pPr>
            <w:r w:rsidRPr="00925DDC">
              <w:rPr>
                <w:rFonts w:asciiTheme="minorBidi" w:hAnsiTheme="minorBidi" w:cstheme="minorBidi"/>
                <w:sz w:val="16"/>
                <w:szCs w:val="16"/>
              </w:rPr>
              <w:t>-</w:t>
            </w:r>
            <w:r>
              <w:rPr>
                <w:rFonts w:asciiTheme="minorBidi" w:hAnsiTheme="minorBidi" w:cstheme="minorBidi"/>
                <w:sz w:val="16"/>
                <w:szCs w:val="16"/>
              </w:rPr>
              <w:t> </w:t>
            </w:r>
          </w:p>
        </w:tc>
        <w:tc>
          <w:tcPr>
            <w:tcW w:w="1353" w:type="dxa"/>
            <w:vAlign w:val="bottom"/>
          </w:tcPr>
          <w:p w14:paraId="0207C401" w14:textId="77777777" w:rsidR="006231F1" w:rsidRPr="00B07F94" w:rsidRDefault="006231F1" w:rsidP="00465DE7">
            <w:pPr>
              <w:pBdr>
                <w:top w:val="single" w:sz="4" w:space="1" w:color="auto"/>
                <w:bottom w:val="doub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250 </w:t>
            </w:r>
          </w:p>
        </w:tc>
      </w:tr>
      <w:tr w:rsidR="006231F1" w:rsidRPr="00EF765D" w14:paraId="5EA9FF15" w14:textId="77777777" w:rsidTr="00465DE7">
        <w:trPr>
          <w:cantSplit/>
        </w:trPr>
        <w:tc>
          <w:tcPr>
            <w:tcW w:w="4537" w:type="dxa"/>
            <w:vAlign w:val="bottom"/>
          </w:tcPr>
          <w:p w14:paraId="65A450BF" w14:textId="77777777" w:rsidR="006231F1" w:rsidRPr="00F91349"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6BBA9091" w14:textId="77777777" w:rsidR="006231F1" w:rsidRDefault="006231F1" w:rsidP="00465DE7">
            <w:pPr>
              <w:ind w:left="152" w:right="140"/>
              <w:jc w:val="right"/>
              <w:rPr>
                <w:rFonts w:asciiTheme="minorBidi" w:hAnsiTheme="minorBidi" w:cstheme="minorBidi"/>
                <w:sz w:val="20"/>
                <w:szCs w:val="20"/>
              </w:rPr>
            </w:pPr>
          </w:p>
        </w:tc>
        <w:tc>
          <w:tcPr>
            <w:tcW w:w="1276" w:type="dxa"/>
            <w:vAlign w:val="bottom"/>
          </w:tcPr>
          <w:p w14:paraId="6F48FB11" w14:textId="77777777" w:rsidR="006231F1" w:rsidRDefault="006231F1" w:rsidP="00465DE7">
            <w:pPr>
              <w:ind w:left="57" w:right="217"/>
              <w:jc w:val="right"/>
              <w:rPr>
                <w:rFonts w:asciiTheme="minorBidi" w:hAnsiTheme="minorBidi" w:cstheme="minorBidi"/>
                <w:sz w:val="20"/>
                <w:szCs w:val="20"/>
              </w:rPr>
            </w:pPr>
          </w:p>
        </w:tc>
        <w:tc>
          <w:tcPr>
            <w:tcW w:w="1691" w:type="dxa"/>
            <w:vAlign w:val="bottom"/>
          </w:tcPr>
          <w:p w14:paraId="5DD4A6B2" w14:textId="77777777" w:rsidR="006231F1" w:rsidRDefault="006231F1" w:rsidP="00465DE7">
            <w:pPr>
              <w:ind w:left="152" w:right="135"/>
              <w:jc w:val="right"/>
              <w:rPr>
                <w:rFonts w:asciiTheme="minorBidi" w:hAnsiTheme="minorBidi" w:cstheme="minorBidi"/>
                <w:sz w:val="20"/>
                <w:szCs w:val="20"/>
              </w:rPr>
            </w:pPr>
          </w:p>
        </w:tc>
        <w:tc>
          <w:tcPr>
            <w:tcW w:w="1353" w:type="dxa"/>
            <w:vAlign w:val="bottom"/>
          </w:tcPr>
          <w:p w14:paraId="420BEDAE" w14:textId="77777777" w:rsidR="006231F1" w:rsidRDefault="006231F1" w:rsidP="00465DE7">
            <w:pPr>
              <w:ind w:left="57" w:right="90"/>
              <w:jc w:val="right"/>
              <w:rPr>
                <w:rFonts w:asciiTheme="minorBidi" w:hAnsiTheme="minorBidi" w:cstheme="minorBidi"/>
                <w:sz w:val="20"/>
                <w:szCs w:val="20"/>
              </w:rPr>
            </w:pPr>
          </w:p>
        </w:tc>
      </w:tr>
      <w:tr w:rsidR="006231F1" w:rsidRPr="00EF53B5" w14:paraId="598F6126" w14:textId="77777777" w:rsidTr="00465DE7">
        <w:trPr>
          <w:cantSplit/>
        </w:trPr>
        <w:tc>
          <w:tcPr>
            <w:tcW w:w="4537" w:type="dxa"/>
            <w:vAlign w:val="bottom"/>
          </w:tcPr>
          <w:p w14:paraId="3AAB9E6C" w14:textId="77777777" w:rsidR="006231F1" w:rsidRPr="00295E2D" w:rsidRDefault="006231F1" w:rsidP="00465DE7">
            <w:pPr>
              <w:tabs>
                <w:tab w:val="left" w:pos="567"/>
              </w:tabs>
              <w:ind w:left="283" w:firstLine="5"/>
              <w:rPr>
                <w:rFonts w:asciiTheme="minorBidi" w:hAnsiTheme="minorBidi" w:cstheme="minorBidi"/>
                <w:b/>
                <w:bCs/>
                <w:sz w:val="20"/>
                <w:szCs w:val="20"/>
              </w:rPr>
            </w:pPr>
            <w:r w:rsidRPr="00295E2D">
              <w:rPr>
                <w:rFonts w:asciiTheme="minorBidi" w:hAnsiTheme="minorBidi" w:cstheme="minorBidi"/>
                <w:b/>
                <w:bCs/>
                <w:sz w:val="20"/>
                <w:szCs w:val="20"/>
              </w:rPr>
              <w:t>Accumulated depreciation:</w:t>
            </w:r>
          </w:p>
        </w:tc>
        <w:tc>
          <w:tcPr>
            <w:tcW w:w="1275" w:type="dxa"/>
            <w:vAlign w:val="bottom"/>
          </w:tcPr>
          <w:p w14:paraId="64E96E3F" w14:textId="77777777" w:rsidR="006231F1" w:rsidRPr="00EF53B5" w:rsidRDefault="006231F1" w:rsidP="00465DE7">
            <w:pPr>
              <w:tabs>
                <w:tab w:val="right" w:pos="1305"/>
              </w:tabs>
              <w:ind w:left="152" w:right="140"/>
              <w:jc w:val="right"/>
              <w:rPr>
                <w:rFonts w:asciiTheme="minorBidi" w:hAnsiTheme="minorBidi" w:cstheme="minorBidi"/>
                <w:sz w:val="20"/>
                <w:szCs w:val="20"/>
              </w:rPr>
            </w:pPr>
          </w:p>
        </w:tc>
        <w:tc>
          <w:tcPr>
            <w:tcW w:w="1276" w:type="dxa"/>
            <w:vAlign w:val="bottom"/>
          </w:tcPr>
          <w:p w14:paraId="6A375EFF" w14:textId="77777777" w:rsidR="006231F1" w:rsidRPr="00EF53B5" w:rsidRDefault="006231F1" w:rsidP="00465DE7">
            <w:pPr>
              <w:tabs>
                <w:tab w:val="right" w:pos="1305"/>
              </w:tabs>
              <w:ind w:left="57" w:right="217"/>
              <w:jc w:val="right"/>
              <w:rPr>
                <w:rFonts w:asciiTheme="minorBidi" w:hAnsiTheme="minorBidi" w:cstheme="minorBidi"/>
                <w:sz w:val="20"/>
                <w:szCs w:val="20"/>
              </w:rPr>
            </w:pPr>
          </w:p>
        </w:tc>
        <w:tc>
          <w:tcPr>
            <w:tcW w:w="1691" w:type="dxa"/>
            <w:vAlign w:val="bottom"/>
          </w:tcPr>
          <w:p w14:paraId="69443CFE" w14:textId="77777777" w:rsidR="006231F1" w:rsidRPr="00EF53B5" w:rsidRDefault="006231F1" w:rsidP="00465DE7">
            <w:pPr>
              <w:tabs>
                <w:tab w:val="right" w:pos="1305"/>
              </w:tabs>
              <w:ind w:left="152" w:right="135"/>
              <w:jc w:val="right"/>
              <w:rPr>
                <w:rFonts w:asciiTheme="minorBidi" w:hAnsiTheme="minorBidi" w:cstheme="minorBidi"/>
                <w:sz w:val="20"/>
                <w:szCs w:val="20"/>
              </w:rPr>
            </w:pPr>
          </w:p>
        </w:tc>
        <w:tc>
          <w:tcPr>
            <w:tcW w:w="1353" w:type="dxa"/>
            <w:vAlign w:val="bottom"/>
          </w:tcPr>
          <w:p w14:paraId="79E4CCBD" w14:textId="77777777" w:rsidR="006231F1" w:rsidRPr="00EF53B5" w:rsidRDefault="006231F1" w:rsidP="00465DE7">
            <w:pPr>
              <w:tabs>
                <w:tab w:val="right" w:pos="1305"/>
              </w:tabs>
              <w:ind w:left="57" w:right="90"/>
              <w:jc w:val="right"/>
              <w:rPr>
                <w:rFonts w:asciiTheme="minorBidi" w:hAnsiTheme="minorBidi" w:cstheme="minorBidi"/>
                <w:sz w:val="20"/>
                <w:szCs w:val="20"/>
              </w:rPr>
            </w:pPr>
          </w:p>
        </w:tc>
      </w:tr>
      <w:tr w:rsidR="006231F1" w:rsidRPr="00233CAF" w14:paraId="347CAFF8" w14:textId="77777777" w:rsidTr="00465DE7">
        <w:trPr>
          <w:cantSplit/>
        </w:trPr>
        <w:tc>
          <w:tcPr>
            <w:tcW w:w="4537" w:type="dxa"/>
            <w:vAlign w:val="bottom"/>
          </w:tcPr>
          <w:p w14:paraId="6C8EDD9F" w14:textId="77777777" w:rsidR="006231F1" w:rsidRPr="00EF53B5"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As of</w:t>
            </w:r>
            <w:r w:rsidRPr="00F91349" w:rsidDel="000E60D2">
              <w:rPr>
                <w:rFonts w:asciiTheme="minorBidi" w:hAnsiTheme="minorBidi" w:cstheme="minorBidi"/>
                <w:sz w:val="20"/>
                <w:szCs w:val="20"/>
              </w:rPr>
              <w:t xml:space="preserve"> </w:t>
            </w:r>
            <w:r>
              <w:rPr>
                <w:rFonts w:asciiTheme="minorBidi" w:hAnsiTheme="minorBidi" w:cstheme="minorBidi"/>
                <w:sz w:val="20"/>
                <w:szCs w:val="20"/>
              </w:rPr>
              <w:t>January 1</w:t>
            </w:r>
            <w:r w:rsidRPr="00F91349">
              <w:rPr>
                <w:rFonts w:asciiTheme="minorBidi" w:hAnsiTheme="minorBidi" w:cstheme="minorBidi"/>
                <w:sz w:val="20"/>
                <w:szCs w:val="20"/>
              </w:rPr>
              <w:t xml:space="preserve">, </w:t>
            </w:r>
            <w:r>
              <w:rPr>
                <w:rFonts w:asciiTheme="minorBidi" w:hAnsiTheme="minorBidi" w:cstheme="minorBidi"/>
                <w:sz w:val="20"/>
                <w:szCs w:val="20"/>
              </w:rPr>
              <w:t>2019</w:t>
            </w:r>
          </w:p>
        </w:tc>
        <w:tc>
          <w:tcPr>
            <w:tcW w:w="1275" w:type="dxa"/>
            <w:vAlign w:val="bottom"/>
          </w:tcPr>
          <w:p w14:paraId="3FD90F67" w14:textId="77777777" w:rsidR="006231F1" w:rsidRPr="00233CAF" w:rsidRDefault="006231F1" w:rsidP="00465DE7">
            <w:pPr>
              <w:ind w:left="152" w:right="140"/>
              <w:jc w:val="right"/>
              <w:rPr>
                <w:rFonts w:asciiTheme="minorBidi" w:hAnsiTheme="minorBidi" w:cstheme="minorBidi"/>
                <w:sz w:val="20"/>
                <w:szCs w:val="20"/>
                <w:rtl/>
              </w:rPr>
            </w:pPr>
            <w:r>
              <w:rPr>
                <w:rFonts w:asciiTheme="minorBidi" w:hAnsiTheme="minorBidi" w:cstheme="minorBidi"/>
                <w:sz w:val="20"/>
                <w:szCs w:val="20"/>
              </w:rPr>
              <w:t>124 </w:t>
            </w:r>
          </w:p>
        </w:tc>
        <w:tc>
          <w:tcPr>
            <w:tcW w:w="1276" w:type="dxa"/>
            <w:vAlign w:val="bottom"/>
          </w:tcPr>
          <w:p w14:paraId="0530B8F7" w14:textId="77777777" w:rsidR="006231F1" w:rsidRPr="00233CAF"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Pr>
              <w:t>14 </w:t>
            </w:r>
          </w:p>
        </w:tc>
        <w:tc>
          <w:tcPr>
            <w:tcW w:w="1691" w:type="dxa"/>
            <w:vAlign w:val="bottom"/>
          </w:tcPr>
          <w:p w14:paraId="39348757" w14:textId="77777777" w:rsidR="006231F1" w:rsidRPr="00233CAF" w:rsidRDefault="006231F1" w:rsidP="00465DE7">
            <w:pPr>
              <w:tabs>
                <w:tab w:val="decimal" w:pos="1169"/>
              </w:tabs>
              <w:ind w:left="152" w:right="135"/>
              <w:jc w:val="right"/>
              <w:rPr>
                <w:rFonts w:asciiTheme="minorBidi" w:hAnsiTheme="minorBidi" w:cstheme="minorBidi"/>
                <w:sz w:val="20"/>
                <w:szCs w:val="20"/>
              </w:rPr>
            </w:pPr>
            <w:r>
              <w:rPr>
                <w:rFonts w:asciiTheme="minorBidi" w:hAnsiTheme="minorBidi" w:cstheme="minorBidi"/>
                <w:sz w:val="20"/>
                <w:szCs w:val="20"/>
              </w:rPr>
              <w:t>71 </w:t>
            </w:r>
          </w:p>
        </w:tc>
        <w:tc>
          <w:tcPr>
            <w:tcW w:w="1353" w:type="dxa"/>
            <w:vAlign w:val="bottom"/>
          </w:tcPr>
          <w:p w14:paraId="2F38E382" w14:textId="77777777" w:rsidR="006231F1" w:rsidRPr="00233CAF" w:rsidRDefault="006231F1" w:rsidP="00465DE7">
            <w:pPr>
              <w:tabs>
                <w:tab w:val="decimal" w:pos="1169"/>
              </w:tabs>
              <w:ind w:left="57" w:right="90"/>
              <w:jc w:val="right"/>
              <w:rPr>
                <w:rFonts w:asciiTheme="minorBidi" w:hAnsiTheme="minorBidi" w:cstheme="minorBidi"/>
                <w:sz w:val="20"/>
                <w:szCs w:val="20"/>
              </w:rPr>
            </w:pPr>
            <w:r>
              <w:rPr>
                <w:rFonts w:asciiTheme="minorBidi" w:hAnsiTheme="minorBidi" w:cstheme="minorBidi"/>
                <w:sz w:val="20"/>
                <w:szCs w:val="20"/>
              </w:rPr>
              <w:t>209 </w:t>
            </w:r>
          </w:p>
        </w:tc>
      </w:tr>
      <w:tr w:rsidR="006231F1" w:rsidRPr="00233CAF" w14:paraId="77404BFB" w14:textId="77777777" w:rsidTr="00465DE7">
        <w:trPr>
          <w:cantSplit/>
        </w:trPr>
        <w:tc>
          <w:tcPr>
            <w:tcW w:w="4537" w:type="dxa"/>
            <w:vAlign w:val="bottom"/>
          </w:tcPr>
          <w:p w14:paraId="2E778A59" w14:textId="77777777" w:rsidR="006231F1" w:rsidRPr="00F91349"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Additions</w:t>
            </w:r>
          </w:p>
        </w:tc>
        <w:tc>
          <w:tcPr>
            <w:tcW w:w="1275" w:type="dxa"/>
            <w:vAlign w:val="bottom"/>
          </w:tcPr>
          <w:p w14:paraId="3B033639" w14:textId="77777777" w:rsidR="006231F1" w:rsidDel="00DC2C9D" w:rsidRDefault="006231F1" w:rsidP="00465DE7">
            <w:pPr>
              <w:ind w:left="152" w:right="140"/>
              <w:jc w:val="right"/>
              <w:rPr>
                <w:rFonts w:asciiTheme="minorBidi" w:hAnsiTheme="minorBidi" w:cstheme="minorBidi"/>
                <w:sz w:val="20"/>
                <w:szCs w:val="20"/>
              </w:rPr>
            </w:pPr>
            <w:r>
              <w:rPr>
                <w:rFonts w:asciiTheme="minorBidi" w:hAnsiTheme="minorBidi" w:cstheme="minorBidi"/>
                <w:sz w:val="20"/>
                <w:szCs w:val="20"/>
              </w:rPr>
              <w:t>35 </w:t>
            </w:r>
          </w:p>
        </w:tc>
        <w:tc>
          <w:tcPr>
            <w:tcW w:w="1276" w:type="dxa"/>
            <w:vAlign w:val="bottom"/>
          </w:tcPr>
          <w:p w14:paraId="054403E6" w14:textId="77777777" w:rsidR="006231F1" w:rsidDel="00DC2C9D"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Pr>
              <w:t>13 </w:t>
            </w:r>
          </w:p>
        </w:tc>
        <w:tc>
          <w:tcPr>
            <w:tcW w:w="1691" w:type="dxa"/>
            <w:vAlign w:val="bottom"/>
          </w:tcPr>
          <w:p w14:paraId="1D564435" w14:textId="77777777" w:rsidR="006231F1" w:rsidDel="00DC2C9D" w:rsidRDefault="006231F1" w:rsidP="00465DE7">
            <w:pPr>
              <w:tabs>
                <w:tab w:val="decimal" w:pos="1169"/>
              </w:tabs>
              <w:ind w:left="152" w:right="135"/>
              <w:jc w:val="right"/>
              <w:rPr>
                <w:rFonts w:asciiTheme="minorBidi" w:hAnsiTheme="minorBidi" w:cstheme="minorBidi"/>
                <w:sz w:val="20"/>
                <w:szCs w:val="20"/>
              </w:rPr>
            </w:pPr>
            <w:r>
              <w:rPr>
                <w:rFonts w:asciiTheme="minorBidi" w:hAnsiTheme="minorBidi" w:cstheme="minorBidi"/>
                <w:sz w:val="20"/>
                <w:szCs w:val="20"/>
              </w:rPr>
              <w:t>24 </w:t>
            </w:r>
          </w:p>
        </w:tc>
        <w:tc>
          <w:tcPr>
            <w:tcW w:w="1353" w:type="dxa"/>
            <w:vAlign w:val="bottom"/>
          </w:tcPr>
          <w:p w14:paraId="11835AD5" w14:textId="77777777" w:rsidR="006231F1" w:rsidDel="00DC2C9D" w:rsidRDefault="006231F1" w:rsidP="00465DE7">
            <w:pPr>
              <w:tabs>
                <w:tab w:val="decimal" w:pos="1169"/>
              </w:tabs>
              <w:ind w:left="57" w:right="90"/>
              <w:jc w:val="right"/>
              <w:rPr>
                <w:rFonts w:asciiTheme="minorBidi" w:hAnsiTheme="minorBidi" w:cstheme="minorBidi"/>
                <w:sz w:val="20"/>
                <w:szCs w:val="20"/>
              </w:rPr>
            </w:pPr>
            <w:r>
              <w:rPr>
                <w:rFonts w:asciiTheme="minorBidi" w:hAnsiTheme="minorBidi" w:cstheme="minorBidi"/>
                <w:sz w:val="20"/>
                <w:szCs w:val="20"/>
              </w:rPr>
              <w:t>72 </w:t>
            </w:r>
          </w:p>
        </w:tc>
      </w:tr>
      <w:tr w:rsidR="006231F1" w:rsidRPr="00233CAF" w14:paraId="623C3B2A" w14:textId="77777777" w:rsidTr="00465DE7">
        <w:trPr>
          <w:cantSplit/>
        </w:trPr>
        <w:tc>
          <w:tcPr>
            <w:tcW w:w="4537" w:type="dxa"/>
            <w:vAlign w:val="bottom"/>
          </w:tcPr>
          <w:p w14:paraId="78AFDBA2" w14:textId="77777777" w:rsidR="006231F1" w:rsidRPr="00EF53B5" w:rsidRDefault="006231F1" w:rsidP="00465DE7">
            <w:pPr>
              <w:tabs>
                <w:tab w:val="left" w:pos="567"/>
              </w:tabs>
              <w:ind w:left="283" w:firstLine="5"/>
              <w:rPr>
                <w:rFonts w:asciiTheme="minorBidi" w:hAnsiTheme="minorBidi" w:cstheme="minorBidi"/>
                <w:sz w:val="20"/>
                <w:szCs w:val="20"/>
              </w:rPr>
            </w:pPr>
            <w:r w:rsidRPr="00CD39CF">
              <w:rPr>
                <w:rFonts w:asciiTheme="minorBidi" w:hAnsiTheme="minorBidi" w:cstheme="minorBidi"/>
                <w:sz w:val="20"/>
                <w:szCs w:val="20"/>
              </w:rPr>
              <w:t>Loss from impairment</w:t>
            </w:r>
            <w:r w:rsidRPr="00F91349" w:rsidDel="00025EDC">
              <w:rPr>
                <w:rFonts w:asciiTheme="minorBidi" w:hAnsiTheme="minorBidi" w:cstheme="minorBidi"/>
                <w:sz w:val="20"/>
                <w:szCs w:val="20"/>
              </w:rPr>
              <w:t xml:space="preserve"> </w:t>
            </w:r>
          </w:p>
        </w:tc>
        <w:tc>
          <w:tcPr>
            <w:tcW w:w="1275" w:type="dxa"/>
            <w:vAlign w:val="bottom"/>
          </w:tcPr>
          <w:p w14:paraId="0D89D502" w14:textId="77777777" w:rsidR="006231F1" w:rsidRPr="00233CAF" w:rsidDel="00574E87" w:rsidRDefault="006231F1" w:rsidP="00465DE7">
            <w:pPr>
              <w:pBdr>
                <w:bottom w:val="sing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Pr>
              <w:t>(11)</w:t>
            </w:r>
          </w:p>
        </w:tc>
        <w:tc>
          <w:tcPr>
            <w:tcW w:w="1276" w:type="dxa"/>
            <w:vAlign w:val="bottom"/>
          </w:tcPr>
          <w:p w14:paraId="7BBD6AA4" w14:textId="77777777" w:rsidR="006231F1" w:rsidRPr="00233CAF" w:rsidDel="00574E87" w:rsidRDefault="006231F1" w:rsidP="00465DE7">
            <w:pPr>
              <w:pBdr>
                <w:bottom w:val="single" w:sz="4" w:space="1" w:color="auto"/>
              </w:pBdr>
              <w:ind w:left="57" w:right="217"/>
              <w:jc w:val="right"/>
              <w:rPr>
                <w:rFonts w:asciiTheme="minorBidi" w:hAnsiTheme="minorBidi" w:cstheme="minorBidi"/>
                <w:sz w:val="20"/>
                <w:szCs w:val="20"/>
                <w:rtl/>
              </w:rPr>
            </w:pPr>
            <w:r>
              <w:rPr>
                <w:rFonts w:asciiTheme="minorBidi" w:hAnsiTheme="minorBidi" w:cstheme="minorBidi"/>
                <w:sz w:val="20"/>
                <w:szCs w:val="20"/>
              </w:rPr>
              <w:t>- </w:t>
            </w:r>
          </w:p>
        </w:tc>
        <w:tc>
          <w:tcPr>
            <w:tcW w:w="1691" w:type="dxa"/>
            <w:vAlign w:val="bottom"/>
          </w:tcPr>
          <w:p w14:paraId="2CB10945" w14:textId="77777777" w:rsidR="006231F1" w:rsidRPr="00233CAF" w:rsidRDefault="006231F1" w:rsidP="00465DE7">
            <w:pPr>
              <w:pBdr>
                <w:bottom w:val="single" w:sz="4" w:space="1" w:color="auto"/>
              </w:pBdr>
              <w:ind w:left="152" w:right="135"/>
              <w:jc w:val="right"/>
              <w:rPr>
                <w:rFonts w:asciiTheme="minorBidi" w:hAnsiTheme="minorBidi" w:cstheme="minorBidi"/>
                <w:sz w:val="20"/>
                <w:szCs w:val="20"/>
                <w:rtl/>
              </w:rPr>
            </w:pPr>
            <w:r>
              <w:rPr>
                <w:rFonts w:asciiTheme="minorBidi" w:hAnsiTheme="minorBidi" w:cstheme="minorBidi"/>
                <w:sz w:val="20"/>
                <w:szCs w:val="20"/>
              </w:rPr>
              <w:t>- </w:t>
            </w:r>
          </w:p>
        </w:tc>
        <w:tc>
          <w:tcPr>
            <w:tcW w:w="1353" w:type="dxa"/>
            <w:vAlign w:val="bottom"/>
          </w:tcPr>
          <w:p w14:paraId="1EBD60EE" w14:textId="77777777" w:rsidR="006231F1" w:rsidRPr="00233CAF" w:rsidRDefault="006231F1" w:rsidP="00465DE7">
            <w:pPr>
              <w:pBdr>
                <w:bottom w:val="single" w:sz="4" w:space="1" w:color="auto"/>
              </w:pBdr>
              <w:ind w:left="57" w:right="90"/>
              <w:jc w:val="right"/>
              <w:rPr>
                <w:rFonts w:asciiTheme="minorBidi" w:hAnsiTheme="minorBidi" w:cstheme="minorBidi"/>
                <w:sz w:val="20"/>
                <w:szCs w:val="20"/>
                <w:rtl/>
              </w:rPr>
            </w:pPr>
            <w:r>
              <w:rPr>
                <w:rFonts w:asciiTheme="minorBidi" w:hAnsiTheme="minorBidi" w:cstheme="minorBidi"/>
                <w:sz w:val="20"/>
                <w:szCs w:val="20"/>
              </w:rPr>
              <w:t>(11)</w:t>
            </w:r>
          </w:p>
        </w:tc>
      </w:tr>
      <w:tr w:rsidR="006231F1" w:rsidRPr="00EF53B5" w14:paraId="59B84EF8" w14:textId="77777777" w:rsidTr="00465DE7">
        <w:trPr>
          <w:cantSplit/>
        </w:trPr>
        <w:tc>
          <w:tcPr>
            <w:tcW w:w="4537" w:type="dxa"/>
            <w:vAlign w:val="bottom"/>
          </w:tcPr>
          <w:p w14:paraId="3BB696A5" w14:textId="77777777" w:rsidR="006231F1" w:rsidRPr="00EF53B5"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As of</w:t>
            </w:r>
            <w:r w:rsidRPr="00F91349" w:rsidDel="000E60D2">
              <w:rPr>
                <w:rFonts w:asciiTheme="minorBidi" w:hAnsiTheme="minorBidi" w:cstheme="minorBidi"/>
                <w:sz w:val="20"/>
                <w:szCs w:val="20"/>
              </w:rPr>
              <w:t xml:space="preserve"> </w:t>
            </w:r>
            <w:r w:rsidRPr="00F91349">
              <w:rPr>
                <w:rFonts w:asciiTheme="minorBidi" w:hAnsiTheme="minorBidi" w:cstheme="minorBidi"/>
                <w:sz w:val="20"/>
                <w:szCs w:val="20"/>
              </w:rPr>
              <w:t>December</w:t>
            </w:r>
            <w:r>
              <w:rPr>
                <w:rFonts w:asciiTheme="minorBidi" w:hAnsiTheme="minorBidi" w:cstheme="minorBidi"/>
                <w:sz w:val="20"/>
                <w:szCs w:val="20"/>
              </w:rPr>
              <w:t xml:space="preserve"> 31</w:t>
            </w:r>
            <w:r w:rsidRPr="00F91349">
              <w:rPr>
                <w:rFonts w:asciiTheme="minorBidi" w:hAnsiTheme="minorBidi" w:cstheme="minorBidi"/>
                <w:sz w:val="20"/>
                <w:szCs w:val="20"/>
              </w:rPr>
              <w:t xml:space="preserve">, </w:t>
            </w:r>
            <w:r>
              <w:rPr>
                <w:rFonts w:asciiTheme="minorBidi" w:hAnsiTheme="minorBidi" w:cstheme="minorBidi"/>
                <w:sz w:val="20"/>
                <w:szCs w:val="20"/>
              </w:rPr>
              <w:t>2019</w:t>
            </w:r>
          </w:p>
        </w:tc>
        <w:tc>
          <w:tcPr>
            <w:tcW w:w="1275" w:type="dxa"/>
            <w:vAlign w:val="bottom"/>
          </w:tcPr>
          <w:p w14:paraId="66BE105B" w14:textId="77777777" w:rsidR="006231F1" w:rsidDel="00574E87" w:rsidRDefault="006231F1" w:rsidP="00465DE7">
            <w:pPr>
              <w:pBdr>
                <w:bottom w:val="dashed" w:sz="4" w:space="1" w:color="auto"/>
              </w:pBdr>
              <w:tabs>
                <w:tab w:val="right" w:pos="1305"/>
              </w:tabs>
              <w:ind w:left="152" w:right="140"/>
              <w:jc w:val="right"/>
              <w:rPr>
                <w:rFonts w:asciiTheme="minorBidi" w:hAnsiTheme="minorBidi" w:cstheme="minorBidi"/>
                <w:sz w:val="20"/>
                <w:szCs w:val="20"/>
              </w:rPr>
            </w:pPr>
            <w:r>
              <w:rPr>
                <w:rFonts w:asciiTheme="minorBidi" w:hAnsiTheme="minorBidi" w:cstheme="minorBidi"/>
                <w:sz w:val="20"/>
                <w:szCs w:val="20"/>
              </w:rPr>
              <w:t>148 </w:t>
            </w:r>
          </w:p>
        </w:tc>
        <w:tc>
          <w:tcPr>
            <w:tcW w:w="1276" w:type="dxa"/>
            <w:vAlign w:val="bottom"/>
          </w:tcPr>
          <w:p w14:paraId="248659CA" w14:textId="77777777" w:rsidR="006231F1" w:rsidDel="00574E87" w:rsidRDefault="006231F1" w:rsidP="00465DE7">
            <w:pPr>
              <w:pBdr>
                <w:bottom w:val="dashed" w:sz="4" w:space="1" w:color="auto"/>
              </w:pBdr>
              <w:ind w:left="57" w:right="217"/>
              <w:jc w:val="right"/>
              <w:rPr>
                <w:rFonts w:asciiTheme="minorBidi" w:hAnsiTheme="minorBidi" w:cstheme="minorBidi"/>
                <w:sz w:val="20"/>
                <w:szCs w:val="20"/>
              </w:rPr>
            </w:pPr>
            <w:r>
              <w:rPr>
                <w:rFonts w:asciiTheme="minorBidi" w:hAnsiTheme="minorBidi" w:cstheme="minorBidi"/>
                <w:sz w:val="20"/>
                <w:szCs w:val="20"/>
              </w:rPr>
              <w:t>27 </w:t>
            </w:r>
          </w:p>
        </w:tc>
        <w:tc>
          <w:tcPr>
            <w:tcW w:w="1691" w:type="dxa"/>
            <w:shd w:val="clear" w:color="auto" w:fill="auto"/>
            <w:vAlign w:val="bottom"/>
          </w:tcPr>
          <w:p w14:paraId="512F4EFB" w14:textId="77777777" w:rsidR="006231F1" w:rsidRPr="00EF53B5" w:rsidRDefault="006231F1" w:rsidP="00465DE7">
            <w:pPr>
              <w:pBdr>
                <w:bottom w:val="dashed" w:sz="4" w:space="1" w:color="auto"/>
              </w:pBdr>
              <w:ind w:left="152" w:right="135"/>
              <w:jc w:val="right"/>
              <w:rPr>
                <w:rFonts w:asciiTheme="minorBidi" w:hAnsiTheme="minorBidi" w:cstheme="minorBidi"/>
                <w:sz w:val="20"/>
                <w:szCs w:val="20"/>
              </w:rPr>
            </w:pPr>
            <w:r>
              <w:rPr>
                <w:rFonts w:asciiTheme="minorBidi" w:hAnsiTheme="minorBidi" w:cstheme="minorBidi"/>
                <w:sz w:val="20"/>
                <w:szCs w:val="20"/>
              </w:rPr>
              <w:t>95 </w:t>
            </w:r>
          </w:p>
        </w:tc>
        <w:tc>
          <w:tcPr>
            <w:tcW w:w="1353" w:type="dxa"/>
            <w:shd w:val="clear" w:color="auto" w:fill="auto"/>
            <w:vAlign w:val="bottom"/>
          </w:tcPr>
          <w:p w14:paraId="1EF5E0A8" w14:textId="77777777" w:rsidR="006231F1" w:rsidRPr="00EF53B5" w:rsidRDefault="006231F1" w:rsidP="00465DE7">
            <w:pPr>
              <w:pBdr>
                <w:bottom w:val="dashed"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270</w:t>
            </w:r>
            <w:r>
              <w:rPr>
                <w:rFonts w:asciiTheme="minorBidi" w:hAnsiTheme="minorBidi" w:cstheme="minorBidi"/>
                <w:sz w:val="16"/>
                <w:szCs w:val="16"/>
              </w:rPr>
              <w:t> </w:t>
            </w:r>
          </w:p>
        </w:tc>
      </w:tr>
      <w:tr w:rsidR="006231F1" w:rsidRPr="00EF765D" w14:paraId="0969D2C2" w14:textId="77777777" w:rsidTr="00465DE7">
        <w:trPr>
          <w:cantSplit/>
        </w:trPr>
        <w:tc>
          <w:tcPr>
            <w:tcW w:w="4537" w:type="dxa"/>
            <w:vAlign w:val="bottom"/>
          </w:tcPr>
          <w:p w14:paraId="0EBA53F1" w14:textId="77777777" w:rsidR="006231F1" w:rsidRPr="00F91349"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1D3301D8" w14:textId="77777777" w:rsidR="006231F1" w:rsidRDefault="006231F1" w:rsidP="00465DE7">
            <w:pPr>
              <w:ind w:left="152" w:right="140"/>
              <w:jc w:val="right"/>
              <w:rPr>
                <w:rFonts w:asciiTheme="minorBidi" w:hAnsiTheme="minorBidi" w:cstheme="minorBidi"/>
                <w:sz w:val="20"/>
                <w:szCs w:val="20"/>
              </w:rPr>
            </w:pPr>
          </w:p>
        </w:tc>
        <w:tc>
          <w:tcPr>
            <w:tcW w:w="1276" w:type="dxa"/>
            <w:vAlign w:val="bottom"/>
          </w:tcPr>
          <w:p w14:paraId="48DA8546" w14:textId="77777777" w:rsidR="006231F1" w:rsidRDefault="006231F1" w:rsidP="00465DE7">
            <w:pPr>
              <w:ind w:left="57" w:right="217"/>
              <w:jc w:val="right"/>
              <w:rPr>
                <w:rFonts w:asciiTheme="minorBidi" w:hAnsiTheme="minorBidi" w:cstheme="minorBidi"/>
                <w:sz w:val="20"/>
                <w:szCs w:val="20"/>
              </w:rPr>
            </w:pPr>
          </w:p>
        </w:tc>
        <w:tc>
          <w:tcPr>
            <w:tcW w:w="1691" w:type="dxa"/>
            <w:shd w:val="clear" w:color="auto" w:fill="auto"/>
            <w:vAlign w:val="bottom"/>
          </w:tcPr>
          <w:p w14:paraId="0237A50D" w14:textId="77777777" w:rsidR="006231F1" w:rsidRDefault="006231F1" w:rsidP="00465DE7">
            <w:pPr>
              <w:ind w:left="152" w:right="135"/>
              <w:jc w:val="right"/>
              <w:rPr>
                <w:rFonts w:asciiTheme="minorBidi" w:hAnsiTheme="minorBidi" w:cstheme="minorBidi"/>
                <w:sz w:val="20"/>
                <w:szCs w:val="20"/>
              </w:rPr>
            </w:pPr>
          </w:p>
        </w:tc>
        <w:tc>
          <w:tcPr>
            <w:tcW w:w="1353" w:type="dxa"/>
            <w:shd w:val="clear" w:color="auto" w:fill="auto"/>
            <w:vAlign w:val="bottom"/>
          </w:tcPr>
          <w:p w14:paraId="2BC3964D" w14:textId="77777777" w:rsidR="006231F1" w:rsidRDefault="006231F1" w:rsidP="00465DE7">
            <w:pPr>
              <w:ind w:left="57" w:right="90"/>
              <w:jc w:val="right"/>
              <w:rPr>
                <w:rFonts w:asciiTheme="minorBidi" w:hAnsiTheme="minorBidi" w:cstheme="minorBidi"/>
                <w:sz w:val="20"/>
                <w:szCs w:val="20"/>
              </w:rPr>
            </w:pPr>
          </w:p>
        </w:tc>
      </w:tr>
      <w:tr w:rsidR="006231F1" w:rsidRPr="00EF765D" w14:paraId="5F0A72CA" w14:textId="77777777" w:rsidTr="00465DE7">
        <w:trPr>
          <w:cantSplit/>
        </w:trPr>
        <w:tc>
          <w:tcPr>
            <w:tcW w:w="4537" w:type="dxa"/>
            <w:vAlign w:val="bottom"/>
          </w:tcPr>
          <w:p w14:paraId="3BC70B3B" w14:textId="77777777" w:rsidR="006231F1" w:rsidRPr="00F91349"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Additions</w:t>
            </w:r>
          </w:p>
        </w:tc>
        <w:tc>
          <w:tcPr>
            <w:tcW w:w="1275" w:type="dxa"/>
            <w:vAlign w:val="bottom"/>
          </w:tcPr>
          <w:p w14:paraId="5E06BD75" w14:textId="77777777" w:rsidR="006231F1" w:rsidRPr="00F91349" w:rsidRDefault="006231F1" w:rsidP="00465DE7">
            <w:pPr>
              <w:ind w:left="152" w:right="140"/>
              <w:jc w:val="right"/>
              <w:rPr>
                <w:rFonts w:asciiTheme="minorBidi" w:hAnsiTheme="minorBidi" w:cstheme="minorBidi"/>
                <w:sz w:val="20"/>
                <w:szCs w:val="20"/>
              </w:rPr>
            </w:pPr>
            <w:r>
              <w:rPr>
                <w:rFonts w:asciiTheme="minorBidi" w:hAnsiTheme="minorBidi" w:cstheme="minorBidi"/>
                <w:sz w:val="20"/>
                <w:szCs w:val="20"/>
              </w:rPr>
              <w:t>27 </w:t>
            </w:r>
          </w:p>
        </w:tc>
        <w:tc>
          <w:tcPr>
            <w:tcW w:w="1276" w:type="dxa"/>
            <w:vAlign w:val="bottom"/>
          </w:tcPr>
          <w:p w14:paraId="439F2857" w14:textId="77777777" w:rsidR="006231F1" w:rsidRPr="00F91349"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Pr>
              <w:t>- </w:t>
            </w:r>
          </w:p>
        </w:tc>
        <w:tc>
          <w:tcPr>
            <w:tcW w:w="1691" w:type="dxa"/>
            <w:shd w:val="clear" w:color="auto" w:fill="auto"/>
            <w:vAlign w:val="bottom"/>
          </w:tcPr>
          <w:p w14:paraId="4BDB6E97" w14:textId="77777777" w:rsidR="006231F1" w:rsidRPr="00F91349" w:rsidRDefault="006231F1" w:rsidP="00465DE7">
            <w:pPr>
              <w:ind w:left="152" w:right="135"/>
              <w:jc w:val="right"/>
              <w:rPr>
                <w:rFonts w:asciiTheme="minorBidi" w:hAnsiTheme="minorBidi" w:cstheme="minorBidi"/>
                <w:sz w:val="20"/>
                <w:szCs w:val="20"/>
              </w:rPr>
            </w:pPr>
            <w:r>
              <w:rPr>
                <w:rFonts w:asciiTheme="minorBidi" w:hAnsiTheme="minorBidi" w:cstheme="minorBidi"/>
                <w:sz w:val="20"/>
                <w:szCs w:val="20"/>
              </w:rPr>
              <w:t>- </w:t>
            </w:r>
          </w:p>
        </w:tc>
        <w:tc>
          <w:tcPr>
            <w:tcW w:w="1353" w:type="dxa"/>
            <w:shd w:val="clear" w:color="auto" w:fill="auto"/>
            <w:vAlign w:val="bottom"/>
          </w:tcPr>
          <w:p w14:paraId="3C2E80A8" w14:textId="77777777" w:rsidR="006231F1" w:rsidRPr="00F91349" w:rsidRDefault="006231F1" w:rsidP="00465DE7">
            <w:pPr>
              <w:ind w:left="57" w:right="90"/>
              <w:jc w:val="right"/>
              <w:rPr>
                <w:rFonts w:asciiTheme="minorBidi" w:hAnsiTheme="minorBidi" w:cstheme="minorBidi"/>
                <w:sz w:val="20"/>
                <w:szCs w:val="20"/>
              </w:rPr>
            </w:pPr>
            <w:r>
              <w:rPr>
                <w:rFonts w:asciiTheme="minorBidi" w:hAnsiTheme="minorBidi" w:cstheme="minorBidi"/>
                <w:sz w:val="20"/>
                <w:szCs w:val="20"/>
              </w:rPr>
              <w:t>27 </w:t>
            </w:r>
          </w:p>
        </w:tc>
      </w:tr>
      <w:tr w:rsidR="006231F1" w:rsidRPr="00EF765D" w14:paraId="6D913AA0" w14:textId="77777777" w:rsidTr="00465DE7">
        <w:trPr>
          <w:cantSplit/>
        </w:trPr>
        <w:tc>
          <w:tcPr>
            <w:tcW w:w="4537" w:type="dxa"/>
            <w:vAlign w:val="bottom"/>
          </w:tcPr>
          <w:p w14:paraId="2EE28D58" w14:textId="77777777" w:rsidR="006231F1" w:rsidRPr="00EF765D" w:rsidRDefault="006231F1" w:rsidP="00465DE7">
            <w:pPr>
              <w:tabs>
                <w:tab w:val="left" w:pos="567"/>
              </w:tabs>
              <w:ind w:left="283" w:firstLine="5"/>
              <w:rPr>
                <w:rFonts w:asciiTheme="minorBidi" w:hAnsiTheme="minorBidi" w:cstheme="minorBidi"/>
                <w:sz w:val="16"/>
                <w:szCs w:val="16"/>
              </w:rPr>
            </w:pPr>
            <w:r w:rsidRPr="00CD39CF">
              <w:rPr>
                <w:rFonts w:asciiTheme="minorBidi" w:hAnsiTheme="minorBidi" w:cstheme="minorBidi"/>
                <w:sz w:val="20"/>
                <w:szCs w:val="20"/>
              </w:rPr>
              <w:t>Loss from impairment</w:t>
            </w:r>
            <w:r w:rsidRPr="00F91349" w:rsidDel="00025EDC">
              <w:rPr>
                <w:rFonts w:asciiTheme="minorBidi" w:hAnsiTheme="minorBidi" w:cstheme="minorBidi"/>
                <w:sz w:val="20"/>
                <w:szCs w:val="20"/>
              </w:rPr>
              <w:t xml:space="preserve"> </w:t>
            </w:r>
          </w:p>
        </w:tc>
        <w:tc>
          <w:tcPr>
            <w:tcW w:w="1275" w:type="dxa"/>
            <w:vAlign w:val="bottom"/>
          </w:tcPr>
          <w:p w14:paraId="44553A44" w14:textId="77777777" w:rsidR="006231F1" w:rsidRPr="00346871" w:rsidRDefault="006231F1" w:rsidP="00465DE7">
            <w:pPr>
              <w:pBdr>
                <w:bottom w:val="single" w:sz="4" w:space="1" w:color="auto"/>
              </w:pBdr>
              <w:ind w:left="152" w:right="140"/>
              <w:jc w:val="right"/>
              <w:rPr>
                <w:rFonts w:asciiTheme="minorBidi" w:hAnsiTheme="minorBidi" w:cstheme="minorBidi"/>
                <w:sz w:val="20"/>
                <w:szCs w:val="20"/>
                <w:rtl/>
              </w:rPr>
            </w:pPr>
            <w:r>
              <w:rPr>
                <w:rFonts w:asciiTheme="minorBidi" w:hAnsiTheme="minorBidi" w:cstheme="minorBidi"/>
                <w:sz w:val="20"/>
                <w:szCs w:val="20"/>
              </w:rPr>
              <w:t>- </w:t>
            </w:r>
          </w:p>
        </w:tc>
        <w:tc>
          <w:tcPr>
            <w:tcW w:w="1276" w:type="dxa"/>
            <w:vAlign w:val="bottom"/>
          </w:tcPr>
          <w:p w14:paraId="14A91F9E" w14:textId="77777777" w:rsidR="006231F1" w:rsidRPr="00EF765D" w:rsidRDefault="006231F1" w:rsidP="00465DE7">
            <w:pPr>
              <w:pBdr>
                <w:bottom w:val="single" w:sz="4" w:space="1" w:color="auto"/>
              </w:pBdr>
              <w:ind w:left="57" w:right="217"/>
              <w:jc w:val="right"/>
              <w:rPr>
                <w:rFonts w:asciiTheme="minorBidi" w:hAnsiTheme="minorBidi" w:cstheme="minorBidi"/>
                <w:sz w:val="16"/>
                <w:szCs w:val="16"/>
                <w:rtl/>
              </w:rPr>
            </w:pPr>
            <w:r>
              <w:rPr>
                <w:rFonts w:asciiTheme="minorBidi" w:hAnsiTheme="minorBidi" w:cstheme="minorBidi"/>
                <w:sz w:val="20"/>
                <w:szCs w:val="20"/>
              </w:rPr>
              <w:t>(*) (27)</w:t>
            </w:r>
          </w:p>
        </w:tc>
        <w:tc>
          <w:tcPr>
            <w:tcW w:w="1691" w:type="dxa"/>
            <w:shd w:val="clear" w:color="auto" w:fill="auto"/>
            <w:vAlign w:val="bottom"/>
          </w:tcPr>
          <w:p w14:paraId="372EACDE" w14:textId="77777777" w:rsidR="006231F1" w:rsidRPr="00EF765D" w:rsidRDefault="006231F1" w:rsidP="00465DE7">
            <w:pPr>
              <w:pBdr>
                <w:bottom w:val="single" w:sz="4" w:space="1" w:color="auto"/>
              </w:pBdr>
              <w:ind w:left="152" w:right="135"/>
              <w:jc w:val="right"/>
              <w:rPr>
                <w:rFonts w:asciiTheme="minorBidi" w:hAnsiTheme="minorBidi" w:cstheme="minorBidi"/>
                <w:sz w:val="16"/>
                <w:szCs w:val="16"/>
                <w:rtl/>
              </w:rPr>
            </w:pPr>
            <w:r>
              <w:rPr>
                <w:rFonts w:asciiTheme="minorBidi" w:hAnsiTheme="minorBidi" w:cstheme="minorBidi"/>
                <w:sz w:val="20"/>
                <w:szCs w:val="20"/>
              </w:rPr>
              <w:t>(*) (95)</w:t>
            </w:r>
          </w:p>
        </w:tc>
        <w:tc>
          <w:tcPr>
            <w:tcW w:w="1353" w:type="dxa"/>
            <w:shd w:val="clear" w:color="auto" w:fill="auto"/>
            <w:vAlign w:val="bottom"/>
          </w:tcPr>
          <w:p w14:paraId="14AA8A88" w14:textId="77777777" w:rsidR="006231F1" w:rsidRPr="00EF765D" w:rsidRDefault="006231F1" w:rsidP="00465DE7">
            <w:pPr>
              <w:pBdr>
                <w:bottom w:val="single" w:sz="4" w:space="1" w:color="auto"/>
              </w:pBdr>
              <w:ind w:left="57" w:right="90"/>
              <w:jc w:val="right"/>
              <w:rPr>
                <w:rFonts w:asciiTheme="minorBidi" w:hAnsiTheme="minorBidi" w:cstheme="minorBidi"/>
                <w:sz w:val="16"/>
                <w:szCs w:val="16"/>
                <w:rtl/>
              </w:rPr>
            </w:pPr>
            <w:r>
              <w:rPr>
                <w:rFonts w:asciiTheme="minorBidi" w:hAnsiTheme="minorBidi" w:cstheme="minorBidi"/>
                <w:sz w:val="20"/>
                <w:szCs w:val="20"/>
              </w:rPr>
              <w:t>(122)</w:t>
            </w:r>
          </w:p>
        </w:tc>
      </w:tr>
      <w:tr w:rsidR="006231F1" w:rsidRPr="00EF765D" w14:paraId="72A34621" w14:textId="77777777" w:rsidTr="00465DE7">
        <w:trPr>
          <w:cantSplit/>
        </w:trPr>
        <w:tc>
          <w:tcPr>
            <w:tcW w:w="4537" w:type="dxa"/>
            <w:vAlign w:val="bottom"/>
          </w:tcPr>
          <w:p w14:paraId="7783074E" w14:textId="77777777" w:rsidR="006231F1" w:rsidRPr="003609FB" w:rsidRDefault="006231F1" w:rsidP="00465DE7">
            <w:pPr>
              <w:tabs>
                <w:tab w:val="left" w:pos="567"/>
              </w:tabs>
              <w:ind w:left="283" w:firstLine="5"/>
              <w:rPr>
                <w:rFonts w:asciiTheme="minorBidi" w:hAnsiTheme="minorBidi" w:cstheme="minorBidi"/>
                <w:sz w:val="20"/>
                <w:szCs w:val="20"/>
              </w:rPr>
            </w:pPr>
            <w:r w:rsidRPr="00F91349">
              <w:rPr>
                <w:rFonts w:asciiTheme="minorBidi" w:hAnsiTheme="minorBidi" w:cstheme="minorBidi"/>
                <w:sz w:val="20"/>
                <w:szCs w:val="20"/>
              </w:rPr>
              <w:t>As of</w:t>
            </w:r>
            <w:r w:rsidRPr="00F91349" w:rsidDel="000E60D2">
              <w:rPr>
                <w:rFonts w:asciiTheme="minorBidi" w:hAnsiTheme="minorBidi" w:cstheme="minorBidi"/>
                <w:sz w:val="20"/>
                <w:szCs w:val="20"/>
              </w:rPr>
              <w:t xml:space="preserve"> </w:t>
            </w:r>
            <w:r w:rsidRPr="00F91349">
              <w:rPr>
                <w:rFonts w:asciiTheme="minorBidi" w:hAnsiTheme="minorBidi" w:cstheme="minorBidi"/>
                <w:sz w:val="20"/>
                <w:szCs w:val="20"/>
              </w:rPr>
              <w:t>December</w:t>
            </w:r>
            <w:r>
              <w:rPr>
                <w:rFonts w:asciiTheme="minorBidi" w:hAnsiTheme="minorBidi" w:cstheme="minorBidi"/>
                <w:sz w:val="20"/>
                <w:szCs w:val="20"/>
              </w:rPr>
              <w:t xml:space="preserve"> 31</w:t>
            </w:r>
            <w:r w:rsidRPr="00F91349">
              <w:rPr>
                <w:rFonts w:asciiTheme="minorBidi" w:hAnsiTheme="minorBidi" w:cstheme="minorBidi"/>
                <w:sz w:val="20"/>
                <w:szCs w:val="20"/>
              </w:rPr>
              <w:t xml:space="preserve">, </w:t>
            </w:r>
            <w:r>
              <w:rPr>
                <w:rFonts w:asciiTheme="minorBidi" w:hAnsiTheme="minorBidi" w:cstheme="minorBidi"/>
                <w:sz w:val="20"/>
                <w:szCs w:val="20"/>
              </w:rPr>
              <w:t>2020</w:t>
            </w:r>
          </w:p>
        </w:tc>
        <w:tc>
          <w:tcPr>
            <w:tcW w:w="1275" w:type="dxa"/>
            <w:vAlign w:val="bottom"/>
          </w:tcPr>
          <w:p w14:paraId="78BC2CD9" w14:textId="77777777" w:rsidR="006231F1" w:rsidRPr="00EF765D" w:rsidRDefault="006231F1" w:rsidP="00465DE7">
            <w:pPr>
              <w:pBdr>
                <w:bottom w:val="dashed" w:sz="4" w:space="1" w:color="auto"/>
              </w:pBdr>
              <w:ind w:left="152" w:right="140"/>
              <w:jc w:val="right"/>
              <w:rPr>
                <w:rFonts w:asciiTheme="minorBidi" w:hAnsiTheme="minorBidi" w:cstheme="minorBidi"/>
                <w:sz w:val="16"/>
                <w:szCs w:val="16"/>
              </w:rPr>
            </w:pPr>
            <w:r>
              <w:rPr>
                <w:rFonts w:asciiTheme="minorBidi" w:hAnsiTheme="minorBidi" w:cstheme="minorBidi"/>
                <w:sz w:val="20"/>
                <w:szCs w:val="20"/>
              </w:rPr>
              <w:t>175 </w:t>
            </w:r>
          </w:p>
        </w:tc>
        <w:tc>
          <w:tcPr>
            <w:tcW w:w="1276" w:type="dxa"/>
            <w:vAlign w:val="bottom"/>
          </w:tcPr>
          <w:p w14:paraId="6611883A" w14:textId="77777777" w:rsidR="006231F1" w:rsidRPr="00EF765D" w:rsidRDefault="006231F1" w:rsidP="00465DE7">
            <w:pPr>
              <w:pBdr>
                <w:bottom w:val="dashed" w:sz="4" w:space="1" w:color="auto"/>
              </w:pBdr>
              <w:ind w:left="57" w:right="217"/>
              <w:jc w:val="right"/>
              <w:rPr>
                <w:rFonts w:asciiTheme="minorBidi" w:hAnsiTheme="minorBidi" w:cstheme="minorBidi"/>
                <w:sz w:val="16"/>
                <w:szCs w:val="16"/>
              </w:rPr>
            </w:pPr>
            <w:r>
              <w:rPr>
                <w:rFonts w:asciiTheme="minorBidi" w:hAnsiTheme="minorBidi" w:cstheme="minorBidi"/>
                <w:sz w:val="20"/>
                <w:szCs w:val="20"/>
              </w:rPr>
              <w:t>- </w:t>
            </w:r>
          </w:p>
        </w:tc>
        <w:tc>
          <w:tcPr>
            <w:tcW w:w="1691" w:type="dxa"/>
            <w:vAlign w:val="bottom"/>
          </w:tcPr>
          <w:p w14:paraId="49A3FB9A" w14:textId="77777777" w:rsidR="006231F1" w:rsidRPr="00EF765D" w:rsidRDefault="006231F1" w:rsidP="00465DE7">
            <w:pPr>
              <w:pBdr>
                <w:bottom w:val="dashed" w:sz="4" w:space="1" w:color="auto"/>
              </w:pBdr>
              <w:ind w:left="152" w:right="135"/>
              <w:jc w:val="right"/>
              <w:rPr>
                <w:rFonts w:asciiTheme="minorBidi" w:hAnsiTheme="minorBidi" w:cstheme="minorBidi"/>
                <w:sz w:val="16"/>
                <w:szCs w:val="16"/>
              </w:rPr>
            </w:pPr>
            <w:r>
              <w:rPr>
                <w:rFonts w:asciiTheme="minorBidi" w:hAnsiTheme="minorBidi" w:cstheme="minorBidi"/>
                <w:sz w:val="20"/>
                <w:szCs w:val="20"/>
              </w:rPr>
              <w:t>- </w:t>
            </w:r>
          </w:p>
        </w:tc>
        <w:tc>
          <w:tcPr>
            <w:tcW w:w="1353" w:type="dxa"/>
            <w:vAlign w:val="bottom"/>
          </w:tcPr>
          <w:p w14:paraId="32F81751" w14:textId="77777777" w:rsidR="006231F1" w:rsidRPr="00EF765D" w:rsidRDefault="006231F1" w:rsidP="00465DE7">
            <w:pPr>
              <w:pBdr>
                <w:bottom w:val="dashed" w:sz="4" w:space="1" w:color="auto"/>
              </w:pBdr>
              <w:ind w:left="57" w:right="90"/>
              <w:jc w:val="right"/>
              <w:rPr>
                <w:rFonts w:asciiTheme="minorBidi" w:hAnsiTheme="minorBidi" w:cstheme="minorBidi"/>
                <w:sz w:val="16"/>
                <w:szCs w:val="16"/>
              </w:rPr>
            </w:pPr>
            <w:r>
              <w:rPr>
                <w:rFonts w:asciiTheme="minorBidi" w:hAnsiTheme="minorBidi" w:cstheme="minorBidi"/>
                <w:sz w:val="20"/>
                <w:szCs w:val="20"/>
              </w:rPr>
              <w:t>175 </w:t>
            </w:r>
          </w:p>
        </w:tc>
      </w:tr>
      <w:tr w:rsidR="006231F1" w:rsidRPr="00EF765D" w14:paraId="4A80A8B7" w14:textId="77777777" w:rsidTr="00465DE7">
        <w:trPr>
          <w:cantSplit/>
        </w:trPr>
        <w:tc>
          <w:tcPr>
            <w:tcW w:w="4537" w:type="dxa"/>
            <w:vAlign w:val="bottom"/>
          </w:tcPr>
          <w:p w14:paraId="7CC659AB" w14:textId="77777777" w:rsidR="006231F1" w:rsidRPr="00F91349"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606AF4B9" w14:textId="77777777" w:rsidR="006231F1" w:rsidRDefault="006231F1" w:rsidP="00465DE7">
            <w:pPr>
              <w:ind w:left="152" w:right="140"/>
              <w:jc w:val="right"/>
              <w:rPr>
                <w:rFonts w:asciiTheme="minorBidi" w:hAnsiTheme="minorBidi" w:cstheme="minorBidi"/>
                <w:sz w:val="20"/>
                <w:szCs w:val="20"/>
              </w:rPr>
            </w:pPr>
          </w:p>
        </w:tc>
        <w:tc>
          <w:tcPr>
            <w:tcW w:w="1276" w:type="dxa"/>
            <w:vAlign w:val="bottom"/>
          </w:tcPr>
          <w:p w14:paraId="023B43F0" w14:textId="77777777" w:rsidR="006231F1" w:rsidRDefault="006231F1" w:rsidP="00465DE7">
            <w:pPr>
              <w:ind w:left="57" w:right="217"/>
              <w:jc w:val="right"/>
              <w:rPr>
                <w:rFonts w:asciiTheme="minorBidi" w:hAnsiTheme="minorBidi" w:cstheme="minorBidi"/>
                <w:sz w:val="20"/>
                <w:szCs w:val="20"/>
              </w:rPr>
            </w:pPr>
          </w:p>
        </w:tc>
        <w:tc>
          <w:tcPr>
            <w:tcW w:w="1691" w:type="dxa"/>
            <w:vAlign w:val="bottom"/>
          </w:tcPr>
          <w:p w14:paraId="36AA02CA" w14:textId="77777777" w:rsidR="006231F1" w:rsidRDefault="006231F1" w:rsidP="00465DE7">
            <w:pPr>
              <w:ind w:left="152" w:right="135"/>
              <w:jc w:val="right"/>
              <w:rPr>
                <w:rFonts w:asciiTheme="minorBidi" w:hAnsiTheme="minorBidi" w:cstheme="minorBidi"/>
                <w:sz w:val="20"/>
                <w:szCs w:val="20"/>
              </w:rPr>
            </w:pPr>
          </w:p>
        </w:tc>
        <w:tc>
          <w:tcPr>
            <w:tcW w:w="1353" w:type="dxa"/>
            <w:vAlign w:val="bottom"/>
          </w:tcPr>
          <w:p w14:paraId="3339C67E" w14:textId="77777777" w:rsidR="006231F1" w:rsidRDefault="006231F1" w:rsidP="00465DE7">
            <w:pPr>
              <w:ind w:left="57" w:right="90"/>
              <w:jc w:val="right"/>
              <w:rPr>
                <w:rFonts w:asciiTheme="minorBidi" w:hAnsiTheme="minorBidi" w:cstheme="minorBidi"/>
                <w:sz w:val="20"/>
                <w:szCs w:val="20"/>
              </w:rPr>
            </w:pPr>
          </w:p>
        </w:tc>
      </w:tr>
      <w:tr w:rsidR="006231F1" w:rsidRPr="00EF765D" w14:paraId="71CB26B9" w14:textId="77777777" w:rsidTr="00465DE7">
        <w:trPr>
          <w:cantSplit/>
        </w:trPr>
        <w:tc>
          <w:tcPr>
            <w:tcW w:w="4537" w:type="dxa"/>
            <w:vAlign w:val="bottom"/>
          </w:tcPr>
          <w:p w14:paraId="44D53F42" w14:textId="77777777" w:rsidR="006231F1" w:rsidRPr="00925DDC" w:rsidRDefault="006231F1" w:rsidP="00465DE7">
            <w:pPr>
              <w:tabs>
                <w:tab w:val="left" w:pos="567"/>
              </w:tabs>
              <w:ind w:left="283" w:firstLine="5"/>
              <w:rPr>
                <w:rFonts w:asciiTheme="minorBidi" w:hAnsiTheme="minorBidi" w:cstheme="minorBidi"/>
                <w:sz w:val="20"/>
                <w:szCs w:val="20"/>
              </w:rPr>
            </w:pPr>
            <w:r w:rsidRPr="00925DDC">
              <w:rPr>
                <w:rFonts w:asciiTheme="minorBidi" w:hAnsiTheme="minorBidi" w:cstheme="minorBidi"/>
                <w:sz w:val="20"/>
                <w:szCs w:val="20"/>
              </w:rPr>
              <w:t>Additions</w:t>
            </w:r>
          </w:p>
        </w:tc>
        <w:tc>
          <w:tcPr>
            <w:tcW w:w="1275" w:type="dxa"/>
            <w:vAlign w:val="bottom"/>
          </w:tcPr>
          <w:p w14:paraId="43E8AB75" w14:textId="77777777" w:rsidR="006231F1" w:rsidRPr="00925DDC" w:rsidRDefault="006231F1" w:rsidP="00465DE7">
            <w:pPr>
              <w:ind w:left="152" w:right="140"/>
              <w:jc w:val="right"/>
              <w:rPr>
                <w:rFonts w:asciiTheme="minorBidi" w:hAnsiTheme="minorBidi" w:cstheme="minorBidi"/>
                <w:sz w:val="20"/>
                <w:szCs w:val="20"/>
                <w:rtl/>
              </w:rPr>
            </w:pPr>
            <w:r>
              <w:rPr>
                <w:rFonts w:asciiTheme="minorBidi" w:hAnsiTheme="minorBidi" w:cstheme="minorBidi"/>
                <w:sz w:val="20"/>
                <w:szCs w:val="20"/>
                <w:rtl/>
              </w:rPr>
              <w:t> 27</w:t>
            </w:r>
          </w:p>
        </w:tc>
        <w:tc>
          <w:tcPr>
            <w:tcW w:w="1276" w:type="dxa"/>
            <w:vAlign w:val="bottom"/>
          </w:tcPr>
          <w:p w14:paraId="5006713C" w14:textId="77777777" w:rsidR="006231F1" w:rsidRPr="00925DDC" w:rsidRDefault="006231F1" w:rsidP="00465DE7">
            <w:pPr>
              <w:ind w:left="57" w:right="217"/>
              <w:jc w:val="right"/>
              <w:rPr>
                <w:rFonts w:asciiTheme="minorBidi" w:hAnsiTheme="minorBidi" w:cstheme="minorBidi"/>
                <w:sz w:val="20"/>
                <w:szCs w:val="20"/>
              </w:rPr>
            </w:pPr>
            <w:r>
              <w:rPr>
                <w:rFonts w:asciiTheme="minorBidi" w:hAnsiTheme="minorBidi" w:cstheme="minorBidi"/>
                <w:sz w:val="20"/>
                <w:szCs w:val="20"/>
                <w:rtl/>
              </w:rPr>
              <w:t> 1</w:t>
            </w:r>
          </w:p>
        </w:tc>
        <w:tc>
          <w:tcPr>
            <w:tcW w:w="1691" w:type="dxa"/>
            <w:vAlign w:val="bottom"/>
          </w:tcPr>
          <w:p w14:paraId="2232DA73" w14:textId="77777777" w:rsidR="006231F1" w:rsidRPr="00925DDC" w:rsidRDefault="006231F1" w:rsidP="00465DE7">
            <w:pPr>
              <w:ind w:left="152" w:right="135"/>
              <w:jc w:val="right"/>
              <w:rPr>
                <w:rFonts w:asciiTheme="minorBidi" w:hAnsiTheme="minorBidi" w:cstheme="minorBidi"/>
                <w:sz w:val="20"/>
                <w:szCs w:val="20"/>
              </w:rPr>
            </w:pPr>
            <w:r w:rsidRPr="00B07F94">
              <w:rPr>
                <w:rFonts w:asciiTheme="minorBidi" w:hAnsiTheme="minorBidi" w:cstheme="minorBidi"/>
                <w:sz w:val="20"/>
                <w:szCs w:val="20"/>
              </w:rPr>
              <w:t>-</w:t>
            </w:r>
            <w:r>
              <w:rPr>
                <w:rFonts w:asciiTheme="minorBidi" w:hAnsiTheme="minorBidi" w:cstheme="minorBidi"/>
                <w:sz w:val="20"/>
                <w:szCs w:val="20"/>
              </w:rPr>
              <w:t> </w:t>
            </w:r>
          </w:p>
        </w:tc>
        <w:tc>
          <w:tcPr>
            <w:tcW w:w="1353" w:type="dxa"/>
            <w:vAlign w:val="bottom"/>
          </w:tcPr>
          <w:p w14:paraId="13F3247A" w14:textId="77777777" w:rsidR="006231F1" w:rsidRPr="00925DDC" w:rsidRDefault="006231F1" w:rsidP="00465DE7">
            <w:pPr>
              <w:ind w:left="57" w:right="90"/>
              <w:jc w:val="right"/>
              <w:rPr>
                <w:rFonts w:asciiTheme="minorBidi" w:hAnsiTheme="minorBidi" w:cstheme="minorBidi"/>
                <w:sz w:val="20"/>
                <w:szCs w:val="20"/>
              </w:rPr>
            </w:pPr>
            <w:r>
              <w:rPr>
                <w:rFonts w:asciiTheme="minorBidi" w:hAnsiTheme="minorBidi" w:cstheme="minorBidi"/>
                <w:sz w:val="20"/>
                <w:szCs w:val="20"/>
              </w:rPr>
              <w:t>28 </w:t>
            </w:r>
          </w:p>
        </w:tc>
      </w:tr>
      <w:tr w:rsidR="006231F1" w:rsidRPr="00EF765D" w14:paraId="2947026F" w14:textId="77777777" w:rsidTr="00465DE7">
        <w:trPr>
          <w:cantSplit/>
        </w:trPr>
        <w:tc>
          <w:tcPr>
            <w:tcW w:w="4537" w:type="dxa"/>
            <w:vAlign w:val="bottom"/>
          </w:tcPr>
          <w:p w14:paraId="19996F36" w14:textId="77777777" w:rsidR="006231F1" w:rsidRPr="00925DDC" w:rsidRDefault="006231F1" w:rsidP="00465DE7">
            <w:pPr>
              <w:tabs>
                <w:tab w:val="left" w:pos="567"/>
              </w:tabs>
              <w:ind w:left="283" w:firstLine="5"/>
              <w:rPr>
                <w:rFonts w:asciiTheme="minorBidi" w:hAnsiTheme="minorBidi" w:cstheme="minorBidi"/>
                <w:sz w:val="20"/>
                <w:szCs w:val="20"/>
              </w:rPr>
            </w:pPr>
            <w:r w:rsidRPr="00925DDC">
              <w:rPr>
                <w:rFonts w:asciiTheme="minorBidi" w:hAnsiTheme="minorBidi" w:cstheme="minorBidi"/>
                <w:sz w:val="20"/>
                <w:szCs w:val="20"/>
              </w:rPr>
              <w:t>Loss from impairment</w:t>
            </w:r>
            <w:r w:rsidRPr="00925DDC" w:rsidDel="00025EDC">
              <w:rPr>
                <w:rFonts w:asciiTheme="minorBidi" w:hAnsiTheme="minorBidi" w:cstheme="minorBidi"/>
                <w:sz w:val="20"/>
                <w:szCs w:val="20"/>
              </w:rPr>
              <w:t xml:space="preserve"> </w:t>
            </w:r>
          </w:p>
        </w:tc>
        <w:tc>
          <w:tcPr>
            <w:tcW w:w="1275" w:type="dxa"/>
            <w:vAlign w:val="bottom"/>
          </w:tcPr>
          <w:p w14:paraId="2E4C2297" w14:textId="77777777" w:rsidR="006231F1" w:rsidRPr="00925DDC" w:rsidRDefault="006231F1" w:rsidP="00465DE7">
            <w:pPr>
              <w:pBdr>
                <w:bottom w:val="sing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Pr>
              <w:t>(11)</w:t>
            </w:r>
          </w:p>
        </w:tc>
        <w:tc>
          <w:tcPr>
            <w:tcW w:w="1276" w:type="dxa"/>
            <w:vAlign w:val="bottom"/>
          </w:tcPr>
          <w:p w14:paraId="39D7C8A2" w14:textId="77777777" w:rsidR="006231F1" w:rsidRPr="00925DDC" w:rsidRDefault="006231F1" w:rsidP="00465DE7">
            <w:pPr>
              <w:pBdr>
                <w:bottom w:val="single" w:sz="4" w:space="1" w:color="auto"/>
              </w:pBdr>
              <w:ind w:left="57" w:right="217"/>
              <w:jc w:val="right"/>
              <w:rPr>
                <w:rFonts w:asciiTheme="minorBidi" w:hAnsiTheme="minorBidi" w:cstheme="minorBidi"/>
                <w:sz w:val="20"/>
                <w:szCs w:val="20"/>
              </w:rPr>
            </w:pPr>
          </w:p>
        </w:tc>
        <w:tc>
          <w:tcPr>
            <w:tcW w:w="1691" w:type="dxa"/>
            <w:vAlign w:val="bottom"/>
          </w:tcPr>
          <w:p w14:paraId="2638B729" w14:textId="77777777" w:rsidR="006231F1" w:rsidRPr="00925DDC" w:rsidRDefault="006231F1" w:rsidP="00465DE7">
            <w:pPr>
              <w:pBdr>
                <w:bottom w:val="single" w:sz="4" w:space="1" w:color="auto"/>
              </w:pBdr>
              <w:ind w:left="152" w:right="135"/>
              <w:jc w:val="right"/>
              <w:rPr>
                <w:rFonts w:asciiTheme="minorBidi" w:hAnsiTheme="minorBidi" w:cstheme="minorBidi"/>
                <w:sz w:val="20"/>
                <w:szCs w:val="20"/>
              </w:rPr>
            </w:pPr>
            <w:r w:rsidRPr="00B07F94">
              <w:rPr>
                <w:rFonts w:asciiTheme="minorBidi" w:hAnsiTheme="minorBidi" w:cstheme="minorBidi"/>
                <w:sz w:val="20"/>
                <w:szCs w:val="20"/>
              </w:rPr>
              <w:t>-</w:t>
            </w:r>
            <w:r>
              <w:rPr>
                <w:rFonts w:asciiTheme="minorBidi" w:hAnsiTheme="minorBidi" w:cstheme="minorBidi"/>
                <w:sz w:val="20"/>
                <w:szCs w:val="20"/>
              </w:rPr>
              <w:t> </w:t>
            </w:r>
          </w:p>
        </w:tc>
        <w:tc>
          <w:tcPr>
            <w:tcW w:w="1353" w:type="dxa"/>
            <w:vAlign w:val="bottom"/>
          </w:tcPr>
          <w:p w14:paraId="68D75E3C" w14:textId="77777777" w:rsidR="006231F1" w:rsidRPr="00925DDC" w:rsidRDefault="006231F1" w:rsidP="00465DE7">
            <w:pPr>
              <w:pBdr>
                <w:bottom w:val="sing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(11)</w:t>
            </w:r>
          </w:p>
        </w:tc>
      </w:tr>
      <w:tr w:rsidR="006231F1" w:rsidRPr="00EF765D" w14:paraId="50B5470C" w14:textId="77777777" w:rsidTr="00465DE7">
        <w:trPr>
          <w:cantSplit/>
        </w:trPr>
        <w:tc>
          <w:tcPr>
            <w:tcW w:w="4537" w:type="dxa"/>
            <w:vAlign w:val="bottom"/>
          </w:tcPr>
          <w:p w14:paraId="24351F9D" w14:textId="77777777" w:rsidR="006231F1" w:rsidRPr="00925DDC" w:rsidRDefault="006231F1" w:rsidP="00465DE7">
            <w:pPr>
              <w:tabs>
                <w:tab w:val="left" w:pos="567"/>
              </w:tabs>
              <w:ind w:left="283" w:firstLine="5"/>
              <w:rPr>
                <w:rFonts w:asciiTheme="minorBidi" w:hAnsiTheme="minorBidi" w:cstheme="minorBidi"/>
                <w:sz w:val="20"/>
                <w:szCs w:val="20"/>
              </w:rPr>
            </w:pPr>
            <w:r w:rsidRPr="00925DDC">
              <w:rPr>
                <w:rFonts w:asciiTheme="minorBidi" w:hAnsiTheme="minorBidi" w:cstheme="minorBidi"/>
                <w:sz w:val="20"/>
                <w:szCs w:val="20"/>
              </w:rPr>
              <w:t>As of</w:t>
            </w:r>
            <w:r w:rsidRPr="00925DDC" w:rsidDel="000E60D2">
              <w:rPr>
                <w:rFonts w:asciiTheme="minorBidi" w:hAnsiTheme="minorBidi" w:cstheme="minorBidi"/>
                <w:sz w:val="20"/>
                <w:szCs w:val="20"/>
              </w:rPr>
              <w:t xml:space="preserve"> </w:t>
            </w:r>
            <w:r w:rsidRPr="00925DDC">
              <w:rPr>
                <w:rFonts w:asciiTheme="minorBidi" w:hAnsiTheme="minorBidi" w:cstheme="minorBidi"/>
                <w:sz w:val="20"/>
                <w:szCs w:val="20"/>
              </w:rPr>
              <w:t>December 31, 2021</w:t>
            </w:r>
          </w:p>
        </w:tc>
        <w:tc>
          <w:tcPr>
            <w:tcW w:w="1275" w:type="dxa"/>
            <w:vAlign w:val="bottom"/>
          </w:tcPr>
          <w:p w14:paraId="250A81DC" w14:textId="77777777" w:rsidR="006231F1" w:rsidRPr="00925DDC" w:rsidRDefault="006231F1" w:rsidP="00465DE7">
            <w:pPr>
              <w:pBdr>
                <w:top w:val="single" w:sz="4" w:space="1" w:color="auto"/>
                <w:bottom w:val="double" w:sz="4" w:space="1" w:color="auto"/>
              </w:pBdr>
              <w:ind w:left="152" w:right="140"/>
              <w:jc w:val="right"/>
              <w:rPr>
                <w:rFonts w:asciiTheme="minorBidi" w:hAnsiTheme="minorBidi" w:cstheme="minorBidi"/>
                <w:sz w:val="20"/>
                <w:szCs w:val="20"/>
                <w:rtl/>
              </w:rPr>
            </w:pPr>
            <w:r>
              <w:rPr>
                <w:rFonts w:asciiTheme="minorBidi" w:hAnsiTheme="minorBidi" w:cstheme="minorBidi"/>
                <w:sz w:val="20"/>
                <w:szCs w:val="20"/>
                <w:rtl/>
              </w:rPr>
              <w:t> 191</w:t>
            </w:r>
          </w:p>
        </w:tc>
        <w:tc>
          <w:tcPr>
            <w:tcW w:w="1276" w:type="dxa"/>
            <w:vAlign w:val="bottom"/>
          </w:tcPr>
          <w:p w14:paraId="1F2494C3" w14:textId="77777777" w:rsidR="006231F1" w:rsidRPr="00925DDC" w:rsidRDefault="006231F1" w:rsidP="00465DE7">
            <w:pPr>
              <w:pBdr>
                <w:top w:val="single" w:sz="4" w:space="1" w:color="auto"/>
                <w:bottom w:val="double" w:sz="4" w:space="1" w:color="auto"/>
              </w:pBdr>
              <w:ind w:left="57" w:right="217"/>
              <w:jc w:val="right"/>
              <w:rPr>
                <w:rFonts w:asciiTheme="minorBidi" w:hAnsiTheme="minorBidi" w:cstheme="minorBidi"/>
                <w:sz w:val="20"/>
                <w:szCs w:val="20"/>
              </w:rPr>
            </w:pPr>
            <w:r>
              <w:rPr>
                <w:rFonts w:asciiTheme="minorBidi" w:hAnsiTheme="minorBidi" w:cstheme="minorBidi"/>
                <w:sz w:val="20"/>
                <w:szCs w:val="20"/>
                <w:rtl/>
              </w:rPr>
              <w:t> 1</w:t>
            </w:r>
          </w:p>
        </w:tc>
        <w:tc>
          <w:tcPr>
            <w:tcW w:w="1691" w:type="dxa"/>
            <w:vAlign w:val="bottom"/>
          </w:tcPr>
          <w:p w14:paraId="596BCD63" w14:textId="77777777" w:rsidR="006231F1" w:rsidRPr="00925DDC" w:rsidRDefault="006231F1" w:rsidP="00465DE7">
            <w:pPr>
              <w:pBdr>
                <w:top w:val="single" w:sz="4" w:space="1" w:color="auto"/>
                <w:bottom w:val="double" w:sz="4" w:space="1" w:color="auto"/>
              </w:pBdr>
              <w:ind w:left="152" w:right="135"/>
              <w:jc w:val="right"/>
              <w:rPr>
                <w:rFonts w:asciiTheme="minorBidi" w:hAnsiTheme="minorBidi" w:cstheme="minorBidi"/>
                <w:sz w:val="20"/>
                <w:szCs w:val="20"/>
              </w:rPr>
            </w:pPr>
            <w:r w:rsidRPr="00B07F94">
              <w:rPr>
                <w:rFonts w:asciiTheme="minorBidi" w:hAnsiTheme="minorBidi" w:cstheme="minorBidi"/>
                <w:sz w:val="20"/>
                <w:szCs w:val="20"/>
              </w:rPr>
              <w:t>-</w:t>
            </w:r>
            <w:r>
              <w:rPr>
                <w:rFonts w:asciiTheme="minorBidi" w:hAnsiTheme="minorBidi" w:cstheme="minorBidi"/>
                <w:sz w:val="20"/>
                <w:szCs w:val="20"/>
              </w:rPr>
              <w:t> </w:t>
            </w:r>
          </w:p>
        </w:tc>
        <w:tc>
          <w:tcPr>
            <w:tcW w:w="1353" w:type="dxa"/>
            <w:vAlign w:val="bottom"/>
          </w:tcPr>
          <w:p w14:paraId="17B332EC" w14:textId="77777777" w:rsidR="006231F1" w:rsidRPr="00925DDC" w:rsidRDefault="006231F1" w:rsidP="00465DE7">
            <w:pPr>
              <w:pBdr>
                <w:top w:val="single" w:sz="4" w:space="1" w:color="auto"/>
                <w:bottom w:val="doub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192 </w:t>
            </w:r>
          </w:p>
        </w:tc>
      </w:tr>
      <w:tr w:rsidR="006231F1" w:rsidRPr="00F91349" w14:paraId="0F7E48ED" w14:textId="77777777" w:rsidTr="00465DE7">
        <w:trPr>
          <w:cantSplit/>
        </w:trPr>
        <w:tc>
          <w:tcPr>
            <w:tcW w:w="4537" w:type="dxa"/>
            <w:vAlign w:val="bottom"/>
          </w:tcPr>
          <w:p w14:paraId="557383DB" w14:textId="77777777" w:rsidR="006231F1" w:rsidRPr="00F759D6" w:rsidRDefault="006231F1" w:rsidP="00465DE7">
            <w:pPr>
              <w:tabs>
                <w:tab w:val="left" w:pos="567"/>
              </w:tabs>
              <w:ind w:left="280" w:hanging="142"/>
              <w:rPr>
                <w:rFonts w:asciiTheme="minorBidi" w:hAnsiTheme="minorBidi" w:cstheme="minorBidi"/>
                <w:sz w:val="20"/>
                <w:szCs w:val="20"/>
              </w:rPr>
            </w:pPr>
          </w:p>
        </w:tc>
        <w:tc>
          <w:tcPr>
            <w:tcW w:w="1275" w:type="dxa"/>
            <w:vAlign w:val="bottom"/>
          </w:tcPr>
          <w:p w14:paraId="4B9642FF" w14:textId="77777777" w:rsidR="006231F1" w:rsidRPr="00F91349" w:rsidRDefault="006231F1" w:rsidP="00465DE7">
            <w:pPr>
              <w:ind w:left="152" w:right="140"/>
              <w:jc w:val="right"/>
              <w:rPr>
                <w:rFonts w:asciiTheme="minorBidi" w:hAnsiTheme="minorBidi" w:cstheme="minorBidi"/>
                <w:sz w:val="20"/>
                <w:szCs w:val="20"/>
              </w:rPr>
            </w:pPr>
          </w:p>
        </w:tc>
        <w:tc>
          <w:tcPr>
            <w:tcW w:w="1276" w:type="dxa"/>
            <w:vAlign w:val="bottom"/>
          </w:tcPr>
          <w:p w14:paraId="5E9513B1" w14:textId="77777777" w:rsidR="006231F1" w:rsidRPr="00F91349" w:rsidRDefault="006231F1" w:rsidP="00465DE7">
            <w:pPr>
              <w:ind w:left="57" w:right="217"/>
              <w:jc w:val="right"/>
              <w:rPr>
                <w:rFonts w:asciiTheme="minorBidi" w:hAnsiTheme="minorBidi" w:cstheme="minorBidi"/>
                <w:sz w:val="20"/>
                <w:szCs w:val="20"/>
              </w:rPr>
            </w:pPr>
          </w:p>
        </w:tc>
        <w:tc>
          <w:tcPr>
            <w:tcW w:w="1691" w:type="dxa"/>
            <w:vAlign w:val="bottom"/>
          </w:tcPr>
          <w:p w14:paraId="18214C16" w14:textId="77777777" w:rsidR="006231F1" w:rsidRPr="00F91349" w:rsidRDefault="006231F1" w:rsidP="00465DE7">
            <w:pPr>
              <w:ind w:left="152" w:right="135"/>
              <w:jc w:val="right"/>
              <w:rPr>
                <w:rFonts w:asciiTheme="minorBidi" w:hAnsiTheme="minorBidi" w:cstheme="minorBidi"/>
                <w:sz w:val="20"/>
                <w:szCs w:val="20"/>
              </w:rPr>
            </w:pPr>
          </w:p>
        </w:tc>
        <w:tc>
          <w:tcPr>
            <w:tcW w:w="1353" w:type="dxa"/>
            <w:vAlign w:val="bottom"/>
          </w:tcPr>
          <w:p w14:paraId="5070B937" w14:textId="77777777" w:rsidR="006231F1" w:rsidRPr="00F91349" w:rsidRDefault="006231F1" w:rsidP="00465DE7">
            <w:pPr>
              <w:ind w:left="57" w:right="90"/>
              <w:jc w:val="right"/>
              <w:rPr>
                <w:rFonts w:asciiTheme="minorBidi" w:hAnsiTheme="minorBidi" w:cstheme="minorBidi"/>
                <w:sz w:val="20"/>
                <w:szCs w:val="20"/>
              </w:rPr>
            </w:pPr>
          </w:p>
        </w:tc>
      </w:tr>
      <w:tr w:rsidR="006231F1" w:rsidRPr="00F91349" w14:paraId="11C27101" w14:textId="77777777" w:rsidTr="00465DE7">
        <w:trPr>
          <w:cantSplit/>
        </w:trPr>
        <w:tc>
          <w:tcPr>
            <w:tcW w:w="4537" w:type="dxa"/>
            <w:vAlign w:val="bottom"/>
          </w:tcPr>
          <w:p w14:paraId="7AC06CAF" w14:textId="77777777" w:rsidR="006231F1" w:rsidRPr="00F759D6" w:rsidRDefault="006231F1" w:rsidP="00465DE7">
            <w:pPr>
              <w:tabs>
                <w:tab w:val="left" w:pos="567"/>
              </w:tabs>
              <w:ind w:left="280" w:hanging="142"/>
              <w:rPr>
                <w:rFonts w:asciiTheme="minorBidi" w:hAnsiTheme="minorBidi" w:cstheme="minorBidi"/>
                <w:sz w:val="20"/>
                <w:szCs w:val="20"/>
              </w:rPr>
            </w:pPr>
            <w:r w:rsidRPr="007E7E03">
              <w:rPr>
                <w:rFonts w:asciiTheme="minorBidi" w:hAnsiTheme="minorBidi" w:cstheme="minorBidi"/>
                <w:sz w:val="20"/>
                <w:szCs w:val="20"/>
              </w:rPr>
              <w:t>Carrying amount</w:t>
            </w:r>
            <w:r w:rsidRPr="007E7E03" w:rsidDel="007E7E03">
              <w:rPr>
                <w:rFonts w:asciiTheme="minorBidi" w:hAnsiTheme="minorBidi" w:cstheme="minorBidi"/>
                <w:sz w:val="20"/>
                <w:szCs w:val="20"/>
              </w:rPr>
              <w:t xml:space="preserve"> </w:t>
            </w:r>
            <w:r w:rsidRPr="00F759D6">
              <w:rPr>
                <w:rFonts w:asciiTheme="minorBidi" w:hAnsiTheme="minorBidi" w:cstheme="minorBidi"/>
                <w:sz w:val="20"/>
                <w:szCs w:val="20"/>
              </w:rPr>
              <w:t xml:space="preserve">as of December 31, </w:t>
            </w:r>
            <w:r>
              <w:rPr>
                <w:rFonts w:asciiTheme="minorBidi" w:hAnsiTheme="minorBidi" w:cstheme="minorBidi"/>
                <w:sz w:val="20"/>
                <w:szCs w:val="20"/>
              </w:rPr>
              <w:t>2019</w:t>
            </w:r>
          </w:p>
        </w:tc>
        <w:tc>
          <w:tcPr>
            <w:tcW w:w="1275" w:type="dxa"/>
            <w:vAlign w:val="bottom"/>
          </w:tcPr>
          <w:p w14:paraId="43166571" w14:textId="77777777" w:rsidR="006231F1" w:rsidRPr="00F91349" w:rsidRDefault="006231F1" w:rsidP="00465DE7">
            <w:pPr>
              <w:pBdr>
                <w:bottom w:val="doub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Pr>
              <w:t>28 </w:t>
            </w:r>
          </w:p>
        </w:tc>
        <w:tc>
          <w:tcPr>
            <w:tcW w:w="1276" w:type="dxa"/>
            <w:vAlign w:val="bottom"/>
          </w:tcPr>
          <w:p w14:paraId="4D3E813B" w14:textId="77777777" w:rsidR="006231F1" w:rsidRPr="00F91349" w:rsidRDefault="006231F1" w:rsidP="00465DE7">
            <w:pPr>
              <w:pBdr>
                <w:bottom w:val="double" w:sz="4" w:space="1" w:color="auto"/>
              </w:pBdr>
              <w:ind w:left="57" w:right="217"/>
              <w:jc w:val="right"/>
              <w:rPr>
                <w:rFonts w:asciiTheme="minorBidi" w:hAnsiTheme="minorBidi" w:cstheme="minorBidi"/>
                <w:sz w:val="20"/>
                <w:szCs w:val="20"/>
              </w:rPr>
            </w:pPr>
            <w:r>
              <w:rPr>
                <w:rFonts w:asciiTheme="minorBidi" w:hAnsiTheme="minorBidi" w:cstheme="minorBidi"/>
                <w:sz w:val="20"/>
                <w:szCs w:val="20"/>
              </w:rPr>
              <w:t>48 </w:t>
            </w:r>
          </w:p>
        </w:tc>
        <w:tc>
          <w:tcPr>
            <w:tcW w:w="1691" w:type="dxa"/>
            <w:vAlign w:val="bottom"/>
          </w:tcPr>
          <w:p w14:paraId="71F0A4D3" w14:textId="77777777" w:rsidR="006231F1" w:rsidRPr="00F91349" w:rsidRDefault="006231F1" w:rsidP="00465DE7">
            <w:pPr>
              <w:pBdr>
                <w:bottom w:val="double" w:sz="4" w:space="1" w:color="auto"/>
              </w:pBdr>
              <w:ind w:left="152" w:right="135"/>
              <w:jc w:val="right"/>
              <w:rPr>
                <w:rFonts w:asciiTheme="minorBidi" w:hAnsiTheme="minorBidi" w:cstheme="minorBidi"/>
                <w:sz w:val="20"/>
                <w:szCs w:val="20"/>
              </w:rPr>
            </w:pPr>
            <w:r>
              <w:rPr>
                <w:rFonts w:asciiTheme="minorBidi" w:hAnsiTheme="minorBidi" w:cstheme="minorBidi"/>
                <w:sz w:val="20"/>
                <w:szCs w:val="20"/>
              </w:rPr>
              <w:t>34 </w:t>
            </w:r>
          </w:p>
        </w:tc>
        <w:tc>
          <w:tcPr>
            <w:tcW w:w="1353" w:type="dxa"/>
            <w:vAlign w:val="bottom"/>
          </w:tcPr>
          <w:p w14:paraId="37F01E2D" w14:textId="77777777" w:rsidR="006231F1" w:rsidRPr="00F91349" w:rsidRDefault="006231F1" w:rsidP="00465DE7">
            <w:pPr>
              <w:pBdr>
                <w:bottom w:val="doub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110 </w:t>
            </w:r>
          </w:p>
        </w:tc>
      </w:tr>
      <w:tr w:rsidR="006231F1" w:rsidRPr="00F91349" w14:paraId="22508FF4" w14:textId="77777777" w:rsidTr="00465DE7">
        <w:trPr>
          <w:cantSplit/>
        </w:trPr>
        <w:tc>
          <w:tcPr>
            <w:tcW w:w="4537" w:type="dxa"/>
            <w:vAlign w:val="bottom"/>
          </w:tcPr>
          <w:p w14:paraId="6B75DFDE" w14:textId="77777777" w:rsidR="006231F1" w:rsidRPr="00F759D6" w:rsidRDefault="006231F1" w:rsidP="00465DE7">
            <w:pPr>
              <w:tabs>
                <w:tab w:val="left" w:pos="567"/>
              </w:tabs>
              <w:ind w:left="280" w:hanging="142"/>
              <w:rPr>
                <w:rFonts w:asciiTheme="minorBidi" w:hAnsiTheme="minorBidi" w:cstheme="minorBidi"/>
                <w:sz w:val="20"/>
                <w:szCs w:val="20"/>
              </w:rPr>
            </w:pPr>
            <w:r w:rsidRPr="007E7E03">
              <w:rPr>
                <w:rFonts w:asciiTheme="minorBidi" w:hAnsiTheme="minorBidi" w:cstheme="minorBidi"/>
                <w:sz w:val="20"/>
                <w:szCs w:val="20"/>
              </w:rPr>
              <w:t>Carrying amount</w:t>
            </w:r>
            <w:r w:rsidRPr="007E7E03" w:rsidDel="007E7E03">
              <w:rPr>
                <w:rFonts w:asciiTheme="minorBidi" w:hAnsiTheme="minorBidi" w:cstheme="minorBidi"/>
                <w:sz w:val="20"/>
                <w:szCs w:val="20"/>
              </w:rPr>
              <w:t xml:space="preserve"> </w:t>
            </w:r>
            <w:r w:rsidRPr="00F759D6">
              <w:rPr>
                <w:rFonts w:asciiTheme="minorBidi" w:hAnsiTheme="minorBidi" w:cstheme="minorBidi"/>
                <w:sz w:val="20"/>
                <w:szCs w:val="20"/>
              </w:rPr>
              <w:t>as of December 31, 2020</w:t>
            </w:r>
          </w:p>
        </w:tc>
        <w:tc>
          <w:tcPr>
            <w:tcW w:w="1275" w:type="dxa"/>
            <w:vAlign w:val="bottom"/>
          </w:tcPr>
          <w:p w14:paraId="241A43CF" w14:textId="77777777" w:rsidR="006231F1" w:rsidRDefault="006231F1" w:rsidP="00465DE7">
            <w:pPr>
              <w:pBdr>
                <w:bottom w:val="doub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Pr>
              <w:t>27 </w:t>
            </w:r>
          </w:p>
        </w:tc>
        <w:tc>
          <w:tcPr>
            <w:tcW w:w="1276" w:type="dxa"/>
            <w:vAlign w:val="bottom"/>
          </w:tcPr>
          <w:p w14:paraId="1EA80EEE" w14:textId="77777777" w:rsidR="006231F1" w:rsidRDefault="006231F1" w:rsidP="00465DE7">
            <w:pPr>
              <w:pBdr>
                <w:bottom w:val="double" w:sz="4" w:space="1" w:color="auto"/>
              </w:pBdr>
              <w:ind w:left="57" w:right="217"/>
              <w:jc w:val="right"/>
              <w:rPr>
                <w:rFonts w:asciiTheme="minorBidi" w:hAnsiTheme="minorBidi" w:cstheme="minorBidi"/>
                <w:sz w:val="20"/>
                <w:szCs w:val="20"/>
              </w:rPr>
            </w:pPr>
            <w:r>
              <w:rPr>
                <w:rFonts w:asciiTheme="minorBidi" w:hAnsiTheme="minorBidi" w:cstheme="minorBidi"/>
                <w:sz w:val="20"/>
                <w:szCs w:val="20"/>
              </w:rPr>
              <w:t>2 </w:t>
            </w:r>
          </w:p>
        </w:tc>
        <w:tc>
          <w:tcPr>
            <w:tcW w:w="1691" w:type="dxa"/>
            <w:vAlign w:val="bottom"/>
          </w:tcPr>
          <w:p w14:paraId="305172D0" w14:textId="77777777" w:rsidR="006231F1" w:rsidRDefault="006231F1" w:rsidP="00465DE7">
            <w:pPr>
              <w:pBdr>
                <w:bottom w:val="double" w:sz="4" w:space="1" w:color="auto"/>
              </w:pBdr>
              <w:ind w:left="152" w:right="135"/>
              <w:jc w:val="right"/>
              <w:rPr>
                <w:rFonts w:asciiTheme="minorBidi" w:hAnsiTheme="minorBidi" w:cstheme="minorBidi"/>
                <w:sz w:val="20"/>
                <w:szCs w:val="20"/>
              </w:rPr>
            </w:pPr>
            <w:r>
              <w:rPr>
                <w:rFonts w:asciiTheme="minorBidi" w:hAnsiTheme="minorBidi" w:cstheme="minorBidi"/>
                <w:sz w:val="20"/>
                <w:szCs w:val="20"/>
              </w:rPr>
              <w:t>- </w:t>
            </w:r>
          </w:p>
        </w:tc>
        <w:tc>
          <w:tcPr>
            <w:tcW w:w="1353" w:type="dxa"/>
            <w:vAlign w:val="bottom"/>
          </w:tcPr>
          <w:p w14:paraId="3FAE71CD" w14:textId="77777777" w:rsidR="006231F1" w:rsidRDefault="006231F1" w:rsidP="00465DE7">
            <w:pPr>
              <w:pBdr>
                <w:bottom w:val="doub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29 </w:t>
            </w:r>
          </w:p>
        </w:tc>
      </w:tr>
      <w:tr w:rsidR="006231F1" w:rsidRPr="00F91349" w14:paraId="6A5C2148" w14:textId="77777777" w:rsidTr="00465DE7">
        <w:trPr>
          <w:cantSplit/>
        </w:trPr>
        <w:tc>
          <w:tcPr>
            <w:tcW w:w="4537" w:type="dxa"/>
            <w:vAlign w:val="bottom"/>
          </w:tcPr>
          <w:p w14:paraId="07AF4C40" w14:textId="77777777" w:rsidR="006231F1" w:rsidRPr="00F759D6" w:rsidRDefault="006231F1" w:rsidP="00465DE7">
            <w:pPr>
              <w:tabs>
                <w:tab w:val="left" w:pos="567"/>
              </w:tabs>
              <w:ind w:left="280" w:hanging="142"/>
              <w:rPr>
                <w:rFonts w:asciiTheme="minorBidi" w:hAnsiTheme="minorBidi" w:cstheme="minorBidi"/>
                <w:sz w:val="20"/>
                <w:szCs w:val="20"/>
              </w:rPr>
            </w:pPr>
            <w:r w:rsidRPr="007E7E03">
              <w:rPr>
                <w:rFonts w:asciiTheme="minorBidi" w:hAnsiTheme="minorBidi" w:cstheme="minorBidi"/>
                <w:sz w:val="20"/>
                <w:szCs w:val="20"/>
              </w:rPr>
              <w:t>Carrying amount</w:t>
            </w:r>
            <w:r w:rsidRPr="007E7E03" w:rsidDel="007E7E03">
              <w:rPr>
                <w:rFonts w:asciiTheme="minorBidi" w:hAnsiTheme="minorBidi" w:cstheme="minorBidi"/>
                <w:sz w:val="20"/>
                <w:szCs w:val="20"/>
              </w:rPr>
              <w:t xml:space="preserve"> </w:t>
            </w:r>
            <w:r w:rsidRPr="00F759D6">
              <w:rPr>
                <w:rFonts w:asciiTheme="minorBidi" w:hAnsiTheme="minorBidi" w:cstheme="minorBidi"/>
                <w:sz w:val="20"/>
                <w:szCs w:val="20"/>
              </w:rPr>
              <w:t>as of December 31, 2021</w:t>
            </w:r>
          </w:p>
        </w:tc>
        <w:tc>
          <w:tcPr>
            <w:tcW w:w="1275" w:type="dxa"/>
            <w:vAlign w:val="bottom"/>
          </w:tcPr>
          <w:p w14:paraId="6B0CE719" w14:textId="77777777" w:rsidR="006231F1" w:rsidRPr="00F91349" w:rsidRDefault="006231F1" w:rsidP="00465DE7">
            <w:pPr>
              <w:pBdr>
                <w:bottom w:val="double" w:sz="4" w:space="1" w:color="auto"/>
              </w:pBdr>
              <w:ind w:left="152" w:right="140"/>
              <w:jc w:val="right"/>
              <w:rPr>
                <w:rFonts w:asciiTheme="minorBidi" w:hAnsiTheme="minorBidi" w:cstheme="minorBidi"/>
                <w:sz w:val="20"/>
                <w:szCs w:val="20"/>
              </w:rPr>
            </w:pPr>
            <w:r>
              <w:rPr>
                <w:rFonts w:asciiTheme="minorBidi" w:hAnsiTheme="minorBidi" w:cstheme="minorBidi"/>
                <w:sz w:val="20"/>
                <w:szCs w:val="20"/>
                <w:rtl/>
              </w:rPr>
              <w:t> 57</w:t>
            </w:r>
          </w:p>
        </w:tc>
        <w:tc>
          <w:tcPr>
            <w:tcW w:w="1276" w:type="dxa"/>
            <w:vAlign w:val="bottom"/>
          </w:tcPr>
          <w:p w14:paraId="690A9E98" w14:textId="77777777" w:rsidR="006231F1" w:rsidRPr="00F91349" w:rsidRDefault="006231F1" w:rsidP="00465DE7">
            <w:pPr>
              <w:pBdr>
                <w:bottom w:val="double" w:sz="4" w:space="1" w:color="auto"/>
              </w:pBdr>
              <w:ind w:left="57" w:right="217"/>
              <w:jc w:val="right"/>
              <w:rPr>
                <w:rFonts w:asciiTheme="minorBidi" w:hAnsiTheme="minorBidi" w:cstheme="minorBidi"/>
                <w:sz w:val="20"/>
                <w:szCs w:val="20"/>
              </w:rPr>
            </w:pPr>
            <w:r>
              <w:rPr>
                <w:rFonts w:asciiTheme="minorBidi" w:hAnsiTheme="minorBidi" w:cstheme="minorBidi"/>
                <w:sz w:val="20"/>
                <w:szCs w:val="20"/>
                <w:rtl/>
              </w:rPr>
              <w:t> 1</w:t>
            </w:r>
          </w:p>
        </w:tc>
        <w:tc>
          <w:tcPr>
            <w:tcW w:w="1691" w:type="dxa"/>
            <w:vAlign w:val="bottom"/>
          </w:tcPr>
          <w:p w14:paraId="57731871" w14:textId="77777777" w:rsidR="006231F1" w:rsidRPr="00F91349" w:rsidRDefault="006231F1" w:rsidP="00465DE7">
            <w:pPr>
              <w:pBdr>
                <w:bottom w:val="double" w:sz="4" w:space="1" w:color="auto"/>
              </w:pBdr>
              <w:ind w:left="152" w:right="135"/>
              <w:jc w:val="right"/>
              <w:rPr>
                <w:rFonts w:asciiTheme="minorBidi" w:hAnsiTheme="minorBidi" w:cstheme="minorBidi"/>
                <w:sz w:val="20"/>
                <w:szCs w:val="20"/>
              </w:rPr>
            </w:pPr>
          </w:p>
        </w:tc>
        <w:tc>
          <w:tcPr>
            <w:tcW w:w="1353" w:type="dxa"/>
            <w:vAlign w:val="bottom"/>
          </w:tcPr>
          <w:p w14:paraId="757D7E1D" w14:textId="77777777" w:rsidR="006231F1" w:rsidRPr="00F91349" w:rsidRDefault="006231F1" w:rsidP="00465DE7">
            <w:pPr>
              <w:pBdr>
                <w:bottom w:val="double" w:sz="4" w:space="1" w:color="auto"/>
              </w:pBdr>
              <w:ind w:left="57" w:right="90"/>
              <w:jc w:val="right"/>
              <w:rPr>
                <w:rFonts w:asciiTheme="minorBidi" w:hAnsiTheme="minorBidi" w:cstheme="minorBidi"/>
                <w:sz w:val="20"/>
                <w:szCs w:val="20"/>
              </w:rPr>
            </w:pPr>
            <w:r>
              <w:rPr>
                <w:rFonts w:asciiTheme="minorBidi" w:hAnsiTheme="minorBidi" w:cstheme="minorBidi"/>
                <w:sz w:val="20"/>
                <w:szCs w:val="20"/>
              </w:rPr>
              <w:t>58 </w:t>
            </w:r>
          </w:p>
        </w:tc>
      </w:tr>
      <w:tr w:rsidR="006231F1" w:rsidRPr="00F91349" w14:paraId="1D2A209B" w14:textId="77777777" w:rsidTr="00465DE7">
        <w:trPr>
          <w:cantSplit/>
        </w:trPr>
        <w:tc>
          <w:tcPr>
            <w:tcW w:w="4537" w:type="dxa"/>
            <w:vAlign w:val="bottom"/>
          </w:tcPr>
          <w:p w14:paraId="6B75C602" w14:textId="77777777" w:rsidR="006231F1" w:rsidRPr="00C64807" w:rsidRDefault="006231F1" w:rsidP="00465DE7">
            <w:pPr>
              <w:tabs>
                <w:tab w:val="left" w:pos="567"/>
              </w:tabs>
              <w:ind w:left="283" w:firstLine="5"/>
              <w:rPr>
                <w:rFonts w:asciiTheme="minorBidi" w:hAnsiTheme="minorBidi" w:cstheme="minorBidi"/>
                <w:sz w:val="20"/>
                <w:szCs w:val="20"/>
              </w:rPr>
            </w:pPr>
          </w:p>
        </w:tc>
        <w:tc>
          <w:tcPr>
            <w:tcW w:w="1275" w:type="dxa"/>
            <w:vAlign w:val="bottom"/>
          </w:tcPr>
          <w:p w14:paraId="203A286D" w14:textId="77777777" w:rsidR="006231F1" w:rsidRDefault="006231F1" w:rsidP="00465DE7">
            <w:pPr>
              <w:ind w:left="152" w:right="145"/>
              <w:jc w:val="center"/>
              <w:rPr>
                <w:rFonts w:asciiTheme="minorBidi" w:hAnsiTheme="minorBidi" w:cstheme="minorBidi"/>
                <w:sz w:val="20"/>
                <w:szCs w:val="20"/>
              </w:rPr>
            </w:pPr>
          </w:p>
        </w:tc>
        <w:tc>
          <w:tcPr>
            <w:tcW w:w="1276" w:type="dxa"/>
            <w:vAlign w:val="bottom"/>
          </w:tcPr>
          <w:p w14:paraId="722D8E13" w14:textId="77777777" w:rsidR="006231F1" w:rsidRDefault="006231F1" w:rsidP="00465DE7">
            <w:pPr>
              <w:ind w:left="152" w:right="145"/>
              <w:jc w:val="center"/>
              <w:rPr>
                <w:rFonts w:asciiTheme="minorBidi" w:hAnsiTheme="minorBidi" w:cstheme="minorBidi"/>
                <w:sz w:val="20"/>
                <w:szCs w:val="20"/>
              </w:rPr>
            </w:pPr>
          </w:p>
        </w:tc>
        <w:tc>
          <w:tcPr>
            <w:tcW w:w="1691" w:type="dxa"/>
            <w:vAlign w:val="bottom"/>
          </w:tcPr>
          <w:p w14:paraId="58B05CBF" w14:textId="77777777" w:rsidR="006231F1" w:rsidRDefault="006231F1" w:rsidP="00465DE7">
            <w:pPr>
              <w:ind w:left="152" w:right="145"/>
              <w:jc w:val="center"/>
              <w:rPr>
                <w:rFonts w:asciiTheme="minorBidi" w:hAnsiTheme="minorBidi" w:cstheme="minorBidi"/>
                <w:sz w:val="20"/>
                <w:szCs w:val="20"/>
              </w:rPr>
            </w:pPr>
          </w:p>
        </w:tc>
        <w:tc>
          <w:tcPr>
            <w:tcW w:w="1353" w:type="dxa"/>
            <w:vAlign w:val="bottom"/>
          </w:tcPr>
          <w:p w14:paraId="00E2F052" w14:textId="77777777" w:rsidR="006231F1" w:rsidRDefault="006231F1" w:rsidP="00465DE7">
            <w:pPr>
              <w:ind w:left="152" w:right="145"/>
              <w:jc w:val="center"/>
              <w:rPr>
                <w:rFonts w:asciiTheme="minorBidi" w:hAnsiTheme="minorBidi" w:cstheme="minorBidi"/>
                <w:sz w:val="20"/>
                <w:szCs w:val="20"/>
              </w:rPr>
            </w:pPr>
          </w:p>
        </w:tc>
      </w:tr>
    </w:tbl>
    <w:p w14:paraId="7431913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C9D6F3F" w14:textId="77777777" w:rsidR="006231F1" w:rsidRPr="00295E2D"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295E2D">
        <w:rPr>
          <w:rFonts w:asciiTheme="minorBidi" w:hAnsiTheme="minorBidi" w:cstheme="minorBidi"/>
          <w:sz w:val="20"/>
          <w:szCs w:val="20"/>
        </w:rPr>
        <w:t xml:space="preserve">NOTE </w:t>
      </w:r>
      <w:r>
        <w:rPr>
          <w:rFonts w:asciiTheme="minorBidi" w:hAnsiTheme="minorBidi" w:cstheme="minorBidi"/>
          <w:sz w:val="20"/>
          <w:szCs w:val="20"/>
        </w:rPr>
        <w:t>7</w:t>
      </w:r>
      <w:r>
        <w:rPr>
          <w:rFonts w:asciiTheme="minorBidi" w:hAnsiTheme="minorBidi" w:cstheme="minorBidi"/>
          <w:sz w:val="20"/>
          <w:szCs w:val="20"/>
        </w:rPr>
        <w:tab/>
      </w:r>
      <w:r w:rsidRPr="00295E2D">
        <w:rPr>
          <w:rFonts w:asciiTheme="minorBidi" w:hAnsiTheme="minorBidi" w:cstheme="minorBidi"/>
          <w:sz w:val="20"/>
          <w:szCs w:val="20"/>
        </w:rPr>
        <w:t>-</w:t>
      </w:r>
      <w:r>
        <w:rPr>
          <w:rFonts w:asciiTheme="minorBidi" w:hAnsiTheme="minorBidi" w:cstheme="minorBidi"/>
          <w:sz w:val="20"/>
          <w:szCs w:val="20"/>
        </w:rPr>
        <w:tab/>
        <w:t>Trade payables</w:t>
      </w:r>
    </w:p>
    <w:p w14:paraId="2EC187D9" w14:textId="77777777" w:rsidR="006231F1" w:rsidRDefault="006231F1" w:rsidP="006231F1">
      <w:pPr>
        <w:pStyle w:val="20"/>
        <w:tabs>
          <w:tab w:val="clear" w:pos="1701"/>
        </w:tabs>
        <w:bidi w:val="0"/>
        <w:ind w:left="1483" w:hanging="1483"/>
        <w:rPr>
          <w:rFonts w:asciiTheme="minorBidi" w:hAnsiTheme="minorBidi" w:cstheme="minorBidi"/>
          <w:sz w:val="20"/>
          <w:szCs w:val="20"/>
        </w:rPr>
      </w:pPr>
    </w:p>
    <w:p w14:paraId="51856001" w14:textId="77777777" w:rsidR="006231F1" w:rsidRPr="002B59F2" w:rsidRDefault="006231F1" w:rsidP="006231F1">
      <w:pPr>
        <w:pStyle w:val="20"/>
        <w:tabs>
          <w:tab w:val="clear" w:pos="1701"/>
        </w:tabs>
        <w:bidi w:val="0"/>
        <w:ind w:left="1778" w:firstLine="0"/>
        <w:rPr>
          <w:rFonts w:asciiTheme="minorBidi" w:hAnsiTheme="minorBidi" w:cstheme="minorBidi"/>
          <w:sz w:val="20"/>
          <w:szCs w:val="20"/>
        </w:rPr>
      </w:pPr>
      <w:r w:rsidRPr="005D5AD6">
        <w:rPr>
          <w:rFonts w:asciiTheme="minorBidi" w:hAnsiTheme="minorBidi" w:cstheme="minorBidi"/>
          <w:sz w:val="20"/>
          <w:szCs w:val="20"/>
        </w:rPr>
        <w:t xml:space="preserve">Balances of major </w:t>
      </w:r>
      <w:r>
        <w:rPr>
          <w:rFonts w:asciiTheme="minorBidi" w:hAnsiTheme="minorBidi" w:cstheme="minorBidi"/>
          <w:sz w:val="20"/>
          <w:szCs w:val="20"/>
        </w:rPr>
        <w:t>vendors</w:t>
      </w:r>
      <w:r w:rsidRPr="005D5AD6">
        <w:rPr>
          <w:rFonts w:asciiTheme="minorBidi" w:hAnsiTheme="minorBidi" w:cstheme="minorBidi"/>
          <w:sz w:val="20"/>
          <w:szCs w:val="20"/>
        </w:rPr>
        <w:t xml:space="preserve">, which each account for 10% or more of the total </w:t>
      </w:r>
    </w:p>
    <w:p w14:paraId="04C0EDD8" w14:textId="77777777" w:rsidR="006231F1" w:rsidRDefault="006231F1" w:rsidP="006231F1">
      <w:pPr>
        <w:pStyle w:val="20"/>
        <w:tabs>
          <w:tab w:val="clear" w:pos="1701"/>
        </w:tabs>
        <w:bidi w:val="0"/>
        <w:ind w:left="1778" w:firstLine="0"/>
        <w:rPr>
          <w:rFonts w:asciiTheme="minorBidi" w:hAnsiTheme="minorBidi" w:cstheme="minorBidi"/>
          <w:sz w:val="20"/>
          <w:szCs w:val="20"/>
        </w:rPr>
      </w:pPr>
      <w:r w:rsidRPr="002B59F2">
        <w:rPr>
          <w:rFonts w:asciiTheme="minorBidi" w:hAnsiTheme="minorBidi" w:cstheme="minorBidi"/>
          <w:sz w:val="20"/>
          <w:szCs w:val="20"/>
        </w:rPr>
        <w:t xml:space="preserve"> </w:t>
      </w:r>
      <w:r w:rsidRPr="005D5AD6">
        <w:rPr>
          <w:rFonts w:asciiTheme="minorBidi" w:hAnsiTheme="minorBidi" w:cstheme="minorBidi"/>
          <w:sz w:val="20"/>
          <w:szCs w:val="20"/>
        </w:rPr>
        <w:t xml:space="preserve">balance of trade </w:t>
      </w:r>
      <w:r>
        <w:rPr>
          <w:rFonts w:asciiTheme="minorBidi" w:hAnsiTheme="minorBidi" w:cstheme="minorBidi"/>
          <w:sz w:val="20"/>
          <w:szCs w:val="20"/>
        </w:rPr>
        <w:t>payables</w:t>
      </w:r>
      <w:r w:rsidRPr="005D5AD6">
        <w:rPr>
          <w:rFonts w:asciiTheme="minorBidi" w:hAnsiTheme="minorBidi" w:cstheme="minorBidi"/>
          <w:sz w:val="20"/>
          <w:szCs w:val="20"/>
        </w:rPr>
        <w:t>:</w:t>
      </w:r>
    </w:p>
    <w:p w14:paraId="78712506" w14:textId="77777777" w:rsidR="006231F1" w:rsidRDefault="006231F1" w:rsidP="006231F1">
      <w:pPr>
        <w:pStyle w:val="20"/>
        <w:tabs>
          <w:tab w:val="clear" w:pos="1701"/>
        </w:tabs>
        <w:bidi w:val="0"/>
        <w:ind w:left="1778" w:firstLine="0"/>
        <w:rPr>
          <w:rFonts w:asciiTheme="minorBidi" w:hAnsiTheme="minorBidi" w:cstheme="minorBidi"/>
          <w:sz w:val="20"/>
          <w:szCs w:val="20"/>
        </w:rPr>
      </w:pPr>
    </w:p>
    <w:tbl>
      <w:tblPr>
        <w:tblStyle w:val="TableGrid"/>
        <w:tblW w:w="8505" w:type="dxa"/>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275"/>
        <w:gridCol w:w="1134"/>
        <w:gridCol w:w="1276"/>
      </w:tblGrid>
      <w:tr w:rsidR="006231F1" w14:paraId="52DC422E" w14:textId="77777777" w:rsidTr="00465DE7">
        <w:tc>
          <w:tcPr>
            <w:tcW w:w="4820" w:type="dxa"/>
            <w:vMerge w:val="restart"/>
          </w:tcPr>
          <w:p w14:paraId="27A641CE"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30374198"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5BFECCBF" w14:textId="77777777" w:rsidTr="00465DE7">
        <w:tc>
          <w:tcPr>
            <w:tcW w:w="4820" w:type="dxa"/>
            <w:vMerge/>
          </w:tcPr>
          <w:p w14:paraId="66E3B002"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47E419A3" w14:textId="77777777" w:rsidR="006231F1" w:rsidRPr="009900F2"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9900F2">
              <w:rPr>
                <w:rFonts w:asciiTheme="minorBidi" w:hAnsiTheme="minorBidi" w:cstheme="minorBidi"/>
                <w:b/>
                <w:spacing w:val="40"/>
                <w:sz w:val="20"/>
                <w:szCs w:val="20"/>
              </w:rPr>
              <w:t>2021</w:t>
            </w:r>
          </w:p>
        </w:tc>
        <w:tc>
          <w:tcPr>
            <w:tcW w:w="1134" w:type="dxa"/>
          </w:tcPr>
          <w:p w14:paraId="14B8650C"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76" w:type="dxa"/>
          </w:tcPr>
          <w:p w14:paraId="0109473E"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2019</w:t>
            </w:r>
          </w:p>
        </w:tc>
      </w:tr>
      <w:tr w:rsidR="006231F1" w14:paraId="00CE9EF5" w14:textId="77777777" w:rsidTr="00465DE7">
        <w:tc>
          <w:tcPr>
            <w:tcW w:w="4820" w:type="dxa"/>
            <w:vMerge/>
          </w:tcPr>
          <w:p w14:paraId="59019035"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2C0617DF"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14A1F53B" w14:textId="77777777" w:rsidTr="00465DE7">
        <w:tc>
          <w:tcPr>
            <w:tcW w:w="4820" w:type="dxa"/>
          </w:tcPr>
          <w:p w14:paraId="11B4C16C"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5E6D0A59" w14:textId="77777777" w:rsidR="006231F1" w:rsidDel="003A15F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1832F3EE"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5C4A95B"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47234451" w14:textId="77777777" w:rsidTr="00465DE7">
        <w:tc>
          <w:tcPr>
            <w:tcW w:w="4820" w:type="dxa"/>
          </w:tcPr>
          <w:p w14:paraId="2449A4F0" w14:textId="77777777" w:rsidR="006231F1" w:rsidRPr="006B697D"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Vendor A</w:t>
            </w:r>
          </w:p>
        </w:tc>
        <w:tc>
          <w:tcPr>
            <w:tcW w:w="1275" w:type="dxa"/>
          </w:tcPr>
          <w:p w14:paraId="3849501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402</w:t>
            </w:r>
          </w:p>
        </w:tc>
        <w:tc>
          <w:tcPr>
            <w:tcW w:w="1134" w:type="dxa"/>
          </w:tcPr>
          <w:p w14:paraId="6F93934B"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391</w:t>
            </w:r>
          </w:p>
        </w:tc>
        <w:tc>
          <w:tcPr>
            <w:tcW w:w="1276" w:type="dxa"/>
          </w:tcPr>
          <w:p w14:paraId="0B86A2E1"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r>
      <w:tr w:rsidR="006231F1" w14:paraId="3D6E4A0C" w14:textId="77777777" w:rsidTr="00465DE7">
        <w:tc>
          <w:tcPr>
            <w:tcW w:w="4820" w:type="dxa"/>
          </w:tcPr>
          <w:p w14:paraId="2F00A235" w14:textId="77777777" w:rsidR="006231F1" w:rsidRPr="006B697D"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Vendor B</w:t>
            </w:r>
          </w:p>
        </w:tc>
        <w:tc>
          <w:tcPr>
            <w:tcW w:w="1275" w:type="dxa"/>
          </w:tcPr>
          <w:p w14:paraId="465B895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tcPr>
          <w:p w14:paraId="40B1CB3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7FCED92B"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707</w:t>
            </w:r>
          </w:p>
        </w:tc>
      </w:tr>
      <w:tr w:rsidR="006231F1" w14:paraId="255245EF" w14:textId="77777777" w:rsidTr="00465DE7">
        <w:tc>
          <w:tcPr>
            <w:tcW w:w="4820" w:type="dxa"/>
          </w:tcPr>
          <w:p w14:paraId="4B1B78EA" w14:textId="77777777" w:rsidR="006231F1" w:rsidRPr="006B697D"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Vendor C</w:t>
            </w:r>
          </w:p>
        </w:tc>
        <w:tc>
          <w:tcPr>
            <w:tcW w:w="1275" w:type="dxa"/>
          </w:tcPr>
          <w:p w14:paraId="77FA7894"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tcPr>
          <w:p w14:paraId="5EF0C23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276" w:type="dxa"/>
          </w:tcPr>
          <w:p w14:paraId="5557D34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433</w:t>
            </w:r>
          </w:p>
        </w:tc>
      </w:tr>
    </w:tbl>
    <w:p w14:paraId="60519932"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356EF5E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CDD21A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A6098A6" w14:textId="77777777" w:rsidR="006231F1" w:rsidRPr="00295E2D"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295E2D">
        <w:rPr>
          <w:rFonts w:asciiTheme="minorBidi" w:hAnsiTheme="minorBidi" w:cstheme="minorBidi"/>
          <w:sz w:val="20"/>
          <w:szCs w:val="20"/>
        </w:rPr>
        <w:t xml:space="preserve">NOTE </w:t>
      </w:r>
      <w:r>
        <w:rPr>
          <w:rFonts w:asciiTheme="minorBidi" w:hAnsiTheme="minorBidi" w:cstheme="minorBidi" w:hint="cs"/>
          <w:sz w:val="20"/>
          <w:szCs w:val="20"/>
          <w:rtl/>
        </w:rPr>
        <w:t>8</w:t>
      </w:r>
      <w:r>
        <w:rPr>
          <w:rFonts w:asciiTheme="minorBidi" w:hAnsiTheme="minorBidi" w:cstheme="minorBidi"/>
          <w:sz w:val="20"/>
          <w:szCs w:val="20"/>
        </w:rPr>
        <w:tab/>
      </w:r>
      <w:r w:rsidRPr="00295E2D">
        <w:rPr>
          <w:rFonts w:asciiTheme="minorBidi" w:hAnsiTheme="minorBidi" w:cstheme="minorBidi"/>
          <w:sz w:val="20"/>
          <w:szCs w:val="20"/>
        </w:rPr>
        <w:t>-</w:t>
      </w:r>
      <w:r>
        <w:rPr>
          <w:rFonts w:asciiTheme="minorBidi" w:hAnsiTheme="minorBidi" w:cstheme="minorBidi"/>
          <w:sz w:val="20"/>
          <w:szCs w:val="20"/>
        </w:rPr>
        <w:tab/>
      </w:r>
      <w:r w:rsidRPr="00295E2D">
        <w:rPr>
          <w:rFonts w:asciiTheme="minorBidi" w:hAnsiTheme="minorBidi" w:cstheme="minorBidi"/>
          <w:sz w:val="20"/>
          <w:szCs w:val="20"/>
        </w:rPr>
        <w:t>Accrued expenses and other current liabilities</w:t>
      </w:r>
    </w:p>
    <w:p w14:paraId="76CCECBF" w14:textId="77777777" w:rsidR="006231F1" w:rsidRDefault="006231F1" w:rsidP="006231F1">
      <w:pPr>
        <w:pStyle w:val="20"/>
        <w:tabs>
          <w:tab w:val="clear" w:pos="1701"/>
        </w:tabs>
        <w:bidi w:val="0"/>
        <w:ind w:left="1483" w:hanging="1483"/>
        <w:rPr>
          <w:rFonts w:asciiTheme="minorBidi" w:hAnsiTheme="minorBidi" w:cstheme="minorBidi"/>
          <w:sz w:val="20"/>
          <w:szCs w:val="20"/>
        </w:rPr>
      </w:pPr>
    </w:p>
    <w:tbl>
      <w:tblPr>
        <w:tblStyle w:val="TableGrid"/>
        <w:tblW w:w="8505" w:type="dxa"/>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275"/>
        <w:gridCol w:w="1134"/>
        <w:gridCol w:w="1276"/>
      </w:tblGrid>
      <w:tr w:rsidR="006231F1" w14:paraId="28690F77" w14:textId="77777777" w:rsidTr="00465DE7">
        <w:tc>
          <w:tcPr>
            <w:tcW w:w="4820" w:type="dxa"/>
            <w:vMerge w:val="restart"/>
          </w:tcPr>
          <w:p w14:paraId="2EA3506D"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4A5134F2"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5727046E" w14:textId="77777777" w:rsidTr="00465DE7">
        <w:tc>
          <w:tcPr>
            <w:tcW w:w="4820" w:type="dxa"/>
            <w:vMerge/>
          </w:tcPr>
          <w:p w14:paraId="6183231E"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7EE71C66" w14:textId="77777777" w:rsidR="006231F1" w:rsidRPr="009900F2"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9900F2">
              <w:rPr>
                <w:rFonts w:asciiTheme="minorBidi" w:hAnsiTheme="minorBidi" w:cstheme="minorBidi"/>
                <w:b/>
                <w:spacing w:val="40"/>
                <w:sz w:val="20"/>
                <w:szCs w:val="20"/>
              </w:rPr>
              <w:t>2021</w:t>
            </w:r>
          </w:p>
        </w:tc>
        <w:tc>
          <w:tcPr>
            <w:tcW w:w="1134" w:type="dxa"/>
          </w:tcPr>
          <w:p w14:paraId="0339617B"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76" w:type="dxa"/>
          </w:tcPr>
          <w:p w14:paraId="4B5D58DD"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2019</w:t>
            </w:r>
          </w:p>
        </w:tc>
      </w:tr>
      <w:tr w:rsidR="006231F1" w14:paraId="1C22CF9C" w14:textId="77777777" w:rsidTr="00465DE7">
        <w:tc>
          <w:tcPr>
            <w:tcW w:w="4820" w:type="dxa"/>
            <w:vMerge/>
          </w:tcPr>
          <w:p w14:paraId="0EE1E141"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0A8B46AB"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41666B27" w14:textId="77777777" w:rsidTr="00465DE7">
        <w:tc>
          <w:tcPr>
            <w:tcW w:w="4820" w:type="dxa"/>
          </w:tcPr>
          <w:p w14:paraId="7E836411"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11A2DC8F" w14:textId="77777777" w:rsidR="006231F1" w:rsidDel="003A15F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2FF42182"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43B63D9C"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5902F1BD" w14:textId="77777777" w:rsidTr="00465DE7">
        <w:tc>
          <w:tcPr>
            <w:tcW w:w="4820" w:type="dxa"/>
          </w:tcPr>
          <w:p w14:paraId="11299D13" w14:textId="77777777" w:rsidR="006231F1" w:rsidRPr="006B697D"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Accrued expenses</w:t>
            </w:r>
          </w:p>
        </w:tc>
        <w:tc>
          <w:tcPr>
            <w:tcW w:w="1275" w:type="dxa"/>
          </w:tcPr>
          <w:p w14:paraId="047B9695"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418</w:t>
            </w:r>
          </w:p>
        </w:tc>
        <w:tc>
          <w:tcPr>
            <w:tcW w:w="1134" w:type="dxa"/>
          </w:tcPr>
          <w:p w14:paraId="144C79D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 xml:space="preserve">89 </w:t>
            </w:r>
          </w:p>
        </w:tc>
        <w:tc>
          <w:tcPr>
            <w:tcW w:w="1276" w:type="dxa"/>
          </w:tcPr>
          <w:p w14:paraId="54EB1149"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 xml:space="preserve">35 </w:t>
            </w:r>
          </w:p>
        </w:tc>
      </w:tr>
      <w:tr w:rsidR="006231F1" w14:paraId="3957CB11" w14:textId="77777777" w:rsidTr="00465DE7">
        <w:tc>
          <w:tcPr>
            <w:tcW w:w="4820" w:type="dxa"/>
          </w:tcPr>
          <w:p w14:paraId="6100BFCB" w14:textId="77777777" w:rsidR="006231F1"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Other liabilities</w:t>
            </w:r>
          </w:p>
        </w:tc>
        <w:tc>
          <w:tcPr>
            <w:tcW w:w="1275" w:type="dxa"/>
          </w:tcPr>
          <w:p w14:paraId="74CAAA4E"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111</w:t>
            </w:r>
          </w:p>
        </w:tc>
        <w:tc>
          <w:tcPr>
            <w:tcW w:w="1134" w:type="dxa"/>
          </w:tcPr>
          <w:p w14:paraId="1DF47131"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78</w:t>
            </w:r>
          </w:p>
        </w:tc>
        <w:tc>
          <w:tcPr>
            <w:tcW w:w="1276" w:type="dxa"/>
          </w:tcPr>
          <w:p w14:paraId="45A72C35"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104</w:t>
            </w:r>
          </w:p>
        </w:tc>
      </w:tr>
      <w:tr w:rsidR="006231F1" w14:paraId="2DDD9F96" w14:textId="77777777" w:rsidTr="00465DE7">
        <w:tc>
          <w:tcPr>
            <w:tcW w:w="4820" w:type="dxa"/>
          </w:tcPr>
          <w:p w14:paraId="78160E89" w14:textId="77777777" w:rsidR="006231F1" w:rsidRDefault="006231F1" w:rsidP="00465DE7">
            <w:pPr>
              <w:pStyle w:val="3"/>
              <w:tabs>
                <w:tab w:val="clear" w:pos="1701"/>
              </w:tabs>
              <w:bidi w:val="0"/>
              <w:ind w:left="38" w:firstLine="0"/>
              <w:rPr>
                <w:rFonts w:asciiTheme="minorBidi" w:hAnsiTheme="minorBidi" w:cstheme="minorBidi"/>
                <w:bCs/>
                <w:sz w:val="20"/>
                <w:szCs w:val="20"/>
              </w:rPr>
            </w:pPr>
            <w:r>
              <w:rPr>
                <w:rFonts w:asciiTheme="minorBidi" w:hAnsiTheme="minorBidi" w:cstheme="minorBidi"/>
                <w:bCs/>
                <w:sz w:val="20"/>
                <w:szCs w:val="20"/>
              </w:rPr>
              <w:t>Total</w:t>
            </w:r>
          </w:p>
        </w:tc>
        <w:tc>
          <w:tcPr>
            <w:tcW w:w="1275" w:type="dxa"/>
            <w:vAlign w:val="bottom"/>
          </w:tcPr>
          <w:p w14:paraId="013882ED"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529</w:t>
            </w:r>
          </w:p>
        </w:tc>
        <w:tc>
          <w:tcPr>
            <w:tcW w:w="1134" w:type="dxa"/>
            <w:vAlign w:val="bottom"/>
          </w:tcPr>
          <w:p w14:paraId="700379F6"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sz w:val="20"/>
                <w:szCs w:val="20"/>
              </w:rPr>
              <w:t>167</w:t>
            </w:r>
          </w:p>
        </w:tc>
        <w:tc>
          <w:tcPr>
            <w:tcW w:w="1276" w:type="dxa"/>
            <w:vAlign w:val="bottom"/>
          </w:tcPr>
          <w:p w14:paraId="506AD797"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sz w:val="20"/>
                <w:szCs w:val="20"/>
              </w:rPr>
              <w:t>139</w:t>
            </w:r>
          </w:p>
        </w:tc>
      </w:tr>
      <w:tr w:rsidR="006231F1" w14:paraId="5324C271" w14:textId="77777777" w:rsidTr="00465DE7">
        <w:tc>
          <w:tcPr>
            <w:tcW w:w="4820" w:type="dxa"/>
          </w:tcPr>
          <w:p w14:paraId="2A400E44"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vAlign w:val="bottom"/>
          </w:tcPr>
          <w:p w14:paraId="76701932" w14:textId="77777777" w:rsidR="006231F1" w:rsidDel="003A15FC" w:rsidRDefault="006231F1" w:rsidP="00465DE7">
            <w:pPr>
              <w:pStyle w:val="3"/>
              <w:tabs>
                <w:tab w:val="clear" w:pos="1701"/>
              </w:tabs>
              <w:bidi w:val="0"/>
              <w:ind w:left="0" w:firstLine="0"/>
              <w:jc w:val="right"/>
              <w:rPr>
                <w:rFonts w:asciiTheme="minorBidi" w:hAnsiTheme="minorBidi" w:cstheme="minorBidi"/>
                <w:sz w:val="20"/>
                <w:szCs w:val="20"/>
              </w:rPr>
            </w:pPr>
          </w:p>
        </w:tc>
        <w:tc>
          <w:tcPr>
            <w:tcW w:w="1134" w:type="dxa"/>
            <w:vAlign w:val="bottom"/>
          </w:tcPr>
          <w:p w14:paraId="458392D8" w14:textId="77777777" w:rsidR="006231F1" w:rsidRDefault="006231F1" w:rsidP="00465DE7">
            <w:pPr>
              <w:pStyle w:val="3"/>
              <w:tabs>
                <w:tab w:val="clear" w:pos="1701"/>
              </w:tabs>
              <w:bidi w:val="0"/>
              <w:ind w:left="0" w:firstLine="0"/>
              <w:jc w:val="right"/>
              <w:rPr>
                <w:rFonts w:asciiTheme="minorBidi" w:hAnsiTheme="minorBidi" w:cstheme="minorBidi"/>
                <w:sz w:val="20"/>
                <w:szCs w:val="20"/>
              </w:rPr>
            </w:pPr>
          </w:p>
        </w:tc>
        <w:tc>
          <w:tcPr>
            <w:tcW w:w="1276" w:type="dxa"/>
          </w:tcPr>
          <w:p w14:paraId="63A52FB9" w14:textId="77777777" w:rsidR="006231F1" w:rsidRDefault="006231F1" w:rsidP="00465DE7">
            <w:pPr>
              <w:pStyle w:val="3"/>
              <w:tabs>
                <w:tab w:val="clear" w:pos="1701"/>
              </w:tabs>
              <w:bidi w:val="0"/>
              <w:ind w:left="0" w:firstLine="0"/>
              <w:jc w:val="right"/>
              <w:rPr>
                <w:rFonts w:asciiTheme="minorBidi" w:hAnsiTheme="minorBidi" w:cstheme="minorBidi"/>
                <w:sz w:val="20"/>
                <w:szCs w:val="20"/>
              </w:rPr>
            </w:pPr>
          </w:p>
        </w:tc>
      </w:tr>
    </w:tbl>
    <w:p w14:paraId="44445B04"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D648CDC" w14:textId="77777777" w:rsidR="006231F1" w:rsidRPr="00346871" w:rsidRDefault="006231F1" w:rsidP="006231F1">
      <w:pPr>
        <w:pStyle w:val="10"/>
        <w:tabs>
          <w:tab w:val="clear" w:pos="0"/>
          <w:tab w:val="clear" w:pos="1134"/>
          <w:tab w:val="left" w:pos="993"/>
        </w:tabs>
        <w:ind w:left="1418" w:hanging="1418"/>
        <w:rPr>
          <w:rFonts w:asciiTheme="minorBidi" w:hAnsiTheme="minorBidi" w:cstheme="minorBidi"/>
          <w:sz w:val="20"/>
          <w:szCs w:val="20"/>
        </w:rPr>
      </w:pPr>
      <w:r>
        <w:rPr>
          <w:rFonts w:asciiTheme="minorBidi" w:hAnsiTheme="minorBidi" w:cstheme="minorBidi"/>
          <w:sz w:val="20"/>
          <w:szCs w:val="20"/>
        </w:rPr>
        <w:t>NOTE</w:t>
      </w:r>
      <w:r w:rsidRPr="00346871">
        <w:rPr>
          <w:rFonts w:asciiTheme="minorBidi" w:hAnsiTheme="minorBidi" w:cstheme="minorBidi"/>
          <w:sz w:val="20"/>
          <w:szCs w:val="20"/>
        </w:rPr>
        <w:t xml:space="preserve"> </w:t>
      </w:r>
      <w:r>
        <w:rPr>
          <w:rFonts w:asciiTheme="minorBidi" w:hAnsiTheme="minorBidi" w:cstheme="minorBidi" w:hint="cs"/>
          <w:sz w:val="20"/>
          <w:szCs w:val="20"/>
          <w:rtl/>
        </w:rPr>
        <w:t>9</w:t>
      </w:r>
      <w:r>
        <w:rPr>
          <w:rFonts w:asciiTheme="minorBidi" w:hAnsiTheme="minorBidi" w:cstheme="minorBidi"/>
          <w:sz w:val="20"/>
          <w:szCs w:val="20"/>
        </w:rPr>
        <w:tab/>
        <w:t>-</w:t>
      </w:r>
      <w:r>
        <w:rPr>
          <w:rFonts w:asciiTheme="minorBidi" w:hAnsiTheme="minorBidi" w:cstheme="minorBidi"/>
          <w:sz w:val="20"/>
          <w:szCs w:val="20"/>
        </w:rPr>
        <w:tab/>
      </w:r>
      <w:r w:rsidRPr="00346871">
        <w:rPr>
          <w:rFonts w:asciiTheme="minorBidi" w:hAnsiTheme="minorBidi" w:cstheme="minorBidi"/>
          <w:sz w:val="20"/>
          <w:szCs w:val="20"/>
        </w:rPr>
        <w:t xml:space="preserve">Loans </w:t>
      </w:r>
    </w:p>
    <w:p w14:paraId="657C96AE" w14:textId="77777777" w:rsidR="006231F1" w:rsidRPr="00295E2D"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7AD8B57" w14:textId="77777777" w:rsidR="006231F1" w:rsidRPr="00295E2D" w:rsidRDefault="006231F1" w:rsidP="006231F1">
      <w:pPr>
        <w:pStyle w:val="20"/>
        <w:tabs>
          <w:tab w:val="clear" w:pos="1701"/>
        </w:tabs>
        <w:bidi w:val="0"/>
        <w:ind w:left="1985"/>
        <w:rPr>
          <w:rFonts w:asciiTheme="minorBidi" w:hAnsiTheme="minorBidi" w:cstheme="minorBidi"/>
          <w:b/>
          <w:bCs/>
          <w:sz w:val="20"/>
          <w:szCs w:val="20"/>
        </w:rPr>
      </w:pPr>
      <w:r w:rsidRPr="00295E2D">
        <w:rPr>
          <w:rFonts w:asciiTheme="minorBidi" w:hAnsiTheme="minorBidi" w:cstheme="minorBidi"/>
          <w:b/>
          <w:bCs/>
          <w:sz w:val="20"/>
          <w:szCs w:val="20"/>
        </w:rPr>
        <w:t>A.</w:t>
      </w:r>
      <w:r>
        <w:rPr>
          <w:rFonts w:asciiTheme="minorBidi" w:hAnsiTheme="minorBidi" w:cstheme="minorBidi"/>
          <w:b/>
          <w:bCs/>
          <w:sz w:val="20"/>
          <w:szCs w:val="20"/>
        </w:rPr>
        <w:tab/>
      </w:r>
      <w:r w:rsidRPr="00295E2D">
        <w:rPr>
          <w:rFonts w:asciiTheme="minorBidi" w:hAnsiTheme="minorBidi" w:cstheme="minorBidi"/>
          <w:b/>
          <w:bCs/>
          <w:sz w:val="20"/>
          <w:szCs w:val="20"/>
        </w:rPr>
        <w:t>Composition:</w:t>
      </w:r>
    </w:p>
    <w:tbl>
      <w:tblPr>
        <w:tblStyle w:val="TableGrid"/>
        <w:tblW w:w="793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1275"/>
        <w:gridCol w:w="1170"/>
        <w:gridCol w:w="1240"/>
      </w:tblGrid>
      <w:tr w:rsidR="006231F1" w14:paraId="0D67621F" w14:textId="77777777" w:rsidTr="00465DE7">
        <w:tc>
          <w:tcPr>
            <w:tcW w:w="4253" w:type="dxa"/>
            <w:vMerge w:val="restart"/>
          </w:tcPr>
          <w:p w14:paraId="57C78BA7" w14:textId="77777777" w:rsidR="006231F1" w:rsidRPr="006B697D" w:rsidRDefault="006231F1" w:rsidP="00465DE7">
            <w:pPr>
              <w:pStyle w:val="3"/>
              <w:tabs>
                <w:tab w:val="clear" w:pos="1701"/>
              </w:tabs>
              <w:bidi w:val="0"/>
              <w:ind w:left="0" w:firstLine="0"/>
              <w:rPr>
                <w:rFonts w:asciiTheme="minorBidi" w:hAnsiTheme="minorBidi" w:cstheme="minorBidi"/>
                <w:b/>
                <w:sz w:val="20"/>
                <w:szCs w:val="20"/>
              </w:rPr>
            </w:pPr>
          </w:p>
        </w:tc>
        <w:tc>
          <w:tcPr>
            <w:tcW w:w="3685" w:type="dxa"/>
            <w:gridSpan w:val="3"/>
            <w:vAlign w:val="bottom"/>
          </w:tcPr>
          <w:p w14:paraId="1D457A09"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A</w:t>
            </w:r>
            <w:r>
              <w:rPr>
                <w:rFonts w:asciiTheme="minorBidi" w:hAnsiTheme="minorBidi" w:cstheme="minorBidi"/>
                <w:b/>
                <w:sz w:val="20"/>
                <w:szCs w:val="20"/>
              </w:rPr>
              <w:t>s</w:t>
            </w:r>
            <w:r w:rsidRPr="006B697D">
              <w:rPr>
                <w:rFonts w:asciiTheme="minorBidi" w:hAnsiTheme="minorBidi" w:cstheme="minorBidi"/>
                <w:b/>
                <w:sz w:val="20"/>
                <w:szCs w:val="20"/>
              </w:rPr>
              <w:t xml:space="preserve"> of December</w:t>
            </w:r>
            <w:r>
              <w:rPr>
                <w:rFonts w:asciiTheme="minorBidi" w:hAnsiTheme="minorBidi" w:cstheme="minorBidi"/>
                <w:b/>
                <w:sz w:val="20"/>
                <w:szCs w:val="20"/>
              </w:rPr>
              <w:t xml:space="preserve"> 31,</w:t>
            </w:r>
          </w:p>
        </w:tc>
      </w:tr>
      <w:tr w:rsidR="006231F1" w14:paraId="4E719290" w14:textId="77777777" w:rsidTr="00465DE7">
        <w:tc>
          <w:tcPr>
            <w:tcW w:w="4253" w:type="dxa"/>
            <w:vMerge/>
          </w:tcPr>
          <w:p w14:paraId="522BF13D"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7AD290EA"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9900F2">
              <w:rPr>
                <w:rFonts w:asciiTheme="minorBidi" w:hAnsiTheme="minorBidi" w:cstheme="minorBidi"/>
                <w:b/>
                <w:spacing w:val="40"/>
                <w:sz w:val="20"/>
                <w:szCs w:val="20"/>
              </w:rPr>
              <w:t>2021</w:t>
            </w:r>
          </w:p>
        </w:tc>
        <w:tc>
          <w:tcPr>
            <w:tcW w:w="1170" w:type="dxa"/>
          </w:tcPr>
          <w:p w14:paraId="7B0E6674"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2020</w:t>
            </w:r>
          </w:p>
        </w:tc>
        <w:tc>
          <w:tcPr>
            <w:tcW w:w="1240" w:type="dxa"/>
          </w:tcPr>
          <w:p w14:paraId="727D5D4F" w14:textId="77777777" w:rsidR="006231F1"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Pr>
                <w:rFonts w:asciiTheme="minorBidi" w:hAnsiTheme="minorBidi" w:cstheme="minorBidi"/>
                <w:b/>
                <w:spacing w:val="40"/>
                <w:sz w:val="20"/>
                <w:szCs w:val="20"/>
              </w:rPr>
              <w:t>2019</w:t>
            </w:r>
          </w:p>
        </w:tc>
      </w:tr>
      <w:tr w:rsidR="006231F1" w14:paraId="65ED78E8" w14:textId="77777777" w:rsidTr="00465DE7">
        <w:tc>
          <w:tcPr>
            <w:tcW w:w="4253" w:type="dxa"/>
            <w:vMerge/>
          </w:tcPr>
          <w:p w14:paraId="761089AF"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3685" w:type="dxa"/>
            <w:gridSpan w:val="3"/>
          </w:tcPr>
          <w:p w14:paraId="737EE393" w14:textId="77777777" w:rsidR="006231F1" w:rsidRPr="006B697D"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6B697D">
              <w:rPr>
                <w:rFonts w:asciiTheme="minorBidi" w:hAnsiTheme="minorBidi" w:cstheme="minorBidi"/>
                <w:b/>
                <w:sz w:val="20"/>
                <w:szCs w:val="20"/>
              </w:rPr>
              <w:t>USD in thousands</w:t>
            </w:r>
          </w:p>
        </w:tc>
      </w:tr>
      <w:tr w:rsidR="006231F1" w14:paraId="13D5D8EE" w14:textId="77777777" w:rsidTr="00465DE7">
        <w:tc>
          <w:tcPr>
            <w:tcW w:w="4253" w:type="dxa"/>
          </w:tcPr>
          <w:p w14:paraId="62445BE2"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7385D3C0"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70" w:type="dxa"/>
          </w:tcPr>
          <w:p w14:paraId="7019671B" w14:textId="77777777" w:rsidR="006231F1" w:rsidRPr="0007765F"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40" w:type="dxa"/>
          </w:tcPr>
          <w:p w14:paraId="1995687A" w14:textId="77777777" w:rsidR="006231F1" w:rsidRPr="0007765F"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14:paraId="5759BC7B" w14:textId="77777777" w:rsidTr="00465DE7">
        <w:tc>
          <w:tcPr>
            <w:tcW w:w="4253" w:type="dxa"/>
          </w:tcPr>
          <w:p w14:paraId="0DEFD651" w14:textId="77777777" w:rsidR="006231F1" w:rsidRPr="006B697D" w:rsidRDefault="006231F1" w:rsidP="00465DE7">
            <w:pPr>
              <w:pStyle w:val="3"/>
              <w:tabs>
                <w:tab w:val="clear" w:pos="1701"/>
              </w:tabs>
              <w:bidi w:val="0"/>
              <w:ind w:left="35" w:firstLine="0"/>
              <w:rPr>
                <w:rFonts w:asciiTheme="minorBidi" w:hAnsiTheme="minorBidi" w:cstheme="minorBidi"/>
                <w:bCs/>
                <w:sz w:val="20"/>
                <w:szCs w:val="20"/>
              </w:rPr>
            </w:pPr>
            <w:r w:rsidRPr="00F91349">
              <w:rPr>
                <w:rFonts w:asciiTheme="minorBidi" w:hAnsiTheme="minorBidi" w:cstheme="minorBidi"/>
                <w:bCs/>
                <w:sz w:val="20"/>
                <w:szCs w:val="20"/>
              </w:rPr>
              <w:t>Long-term bank loans</w:t>
            </w:r>
          </w:p>
        </w:tc>
        <w:tc>
          <w:tcPr>
            <w:tcW w:w="1275" w:type="dxa"/>
          </w:tcPr>
          <w:p w14:paraId="44FD8936" w14:textId="77777777" w:rsidR="006231F1" w:rsidRPr="006B697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18</w:t>
            </w:r>
          </w:p>
        </w:tc>
        <w:tc>
          <w:tcPr>
            <w:tcW w:w="1170" w:type="dxa"/>
          </w:tcPr>
          <w:p w14:paraId="4D85C7C4" w14:textId="77777777" w:rsidR="006231F1" w:rsidRPr="0063636D"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60</w:t>
            </w:r>
            <w:r w:rsidRPr="00F91349">
              <w:rPr>
                <w:rFonts w:asciiTheme="minorBidi" w:hAnsiTheme="minorBidi" w:cstheme="minorBidi"/>
                <w:bCs/>
                <w:sz w:val="20"/>
                <w:szCs w:val="20"/>
              </w:rPr>
              <w:t xml:space="preserve"> </w:t>
            </w:r>
          </w:p>
        </w:tc>
        <w:tc>
          <w:tcPr>
            <w:tcW w:w="1240" w:type="dxa"/>
          </w:tcPr>
          <w:p w14:paraId="204D7A4E" w14:textId="77777777" w:rsidR="006231F1" w:rsidRPr="00152AA5"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 xml:space="preserve">119 </w:t>
            </w:r>
          </w:p>
        </w:tc>
      </w:tr>
      <w:tr w:rsidR="006231F1" w14:paraId="2BDB493E" w14:textId="77777777" w:rsidTr="00465DE7">
        <w:tc>
          <w:tcPr>
            <w:tcW w:w="4253" w:type="dxa"/>
          </w:tcPr>
          <w:p w14:paraId="28A092BA" w14:textId="77777777" w:rsidR="006231F1" w:rsidRPr="006B697D" w:rsidRDefault="006231F1" w:rsidP="00465DE7">
            <w:pPr>
              <w:pStyle w:val="3"/>
              <w:tabs>
                <w:tab w:val="clear" w:pos="1701"/>
              </w:tabs>
              <w:bidi w:val="0"/>
              <w:ind w:left="35" w:firstLine="0"/>
              <w:rPr>
                <w:rFonts w:asciiTheme="minorBidi" w:hAnsiTheme="minorBidi" w:cstheme="minorBidi"/>
                <w:bCs/>
                <w:sz w:val="20"/>
                <w:szCs w:val="20"/>
              </w:rPr>
            </w:pPr>
            <w:r w:rsidRPr="00F91349">
              <w:rPr>
                <w:rFonts w:asciiTheme="minorBidi" w:hAnsiTheme="minorBidi" w:cstheme="minorBidi"/>
                <w:bCs/>
                <w:sz w:val="20"/>
                <w:szCs w:val="20"/>
              </w:rPr>
              <w:t>Less-current maturities</w:t>
            </w:r>
          </w:p>
        </w:tc>
        <w:tc>
          <w:tcPr>
            <w:tcW w:w="1275" w:type="dxa"/>
          </w:tcPr>
          <w:p w14:paraId="3329AD75"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18</w:t>
            </w:r>
          </w:p>
        </w:tc>
        <w:tc>
          <w:tcPr>
            <w:tcW w:w="1170" w:type="dxa"/>
          </w:tcPr>
          <w:p w14:paraId="60F02AB5" w14:textId="77777777" w:rsidR="006231F1" w:rsidRPr="0063636D"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32</w:t>
            </w:r>
          </w:p>
        </w:tc>
        <w:tc>
          <w:tcPr>
            <w:tcW w:w="1240" w:type="dxa"/>
          </w:tcPr>
          <w:p w14:paraId="78A34D59" w14:textId="77777777" w:rsidR="006231F1" w:rsidRPr="00152AA5"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119</w:t>
            </w:r>
          </w:p>
        </w:tc>
      </w:tr>
      <w:tr w:rsidR="006231F1" w14:paraId="22FE1611" w14:textId="77777777" w:rsidTr="00465DE7">
        <w:tc>
          <w:tcPr>
            <w:tcW w:w="4253" w:type="dxa"/>
          </w:tcPr>
          <w:p w14:paraId="16959762"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03DD4580" w14:textId="77777777" w:rsidR="006231F1"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70" w:type="dxa"/>
          </w:tcPr>
          <w:p w14:paraId="5ABFEA22" w14:textId="77777777" w:rsidR="006231F1" w:rsidRPr="0063636D"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28</w:t>
            </w:r>
          </w:p>
        </w:tc>
        <w:tc>
          <w:tcPr>
            <w:tcW w:w="1240" w:type="dxa"/>
          </w:tcPr>
          <w:p w14:paraId="0F8601C2" w14:textId="77777777" w:rsidR="006231F1" w:rsidRPr="00152AA5"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r>
      <w:tr w:rsidR="006231F1" w14:paraId="75708CFC" w14:textId="77777777" w:rsidTr="00465DE7">
        <w:tc>
          <w:tcPr>
            <w:tcW w:w="4253" w:type="dxa"/>
          </w:tcPr>
          <w:p w14:paraId="08A1528F"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2FE8FD4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170" w:type="dxa"/>
          </w:tcPr>
          <w:p w14:paraId="1848A77E" w14:textId="77777777" w:rsidR="006231F1" w:rsidRPr="0063636D"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40" w:type="dxa"/>
          </w:tcPr>
          <w:p w14:paraId="364E506F" w14:textId="77777777" w:rsidR="006231F1" w:rsidRPr="00152AA5"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14:paraId="3A0029F4" w14:textId="77777777" w:rsidTr="00465DE7">
        <w:tc>
          <w:tcPr>
            <w:tcW w:w="4253" w:type="dxa"/>
          </w:tcPr>
          <w:p w14:paraId="79DD9781" w14:textId="77777777" w:rsidR="006231F1" w:rsidRPr="006B697D" w:rsidRDefault="006231F1" w:rsidP="00465DE7">
            <w:pPr>
              <w:pStyle w:val="3"/>
              <w:tabs>
                <w:tab w:val="clear" w:pos="1701"/>
              </w:tabs>
              <w:bidi w:val="0"/>
              <w:ind w:left="35" w:firstLine="0"/>
              <w:rPr>
                <w:rFonts w:asciiTheme="minorBidi" w:hAnsiTheme="minorBidi" w:cstheme="minorBidi"/>
                <w:bCs/>
                <w:sz w:val="20"/>
                <w:szCs w:val="20"/>
              </w:rPr>
            </w:pPr>
            <w:r w:rsidRPr="00F91349">
              <w:rPr>
                <w:rFonts w:asciiTheme="minorBidi" w:hAnsiTheme="minorBidi" w:cstheme="minorBidi"/>
                <w:bCs/>
                <w:sz w:val="20"/>
                <w:szCs w:val="20"/>
              </w:rPr>
              <w:t>Long Term loans from others</w:t>
            </w:r>
          </w:p>
        </w:tc>
        <w:tc>
          <w:tcPr>
            <w:tcW w:w="1275" w:type="dxa"/>
          </w:tcPr>
          <w:p w14:paraId="450A28B9"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5,168</w:t>
            </w:r>
          </w:p>
        </w:tc>
        <w:tc>
          <w:tcPr>
            <w:tcW w:w="1170" w:type="dxa"/>
          </w:tcPr>
          <w:p w14:paraId="31C91A99" w14:textId="77777777" w:rsidR="006231F1" w:rsidRPr="0063636D"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1,</w:t>
            </w:r>
            <w:r>
              <w:rPr>
                <w:rFonts w:asciiTheme="minorBidi" w:hAnsiTheme="minorBidi" w:cstheme="minorBidi"/>
                <w:bCs/>
                <w:sz w:val="20"/>
                <w:szCs w:val="20"/>
              </w:rPr>
              <w:t>323</w:t>
            </w:r>
            <w:r w:rsidRPr="00F91349">
              <w:rPr>
                <w:rFonts w:asciiTheme="minorBidi" w:hAnsiTheme="minorBidi" w:cstheme="minorBidi"/>
                <w:bCs/>
                <w:sz w:val="20"/>
                <w:szCs w:val="20"/>
              </w:rPr>
              <w:t xml:space="preserve"> </w:t>
            </w:r>
          </w:p>
        </w:tc>
        <w:tc>
          <w:tcPr>
            <w:tcW w:w="1240" w:type="dxa"/>
          </w:tcPr>
          <w:p w14:paraId="0B0E2DD0" w14:textId="77777777" w:rsidR="006231F1" w:rsidRPr="00152AA5"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1,</w:t>
            </w:r>
            <w:r>
              <w:rPr>
                <w:rFonts w:asciiTheme="minorBidi" w:hAnsiTheme="minorBidi" w:cstheme="minorBidi"/>
                <w:bCs/>
                <w:sz w:val="20"/>
                <w:szCs w:val="20"/>
              </w:rPr>
              <w:t>741</w:t>
            </w:r>
            <w:r w:rsidRPr="00F91349">
              <w:rPr>
                <w:rFonts w:asciiTheme="minorBidi" w:hAnsiTheme="minorBidi" w:cstheme="minorBidi"/>
                <w:bCs/>
                <w:sz w:val="20"/>
                <w:szCs w:val="20"/>
              </w:rPr>
              <w:t xml:space="preserve"> </w:t>
            </w:r>
          </w:p>
        </w:tc>
      </w:tr>
      <w:tr w:rsidR="006231F1" w14:paraId="2E6A0BDA" w14:textId="77777777" w:rsidTr="00465DE7">
        <w:tc>
          <w:tcPr>
            <w:tcW w:w="4253" w:type="dxa"/>
          </w:tcPr>
          <w:p w14:paraId="3356419E" w14:textId="77777777" w:rsidR="006231F1" w:rsidRDefault="006231F1" w:rsidP="00465DE7">
            <w:pPr>
              <w:pStyle w:val="3"/>
              <w:tabs>
                <w:tab w:val="clear" w:pos="1701"/>
              </w:tabs>
              <w:bidi w:val="0"/>
              <w:ind w:left="35" w:firstLine="0"/>
              <w:rPr>
                <w:rFonts w:asciiTheme="minorBidi" w:hAnsiTheme="minorBidi" w:cstheme="minorBidi"/>
                <w:bCs/>
                <w:sz w:val="20"/>
                <w:szCs w:val="20"/>
              </w:rPr>
            </w:pPr>
            <w:r w:rsidRPr="00F91349">
              <w:rPr>
                <w:rFonts w:asciiTheme="minorBidi" w:hAnsiTheme="minorBidi" w:cstheme="minorBidi"/>
                <w:bCs/>
                <w:sz w:val="20"/>
                <w:szCs w:val="20"/>
              </w:rPr>
              <w:t>Less-current maturities</w:t>
            </w:r>
          </w:p>
        </w:tc>
        <w:tc>
          <w:tcPr>
            <w:tcW w:w="1275" w:type="dxa"/>
          </w:tcPr>
          <w:p w14:paraId="0F202B49"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628</w:t>
            </w:r>
          </w:p>
        </w:tc>
        <w:tc>
          <w:tcPr>
            <w:tcW w:w="1170" w:type="dxa"/>
          </w:tcPr>
          <w:p w14:paraId="60293DAC" w14:textId="77777777" w:rsidR="006231F1" w:rsidRPr="0063636D"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765</w:t>
            </w:r>
          </w:p>
        </w:tc>
        <w:tc>
          <w:tcPr>
            <w:tcW w:w="1240" w:type="dxa"/>
          </w:tcPr>
          <w:p w14:paraId="292FEB7E" w14:textId="77777777" w:rsidR="006231F1" w:rsidRPr="00152AA5"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948</w:t>
            </w:r>
          </w:p>
        </w:tc>
      </w:tr>
      <w:tr w:rsidR="006231F1" w14:paraId="7E2667C8" w14:textId="77777777" w:rsidTr="00465DE7">
        <w:tc>
          <w:tcPr>
            <w:tcW w:w="4253" w:type="dxa"/>
          </w:tcPr>
          <w:p w14:paraId="3555842F"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2CBCDEAF" w14:textId="77777777" w:rsidR="006231F1"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4,540</w:t>
            </w:r>
          </w:p>
        </w:tc>
        <w:tc>
          <w:tcPr>
            <w:tcW w:w="1170" w:type="dxa"/>
          </w:tcPr>
          <w:p w14:paraId="64B7B0B8" w14:textId="77777777" w:rsidR="006231F1" w:rsidRPr="0063636D"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 xml:space="preserve"> 558 </w:t>
            </w:r>
          </w:p>
        </w:tc>
        <w:tc>
          <w:tcPr>
            <w:tcW w:w="1240" w:type="dxa"/>
          </w:tcPr>
          <w:p w14:paraId="7603782E" w14:textId="77777777" w:rsidR="006231F1" w:rsidRPr="00152AA5" w:rsidRDefault="006231F1" w:rsidP="00465DE7">
            <w:pPr>
              <w:pStyle w:val="3"/>
              <w:pBdr>
                <w:bottom w:val="dashed"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793</w:t>
            </w:r>
          </w:p>
        </w:tc>
      </w:tr>
      <w:tr w:rsidR="006231F1" w14:paraId="050CE599" w14:textId="77777777" w:rsidTr="00465DE7">
        <w:tc>
          <w:tcPr>
            <w:tcW w:w="4253" w:type="dxa"/>
          </w:tcPr>
          <w:p w14:paraId="2268533A" w14:textId="77777777" w:rsidR="006231F1" w:rsidRDefault="006231F1" w:rsidP="00465DE7">
            <w:pPr>
              <w:pStyle w:val="3"/>
              <w:tabs>
                <w:tab w:val="clear" w:pos="1701"/>
              </w:tabs>
              <w:bidi w:val="0"/>
              <w:ind w:left="35" w:firstLine="0"/>
              <w:rPr>
                <w:rFonts w:asciiTheme="minorBidi" w:hAnsiTheme="minorBidi" w:cstheme="minorBidi"/>
                <w:bCs/>
                <w:sz w:val="20"/>
                <w:szCs w:val="20"/>
              </w:rPr>
            </w:pPr>
          </w:p>
        </w:tc>
        <w:tc>
          <w:tcPr>
            <w:tcW w:w="1275" w:type="dxa"/>
          </w:tcPr>
          <w:p w14:paraId="174D9D62" w14:textId="77777777" w:rsidR="006231F1" w:rsidDel="003A15FC"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170" w:type="dxa"/>
          </w:tcPr>
          <w:p w14:paraId="179B6CC1" w14:textId="77777777" w:rsidR="006231F1" w:rsidRPr="0007765F"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40" w:type="dxa"/>
          </w:tcPr>
          <w:p w14:paraId="40A7EBC6" w14:textId="77777777" w:rsidR="006231F1" w:rsidRPr="0007765F"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14:paraId="21974B82" w14:textId="77777777" w:rsidTr="00465DE7">
        <w:tc>
          <w:tcPr>
            <w:tcW w:w="4253" w:type="dxa"/>
          </w:tcPr>
          <w:p w14:paraId="5AD0C9D0" w14:textId="77777777" w:rsidR="006231F1" w:rsidRDefault="006231F1" w:rsidP="00465DE7">
            <w:pPr>
              <w:pStyle w:val="3"/>
              <w:tabs>
                <w:tab w:val="clear" w:pos="1701"/>
              </w:tabs>
              <w:bidi w:val="0"/>
              <w:ind w:left="35" w:firstLine="0"/>
              <w:rPr>
                <w:rFonts w:asciiTheme="minorBidi" w:hAnsiTheme="minorBidi" w:cstheme="minorBidi"/>
                <w:bCs/>
                <w:sz w:val="20"/>
                <w:szCs w:val="20"/>
              </w:rPr>
            </w:pPr>
            <w:r w:rsidRPr="00320CD3">
              <w:rPr>
                <w:rFonts w:asciiTheme="minorBidi" w:hAnsiTheme="minorBidi" w:cstheme="minorBidi"/>
                <w:color w:val="000000"/>
                <w:sz w:val="20"/>
                <w:szCs w:val="20"/>
              </w:rPr>
              <w:t>Total Long-term loans</w:t>
            </w:r>
          </w:p>
        </w:tc>
        <w:tc>
          <w:tcPr>
            <w:tcW w:w="1275" w:type="dxa"/>
          </w:tcPr>
          <w:p w14:paraId="16DB295A" w14:textId="77777777" w:rsidR="006231F1" w:rsidDel="003A15FC"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4,540</w:t>
            </w:r>
          </w:p>
        </w:tc>
        <w:tc>
          <w:tcPr>
            <w:tcW w:w="1170" w:type="dxa"/>
          </w:tcPr>
          <w:p w14:paraId="70CE0DAD" w14:textId="77777777" w:rsidR="006231F1" w:rsidRPr="0007765F"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586</w:t>
            </w:r>
          </w:p>
        </w:tc>
        <w:tc>
          <w:tcPr>
            <w:tcW w:w="1240" w:type="dxa"/>
          </w:tcPr>
          <w:p w14:paraId="2BEF9797" w14:textId="77777777" w:rsidR="006231F1" w:rsidRPr="0007765F" w:rsidRDefault="006231F1" w:rsidP="00465DE7">
            <w:pPr>
              <w:pStyle w:val="3"/>
              <w:tabs>
                <w:tab w:val="clear" w:pos="1701"/>
              </w:tabs>
              <w:bidi w:val="0"/>
              <w:ind w:left="0" w:firstLine="0"/>
              <w:jc w:val="right"/>
              <w:rPr>
                <w:rFonts w:asciiTheme="minorBidi" w:hAnsiTheme="minorBidi" w:cstheme="minorBidi"/>
                <w:bCs/>
                <w:sz w:val="20"/>
                <w:szCs w:val="20"/>
              </w:rPr>
            </w:pPr>
            <w:r w:rsidRPr="00A23C4F">
              <w:rPr>
                <w:rFonts w:asciiTheme="minorBidi" w:hAnsiTheme="minorBidi" w:cstheme="minorBidi"/>
                <w:bCs/>
                <w:sz w:val="20"/>
                <w:szCs w:val="20"/>
              </w:rPr>
              <w:t>793</w:t>
            </w:r>
          </w:p>
        </w:tc>
      </w:tr>
      <w:tr w:rsidR="006231F1" w14:paraId="140D7798" w14:textId="77777777" w:rsidTr="00465DE7">
        <w:tc>
          <w:tcPr>
            <w:tcW w:w="4253" w:type="dxa"/>
          </w:tcPr>
          <w:p w14:paraId="443870ED" w14:textId="77777777" w:rsidR="006231F1" w:rsidRPr="00320CD3" w:rsidRDefault="006231F1" w:rsidP="00465DE7">
            <w:pPr>
              <w:pStyle w:val="3"/>
              <w:tabs>
                <w:tab w:val="clear" w:pos="1701"/>
              </w:tabs>
              <w:bidi w:val="0"/>
              <w:ind w:left="35" w:firstLine="0"/>
              <w:rPr>
                <w:rFonts w:asciiTheme="minorBidi" w:hAnsiTheme="minorBidi" w:cstheme="minorBidi"/>
                <w:color w:val="000000"/>
                <w:sz w:val="20"/>
                <w:szCs w:val="20"/>
              </w:rPr>
            </w:pPr>
            <w:r w:rsidRPr="00320CD3">
              <w:rPr>
                <w:rFonts w:asciiTheme="minorBidi" w:hAnsiTheme="minorBidi" w:cstheme="minorBidi"/>
                <w:color w:val="000000"/>
                <w:sz w:val="20"/>
                <w:szCs w:val="20"/>
              </w:rPr>
              <w:t>Total Short-term loans</w:t>
            </w:r>
          </w:p>
        </w:tc>
        <w:tc>
          <w:tcPr>
            <w:tcW w:w="1275" w:type="dxa"/>
          </w:tcPr>
          <w:p w14:paraId="4450FE80" w14:textId="77777777" w:rsidR="006231F1" w:rsidDel="003A15FC"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646</w:t>
            </w:r>
          </w:p>
        </w:tc>
        <w:tc>
          <w:tcPr>
            <w:tcW w:w="1170" w:type="dxa"/>
          </w:tcPr>
          <w:p w14:paraId="72405C7F" w14:textId="77777777" w:rsidR="006231F1" w:rsidRPr="0007765F"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797</w:t>
            </w:r>
          </w:p>
        </w:tc>
        <w:tc>
          <w:tcPr>
            <w:tcW w:w="1240" w:type="dxa"/>
          </w:tcPr>
          <w:p w14:paraId="2A2978D6" w14:textId="77777777" w:rsidR="006231F1" w:rsidRPr="0007765F"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sidRPr="00A23C4F">
              <w:rPr>
                <w:rFonts w:asciiTheme="minorBidi" w:hAnsiTheme="minorBidi" w:cstheme="minorBidi"/>
                <w:bCs/>
                <w:sz w:val="20"/>
                <w:szCs w:val="20"/>
              </w:rPr>
              <w:t>1,067</w:t>
            </w:r>
          </w:p>
        </w:tc>
      </w:tr>
      <w:tr w:rsidR="006231F1" w14:paraId="5EDC60EA" w14:textId="77777777" w:rsidTr="00465DE7">
        <w:tc>
          <w:tcPr>
            <w:tcW w:w="4253" w:type="dxa"/>
          </w:tcPr>
          <w:p w14:paraId="63B1D17E" w14:textId="77777777" w:rsidR="006231F1" w:rsidRPr="00320CD3" w:rsidRDefault="006231F1" w:rsidP="00465DE7">
            <w:pPr>
              <w:pStyle w:val="3"/>
              <w:tabs>
                <w:tab w:val="clear" w:pos="1701"/>
              </w:tabs>
              <w:bidi w:val="0"/>
              <w:ind w:left="35" w:firstLine="0"/>
              <w:rPr>
                <w:rFonts w:asciiTheme="minorBidi" w:hAnsiTheme="minorBidi" w:cstheme="minorBidi"/>
                <w:color w:val="000000"/>
                <w:sz w:val="20"/>
                <w:szCs w:val="20"/>
              </w:rPr>
            </w:pPr>
            <w:r w:rsidRPr="00287EE7">
              <w:rPr>
                <w:rFonts w:asciiTheme="minorBidi" w:hAnsiTheme="minorBidi" w:cstheme="minorBidi"/>
                <w:bCs/>
                <w:sz w:val="20"/>
                <w:szCs w:val="20"/>
              </w:rPr>
              <w:t>Total Loans</w:t>
            </w:r>
          </w:p>
        </w:tc>
        <w:tc>
          <w:tcPr>
            <w:tcW w:w="1275" w:type="dxa"/>
          </w:tcPr>
          <w:p w14:paraId="37BEAF5B" w14:textId="77777777" w:rsidR="006231F1" w:rsidRPr="00A23C4F"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5,186</w:t>
            </w:r>
          </w:p>
        </w:tc>
        <w:tc>
          <w:tcPr>
            <w:tcW w:w="1170" w:type="dxa"/>
          </w:tcPr>
          <w:p w14:paraId="295A1512"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sidRPr="00A23C4F">
              <w:rPr>
                <w:rFonts w:asciiTheme="minorBidi" w:hAnsiTheme="minorBidi" w:cstheme="minorBidi"/>
                <w:bCs/>
                <w:sz w:val="20"/>
                <w:szCs w:val="20"/>
              </w:rPr>
              <w:t>1,</w:t>
            </w:r>
            <w:r>
              <w:rPr>
                <w:rFonts w:asciiTheme="minorBidi" w:hAnsiTheme="minorBidi" w:cstheme="minorBidi"/>
                <w:bCs/>
                <w:sz w:val="20"/>
                <w:szCs w:val="20"/>
              </w:rPr>
              <w:t>383</w:t>
            </w:r>
          </w:p>
        </w:tc>
        <w:tc>
          <w:tcPr>
            <w:tcW w:w="1240" w:type="dxa"/>
          </w:tcPr>
          <w:p w14:paraId="7FE7134D"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sidRPr="00A23C4F">
              <w:rPr>
                <w:rFonts w:asciiTheme="minorBidi" w:hAnsiTheme="minorBidi" w:cstheme="minorBidi"/>
                <w:bCs/>
                <w:sz w:val="20"/>
                <w:szCs w:val="20"/>
              </w:rPr>
              <w:t>1,860</w:t>
            </w:r>
          </w:p>
        </w:tc>
      </w:tr>
      <w:tr w:rsidR="006231F1" w14:paraId="1AB6BFB5" w14:textId="77777777" w:rsidTr="00465DE7">
        <w:tc>
          <w:tcPr>
            <w:tcW w:w="4253" w:type="dxa"/>
          </w:tcPr>
          <w:p w14:paraId="477ED93C" w14:textId="77777777" w:rsidR="006231F1" w:rsidRDefault="006231F1" w:rsidP="00465DE7">
            <w:pPr>
              <w:pStyle w:val="3"/>
              <w:tabs>
                <w:tab w:val="clear" w:pos="1701"/>
              </w:tabs>
              <w:bidi w:val="0"/>
              <w:ind w:left="0" w:firstLine="0"/>
              <w:rPr>
                <w:rFonts w:asciiTheme="minorBidi" w:hAnsiTheme="minorBidi" w:cstheme="minorBidi"/>
                <w:bCs/>
                <w:sz w:val="20"/>
                <w:szCs w:val="20"/>
              </w:rPr>
            </w:pPr>
          </w:p>
        </w:tc>
        <w:tc>
          <w:tcPr>
            <w:tcW w:w="1275" w:type="dxa"/>
          </w:tcPr>
          <w:p w14:paraId="68609FAC" w14:textId="77777777" w:rsidR="006231F1" w:rsidDel="003A15F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70" w:type="dxa"/>
          </w:tcPr>
          <w:p w14:paraId="5DDA7142" w14:textId="77777777" w:rsidR="006231F1" w:rsidRPr="0007765F"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40" w:type="dxa"/>
          </w:tcPr>
          <w:p w14:paraId="2037E0C6" w14:textId="77777777" w:rsidR="006231F1" w:rsidRPr="0007765F" w:rsidRDefault="006231F1" w:rsidP="00465DE7">
            <w:pPr>
              <w:pStyle w:val="3"/>
              <w:tabs>
                <w:tab w:val="clear" w:pos="1701"/>
              </w:tabs>
              <w:bidi w:val="0"/>
              <w:ind w:left="0" w:firstLine="0"/>
              <w:jc w:val="center"/>
              <w:rPr>
                <w:rFonts w:asciiTheme="minorBidi" w:hAnsiTheme="minorBidi" w:cstheme="minorBidi"/>
                <w:bCs/>
                <w:sz w:val="20"/>
                <w:szCs w:val="20"/>
              </w:rPr>
            </w:pPr>
          </w:p>
        </w:tc>
      </w:tr>
    </w:tbl>
    <w:p w14:paraId="6FE549EF"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4A524518" w14:textId="77777777" w:rsidR="006231F1" w:rsidRPr="00F1197D" w:rsidRDefault="006231F1" w:rsidP="006231F1">
      <w:pPr>
        <w:pStyle w:val="20"/>
        <w:tabs>
          <w:tab w:val="clear" w:pos="1701"/>
        </w:tabs>
        <w:bidi w:val="0"/>
        <w:ind w:left="1985"/>
        <w:rPr>
          <w:rFonts w:asciiTheme="minorBidi" w:hAnsiTheme="minorBidi" w:cstheme="minorBidi"/>
          <w:b/>
          <w:bCs/>
          <w:sz w:val="20"/>
          <w:szCs w:val="20"/>
          <w:rtl/>
        </w:rPr>
      </w:pPr>
      <w:r w:rsidRPr="00C0340D">
        <w:rPr>
          <w:rFonts w:asciiTheme="minorBidi" w:hAnsiTheme="minorBidi" w:cstheme="minorBidi"/>
          <w:b/>
          <w:bCs/>
          <w:sz w:val="20"/>
          <w:szCs w:val="20"/>
        </w:rPr>
        <w:t>B.</w:t>
      </w:r>
      <w:r w:rsidRPr="00C0340D">
        <w:rPr>
          <w:rFonts w:asciiTheme="minorBidi" w:hAnsiTheme="minorBidi" w:cstheme="minorBidi"/>
          <w:b/>
          <w:bCs/>
          <w:sz w:val="20"/>
          <w:szCs w:val="20"/>
        </w:rPr>
        <w:tab/>
        <w:t>Loan terms:</w:t>
      </w:r>
    </w:p>
    <w:p w14:paraId="51317984" w14:textId="77777777" w:rsidR="006231F1" w:rsidRPr="00320CD3" w:rsidRDefault="006231F1" w:rsidP="006231F1">
      <w:pPr>
        <w:autoSpaceDE w:val="0"/>
        <w:autoSpaceDN w:val="0"/>
        <w:adjustRightInd w:val="0"/>
        <w:rPr>
          <w:rFonts w:asciiTheme="minorBidi" w:hAnsiTheme="minorBidi" w:cstheme="minorBidi"/>
          <w:sz w:val="20"/>
          <w:szCs w:val="20"/>
        </w:rPr>
      </w:pPr>
    </w:p>
    <w:p w14:paraId="720FA7F3" w14:textId="77777777" w:rsidR="006231F1" w:rsidRPr="00320CD3" w:rsidRDefault="006231F1" w:rsidP="006231F1">
      <w:pPr>
        <w:pStyle w:val="ListParagraph"/>
        <w:numPr>
          <w:ilvl w:val="0"/>
          <w:numId w:val="52"/>
        </w:numPr>
        <w:spacing w:line="264" w:lineRule="auto"/>
        <w:ind w:left="2552" w:hanging="567"/>
        <w:jc w:val="both"/>
        <w:rPr>
          <w:rFonts w:asciiTheme="minorBidi" w:hAnsiTheme="minorBidi" w:cstheme="minorBidi"/>
          <w:sz w:val="20"/>
          <w:szCs w:val="20"/>
        </w:rPr>
      </w:pPr>
      <w:r w:rsidRPr="00320CD3">
        <w:rPr>
          <w:rFonts w:asciiTheme="minorBidi" w:hAnsiTheme="minorBidi" w:cstheme="minorBidi"/>
          <w:sz w:val="20"/>
          <w:szCs w:val="20"/>
        </w:rPr>
        <w:t xml:space="preserve">In April 2017, the Company </w:t>
      </w:r>
      <w:r>
        <w:rPr>
          <w:rFonts w:asciiTheme="minorBidi" w:hAnsiTheme="minorBidi" w:cstheme="minorBidi"/>
          <w:sz w:val="20"/>
          <w:szCs w:val="20"/>
        </w:rPr>
        <w:t xml:space="preserve">entered into </w:t>
      </w:r>
      <w:r w:rsidRPr="00320CD3">
        <w:rPr>
          <w:rFonts w:asciiTheme="minorBidi" w:hAnsiTheme="minorBidi" w:cstheme="minorBidi"/>
          <w:sz w:val="20"/>
          <w:szCs w:val="20"/>
        </w:rPr>
        <w:t xml:space="preserve">agreement </w:t>
      </w:r>
      <w:r>
        <w:rPr>
          <w:rFonts w:asciiTheme="minorBidi" w:hAnsiTheme="minorBidi" w:cstheme="minorBidi"/>
          <w:sz w:val="20"/>
          <w:szCs w:val="20"/>
        </w:rPr>
        <w:t xml:space="preserve">with </w:t>
      </w:r>
      <w:r w:rsidRPr="00320CD3">
        <w:rPr>
          <w:rFonts w:asciiTheme="minorBidi" w:hAnsiTheme="minorBidi" w:cstheme="minorBidi"/>
          <w:sz w:val="20"/>
          <w:szCs w:val="20"/>
        </w:rPr>
        <w:t>Kreos Capital VL.P. (the "Kreos loan")</w:t>
      </w:r>
      <w:r>
        <w:rPr>
          <w:rFonts w:asciiTheme="minorBidi" w:hAnsiTheme="minorBidi" w:cstheme="minorBidi"/>
          <w:sz w:val="20"/>
          <w:szCs w:val="20"/>
        </w:rPr>
        <w:t>, as</w:t>
      </w:r>
      <w:r w:rsidRPr="00B532E8">
        <w:rPr>
          <w:rFonts w:ascii="Arial" w:eastAsia="Arial" w:hAnsi="Arial" w:cs="Arial"/>
          <w:sz w:val="20"/>
          <w:szCs w:val="20"/>
          <w:lang w:val="en-GB"/>
        </w:rPr>
        <w:t xml:space="preserve"> subsequently amended </w:t>
      </w:r>
      <w:r>
        <w:rPr>
          <w:rFonts w:ascii="Arial" w:eastAsia="Arial" w:hAnsi="Arial" w:cs="Arial"/>
          <w:sz w:val="20"/>
          <w:szCs w:val="20"/>
          <w:lang w:val="en-GB"/>
        </w:rPr>
        <w:t xml:space="preserve">in </w:t>
      </w:r>
      <w:r w:rsidRPr="00B532E8">
        <w:rPr>
          <w:rFonts w:ascii="Arial" w:eastAsia="Arial" w:hAnsi="Arial" w:cs="Arial"/>
          <w:sz w:val="20"/>
          <w:szCs w:val="20"/>
          <w:lang w:val="en-GB"/>
        </w:rPr>
        <w:t>July 2018, March 2019 and January 2021, pursuant to which Kreos advanced US $3</w:t>
      </w:r>
      <w:r>
        <w:rPr>
          <w:rFonts w:ascii="Arial" w:eastAsia="Arial" w:hAnsi="Arial" w:cs="Arial"/>
          <w:sz w:val="20"/>
          <w:szCs w:val="20"/>
          <w:lang w:val="en-GB"/>
        </w:rPr>
        <w:t xml:space="preserve">,000 </w:t>
      </w:r>
      <w:r w:rsidRPr="00B532E8">
        <w:rPr>
          <w:rFonts w:ascii="Arial" w:eastAsia="Arial" w:hAnsi="Arial" w:cs="Arial"/>
          <w:sz w:val="20"/>
          <w:szCs w:val="20"/>
          <w:lang w:val="en-GB"/>
        </w:rPr>
        <w:t>to Apester at an interest rate of 11.75 per cent</w:t>
      </w:r>
      <w:r>
        <w:rPr>
          <w:rFonts w:ascii="Arial" w:eastAsia="Arial" w:hAnsi="Arial" w:cs="Arial"/>
          <w:sz w:val="20"/>
          <w:szCs w:val="20"/>
          <w:lang w:val="en-GB"/>
        </w:rPr>
        <w:t xml:space="preserve">, to be </w:t>
      </w:r>
      <w:r w:rsidRPr="00320CD3">
        <w:rPr>
          <w:rFonts w:asciiTheme="minorBidi" w:hAnsiTheme="minorBidi" w:cstheme="minorBidi"/>
          <w:sz w:val="20"/>
          <w:szCs w:val="20"/>
        </w:rPr>
        <w:t xml:space="preserve">fully repaid in February 2022. As of December 31, </w:t>
      </w:r>
      <w:r>
        <w:rPr>
          <w:rFonts w:asciiTheme="minorBidi" w:hAnsiTheme="minorBidi" w:cstheme="minorBidi"/>
          <w:sz w:val="20"/>
          <w:szCs w:val="20"/>
        </w:rPr>
        <w:t>2021</w:t>
      </w:r>
      <w:r w:rsidRPr="00320CD3">
        <w:rPr>
          <w:rFonts w:asciiTheme="minorBidi" w:hAnsiTheme="minorBidi" w:cstheme="minorBidi"/>
          <w:sz w:val="20"/>
          <w:szCs w:val="20"/>
        </w:rPr>
        <w:t xml:space="preserve">, </w:t>
      </w:r>
      <w:r>
        <w:rPr>
          <w:rFonts w:asciiTheme="minorBidi" w:hAnsiTheme="minorBidi" w:cstheme="minorBidi"/>
          <w:sz w:val="20"/>
          <w:szCs w:val="20"/>
        </w:rPr>
        <w:t>2020 and 2019</w:t>
      </w:r>
      <w:r w:rsidRPr="00320CD3">
        <w:rPr>
          <w:rFonts w:asciiTheme="minorBidi" w:hAnsiTheme="minorBidi" w:cstheme="minorBidi"/>
          <w:sz w:val="20"/>
          <w:szCs w:val="20"/>
        </w:rPr>
        <w:t xml:space="preserve">, the Loan balance is USD </w:t>
      </w:r>
      <w:r>
        <w:rPr>
          <w:rFonts w:asciiTheme="minorBidi" w:hAnsiTheme="minorBidi" w:cstheme="minorBidi"/>
          <w:sz w:val="20"/>
          <w:szCs w:val="20"/>
        </w:rPr>
        <w:t>633,</w:t>
      </w:r>
      <w:r w:rsidRPr="00320CD3">
        <w:rPr>
          <w:rFonts w:asciiTheme="minorBidi" w:hAnsiTheme="minorBidi" w:cstheme="minorBidi"/>
          <w:sz w:val="20"/>
          <w:szCs w:val="20"/>
        </w:rPr>
        <w:t xml:space="preserve"> USD 1,</w:t>
      </w:r>
      <w:r>
        <w:rPr>
          <w:rFonts w:asciiTheme="minorBidi" w:hAnsiTheme="minorBidi" w:cstheme="minorBidi"/>
          <w:sz w:val="20"/>
          <w:szCs w:val="20"/>
        </w:rPr>
        <w:t>299 and USD 1,552</w:t>
      </w:r>
      <w:r w:rsidRPr="00320CD3">
        <w:rPr>
          <w:rFonts w:asciiTheme="minorBidi" w:hAnsiTheme="minorBidi" w:cstheme="minorBidi"/>
          <w:sz w:val="20"/>
          <w:szCs w:val="20"/>
        </w:rPr>
        <w:t xml:space="preserve">, respectively. </w:t>
      </w:r>
    </w:p>
    <w:p w14:paraId="5DAAFDCD" w14:textId="77777777" w:rsidR="006231F1" w:rsidRPr="00A23C4F" w:rsidRDefault="006231F1" w:rsidP="006231F1">
      <w:pPr>
        <w:autoSpaceDE w:val="0"/>
        <w:autoSpaceDN w:val="0"/>
        <w:adjustRightInd w:val="0"/>
        <w:ind w:left="2552"/>
        <w:rPr>
          <w:rFonts w:asciiTheme="minorBidi" w:hAnsiTheme="minorBidi" w:cstheme="minorBidi"/>
          <w:bCs/>
          <w:sz w:val="20"/>
          <w:szCs w:val="20"/>
        </w:rPr>
      </w:pPr>
      <w:r w:rsidRPr="00A23C4F">
        <w:rPr>
          <w:rFonts w:asciiTheme="minorBidi" w:hAnsiTheme="minorBidi" w:cstheme="minorBidi"/>
          <w:sz w:val="20"/>
          <w:szCs w:val="20"/>
        </w:rPr>
        <w:t xml:space="preserve">A pledge on the </w:t>
      </w:r>
      <w:r>
        <w:rPr>
          <w:rFonts w:asciiTheme="minorBidi" w:hAnsiTheme="minorBidi" w:cstheme="minorBidi"/>
          <w:sz w:val="20"/>
          <w:szCs w:val="20"/>
        </w:rPr>
        <w:t>Company’s</w:t>
      </w:r>
      <w:r w:rsidRPr="00A23C4F">
        <w:rPr>
          <w:rFonts w:asciiTheme="minorBidi" w:hAnsiTheme="minorBidi" w:cstheme="minorBidi"/>
          <w:sz w:val="20"/>
          <w:szCs w:val="20"/>
        </w:rPr>
        <w:t xml:space="preserve"> assets was registered accordingly.</w:t>
      </w:r>
    </w:p>
    <w:p w14:paraId="03D78A4D" w14:textId="77777777" w:rsidR="006231F1" w:rsidRDefault="006231F1" w:rsidP="006231F1">
      <w:pPr>
        <w:pStyle w:val="3"/>
        <w:tabs>
          <w:tab w:val="clear" w:pos="1701"/>
        </w:tabs>
        <w:bidi w:val="0"/>
        <w:ind w:left="2552" w:firstLine="0"/>
        <w:rPr>
          <w:rFonts w:asciiTheme="minorBidi" w:hAnsiTheme="minorBidi" w:cstheme="minorBidi"/>
          <w:sz w:val="20"/>
          <w:szCs w:val="20"/>
        </w:rPr>
      </w:pPr>
      <w:r w:rsidRPr="00A23C4F">
        <w:rPr>
          <w:rFonts w:asciiTheme="minorBidi" w:hAnsiTheme="minorBidi" w:cstheme="minorBidi"/>
          <w:sz w:val="20"/>
          <w:szCs w:val="20"/>
        </w:rPr>
        <w:t xml:space="preserve">The </w:t>
      </w:r>
      <w:r>
        <w:rPr>
          <w:rFonts w:asciiTheme="minorBidi" w:hAnsiTheme="minorBidi" w:cstheme="minorBidi"/>
          <w:sz w:val="20"/>
          <w:szCs w:val="20"/>
        </w:rPr>
        <w:t xml:space="preserve">Company </w:t>
      </w:r>
      <w:r w:rsidRPr="00A23C4F">
        <w:rPr>
          <w:rFonts w:asciiTheme="minorBidi" w:hAnsiTheme="minorBidi" w:cstheme="minorBidi"/>
          <w:sz w:val="20"/>
          <w:szCs w:val="20"/>
        </w:rPr>
        <w:t>has a security deposit as collateral for the monthly payment in the amount of</w:t>
      </w:r>
      <w:r>
        <w:rPr>
          <w:rFonts w:asciiTheme="minorBidi" w:hAnsiTheme="minorBidi" w:cstheme="minorBidi"/>
          <w:sz w:val="20"/>
          <w:szCs w:val="20"/>
        </w:rPr>
        <w:t xml:space="preserve"> USD</w:t>
      </w:r>
      <w:r w:rsidRPr="00A23C4F">
        <w:rPr>
          <w:rFonts w:asciiTheme="minorBidi" w:hAnsiTheme="minorBidi" w:cstheme="minorBidi"/>
          <w:sz w:val="20"/>
          <w:szCs w:val="20"/>
        </w:rPr>
        <w:t xml:space="preserve"> 98.</w:t>
      </w:r>
    </w:p>
    <w:p w14:paraId="7EE163DE" w14:textId="77777777" w:rsidR="006231F1" w:rsidRDefault="006231F1" w:rsidP="006231F1">
      <w:pPr>
        <w:pStyle w:val="3"/>
        <w:tabs>
          <w:tab w:val="clear" w:pos="1701"/>
        </w:tabs>
        <w:bidi w:val="0"/>
        <w:ind w:left="2552" w:firstLine="0"/>
        <w:rPr>
          <w:rFonts w:asciiTheme="minorBidi" w:hAnsiTheme="minorBidi" w:cstheme="minorBidi"/>
          <w:sz w:val="20"/>
          <w:szCs w:val="20"/>
        </w:rPr>
      </w:pPr>
      <w:r>
        <w:rPr>
          <w:rFonts w:asciiTheme="minorBidi" w:hAnsiTheme="minorBidi" w:cstheme="minorBidi"/>
          <w:sz w:val="20"/>
          <w:szCs w:val="20"/>
        </w:rPr>
        <w:t>The loan is expected to be fully repaid during July 2022.</w:t>
      </w:r>
    </w:p>
    <w:p w14:paraId="27C128D2" w14:textId="77777777" w:rsidR="006231F1" w:rsidRDefault="006231F1" w:rsidP="006231F1">
      <w:pPr>
        <w:rPr>
          <w:rFonts w:asciiTheme="minorBidi" w:hAnsiTheme="minorBidi" w:cstheme="minorBidi"/>
          <w:sz w:val="20"/>
          <w:szCs w:val="20"/>
        </w:rPr>
      </w:pPr>
      <w:r>
        <w:rPr>
          <w:rFonts w:asciiTheme="minorBidi" w:hAnsiTheme="minorBidi" w:cstheme="minorBidi"/>
          <w:bCs/>
          <w:sz w:val="20"/>
          <w:szCs w:val="20"/>
        </w:rPr>
        <w:br w:type="page"/>
      </w:r>
    </w:p>
    <w:p w14:paraId="3847CCC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5884CAE" w14:textId="77777777" w:rsidR="006231F1" w:rsidRPr="00287EE7"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634EDE">
        <w:rPr>
          <w:rFonts w:asciiTheme="minorBidi" w:hAnsiTheme="minorBidi" w:cstheme="minorBidi"/>
          <w:sz w:val="20"/>
          <w:szCs w:val="20"/>
        </w:rPr>
        <w:t>NOTE</w:t>
      </w:r>
      <w:r w:rsidRPr="00D70150">
        <w:rPr>
          <w:rFonts w:asciiTheme="minorBidi" w:hAnsiTheme="minorBidi" w:cstheme="minorBidi"/>
          <w:sz w:val="20"/>
          <w:szCs w:val="20"/>
        </w:rPr>
        <w:t xml:space="preserve"> </w:t>
      </w:r>
      <w:r w:rsidRPr="00341AE1">
        <w:rPr>
          <w:rFonts w:asciiTheme="minorBidi" w:hAnsiTheme="minorBidi" w:cstheme="minorBidi"/>
          <w:b w:val="0"/>
          <w:bCs/>
          <w:sz w:val="20"/>
          <w:szCs w:val="20"/>
          <w:rtl/>
        </w:rPr>
        <w:t>9</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 xml:space="preserve">Loans </w:t>
      </w:r>
      <w:r>
        <w:rPr>
          <w:rFonts w:asciiTheme="minorBidi" w:hAnsiTheme="minorBidi" w:cstheme="minorBidi"/>
          <w:sz w:val="20"/>
          <w:szCs w:val="20"/>
        </w:rPr>
        <w:t>(Cont.)</w:t>
      </w:r>
    </w:p>
    <w:p w14:paraId="48F28D3F" w14:textId="77777777" w:rsidR="006231F1" w:rsidRDefault="006231F1" w:rsidP="006231F1">
      <w:pPr>
        <w:autoSpaceDE w:val="0"/>
        <w:autoSpaceDN w:val="0"/>
        <w:adjustRightInd w:val="0"/>
        <w:ind w:left="2552"/>
        <w:rPr>
          <w:rFonts w:asciiTheme="minorBidi" w:hAnsiTheme="minorBidi" w:cstheme="minorBidi"/>
          <w:bCs/>
          <w:sz w:val="20"/>
          <w:szCs w:val="20"/>
        </w:rPr>
      </w:pPr>
    </w:p>
    <w:p w14:paraId="1C218228" w14:textId="77777777" w:rsidR="006231F1" w:rsidRPr="00F1197D"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sidRPr="00F1197D">
        <w:rPr>
          <w:rFonts w:asciiTheme="minorBidi" w:hAnsiTheme="minorBidi" w:cstheme="minorBidi"/>
          <w:b/>
          <w:bCs/>
          <w:sz w:val="20"/>
          <w:szCs w:val="20"/>
        </w:rPr>
        <w:t>Loan terms</w:t>
      </w:r>
      <w:r>
        <w:rPr>
          <w:rFonts w:asciiTheme="minorBidi" w:hAnsiTheme="minorBidi" w:cstheme="minorBidi"/>
          <w:b/>
          <w:bCs/>
          <w:sz w:val="20"/>
          <w:szCs w:val="20"/>
        </w:rPr>
        <w:t xml:space="preserve"> (Cont.)</w:t>
      </w:r>
      <w:r w:rsidRPr="00F1197D">
        <w:rPr>
          <w:rFonts w:asciiTheme="minorBidi" w:hAnsiTheme="minorBidi" w:cstheme="minorBidi"/>
          <w:b/>
          <w:bCs/>
          <w:sz w:val="20"/>
          <w:szCs w:val="20"/>
        </w:rPr>
        <w:t>:</w:t>
      </w:r>
    </w:p>
    <w:p w14:paraId="4C8AEAF5" w14:textId="77777777" w:rsidR="006231F1" w:rsidRPr="00A23C4F" w:rsidRDefault="006231F1" w:rsidP="006231F1">
      <w:pPr>
        <w:autoSpaceDE w:val="0"/>
        <w:autoSpaceDN w:val="0"/>
        <w:adjustRightInd w:val="0"/>
        <w:ind w:left="2552"/>
        <w:rPr>
          <w:rFonts w:asciiTheme="minorBidi" w:hAnsiTheme="minorBidi" w:cstheme="minorBidi"/>
          <w:bCs/>
          <w:sz w:val="20"/>
          <w:szCs w:val="20"/>
        </w:rPr>
      </w:pPr>
    </w:p>
    <w:p w14:paraId="08649C36" w14:textId="77777777" w:rsidR="006231F1" w:rsidRDefault="006231F1" w:rsidP="006231F1">
      <w:pPr>
        <w:autoSpaceDE w:val="0"/>
        <w:autoSpaceDN w:val="0"/>
        <w:adjustRightInd w:val="0"/>
        <w:ind w:left="709"/>
        <w:rPr>
          <w:rFonts w:asciiTheme="minorBidi" w:hAnsiTheme="minorBidi" w:cstheme="minorBidi"/>
          <w:bCs/>
          <w:sz w:val="20"/>
          <w:szCs w:val="20"/>
        </w:rPr>
      </w:pPr>
    </w:p>
    <w:p w14:paraId="16C989FA" w14:textId="77777777" w:rsidR="006231F1" w:rsidRPr="00D70150" w:rsidRDefault="006231F1" w:rsidP="006231F1">
      <w:pPr>
        <w:pStyle w:val="ListParagraph"/>
        <w:numPr>
          <w:ilvl w:val="0"/>
          <w:numId w:val="52"/>
        </w:numPr>
        <w:spacing w:line="264" w:lineRule="auto"/>
        <w:ind w:left="2552" w:hanging="567"/>
        <w:jc w:val="both"/>
        <w:rPr>
          <w:rFonts w:asciiTheme="minorBidi" w:hAnsiTheme="minorBidi" w:cstheme="minorBidi"/>
          <w:sz w:val="20"/>
          <w:szCs w:val="20"/>
        </w:rPr>
      </w:pPr>
      <w:r w:rsidRPr="00D70150">
        <w:rPr>
          <w:rFonts w:asciiTheme="minorBidi" w:hAnsiTheme="minorBidi" w:cstheme="minorBidi"/>
          <w:sz w:val="20"/>
          <w:szCs w:val="20"/>
        </w:rPr>
        <w:t xml:space="preserve">In May 2020, a subsidiary of the Company received a loan from a bank for the amount of </w:t>
      </w:r>
      <w:r>
        <w:rPr>
          <w:rFonts w:asciiTheme="minorBidi" w:hAnsiTheme="minorBidi" w:cstheme="minorBidi"/>
          <w:sz w:val="20"/>
          <w:szCs w:val="20"/>
        </w:rPr>
        <w:t xml:space="preserve">USD </w:t>
      </w:r>
      <w:r w:rsidRPr="00D70150">
        <w:rPr>
          <w:rFonts w:asciiTheme="minorBidi" w:hAnsiTheme="minorBidi" w:cstheme="minorBidi"/>
          <w:sz w:val="20"/>
          <w:szCs w:val="20"/>
        </w:rPr>
        <w:t>60. The loan is repayable in 13 equal instalments starting April 2020</w:t>
      </w:r>
      <w:r>
        <w:rPr>
          <w:rFonts w:asciiTheme="minorBidi" w:hAnsiTheme="minorBidi" w:cstheme="minorBidi"/>
          <w:sz w:val="20"/>
          <w:szCs w:val="20"/>
        </w:rPr>
        <w:t>.</w:t>
      </w:r>
    </w:p>
    <w:p w14:paraId="4CBF04CD" w14:textId="77777777" w:rsidR="006231F1" w:rsidRDefault="006231F1" w:rsidP="006231F1">
      <w:pPr>
        <w:pStyle w:val="ListParagraph"/>
        <w:ind w:left="2552"/>
        <w:rPr>
          <w:rFonts w:asciiTheme="minorBidi" w:hAnsiTheme="minorBidi" w:cstheme="minorBidi"/>
          <w:bCs/>
          <w:sz w:val="20"/>
          <w:szCs w:val="20"/>
        </w:rPr>
      </w:pPr>
    </w:p>
    <w:p w14:paraId="5728032A" w14:textId="77777777" w:rsidR="006231F1" w:rsidRPr="00EA3656" w:rsidRDefault="006231F1" w:rsidP="006231F1">
      <w:pPr>
        <w:pStyle w:val="ListParagraph"/>
        <w:numPr>
          <w:ilvl w:val="0"/>
          <w:numId w:val="52"/>
        </w:numPr>
        <w:spacing w:line="264" w:lineRule="auto"/>
        <w:ind w:left="2552" w:hanging="567"/>
        <w:jc w:val="both"/>
        <w:rPr>
          <w:rFonts w:asciiTheme="minorBidi" w:hAnsiTheme="minorBidi" w:cstheme="minorBidi"/>
          <w:sz w:val="20"/>
          <w:szCs w:val="20"/>
        </w:rPr>
      </w:pPr>
      <w:r w:rsidRPr="00EA3656">
        <w:rPr>
          <w:rFonts w:asciiTheme="minorBidi" w:hAnsiTheme="minorBidi" w:cstheme="minorBidi"/>
          <w:sz w:val="20"/>
          <w:szCs w:val="20"/>
        </w:rPr>
        <w:t xml:space="preserve">In May 2021, the Company signed a convertible loan agreement </w:t>
      </w:r>
      <w:r>
        <w:rPr>
          <w:rFonts w:asciiTheme="minorBidi" w:hAnsiTheme="minorBidi" w:cstheme="minorBidi"/>
          <w:sz w:val="20"/>
          <w:szCs w:val="20"/>
        </w:rPr>
        <w:t xml:space="preserve">("CLA") </w:t>
      </w:r>
      <w:r w:rsidRPr="00EA3656">
        <w:rPr>
          <w:rFonts w:asciiTheme="minorBidi" w:hAnsiTheme="minorBidi" w:cstheme="minorBidi"/>
          <w:sz w:val="20"/>
          <w:szCs w:val="20"/>
        </w:rPr>
        <w:t>with a lender in the amount of USD 700</w:t>
      </w:r>
      <w:r>
        <w:rPr>
          <w:rFonts w:asciiTheme="minorBidi" w:hAnsiTheme="minorBidi" w:cstheme="minorBidi"/>
          <w:sz w:val="20"/>
          <w:szCs w:val="20"/>
        </w:rPr>
        <w:t>, bearing</w:t>
      </w:r>
      <w:r w:rsidRPr="00EA3656">
        <w:rPr>
          <w:rFonts w:asciiTheme="minorBidi" w:hAnsiTheme="minorBidi" w:cstheme="minorBidi"/>
          <w:sz w:val="20"/>
          <w:szCs w:val="20"/>
        </w:rPr>
        <w:t xml:space="preserve"> an interest rate of 3.2% per year. The lender has an option to convert prior to an event of IPO. </w:t>
      </w:r>
    </w:p>
    <w:p w14:paraId="350E422B" w14:textId="77777777" w:rsidR="006231F1" w:rsidRPr="00E016DF" w:rsidRDefault="006231F1" w:rsidP="006231F1">
      <w:pPr>
        <w:pStyle w:val="ListParagraph"/>
        <w:ind w:left="2552"/>
        <w:rPr>
          <w:rFonts w:asciiTheme="minorBidi" w:hAnsiTheme="minorBidi" w:cstheme="minorBidi"/>
          <w:sz w:val="20"/>
          <w:szCs w:val="20"/>
        </w:rPr>
      </w:pPr>
      <w:r w:rsidRPr="00E016DF">
        <w:rPr>
          <w:rFonts w:asciiTheme="minorBidi" w:hAnsiTheme="minorBidi" w:cstheme="minorBidi"/>
          <w:sz w:val="20"/>
          <w:szCs w:val="20"/>
        </w:rPr>
        <w:t xml:space="preserve">In case the loan is converted into shares, no interest will be due or paid or converted into shares. In the event of an IPO prior to the repayment of the loan, the outstanding loan amount will be converted into 539,106 ordinary shares of the Company. In case the loan is not converted into shares the loan and interest will be paid after 21 months of the loan date. </w:t>
      </w:r>
    </w:p>
    <w:p w14:paraId="7F0D3246" w14:textId="77777777" w:rsidR="006231F1" w:rsidRPr="00E016DF" w:rsidRDefault="006231F1" w:rsidP="006231F1">
      <w:pPr>
        <w:pStyle w:val="ListParagraph"/>
        <w:ind w:left="2552"/>
        <w:rPr>
          <w:rFonts w:asciiTheme="minorBidi" w:hAnsiTheme="minorBidi" w:cstheme="minorBidi"/>
          <w:sz w:val="20"/>
          <w:szCs w:val="20"/>
        </w:rPr>
      </w:pPr>
      <w:r w:rsidRPr="00E016DF">
        <w:rPr>
          <w:rFonts w:asciiTheme="minorBidi" w:hAnsiTheme="minorBidi" w:cstheme="minorBidi"/>
          <w:sz w:val="20"/>
          <w:szCs w:val="20"/>
        </w:rPr>
        <w:t>In addition, the lender received 2 options to invest additional amounts in the company: under option one the investor can receive 616,122 ordinary shares for an investment in the amount of USD 800</w:t>
      </w:r>
      <w:r>
        <w:rPr>
          <w:rFonts w:asciiTheme="minorBidi" w:hAnsiTheme="minorBidi" w:cstheme="minorBidi"/>
          <w:sz w:val="20"/>
          <w:szCs w:val="20"/>
        </w:rPr>
        <w:t xml:space="preserve"> (</w:t>
      </w:r>
      <w:r w:rsidRPr="00E016DF">
        <w:rPr>
          <w:rFonts w:ascii="Arial" w:hAnsi="Arial" w:cs="Arial"/>
          <w:sz w:val="20"/>
          <w:szCs w:val="20"/>
        </w:rPr>
        <w:t>In July 2021 the Company received an amount of USD 450 from the lender, and an additional USD 350 in October 202</w:t>
      </w:r>
      <w:r>
        <w:rPr>
          <w:rFonts w:ascii="Arial" w:hAnsi="Arial" w:cs="Arial"/>
          <w:sz w:val="20"/>
          <w:szCs w:val="20"/>
        </w:rPr>
        <w:t>1).</w:t>
      </w:r>
      <w:r w:rsidRPr="00E016DF">
        <w:rPr>
          <w:rFonts w:asciiTheme="minorBidi" w:hAnsiTheme="minorBidi" w:cstheme="minorBidi"/>
          <w:sz w:val="20"/>
          <w:szCs w:val="20"/>
        </w:rPr>
        <w:t xml:space="preserve"> The option expires 12 months after the loan date. Option two provides the investor an option to invest another amount, for a period of up to 12 months following an IPO, in exchange for ordinary shares</w:t>
      </w:r>
      <w:r>
        <w:rPr>
          <w:rFonts w:asciiTheme="minorBidi" w:hAnsiTheme="minorBidi" w:cstheme="minorBidi"/>
          <w:sz w:val="20"/>
          <w:szCs w:val="20"/>
        </w:rPr>
        <w:t>.</w:t>
      </w:r>
    </w:p>
    <w:p w14:paraId="384EB2A6" w14:textId="77777777" w:rsidR="006231F1" w:rsidRPr="00E016DF" w:rsidRDefault="006231F1" w:rsidP="006231F1">
      <w:pPr>
        <w:pStyle w:val="ListParagraph"/>
        <w:ind w:left="2552"/>
        <w:rPr>
          <w:rFonts w:asciiTheme="minorBidi" w:hAnsiTheme="minorBidi" w:cstheme="minorBidi"/>
          <w:sz w:val="20"/>
          <w:szCs w:val="20"/>
        </w:rPr>
      </w:pPr>
      <w:r w:rsidRPr="00E016DF">
        <w:rPr>
          <w:rFonts w:asciiTheme="minorBidi" w:hAnsiTheme="minorBidi" w:cstheme="minorBidi"/>
          <w:sz w:val="20"/>
          <w:szCs w:val="20"/>
        </w:rPr>
        <w:t>with an exercise price per share, equal to the price per share of an ordinary share that will be determined in the IPO and subject to the following terms: the number of shares will be determined prior to the closing of an IPO and that the lender will hold an aggregate of 9.9% of the share capital of the company on a fully diluted basis. The option expires 24 months after the loan date.</w:t>
      </w:r>
    </w:p>
    <w:p w14:paraId="3E2850AA" w14:textId="77777777" w:rsidR="006231F1" w:rsidRPr="00E016DF" w:rsidRDefault="006231F1" w:rsidP="006231F1">
      <w:pPr>
        <w:pStyle w:val="ListParagraph"/>
        <w:ind w:left="2552"/>
        <w:rPr>
          <w:rFonts w:asciiTheme="minorBidi" w:hAnsiTheme="minorBidi" w:cstheme="minorBidi"/>
          <w:sz w:val="20"/>
          <w:szCs w:val="20"/>
        </w:rPr>
      </w:pPr>
    </w:p>
    <w:p w14:paraId="2BAB52BD" w14:textId="77777777" w:rsidR="006231F1" w:rsidRDefault="006231F1" w:rsidP="006231F1">
      <w:pPr>
        <w:pStyle w:val="ListParagraph"/>
        <w:ind w:left="2552"/>
        <w:rPr>
          <w:rFonts w:asciiTheme="minorBidi" w:hAnsiTheme="minorBidi" w:cstheme="minorBidi"/>
          <w:sz w:val="20"/>
          <w:szCs w:val="20"/>
        </w:rPr>
      </w:pPr>
      <w:r w:rsidRPr="00E016DF">
        <w:rPr>
          <w:rFonts w:asciiTheme="minorBidi" w:hAnsiTheme="minorBidi" w:cstheme="minorBidi"/>
          <w:sz w:val="20"/>
          <w:szCs w:val="20"/>
        </w:rPr>
        <w:t xml:space="preserve">In August 2021 the Company signed an amendment to the </w:t>
      </w:r>
      <w:r>
        <w:rPr>
          <w:rFonts w:asciiTheme="minorBidi" w:hAnsiTheme="minorBidi" w:cstheme="minorBidi"/>
          <w:sz w:val="20"/>
          <w:szCs w:val="20"/>
        </w:rPr>
        <w:t>CLA</w:t>
      </w:r>
      <w:r w:rsidRPr="00E016DF">
        <w:rPr>
          <w:rFonts w:asciiTheme="minorBidi" w:hAnsiTheme="minorBidi" w:cstheme="minorBidi"/>
          <w:sz w:val="20"/>
          <w:szCs w:val="20"/>
        </w:rPr>
        <w:t xml:space="preserve"> described above. Pursuant to the amendment, the lender has extended the company with an additional principal amount of USD 800, so that the total principal amount of the convertible loan will be USD 1,500. Accordingly, upon conversion of the principal amount (as amended herein), in the events set forth in the CLA, the lender shall be issued an aggregate amount of 1,155,228 ordinary shares of the company. Furthermore, under the terms of this amendment, the first option, as described above, is extinguished.</w:t>
      </w:r>
    </w:p>
    <w:p w14:paraId="6691F35A" w14:textId="77777777" w:rsidR="006231F1" w:rsidRDefault="006231F1" w:rsidP="006231F1">
      <w:pPr>
        <w:pStyle w:val="ListParagraph"/>
        <w:ind w:left="2552"/>
        <w:rPr>
          <w:rFonts w:asciiTheme="minorBidi" w:hAnsiTheme="minorBidi" w:cstheme="minorBidi"/>
          <w:sz w:val="20"/>
          <w:szCs w:val="20"/>
        </w:rPr>
      </w:pPr>
    </w:p>
    <w:p w14:paraId="0831A39B" w14:textId="77777777" w:rsidR="006231F1" w:rsidRDefault="006231F1" w:rsidP="006231F1">
      <w:pPr>
        <w:pStyle w:val="ListParagraph"/>
        <w:ind w:left="2552"/>
        <w:rPr>
          <w:rFonts w:asciiTheme="minorBidi" w:hAnsiTheme="minorBidi"/>
          <w:sz w:val="20"/>
          <w:szCs w:val="20"/>
        </w:rPr>
      </w:pPr>
      <w:r w:rsidRPr="00E00C88">
        <w:rPr>
          <w:rFonts w:asciiTheme="minorBidi" w:hAnsiTheme="minorBidi" w:cstheme="minorBidi"/>
          <w:sz w:val="20"/>
          <w:szCs w:val="20"/>
        </w:rPr>
        <w:t xml:space="preserve">In January 2022 the Company signed an amendment to the convertible loan agreement that is subject to the share purchase agreement with Sivota as </w:t>
      </w:r>
      <w:r w:rsidRPr="00C1653D">
        <w:rPr>
          <w:rFonts w:asciiTheme="minorBidi" w:hAnsiTheme="minorBidi" w:cstheme="minorBidi"/>
          <w:sz w:val="20"/>
          <w:szCs w:val="20"/>
        </w:rPr>
        <w:t xml:space="preserve">described in Note </w:t>
      </w:r>
      <w:r>
        <w:rPr>
          <w:rFonts w:asciiTheme="minorBidi" w:hAnsiTheme="minorBidi" w:cstheme="minorBidi"/>
          <w:sz w:val="20"/>
          <w:szCs w:val="20"/>
        </w:rPr>
        <w:t>21(A)</w:t>
      </w:r>
      <w:r w:rsidRPr="00E00C88">
        <w:rPr>
          <w:rFonts w:asciiTheme="minorBidi" w:hAnsiTheme="minorBidi" w:cstheme="minorBidi"/>
          <w:sz w:val="20"/>
          <w:szCs w:val="20"/>
        </w:rPr>
        <w:t xml:space="preserve"> (“SPA”). According to the </w:t>
      </w:r>
      <w:r>
        <w:rPr>
          <w:rFonts w:asciiTheme="minorBidi" w:hAnsiTheme="minorBidi" w:cstheme="minorBidi"/>
          <w:sz w:val="20"/>
          <w:szCs w:val="20"/>
        </w:rPr>
        <w:t xml:space="preserve">amendment, </w:t>
      </w:r>
      <w:r w:rsidRPr="00E00C88">
        <w:rPr>
          <w:rFonts w:asciiTheme="minorBidi" w:hAnsiTheme="minorBidi" w:cstheme="minorBidi"/>
          <w:sz w:val="20"/>
          <w:szCs w:val="20"/>
        </w:rPr>
        <w:t xml:space="preserve">the loan will bear interest at an annual rate of 6% from </w:t>
      </w:r>
      <w:r>
        <w:rPr>
          <w:rFonts w:asciiTheme="minorBidi" w:hAnsiTheme="minorBidi" w:cstheme="minorBidi"/>
          <w:sz w:val="20"/>
          <w:szCs w:val="20"/>
        </w:rPr>
        <w:t xml:space="preserve">the funding </w:t>
      </w:r>
      <w:r w:rsidRPr="00E00C88">
        <w:rPr>
          <w:rFonts w:asciiTheme="minorBidi" w:hAnsiTheme="minorBidi" w:cstheme="minorBidi"/>
          <w:sz w:val="20"/>
          <w:szCs w:val="20"/>
        </w:rPr>
        <w:t xml:space="preserve">date, when the lender may at any time, by written notice, elect to convert the loan into such number of Preferred Seed Shares of the Company, par value NIS 0.01 each, at a conversion price per share of US$0.8028147, as may be adjusted from time to time, in accordance with the Articles. If the </w:t>
      </w:r>
      <w:r>
        <w:rPr>
          <w:rFonts w:asciiTheme="minorBidi" w:hAnsiTheme="minorBidi" w:cstheme="minorBidi"/>
          <w:sz w:val="20"/>
          <w:szCs w:val="20"/>
        </w:rPr>
        <w:t xml:space="preserve">loan is not </w:t>
      </w:r>
      <w:r w:rsidRPr="00E00C88">
        <w:rPr>
          <w:rFonts w:asciiTheme="minorBidi" w:hAnsiTheme="minorBidi" w:cstheme="minorBidi"/>
          <w:sz w:val="20"/>
          <w:szCs w:val="20"/>
        </w:rPr>
        <w:t>converted on an IPO or deemed liquidation event (as defined in Apester’s articles of association), Apester will be required to repay all outstanding principal and interest on the loans in full in 24 monthly instalments starting February 2024.</w:t>
      </w:r>
    </w:p>
    <w:p w14:paraId="735E37F7" w14:textId="77777777" w:rsidR="006231F1" w:rsidRDefault="006231F1" w:rsidP="006231F1">
      <w:pPr>
        <w:pStyle w:val="ListParagraph"/>
        <w:ind w:left="2552"/>
        <w:rPr>
          <w:rFonts w:asciiTheme="minorBidi" w:hAnsiTheme="minorBidi"/>
          <w:sz w:val="20"/>
          <w:szCs w:val="20"/>
        </w:rPr>
      </w:pPr>
    </w:p>
    <w:p w14:paraId="0095E397" w14:textId="77777777" w:rsidR="006231F1" w:rsidRPr="00E00C88"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With the c</w:t>
      </w:r>
      <w:r w:rsidRPr="00E00C88">
        <w:rPr>
          <w:rFonts w:asciiTheme="minorBidi" w:hAnsiTheme="minorBidi" w:cstheme="minorBidi"/>
          <w:sz w:val="20"/>
          <w:szCs w:val="20"/>
        </w:rPr>
        <w:t>ompletion of the SPA</w:t>
      </w:r>
      <w:r>
        <w:rPr>
          <w:rFonts w:asciiTheme="minorBidi" w:hAnsiTheme="minorBidi" w:cstheme="minorBidi"/>
          <w:sz w:val="20"/>
          <w:szCs w:val="20"/>
        </w:rPr>
        <w:t xml:space="preserve"> in May 2022, the convertible loan, i</w:t>
      </w:r>
      <w:r w:rsidRPr="00917BA8">
        <w:rPr>
          <w:rFonts w:asciiTheme="minorBidi" w:hAnsiTheme="minorBidi" w:cstheme="minorBidi"/>
          <w:sz w:val="20"/>
          <w:szCs w:val="20"/>
        </w:rPr>
        <w:t>ncluding all interest accrued thereon</w:t>
      </w:r>
      <w:r>
        <w:rPr>
          <w:rFonts w:asciiTheme="minorBidi" w:hAnsiTheme="minorBidi" w:cstheme="minorBidi"/>
          <w:sz w:val="20"/>
          <w:szCs w:val="20"/>
        </w:rPr>
        <w:t xml:space="preserve">, was </w:t>
      </w:r>
      <w:r w:rsidRPr="00E00C88">
        <w:rPr>
          <w:rFonts w:asciiTheme="minorBidi" w:hAnsiTheme="minorBidi" w:cstheme="minorBidi"/>
          <w:sz w:val="20"/>
          <w:szCs w:val="20"/>
        </w:rPr>
        <w:t>assign</w:t>
      </w:r>
      <w:r>
        <w:rPr>
          <w:rFonts w:asciiTheme="minorBidi" w:hAnsiTheme="minorBidi" w:cstheme="minorBidi"/>
          <w:sz w:val="20"/>
          <w:szCs w:val="20"/>
        </w:rPr>
        <w:t xml:space="preserve">ed from the lender to Sivota. </w:t>
      </w:r>
    </w:p>
    <w:p w14:paraId="1148B7DA" w14:textId="77777777" w:rsidR="006231F1" w:rsidRPr="00E00C88" w:rsidRDefault="006231F1" w:rsidP="006231F1">
      <w:pPr>
        <w:pStyle w:val="ListParagraph"/>
        <w:ind w:left="2552"/>
        <w:rPr>
          <w:rFonts w:asciiTheme="minorBidi" w:hAnsiTheme="minorBidi"/>
          <w:sz w:val="20"/>
          <w:szCs w:val="20"/>
        </w:rPr>
      </w:pPr>
    </w:p>
    <w:p w14:paraId="2DC1EF2E" w14:textId="77777777" w:rsidR="006231F1" w:rsidRPr="00E016DF" w:rsidRDefault="006231F1" w:rsidP="006231F1">
      <w:pPr>
        <w:pStyle w:val="ListParagraph"/>
        <w:ind w:left="2552"/>
        <w:rPr>
          <w:rFonts w:asciiTheme="minorBidi" w:hAnsiTheme="minorBidi" w:cstheme="minorBidi"/>
          <w:sz w:val="20"/>
          <w:szCs w:val="20"/>
        </w:rPr>
      </w:pPr>
    </w:p>
    <w:p w14:paraId="0401738C" w14:textId="77777777" w:rsidR="006231F1" w:rsidRPr="00E016DF" w:rsidRDefault="006231F1" w:rsidP="006231F1">
      <w:pPr>
        <w:pStyle w:val="ListParagraph"/>
        <w:ind w:left="2552"/>
        <w:rPr>
          <w:rFonts w:asciiTheme="minorBidi" w:hAnsiTheme="minorBidi" w:cstheme="minorBidi"/>
          <w:sz w:val="20"/>
          <w:szCs w:val="20"/>
        </w:rPr>
      </w:pPr>
    </w:p>
    <w:p w14:paraId="46BA63B0" w14:textId="77777777" w:rsidR="006231F1" w:rsidRPr="00E016DF" w:rsidRDefault="006231F1" w:rsidP="006231F1">
      <w:pPr>
        <w:pStyle w:val="ListParagraph"/>
        <w:ind w:left="2552"/>
        <w:rPr>
          <w:rFonts w:asciiTheme="minorBidi" w:hAnsiTheme="minorBidi" w:cstheme="minorBidi"/>
          <w:sz w:val="20"/>
          <w:szCs w:val="20"/>
        </w:rPr>
      </w:pPr>
    </w:p>
    <w:p w14:paraId="778F445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E3EC22F" w14:textId="77777777" w:rsidR="006231F1" w:rsidRPr="00287EE7"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634EDE">
        <w:rPr>
          <w:rFonts w:asciiTheme="minorBidi" w:hAnsiTheme="minorBidi" w:cstheme="minorBidi"/>
          <w:sz w:val="20"/>
          <w:szCs w:val="20"/>
        </w:rPr>
        <w:t>NOTE</w:t>
      </w:r>
      <w:r w:rsidRPr="00D70150">
        <w:rPr>
          <w:rFonts w:asciiTheme="minorBidi" w:hAnsiTheme="minorBidi" w:cstheme="minorBidi"/>
          <w:sz w:val="20"/>
          <w:szCs w:val="20"/>
        </w:rPr>
        <w:t xml:space="preserve"> </w:t>
      </w:r>
      <w:r w:rsidRPr="00341AE1">
        <w:rPr>
          <w:rFonts w:asciiTheme="minorBidi" w:hAnsiTheme="minorBidi" w:cstheme="minorBidi"/>
          <w:b w:val="0"/>
          <w:bCs/>
          <w:sz w:val="20"/>
          <w:szCs w:val="20"/>
          <w:rtl/>
        </w:rPr>
        <w:t>9</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 xml:space="preserve">Loans </w:t>
      </w:r>
      <w:r>
        <w:rPr>
          <w:rFonts w:asciiTheme="minorBidi" w:hAnsiTheme="minorBidi" w:cstheme="minorBidi"/>
          <w:sz w:val="20"/>
          <w:szCs w:val="20"/>
        </w:rPr>
        <w:t>(Cont.)</w:t>
      </w:r>
    </w:p>
    <w:p w14:paraId="58AC5E9D" w14:textId="77777777" w:rsidR="006231F1" w:rsidRDefault="006231F1" w:rsidP="006231F1">
      <w:pPr>
        <w:autoSpaceDE w:val="0"/>
        <w:autoSpaceDN w:val="0"/>
        <w:adjustRightInd w:val="0"/>
        <w:ind w:left="2552"/>
        <w:rPr>
          <w:rFonts w:asciiTheme="minorBidi" w:hAnsiTheme="minorBidi" w:cstheme="minorBidi"/>
          <w:bCs/>
          <w:sz w:val="20"/>
          <w:szCs w:val="20"/>
        </w:rPr>
      </w:pPr>
    </w:p>
    <w:p w14:paraId="67B68932" w14:textId="77777777" w:rsidR="006231F1" w:rsidRPr="00F1197D"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sidRPr="00F1197D">
        <w:rPr>
          <w:rFonts w:asciiTheme="minorBidi" w:hAnsiTheme="minorBidi" w:cstheme="minorBidi"/>
          <w:b/>
          <w:bCs/>
          <w:sz w:val="20"/>
          <w:szCs w:val="20"/>
        </w:rPr>
        <w:t>Loan terms</w:t>
      </w:r>
      <w:r>
        <w:rPr>
          <w:rFonts w:asciiTheme="minorBidi" w:hAnsiTheme="minorBidi" w:cstheme="minorBidi"/>
          <w:b/>
          <w:bCs/>
          <w:sz w:val="20"/>
          <w:szCs w:val="20"/>
        </w:rPr>
        <w:t xml:space="preserve"> (Cont.)</w:t>
      </w:r>
      <w:r w:rsidRPr="00F1197D">
        <w:rPr>
          <w:rFonts w:asciiTheme="minorBidi" w:hAnsiTheme="minorBidi" w:cstheme="minorBidi"/>
          <w:b/>
          <w:bCs/>
          <w:sz w:val="20"/>
          <w:szCs w:val="20"/>
        </w:rPr>
        <w:t>:</w:t>
      </w:r>
    </w:p>
    <w:p w14:paraId="60BA2D09" w14:textId="77777777" w:rsidR="006231F1" w:rsidRDefault="006231F1" w:rsidP="006231F1">
      <w:pPr>
        <w:pStyle w:val="ListParagraph"/>
        <w:ind w:left="2552"/>
        <w:rPr>
          <w:rFonts w:asciiTheme="minorBidi" w:hAnsiTheme="minorBidi" w:cstheme="minorBidi"/>
          <w:sz w:val="20"/>
          <w:szCs w:val="20"/>
        </w:rPr>
      </w:pPr>
    </w:p>
    <w:p w14:paraId="615EA55C" w14:textId="77777777" w:rsidR="006231F1" w:rsidRDefault="006231F1" w:rsidP="006231F1">
      <w:pPr>
        <w:pStyle w:val="ListParagraph"/>
        <w:rPr>
          <w:rFonts w:asciiTheme="minorBidi" w:hAnsiTheme="minorBidi" w:cstheme="minorBidi"/>
          <w:sz w:val="20"/>
          <w:szCs w:val="20"/>
        </w:rPr>
      </w:pPr>
    </w:p>
    <w:p w14:paraId="06FA9444" w14:textId="77777777" w:rsidR="006231F1" w:rsidRPr="003C0529" w:rsidRDefault="006231F1" w:rsidP="006231F1">
      <w:pPr>
        <w:pStyle w:val="ListParagraph"/>
        <w:numPr>
          <w:ilvl w:val="0"/>
          <w:numId w:val="52"/>
        </w:numPr>
        <w:spacing w:line="264" w:lineRule="auto"/>
        <w:ind w:left="2552" w:hanging="567"/>
        <w:jc w:val="both"/>
        <w:rPr>
          <w:rFonts w:asciiTheme="minorBidi" w:hAnsiTheme="minorBidi" w:cstheme="minorBidi"/>
          <w:sz w:val="20"/>
          <w:szCs w:val="20"/>
        </w:rPr>
      </w:pPr>
      <w:r w:rsidRPr="003C0529">
        <w:rPr>
          <w:rFonts w:asciiTheme="minorBidi" w:hAnsiTheme="minorBidi" w:cstheme="minorBidi"/>
          <w:sz w:val="20"/>
          <w:szCs w:val="20"/>
        </w:rPr>
        <w:lastRenderedPageBreak/>
        <w:t xml:space="preserve">In June 2021, the Company signed a convertible loan agreement </w:t>
      </w:r>
      <w:r>
        <w:rPr>
          <w:rFonts w:asciiTheme="minorBidi" w:hAnsiTheme="minorBidi" w:cstheme="minorBidi"/>
          <w:sz w:val="20"/>
          <w:szCs w:val="20"/>
        </w:rPr>
        <w:t xml:space="preserve">(CLA no.2") </w:t>
      </w:r>
      <w:r w:rsidRPr="003C0529">
        <w:rPr>
          <w:rFonts w:asciiTheme="minorBidi" w:hAnsiTheme="minorBidi" w:cstheme="minorBidi"/>
          <w:sz w:val="20"/>
          <w:szCs w:val="20"/>
        </w:rPr>
        <w:t>with a lender in the amount of USD 75</w:t>
      </w:r>
      <w:r>
        <w:rPr>
          <w:rFonts w:asciiTheme="minorBidi" w:hAnsiTheme="minorBidi" w:cstheme="minorBidi"/>
          <w:sz w:val="20"/>
          <w:szCs w:val="20"/>
        </w:rPr>
        <w:t>,</w:t>
      </w:r>
      <w:r w:rsidRPr="003C0529">
        <w:rPr>
          <w:rFonts w:asciiTheme="minorBidi" w:hAnsiTheme="minorBidi" w:cstheme="minorBidi"/>
          <w:sz w:val="20"/>
          <w:szCs w:val="20"/>
        </w:rPr>
        <w:t xml:space="preserve"> </w:t>
      </w:r>
      <w:r>
        <w:rPr>
          <w:rFonts w:asciiTheme="minorBidi" w:hAnsiTheme="minorBidi" w:cstheme="minorBidi"/>
          <w:sz w:val="20"/>
          <w:szCs w:val="20"/>
        </w:rPr>
        <w:t>bearing</w:t>
      </w:r>
      <w:r w:rsidRPr="003C0529">
        <w:rPr>
          <w:rFonts w:asciiTheme="minorBidi" w:hAnsiTheme="minorBidi" w:cstheme="minorBidi"/>
          <w:sz w:val="20"/>
          <w:szCs w:val="20"/>
        </w:rPr>
        <w:t xml:space="preserve"> an interest rate of 3.2% per year. The lender has an option to convert prior to an event IPO. </w:t>
      </w:r>
      <w:r w:rsidRPr="003C0529">
        <w:rPr>
          <w:rFonts w:asciiTheme="minorBidi" w:hAnsiTheme="minorBidi" w:cstheme="minorBidi"/>
          <w:sz w:val="20"/>
          <w:szCs w:val="20"/>
        </w:rPr>
        <w:br/>
        <w:t xml:space="preserve">In case the loan is converted into shares, no interest will be due or paid or converted into shares. In the event of an IPO prior to the repayment of the loan, the outstanding loan amount will be converted into 57,761 ordinary shares of the Company. In case the loan is not converted into shares the loan and interest will be paid after 21 months of the loan date. </w:t>
      </w:r>
    </w:p>
    <w:p w14:paraId="5616A003" w14:textId="77777777" w:rsidR="006231F1" w:rsidRDefault="006231F1" w:rsidP="006231F1">
      <w:pPr>
        <w:pStyle w:val="ListParagraph"/>
        <w:ind w:left="2552"/>
        <w:rPr>
          <w:rFonts w:asciiTheme="minorBidi" w:hAnsiTheme="minorBidi" w:cstheme="minorBidi"/>
          <w:sz w:val="20"/>
          <w:szCs w:val="20"/>
          <w:rtl/>
        </w:rPr>
      </w:pPr>
    </w:p>
    <w:p w14:paraId="3D056C7B" w14:textId="77777777" w:rsidR="006231F1" w:rsidRDefault="006231F1" w:rsidP="006231F1">
      <w:pPr>
        <w:pStyle w:val="ListParagraph"/>
        <w:ind w:left="2552"/>
        <w:rPr>
          <w:rFonts w:asciiTheme="minorBidi" w:hAnsiTheme="minorBidi" w:cstheme="minorBidi"/>
          <w:sz w:val="20"/>
          <w:szCs w:val="20"/>
        </w:rPr>
      </w:pPr>
      <w:r w:rsidRPr="00C70E01">
        <w:rPr>
          <w:rFonts w:asciiTheme="minorBidi" w:hAnsiTheme="minorBidi" w:cstheme="minorBidi"/>
          <w:sz w:val="20"/>
          <w:szCs w:val="20"/>
        </w:rPr>
        <w:t xml:space="preserve"> In addition, the investor received 2 options to invest additional amounts in the company: under option one the investor can receive 57,761 ordinary shares for an investment in the amount of USD 75. The option expires 12 months after the loan date. Option two provides the investor an option to invest another amount, for a period of up to 12 months following an IPO, in exchange for ordinary shares with an exercise price per share, equal to the price per share of an ordinary share that will be determined in the IPO and subject to the following terms: the number of shares will be determined prior to the closing of an IPO and that the lender will hold an aggregate of 1% of the share capital of the company on a fully diluted basis. The option expires 24 months after the loan date.</w:t>
      </w:r>
    </w:p>
    <w:p w14:paraId="141F78E9" w14:textId="77777777" w:rsidR="006231F1" w:rsidRDefault="006231F1" w:rsidP="006231F1">
      <w:pPr>
        <w:pStyle w:val="ListParagraph"/>
        <w:ind w:left="2552"/>
        <w:rPr>
          <w:rFonts w:asciiTheme="minorBidi" w:hAnsiTheme="minorBidi" w:cstheme="minorBidi"/>
          <w:sz w:val="20"/>
          <w:szCs w:val="20"/>
        </w:rPr>
      </w:pPr>
    </w:p>
    <w:p w14:paraId="166E4E66" w14:textId="77777777" w:rsidR="006231F1" w:rsidRDefault="006231F1" w:rsidP="006231F1">
      <w:pPr>
        <w:pStyle w:val="ListParagraph"/>
        <w:ind w:left="2552"/>
        <w:rPr>
          <w:rFonts w:asciiTheme="minorBidi" w:hAnsiTheme="minorBidi"/>
          <w:sz w:val="20"/>
          <w:szCs w:val="20"/>
        </w:rPr>
      </w:pPr>
      <w:r w:rsidRPr="00E00C88">
        <w:rPr>
          <w:rFonts w:asciiTheme="minorBidi" w:hAnsiTheme="minorBidi" w:cstheme="minorBidi"/>
          <w:sz w:val="20"/>
          <w:szCs w:val="20"/>
        </w:rPr>
        <w:t xml:space="preserve">In January 2022 the Company signed an amendment to the </w:t>
      </w:r>
      <w:r>
        <w:rPr>
          <w:rFonts w:asciiTheme="minorBidi" w:hAnsiTheme="minorBidi" w:cstheme="minorBidi"/>
          <w:sz w:val="20"/>
          <w:szCs w:val="20"/>
        </w:rPr>
        <w:t>CLA no.2</w:t>
      </w:r>
      <w:r w:rsidRPr="00E00C88">
        <w:rPr>
          <w:rFonts w:asciiTheme="minorBidi" w:hAnsiTheme="minorBidi" w:cstheme="minorBidi"/>
          <w:sz w:val="20"/>
          <w:szCs w:val="20"/>
        </w:rPr>
        <w:t xml:space="preserve"> that is subject to the share purchase agreement with Sivota as </w:t>
      </w:r>
      <w:r w:rsidRPr="000456B3">
        <w:rPr>
          <w:rFonts w:asciiTheme="minorBidi" w:hAnsiTheme="minorBidi" w:cstheme="minorBidi"/>
          <w:sz w:val="20"/>
          <w:szCs w:val="20"/>
        </w:rPr>
        <w:t xml:space="preserve">described </w:t>
      </w:r>
      <w:r w:rsidRPr="00750A5A">
        <w:rPr>
          <w:rFonts w:asciiTheme="minorBidi" w:hAnsiTheme="minorBidi" w:cstheme="minorBidi"/>
          <w:sz w:val="20"/>
          <w:szCs w:val="20"/>
        </w:rPr>
        <w:t xml:space="preserve">in Note </w:t>
      </w:r>
      <w:r w:rsidRPr="000456B3">
        <w:rPr>
          <w:rFonts w:asciiTheme="minorBidi" w:hAnsiTheme="minorBidi" w:cstheme="minorBidi"/>
          <w:sz w:val="20"/>
          <w:szCs w:val="20"/>
        </w:rPr>
        <w:t>21A</w:t>
      </w:r>
      <w:r w:rsidRPr="00E00C88">
        <w:rPr>
          <w:rFonts w:asciiTheme="minorBidi" w:hAnsiTheme="minorBidi" w:cstheme="minorBidi"/>
          <w:sz w:val="20"/>
          <w:szCs w:val="20"/>
        </w:rPr>
        <w:t xml:space="preserve"> (“SPA”). According to the </w:t>
      </w:r>
      <w:r>
        <w:rPr>
          <w:rFonts w:asciiTheme="minorBidi" w:hAnsiTheme="minorBidi" w:cstheme="minorBidi"/>
          <w:sz w:val="20"/>
          <w:szCs w:val="20"/>
        </w:rPr>
        <w:t xml:space="preserve">amendment </w:t>
      </w:r>
      <w:r w:rsidRPr="00E00C88">
        <w:rPr>
          <w:rFonts w:asciiTheme="minorBidi" w:hAnsiTheme="minorBidi" w:cstheme="minorBidi"/>
          <w:sz w:val="20"/>
          <w:szCs w:val="20"/>
        </w:rPr>
        <w:t xml:space="preserve">the loan will bear interest at an annual rate of 6% from </w:t>
      </w:r>
      <w:r>
        <w:rPr>
          <w:rFonts w:asciiTheme="minorBidi" w:hAnsiTheme="minorBidi" w:cstheme="minorBidi"/>
          <w:sz w:val="20"/>
          <w:szCs w:val="20"/>
        </w:rPr>
        <w:t xml:space="preserve">the funding </w:t>
      </w:r>
      <w:r w:rsidRPr="00E00C88">
        <w:rPr>
          <w:rFonts w:asciiTheme="minorBidi" w:hAnsiTheme="minorBidi" w:cstheme="minorBidi"/>
          <w:sz w:val="20"/>
          <w:szCs w:val="20"/>
        </w:rPr>
        <w:t xml:space="preserve">date, when the lender may at any time, by written notice, elect to convert the loan into such number of Preferred Seed Shares of the Company, par value NIS 0.01 each, at a conversion price per share of US$0.8028147, as may be adjusted from time to time, in accordance with the Articles. If the </w:t>
      </w:r>
      <w:r>
        <w:rPr>
          <w:rFonts w:asciiTheme="minorBidi" w:hAnsiTheme="minorBidi" w:cstheme="minorBidi"/>
          <w:sz w:val="20"/>
          <w:szCs w:val="20"/>
        </w:rPr>
        <w:t xml:space="preserve">loan is not </w:t>
      </w:r>
      <w:r w:rsidRPr="00E00C88">
        <w:rPr>
          <w:rFonts w:asciiTheme="minorBidi" w:hAnsiTheme="minorBidi" w:cstheme="minorBidi"/>
          <w:sz w:val="20"/>
          <w:szCs w:val="20"/>
        </w:rPr>
        <w:t>converted on an IPO or deemed liquidation event (as defined in Apester’s articles of association), Apester will be required to repay all outstanding principal and interest on the loans in full in 24 monthly instalments starting February 2024.</w:t>
      </w:r>
    </w:p>
    <w:p w14:paraId="20C26B09" w14:textId="77777777" w:rsidR="006231F1" w:rsidRDefault="006231F1" w:rsidP="006231F1">
      <w:pPr>
        <w:pStyle w:val="ListParagraph"/>
        <w:ind w:left="2552"/>
        <w:rPr>
          <w:rFonts w:asciiTheme="minorBidi" w:hAnsiTheme="minorBidi"/>
          <w:sz w:val="20"/>
          <w:szCs w:val="20"/>
        </w:rPr>
      </w:pPr>
    </w:p>
    <w:p w14:paraId="5D90F2C9"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In May 2022, the first option to the CLA no.2 expired, since no further investment was made by the investor.</w:t>
      </w:r>
    </w:p>
    <w:p w14:paraId="1CBF03E8" w14:textId="77777777" w:rsidR="006231F1" w:rsidRDefault="006231F1" w:rsidP="006231F1">
      <w:pPr>
        <w:pStyle w:val="ListParagraph"/>
        <w:ind w:left="2552"/>
        <w:rPr>
          <w:rFonts w:asciiTheme="minorBidi" w:hAnsiTheme="minorBidi" w:cstheme="minorBidi"/>
          <w:sz w:val="20"/>
          <w:szCs w:val="20"/>
        </w:rPr>
      </w:pPr>
    </w:p>
    <w:p w14:paraId="67058A8F" w14:textId="77777777" w:rsidR="006231F1" w:rsidRPr="00E00C88"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With the c</w:t>
      </w:r>
      <w:r w:rsidRPr="00E00C88">
        <w:rPr>
          <w:rFonts w:asciiTheme="minorBidi" w:hAnsiTheme="minorBidi" w:cstheme="minorBidi"/>
          <w:sz w:val="20"/>
          <w:szCs w:val="20"/>
        </w:rPr>
        <w:t>ompletion of the SPA</w:t>
      </w:r>
      <w:r>
        <w:rPr>
          <w:rFonts w:asciiTheme="minorBidi" w:hAnsiTheme="minorBidi" w:cstheme="minorBidi"/>
          <w:sz w:val="20"/>
          <w:szCs w:val="20"/>
        </w:rPr>
        <w:t xml:space="preserve"> in May </w:t>
      </w:r>
      <w:r w:rsidRPr="000456B3">
        <w:rPr>
          <w:rFonts w:asciiTheme="minorBidi" w:hAnsiTheme="minorBidi" w:cstheme="minorBidi"/>
          <w:sz w:val="20"/>
          <w:szCs w:val="20"/>
        </w:rPr>
        <w:t>2022</w:t>
      </w:r>
      <w:r w:rsidRPr="00750A5A">
        <w:rPr>
          <w:rFonts w:asciiTheme="minorBidi" w:hAnsiTheme="minorBidi" w:cstheme="minorBidi"/>
          <w:sz w:val="20"/>
          <w:szCs w:val="20"/>
        </w:rPr>
        <w:t>,</w:t>
      </w:r>
      <w:r w:rsidRPr="000456B3">
        <w:rPr>
          <w:rFonts w:asciiTheme="minorBidi" w:hAnsiTheme="minorBidi" w:cstheme="minorBidi"/>
          <w:sz w:val="20"/>
          <w:szCs w:val="20"/>
        </w:rPr>
        <w:t xml:space="preserve"> the </w:t>
      </w:r>
      <w:r>
        <w:rPr>
          <w:rFonts w:asciiTheme="minorBidi" w:hAnsiTheme="minorBidi" w:cstheme="minorBidi"/>
          <w:sz w:val="20"/>
          <w:szCs w:val="20"/>
        </w:rPr>
        <w:t>CLA no.2, i</w:t>
      </w:r>
      <w:r w:rsidRPr="00917BA8">
        <w:rPr>
          <w:rFonts w:asciiTheme="minorBidi" w:hAnsiTheme="minorBidi" w:cstheme="minorBidi"/>
          <w:sz w:val="20"/>
          <w:szCs w:val="20"/>
        </w:rPr>
        <w:t>ncluding all interest accrued thereon</w:t>
      </w:r>
      <w:r>
        <w:rPr>
          <w:rFonts w:asciiTheme="minorBidi" w:hAnsiTheme="minorBidi" w:cstheme="minorBidi"/>
          <w:sz w:val="20"/>
          <w:szCs w:val="20"/>
        </w:rPr>
        <w:t xml:space="preserve">, was </w:t>
      </w:r>
      <w:r w:rsidRPr="00E00C88">
        <w:rPr>
          <w:rFonts w:asciiTheme="minorBidi" w:hAnsiTheme="minorBidi" w:cstheme="minorBidi"/>
          <w:sz w:val="20"/>
          <w:szCs w:val="20"/>
        </w:rPr>
        <w:t>assign</w:t>
      </w:r>
      <w:r>
        <w:rPr>
          <w:rFonts w:asciiTheme="minorBidi" w:hAnsiTheme="minorBidi" w:cstheme="minorBidi"/>
          <w:sz w:val="20"/>
          <w:szCs w:val="20"/>
        </w:rPr>
        <w:t xml:space="preserve">ed from the lender to Sivota. </w:t>
      </w:r>
    </w:p>
    <w:p w14:paraId="5AA18164" w14:textId="77777777" w:rsidR="006231F1" w:rsidRDefault="006231F1" w:rsidP="006231F1">
      <w:pPr>
        <w:pStyle w:val="ListParagraph"/>
        <w:ind w:left="2552"/>
        <w:rPr>
          <w:rFonts w:asciiTheme="minorBidi" w:hAnsiTheme="minorBidi" w:cstheme="minorBidi"/>
          <w:sz w:val="20"/>
          <w:szCs w:val="20"/>
        </w:rPr>
      </w:pPr>
    </w:p>
    <w:p w14:paraId="00EDB352"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3A050A0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E5ECC6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5D4FF4F" w14:textId="77777777" w:rsidR="006231F1" w:rsidRPr="00287EE7"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634EDE">
        <w:rPr>
          <w:rFonts w:asciiTheme="minorBidi" w:hAnsiTheme="minorBidi" w:cstheme="minorBidi"/>
          <w:sz w:val="20"/>
          <w:szCs w:val="20"/>
        </w:rPr>
        <w:t>NOTE</w:t>
      </w:r>
      <w:r w:rsidRPr="00D70150">
        <w:rPr>
          <w:rFonts w:asciiTheme="minorBidi" w:hAnsiTheme="minorBidi" w:cstheme="minorBidi"/>
          <w:sz w:val="20"/>
          <w:szCs w:val="20"/>
        </w:rPr>
        <w:t xml:space="preserve"> </w:t>
      </w:r>
      <w:r w:rsidRPr="00341AE1">
        <w:rPr>
          <w:rFonts w:asciiTheme="minorBidi" w:hAnsiTheme="minorBidi" w:cstheme="minorBidi"/>
          <w:b w:val="0"/>
          <w:bCs/>
          <w:sz w:val="20"/>
          <w:szCs w:val="20"/>
          <w:rtl/>
        </w:rPr>
        <w:t>9</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 xml:space="preserve">Loans </w:t>
      </w:r>
      <w:r>
        <w:rPr>
          <w:rFonts w:asciiTheme="minorBidi" w:hAnsiTheme="minorBidi" w:cstheme="minorBidi"/>
          <w:sz w:val="20"/>
          <w:szCs w:val="20"/>
        </w:rPr>
        <w:t>(Cont.)</w:t>
      </w:r>
    </w:p>
    <w:p w14:paraId="17535CD5" w14:textId="77777777" w:rsidR="006231F1" w:rsidRDefault="006231F1" w:rsidP="006231F1">
      <w:pPr>
        <w:autoSpaceDE w:val="0"/>
        <w:autoSpaceDN w:val="0"/>
        <w:adjustRightInd w:val="0"/>
        <w:ind w:left="2552"/>
        <w:rPr>
          <w:rFonts w:asciiTheme="minorBidi" w:hAnsiTheme="minorBidi" w:cstheme="minorBidi"/>
          <w:bCs/>
          <w:sz w:val="20"/>
          <w:szCs w:val="20"/>
        </w:rPr>
      </w:pPr>
    </w:p>
    <w:p w14:paraId="741D16C4" w14:textId="77777777" w:rsidR="006231F1" w:rsidRPr="00F1197D"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sidRPr="00F1197D">
        <w:rPr>
          <w:rFonts w:asciiTheme="minorBidi" w:hAnsiTheme="minorBidi" w:cstheme="minorBidi"/>
          <w:b/>
          <w:bCs/>
          <w:sz w:val="20"/>
          <w:szCs w:val="20"/>
        </w:rPr>
        <w:t>Loan terms</w:t>
      </w:r>
      <w:r>
        <w:rPr>
          <w:rFonts w:asciiTheme="minorBidi" w:hAnsiTheme="minorBidi" w:cstheme="minorBidi"/>
          <w:b/>
          <w:bCs/>
          <w:sz w:val="20"/>
          <w:szCs w:val="20"/>
        </w:rPr>
        <w:t xml:space="preserve"> (Cont.)</w:t>
      </w:r>
      <w:r w:rsidRPr="00F1197D">
        <w:rPr>
          <w:rFonts w:asciiTheme="minorBidi" w:hAnsiTheme="minorBidi" w:cstheme="minorBidi"/>
          <w:b/>
          <w:bCs/>
          <w:sz w:val="20"/>
          <w:szCs w:val="20"/>
        </w:rPr>
        <w:t>:</w:t>
      </w:r>
    </w:p>
    <w:p w14:paraId="1AFF50AC" w14:textId="77777777" w:rsidR="006231F1" w:rsidRDefault="006231F1" w:rsidP="006231F1">
      <w:pPr>
        <w:pStyle w:val="ListParagraph"/>
        <w:ind w:left="2552"/>
        <w:rPr>
          <w:rFonts w:asciiTheme="minorBidi" w:hAnsiTheme="minorBidi" w:cstheme="minorBidi"/>
          <w:sz w:val="20"/>
          <w:szCs w:val="20"/>
        </w:rPr>
      </w:pPr>
    </w:p>
    <w:p w14:paraId="4FC68683" w14:textId="77777777" w:rsidR="006231F1" w:rsidRPr="00080E73" w:rsidRDefault="006231F1" w:rsidP="006231F1">
      <w:pPr>
        <w:pStyle w:val="ListParagraph"/>
        <w:numPr>
          <w:ilvl w:val="0"/>
          <w:numId w:val="52"/>
        </w:numPr>
        <w:spacing w:line="264" w:lineRule="auto"/>
        <w:ind w:left="2552" w:hanging="567"/>
        <w:jc w:val="both"/>
        <w:rPr>
          <w:rFonts w:asciiTheme="minorBidi" w:hAnsiTheme="minorBidi" w:cstheme="minorBidi"/>
          <w:sz w:val="20"/>
          <w:szCs w:val="20"/>
        </w:rPr>
      </w:pPr>
      <w:r w:rsidRPr="00A8672A">
        <w:rPr>
          <w:rFonts w:asciiTheme="minorBidi" w:hAnsiTheme="minorBidi" w:cstheme="minorBidi"/>
          <w:sz w:val="20"/>
          <w:szCs w:val="20"/>
        </w:rPr>
        <w:t>On July 1, 2021, the company</w:t>
      </w:r>
      <w:r w:rsidRPr="00080E73">
        <w:rPr>
          <w:rFonts w:asciiTheme="minorBidi" w:hAnsiTheme="minorBidi" w:cstheme="minorBidi"/>
          <w:sz w:val="20"/>
          <w:szCs w:val="20"/>
        </w:rPr>
        <w:t xml:space="preserve"> signed a funding agreement with Prytek for financing of its business and operations for the period commencing from the date hereof through December 31, 2022 (the “Funding Period”). </w:t>
      </w:r>
    </w:p>
    <w:p w14:paraId="0E2339FE" w14:textId="77777777" w:rsidR="006231F1" w:rsidRPr="00080E73" w:rsidRDefault="006231F1" w:rsidP="006231F1">
      <w:pPr>
        <w:pStyle w:val="ListParagraph"/>
        <w:ind w:left="2552"/>
        <w:rPr>
          <w:rFonts w:asciiTheme="minorBidi" w:hAnsiTheme="minorBidi" w:cstheme="minorBidi"/>
          <w:sz w:val="20"/>
          <w:szCs w:val="20"/>
        </w:rPr>
      </w:pPr>
      <w:r w:rsidRPr="00080E73">
        <w:rPr>
          <w:rFonts w:asciiTheme="minorBidi" w:hAnsiTheme="minorBidi" w:cstheme="minorBidi"/>
          <w:sz w:val="20"/>
          <w:szCs w:val="20"/>
        </w:rPr>
        <w:t>The Funding shall be provided by Prytek during the Funding Period according to the</w:t>
      </w:r>
      <w:r>
        <w:rPr>
          <w:rFonts w:asciiTheme="minorBidi" w:hAnsiTheme="minorBidi" w:cstheme="minorBidi"/>
          <w:sz w:val="20"/>
          <w:szCs w:val="20"/>
        </w:rPr>
        <w:t xml:space="preserve"> </w:t>
      </w:r>
      <w:r w:rsidRPr="00080E73">
        <w:rPr>
          <w:rFonts w:asciiTheme="minorBidi" w:hAnsiTheme="minorBidi" w:cstheme="minorBidi"/>
          <w:sz w:val="20"/>
          <w:szCs w:val="20"/>
        </w:rPr>
        <w:t>following terms:</w:t>
      </w:r>
      <w:r>
        <w:rPr>
          <w:rFonts w:asciiTheme="minorBidi" w:hAnsiTheme="minorBidi" w:cstheme="minorBidi"/>
          <w:sz w:val="20"/>
          <w:szCs w:val="20"/>
        </w:rPr>
        <w:t xml:space="preserve"> </w:t>
      </w:r>
      <w:r w:rsidRPr="00080E73">
        <w:rPr>
          <w:rFonts w:asciiTheme="minorBidi" w:hAnsiTheme="minorBidi" w:cstheme="minorBidi"/>
          <w:sz w:val="20"/>
          <w:szCs w:val="20"/>
        </w:rPr>
        <w:t>(I) The Funding shall be extended in the form of a loan (the “Loan”), to be withdrawn by the Company in up to 6 (Six) equal installments, subject to and at the request of the Company</w:t>
      </w:r>
      <w:r>
        <w:rPr>
          <w:rFonts w:asciiTheme="minorBidi" w:hAnsiTheme="minorBidi" w:cstheme="minorBidi"/>
          <w:sz w:val="20"/>
          <w:szCs w:val="20"/>
        </w:rPr>
        <w:t xml:space="preserve">. </w:t>
      </w:r>
    </w:p>
    <w:p w14:paraId="7874760C" w14:textId="77777777" w:rsidR="006231F1" w:rsidRDefault="006231F1" w:rsidP="006231F1">
      <w:pPr>
        <w:pStyle w:val="ListParagraph"/>
        <w:ind w:left="2552"/>
        <w:rPr>
          <w:rFonts w:asciiTheme="minorBidi" w:hAnsiTheme="minorBidi" w:cstheme="minorBidi"/>
          <w:sz w:val="20"/>
          <w:szCs w:val="20"/>
        </w:rPr>
      </w:pPr>
      <w:r w:rsidRPr="00080E73">
        <w:rPr>
          <w:rFonts w:asciiTheme="minorBidi" w:hAnsiTheme="minorBidi" w:cstheme="minorBidi"/>
          <w:sz w:val="20"/>
          <w:szCs w:val="20"/>
        </w:rPr>
        <w:t>Prytek shall wire to the Company’s bank account any Installment called for by the Company;</w:t>
      </w:r>
      <w:r>
        <w:rPr>
          <w:rFonts w:asciiTheme="minorBidi" w:hAnsiTheme="minorBidi" w:cstheme="minorBidi"/>
          <w:sz w:val="20"/>
          <w:szCs w:val="20"/>
        </w:rPr>
        <w:t xml:space="preserve"> </w:t>
      </w:r>
      <w:r w:rsidRPr="00080E73">
        <w:rPr>
          <w:rFonts w:asciiTheme="minorBidi" w:hAnsiTheme="minorBidi" w:cstheme="minorBidi"/>
          <w:sz w:val="20"/>
          <w:szCs w:val="20"/>
        </w:rPr>
        <w:t>(II) The term of the Loan shall be 3 (Three) years;</w:t>
      </w:r>
      <w:r>
        <w:rPr>
          <w:rFonts w:asciiTheme="minorBidi" w:hAnsiTheme="minorBidi" w:cstheme="minorBidi"/>
          <w:sz w:val="20"/>
          <w:szCs w:val="20"/>
        </w:rPr>
        <w:t xml:space="preserve"> </w:t>
      </w:r>
      <w:r w:rsidRPr="00080E73">
        <w:rPr>
          <w:rFonts w:asciiTheme="minorBidi" w:hAnsiTheme="minorBidi" w:cstheme="minorBidi"/>
          <w:sz w:val="20"/>
          <w:szCs w:val="20"/>
        </w:rPr>
        <w:t>(III) The principal amount of the Loan shall be repaid from and after January 2023, provided, however, that the repayment of any outstanding Loan (if any) shall become accelerated and the Loan shall become immediately due and payable, in the event that the Company consummates prior to the abovementioned date, an initial public offering of its shares on the Alternative Investment Market of the London Stock Exchange (AIM) or any alternative stock exchange (the “IPO”);</w:t>
      </w:r>
      <w:r>
        <w:rPr>
          <w:rFonts w:asciiTheme="minorBidi" w:hAnsiTheme="minorBidi" w:cstheme="minorBidi"/>
          <w:sz w:val="20"/>
          <w:szCs w:val="20"/>
        </w:rPr>
        <w:t xml:space="preserve"> </w:t>
      </w:r>
      <w:r w:rsidRPr="00080E73">
        <w:rPr>
          <w:rFonts w:asciiTheme="minorBidi" w:hAnsiTheme="minorBidi" w:cstheme="minorBidi"/>
          <w:sz w:val="20"/>
          <w:szCs w:val="20"/>
        </w:rPr>
        <w:t>(IV) The Loan shall bear interest at the rate of 12% (Twelve percent) per annum</w:t>
      </w:r>
      <w:r>
        <w:rPr>
          <w:rFonts w:asciiTheme="minorBidi" w:hAnsiTheme="minorBidi" w:cstheme="minorBidi"/>
          <w:sz w:val="20"/>
          <w:szCs w:val="20"/>
        </w:rPr>
        <w:t>.</w:t>
      </w:r>
    </w:p>
    <w:p w14:paraId="26E1B414" w14:textId="77777777" w:rsidR="006231F1" w:rsidRDefault="006231F1" w:rsidP="006231F1">
      <w:pPr>
        <w:pStyle w:val="ListParagraph"/>
        <w:ind w:left="2552"/>
        <w:rPr>
          <w:rFonts w:asciiTheme="minorBidi" w:hAnsiTheme="minorBidi" w:cstheme="minorBidi"/>
          <w:sz w:val="20"/>
          <w:szCs w:val="20"/>
        </w:rPr>
      </w:pPr>
    </w:p>
    <w:p w14:paraId="3BC637B6" w14:textId="77777777" w:rsidR="006231F1" w:rsidRDefault="006231F1" w:rsidP="006231F1">
      <w:pPr>
        <w:pStyle w:val="ListParagraph"/>
        <w:ind w:left="2552"/>
        <w:rPr>
          <w:rFonts w:asciiTheme="minorBidi" w:hAnsiTheme="minorBidi" w:cstheme="minorBidi"/>
          <w:sz w:val="20"/>
          <w:szCs w:val="20"/>
        </w:rPr>
      </w:pPr>
      <w:r w:rsidRPr="00080E73">
        <w:rPr>
          <w:rFonts w:asciiTheme="minorBidi" w:hAnsiTheme="minorBidi" w:cstheme="minorBidi"/>
          <w:sz w:val="20"/>
          <w:szCs w:val="20"/>
        </w:rPr>
        <w:t>On July 1, 2021, as part of the funding agreement described</w:t>
      </w:r>
      <w:r>
        <w:rPr>
          <w:rFonts w:asciiTheme="minorBidi" w:hAnsiTheme="minorBidi" w:cstheme="minorBidi"/>
          <w:sz w:val="20"/>
          <w:szCs w:val="20"/>
        </w:rPr>
        <w:t xml:space="preserve"> </w:t>
      </w:r>
      <w:r w:rsidRPr="00080E73">
        <w:rPr>
          <w:rFonts w:asciiTheme="minorBidi" w:hAnsiTheme="minorBidi" w:cstheme="minorBidi"/>
          <w:sz w:val="20"/>
          <w:szCs w:val="20"/>
        </w:rPr>
        <w:t>above, the Company, Prytek and ESOP Management and Trust Services Ltd. ("Escrow agent") signed an Escrow agreement as a security for Prytek's compliance with its obligations to provide the funding pursuant to the Loan Agreement, the controlling shareholder shall deposit with the Escrow Agent the Loan Amount in an aggregate amount of USD 3,000 (the “Escrowed Amount”). Prytek and the Company have requested that the Escrow Agent hold the Escrowed Amount in escrow, pursuant with the provisions as set forth in the Escrow agreement.</w:t>
      </w:r>
    </w:p>
    <w:p w14:paraId="3E540FCB" w14:textId="77777777" w:rsidR="006231F1" w:rsidRDefault="006231F1" w:rsidP="006231F1">
      <w:pPr>
        <w:pStyle w:val="ListParagraph"/>
        <w:ind w:left="2552"/>
        <w:rPr>
          <w:rFonts w:asciiTheme="minorBidi" w:hAnsiTheme="minorBidi" w:cstheme="minorBidi"/>
          <w:sz w:val="20"/>
          <w:szCs w:val="20"/>
        </w:rPr>
      </w:pPr>
    </w:p>
    <w:p w14:paraId="39EEADF2" w14:textId="77777777" w:rsidR="006231F1" w:rsidRDefault="006231F1" w:rsidP="006231F1">
      <w:pPr>
        <w:pStyle w:val="ListParagraph"/>
        <w:ind w:left="2552"/>
        <w:rPr>
          <w:rFonts w:asciiTheme="minorBidi" w:hAnsiTheme="minorBidi" w:cstheme="minorBidi"/>
          <w:sz w:val="20"/>
          <w:szCs w:val="20"/>
        </w:rPr>
      </w:pPr>
      <w:r w:rsidRPr="00D33E93">
        <w:rPr>
          <w:rFonts w:asciiTheme="minorBidi" w:hAnsiTheme="minorBidi" w:cstheme="minorBidi"/>
          <w:sz w:val="20"/>
          <w:szCs w:val="20"/>
          <w:lang w:val="en"/>
        </w:rPr>
        <w:t xml:space="preserve">Pursuant to this </w:t>
      </w:r>
      <w:r w:rsidRPr="00D33E93">
        <w:rPr>
          <w:rFonts w:asciiTheme="minorBidi" w:hAnsiTheme="minorBidi" w:cstheme="minorBidi"/>
          <w:sz w:val="20"/>
          <w:szCs w:val="20"/>
        </w:rPr>
        <w:t xml:space="preserve">financial support commitment letter </w:t>
      </w:r>
      <w:r>
        <w:rPr>
          <w:rFonts w:asciiTheme="minorBidi" w:hAnsiTheme="minorBidi" w:cstheme="minorBidi"/>
          <w:sz w:val="20"/>
          <w:szCs w:val="20"/>
          <w:lang w:val="en"/>
        </w:rPr>
        <w:t>and a</w:t>
      </w:r>
      <w:r w:rsidRPr="00D33E93">
        <w:rPr>
          <w:rFonts w:asciiTheme="minorBidi" w:hAnsiTheme="minorBidi" w:cstheme="minorBidi"/>
          <w:sz w:val="20"/>
          <w:szCs w:val="20"/>
        </w:rPr>
        <w:t>s of the financial statements’ date</w:t>
      </w:r>
      <w:r>
        <w:rPr>
          <w:rFonts w:asciiTheme="minorBidi" w:hAnsiTheme="minorBidi" w:cstheme="minorBidi"/>
          <w:sz w:val="20"/>
          <w:szCs w:val="20"/>
          <w:lang w:val="en"/>
        </w:rPr>
        <w:t xml:space="preserve">, </w:t>
      </w:r>
      <w:r w:rsidRPr="00D33E93">
        <w:rPr>
          <w:rFonts w:asciiTheme="minorBidi" w:hAnsiTheme="minorBidi" w:cstheme="minorBidi"/>
          <w:sz w:val="20"/>
          <w:szCs w:val="20"/>
        </w:rPr>
        <w:t xml:space="preserve">an amount of USD </w:t>
      </w:r>
      <w:r>
        <w:rPr>
          <w:rFonts w:asciiTheme="minorBidi" w:hAnsiTheme="minorBidi" w:cstheme="minorBidi"/>
          <w:sz w:val="20"/>
          <w:szCs w:val="20"/>
        </w:rPr>
        <w:t>2 million</w:t>
      </w:r>
      <w:r w:rsidRPr="00D33E93">
        <w:rPr>
          <w:rFonts w:asciiTheme="minorBidi" w:hAnsiTheme="minorBidi" w:cstheme="minorBidi"/>
          <w:sz w:val="20"/>
          <w:szCs w:val="20"/>
        </w:rPr>
        <w:t xml:space="preserve"> </w:t>
      </w:r>
      <w:r>
        <w:rPr>
          <w:rFonts w:asciiTheme="minorBidi" w:hAnsiTheme="minorBidi" w:cstheme="minorBidi"/>
          <w:sz w:val="20"/>
          <w:szCs w:val="20"/>
        </w:rPr>
        <w:t>was</w:t>
      </w:r>
      <w:r w:rsidRPr="00D33E93">
        <w:rPr>
          <w:rFonts w:asciiTheme="minorBidi" w:hAnsiTheme="minorBidi" w:cstheme="minorBidi"/>
          <w:sz w:val="20"/>
          <w:szCs w:val="20"/>
        </w:rPr>
        <w:t xml:space="preserve"> received</w:t>
      </w:r>
      <w:r>
        <w:rPr>
          <w:rFonts w:asciiTheme="minorBidi" w:hAnsiTheme="minorBidi" w:cstheme="minorBidi"/>
          <w:sz w:val="20"/>
          <w:szCs w:val="20"/>
        </w:rPr>
        <w:t>.</w:t>
      </w:r>
    </w:p>
    <w:p w14:paraId="1493F688" w14:textId="77777777" w:rsidR="006231F1" w:rsidRDefault="006231F1" w:rsidP="006231F1">
      <w:pPr>
        <w:pStyle w:val="ListParagraph"/>
        <w:ind w:left="2552"/>
        <w:rPr>
          <w:rFonts w:asciiTheme="minorBidi" w:hAnsiTheme="minorBidi" w:cstheme="minorBidi"/>
          <w:sz w:val="20"/>
          <w:szCs w:val="20"/>
        </w:rPr>
      </w:pPr>
    </w:p>
    <w:p w14:paraId="0B657C2D" w14:textId="77777777" w:rsidR="006231F1" w:rsidRDefault="006231F1" w:rsidP="006231F1">
      <w:pPr>
        <w:pStyle w:val="ListParagraph"/>
        <w:ind w:left="2552"/>
        <w:rPr>
          <w:rFonts w:asciiTheme="minorBidi" w:hAnsiTheme="minorBidi" w:cstheme="minorBidi"/>
          <w:sz w:val="20"/>
          <w:szCs w:val="20"/>
        </w:rPr>
      </w:pPr>
      <w:r w:rsidRPr="00E016DF">
        <w:rPr>
          <w:rFonts w:asciiTheme="minorBidi" w:hAnsiTheme="minorBidi" w:cstheme="minorBidi"/>
          <w:sz w:val="20"/>
          <w:szCs w:val="20"/>
        </w:rPr>
        <w:t>On October 18, 2021, the company and Prytek signed an addendum to the funding agreement dated July 1, 2021, the outstanding amount of USD 2,000 (</w:t>
      </w:r>
      <w:r>
        <w:rPr>
          <w:rFonts w:asciiTheme="minorBidi" w:hAnsiTheme="minorBidi" w:cstheme="minorBidi"/>
          <w:sz w:val="20"/>
          <w:szCs w:val="20"/>
        </w:rPr>
        <w:t>i</w:t>
      </w:r>
      <w:r w:rsidRPr="00E016DF">
        <w:rPr>
          <w:rFonts w:asciiTheme="minorBidi" w:hAnsiTheme="minorBidi" w:cstheme="minorBidi"/>
          <w:sz w:val="20"/>
          <w:szCs w:val="20"/>
        </w:rPr>
        <w:t xml:space="preserve">ncluding all interest accrued thereon) shall be accelerated and become immediately due within 7 days from the </w:t>
      </w:r>
      <w:r>
        <w:rPr>
          <w:rFonts w:asciiTheme="minorBidi" w:hAnsiTheme="minorBidi" w:cstheme="minorBidi"/>
          <w:sz w:val="20"/>
          <w:szCs w:val="20"/>
        </w:rPr>
        <w:t>s</w:t>
      </w:r>
      <w:r w:rsidRPr="00917BA8">
        <w:rPr>
          <w:rFonts w:asciiTheme="minorBidi" w:hAnsiTheme="minorBidi" w:cstheme="minorBidi"/>
          <w:sz w:val="20"/>
          <w:szCs w:val="20"/>
        </w:rPr>
        <w:t xml:space="preserve">hare purchase agreement with Sivota </w:t>
      </w:r>
      <w:r w:rsidRPr="00E00C88">
        <w:rPr>
          <w:rFonts w:asciiTheme="minorBidi" w:hAnsiTheme="minorBidi" w:cstheme="minorBidi"/>
          <w:sz w:val="20"/>
          <w:szCs w:val="20"/>
        </w:rPr>
        <w:t xml:space="preserve">as </w:t>
      </w:r>
      <w:r w:rsidRPr="000456B3">
        <w:rPr>
          <w:rFonts w:asciiTheme="minorBidi" w:hAnsiTheme="minorBidi" w:cstheme="minorBidi"/>
          <w:sz w:val="20"/>
          <w:szCs w:val="20"/>
        </w:rPr>
        <w:t xml:space="preserve">described </w:t>
      </w:r>
      <w:r w:rsidRPr="00750A5A">
        <w:rPr>
          <w:rFonts w:asciiTheme="minorBidi" w:hAnsiTheme="minorBidi" w:cstheme="minorBidi"/>
          <w:sz w:val="20"/>
          <w:szCs w:val="20"/>
        </w:rPr>
        <w:t xml:space="preserve">in Note </w:t>
      </w:r>
      <w:r w:rsidRPr="000456B3">
        <w:rPr>
          <w:rFonts w:asciiTheme="minorBidi" w:hAnsiTheme="minorBidi" w:cstheme="minorBidi"/>
          <w:sz w:val="20"/>
          <w:szCs w:val="20"/>
        </w:rPr>
        <w:t>2</w:t>
      </w:r>
      <w:r>
        <w:rPr>
          <w:rFonts w:asciiTheme="minorBidi" w:hAnsiTheme="minorBidi" w:cstheme="minorBidi"/>
          <w:sz w:val="20"/>
          <w:szCs w:val="20"/>
        </w:rPr>
        <w:t>2</w:t>
      </w:r>
      <w:r w:rsidRPr="000456B3">
        <w:rPr>
          <w:rFonts w:asciiTheme="minorBidi" w:hAnsiTheme="minorBidi" w:cstheme="minorBidi"/>
          <w:sz w:val="20"/>
          <w:szCs w:val="20"/>
        </w:rPr>
        <w:t>A</w:t>
      </w:r>
      <w:r w:rsidRPr="00E00C88">
        <w:rPr>
          <w:rFonts w:asciiTheme="minorBidi" w:hAnsiTheme="minorBidi" w:cstheme="minorBidi"/>
          <w:sz w:val="20"/>
          <w:szCs w:val="20"/>
        </w:rPr>
        <w:t xml:space="preserve"> (“</w:t>
      </w:r>
      <w:r>
        <w:rPr>
          <w:rFonts w:asciiTheme="minorBidi" w:hAnsiTheme="minorBidi" w:cstheme="minorBidi"/>
          <w:sz w:val="20"/>
          <w:szCs w:val="20"/>
        </w:rPr>
        <w:t>Closing”</w:t>
      </w:r>
      <w:r w:rsidRPr="00E00C88">
        <w:rPr>
          <w:rFonts w:asciiTheme="minorBidi" w:hAnsiTheme="minorBidi" w:cstheme="minorBidi"/>
          <w:sz w:val="20"/>
          <w:szCs w:val="20"/>
        </w:rPr>
        <w:t xml:space="preserve">). </w:t>
      </w:r>
    </w:p>
    <w:p w14:paraId="4F5989BD" w14:textId="77777777" w:rsidR="006231F1" w:rsidRDefault="006231F1" w:rsidP="006231F1">
      <w:pPr>
        <w:pStyle w:val="ListParagraph"/>
        <w:ind w:left="2552"/>
        <w:rPr>
          <w:rFonts w:asciiTheme="minorBidi" w:hAnsiTheme="minorBidi" w:cstheme="minorBidi"/>
          <w:sz w:val="20"/>
          <w:szCs w:val="20"/>
        </w:rPr>
      </w:pPr>
    </w:p>
    <w:p w14:paraId="3905E4C3"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 xml:space="preserve">On December 14, 2021, the company and Prytek signed a second addendum to the funding agreement, pursuant to which the company will borrow additional USD 1,500 from Prytek that will be wired to the company in two installments: USD 1,000 no later than December 17, 2021 and USD 500 no later than January 31, 2022. The additional loan shall bear interest at the rate of 12% per annum. </w:t>
      </w:r>
      <w:r w:rsidRPr="0084408F">
        <w:rPr>
          <w:rFonts w:asciiTheme="minorBidi" w:hAnsiTheme="minorBidi" w:cstheme="minorBidi"/>
          <w:sz w:val="20"/>
          <w:szCs w:val="20"/>
        </w:rPr>
        <w:t>Each Installment of the Additional Loan</w:t>
      </w:r>
      <w:r>
        <w:rPr>
          <w:rFonts w:asciiTheme="minorBidi" w:hAnsiTheme="minorBidi" w:cstheme="minorBidi"/>
          <w:sz w:val="20"/>
          <w:szCs w:val="20"/>
        </w:rPr>
        <w:t xml:space="preserve"> </w:t>
      </w:r>
      <w:r w:rsidRPr="0084408F">
        <w:rPr>
          <w:rFonts w:asciiTheme="minorBidi" w:hAnsiTheme="minorBidi" w:cstheme="minorBidi"/>
          <w:sz w:val="20"/>
          <w:szCs w:val="20"/>
        </w:rPr>
        <w:t>shall be repaid following 2 years from the date such Installment was made, in a manner to be mutually agreed upon by the Company and Prytek.</w:t>
      </w:r>
    </w:p>
    <w:p w14:paraId="3225E329" w14:textId="77777777" w:rsidR="006231F1" w:rsidRDefault="006231F1" w:rsidP="006231F1">
      <w:pPr>
        <w:pStyle w:val="ListParagraph"/>
        <w:ind w:left="2552"/>
        <w:rPr>
          <w:rFonts w:asciiTheme="minorBidi" w:hAnsiTheme="minorBidi" w:cstheme="minorBidi"/>
          <w:sz w:val="20"/>
          <w:szCs w:val="20"/>
        </w:rPr>
      </w:pPr>
    </w:p>
    <w:p w14:paraId="728858F5"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As of December 31, 2021 the loan balance is USD 3,116, with a principal amount of USD 3,000 and accrued interest of USD 116.</w:t>
      </w:r>
    </w:p>
    <w:p w14:paraId="73C9B0A1"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1B89F39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653DA3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9E7B724" w14:textId="77777777" w:rsidR="006231F1" w:rsidRPr="00287EE7"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634EDE">
        <w:rPr>
          <w:rFonts w:asciiTheme="minorBidi" w:hAnsiTheme="minorBidi" w:cstheme="minorBidi"/>
          <w:sz w:val="20"/>
          <w:szCs w:val="20"/>
        </w:rPr>
        <w:t>NOTE</w:t>
      </w:r>
      <w:r w:rsidRPr="00D70150">
        <w:rPr>
          <w:rFonts w:asciiTheme="minorBidi" w:hAnsiTheme="minorBidi" w:cstheme="minorBidi"/>
          <w:sz w:val="20"/>
          <w:szCs w:val="20"/>
        </w:rPr>
        <w:t xml:space="preserve"> </w:t>
      </w:r>
      <w:r w:rsidRPr="00B363DA">
        <w:rPr>
          <w:rFonts w:asciiTheme="minorBidi" w:hAnsiTheme="minorBidi" w:cstheme="minorBidi" w:hint="cs"/>
          <w:b w:val="0"/>
          <w:bCs/>
          <w:sz w:val="20"/>
          <w:szCs w:val="20"/>
          <w:rtl/>
        </w:rPr>
        <w:t>9</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 xml:space="preserve">Loans </w:t>
      </w:r>
      <w:r>
        <w:rPr>
          <w:rFonts w:asciiTheme="minorBidi" w:hAnsiTheme="minorBidi" w:cstheme="minorBidi"/>
          <w:sz w:val="20"/>
          <w:szCs w:val="20"/>
        </w:rPr>
        <w:t>(Cont.)</w:t>
      </w:r>
    </w:p>
    <w:p w14:paraId="3969B246" w14:textId="77777777" w:rsidR="006231F1" w:rsidRDefault="006231F1" w:rsidP="006231F1">
      <w:pPr>
        <w:autoSpaceDE w:val="0"/>
        <w:autoSpaceDN w:val="0"/>
        <w:adjustRightInd w:val="0"/>
        <w:ind w:left="2552"/>
        <w:rPr>
          <w:rFonts w:asciiTheme="minorBidi" w:hAnsiTheme="minorBidi" w:cstheme="minorBidi"/>
          <w:bCs/>
          <w:sz w:val="20"/>
          <w:szCs w:val="20"/>
        </w:rPr>
      </w:pPr>
    </w:p>
    <w:p w14:paraId="26E90B3C" w14:textId="77777777" w:rsidR="006231F1" w:rsidRPr="00F1197D"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sidRPr="00F1197D">
        <w:rPr>
          <w:rFonts w:asciiTheme="minorBidi" w:hAnsiTheme="minorBidi" w:cstheme="minorBidi"/>
          <w:b/>
          <w:bCs/>
          <w:sz w:val="20"/>
          <w:szCs w:val="20"/>
        </w:rPr>
        <w:t>Loan terms</w:t>
      </w:r>
      <w:r>
        <w:rPr>
          <w:rFonts w:asciiTheme="minorBidi" w:hAnsiTheme="minorBidi" w:cstheme="minorBidi"/>
          <w:b/>
          <w:bCs/>
          <w:sz w:val="20"/>
          <w:szCs w:val="20"/>
        </w:rPr>
        <w:t xml:space="preserve"> (Cont.)</w:t>
      </w:r>
      <w:r w:rsidRPr="00F1197D">
        <w:rPr>
          <w:rFonts w:asciiTheme="minorBidi" w:hAnsiTheme="minorBidi" w:cstheme="minorBidi"/>
          <w:b/>
          <w:bCs/>
          <w:sz w:val="20"/>
          <w:szCs w:val="20"/>
        </w:rPr>
        <w:t>:</w:t>
      </w:r>
    </w:p>
    <w:p w14:paraId="5560D489" w14:textId="77777777" w:rsidR="006231F1" w:rsidRDefault="006231F1" w:rsidP="006231F1">
      <w:pPr>
        <w:pStyle w:val="ListParagraph"/>
        <w:ind w:left="2552"/>
        <w:rPr>
          <w:rFonts w:asciiTheme="minorBidi" w:hAnsiTheme="minorBidi" w:cstheme="minorBidi"/>
          <w:sz w:val="20"/>
          <w:szCs w:val="20"/>
        </w:rPr>
      </w:pPr>
    </w:p>
    <w:p w14:paraId="7EC68081" w14:textId="77777777" w:rsidR="006231F1" w:rsidRDefault="006231F1" w:rsidP="006231F1">
      <w:pPr>
        <w:pStyle w:val="ListParagraph"/>
        <w:ind w:left="2520" w:hanging="540"/>
        <w:rPr>
          <w:rFonts w:asciiTheme="minorBidi" w:hAnsiTheme="minorBidi" w:cstheme="minorBidi"/>
          <w:sz w:val="20"/>
          <w:szCs w:val="20"/>
        </w:rPr>
      </w:pPr>
      <w:r>
        <w:rPr>
          <w:rFonts w:asciiTheme="minorBidi" w:hAnsiTheme="minorBidi" w:cstheme="minorBidi"/>
          <w:sz w:val="20"/>
          <w:szCs w:val="20"/>
        </w:rPr>
        <w:t>(5)</w:t>
      </w:r>
      <w:r>
        <w:rPr>
          <w:rFonts w:asciiTheme="minorBidi" w:hAnsiTheme="minorBidi" w:cstheme="minorBidi"/>
          <w:sz w:val="20"/>
          <w:szCs w:val="20"/>
        </w:rPr>
        <w:tab/>
        <w:t>(Cont.)</w:t>
      </w:r>
    </w:p>
    <w:p w14:paraId="203CD4EB" w14:textId="77777777" w:rsidR="006231F1" w:rsidRDefault="006231F1" w:rsidP="006231F1">
      <w:pPr>
        <w:pStyle w:val="ListParagraph"/>
        <w:ind w:left="2552"/>
        <w:rPr>
          <w:rFonts w:asciiTheme="minorBidi" w:hAnsiTheme="minorBidi" w:cstheme="minorBidi"/>
          <w:sz w:val="20"/>
          <w:szCs w:val="20"/>
        </w:rPr>
      </w:pPr>
    </w:p>
    <w:p w14:paraId="58C0FF2E"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On January 24, 2022 the Company signed a third amendment, which entered into force upon the closing of the SPA, according to which-</w:t>
      </w:r>
    </w:p>
    <w:p w14:paraId="7F0A704F"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 xml:space="preserve">effective as of the Closing the first funding in the amount of USD 2,000 together with the accrued interest shall be repaid within 7 days from the Closing and contingent upon the Closing. The remaining amount of USD 1,500 shall bear an interest at the rate of 6% per annum, accrued from the actual funding date, and </w:t>
      </w:r>
      <w:r w:rsidRPr="007A25F6">
        <w:rPr>
          <w:rFonts w:asciiTheme="minorBidi" w:hAnsiTheme="minorBidi" w:cstheme="minorBidi"/>
          <w:sz w:val="20"/>
          <w:szCs w:val="20"/>
        </w:rPr>
        <w:t xml:space="preserve">Prytek may elect to convert </w:t>
      </w:r>
      <w:r>
        <w:rPr>
          <w:rFonts w:asciiTheme="minorBidi" w:hAnsiTheme="minorBidi" w:cstheme="minorBidi"/>
          <w:sz w:val="20"/>
          <w:szCs w:val="20"/>
        </w:rPr>
        <w:t xml:space="preserve">the amount including the interest </w:t>
      </w:r>
      <w:r w:rsidRPr="007A25F6">
        <w:rPr>
          <w:rFonts w:asciiTheme="minorBidi" w:hAnsiTheme="minorBidi" w:cstheme="minorBidi"/>
          <w:sz w:val="20"/>
          <w:szCs w:val="20"/>
        </w:rPr>
        <w:t>into Preferred Seed Shares of the Company, par</w:t>
      </w:r>
      <w:r>
        <w:rPr>
          <w:rFonts w:asciiTheme="minorBidi" w:hAnsiTheme="minorBidi" w:cstheme="minorBidi"/>
          <w:sz w:val="20"/>
          <w:szCs w:val="20"/>
        </w:rPr>
        <w:t xml:space="preserve"> </w:t>
      </w:r>
      <w:r w:rsidRPr="007A25F6">
        <w:rPr>
          <w:rFonts w:asciiTheme="minorBidi" w:hAnsiTheme="minorBidi" w:cstheme="minorBidi"/>
          <w:sz w:val="20"/>
          <w:szCs w:val="20"/>
        </w:rPr>
        <w:t>value NIS 0.01 each, at a conversion price per share of US$0.8028147 as may be</w:t>
      </w:r>
      <w:r>
        <w:rPr>
          <w:rFonts w:asciiTheme="minorBidi" w:hAnsiTheme="minorBidi" w:cstheme="minorBidi"/>
          <w:sz w:val="20"/>
          <w:szCs w:val="20"/>
        </w:rPr>
        <w:t xml:space="preserve"> </w:t>
      </w:r>
      <w:r w:rsidRPr="007A25F6">
        <w:rPr>
          <w:rFonts w:asciiTheme="minorBidi" w:hAnsiTheme="minorBidi" w:cstheme="minorBidi"/>
          <w:sz w:val="20"/>
          <w:szCs w:val="20"/>
        </w:rPr>
        <w:t>adjusted from time to time, in accordance with the Articles (as defined below) (the</w:t>
      </w:r>
      <w:r>
        <w:rPr>
          <w:rFonts w:asciiTheme="minorBidi" w:hAnsiTheme="minorBidi" w:cstheme="minorBidi"/>
          <w:sz w:val="20"/>
          <w:szCs w:val="20"/>
        </w:rPr>
        <w:t xml:space="preserve"> </w:t>
      </w:r>
      <w:r w:rsidRPr="007A25F6">
        <w:rPr>
          <w:rFonts w:asciiTheme="minorBidi" w:hAnsiTheme="minorBidi" w:cstheme="minorBidi"/>
          <w:sz w:val="20"/>
          <w:szCs w:val="20"/>
        </w:rPr>
        <w:t>“Shares”).</w:t>
      </w:r>
      <w:r>
        <w:rPr>
          <w:rFonts w:asciiTheme="minorBidi" w:hAnsiTheme="minorBidi" w:cstheme="minorBidi"/>
          <w:sz w:val="20"/>
          <w:szCs w:val="20"/>
        </w:rPr>
        <w:t xml:space="preserve"> </w:t>
      </w:r>
      <w:r w:rsidRPr="00917BA8">
        <w:rPr>
          <w:rFonts w:asciiTheme="minorBidi" w:hAnsiTheme="minorBidi" w:cstheme="minorBidi"/>
          <w:sz w:val="20"/>
          <w:szCs w:val="20"/>
        </w:rPr>
        <w:t xml:space="preserve">If the </w:t>
      </w:r>
      <w:r>
        <w:rPr>
          <w:rFonts w:asciiTheme="minorBidi" w:hAnsiTheme="minorBidi" w:cstheme="minorBidi"/>
          <w:sz w:val="20"/>
          <w:szCs w:val="20"/>
        </w:rPr>
        <w:t xml:space="preserve">loan is not </w:t>
      </w:r>
      <w:r w:rsidRPr="00917BA8">
        <w:rPr>
          <w:rFonts w:asciiTheme="minorBidi" w:hAnsiTheme="minorBidi" w:cstheme="minorBidi"/>
          <w:sz w:val="20"/>
          <w:szCs w:val="20"/>
        </w:rPr>
        <w:t xml:space="preserve">converted on an IPO or deemed liquidation event (as defined in </w:t>
      </w:r>
      <w:r>
        <w:rPr>
          <w:rFonts w:asciiTheme="minorBidi" w:hAnsiTheme="minorBidi" w:cstheme="minorBidi"/>
          <w:sz w:val="20"/>
          <w:szCs w:val="20"/>
        </w:rPr>
        <w:t>the Company</w:t>
      </w:r>
      <w:r w:rsidRPr="00917BA8">
        <w:rPr>
          <w:rFonts w:asciiTheme="minorBidi" w:hAnsiTheme="minorBidi" w:cstheme="minorBidi"/>
          <w:sz w:val="20"/>
          <w:szCs w:val="20"/>
        </w:rPr>
        <w:t xml:space="preserve">’s articles of association), </w:t>
      </w:r>
      <w:r>
        <w:rPr>
          <w:rFonts w:asciiTheme="minorBidi" w:hAnsiTheme="minorBidi" w:cstheme="minorBidi"/>
          <w:sz w:val="20"/>
          <w:szCs w:val="20"/>
        </w:rPr>
        <w:t xml:space="preserve">the Company </w:t>
      </w:r>
      <w:r w:rsidRPr="00917BA8">
        <w:rPr>
          <w:rFonts w:asciiTheme="minorBidi" w:hAnsiTheme="minorBidi" w:cstheme="minorBidi"/>
          <w:sz w:val="20"/>
          <w:szCs w:val="20"/>
        </w:rPr>
        <w:t>will be required to repay all outstanding principal and interest on the loans in full in 24 monthly instalments starting February 2024.</w:t>
      </w:r>
    </w:p>
    <w:p w14:paraId="4E83766B" w14:textId="77777777" w:rsidR="006231F1" w:rsidRDefault="006231F1" w:rsidP="006231F1">
      <w:pPr>
        <w:pStyle w:val="ListParagraph"/>
        <w:ind w:left="2552"/>
        <w:rPr>
          <w:rFonts w:asciiTheme="minorBidi" w:hAnsiTheme="minorBidi" w:cstheme="minorBidi"/>
          <w:sz w:val="20"/>
          <w:szCs w:val="20"/>
        </w:rPr>
      </w:pPr>
    </w:p>
    <w:p w14:paraId="2462BA1E" w14:textId="77777777" w:rsidR="006231F1" w:rsidRDefault="006231F1" w:rsidP="006231F1">
      <w:pPr>
        <w:pStyle w:val="ListParagraph"/>
        <w:ind w:left="2552"/>
        <w:rPr>
          <w:rFonts w:asciiTheme="minorBidi" w:hAnsiTheme="minorBidi" w:cstheme="minorBidi"/>
          <w:sz w:val="20"/>
          <w:szCs w:val="20"/>
          <w:rtl/>
        </w:rPr>
      </w:pPr>
      <w:r w:rsidRPr="00750A5A">
        <w:rPr>
          <w:rFonts w:asciiTheme="minorBidi" w:hAnsiTheme="minorBidi" w:cstheme="minorBidi"/>
          <w:sz w:val="20"/>
          <w:szCs w:val="20"/>
        </w:rPr>
        <w:t>With the completion of the SPA in May 2022, the first funding in the amount USD 2,000 including accrued interest was fully repaid.</w:t>
      </w:r>
      <w:r>
        <w:rPr>
          <w:rFonts w:asciiTheme="minorBidi" w:hAnsiTheme="minorBidi" w:cstheme="minorBidi"/>
          <w:sz w:val="20"/>
          <w:szCs w:val="20"/>
        </w:rPr>
        <w:t xml:space="preserve"> </w:t>
      </w:r>
    </w:p>
    <w:p w14:paraId="7A8AE32B" w14:textId="77777777" w:rsidR="006231F1" w:rsidRPr="00917BA8" w:rsidRDefault="006231F1" w:rsidP="006231F1">
      <w:pPr>
        <w:pStyle w:val="ListParagraph"/>
        <w:ind w:left="2552"/>
        <w:rPr>
          <w:rFonts w:asciiTheme="minorBidi" w:hAnsiTheme="minorBidi" w:cstheme="minorBidi"/>
          <w:sz w:val="20"/>
          <w:szCs w:val="20"/>
        </w:rPr>
      </w:pPr>
    </w:p>
    <w:p w14:paraId="3D39D365" w14:textId="77777777" w:rsidR="006231F1" w:rsidRDefault="006231F1" w:rsidP="006231F1">
      <w:pPr>
        <w:pStyle w:val="ListParagraph"/>
        <w:ind w:left="2552"/>
        <w:rPr>
          <w:rFonts w:asciiTheme="minorBidi" w:hAnsiTheme="minorBidi" w:cstheme="minorBidi"/>
          <w:sz w:val="20"/>
          <w:szCs w:val="20"/>
          <w:rtl/>
        </w:rPr>
      </w:pPr>
    </w:p>
    <w:p w14:paraId="6E6F9D62" w14:textId="77777777" w:rsidR="006231F1" w:rsidRPr="00D70150" w:rsidRDefault="006231F1" w:rsidP="006231F1">
      <w:pPr>
        <w:pStyle w:val="ListParagraph"/>
        <w:ind w:left="2552"/>
        <w:rPr>
          <w:rFonts w:asciiTheme="minorBidi" w:hAnsiTheme="minorBidi" w:cstheme="minorBidi"/>
          <w:sz w:val="20"/>
          <w:szCs w:val="20"/>
        </w:rPr>
      </w:pPr>
    </w:p>
    <w:p w14:paraId="4AF5B4AF" w14:textId="77777777" w:rsidR="006231F1" w:rsidRDefault="006231F1" w:rsidP="006231F1">
      <w:pPr>
        <w:pStyle w:val="ListParagraph"/>
        <w:ind w:left="2552"/>
        <w:rPr>
          <w:rFonts w:asciiTheme="minorBidi" w:hAnsiTheme="minorBidi" w:cstheme="minorBidi"/>
          <w:sz w:val="20"/>
          <w:szCs w:val="20"/>
        </w:rPr>
      </w:pPr>
    </w:p>
    <w:p w14:paraId="4F216F9F" w14:textId="77777777" w:rsidR="006231F1" w:rsidRPr="00080E73" w:rsidRDefault="006231F1" w:rsidP="006231F1">
      <w:pPr>
        <w:rPr>
          <w:rFonts w:asciiTheme="minorBidi" w:hAnsiTheme="minorBidi" w:cstheme="minorBidi"/>
          <w:sz w:val="20"/>
          <w:szCs w:val="20"/>
        </w:rPr>
      </w:pPr>
    </w:p>
    <w:p w14:paraId="50C3FCA1" w14:textId="77777777" w:rsidR="006231F1" w:rsidRPr="00080E73" w:rsidRDefault="006231F1" w:rsidP="006231F1">
      <w:pPr>
        <w:tabs>
          <w:tab w:val="right" w:pos="2268"/>
        </w:tabs>
        <w:rPr>
          <w:rFonts w:asciiTheme="minorBidi" w:hAnsiTheme="minorBidi" w:cstheme="minorBidi"/>
          <w:sz w:val="20"/>
          <w:szCs w:val="20"/>
        </w:rPr>
      </w:pPr>
    </w:p>
    <w:p w14:paraId="09BF8C7A" w14:textId="77777777" w:rsidR="006231F1" w:rsidRPr="00080E73" w:rsidRDefault="006231F1" w:rsidP="006231F1">
      <w:pPr>
        <w:tabs>
          <w:tab w:val="right" w:pos="2268"/>
        </w:tabs>
        <w:ind w:left="1134" w:firstLine="567"/>
        <w:rPr>
          <w:rFonts w:asciiTheme="minorBidi" w:hAnsiTheme="minorBidi" w:cstheme="minorBidi"/>
          <w:sz w:val="20"/>
          <w:szCs w:val="20"/>
        </w:rPr>
      </w:pPr>
    </w:p>
    <w:p w14:paraId="147CCB96" w14:textId="77777777" w:rsidR="006231F1" w:rsidRDefault="006231F1" w:rsidP="006231F1">
      <w:pPr>
        <w:pStyle w:val="ListParagraph"/>
        <w:ind w:left="2552"/>
        <w:rPr>
          <w:rFonts w:asciiTheme="minorBidi" w:hAnsiTheme="minorBidi" w:cstheme="minorBidi"/>
          <w:sz w:val="20"/>
          <w:szCs w:val="20"/>
        </w:rPr>
      </w:pPr>
    </w:p>
    <w:p w14:paraId="129AF3DD" w14:textId="77777777" w:rsidR="006231F1" w:rsidRDefault="006231F1" w:rsidP="006231F1">
      <w:pPr>
        <w:pStyle w:val="ListParagraph"/>
        <w:ind w:left="2552"/>
        <w:rPr>
          <w:rFonts w:asciiTheme="minorBidi" w:hAnsiTheme="minorBidi" w:cstheme="minorBidi"/>
          <w:sz w:val="20"/>
          <w:szCs w:val="20"/>
        </w:rPr>
      </w:pPr>
    </w:p>
    <w:p w14:paraId="5D8A2BDE" w14:textId="77777777" w:rsidR="006231F1" w:rsidRDefault="006231F1" w:rsidP="006231F1">
      <w:pPr>
        <w:pStyle w:val="ListParagraph"/>
        <w:ind w:left="2552"/>
        <w:rPr>
          <w:rFonts w:asciiTheme="minorBidi" w:hAnsiTheme="minorBidi" w:cstheme="minorBidi"/>
          <w:sz w:val="20"/>
          <w:szCs w:val="20"/>
        </w:rPr>
      </w:pPr>
      <w:r>
        <w:rPr>
          <w:rFonts w:asciiTheme="minorBidi" w:hAnsiTheme="minorBidi" w:cstheme="minorBidi"/>
          <w:sz w:val="20"/>
          <w:szCs w:val="20"/>
        </w:rPr>
        <w:t xml:space="preserve"> </w:t>
      </w:r>
    </w:p>
    <w:p w14:paraId="18C1C189" w14:textId="77777777" w:rsidR="006231F1" w:rsidRPr="00542AFB" w:rsidRDefault="006231F1" w:rsidP="006231F1">
      <w:pPr>
        <w:pStyle w:val="ListParagraph"/>
        <w:autoSpaceDE w:val="0"/>
        <w:autoSpaceDN w:val="0"/>
        <w:adjustRightInd w:val="0"/>
        <w:rPr>
          <w:rFonts w:asciiTheme="minorBidi" w:hAnsiTheme="minorBidi" w:cstheme="minorBidi"/>
          <w:bCs/>
          <w:sz w:val="20"/>
          <w:szCs w:val="20"/>
        </w:rPr>
      </w:pPr>
    </w:p>
    <w:p w14:paraId="5C2A6F19" w14:textId="77777777" w:rsidR="006231F1" w:rsidRPr="00423E59" w:rsidRDefault="006231F1" w:rsidP="006231F1">
      <w:pPr>
        <w:autoSpaceDE w:val="0"/>
        <w:autoSpaceDN w:val="0"/>
        <w:adjustRightInd w:val="0"/>
        <w:ind w:left="2552"/>
        <w:rPr>
          <w:rFonts w:asciiTheme="minorBidi" w:hAnsiTheme="minorBidi" w:cstheme="minorBidi"/>
          <w:bCs/>
          <w:sz w:val="20"/>
          <w:szCs w:val="20"/>
        </w:rPr>
      </w:pPr>
    </w:p>
    <w:p w14:paraId="62F4F31D"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6A1F81FD" w14:textId="77777777" w:rsidR="006231F1" w:rsidRDefault="006231F1" w:rsidP="006231F1">
      <w:pPr>
        <w:autoSpaceDE w:val="0"/>
        <w:autoSpaceDN w:val="0"/>
        <w:adjustRightInd w:val="0"/>
        <w:rPr>
          <w:rFonts w:asciiTheme="minorBidi" w:hAnsiTheme="minorBidi" w:cstheme="minorBidi"/>
          <w:sz w:val="20"/>
          <w:szCs w:val="20"/>
        </w:rPr>
      </w:pPr>
    </w:p>
    <w:p w14:paraId="55CABAAC" w14:textId="77777777" w:rsidR="006231F1" w:rsidRPr="00D70150" w:rsidRDefault="006231F1" w:rsidP="006231F1">
      <w:pPr>
        <w:autoSpaceDE w:val="0"/>
        <w:autoSpaceDN w:val="0"/>
        <w:adjustRightInd w:val="0"/>
        <w:rPr>
          <w:rFonts w:asciiTheme="minorBidi" w:hAnsiTheme="minorBidi" w:cstheme="minorBidi"/>
          <w:sz w:val="21"/>
          <w:szCs w:val="21"/>
        </w:rPr>
      </w:pPr>
    </w:p>
    <w:p w14:paraId="5D684AAC"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10</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286EDE">
        <w:rPr>
          <w:rFonts w:asciiTheme="minorBidi" w:hAnsiTheme="minorBidi" w:cstheme="minorBidi"/>
          <w:sz w:val="20"/>
          <w:szCs w:val="20"/>
        </w:rPr>
        <w:t>Leases</w:t>
      </w:r>
    </w:p>
    <w:p w14:paraId="0505A1CC" w14:textId="77777777" w:rsidR="006231F1" w:rsidRPr="00F91349" w:rsidRDefault="006231F1" w:rsidP="006231F1">
      <w:pPr>
        <w:pStyle w:val="3"/>
        <w:tabs>
          <w:tab w:val="clear" w:pos="1701"/>
          <w:tab w:val="clear" w:pos="2268"/>
        </w:tabs>
        <w:bidi w:val="0"/>
        <w:ind w:left="2203" w:hanging="2203"/>
        <w:jc w:val="left"/>
        <w:rPr>
          <w:rFonts w:asciiTheme="minorBidi" w:hAnsiTheme="minorBidi" w:cstheme="minorBidi"/>
          <w:bCs/>
          <w:sz w:val="20"/>
          <w:szCs w:val="20"/>
        </w:rPr>
      </w:pPr>
    </w:p>
    <w:p w14:paraId="441CC582" w14:textId="77777777" w:rsidR="006231F1" w:rsidRPr="00423E59"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r>
      <w:r w:rsidRPr="00423E59">
        <w:rPr>
          <w:rFonts w:asciiTheme="minorBidi" w:hAnsiTheme="minorBidi" w:cstheme="minorBidi"/>
          <w:b/>
          <w:bCs/>
          <w:sz w:val="20"/>
          <w:szCs w:val="20"/>
        </w:rPr>
        <w:t>Right-of-use assets</w:t>
      </w:r>
    </w:p>
    <w:p w14:paraId="1ED1E11F" w14:textId="77777777" w:rsidR="006231F1" w:rsidRDefault="006231F1" w:rsidP="006231F1">
      <w:pPr>
        <w:pStyle w:val="3"/>
        <w:tabs>
          <w:tab w:val="clear" w:pos="1701"/>
        </w:tabs>
        <w:bidi w:val="0"/>
        <w:ind w:left="0" w:firstLine="0"/>
        <w:rPr>
          <w:rFonts w:asciiTheme="minorBidi" w:hAnsiTheme="minorBidi" w:cstheme="minorBidi"/>
          <w:sz w:val="20"/>
          <w:szCs w:val="20"/>
        </w:rPr>
      </w:pPr>
    </w:p>
    <w:tbl>
      <w:tblPr>
        <w:tblW w:w="7796" w:type="dxa"/>
        <w:tblInd w:w="1843" w:type="dxa"/>
        <w:tblLayout w:type="fixed"/>
        <w:tblCellMar>
          <w:left w:w="0" w:type="dxa"/>
          <w:right w:w="0" w:type="dxa"/>
        </w:tblCellMar>
        <w:tblLook w:val="04A0" w:firstRow="1" w:lastRow="0" w:firstColumn="1" w:lastColumn="0" w:noHBand="0" w:noVBand="1"/>
      </w:tblPr>
      <w:tblGrid>
        <w:gridCol w:w="3969"/>
        <w:gridCol w:w="1276"/>
        <w:gridCol w:w="1276"/>
        <w:gridCol w:w="1275"/>
      </w:tblGrid>
      <w:tr w:rsidR="006231F1" w:rsidRPr="00D226BE" w14:paraId="7F1998F4" w14:textId="77777777" w:rsidTr="00465DE7">
        <w:tc>
          <w:tcPr>
            <w:tcW w:w="3969" w:type="dxa"/>
            <w:vAlign w:val="bottom"/>
          </w:tcPr>
          <w:p w14:paraId="74B63461" w14:textId="77777777" w:rsidR="006231F1" w:rsidRPr="00D70150" w:rsidRDefault="006231F1" w:rsidP="00465DE7">
            <w:pPr>
              <w:tabs>
                <w:tab w:val="left" w:pos="170"/>
                <w:tab w:val="left" w:pos="340"/>
                <w:tab w:val="left" w:pos="510"/>
              </w:tabs>
              <w:spacing w:line="180" w:lineRule="exact"/>
              <w:ind w:left="170" w:hanging="170"/>
              <w:rPr>
                <w:rFonts w:asciiTheme="minorBidi" w:hAnsiTheme="minorBidi" w:cstheme="minorBidi"/>
                <w:bCs/>
                <w:sz w:val="20"/>
                <w:szCs w:val="20"/>
              </w:rPr>
            </w:pPr>
          </w:p>
        </w:tc>
        <w:tc>
          <w:tcPr>
            <w:tcW w:w="1276" w:type="dxa"/>
            <w:tcBorders>
              <w:top w:val="nil"/>
              <w:left w:val="nil"/>
              <w:right w:val="nil"/>
            </w:tcBorders>
            <w:vAlign w:val="bottom"/>
            <w:hideMark/>
          </w:tcPr>
          <w:p w14:paraId="0D047071" w14:textId="77777777" w:rsidR="006231F1" w:rsidRPr="00D70150" w:rsidRDefault="006231F1" w:rsidP="00465DE7">
            <w:pPr>
              <w:pBdr>
                <w:bottom w:val="single" w:sz="4" w:space="1" w:color="auto"/>
              </w:pBdr>
              <w:spacing w:line="180" w:lineRule="exact"/>
              <w:ind w:left="104" w:right="81"/>
              <w:jc w:val="center"/>
              <w:rPr>
                <w:rFonts w:asciiTheme="minorBidi" w:hAnsiTheme="minorBidi" w:cstheme="minorBidi"/>
                <w:b/>
                <w:bCs/>
                <w:sz w:val="20"/>
                <w:szCs w:val="20"/>
              </w:rPr>
            </w:pPr>
            <w:r w:rsidRPr="00D70150">
              <w:rPr>
                <w:rFonts w:asciiTheme="minorBidi" w:hAnsiTheme="minorBidi" w:cstheme="minorBidi"/>
                <w:b/>
                <w:bCs/>
                <w:sz w:val="20"/>
                <w:szCs w:val="20"/>
              </w:rPr>
              <w:t>Buildings</w:t>
            </w:r>
          </w:p>
        </w:tc>
        <w:tc>
          <w:tcPr>
            <w:tcW w:w="1276" w:type="dxa"/>
            <w:tcBorders>
              <w:top w:val="nil"/>
              <w:left w:val="nil"/>
              <w:right w:val="nil"/>
            </w:tcBorders>
            <w:vAlign w:val="bottom"/>
            <w:hideMark/>
          </w:tcPr>
          <w:p w14:paraId="7E5A549F" w14:textId="77777777" w:rsidR="006231F1" w:rsidRPr="00D70150" w:rsidRDefault="006231F1" w:rsidP="00465DE7">
            <w:pPr>
              <w:pBdr>
                <w:bottom w:val="single" w:sz="4" w:space="1" w:color="auto"/>
              </w:pBdr>
              <w:spacing w:line="180" w:lineRule="exact"/>
              <w:ind w:left="104" w:right="81"/>
              <w:jc w:val="center"/>
              <w:rPr>
                <w:rFonts w:asciiTheme="minorBidi" w:hAnsiTheme="minorBidi" w:cstheme="minorBidi"/>
                <w:b/>
                <w:bCs/>
                <w:sz w:val="20"/>
                <w:szCs w:val="20"/>
              </w:rPr>
            </w:pPr>
            <w:r w:rsidRPr="00D70150">
              <w:rPr>
                <w:rFonts w:asciiTheme="minorBidi" w:hAnsiTheme="minorBidi" w:cstheme="minorBidi"/>
                <w:b/>
                <w:bCs/>
                <w:sz w:val="20"/>
                <w:szCs w:val="20"/>
              </w:rPr>
              <w:t>Motor vehicles</w:t>
            </w:r>
          </w:p>
        </w:tc>
        <w:tc>
          <w:tcPr>
            <w:tcW w:w="1275" w:type="dxa"/>
            <w:tcBorders>
              <w:top w:val="nil"/>
              <w:left w:val="nil"/>
              <w:right w:val="nil"/>
            </w:tcBorders>
            <w:vAlign w:val="bottom"/>
            <w:hideMark/>
          </w:tcPr>
          <w:p w14:paraId="6A6D5317" w14:textId="77777777" w:rsidR="006231F1" w:rsidRPr="00D70150" w:rsidRDefault="006231F1" w:rsidP="00465DE7">
            <w:pPr>
              <w:pBdr>
                <w:bottom w:val="single" w:sz="4" w:space="1" w:color="auto"/>
              </w:pBdr>
              <w:spacing w:line="180" w:lineRule="exact"/>
              <w:ind w:left="104" w:right="81"/>
              <w:jc w:val="center"/>
              <w:rPr>
                <w:rFonts w:asciiTheme="minorBidi" w:hAnsiTheme="minorBidi" w:cstheme="minorBidi"/>
                <w:b/>
                <w:bCs/>
                <w:sz w:val="20"/>
                <w:szCs w:val="20"/>
              </w:rPr>
            </w:pPr>
            <w:r w:rsidRPr="00D70150">
              <w:rPr>
                <w:rFonts w:asciiTheme="minorBidi" w:hAnsiTheme="minorBidi" w:cstheme="minorBidi"/>
                <w:b/>
                <w:bCs/>
                <w:sz w:val="20"/>
                <w:szCs w:val="20"/>
              </w:rPr>
              <w:t>Total</w:t>
            </w:r>
          </w:p>
        </w:tc>
      </w:tr>
      <w:tr w:rsidR="006231F1" w:rsidRPr="00D226BE" w14:paraId="7C253182" w14:textId="77777777" w:rsidTr="00465DE7">
        <w:tc>
          <w:tcPr>
            <w:tcW w:w="3969" w:type="dxa"/>
            <w:vAlign w:val="bottom"/>
          </w:tcPr>
          <w:p w14:paraId="140DD5A9" w14:textId="77777777" w:rsidR="006231F1" w:rsidRPr="00D70150" w:rsidRDefault="006231F1" w:rsidP="00465DE7">
            <w:pPr>
              <w:tabs>
                <w:tab w:val="left" w:pos="170"/>
                <w:tab w:val="left" w:pos="340"/>
                <w:tab w:val="left" w:pos="510"/>
              </w:tabs>
              <w:spacing w:line="180" w:lineRule="exact"/>
              <w:ind w:left="170" w:hanging="170"/>
              <w:rPr>
                <w:rFonts w:asciiTheme="minorBidi" w:hAnsiTheme="minorBidi" w:cstheme="minorBidi"/>
                <w:bCs/>
                <w:sz w:val="20"/>
                <w:szCs w:val="20"/>
              </w:rPr>
            </w:pPr>
          </w:p>
        </w:tc>
        <w:tc>
          <w:tcPr>
            <w:tcW w:w="3827" w:type="dxa"/>
            <w:gridSpan w:val="3"/>
            <w:tcBorders>
              <w:top w:val="nil"/>
              <w:left w:val="nil"/>
              <w:right w:val="nil"/>
            </w:tcBorders>
            <w:vAlign w:val="bottom"/>
            <w:hideMark/>
          </w:tcPr>
          <w:p w14:paraId="71CA622C" w14:textId="77777777" w:rsidR="006231F1" w:rsidRPr="00D70150" w:rsidRDefault="006231F1" w:rsidP="00465DE7">
            <w:pPr>
              <w:pBdr>
                <w:bottom w:val="single" w:sz="4" w:space="1" w:color="auto"/>
              </w:pBdr>
              <w:spacing w:line="180" w:lineRule="exact"/>
              <w:ind w:left="104" w:right="81"/>
              <w:jc w:val="center"/>
              <w:rPr>
                <w:rFonts w:asciiTheme="minorBidi" w:hAnsiTheme="minorBidi" w:cstheme="minorBidi"/>
                <w:b/>
                <w:bCs/>
                <w:sz w:val="20"/>
                <w:szCs w:val="20"/>
              </w:rPr>
            </w:pPr>
            <w:r w:rsidRPr="00D70150">
              <w:rPr>
                <w:rFonts w:asciiTheme="minorBidi" w:hAnsiTheme="minorBidi" w:cstheme="minorBidi"/>
                <w:b/>
                <w:bCs/>
                <w:sz w:val="20"/>
                <w:szCs w:val="20"/>
              </w:rPr>
              <w:t>US</w:t>
            </w:r>
            <w:r>
              <w:rPr>
                <w:rFonts w:asciiTheme="minorBidi" w:hAnsiTheme="minorBidi" w:cstheme="minorBidi"/>
                <w:b/>
                <w:bCs/>
                <w:sz w:val="20"/>
                <w:szCs w:val="20"/>
              </w:rPr>
              <w:t>D</w:t>
            </w:r>
            <w:r>
              <w:rPr>
                <w:rFonts w:asciiTheme="minorBidi" w:hAnsiTheme="minorBidi" w:cstheme="minorBidi" w:hint="cs"/>
                <w:b/>
                <w:bCs/>
                <w:sz w:val="20"/>
                <w:szCs w:val="20"/>
                <w:rtl/>
              </w:rPr>
              <w:t xml:space="preserve"> </w:t>
            </w:r>
            <w:r w:rsidRPr="00D70150">
              <w:rPr>
                <w:rFonts w:asciiTheme="minorBidi" w:hAnsiTheme="minorBidi" w:cstheme="minorBidi"/>
                <w:b/>
                <w:bCs/>
                <w:sz w:val="20"/>
                <w:szCs w:val="20"/>
              </w:rPr>
              <w:t>in thousands</w:t>
            </w:r>
          </w:p>
        </w:tc>
      </w:tr>
      <w:tr w:rsidR="006231F1" w:rsidRPr="00D226BE" w14:paraId="6E3C5039" w14:textId="77777777" w:rsidTr="00465DE7">
        <w:tc>
          <w:tcPr>
            <w:tcW w:w="3969" w:type="dxa"/>
            <w:vAlign w:val="bottom"/>
            <w:hideMark/>
          </w:tcPr>
          <w:p w14:paraId="39E94E6D" w14:textId="77777777" w:rsidR="006231F1" w:rsidRPr="00D70150" w:rsidRDefault="006231F1" w:rsidP="00465DE7">
            <w:pPr>
              <w:spacing w:line="276" w:lineRule="auto"/>
              <w:ind w:left="427" w:hanging="283"/>
              <w:rPr>
                <w:rFonts w:asciiTheme="minorBidi" w:hAnsiTheme="minorBidi" w:cstheme="minorBidi"/>
                <w:b/>
                <w:sz w:val="20"/>
                <w:szCs w:val="20"/>
              </w:rPr>
            </w:pPr>
            <w:r w:rsidRPr="00D70150">
              <w:rPr>
                <w:rFonts w:asciiTheme="minorBidi" w:hAnsiTheme="minorBidi" w:cstheme="minorBidi"/>
                <w:b/>
                <w:sz w:val="20"/>
                <w:szCs w:val="20"/>
              </w:rPr>
              <w:t>Cost:</w:t>
            </w:r>
          </w:p>
        </w:tc>
        <w:tc>
          <w:tcPr>
            <w:tcW w:w="1276" w:type="dxa"/>
            <w:vAlign w:val="bottom"/>
          </w:tcPr>
          <w:p w14:paraId="46726B5D" w14:textId="77777777" w:rsidR="006231F1" w:rsidRPr="00D70150" w:rsidRDefault="006231F1" w:rsidP="00465DE7">
            <w:pPr>
              <w:spacing w:line="276" w:lineRule="auto"/>
              <w:rPr>
                <w:rFonts w:asciiTheme="minorBidi" w:hAnsiTheme="minorBidi" w:cstheme="minorBidi"/>
                <w:sz w:val="20"/>
                <w:szCs w:val="20"/>
              </w:rPr>
            </w:pPr>
          </w:p>
        </w:tc>
        <w:tc>
          <w:tcPr>
            <w:tcW w:w="1276" w:type="dxa"/>
            <w:vAlign w:val="bottom"/>
          </w:tcPr>
          <w:p w14:paraId="2E8D985E" w14:textId="77777777" w:rsidR="006231F1" w:rsidRPr="00D70150" w:rsidRDefault="006231F1" w:rsidP="00465DE7">
            <w:pPr>
              <w:spacing w:line="276" w:lineRule="auto"/>
              <w:jc w:val="center"/>
              <w:rPr>
                <w:rFonts w:asciiTheme="minorBidi" w:hAnsiTheme="minorBidi" w:cstheme="minorBidi"/>
                <w:b/>
                <w:bCs/>
                <w:sz w:val="20"/>
                <w:szCs w:val="20"/>
              </w:rPr>
            </w:pPr>
          </w:p>
        </w:tc>
        <w:tc>
          <w:tcPr>
            <w:tcW w:w="1275" w:type="dxa"/>
            <w:vAlign w:val="bottom"/>
          </w:tcPr>
          <w:p w14:paraId="091B0FDD" w14:textId="77777777" w:rsidR="006231F1" w:rsidRPr="00D70150" w:rsidRDefault="006231F1" w:rsidP="00465DE7">
            <w:pPr>
              <w:tabs>
                <w:tab w:val="decimal" w:pos="765"/>
              </w:tabs>
              <w:spacing w:line="276" w:lineRule="auto"/>
              <w:ind w:left="57"/>
              <w:rPr>
                <w:rFonts w:asciiTheme="minorBidi" w:hAnsiTheme="minorBidi" w:cstheme="minorBidi"/>
                <w:sz w:val="20"/>
                <w:szCs w:val="20"/>
              </w:rPr>
            </w:pPr>
          </w:p>
        </w:tc>
      </w:tr>
      <w:tr w:rsidR="006231F1" w:rsidRPr="00D226BE" w14:paraId="359B1E6C" w14:textId="77777777" w:rsidTr="00465DE7">
        <w:tc>
          <w:tcPr>
            <w:tcW w:w="3969" w:type="dxa"/>
            <w:vAlign w:val="bottom"/>
          </w:tcPr>
          <w:p w14:paraId="1ADE8ABA" w14:textId="77777777" w:rsidR="006231F1" w:rsidRPr="00D70150" w:rsidRDefault="006231F1" w:rsidP="00465DE7">
            <w:pPr>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Balance as of January 1, </w:t>
            </w:r>
            <w:r>
              <w:rPr>
                <w:rFonts w:asciiTheme="minorBidi" w:hAnsiTheme="minorBidi" w:cstheme="minorBidi"/>
                <w:bCs/>
                <w:sz w:val="20"/>
                <w:szCs w:val="20"/>
              </w:rPr>
              <w:t>2019</w:t>
            </w:r>
          </w:p>
        </w:tc>
        <w:tc>
          <w:tcPr>
            <w:tcW w:w="1276" w:type="dxa"/>
            <w:vAlign w:val="bottom"/>
          </w:tcPr>
          <w:p w14:paraId="667CCA53"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585 </w:t>
            </w:r>
          </w:p>
        </w:tc>
        <w:tc>
          <w:tcPr>
            <w:tcW w:w="1276" w:type="dxa"/>
            <w:vAlign w:val="bottom"/>
          </w:tcPr>
          <w:p w14:paraId="5C6ABA4D"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28 </w:t>
            </w:r>
          </w:p>
        </w:tc>
        <w:tc>
          <w:tcPr>
            <w:tcW w:w="1275" w:type="dxa"/>
            <w:vAlign w:val="bottom"/>
          </w:tcPr>
          <w:p w14:paraId="057A083F"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613 </w:t>
            </w:r>
          </w:p>
        </w:tc>
      </w:tr>
      <w:tr w:rsidR="006231F1" w:rsidRPr="00D226BE" w14:paraId="0775AF8F" w14:textId="77777777" w:rsidTr="00465DE7">
        <w:tc>
          <w:tcPr>
            <w:tcW w:w="3969" w:type="dxa"/>
            <w:vAlign w:val="bottom"/>
          </w:tcPr>
          <w:p w14:paraId="1AEADE4B" w14:textId="77777777" w:rsidR="006231F1" w:rsidRPr="00D70150" w:rsidRDefault="006231F1" w:rsidP="00465DE7">
            <w:pPr>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Additions </w:t>
            </w:r>
          </w:p>
        </w:tc>
        <w:tc>
          <w:tcPr>
            <w:tcW w:w="1276" w:type="dxa"/>
            <w:vAlign w:val="bottom"/>
          </w:tcPr>
          <w:p w14:paraId="3F5E9A8B"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vAlign w:val="bottom"/>
          </w:tcPr>
          <w:p w14:paraId="2B5BA249"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55 </w:t>
            </w:r>
          </w:p>
        </w:tc>
        <w:tc>
          <w:tcPr>
            <w:tcW w:w="1275" w:type="dxa"/>
            <w:vAlign w:val="bottom"/>
          </w:tcPr>
          <w:p w14:paraId="756D918C"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55 </w:t>
            </w:r>
          </w:p>
        </w:tc>
      </w:tr>
      <w:tr w:rsidR="006231F1" w:rsidRPr="00D226BE" w14:paraId="462745D5" w14:textId="77777777" w:rsidTr="00465DE7">
        <w:tc>
          <w:tcPr>
            <w:tcW w:w="3969" w:type="dxa"/>
            <w:vAlign w:val="bottom"/>
          </w:tcPr>
          <w:p w14:paraId="48DCB2A0" w14:textId="77777777" w:rsidR="006231F1" w:rsidRPr="00D70150" w:rsidRDefault="006231F1" w:rsidP="00465DE7">
            <w:pPr>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Lease termination</w:t>
            </w:r>
          </w:p>
        </w:tc>
        <w:tc>
          <w:tcPr>
            <w:tcW w:w="1276" w:type="dxa"/>
            <w:vAlign w:val="bottom"/>
          </w:tcPr>
          <w:p w14:paraId="55BD8E5F"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(585)</w:t>
            </w:r>
          </w:p>
        </w:tc>
        <w:tc>
          <w:tcPr>
            <w:tcW w:w="1276" w:type="dxa"/>
            <w:vAlign w:val="bottom"/>
          </w:tcPr>
          <w:p w14:paraId="640BC214"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hint="eastAsia"/>
                <w:sz w:val="20"/>
                <w:szCs w:val="20"/>
                <w:rtl/>
              </w:rPr>
              <w:t> </w:t>
            </w:r>
            <w:r>
              <w:rPr>
                <w:rFonts w:asciiTheme="minorBidi" w:hAnsiTheme="minorBidi" w:cstheme="minorBidi" w:hint="cs"/>
                <w:sz w:val="20"/>
                <w:szCs w:val="20"/>
                <w:rtl/>
              </w:rPr>
              <w:t>-</w:t>
            </w:r>
          </w:p>
        </w:tc>
        <w:tc>
          <w:tcPr>
            <w:tcW w:w="1275" w:type="dxa"/>
            <w:vAlign w:val="bottom"/>
          </w:tcPr>
          <w:p w14:paraId="322164DD"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hint="eastAsia"/>
                <w:sz w:val="20"/>
                <w:szCs w:val="20"/>
                <w:rtl/>
              </w:rPr>
              <w:t> </w:t>
            </w:r>
            <w:r>
              <w:rPr>
                <w:rFonts w:asciiTheme="minorBidi" w:hAnsiTheme="minorBidi" w:cstheme="minorBidi" w:hint="cs"/>
                <w:sz w:val="20"/>
                <w:szCs w:val="20"/>
                <w:rtl/>
              </w:rPr>
              <w:t>-</w:t>
            </w:r>
          </w:p>
        </w:tc>
      </w:tr>
      <w:tr w:rsidR="006231F1" w:rsidRPr="00D226BE" w14:paraId="361D6461" w14:textId="77777777" w:rsidTr="00465DE7">
        <w:tc>
          <w:tcPr>
            <w:tcW w:w="3969" w:type="dxa"/>
            <w:vAlign w:val="bottom"/>
            <w:hideMark/>
          </w:tcPr>
          <w:p w14:paraId="6BAEC428" w14:textId="77777777" w:rsidR="006231F1" w:rsidRPr="00D70150" w:rsidRDefault="006231F1" w:rsidP="00465DE7">
            <w:pPr>
              <w:spacing w:line="276" w:lineRule="auto"/>
              <w:ind w:left="427" w:hanging="283"/>
              <w:rPr>
                <w:rFonts w:asciiTheme="minorBidi" w:hAnsiTheme="minorBidi" w:cstheme="minorBidi"/>
                <w:b/>
                <w:sz w:val="20"/>
                <w:szCs w:val="20"/>
              </w:rPr>
            </w:pPr>
            <w:r w:rsidRPr="00D70150">
              <w:rPr>
                <w:rFonts w:asciiTheme="minorBidi" w:hAnsiTheme="minorBidi" w:cstheme="minorBidi"/>
                <w:bCs/>
                <w:sz w:val="20"/>
                <w:szCs w:val="20"/>
              </w:rPr>
              <w:t xml:space="preserve">Balance as of </w:t>
            </w:r>
            <w:r>
              <w:rPr>
                <w:rFonts w:asciiTheme="minorBidi" w:hAnsiTheme="minorBidi" w:cstheme="minorBidi"/>
                <w:bCs/>
                <w:sz w:val="20"/>
                <w:szCs w:val="20"/>
              </w:rPr>
              <w:t>December</w:t>
            </w:r>
            <w:r w:rsidRPr="00D70150">
              <w:rPr>
                <w:rFonts w:asciiTheme="minorBidi" w:hAnsiTheme="minorBidi" w:cstheme="minorBidi"/>
                <w:bCs/>
                <w:sz w:val="20"/>
                <w:szCs w:val="20"/>
              </w:rPr>
              <w:t> </w:t>
            </w:r>
            <w:r>
              <w:rPr>
                <w:rFonts w:asciiTheme="minorBidi" w:hAnsiTheme="minorBidi" w:cstheme="minorBidi"/>
                <w:bCs/>
                <w:sz w:val="20"/>
                <w:szCs w:val="20"/>
              </w:rPr>
              <w:t>3</w:t>
            </w:r>
            <w:r w:rsidRPr="00D70150">
              <w:rPr>
                <w:rFonts w:asciiTheme="minorBidi" w:hAnsiTheme="minorBidi" w:cstheme="minorBidi"/>
                <w:bCs/>
                <w:sz w:val="20"/>
                <w:szCs w:val="20"/>
              </w:rPr>
              <w:t xml:space="preserve">1, </w:t>
            </w:r>
            <w:r>
              <w:rPr>
                <w:rFonts w:asciiTheme="minorBidi" w:hAnsiTheme="minorBidi" w:cstheme="minorBidi"/>
                <w:bCs/>
                <w:sz w:val="20"/>
                <w:szCs w:val="20"/>
              </w:rPr>
              <w:t>2019</w:t>
            </w:r>
          </w:p>
        </w:tc>
        <w:tc>
          <w:tcPr>
            <w:tcW w:w="1276" w:type="dxa"/>
            <w:tcBorders>
              <w:bottom w:val="dashed" w:sz="4" w:space="0" w:color="auto"/>
            </w:tcBorders>
            <w:vAlign w:val="bottom"/>
          </w:tcPr>
          <w:p w14:paraId="2AA8332F" w14:textId="77777777" w:rsidR="006231F1" w:rsidRPr="00D70150"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bottom w:val="dashed" w:sz="4" w:space="0" w:color="auto"/>
            </w:tcBorders>
            <w:vAlign w:val="bottom"/>
          </w:tcPr>
          <w:p w14:paraId="11C06745" w14:textId="77777777" w:rsidR="006231F1" w:rsidRPr="0067219B"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83 </w:t>
            </w:r>
          </w:p>
        </w:tc>
        <w:tc>
          <w:tcPr>
            <w:tcW w:w="1275" w:type="dxa"/>
            <w:tcBorders>
              <w:bottom w:val="dashed" w:sz="4" w:space="0" w:color="auto"/>
            </w:tcBorders>
            <w:vAlign w:val="bottom"/>
          </w:tcPr>
          <w:p w14:paraId="1D4689B3" w14:textId="77777777" w:rsidR="006231F1" w:rsidRPr="00D70150"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83 </w:t>
            </w:r>
          </w:p>
        </w:tc>
      </w:tr>
      <w:tr w:rsidR="006231F1" w:rsidRPr="00D226BE" w14:paraId="713A5C5E" w14:textId="77777777" w:rsidTr="00465DE7">
        <w:tc>
          <w:tcPr>
            <w:tcW w:w="3969" w:type="dxa"/>
            <w:vAlign w:val="bottom"/>
            <w:hideMark/>
          </w:tcPr>
          <w:p w14:paraId="20A0BA9A" w14:textId="77777777" w:rsidR="006231F1" w:rsidRPr="00D70150" w:rsidRDefault="006231F1" w:rsidP="00465DE7">
            <w:pPr>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Additions </w:t>
            </w:r>
          </w:p>
        </w:tc>
        <w:tc>
          <w:tcPr>
            <w:tcW w:w="1276" w:type="dxa"/>
            <w:tcBorders>
              <w:top w:val="dashed" w:sz="4" w:space="0" w:color="auto"/>
            </w:tcBorders>
            <w:vAlign w:val="bottom"/>
          </w:tcPr>
          <w:p w14:paraId="512365DC" w14:textId="77777777" w:rsidR="006231F1" w:rsidRPr="00D70150"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top w:val="dashed" w:sz="4" w:space="0" w:color="auto"/>
            </w:tcBorders>
            <w:vAlign w:val="bottom"/>
          </w:tcPr>
          <w:p w14:paraId="56078070" w14:textId="77777777" w:rsidR="006231F1" w:rsidRPr="00320CD3"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5" w:type="dxa"/>
            <w:tcBorders>
              <w:top w:val="dashed" w:sz="4" w:space="0" w:color="auto"/>
            </w:tcBorders>
            <w:vAlign w:val="bottom"/>
          </w:tcPr>
          <w:p w14:paraId="78D72885" w14:textId="77777777" w:rsidR="006231F1" w:rsidRPr="00D70150"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r>
      <w:tr w:rsidR="006231F1" w:rsidRPr="00D226BE" w14:paraId="501022BA" w14:textId="77777777" w:rsidTr="00465DE7">
        <w:tc>
          <w:tcPr>
            <w:tcW w:w="3969" w:type="dxa"/>
            <w:vAlign w:val="bottom"/>
            <w:hideMark/>
          </w:tcPr>
          <w:p w14:paraId="66F66B45" w14:textId="77777777" w:rsidR="006231F1" w:rsidRPr="00D70150" w:rsidRDefault="006231F1" w:rsidP="00465DE7">
            <w:pPr>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Balance as of December 31, </w:t>
            </w:r>
            <w:r>
              <w:rPr>
                <w:rFonts w:asciiTheme="minorBidi" w:hAnsiTheme="minorBidi" w:cstheme="minorBidi"/>
                <w:bCs/>
                <w:sz w:val="20"/>
                <w:szCs w:val="20"/>
              </w:rPr>
              <w:t>2020</w:t>
            </w:r>
          </w:p>
        </w:tc>
        <w:tc>
          <w:tcPr>
            <w:tcW w:w="1276" w:type="dxa"/>
            <w:tcBorders>
              <w:left w:val="nil"/>
              <w:right w:val="nil"/>
            </w:tcBorders>
            <w:vAlign w:val="bottom"/>
          </w:tcPr>
          <w:p w14:paraId="167E3047" w14:textId="77777777" w:rsidR="006231F1" w:rsidRPr="00D70150"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vAlign w:val="bottom"/>
          </w:tcPr>
          <w:p w14:paraId="020ED117" w14:textId="77777777" w:rsidR="006231F1" w:rsidRPr="0067219B"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83 </w:t>
            </w:r>
          </w:p>
        </w:tc>
        <w:tc>
          <w:tcPr>
            <w:tcW w:w="1275" w:type="dxa"/>
            <w:tcBorders>
              <w:left w:val="nil"/>
              <w:right w:val="nil"/>
            </w:tcBorders>
            <w:vAlign w:val="bottom"/>
          </w:tcPr>
          <w:p w14:paraId="0D7802CD" w14:textId="77777777" w:rsidR="006231F1" w:rsidRPr="00D70150"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83 </w:t>
            </w:r>
          </w:p>
        </w:tc>
      </w:tr>
      <w:tr w:rsidR="006231F1" w:rsidRPr="00D226BE" w14:paraId="200C9447" w14:textId="77777777" w:rsidTr="00465DE7">
        <w:tc>
          <w:tcPr>
            <w:tcW w:w="3969" w:type="dxa"/>
            <w:vAlign w:val="bottom"/>
          </w:tcPr>
          <w:p w14:paraId="16112984" w14:textId="77777777" w:rsidR="006231F1" w:rsidRPr="00504CEA" w:rsidRDefault="006231F1" w:rsidP="00465DE7">
            <w:pPr>
              <w:spacing w:line="276" w:lineRule="auto"/>
              <w:ind w:left="427" w:hanging="283"/>
              <w:rPr>
                <w:rFonts w:asciiTheme="minorBidi" w:hAnsiTheme="minorBidi" w:cstheme="minorBidi"/>
                <w:bCs/>
                <w:sz w:val="20"/>
                <w:szCs w:val="20"/>
              </w:rPr>
            </w:pPr>
          </w:p>
        </w:tc>
        <w:tc>
          <w:tcPr>
            <w:tcW w:w="1276" w:type="dxa"/>
            <w:tcBorders>
              <w:left w:val="nil"/>
              <w:bottom w:val="nil"/>
              <w:right w:val="nil"/>
            </w:tcBorders>
            <w:vAlign w:val="bottom"/>
          </w:tcPr>
          <w:p w14:paraId="2B726EAB"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6" w:type="dxa"/>
            <w:tcBorders>
              <w:left w:val="nil"/>
              <w:bottom w:val="nil"/>
              <w:right w:val="nil"/>
            </w:tcBorders>
            <w:vAlign w:val="bottom"/>
          </w:tcPr>
          <w:p w14:paraId="600C550F"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5" w:type="dxa"/>
            <w:tcBorders>
              <w:left w:val="nil"/>
              <w:bottom w:val="nil"/>
              <w:right w:val="nil"/>
            </w:tcBorders>
            <w:vAlign w:val="bottom"/>
          </w:tcPr>
          <w:p w14:paraId="54281077" w14:textId="77777777" w:rsidR="006231F1" w:rsidRDefault="006231F1" w:rsidP="00465DE7">
            <w:pPr>
              <w:spacing w:line="276" w:lineRule="auto"/>
              <w:ind w:left="140" w:right="144"/>
              <w:jc w:val="right"/>
              <w:rPr>
                <w:rFonts w:asciiTheme="minorBidi" w:hAnsiTheme="minorBidi" w:cstheme="minorBidi"/>
                <w:sz w:val="20"/>
                <w:szCs w:val="20"/>
              </w:rPr>
            </w:pPr>
          </w:p>
        </w:tc>
      </w:tr>
      <w:tr w:rsidR="006231F1" w:rsidRPr="00D226BE" w14:paraId="2F86C758" w14:textId="77777777" w:rsidTr="00465DE7">
        <w:tc>
          <w:tcPr>
            <w:tcW w:w="3969" w:type="dxa"/>
            <w:vAlign w:val="bottom"/>
          </w:tcPr>
          <w:p w14:paraId="1DA1229D" w14:textId="77777777" w:rsidR="006231F1" w:rsidRPr="00D226BE" w:rsidRDefault="006231F1" w:rsidP="00465DE7">
            <w:pPr>
              <w:spacing w:line="276" w:lineRule="auto"/>
              <w:ind w:left="427" w:hanging="283"/>
              <w:rPr>
                <w:rFonts w:asciiTheme="minorBidi" w:hAnsiTheme="minorBidi" w:cstheme="minorBidi"/>
                <w:bCs/>
                <w:sz w:val="20"/>
                <w:szCs w:val="20"/>
              </w:rPr>
            </w:pPr>
            <w:r w:rsidRPr="00504CEA">
              <w:rPr>
                <w:rFonts w:asciiTheme="minorBidi" w:hAnsiTheme="minorBidi" w:cstheme="minorBidi"/>
                <w:bCs/>
                <w:sz w:val="20"/>
                <w:szCs w:val="20"/>
              </w:rPr>
              <w:t>Additions</w:t>
            </w:r>
          </w:p>
        </w:tc>
        <w:tc>
          <w:tcPr>
            <w:tcW w:w="1276" w:type="dxa"/>
            <w:tcBorders>
              <w:left w:val="nil"/>
              <w:bottom w:val="nil"/>
              <w:right w:val="nil"/>
            </w:tcBorders>
            <w:vAlign w:val="bottom"/>
          </w:tcPr>
          <w:p w14:paraId="49B9AB10"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bottom w:val="nil"/>
              <w:right w:val="nil"/>
            </w:tcBorders>
            <w:vAlign w:val="bottom"/>
          </w:tcPr>
          <w:p w14:paraId="72E47055"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5" w:type="dxa"/>
            <w:tcBorders>
              <w:left w:val="nil"/>
              <w:bottom w:val="nil"/>
              <w:right w:val="nil"/>
            </w:tcBorders>
            <w:vAlign w:val="bottom"/>
          </w:tcPr>
          <w:p w14:paraId="40B65FD2"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r>
      <w:tr w:rsidR="006231F1" w:rsidRPr="00D226BE" w14:paraId="15A169D9" w14:textId="77777777" w:rsidTr="00465DE7">
        <w:tc>
          <w:tcPr>
            <w:tcW w:w="3969" w:type="dxa"/>
            <w:vAlign w:val="bottom"/>
          </w:tcPr>
          <w:p w14:paraId="609A3C74" w14:textId="77777777" w:rsidR="006231F1" w:rsidRPr="00504CEA" w:rsidRDefault="006231F1" w:rsidP="00465DE7">
            <w:pPr>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Lease termination</w:t>
            </w:r>
          </w:p>
        </w:tc>
        <w:tc>
          <w:tcPr>
            <w:tcW w:w="1276" w:type="dxa"/>
            <w:tcBorders>
              <w:left w:val="nil"/>
              <w:bottom w:val="nil"/>
              <w:right w:val="nil"/>
            </w:tcBorders>
            <w:vAlign w:val="bottom"/>
          </w:tcPr>
          <w:p w14:paraId="180E24E8"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bottom w:val="nil"/>
              <w:right w:val="nil"/>
            </w:tcBorders>
            <w:vAlign w:val="bottom"/>
          </w:tcPr>
          <w:p w14:paraId="71AA87EF"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(25) </w:t>
            </w:r>
          </w:p>
        </w:tc>
        <w:tc>
          <w:tcPr>
            <w:tcW w:w="1275" w:type="dxa"/>
            <w:tcBorders>
              <w:left w:val="nil"/>
              <w:bottom w:val="nil"/>
              <w:right w:val="nil"/>
            </w:tcBorders>
            <w:vAlign w:val="bottom"/>
          </w:tcPr>
          <w:p w14:paraId="362DC9BF"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(25) </w:t>
            </w:r>
          </w:p>
        </w:tc>
      </w:tr>
      <w:tr w:rsidR="006231F1" w:rsidRPr="00D226BE" w14:paraId="039BBC0B" w14:textId="77777777" w:rsidTr="00465DE7">
        <w:tc>
          <w:tcPr>
            <w:tcW w:w="3969" w:type="dxa"/>
            <w:vAlign w:val="bottom"/>
          </w:tcPr>
          <w:p w14:paraId="6C666BEB" w14:textId="77777777" w:rsidR="006231F1" w:rsidRPr="00504CEA" w:rsidRDefault="006231F1" w:rsidP="00465DE7">
            <w:pPr>
              <w:spacing w:line="276" w:lineRule="auto"/>
              <w:ind w:left="427" w:hanging="283"/>
              <w:rPr>
                <w:rFonts w:asciiTheme="minorBidi" w:hAnsiTheme="minorBidi" w:cstheme="minorBidi"/>
                <w:bCs/>
                <w:sz w:val="20"/>
                <w:szCs w:val="20"/>
              </w:rPr>
            </w:pPr>
            <w:r w:rsidRPr="00504CEA">
              <w:rPr>
                <w:rFonts w:asciiTheme="minorBidi" w:hAnsiTheme="minorBidi" w:cstheme="minorBidi"/>
                <w:bCs/>
                <w:sz w:val="20"/>
                <w:szCs w:val="20"/>
              </w:rPr>
              <w:t xml:space="preserve">Balance as of December 31, </w:t>
            </w:r>
            <w:r>
              <w:rPr>
                <w:rFonts w:asciiTheme="minorBidi" w:hAnsiTheme="minorBidi" w:cstheme="minorBidi"/>
                <w:bCs/>
                <w:sz w:val="20"/>
                <w:szCs w:val="20"/>
              </w:rPr>
              <w:t>2021</w:t>
            </w:r>
          </w:p>
        </w:tc>
        <w:tc>
          <w:tcPr>
            <w:tcW w:w="1276" w:type="dxa"/>
            <w:tcBorders>
              <w:left w:val="nil"/>
              <w:bottom w:val="nil"/>
              <w:right w:val="nil"/>
            </w:tcBorders>
            <w:vAlign w:val="bottom"/>
          </w:tcPr>
          <w:p w14:paraId="3046F827" w14:textId="77777777" w:rsidR="006231F1"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bottom w:val="nil"/>
              <w:right w:val="nil"/>
            </w:tcBorders>
            <w:vAlign w:val="bottom"/>
          </w:tcPr>
          <w:p w14:paraId="2DAACBA8" w14:textId="77777777" w:rsidR="006231F1"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58 </w:t>
            </w:r>
          </w:p>
        </w:tc>
        <w:tc>
          <w:tcPr>
            <w:tcW w:w="1275" w:type="dxa"/>
            <w:tcBorders>
              <w:left w:val="nil"/>
              <w:bottom w:val="nil"/>
              <w:right w:val="nil"/>
            </w:tcBorders>
            <w:vAlign w:val="bottom"/>
          </w:tcPr>
          <w:p w14:paraId="0C53BD8F" w14:textId="77777777" w:rsidR="006231F1"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58 </w:t>
            </w:r>
          </w:p>
        </w:tc>
      </w:tr>
      <w:tr w:rsidR="006231F1" w:rsidRPr="00D226BE" w14:paraId="13A239E2" w14:textId="77777777" w:rsidTr="00465DE7">
        <w:tc>
          <w:tcPr>
            <w:tcW w:w="3969" w:type="dxa"/>
            <w:vAlign w:val="bottom"/>
          </w:tcPr>
          <w:p w14:paraId="0889A21B" w14:textId="77777777" w:rsidR="006231F1" w:rsidRPr="00D226BE" w:rsidRDefault="006231F1" w:rsidP="00465DE7">
            <w:pPr>
              <w:spacing w:line="276" w:lineRule="auto"/>
              <w:ind w:left="427" w:hanging="283"/>
              <w:rPr>
                <w:rFonts w:asciiTheme="minorBidi" w:hAnsiTheme="minorBidi" w:cstheme="minorBidi"/>
                <w:bCs/>
                <w:sz w:val="20"/>
                <w:szCs w:val="20"/>
              </w:rPr>
            </w:pPr>
          </w:p>
        </w:tc>
        <w:tc>
          <w:tcPr>
            <w:tcW w:w="1276" w:type="dxa"/>
            <w:tcBorders>
              <w:left w:val="nil"/>
              <w:bottom w:val="nil"/>
              <w:right w:val="nil"/>
            </w:tcBorders>
            <w:vAlign w:val="bottom"/>
          </w:tcPr>
          <w:p w14:paraId="231C8A73"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6" w:type="dxa"/>
            <w:tcBorders>
              <w:left w:val="nil"/>
              <w:bottom w:val="nil"/>
              <w:right w:val="nil"/>
            </w:tcBorders>
            <w:vAlign w:val="bottom"/>
          </w:tcPr>
          <w:p w14:paraId="18F830CD"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5" w:type="dxa"/>
            <w:tcBorders>
              <w:left w:val="nil"/>
              <w:bottom w:val="nil"/>
              <w:right w:val="nil"/>
            </w:tcBorders>
            <w:vAlign w:val="bottom"/>
          </w:tcPr>
          <w:p w14:paraId="0474E5D8" w14:textId="77777777" w:rsidR="006231F1" w:rsidRPr="00D226BE" w:rsidRDefault="006231F1" w:rsidP="00465DE7">
            <w:pPr>
              <w:spacing w:line="276" w:lineRule="auto"/>
              <w:ind w:left="140" w:right="144"/>
              <w:jc w:val="right"/>
              <w:rPr>
                <w:rFonts w:asciiTheme="minorBidi" w:hAnsiTheme="minorBidi" w:cstheme="minorBidi"/>
                <w:sz w:val="20"/>
                <w:szCs w:val="20"/>
              </w:rPr>
            </w:pPr>
          </w:p>
        </w:tc>
      </w:tr>
      <w:tr w:rsidR="006231F1" w:rsidRPr="00D226BE" w14:paraId="6DE40783" w14:textId="77777777" w:rsidTr="00465DE7">
        <w:tc>
          <w:tcPr>
            <w:tcW w:w="3969" w:type="dxa"/>
            <w:vAlign w:val="bottom"/>
            <w:hideMark/>
          </w:tcPr>
          <w:p w14:paraId="51933F3C" w14:textId="77777777" w:rsidR="006231F1" w:rsidRPr="00D70150" w:rsidRDefault="006231F1" w:rsidP="00465DE7">
            <w:pPr>
              <w:tabs>
                <w:tab w:val="left" w:pos="143"/>
              </w:tabs>
              <w:spacing w:line="276" w:lineRule="auto"/>
              <w:ind w:left="427" w:hanging="283"/>
              <w:rPr>
                <w:rFonts w:asciiTheme="minorBidi" w:hAnsiTheme="minorBidi" w:cstheme="minorBidi"/>
                <w:b/>
                <w:sz w:val="20"/>
                <w:szCs w:val="20"/>
              </w:rPr>
            </w:pPr>
            <w:r w:rsidRPr="00D70150">
              <w:rPr>
                <w:rFonts w:asciiTheme="minorBidi" w:hAnsiTheme="minorBidi" w:cstheme="minorBidi"/>
                <w:b/>
                <w:sz w:val="20"/>
                <w:szCs w:val="20"/>
              </w:rPr>
              <w:t>Accumulated depreciation:</w:t>
            </w:r>
          </w:p>
        </w:tc>
        <w:tc>
          <w:tcPr>
            <w:tcW w:w="1276" w:type="dxa"/>
            <w:vAlign w:val="bottom"/>
          </w:tcPr>
          <w:p w14:paraId="18EDBA1D" w14:textId="77777777" w:rsidR="006231F1" w:rsidRPr="00D70150" w:rsidRDefault="006231F1" w:rsidP="00465DE7">
            <w:pPr>
              <w:spacing w:line="276" w:lineRule="auto"/>
              <w:ind w:left="140" w:right="144"/>
              <w:jc w:val="right"/>
              <w:rPr>
                <w:rFonts w:asciiTheme="minorBidi" w:hAnsiTheme="minorBidi" w:cstheme="minorBidi"/>
                <w:sz w:val="20"/>
                <w:szCs w:val="20"/>
              </w:rPr>
            </w:pPr>
          </w:p>
        </w:tc>
        <w:tc>
          <w:tcPr>
            <w:tcW w:w="1276" w:type="dxa"/>
            <w:vAlign w:val="bottom"/>
          </w:tcPr>
          <w:p w14:paraId="7309B1CA" w14:textId="77777777" w:rsidR="006231F1" w:rsidRPr="0067219B" w:rsidRDefault="006231F1" w:rsidP="00465DE7">
            <w:pPr>
              <w:spacing w:line="276" w:lineRule="auto"/>
              <w:ind w:left="140" w:right="144"/>
              <w:jc w:val="right"/>
              <w:rPr>
                <w:rFonts w:asciiTheme="minorBidi" w:hAnsiTheme="minorBidi" w:cstheme="minorBidi"/>
                <w:sz w:val="20"/>
                <w:szCs w:val="20"/>
              </w:rPr>
            </w:pPr>
          </w:p>
        </w:tc>
        <w:tc>
          <w:tcPr>
            <w:tcW w:w="1275" w:type="dxa"/>
            <w:vAlign w:val="bottom"/>
          </w:tcPr>
          <w:p w14:paraId="55F6889E" w14:textId="77777777" w:rsidR="006231F1" w:rsidRPr="00D70150" w:rsidRDefault="006231F1" w:rsidP="00465DE7">
            <w:pPr>
              <w:spacing w:line="276" w:lineRule="auto"/>
              <w:ind w:left="140" w:right="144"/>
              <w:jc w:val="right"/>
              <w:rPr>
                <w:rFonts w:asciiTheme="minorBidi" w:hAnsiTheme="minorBidi" w:cstheme="minorBidi"/>
                <w:sz w:val="20"/>
                <w:szCs w:val="20"/>
              </w:rPr>
            </w:pPr>
          </w:p>
        </w:tc>
      </w:tr>
      <w:tr w:rsidR="006231F1" w:rsidRPr="00D226BE" w14:paraId="3D8C8A92" w14:textId="77777777" w:rsidTr="00465DE7">
        <w:tc>
          <w:tcPr>
            <w:tcW w:w="3969" w:type="dxa"/>
            <w:vAlign w:val="bottom"/>
          </w:tcPr>
          <w:p w14:paraId="60011EEE"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Balance as of January 1, </w:t>
            </w:r>
            <w:r>
              <w:rPr>
                <w:rFonts w:asciiTheme="minorBidi" w:hAnsiTheme="minorBidi" w:cstheme="minorBidi"/>
                <w:bCs/>
                <w:sz w:val="20"/>
                <w:szCs w:val="20"/>
              </w:rPr>
              <w:t>2019</w:t>
            </w:r>
          </w:p>
        </w:tc>
        <w:tc>
          <w:tcPr>
            <w:tcW w:w="1276" w:type="dxa"/>
            <w:vAlign w:val="bottom"/>
          </w:tcPr>
          <w:p w14:paraId="260C717F" w14:textId="77777777" w:rsidR="006231F1" w:rsidRPr="002B2603" w:rsidRDefault="006231F1" w:rsidP="00465DE7">
            <w:pPr>
              <w:spacing w:line="276" w:lineRule="auto"/>
              <w:ind w:left="140" w:right="144"/>
              <w:jc w:val="right"/>
              <w:rPr>
                <w:rFonts w:asciiTheme="minorBidi" w:hAnsiTheme="minorBidi" w:cstheme="minorBidi"/>
                <w:b/>
                <w:bCs/>
                <w:sz w:val="20"/>
                <w:szCs w:val="20"/>
                <w:rtl/>
              </w:rPr>
            </w:pPr>
            <w:r>
              <w:rPr>
                <w:rFonts w:asciiTheme="minorBidi" w:hAnsiTheme="minorBidi" w:cstheme="minorBidi"/>
                <w:sz w:val="20"/>
                <w:szCs w:val="20"/>
                <w:rtl/>
              </w:rPr>
              <w:t> 156</w:t>
            </w:r>
          </w:p>
        </w:tc>
        <w:tc>
          <w:tcPr>
            <w:tcW w:w="1276" w:type="dxa"/>
            <w:vAlign w:val="bottom"/>
          </w:tcPr>
          <w:p w14:paraId="466AD13B" w14:textId="77777777" w:rsidR="006231F1" w:rsidRPr="002B2603" w:rsidRDefault="006231F1" w:rsidP="00465DE7">
            <w:pPr>
              <w:spacing w:line="276" w:lineRule="auto"/>
              <w:ind w:left="140" w:right="144"/>
              <w:jc w:val="right"/>
              <w:rPr>
                <w:rFonts w:asciiTheme="minorBidi" w:hAnsiTheme="minorBidi" w:cstheme="minorBidi"/>
                <w:b/>
                <w:bCs/>
                <w:sz w:val="20"/>
                <w:szCs w:val="20"/>
              </w:rPr>
            </w:pPr>
            <w:r>
              <w:rPr>
                <w:rFonts w:asciiTheme="minorBidi" w:hAnsiTheme="minorBidi" w:cstheme="minorBidi"/>
                <w:sz w:val="20"/>
                <w:szCs w:val="20"/>
              </w:rPr>
              <w:t>19 </w:t>
            </w:r>
          </w:p>
        </w:tc>
        <w:tc>
          <w:tcPr>
            <w:tcW w:w="1275" w:type="dxa"/>
            <w:vAlign w:val="bottom"/>
          </w:tcPr>
          <w:p w14:paraId="0AE991D7" w14:textId="77777777" w:rsidR="006231F1" w:rsidRPr="002B2603" w:rsidRDefault="006231F1" w:rsidP="00465DE7">
            <w:pPr>
              <w:spacing w:line="276" w:lineRule="auto"/>
              <w:ind w:left="140" w:right="144"/>
              <w:jc w:val="right"/>
              <w:rPr>
                <w:rFonts w:asciiTheme="minorBidi" w:hAnsiTheme="minorBidi" w:cstheme="minorBidi"/>
                <w:b/>
                <w:bCs/>
                <w:sz w:val="20"/>
                <w:szCs w:val="20"/>
              </w:rPr>
            </w:pPr>
            <w:r>
              <w:rPr>
                <w:rFonts w:asciiTheme="minorBidi" w:hAnsiTheme="minorBidi" w:cstheme="minorBidi"/>
                <w:sz w:val="20"/>
                <w:szCs w:val="20"/>
              </w:rPr>
              <w:t>175 </w:t>
            </w:r>
          </w:p>
        </w:tc>
      </w:tr>
      <w:tr w:rsidR="006231F1" w:rsidRPr="00D226BE" w14:paraId="4025C371" w14:textId="77777777" w:rsidTr="00465DE7">
        <w:tc>
          <w:tcPr>
            <w:tcW w:w="3969" w:type="dxa"/>
            <w:vAlign w:val="bottom"/>
          </w:tcPr>
          <w:p w14:paraId="53ACD5FC"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Additions </w:t>
            </w:r>
          </w:p>
        </w:tc>
        <w:tc>
          <w:tcPr>
            <w:tcW w:w="1276" w:type="dxa"/>
            <w:vAlign w:val="bottom"/>
          </w:tcPr>
          <w:p w14:paraId="289A014F" w14:textId="77777777" w:rsidR="006231F1" w:rsidRDefault="006231F1" w:rsidP="00465DE7">
            <w:pPr>
              <w:spacing w:line="276" w:lineRule="auto"/>
              <w:ind w:left="140" w:right="144"/>
              <w:jc w:val="right"/>
              <w:rPr>
                <w:rFonts w:asciiTheme="minorBidi" w:hAnsiTheme="minorBidi" w:cstheme="minorBidi"/>
                <w:sz w:val="20"/>
                <w:szCs w:val="20"/>
                <w:rtl/>
              </w:rPr>
            </w:pPr>
            <w:r>
              <w:rPr>
                <w:rFonts w:asciiTheme="minorBidi" w:hAnsiTheme="minorBidi" w:cstheme="minorBidi"/>
                <w:sz w:val="20"/>
                <w:szCs w:val="20"/>
              </w:rPr>
              <w:t>143 </w:t>
            </w:r>
          </w:p>
        </w:tc>
        <w:tc>
          <w:tcPr>
            <w:tcW w:w="1276" w:type="dxa"/>
            <w:vAlign w:val="bottom"/>
          </w:tcPr>
          <w:p w14:paraId="37310898"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17 </w:t>
            </w:r>
          </w:p>
        </w:tc>
        <w:tc>
          <w:tcPr>
            <w:tcW w:w="1275" w:type="dxa"/>
            <w:vAlign w:val="bottom"/>
          </w:tcPr>
          <w:p w14:paraId="6F238156" w14:textId="77777777" w:rsidR="006231F1"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160 </w:t>
            </w:r>
          </w:p>
        </w:tc>
      </w:tr>
      <w:tr w:rsidR="006231F1" w:rsidRPr="00D226BE" w14:paraId="0FBA222C" w14:textId="77777777" w:rsidTr="00465DE7">
        <w:tc>
          <w:tcPr>
            <w:tcW w:w="3969" w:type="dxa"/>
            <w:vAlign w:val="bottom"/>
            <w:hideMark/>
          </w:tcPr>
          <w:p w14:paraId="03C7A1FE"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Lease termination</w:t>
            </w:r>
          </w:p>
        </w:tc>
        <w:tc>
          <w:tcPr>
            <w:tcW w:w="1276" w:type="dxa"/>
            <w:tcBorders>
              <w:top w:val="nil"/>
              <w:left w:val="nil"/>
              <w:right w:val="nil"/>
            </w:tcBorders>
            <w:vAlign w:val="bottom"/>
            <w:hideMark/>
          </w:tcPr>
          <w:p w14:paraId="1C9E3BE2" w14:textId="77777777" w:rsidR="006231F1" w:rsidRPr="00D70150"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(299)</w:t>
            </w:r>
          </w:p>
        </w:tc>
        <w:tc>
          <w:tcPr>
            <w:tcW w:w="1276" w:type="dxa"/>
            <w:tcBorders>
              <w:top w:val="nil"/>
              <w:left w:val="nil"/>
              <w:right w:val="nil"/>
            </w:tcBorders>
            <w:vAlign w:val="bottom"/>
            <w:hideMark/>
          </w:tcPr>
          <w:p w14:paraId="7D6BFFD3" w14:textId="77777777" w:rsidR="006231F1" w:rsidRPr="00320CD3"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sidRPr="00320CD3">
              <w:rPr>
                <w:rFonts w:asciiTheme="minorBidi" w:hAnsiTheme="minorBidi" w:cstheme="minorBidi"/>
                <w:sz w:val="20"/>
                <w:szCs w:val="20"/>
              </w:rPr>
              <w:t>-</w:t>
            </w:r>
            <w:r>
              <w:rPr>
                <w:rFonts w:asciiTheme="minorBidi" w:hAnsiTheme="minorBidi" w:cstheme="minorBidi"/>
                <w:sz w:val="20"/>
                <w:szCs w:val="20"/>
              </w:rPr>
              <w:t> </w:t>
            </w:r>
          </w:p>
        </w:tc>
        <w:tc>
          <w:tcPr>
            <w:tcW w:w="1275" w:type="dxa"/>
            <w:tcBorders>
              <w:top w:val="nil"/>
              <w:left w:val="nil"/>
              <w:right w:val="nil"/>
            </w:tcBorders>
            <w:vAlign w:val="bottom"/>
            <w:hideMark/>
          </w:tcPr>
          <w:p w14:paraId="334240BB" w14:textId="77777777" w:rsidR="006231F1" w:rsidRPr="00204EB3"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(299)</w:t>
            </w:r>
          </w:p>
        </w:tc>
      </w:tr>
      <w:tr w:rsidR="006231F1" w:rsidRPr="00D226BE" w14:paraId="75A66E26" w14:textId="77777777" w:rsidTr="00465DE7">
        <w:tc>
          <w:tcPr>
            <w:tcW w:w="3969" w:type="dxa"/>
            <w:vAlign w:val="bottom"/>
            <w:hideMark/>
          </w:tcPr>
          <w:p w14:paraId="72BDBC76"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Balance as of </w:t>
            </w:r>
            <w:r>
              <w:rPr>
                <w:rFonts w:asciiTheme="minorBidi" w:hAnsiTheme="minorBidi" w:cstheme="minorBidi"/>
                <w:bCs/>
                <w:sz w:val="20"/>
                <w:szCs w:val="20"/>
              </w:rPr>
              <w:t>December</w:t>
            </w:r>
            <w:r w:rsidRPr="00D70150" w:rsidDel="00C63931">
              <w:rPr>
                <w:rFonts w:asciiTheme="minorBidi" w:hAnsiTheme="minorBidi" w:cstheme="minorBidi"/>
                <w:bCs/>
                <w:sz w:val="20"/>
                <w:szCs w:val="20"/>
              </w:rPr>
              <w:t xml:space="preserve"> </w:t>
            </w:r>
            <w:r>
              <w:rPr>
                <w:rFonts w:asciiTheme="minorBidi" w:hAnsiTheme="minorBidi" w:cstheme="minorBidi"/>
                <w:bCs/>
                <w:sz w:val="20"/>
                <w:szCs w:val="20"/>
              </w:rPr>
              <w:t>31</w:t>
            </w:r>
            <w:r w:rsidRPr="00D70150">
              <w:rPr>
                <w:rFonts w:asciiTheme="minorBidi" w:hAnsiTheme="minorBidi" w:cstheme="minorBidi"/>
                <w:bCs/>
                <w:sz w:val="20"/>
                <w:szCs w:val="20"/>
              </w:rPr>
              <w:t xml:space="preserve">, </w:t>
            </w:r>
            <w:r>
              <w:rPr>
                <w:rFonts w:asciiTheme="minorBidi" w:hAnsiTheme="minorBidi" w:cstheme="minorBidi"/>
                <w:bCs/>
                <w:sz w:val="20"/>
                <w:szCs w:val="20"/>
              </w:rPr>
              <w:t>2019</w:t>
            </w:r>
          </w:p>
        </w:tc>
        <w:tc>
          <w:tcPr>
            <w:tcW w:w="1276" w:type="dxa"/>
            <w:vAlign w:val="bottom"/>
          </w:tcPr>
          <w:p w14:paraId="73F3E9D5" w14:textId="77777777" w:rsidR="006231F1" w:rsidRPr="00D70150"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sidRPr="0067219B">
              <w:rPr>
                <w:rFonts w:asciiTheme="minorBidi" w:hAnsiTheme="minorBidi" w:cstheme="minorBidi"/>
                <w:sz w:val="20"/>
                <w:szCs w:val="20"/>
              </w:rPr>
              <w:t>-</w:t>
            </w:r>
            <w:r>
              <w:rPr>
                <w:rFonts w:asciiTheme="minorBidi" w:hAnsiTheme="minorBidi" w:cstheme="minorBidi"/>
                <w:sz w:val="20"/>
                <w:szCs w:val="20"/>
              </w:rPr>
              <w:t> </w:t>
            </w:r>
          </w:p>
        </w:tc>
        <w:tc>
          <w:tcPr>
            <w:tcW w:w="1276" w:type="dxa"/>
            <w:vAlign w:val="bottom"/>
          </w:tcPr>
          <w:p w14:paraId="6F5E9107" w14:textId="77777777" w:rsidR="006231F1" w:rsidRPr="0067219B"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36 </w:t>
            </w:r>
          </w:p>
        </w:tc>
        <w:tc>
          <w:tcPr>
            <w:tcW w:w="1275" w:type="dxa"/>
            <w:vAlign w:val="bottom"/>
          </w:tcPr>
          <w:p w14:paraId="19EEB51A" w14:textId="77777777" w:rsidR="006231F1" w:rsidRPr="00D70150"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36 </w:t>
            </w:r>
          </w:p>
        </w:tc>
      </w:tr>
      <w:tr w:rsidR="006231F1" w:rsidRPr="00D226BE" w14:paraId="58A9153A" w14:textId="77777777" w:rsidTr="00465DE7">
        <w:tc>
          <w:tcPr>
            <w:tcW w:w="3969" w:type="dxa"/>
            <w:vAlign w:val="bottom"/>
          </w:tcPr>
          <w:p w14:paraId="0CDCA17E"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p>
        </w:tc>
        <w:tc>
          <w:tcPr>
            <w:tcW w:w="1276" w:type="dxa"/>
            <w:vAlign w:val="bottom"/>
          </w:tcPr>
          <w:p w14:paraId="072C11A7"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6" w:type="dxa"/>
            <w:vAlign w:val="bottom"/>
          </w:tcPr>
          <w:p w14:paraId="40ADF3F5" w14:textId="77777777" w:rsidR="006231F1" w:rsidRPr="00320CD3" w:rsidRDefault="006231F1" w:rsidP="00465DE7">
            <w:pPr>
              <w:spacing w:line="276" w:lineRule="auto"/>
              <w:ind w:left="140" w:right="144"/>
              <w:jc w:val="right"/>
              <w:rPr>
                <w:rFonts w:asciiTheme="minorBidi" w:hAnsiTheme="minorBidi" w:cstheme="minorBidi"/>
                <w:sz w:val="20"/>
                <w:szCs w:val="20"/>
              </w:rPr>
            </w:pPr>
          </w:p>
        </w:tc>
        <w:tc>
          <w:tcPr>
            <w:tcW w:w="1275" w:type="dxa"/>
            <w:vAlign w:val="bottom"/>
          </w:tcPr>
          <w:p w14:paraId="6C74D1FF" w14:textId="77777777" w:rsidR="006231F1" w:rsidRDefault="006231F1" w:rsidP="00465DE7">
            <w:pPr>
              <w:spacing w:line="276" w:lineRule="auto"/>
              <w:ind w:left="140" w:right="144"/>
              <w:jc w:val="right"/>
              <w:rPr>
                <w:rFonts w:asciiTheme="minorBidi" w:hAnsiTheme="minorBidi" w:cstheme="minorBidi"/>
                <w:sz w:val="20"/>
                <w:szCs w:val="20"/>
              </w:rPr>
            </w:pPr>
          </w:p>
        </w:tc>
      </w:tr>
      <w:tr w:rsidR="006231F1" w:rsidRPr="00D226BE" w14:paraId="7581104A" w14:textId="77777777" w:rsidTr="00465DE7">
        <w:tc>
          <w:tcPr>
            <w:tcW w:w="3969" w:type="dxa"/>
            <w:vAlign w:val="bottom"/>
            <w:hideMark/>
          </w:tcPr>
          <w:p w14:paraId="69A039FE"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Additions </w:t>
            </w:r>
          </w:p>
        </w:tc>
        <w:tc>
          <w:tcPr>
            <w:tcW w:w="1276" w:type="dxa"/>
            <w:vAlign w:val="bottom"/>
          </w:tcPr>
          <w:p w14:paraId="42DDC301" w14:textId="77777777" w:rsidR="006231F1" w:rsidRPr="00D70150"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sidRPr="0067219B">
              <w:rPr>
                <w:rFonts w:asciiTheme="minorBidi" w:hAnsiTheme="minorBidi" w:cstheme="minorBidi"/>
                <w:sz w:val="20"/>
                <w:szCs w:val="20"/>
              </w:rPr>
              <w:t>-</w:t>
            </w:r>
            <w:r>
              <w:rPr>
                <w:rFonts w:asciiTheme="minorBidi" w:hAnsiTheme="minorBidi" w:cstheme="minorBidi"/>
                <w:sz w:val="20"/>
                <w:szCs w:val="20"/>
              </w:rPr>
              <w:t> </w:t>
            </w:r>
          </w:p>
        </w:tc>
        <w:tc>
          <w:tcPr>
            <w:tcW w:w="1276" w:type="dxa"/>
            <w:vAlign w:val="bottom"/>
          </w:tcPr>
          <w:p w14:paraId="508ECF42" w14:textId="77777777" w:rsidR="006231F1" w:rsidRPr="00320CD3"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18 </w:t>
            </w:r>
          </w:p>
        </w:tc>
        <w:tc>
          <w:tcPr>
            <w:tcW w:w="1275" w:type="dxa"/>
            <w:vAlign w:val="bottom"/>
          </w:tcPr>
          <w:p w14:paraId="11B20546" w14:textId="77777777" w:rsidR="006231F1" w:rsidRPr="00204EB3"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18 </w:t>
            </w:r>
          </w:p>
        </w:tc>
      </w:tr>
      <w:tr w:rsidR="006231F1" w:rsidRPr="00D226BE" w14:paraId="587530FD" w14:textId="77777777" w:rsidTr="00465DE7">
        <w:tc>
          <w:tcPr>
            <w:tcW w:w="3969" w:type="dxa"/>
            <w:vAlign w:val="bottom"/>
            <w:hideMark/>
          </w:tcPr>
          <w:p w14:paraId="735ADA1F"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D70150">
              <w:rPr>
                <w:rFonts w:asciiTheme="minorBidi" w:hAnsiTheme="minorBidi" w:cstheme="minorBidi"/>
                <w:bCs/>
                <w:sz w:val="20"/>
                <w:szCs w:val="20"/>
              </w:rPr>
              <w:t xml:space="preserve">Balance as of December 31, </w:t>
            </w:r>
            <w:r>
              <w:rPr>
                <w:rFonts w:asciiTheme="minorBidi" w:hAnsiTheme="minorBidi" w:cstheme="minorBidi"/>
                <w:bCs/>
                <w:sz w:val="20"/>
                <w:szCs w:val="20"/>
              </w:rPr>
              <w:t>2020</w:t>
            </w:r>
          </w:p>
        </w:tc>
        <w:tc>
          <w:tcPr>
            <w:tcW w:w="1276" w:type="dxa"/>
            <w:tcBorders>
              <w:left w:val="nil"/>
              <w:right w:val="nil"/>
            </w:tcBorders>
            <w:vAlign w:val="bottom"/>
          </w:tcPr>
          <w:p w14:paraId="7F6EBF2F" w14:textId="77777777" w:rsidR="006231F1" w:rsidRPr="0067219B"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sidRPr="0067219B">
              <w:rPr>
                <w:rFonts w:asciiTheme="minorBidi" w:hAnsiTheme="minorBidi" w:cstheme="minorBidi"/>
                <w:sz w:val="20"/>
                <w:szCs w:val="20"/>
              </w:rPr>
              <w:t>-</w:t>
            </w:r>
            <w:r>
              <w:rPr>
                <w:rFonts w:asciiTheme="minorBidi" w:hAnsiTheme="minorBidi" w:cstheme="minorBidi"/>
                <w:sz w:val="20"/>
                <w:szCs w:val="20"/>
              </w:rPr>
              <w:t> </w:t>
            </w:r>
          </w:p>
        </w:tc>
        <w:tc>
          <w:tcPr>
            <w:tcW w:w="1276" w:type="dxa"/>
            <w:tcBorders>
              <w:left w:val="nil"/>
              <w:right w:val="nil"/>
            </w:tcBorders>
            <w:vAlign w:val="bottom"/>
          </w:tcPr>
          <w:p w14:paraId="56A96BE1" w14:textId="77777777" w:rsidR="006231F1" w:rsidRPr="00320CD3"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54 </w:t>
            </w:r>
          </w:p>
        </w:tc>
        <w:tc>
          <w:tcPr>
            <w:tcW w:w="1275" w:type="dxa"/>
            <w:tcBorders>
              <w:left w:val="nil"/>
              <w:right w:val="nil"/>
            </w:tcBorders>
            <w:vAlign w:val="bottom"/>
          </w:tcPr>
          <w:p w14:paraId="3C9C6FAE" w14:textId="77777777" w:rsidR="006231F1" w:rsidRPr="00320CD3" w:rsidRDefault="006231F1" w:rsidP="00465DE7">
            <w:pPr>
              <w:pBdr>
                <w:bottom w:val="dashed"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54 </w:t>
            </w:r>
          </w:p>
        </w:tc>
      </w:tr>
      <w:tr w:rsidR="006231F1" w:rsidRPr="00D226BE" w14:paraId="5A7D44FE" w14:textId="77777777" w:rsidTr="00465DE7">
        <w:tc>
          <w:tcPr>
            <w:tcW w:w="3969" w:type="dxa"/>
            <w:vAlign w:val="bottom"/>
          </w:tcPr>
          <w:p w14:paraId="22E53E64" w14:textId="77777777" w:rsidR="006231F1" w:rsidRPr="00EA4F42" w:rsidRDefault="006231F1" w:rsidP="00465DE7">
            <w:pPr>
              <w:tabs>
                <w:tab w:val="left" w:pos="143"/>
              </w:tabs>
              <w:spacing w:line="276" w:lineRule="auto"/>
              <w:ind w:left="427" w:hanging="283"/>
              <w:rPr>
                <w:rFonts w:asciiTheme="minorBidi" w:hAnsiTheme="minorBidi" w:cstheme="minorBidi"/>
                <w:bCs/>
                <w:sz w:val="20"/>
                <w:szCs w:val="20"/>
              </w:rPr>
            </w:pPr>
          </w:p>
        </w:tc>
        <w:tc>
          <w:tcPr>
            <w:tcW w:w="1276" w:type="dxa"/>
            <w:tcBorders>
              <w:left w:val="nil"/>
              <w:right w:val="nil"/>
            </w:tcBorders>
            <w:vAlign w:val="bottom"/>
          </w:tcPr>
          <w:p w14:paraId="4F974C0F" w14:textId="77777777" w:rsidR="006231F1" w:rsidRPr="0067219B" w:rsidRDefault="006231F1" w:rsidP="00465DE7">
            <w:pPr>
              <w:spacing w:line="276" w:lineRule="auto"/>
              <w:ind w:left="140" w:right="144"/>
              <w:jc w:val="right"/>
              <w:rPr>
                <w:rFonts w:asciiTheme="minorBidi" w:hAnsiTheme="minorBidi" w:cstheme="minorBidi"/>
                <w:sz w:val="20"/>
                <w:szCs w:val="20"/>
              </w:rPr>
            </w:pPr>
          </w:p>
        </w:tc>
        <w:tc>
          <w:tcPr>
            <w:tcW w:w="1276" w:type="dxa"/>
            <w:tcBorders>
              <w:left w:val="nil"/>
              <w:right w:val="nil"/>
            </w:tcBorders>
            <w:vAlign w:val="bottom"/>
          </w:tcPr>
          <w:p w14:paraId="7A4DAB18" w14:textId="77777777" w:rsidR="006231F1" w:rsidRPr="00320CD3" w:rsidRDefault="006231F1" w:rsidP="00465DE7">
            <w:pPr>
              <w:spacing w:line="276" w:lineRule="auto"/>
              <w:ind w:left="140" w:right="144"/>
              <w:jc w:val="right"/>
              <w:rPr>
                <w:rFonts w:asciiTheme="minorBidi" w:hAnsiTheme="minorBidi" w:cstheme="minorBidi"/>
                <w:sz w:val="20"/>
                <w:szCs w:val="20"/>
              </w:rPr>
            </w:pPr>
          </w:p>
        </w:tc>
        <w:tc>
          <w:tcPr>
            <w:tcW w:w="1275" w:type="dxa"/>
            <w:tcBorders>
              <w:left w:val="nil"/>
              <w:right w:val="nil"/>
            </w:tcBorders>
            <w:vAlign w:val="bottom"/>
          </w:tcPr>
          <w:p w14:paraId="10A9BB25" w14:textId="77777777" w:rsidR="006231F1" w:rsidRDefault="006231F1" w:rsidP="00465DE7">
            <w:pPr>
              <w:spacing w:line="276" w:lineRule="auto"/>
              <w:ind w:left="140" w:right="144"/>
              <w:jc w:val="right"/>
              <w:rPr>
                <w:rFonts w:asciiTheme="minorBidi" w:hAnsiTheme="minorBidi" w:cstheme="minorBidi"/>
                <w:sz w:val="20"/>
                <w:szCs w:val="20"/>
              </w:rPr>
            </w:pPr>
          </w:p>
        </w:tc>
      </w:tr>
      <w:tr w:rsidR="006231F1" w:rsidRPr="00D226BE" w14:paraId="0CBA8AC0" w14:textId="77777777" w:rsidTr="00465DE7">
        <w:tc>
          <w:tcPr>
            <w:tcW w:w="3969" w:type="dxa"/>
            <w:vAlign w:val="bottom"/>
          </w:tcPr>
          <w:p w14:paraId="12CCBA37" w14:textId="77777777" w:rsidR="006231F1" w:rsidRPr="00D226BE" w:rsidRDefault="006231F1" w:rsidP="00465DE7">
            <w:pPr>
              <w:tabs>
                <w:tab w:val="left" w:pos="143"/>
              </w:tabs>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Additions</w:t>
            </w:r>
          </w:p>
        </w:tc>
        <w:tc>
          <w:tcPr>
            <w:tcW w:w="1276" w:type="dxa"/>
            <w:tcBorders>
              <w:left w:val="nil"/>
              <w:right w:val="nil"/>
            </w:tcBorders>
            <w:vAlign w:val="bottom"/>
          </w:tcPr>
          <w:p w14:paraId="53107FB5" w14:textId="77777777" w:rsidR="006231F1" w:rsidRPr="0067219B"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vAlign w:val="bottom"/>
          </w:tcPr>
          <w:p w14:paraId="3B0037A5" w14:textId="77777777" w:rsidR="006231F1" w:rsidRPr="00320CD3" w:rsidRDefault="006231F1" w:rsidP="00465DE7">
            <w:pPr>
              <w:spacing w:line="276" w:lineRule="auto"/>
              <w:ind w:left="140" w:right="144"/>
              <w:jc w:val="right"/>
              <w:rPr>
                <w:rFonts w:asciiTheme="minorBidi" w:hAnsiTheme="minorBidi" w:cstheme="minorBidi"/>
                <w:sz w:val="20"/>
                <w:szCs w:val="20"/>
                <w:rtl/>
              </w:rPr>
            </w:pPr>
            <w:r>
              <w:rPr>
                <w:rFonts w:asciiTheme="minorBidi" w:hAnsiTheme="minorBidi" w:cstheme="minorBidi"/>
                <w:sz w:val="20"/>
                <w:szCs w:val="20"/>
              </w:rPr>
              <w:t>13 </w:t>
            </w:r>
          </w:p>
        </w:tc>
        <w:tc>
          <w:tcPr>
            <w:tcW w:w="1275" w:type="dxa"/>
            <w:tcBorders>
              <w:left w:val="nil"/>
              <w:right w:val="nil"/>
            </w:tcBorders>
            <w:vAlign w:val="bottom"/>
          </w:tcPr>
          <w:p w14:paraId="12637635" w14:textId="77777777" w:rsidR="006231F1" w:rsidRPr="00320CD3" w:rsidRDefault="006231F1" w:rsidP="00465DE7">
            <w:pP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13 </w:t>
            </w:r>
          </w:p>
        </w:tc>
      </w:tr>
      <w:tr w:rsidR="006231F1" w:rsidRPr="00D226BE" w14:paraId="36E0471E" w14:textId="77777777" w:rsidTr="00465DE7">
        <w:tc>
          <w:tcPr>
            <w:tcW w:w="3969" w:type="dxa"/>
            <w:vAlign w:val="bottom"/>
          </w:tcPr>
          <w:p w14:paraId="6B69A3C4" w14:textId="77777777" w:rsidR="006231F1" w:rsidRPr="00EA4F42" w:rsidRDefault="006231F1" w:rsidP="00465DE7">
            <w:pPr>
              <w:tabs>
                <w:tab w:val="left" w:pos="143"/>
              </w:tabs>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Lease termination</w:t>
            </w:r>
          </w:p>
        </w:tc>
        <w:tc>
          <w:tcPr>
            <w:tcW w:w="1276" w:type="dxa"/>
            <w:tcBorders>
              <w:left w:val="nil"/>
              <w:right w:val="nil"/>
            </w:tcBorders>
            <w:vAlign w:val="bottom"/>
          </w:tcPr>
          <w:p w14:paraId="4EBC8300"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p>
        </w:tc>
        <w:tc>
          <w:tcPr>
            <w:tcW w:w="1276" w:type="dxa"/>
            <w:tcBorders>
              <w:left w:val="nil"/>
              <w:right w:val="nil"/>
            </w:tcBorders>
            <w:vAlign w:val="bottom"/>
          </w:tcPr>
          <w:p w14:paraId="30FA66F3"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(16)</w:t>
            </w:r>
          </w:p>
        </w:tc>
        <w:tc>
          <w:tcPr>
            <w:tcW w:w="1275" w:type="dxa"/>
            <w:tcBorders>
              <w:left w:val="nil"/>
              <w:right w:val="nil"/>
            </w:tcBorders>
            <w:vAlign w:val="bottom"/>
          </w:tcPr>
          <w:p w14:paraId="114C4ADA" w14:textId="77777777" w:rsidR="006231F1" w:rsidRDefault="006231F1" w:rsidP="00465DE7">
            <w:pPr>
              <w:pBdr>
                <w:bottom w:val="single" w:sz="4" w:space="1" w:color="auto"/>
              </w:pBdr>
              <w:spacing w:line="276" w:lineRule="auto"/>
              <w:ind w:left="140" w:right="144"/>
              <w:jc w:val="right"/>
              <w:rPr>
                <w:rFonts w:asciiTheme="minorBidi" w:hAnsiTheme="minorBidi" w:cstheme="minorBidi"/>
                <w:sz w:val="20"/>
                <w:szCs w:val="20"/>
                <w:rtl/>
              </w:rPr>
            </w:pPr>
            <w:r>
              <w:rPr>
                <w:rFonts w:asciiTheme="minorBidi" w:hAnsiTheme="minorBidi" w:cstheme="minorBidi"/>
                <w:sz w:val="20"/>
                <w:szCs w:val="20"/>
              </w:rPr>
              <w:t>(16)</w:t>
            </w:r>
          </w:p>
        </w:tc>
      </w:tr>
      <w:tr w:rsidR="006231F1" w:rsidRPr="00D226BE" w14:paraId="4DB89E31" w14:textId="77777777" w:rsidTr="00465DE7">
        <w:tc>
          <w:tcPr>
            <w:tcW w:w="3969" w:type="dxa"/>
            <w:vAlign w:val="bottom"/>
          </w:tcPr>
          <w:p w14:paraId="55150D09" w14:textId="77777777" w:rsidR="006231F1" w:rsidRPr="00EA4F42" w:rsidRDefault="006231F1" w:rsidP="00465DE7">
            <w:pPr>
              <w:tabs>
                <w:tab w:val="left" w:pos="143"/>
              </w:tabs>
              <w:spacing w:line="276" w:lineRule="auto"/>
              <w:ind w:left="427" w:hanging="283"/>
              <w:rPr>
                <w:rFonts w:asciiTheme="minorBidi" w:hAnsiTheme="minorBidi" w:cstheme="minorBidi"/>
                <w:bCs/>
                <w:sz w:val="20"/>
                <w:szCs w:val="20"/>
              </w:rPr>
            </w:pPr>
            <w:r w:rsidRPr="00EA4F42">
              <w:rPr>
                <w:rFonts w:asciiTheme="minorBidi" w:hAnsiTheme="minorBidi" w:cstheme="minorBidi"/>
                <w:bCs/>
                <w:sz w:val="20"/>
                <w:szCs w:val="20"/>
              </w:rPr>
              <w:t xml:space="preserve">Balance as of December 31, </w:t>
            </w:r>
            <w:r>
              <w:rPr>
                <w:rFonts w:asciiTheme="minorBidi" w:hAnsiTheme="minorBidi" w:cstheme="minorBidi"/>
                <w:bCs/>
                <w:sz w:val="20"/>
                <w:szCs w:val="20"/>
              </w:rPr>
              <w:t>2021</w:t>
            </w:r>
          </w:p>
        </w:tc>
        <w:tc>
          <w:tcPr>
            <w:tcW w:w="1276" w:type="dxa"/>
            <w:tcBorders>
              <w:left w:val="nil"/>
              <w:right w:val="nil"/>
            </w:tcBorders>
            <w:vAlign w:val="bottom"/>
          </w:tcPr>
          <w:p w14:paraId="23A1E285" w14:textId="77777777" w:rsidR="006231F1" w:rsidRPr="0067219B"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vAlign w:val="bottom"/>
          </w:tcPr>
          <w:p w14:paraId="147BD067"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51 </w:t>
            </w:r>
          </w:p>
        </w:tc>
        <w:tc>
          <w:tcPr>
            <w:tcW w:w="1275" w:type="dxa"/>
            <w:tcBorders>
              <w:left w:val="nil"/>
              <w:right w:val="nil"/>
            </w:tcBorders>
            <w:vAlign w:val="bottom"/>
          </w:tcPr>
          <w:p w14:paraId="6CF6A8DA"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51 </w:t>
            </w:r>
          </w:p>
        </w:tc>
      </w:tr>
      <w:tr w:rsidR="006231F1" w:rsidRPr="00D226BE" w14:paraId="4160FBE9" w14:textId="77777777" w:rsidTr="00465DE7">
        <w:tc>
          <w:tcPr>
            <w:tcW w:w="3969" w:type="dxa"/>
            <w:vAlign w:val="bottom"/>
          </w:tcPr>
          <w:p w14:paraId="3E99A653" w14:textId="77777777" w:rsidR="006231F1" w:rsidRPr="00EA4F42" w:rsidRDefault="006231F1" w:rsidP="00465DE7">
            <w:pPr>
              <w:tabs>
                <w:tab w:val="left" w:pos="143"/>
              </w:tabs>
              <w:spacing w:line="276" w:lineRule="auto"/>
              <w:ind w:left="427" w:hanging="283"/>
              <w:rPr>
                <w:rFonts w:asciiTheme="minorBidi" w:hAnsiTheme="minorBidi" w:cstheme="minorBidi"/>
                <w:bCs/>
                <w:sz w:val="20"/>
                <w:szCs w:val="20"/>
              </w:rPr>
            </w:pPr>
          </w:p>
        </w:tc>
        <w:tc>
          <w:tcPr>
            <w:tcW w:w="1276" w:type="dxa"/>
            <w:tcBorders>
              <w:left w:val="nil"/>
              <w:right w:val="nil"/>
            </w:tcBorders>
            <w:vAlign w:val="bottom"/>
          </w:tcPr>
          <w:p w14:paraId="278EA6E7" w14:textId="77777777" w:rsidR="006231F1" w:rsidRPr="0067219B" w:rsidRDefault="006231F1" w:rsidP="00465DE7">
            <w:pPr>
              <w:spacing w:line="276" w:lineRule="auto"/>
              <w:ind w:left="140" w:right="144"/>
              <w:jc w:val="right"/>
              <w:rPr>
                <w:rFonts w:asciiTheme="minorBidi" w:hAnsiTheme="minorBidi" w:cstheme="minorBidi"/>
                <w:sz w:val="20"/>
                <w:szCs w:val="20"/>
              </w:rPr>
            </w:pPr>
          </w:p>
        </w:tc>
        <w:tc>
          <w:tcPr>
            <w:tcW w:w="1276" w:type="dxa"/>
            <w:tcBorders>
              <w:left w:val="nil"/>
              <w:right w:val="nil"/>
            </w:tcBorders>
            <w:vAlign w:val="bottom"/>
          </w:tcPr>
          <w:p w14:paraId="26A5C336" w14:textId="77777777" w:rsidR="006231F1" w:rsidRPr="00320CD3" w:rsidRDefault="006231F1" w:rsidP="00465DE7">
            <w:pPr>
              <w:spacing w:line="276" w:lineRule="auto"/>
              <w:ind w:left="140" w:right="144"/>
              <w:jc w:val="right"/>
              <w:rPr>
                <w:rFonts w:asciiTheme="minorBidi" w:hAnsiTheme="minorBidi" w:cstheme="minorBidi"/>
                <w:sz w:val="20"/>
                <w:szCs w:val="20"/>
              </w:rPr>
            </w:pPr>
          </w:p>
        </w:tc>
        <w:tc>
          <w:tcPr>
            <w:tcW w:w="1275" w:type="dxa"/>
            <w:tcBorders>
              <w:left w:val="nil"/>
              <w:right w:val="nil"/>
            </w:tcBorders>
            <w:vAlign w:val="bottom"/>
          </w:tcPr>
          <w:p w14:paraId="403EB98C" w14:textId="77777777" w:rsidR="006231F1" w:rsidRPr="00320CD3" w:rsidRDefault="006231F1" w:rsidP="00465DE7">
            <w:pPr>
              <w:spacing w:line="276" w:lineRule="auto"/>
              <w:ind w:left="140" w:right="144"/>
              <w:jc w:val="right"/>
              <w:rPr>
                <w:rFonts w:asciiTheme="minorBidi" w:hAnsiTheme="minorBidi" w:cstheme="minorBidi"/>
                <w:sz w:val="20"/>
                <w:szCs w:val="20"/>
              </w:rPr>
            </w:pPr>
          </w:p>
        </w:tc>
      </w:tr>
      <w:tr w:rsidR="006231F1" w:rsidRPr="00D226BE" w14:paraId="287B4D03" w14:textId="77777777" w:rsidTr="00465DE7">
        <w:tc>
          <w:tcPr>
            <w:tcW w:w="3969" w:type="dxa"/>
            <w:vAlign w:val="bottom"/>
          </w:tcPr>
          <w:p w14:paraId="40AD017F" w14:textId="77777777" w:rsidR="006231F1" w:rsidRPr="00320CD3" w:rsidRDefault="006231F1" w:rsidP="00465DE7">
            <w:pPr>
              <w:tabs>
                <w:tab w:val="left" w:pos="143"/>
              </w:tabs>
              <w:spacing w:line="276" w:lineRule="auto"/>
              <w:ind w:left="427" w:hanging="283"/>
              <w:rPr>
                <w:rFonts w:asciiTheme="minorBidi" w:hAnsiTheme="minorBidi" w:cstheme="minorBidi"/>
                <w:bCs/>
                <w:sz w:val="20"/>
                <w:szCs w:val="20"/>
              </w:rPr>
            </w:pPr>
            <w:r w:rsidRPr="00320CD3">
              <w:rPr>
                <w:rFonts w:asciiTheme="minorBidi" w:hAnsiTheme="minorBidi" w:cstheme="minorBidi"/>
                <w:bCs/>
                <w:sz w:val="20"/>
                <w:szCs w:val="20"/>
              </w:rPr>
              <w:t>Carrying amount</w:t>
            </w:r>
            <w:r w:rsidRPr="00EA4F42" w:rsidDel="00C65AD5">
              <w:rPr>
                <w:rFonts w:asciiTheme="minorBidi" w:hAnsiTheme="minorBidi" w:cstheme="minorBidi"/>
                <w:bCs/>
                <w:sz w:val="20"/>
                <w:szCs w:val="20"/>
              </w:rPr>
              <w:t xml:space="preserve"> </w:t>
            </w:r>
            <w:r w:rsidRPr="00EA4F42">
              <w:rPr>
                <w:rFonts w:asciiTheme="minorBidi" w:hAnsiTheme="minorBidi" w:cstheme="minorBidi"/>
                <w:bCs/>
                <w:sz w:val="20"/>
                <w:szCs w:val="20"/>
              </w:rPr>
              <w:t xml:space="preserve">at December 31, </w:t>
            </w:r>
            <w:r>
              <w:rPr>
                <w:rFonts w:asciiTheme="minorBidi" w:hAnsiTheme="minorBidi" w:cstheme="minorBidi"/>
                <w:bCs/>
                <w:sz w:val="20"/>
                <w:szCs w:val="20"/>
              </w:rPr>
              <w:t>20</w:t>
            </w:r>
            <w:r>
              <w:rPr>
                <w:rFonts w:asciiTheme="minorBidi" w:hAnsiTheme="minorBidi" w:cstheme="minorBidi" w:hint="cs"/>
                <w:bCs/>
                <w:sz w:val="20"/>
                <w:szCs w:val="20"/>
                <w:rtl/>
              </w:rPr>
              <w:t>19</w:t>
            </w:r>
          </w:p>
        </w:tc>
        <w:tc>
          <w:tcPr>
            <w:tcW w:w="1276" w:type="dxa"/>
            <w:tcBorders>
              <w:left w:val="nil"/>
              <w:right w:val="nil"/>
            </w:tcBorders>
            <w:vAlign w:val="bottom"/>
          </w:tcPr>
          <w:p w14:paraId="481F3589" w14:textId="77777777" w:rsidR="006231F1" w:rsidRPr="0067219B"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sidRPr="0067219B">
              <w:rPr>
                <w:rFonts w:asciiTheme="minorBidi" w:hAnsiTheme="minorBidi" w:cstheme="minorBidi"/>
                <w:sz w:val="20"/>
                <w:szCs w:val="20"/>
              </w:rPr>
              <w:t>-</w:t>
            </w:r>
            <w:r>
              <w:rPr>
                <w:rFonts w:asciiTheme="minorBidi" w:hAnsiTheme="minorBidi" w:cstheme="minorBidi"/>
                <w:sz w:val="20"/>
                <w:szCs w:val="20"/>
              </w:rPr>
              <w:t> </w:t>
            </w:r>
          </w:p>
        </w:tc>
        <w:tc>
          <w:tcPr>
            <w:tcW w:w="1276" w:type="dxa"/>
            <w:tcBorders>
              <w:left w:val="nil"/>
              <w:right w:val="nil"/>
            </w:tcBorders>
            <w:vAlign w:val="bottom"/>
          </w:tcPr>
          <w:p w14:paraId="70559EC9" w14:textId="77777777" w:rsidR="006231F1"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tl/>
              </w:rPr>
              <w:t> 47</w:t>
            </w:r>
          </w:p>
        </w:tc>
        <w:tc>
          <w:tcPr>
            <w:tcW w:w="1275" w:type="dxa"/>
            <w:tcBorders>
              <w:left w:val="nil"/>
              <w:right w:val="nil"/>
            </w:tcBorders>
            <w:vAlign w:val="bottom"/>
          </w:tcPr>
          <w:p w14:paraId="1FB972F1" w14:textId="77777777" w:rsidR="006231F1"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tl/>
              </w:rPr>
              <w:t> 47</w:t>
            </w:r>
          </w:p>
        </w:tc>
      </w:tr>
      <w:tr w:rsidR="006231F1" w:rsidRPr="00D226BE" w14:paraId="1C6B781C" w14:textId="77777777" w:rsidTr="00465DE7">
        <w:tc>
          <w:tcPr>
            <w:tcW w:w="3969" w:type="dxa"/>
            <w:vAlign w:val="bottom"/>
          </w:tcPr>
          <w:p w14:paraId="1D462E2E" w14:textId="77777777" w:rsidR="006231F1" w:rsidRPr="00EA4F42" w:rsidRDefault="006231F1" w:rsidP="00465DE7">
            <w:pPr>
              <w:tabs>
                <w:tab w:val="left" w:pos="143"/>
              </w:tabs>
              <w:spacing w:line="276" w:lineRule="auto"/>
              <w:ind w:left="427" w:hanging="283"/>
              <w:rPr>
                <w:rFonts w:asciiTheme="minorBidi" w:hAnsiTheme="minorBidi" w:cstheme="minorBidi"/>
                <w:bCs/>
                <w:sz w:val="20"/>
                <w:szCs w:val="20"/>
              </w:rPr>
            </w:pPr>
            <w:r w:rsidRPr="00320CD3">
              <w:rPr>
                <w:rFonts w:asciiTheme="minorBidi" w:hAnsiTheme="minorBidi" w:cstheme="minorBidi"/>
                <w:bCs/>
                <w:sz w:val="20"/>
                <w:szCs w:val="20"/>
              </w:rPr>
              <w:t>Carrying amount</w:t>
            </w:r>
            <w:r w:rsidRPr="00EA4F42" w:rsidDel="00C65AD5">
              <w:rPr>
                <w:rFonts w:asciiTheme="minorBidi" w:hAnsiTheme="minorBidi" w:cstheme="minorBidi"/>
                <w:bCs/>
                <w:sz w:val="20"/>
                <w:szCs w:val="20"/>
              </w:rPr>
              <w:t xml:space="preserve"> </w:t>
            </w:r>
            <w:r w:rsidRPr="00EA4F42">
              <w:rPr>
                <w:rFonts w:asciiTheme="minorBidi" w:hAnsiTheme="minorBidi" w:cstheme="minorBidi"/>
                <w:bCs/>
                <w:sz w:val="20"/>
                <w:szCs w:val="20"/>
              </w:rPr>
              <w:t xml:space="preserve">at December 31, </w:t>
            </w:r>
            <w:r>
              <w:rPr>
                <w:rFonts w:asciiTheme="minorBidi" w:hAnsiTheme="minorBidi" w:cstheme="minorBidi"/>
                <w:bCs/>
                <w:sz w:val="20"/>
                <w:szCs w:val="20"/>
              </w:rPr>
              <w:t>2020</w:t>
            </w:r>
          </w:p>
        </w:tc>
        <w:tc>
          <w:tcPr>
            <w:tcW w:w="1276" w:type="dxa"/>
            <w:tcBorders>
              <w:left w:val="nil"/>
              <w:right w:val="nil"/>
            </w:tcBorders>
            <w:vAlign w:val="bottom"/>
          </w:tcPr>
          <w:p w14:paraId="28665621" w14:textId="77777777" w:rsidR="006231F1" w:rsidRPr="0067219B"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sidRPr="0067219B">
              <w:rPr>
                <w:rFonts w:asciiTheme="minorBidi" w:hAnsiTheme="minorBidi" w:cstheme="minorBidi"/>
                <w:sz w:val="20"/>
                <w:szCs w:val="20"/>
              </w:rPr>
              <w:t>-</w:t>
            </w:r>
            <w:r>
              <w:rPr>
                <w:rFonts w:asciiTheme="minorBidi" w:hAnsiTheme="minorBidi" w:cstheme="minorBidi"/>
                <w:sz w:val="20"/>
                <w:szCs w:val="20"/>
              </w:rPr>
              <w:t> </w:t>
            </w:r>
          </w:p>
        </w:tc>
        <w:tc>
          <w:tcPr>
            <w:tcW w:w="1276" w:type="dxa"/>
            <w:tcBorders>
              <w:left w:val="nil"/>
              <w:right w:val="nil"/>
            </w:tcBorders>
            <w:vAlign w:val="bottom"/>
          </w:tcPr>
          <w:p w14:paraId="79030B66"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29 </w:t>
            </w:r>
          </w:p>
        </w:tc>
        <w:tc>
          <w:tcPr>
            <w:tcW w:w="1275" w:type="dxa"/>
            <w:tcBorders>
              <w:left w:val="nil"/>
              <w:right w:val="nil"/>
            </w:tcBorders>
            <w:vAlign w:val="bottom"/>
          </w:tcPr>
          <w:p w14:paraId="04D938FA"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29 </w:t>
            </w:r>
          </w:p>
        </w:tc>
      </w:tr>
      <w:tr w:rsidR="006231F1" w:rsidRPr="00D226BE" w14:paraId="05E7DA18" w14:textId="77777777" w:rsidTr="00465DE7">
        <w:tc>
          <w:tcPr>
            <w:tcW w:w="3969" w:type="dxa"/>
            <w:vAlign w:val="bottom"/>
            <w:hideMark/>
          </w:tcPr>
          <w:p w14:paraId="61EB80DE" w14:textId="77777777" w:rsidR="006231F1" w:rsidRPr="00D70150" w:rsidRDefault="006231F1" w:rsidP="00465DE7">
            <w:pPr>
              <w:tabs>
                <w:tab w:val="left" w:pos="143"/>
              </w:tabs>
              <w:spacing w:line="276" w:lineRule="auto"/>
              <w:ind w:left="427" w:hanging="283"/>
              <w:rPr>
                <w:rFonts w:asciiTheme="minorBidi" w:hAnsiTheme="minorBidi" w:cstheme="minorBidi"/>
                <w:bCs/>
                <w:sz w:val="20"/>
                <w:szCs w:val="20"/>
              </w:rPr>
            </w:pPr>
            <w:r w:rsidRPr="001E5391">
              <w:rPr>
                <w:rFonts w:asciiTheme="minorBidi" w:hAnsiTheme="minorBidi" w:cstheme="minorBidi"/>
                <w:bCs/>
                <w:sz w:val="20"/>
                <w:szCs w:val="20"/>
              </w:rPr>
              <w:t>Carrying amount</w:t>
            </w:r>
            <w:r w:rsidRPr="00EA4F42" w:rsidDel="00C65AD5">
              <w:rPr>
                <w:rFonts w:asciiTheme="minorBidi" w:hAnsiTheme="minorBidi" w:cstheme="minorBidi"/>
                <w:bCs/>
                <w:sz w:val="20"/>
                <w:szCs w:val="20"/>
              </w:rPr>
              <w:t xml:space="preserve"> </w:t>
            </w:r>
            <w:r w:rsidRPr="00D70150">
              <w:rPr>
                <w:rFonts w:asciiTheme="minorBidi" w:hAnsiTheme="minorBidi" w:cstheme="minorBidi"/>
                <w:bCs/>
                <w:sz w:val="20"/>
                <w:szCs w:val="20"/>
              </w:rPr>
              <w:t xml:space="preserve">at December 31, </w:t>
            </w:r>
            <w:r>
              <w:rPr>
                <w:rFonts w:asciiTheme="minorBidi" w:hAnsiTheme="minorBidi" w:cstheme="minorBidi"/>
                <w:bCs/>
                <w:sz w:val="20"/>
                <w:szCs w:val="20"/>
              </w:rPr>
              <w:t>2021</w:t>
            </w:r>
          </w:p>
        </w:tc>
        <w:tc>
          <w:tcPr>
            <w:tcW w:w="1276" w:type="dxa"/>
            <w:tcBorders>
              <w:left w:val="nil"/>
              <w:right w:val="nil"/>
            </w:tcBorders>
            <w:vAlign w:val="bottom"/>
          </w:tcPr>
          <w:p w14:paraId="22BBB56B" w14:textId="77777777" w:rsidR="006231F1" w:rsidRPr="0067219B"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 </w:t>
            </w:r>
          </w:p>
        </w:tc>
        <w:tc>
          <w:tcPr>
            <w:tcW w:w="1276" w:type="dxa"/>
            <w:tcBorders>
              <w:left w:val="nil"/>
              <w:right w:val="nil"/>
            </w:tcBorders>
            <w:vAlign w:val="bottom"/>
          </w:tcPr>
          <w:p w14:paraId="162B8B83"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7 </w:t>
            </w:r>
          </w:p>
        </w:tc>
        <w:tc>
          <w:tcPr>
            <w:tcW w:w="1275" w:type="dxa"/>
            <w:tcBorders>
              <w:left w:val="nil"/>
              <w:right w:val="nil"/>
            </w:tcBorders>
            <w:vAlign w:val="bottom"/>
          </w:tcPr>
          <w:p w14:paraId="1F93D890" w14:textId="77777777" w:rsidR="006231F1" w:rsidRPr="00320CD3" w:rsidRDefault="006231F1" w:rsidP="00465DE7">
            <w:pPr>
              <w:pBdr>
                <w:bottom w:val="double" w:sz="4" w:space="1" w:color="auto"/>
              </w:pBdr>
              <w:spacing w:line="276" w:lineRule="auto"/>
              <w:ind w:left="140" w:right="144"/>
              <w:jc w:val="right"/>
              <w:rPr>
                <w:rFonts w:asciiTheme="minorBidi" w:hAnsiTheme="minorBidi" w:cstheme="minorBidi"/>
                <w:sz w:val="20"/>
                <w:szCs w:val="20"/>
              </w:rPr>
            </w:pPr>
            <w:r>
              <w:rPr>
                <w:rFonts w:asciiTheme="minorBidi" w:hAnsiTheme="minorBidi" w:cstheme="minorBidi"/>
                <w:sz w:val="20"/>
                <w:szCs w:val="20"/>
              </w:rPr>
              <w:t>7 </w:t>
            </w:r>
          </w:p>
        </w:tc>
      </w:tr>
      <w:tr w:rsidR="006231F1" w:rsidRPr="00D226BE" w14:paraId="6F42972C" w14:textId="77777777" w:rsidTr="00465DE7">
        <w:tc>
          <w:tcPr>
            <w:tcW w:w="3969" w:type="dxa"/>
            <w:vAlign w:val="bottom"/>
          </w:tcPr>
          <w:p w14:paraId="2AA66CAA" w14:textId="77777777" w:rsidR="006231F1" w:rsidRPr="001E5391" w:rsidRDefault="006231F1" w:rsidP="00465DE7">
            <w:pPr>
              <w:tabs>
                <w:tab w:val="left" w:pos="143"/>
                <w:tab w:val="left" w:pos="340"/>
                <w:tab w:val="left" w:pos="510"/>
              </w:tabs>
              <w:spacing w:line="276" w:lineRule="auto"/>
              <w:ind w:left="285" w:hanging="285"/>
              <w:rPr>
                <w:rFonts w:asciiTheme="minorBidi" w:hAnsiTheme="minorBidi" w:cstheme="minorBidi"/>
                <w:bCs/>
                <w:sz w:val="20"/>
                <w:szCs w:val="20"/>
              </w:rPr>
            </w:pPr>
          </w:p>
        </w:tc>
        <w:tc>
          <w:tcPr>
            <w:tcW w:w="1276" w:type="dxa"/>
            <w:tcBorders>
              <w:left w:val="nil"/>
              <w:right w:val="nil"/>
            </w:tcBorders>
            <w:vAlign w:val="bottom"/>
          </w:tcPr>
          <w:p w14:paraId="4DA37419" w14:textId="77777777" w:rsidR="006231F1" w:rsidRPr="0067219B" w:rsidRDefault="006231F1" w:rsidP="00465DE7">
            <w:pPr>
              <w:spacing w:line="276" w:lineRule="auto"/>
              <w:ind w:left="140" w:right="144"/>
              <w:jc w:val="right"/>
              <w:rPr>
                <w:rFonts w:asciiTheme="minorBidi" w:hAnsiTheme="minorBidi" w:cstheme="minorBidi"/>
                <w:sz w:val="20"/>
                <w:szCs w:val="20"/>
              </w:rPr>
            </w:pPr>
          </w:p>
        </w:tc>
        <w:tc>
          <w:tcPr>
            <w:tcW w:w="1276" w:type="dxa"/>
            <w:tcBorders>
              <w:left w:val="nil"/>
              <w:right w:val="nil"/>
            </w:tcBorders>
            <w:vAlign w:val="bottom"/>
          </w:tcPr>
          <w:p w14:paraId="12A9C1B8" w14:textId="77777777" w:rsidR="006231F1" w:rsidRDefault="006231F1" w:rsidP="00465DE7">
            <w:pPr>
              <w:spacing w:line="276" w:lineRule="auto"/>
              <w:ind w:left="140" w:right="144"/>
              <w:jc w:val="right"/>
              <w:rPr>
                <w:rFonts w:asciiTheme="minorBidi" w:hAnsiTheme="minorBidi" w:cstheme="minorBidi"/>
                <w:sz w:val="20"/>
                <w:szCs w:val="20"/>
              </w:rPr>
            </w:pPr>
          </w:p>
        </w:tc>
        <w:tc>
          <w:tcPr>
            <w:tcW w:w="1275" w:type="dxa"/>
            <w:tcBorders>
              <w:left w:val="nil"/>
              <w:right w:val="nil"/>
            </w:tcBorders>
            <w:vAlign w:val="bottom"/>
          </w:tcPr>
          <w:p w14:paraId="15797322" w14:textId="77777777" w:rsidR="006231F1" w:rsidRPr="00320CD3" w:rsidRDefault="006231F1" w:rsidP="00465DE7">
            <w:pPr>
              <w:tabs>
                <w:tab w:val="decimal" w:pos="765"/>
              </w:tabs>
              <w:spacing w:line="276" w:lineRule="auto"/>
              <w:ind w:left="57"/>
              <w:jc w:val="center"/>
              <w:rPr>
                <w:rFonts w:asciiTheme="minorBidi" w:hAnsiTheme="minorBidi" w:cstheme="minorBidi"/>
                <w:sz w:val="20"/>
                <w:szCs w:val="20"/>
              </w:rPr>
            </w:pPr>
          </w:p>
        </w:tc>
      </w:tr>
    </w:tbl>
    <w:p w14:paraId="68AE592F" w14:textId="77777777" w:rsidR="006231F1" w:rsidRPr="00D226BE" w:rsidRDefault="006231F1" w:rsidP="006231F1">
      <w:pPr>
        <w:pStyle w:val="3"/>
        <w:tabs>
          <w:tab w:val="clear" w:pos="1701"/>
        </w:tabs>
        <w:bidi w:val="0"/>
        <w:ind w:left="0" w:firstLine="0"/>
        <w:rPr>
          <w:rFonts w:asciiTheme="minorBidi" w:hAnsiTheme="minorBidi" w:cstheme="minorBidi"/>
          <w:sz w:val="20"/>
          <w:szCs w:val="20"/>
        </w:rPr>
      </w:pPr>
    </w:p>
    <w:p w14:paraId="03A056FD" w14:textId="53D03274" w:rsidR="006231F1" w:rsidRPr="003124D3" w:rsidRDefault="006231F1" w:rsidP="006231F1">
      <w:pPr>
        <w:pStyle w:val="20"/>
        <w:tabs>
          <w:tab w:val="clear" w:pos="1701"/>
        </w:tabs>
        <w:bidi w:val="0"/>
        <w:ind w:left="1985"/>
        <w:rPr>
          <w:rFonts w:asciiTheme="minorBidi" w:hAnsiTheme="minorBidi" w:cstheme="minorBidi"/>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sidRPr="003124D3">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3124D3">
        <w:rPr>
          <w:rFonts w:asciiTheme="minorBidi" w:hAnsiTheme="minorBidi" w:cstheme="minorBidi"/>
          <w:sz w:val="20"/>
          <w:szCs w:val="20"/>
        </w:rPr>
        <w:t xml:space="preserve"> leases several assets including buildings and motor vehicles. The average lease term is 3 years.</w:t>
      </w:r>
    </w:p>
    <w:p w14:paraId="3935E581" w14:textId="77777777" w:rsidR="006231F1" w:rsidRPr="00E02F0D" w:rsidRDefault="006231F1" w:rsidP="006231F1">
      <w:pPr>
        <w:pStyle w:val="3"/>
        <w:tabs>
          <w:tab w:val="clear" w:pos="1701"/>
          <w:tab w:val="clear" w:pos="2268"/>
        </w:tabs>
        <w:bidi w:val="0"/>
        <w:ind w:left="1985" w:firstLine="0"/>
        <w:rPr>
          <w:rFonts w:asciiTheme="minorBidi" w:hAnsiTheme="minorBidi" w:cstheme="minorBidi"/>
          <w:sz w:val="20"/>
          <w:szCs w:val="20"/>
        </w:rPr>
      </w:pPr>
      <w:r w:rsidRPr="003124D3">
        <w:rPr>
          <w:rFonts w:asciiTheme="minorBidi" w:hAnsiTheme="minorBidi" w:cstheme="minorBidi"/>
          <w:sz w:val="20"/>
          <w:szCs w:val="20"/>
        </w:rPr>
        <w:t>The leases for buildings in UK and in Israel are renewed every year. For the Israeli lease there is a deposit of USD 20 as of December 31, 2021. The USA lease for building was signed in October 5, 2016 for 5 years with an option to terminate the agreement after 3 years anniversary. On November 30, 2019 the Company's subsidiary in the USA terminated the lease agreement and started to work from home due to Covid-19. For this lease there was a deposit for USD 89 which was released to the Company in February 2020.</w:t>
      </w:r>
    </w:p>
    <w:p w14:paraId="63B2452D" w14:textId="77777777" w:rsidR="006231F1" w:rsidRPr="00E02F0D" w:rsidRDefault="006231F1" w:rsidP="006231F1">
      <w:pPr>
        <w:pStyle w:val="3"/>
        <w:tabs>
          <w:tab w:val="clear" w:pos="2268"/>
        </w:tabs>
        <w:bidi w:val="0"/>
        <w:ind w:left="1985" w:firstLine="0"/>
        <w:rPr>
          <w:rFonts w:asciiTheme="minorBidi" w:hAnsiTheme="minorBidi" w:cstheme="minorBidi"/>
          <w:sz w:val="20"/>
          <w:szCs w:val="20"/>
          <w:rtl/>
        </w:rPr>
      </w:pPr>
    </w:p>
    <w:p w14:paraId="4914BBD8" w14:textId="77777777" w:rsidR="006231F1" w:rsidRDefault="006231F1" w:rsidP="006231F1">
      <w:pPr>
        <w:pStyle w:val="3"/>
        <w:tabs>
          <w:tab w:val="clear" w:pos="1701"/>
        </w:tabs>
        <w:bidi w:val="0"/>
        <w:ind w:left="1985" w:firstLine="0"/>
        <w:rPr>
          <w:rFonts w:asciiTheme="minorBidi" w:hAnsiTheme="minorBidi" w:cstheme="minorBidi"/>
          <w:sz w:val="20"/>
          <w:szCs w:val="20"/>
        </w:rPr>
      </w:pPr>
      <w:r>
        <w:rPr>
          <w:rFonts w:asciiTheme="minorBidi" w:hAnsiTheme="minorBidi" w:cstheme="minorBidi"/>
          <w:sz w:val="20"/>
          <w:szCs w:val="20"/>
        </w:rPr>
        <w:br w:type="page"/>
      </w:r>
    </w:p>
    <w:p w14:paraId="3B7727E8" w14:textId="77777777" w:rsidR="006231F1" w:rsidRDefault="006231F1" w:rsidP="006231F1">
      <w:pPr>
        <w:pStyle w:val="3"/>
        <w:tabs>
          <w:tab w:val="clear" w:pos="1701"/>
        </w:tabs>
        <w:bidi w:val="0"/>
        <w:ind w:left="284" w:hanging="284"/>
        <w:rPr>
          <w:rFonts w:asciiTheme="minorBidi" w:hAnsiTheme="minorBidi" w:cstheme="minorBidi"/>
          <w:sz w:val="20"/>
          <w:szCs w:val="20"/>
        </w:rPr>
      </w:pPr>
    </w:p>
    <w:p w14:paraId="6542D256" w14:textId="77777777" w:rsidR="006231F1" w:rsidRDefault="006231F1" w:rsidP="006231F1">
      <w:pPr>
        <w:pStyle w:val="3"/>
        <w:tabs>
          <w:tab w:val="clear" w:pos="1701"/>
        </w:tabs>
        <w:bidi w:val="0"/>
        <w:ind w:left="284" w:hanging="284"/>
        <w:rPr>
          <w:rFonts w:asciiTheme="minorBidi" w:hAnsiTheme="minorBidi" w:cstheme="minorBidi"/>
          <w:sz w:val="20"/>
          <w:szCs w:val="20"/>
        </w:rPr>
      </w:pPr>
    </w:p>
    <w:p w14:paraId="4F8C0C07"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10</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286EDE">
        <w:rPr>
          <w:rFonts w:asciiTheme="minorBidi" w:hAnsiTheme="minorBidi" w:cstheme="minorBidi"/>
          <w:sz w:val="20"/>
          <w:szCs w:val="20"/>
        </w:rPr>
        <w:t>Leases</w:t>
      </w:r>
      <w:r>
        <w:rPr>
          <w:rFonts w:asciiTheme="minorBidi" w:hAnsiTheme="minorBidi" w:cstheme="minorBidi"/>
          <w:sz w:val="20"/>
          <w:szCs w:val="20"/>
        </w:rPr>
        <w:t xml:space="preserve"> </w:t>
      </w:r>
      <w:r w:rsidRPr="00F91349">
        <w:rPr>
          <w:rFonts w:asciiTheme="minorBidi" w:hAnsiTheme="minorBidi" w:cstheme="minorBidi"/>
          <w:sz w:val="20"/>
          <w:szCs w:val="20"/>
        </w:rPr>
        <w:t>(Cont.)</w:t>
      </w:r>
    </w:p>
    <w:p w14:paraId="4AB639C4" w14:textId="77777777" w:rsidR="006231F1" w:rsidRPr="00F91349" w:rsidRDefault="006231F1" w:rsidP="006231F1">
      <w:pPr>
        <w:pStyle w:val="3"/>
        <w:tabs>
          <w:tab w:val="clear" w:pos="1701"/>
        </w:tabs>
        <w:bidi w:val="0"/>
        <w:ind w:left="284" w:hanging="284"/>
        <w:rPr>
          <w:rFonts w:asciiTheme="minorBidi" w:hAnsiTheme="minorBidi" w:cstheme="minorBidi"/>
          <w:sz w:val="20"/>
          <w:szCs w:val="20"/>
        </w:rPr>
      </w:pPr>
    </w:p>
    <w:p w14:paraId="4BD2EA25" w14:textId="77777777" w:rsidR="006231F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t>(Cont.)</w:t>
      </w:r>
    </w:p>
    <w:p w14:paraId="756D7464" w14:textId="77777777" w:rsidR="006231F1" w:rsidRPr="00E50EB6" w:rsidRDefault="006231F1" w:rsidP="006231F1">
      <w:pPr>
        <w:pStyle w:val="3"/>
        <w:tabs>
          <w:tab w:val="clear" w:pos="1701"/>
        </w:tabs>
        <w:bidi w:val="0"/>
        <w:ind w:left="1985" w:firstLine="0"/>
        <w:rPr>
          <w:rFonts w:asciiTheme="minorBidi" w:hAnsiTheme="minorBidi" w:cstheme="minorBidi"/>
          <w:b/>
          <w:bCs/>
          <w:sz w:val="20"/>
          <w:szCs w:val="20"/>
        </w:rPr>
      </w:pPr>
    </w:p>
    <w:p w14:paraId="03171033" w14:textId="77777777" w:rsidR="006231F1" w:rsidRPr="00155D65" w:rsidRDefault="006231F1" w:rsidP="006231F1">
      <w:pPr>
        <w:pStyle w:val="3"/>
        <w:tabs>
          <w:tab w:val="clear" w:pos="2268"/>
        </w:tabs>
        <w:bidi w:val="0"/>
        <w:ind w:left="1985" w:firstLine="0"/>
        <w:rPr>
          <w:rFonts w:asciiTheme="minorBidi" w:hAnsiTheme="minorBidi" w:cstheme="minorBidi"/>
          <w:sz w:val="20"/>
          <w:szCs w:val="20"/>
        </w:rPr>
      </w:pPr>
      <w:r w:rsidRPr="00155D65">
        <w:rPr>
          <w:rFonts w:asciiTheme="minorBidi" w:hAnsiTheme="minorBidi" w:cstheme="minorBidi"/>
          <w:sz w:val="20"/>
          <w:szCs w:val="20"/>
        </w:rPr>
        <w:t xml:space="preserve">The Company leases 2 motor vehicles for 2 Company employees. One lease agreement ends in May 2019 and the second ends in June 2019. The expired contracts were replaced by new leases for identical underlying assets. One lease agreement ends in November 2022 and the second ends in May 2022. </w:t>
      </w:r>
    </w:p>
    <w:p w14:paraId="26D52F59" w14:textId="77777777" w:rsidR="006231F1" w:rsidRPr="00155D65" w:rsidRDefault="006231F1" w:rsidP="006231F1">
      <w:pPr>
        <w:pStyle w:val="3"/>
        <w:tabs>
          <w:tab w:val="clear" w:pos="2268"/>
        </w:tabs>
        <w:bidi w:val="0"/>
        <w:ind w:left="1985" w:firstLine="0"/>
        <w:rPr>
          <w:rFonts w:asciiTheme="minorBidi" w:hAnsiTheme="minorBidi" w:cstheme="minorBidi"/>
          <w:sz w:val="20"/>
          <w:szCs w:val="20"/>
        </w:rPr>
      </w:pPr>
      <w:r w:rsidRPr="00155D65">
        <w:rPr>
          <w:rFonts w:asciiTheme="minorBidi" w:hAnsiTheme="minorBidi" w:cstheme="minorBidi"/>
          <w:sz w:val="20"/>
          <w:szCs w:val="20"/>
        </w:rPr>
        <w:t xml:space="preserve">In April 2021, one of the employees had left the company. As a result, the company canceled the lease agreement for the vehicle of this employee. </w:t>
      </w:r>
    </w:p>
    <w:p w14:paraId="5B86335D" w14:textId="77777777" w:rsidR="006231F1" w:rsidRDefault="006231F1" w:rsidP="006231F1">
      <w:pPr>
        <w:pStyle w:val="3"/>
        <w:tabs>
          <w:tab w:val="clear" w:pos="1701"/>
        </w:tabs>
        <w:bidi w:val="0"/>
        <w:ind w:left="1985" w:firstLine="0"/>
        <w:rPr>
          <w:rFonts w:asciiTheme="minorBidi" w:hAnsiTheme="minorBidi" w:cstheme="minorBidi"/>
          <w:sz w:val="20"/>
          <w:szCs w:val="20"/>
        </w:rPr>
      </w:pPr>
      <w:r w:rsidRPr="00155D65">
        <w:rPr>
          <w:rFonts w:asciiTheme="minorBidi" w:hAnsiTheme="minorBidi" w:cstheme="minorBidi"/>
          <w:sz w:val="20"/>
          <w:szCs w:val="20"/>
        </w:rPr>
        <w:t>The Company has a security deposit as collateral for the lease in the amount of USD 3.</w:t>
      </w:r>
    </w:p>
    <w:p w14:paraId="466D52F2"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6B13F7C9" w14:textId="77777777" w:rsidR="006231F1"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C.</w:t>
      </w:r>
      <w:r>
        <w:rPr>
          <w:rFonts w:asciiTheme="minorBidi" w:hAnsiTheme="minorBidi" w:cstheme="minorBidi"/>
          <w:b/>
          <w:bCs/>
          <w:sz w:val="20"/>
          <w:szCs w:val="20"/>
        </w:rPr>
        <w:tab/>
      </w:r>
      <w:r w:rsidRPr="00CB74A7">
        <w:rPr>
          <w:rFonts w:asciiTheme="minorBidi" w:hAnsiTheme="minorBidi" w:cstheme="minorBidi"/>
          <w:b/>
          <w:bCs/>
          <w:sz w:val="20"/>
          <w:szCs w:val="20"/>
        </w:rPr>
        <w:t>Amounts recognized in profit and loss</w:t>
      </w:r>
    </w:p>
    <w:p w14:paraId="7815CD1B" w14:textId="77777777" w:rsidR="006231F1" w:rsidRPr="00CB74A7" w:rsidRDefault="006231F1" w:rsidP="006231F1">
      <w:pPr>
        <w:pStyle w:val="20"/>
        <w:tabs>
          <w:tab w:val="clear" w:pos="1701"/>
        </w:tabs>
        <w:bidi w:val="0"/>
        <w:ind w:left="1985"/>
        <w:rPr>
          <w:rFonts w:asciiTheme="minorBidi" w:hAnsiTheme="minorBidi" w:cstheme="minorBidi"/>
          <w:b/>
          <w:bCs/>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276"/>
        <w:gridCol w:w="1276"/>
        <w:gridCol w:w="1274"/>
      </w:tblGrid>
      <w:tr w:rsidR="006231F1" w:rsidRPr="00F91349" w14:paraId="08EA132E" w14:textId="77777777" w:rsidTr="00465DE7">
        <w:tc>
          <w:tcPr>
            <w:tcW w:w="3969" w:type="dxa"/>
            <w:vMerge w:val="restart"/>
          </w:tcPr>
          <w:p w14:paraId="776A8502" w14:textId="77777777" w:rsidR="006231F1" w:rsidRPr="00F91349" w:rsidRDefault="006231F1" w:rsidP="00465DE7">
            <w:pPr>
              <w:pStyle w:val="3"/>
              <w:tabs>
                <w:tab w:val="clear" w:pos="1701"/>
              </w:tabs>
              <w:bidi w:val="0"/>
              <w:ind w:left="0" w:firstLine="0"/>
              <w:rPr>
                <w:rFonts w:asciiTheme="minorBidi" w:hAnsiTheme="minorBidi" w:cstheme="minorBidi"/>
                <w:b/>
                <w:sz w:val="20"/>
                <w:szCs w:val="20"/>
              </w:rPr>
            </w:pPr>
          </w:p>
        </w:tc>
        <w:tc>
          <w:tcPr>
            <w:tcW w:w="3826" w:type="dxa"/>
            <w:gridSpan w:val="3"/>
          </w:tcPr>
          <w:p w14:paraId="4C7D95D6"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As of December 31,</w:t>
            </w:r>
          </w:p>
        </w:tc>
      </w:tr>
      <w:tr w:rsidR="006231F1" w:rsidRPr="00F91349" w14:paraId="44B406B6" w14:textId="77777777" w:rsidTr="00465DE7">
        <w:tc>
          <w:tcPr>
            <w:tcW w:w="3969" w:type="dxa"/>
            <w:vMerge/>
          </w:tcPr>
          <w:p w14:paraId="16EE766C"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5541D53D"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276" w:type="dxa"/>
          </w:tcPr>
          <w:p w14:paraId="599E745A"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CB74A7">
              <w:rPr>
                <w:rFonts w:asciiTheme="minorBidi" w:hAnsiTheme="minorBidi" w:cstheme="minorBidi"/>
                <w:b/>
                <w:spacing w:val="40"/>
                <w:sz w:val="20"/>
                <w:szCs w:val="20"/>
              </w:rPr>
              <w:t>2020</w:t>
            </w:r>
          </w:p>
        </w:tc>
        <w:tc>
          <w:tcPr>
            <w:tcW w:w="1274" w:type="dxa"/>
          </w:tcPr>
          <w:p w14:paraId="2EE28FD1"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CB74A7">
              <w:rPr>
                <w:rFonts w:asciiTheme="minorBidi" w:hAnsiTheme="minorBidi" w:cstheme="minorBidi"/>
                <w:b/>
                <w:spacing w:val="40"/>
                <w:sz w:val="20"/>
                <w:szCs w:val="20"/>
              </w:rPr>
              <w:t>2019</w:t>
            </w:r>
          </w:p>
        </w:tc>
      </w:tr>
      <w:tr w:rsidR="006231F1" w:rsidRPr="00F91349" w14:paraId="4E966457" w14:textId="77777777" w:rsidTr="00465DE7">
        <w:tc>
          <w:tcPr>
            <w:tcW w:w="3969" w:type="dxa"/>
            <w:vMerge/>
          </w:tcPr>
          <w:p w14:paraId="49726063"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3826" w:type="dxa"/>
            <w:gridSpan w:val="3"/>
          </w:tcPr>
          <w:p w14:paraId="43E8A1DD"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USD in thousands</w:t>
            </w:r>
          </w:p>
        </w:tc>
      </w:tr>
      <w:tr w:rsidR="006231F1" w:rsidRPr="00F91349" w14:paraId="6D35C27A" w14:textId="77777777" w:rsidTr="00465DE7">
        <w:tc>
          <w:tcPr>
            <w:tcW w:w="3969" w:type="dxa"/>
          </w:tcPr>
          <w:p w14:paraId="7A943B43" w14:textId="77777777" w:rsidR="006231F1" w:rsidRPr="00D70150" w:rsidRDefault="006231F1" w:rsidP="00465DE7">
            <w:pPr>
              <w:pStyle w:val="3"/>
              <w:tabs>
                <w:tab w:val="clear" w:pos="1701"/>
              </w:tabs>
              <w:bidi w:val="0"/>
              <w:ind w:left="0" w:firstLine="0"/>
              <w:rPr>
                <w:rFonts w:asciiTheme="minorBidi" w:hAnsiTheme="minorBidi" w:cstheme="minorBidi"/>
                <w:b/>
                <w:sz w:val="20"/>
                <w:szCs w:val="20"/>
              </w:rPr>
            </w:pPr>
          </w:p>
        </w:tc>
        <w:tc>
          <w:tcPr>
            <w:tcW w:w="1276" w:type="dxa"/>
          </w:tcPr>
          <w:p w14:paraId="23B27B7E"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113857E2"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4" w:type="dxa"/>
          </w:tcPr>
          <w:p w14:paraId="39903B0A"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594120EA" w14:textId="77777777" w:rsidTr="00465DE7">
        <w:tc>
          <w:tcPr>
            <w:tcW w:w="3969" w:type="dxa"/>
          </w:tcPr>
          <w:p w14:paraId="4272A5FA" w14:textId="77777777" w:rsidR="006231F1" w:rsidRPr="00323D9A" w:rsidRDefault="006231F1" w:rsidP="00465DE7">
            <w:pPr>
              <w:pStyle w:val="3"/>
              <w:tabs>
                <w:tab w:val="clear" w:pos="1701"/>
              </w:tabs>
              <w:bidi w:val="0"/>
              <w:ind w:left="173" w:hanging="142"/>
              <w:jc w:val="left"/>
              <w:rPr>
                <w:rFonts w:asciiTheme="minorBidi" w:hAnsiTheme="minorBidi" w:cstheme="minorBidi"/>
                <w:bCs/>
                <w:sz w:val="20"/>
                <w:szCs w:val="20"/>
              </w:rPr>
            </w:pPr>
            <w:r w:rsidRPr="00323D9A">
              <w:rPr>
                <w:rFonts w:asciiTheme="minorBidi" w:hAnsiTheme="minorBidi" w:cstheme="minorBidi"/>
                <w:bCs/>
                <w:sz w:val="20"/>
                <w:szCs w:val="20"/>
              </w:rPr>
              <w:t>Depreciation expense on right-of-use</w:t>
            </w:r>
            <w:r>
              <w:rPr>
                <w:rFonts w:asciiTheme="minorBidi" w:hAnsiTheme="minorBidi" w:cstheme="minorBidi"/>
                <w:bCs/>
                <w:sz w:val="20"/>
                <w:szCs w:val="20"/>
              </w:rPr>
              <w:t xml:space="preserve"> </w:t>
            </w:r>
            <w:r w:rsidRPr="00323D9A">
              <w:rPr>
                <w:rFonts w:asciiTheme="minorBidi" w:hAnsiTheme="minorBidi" w:cstheme="minorBidi"/>
                <w:bCs/>
                <w:sz w:val="20"/>
                <w:szCs w:val="20"/>
              </w:rPr>
              <w:t>assets</w:t>
            </w:r>
          </w:p>
        </w:tc>
        <w:tc>
          <w:tcPr>
            <w:tcW w:w="1276" w:type="dxa"/>
            <w:vAlign w:val="bottom"/>
          </w:tcPr>
          <w:p w14:paraId="435631C6" w14:textId="77777777" w:rsidR="006231F1" w:rsidRPr="00097153" w:rsidRDefault="006231F1" w:rsidP="00465DE7">
            <w:pPr>
              <w:pStyle w:val="3"/>
              <w:tabs>
                <w:tab w:val="clear" w:pos="1701"/>
              </w:tabs>
              <w:ind w:left="0" w:firstLine="0"/>
              <w:jc w:val="left"/>
              <w:rPr>
                <w:rFonts w:asciiTheme="minorBidi" w:hAnsiTheme="minorBidi" w:cstheme="minorBidi"/>
                <w:b/>
                <w:sz w:val="20"/>
                <w:szCs w:val="20"/>
              </w:rPr>
            </w:pPr>
            <w:r w:rsidRPr="00097153">
              <w:rPr>
                <w:rFonts w:asciiTheme="minorBidi" w:hAnsiTheme="minorBidi" w:cstheme="minorBidi" w:hint="cs"/>
                <w:b/>
                <w:sz w:val="20"/>
                <w:szCs w:val="20"/>
                <w:rtl/>
              </w:rPr>
              <w:t>13</w:t>
            </w:r>
          </w:p>
        </w:tc>
        <w:tc>
          <w:tcPr>
            <w:tcW w:w="1276" w:type="dxa"/>
            <w:vAlign w:val="bottom"/>
          </w:tcPr>
          <w:p w14:paraId="5CC05D7B" w14:textId="77777777" w:rsidR="006231F1" w:rsidRPr="00F91349" w:rsidRDefault="006231F1" w:rsidP="00465DE7">
            <w:pPr>
              <w:pStyle w:val="3"/>
              <w:tabs>
                <w:tab w:val="clear" w:pos="1701"/>
              </w:tabs>
              <w:ind w:left="0" w:firstLine="0"/>
              <w:jc w:val="left"/>
              <w:rPr>
                <w:rFonts w:asciiTheme="minorBidi" w:hAnsiTheme="minorBidi" w:cstheme="minorBidi"/>
                <w:bCs/>
                <w:sz w:val="20"/>
                <w:szCs w:val="20"/>
              </w:rPr>
            </w:pPr>
            <w:r>
              <w:rPr>
                <w:rFonts w:asciiTheme="minorBidi" w:hAnsiTheme="minorBidi" w:cstheme="minorBidi"/>
                <w:bCs/>
                <w:sz w:val="20"/>
                <w:szCs w:val="20"/>
              </w:rPr>
              <w:t>18 </w:t>
            </w:r>
          </w:p>
        </w:tc>
        <w:tc>
          <w:tcPr>
            <w:tcW w:w="1274" w:type="dxa"/>
            <w:vAlign w:val="bottom"/>
          </w:tcPr>
          <w:p w14:paraId="5ACF2EBE"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160 </w:t>
            </w:r>
          </w:p>
        </w:tc>
      </w:tr>
      <w:tr w:rsidR="006231F1" w:rsidRPr="00F91349" w14:paraId="2C835A92" w14:textId="77777777" w:rsidTr="00465DE7">
        <w:tc>
          <w:tcPr>
            <w:tcW w:w="3969" w:type="dxa"/>
          </w:tcPr>
          <w:p w14:paraId="32988E72" w14:textId="77777777" w:rsidR="006231F1" w:rsidRPr="00F91349" w:rsidRDefault="006231F1" w:rsidP="00465DE7">
            <w:pPr>
              <w:pStyle w:val="3"/>
              <w:tabs>
                <w:tab w:val="clear" w:pos="1701"/>
              </w:tabs>
              <w:bidi w:val="0"/>
              <w:ind w:left="173" w:hanging="142"/>
              <w:rPr>
                <w:rFonts w:asciiTheme="minorBidi" w:hAnsiTheme="minorBidi" w:cstheme="minorBidi"/>
                <w:bCs/>
                <w:sz w:val="20"/>
                <w:szCs w:val="20"/>
              </w:rPr>
            </w:pPr>
            <w:r w:rsidRPr="00323D9A">
              <w:rPr>
                <w:rFonts w:asciiTheme="minorBidi" w:hAnsiTheme="minorBidi" w:cstheme="minorBidi"/>
                <w:bCs/>
                <w:sz w:val="20"/>
                <w:szCs w:val="20"/>
              </w:rPr>
              <w:t>Interest expense on lease liabilities</w:t>
            </w:r>
          </w:p>
        </w:tc>
        <w:tc>
          <w:tcPr>
            <w:tcW w:w="1276" w:type="dxa"/>
            <w:vAlign w:val="bottom"/>
          </w:tcPr>
          <w:p w14:paraId="219D724C" w14:textId="77777777" w:rsidR="006231F1" w:rsidRPr="00097153" w:rsidRDefault="006231F1" w:rsidP="00465DE7">
            <w:pPr>
              <w:pStyle w:val="3"/>
              <w:tabs>
                <w:tab w:val="clear" w:pos="1701"/>
              </w:tabs>
              <w:ind w:left="0" w:firstLine="0"/>
              <w:jc w:val="left"/>
              <w:rPr>
                <w:rFonts w:asciiTheme="minorBidi" w:hAnsiTheme="minorBidi" w:cstheme="minorBidi"/>
                <w:b/>
                <w:sz w:val="20"/>
                <w:szCs w:val="20"/>
              </w:rPr>
            </w:pPr>
            <w:r w:rsidRPr="00097153">
              <w:rPr>
                <w:rFonts w:asciiTheme="minorBidi" w:hAnsiTheme="minorBidi" w:cstheme="minorBidi" w:hint="cs"/>
                <w:b/>
                <w:sz w:val="20"/>
                <w:szCs w:val="20"/>
                <w:rtl/>
              </w:rPr>
              <w:t>2</w:t>
            </w:r>
          </w:p>
        </w:tc>
        <w:tc>
          <w:tcPr>
            <w:tcW w:w="1276" w:type="dxa"/>
            <w:vAlign w:val="bottom"/>
          </w:tcPr>
          <w:p w14:paraId="3036A101" w14:textId="77777777" w:rsidR="006231F1" w:rsidRPr="00F91349" w:rsidRDefault="006231F1" w:rsidP="00465DE7">
            <w:pPr>
              <w:pStyle w:val="3"/>
              <w:tabs>
                <w:tab w:val="clear" w:pos="1701"/>
              </w:tabs>
              <w:ind w:left="0" w:firstLine="0"/>
              <w:jc w:val="left"/>
              <w:rPr>
                <w:rFonts w:asciiTheme="minorBidi" w:hAnsiTheme="minorBidi" w:cstheme="minorBidi"/>
                <w:bCs/>
                <w:sz w:val="20"/>
                <w:szCs w:val="20"/>
              </w:rPr>
            </w:pPr>
            <w:r>
              <w:rPr>
                <w:rFonts w:asciiTheme="minorBidi" w:hAnsiTheme="minorBidi" w:cstheme="minorBidi"/>
                <w:bCs/>
                <w:sz w:val="20"/>
                <w:szCs w:val="20"/>
              </w:rPr>
              <w:t>4 </w:t>
            </w:r>
          </w:p>
        </w:tc>
        <w:tc>
          <w:tcPr>
            <w:tcW w:w="1274" w:type="dxa"/>
            <w:vAlign w:val="bottom"/>
          </w:tcPr>
          <w:p w14:paraId="3ACB839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29 </w:t>
            </w:r>
          </w:p>
        </w:tc>
      </w:tr>
      <w:tr w:rsidR="006231F1" w:rsidRPr="00F91349" w14:paraId="19544F75" w14:textId="77777777" w:rsidTr="00465DE7">
        <w:tc>
          <w:tcPr>
            <w:tcW w:w="3969" w:type="dxa"/>
          </w:tcPr>
          <w:p w14:paraId="46366769" w14:textId="77777777" w:rsidR="006231F1" w:rsidRPr="00323D9A" w:rsidRDefault="006231F1" w:rsidP="00465DE7">
            <w:pPr>
              <w:pStyle w:val="3"/>
              <w:tabs>
                <w:tab w:val="clear" w:pos="1701"/>
              </w:tabs>
              <w:bidi w:val="0"/>
              <w:ind w:left="173" w:hanging="142"/>
              <w:jc w:val="left"/>
              <w:rPr>
                <w:rFonts w:asciiTheme="minorBidi" w:hAnsiTheme="minorBidi" w:cstheme="minorBidi"/>
                <w:bCs/>
                <w:sz w:val="20"/>
                <w:szCs w:val="20"/>
              </w:rPr>
            </w:pPr>
            <w:r w:rsidRPr="0089070D">
              <w:rPr>
                <w:rFonts w:asciiTheme="minorBidi" w:hAnsiTheme="minorBidi" w:cstheme="minorBidi"/>
                <w:bCs/>
                <w:sz w:val="20"/>
                <w:szCs w:val="20"/>
              </w:rPr>
              <w:t>Income from sub-leasing right-of-use</w:t>
            </w:r>
            <w:r>
              <w:rPr>
                <w:rFonts w:asciiTheme="minorBidi" w:hAnsiTheme="minorBidi" w:cstheme="minorBidi"/>
                <w:bCs/>
                <w:sz w:val="20"/>
                <w:szCs w:val="20"/>
              </w:rPr>
              <w:t xml:space="preserve"> </w:t>
            </w:r>
            <w:r w:rsidRPr="0089070D">
              <w:rPr>
                <w:rFonts w:asciiTheme="minorBidi" w:hAnsiTheme="minorBidi" w:cstheme="minorBidi"/>
                <w:bCs/>
                <w:sz w:val="20"/>
                <w:szCs w:val="20"/>
              </w:rPr>
              <w:t>assets</w:t>
            </w:r>
          </w:p>
        </w:tc>
        <w:tc>
          <w:tcPr>
            <w:tcW w:w="1276" w:type="dxa"/>
            <w:vAlign w:val="bottom"/>
          </w:tcPr>
          <w:p w14:paraId="3029EEDA" w14:textId="77777777" w:rsidR="006231F1" w:rsidRPr="00097153" w:rsidRDefault="006231F1" w:rsidP="00465DE7">
            <w:pPr>
              <w:pStyle w:val="3"/>
              <w:tabs>
                <w:tab w:val="clear" w:pos="1701"/>
              </w:tabs>
              <w:ind w:left="0" w:firstLine="0"/>
              <w:jc w:val="left"/>
              <w:rPr>
                <w:rFonts w:asciiTheme="minorBidi" w:hAnsiTheme="minorBidi" w:cstheme="minorBidi"/>
                <w:b/>
                <w:sz w:val="20"/>
                <w:szCs w:val="20"/>
              </w:rPr>
            </w:pPr>
            <w:r w:rsidRPr="00097153">
              <w:rPr>
                <w:rFonts w:asciiTheme="minorBidi" w:hAnsiTheme="minorBidi" w:cstheme="minorBidi" w:hint="cs"/>
                <w:b/>
                <w:sz w:val="20"/>
                <w:szCs w:val="20"/>
                <w:rtl/>
              </w:rPr>
              <w:t>-</w:t>
            </w:r>
          </w:p>
        </w:tc>
        <w:tc>
          <w:tcPr>
            <w:tcW w:w="1276" w:type="dxa"/>
            <w:vAlign w:val="bottom"/>
          </w:tcPr>
          <w:p w14:paraId="53BCF484" w14:textId="77777777" w:rsidR="006231F1" w:rsidRPr="00F91349" w:rsidRDefault="006231F1" w:rsidP="00465DE7">
            <w:pPr>
              <w:pStyle w:val="3"/>
              <w:tabs>
                <w:tab w:val="clear" w:pos="1701"/>
              </w:tabs>
              <w:ind w:left="0" w:firstLine="0"/>
              <w:jc w:val="left"/>
              <w:rPr>
                <w:rFonts w:asciiTheme="minorBidi" w:hAnsiTheme="minorBidi" w:cstheme="minorBidi"/>
                <w:bCs/>
                <w:sz w:val="20"/>
                <w:szCs w:val="20"/>
              </w:rPr>
            </w:pPr>
            <w:r>
              <w:rPr>
                <w:rFonts w:asciiTheme="minorBidi" w:hAnsiTheme="minorBidi" w:cstheme="minorBidi"/>
                <w:bCs/>
                <w:sz w:val="20"/>
                <w:szCs w:val="20"/>
              </w:rPr>
              <w:t>(36)</w:t>
            </w:r>
          </w:p>
        </w:tc>
        <w:tc>
          <w:tcPr>
            <w:tcW w:w="1274" w:type="dxa"/>
            <w:vAlign w:val="bottom"/>
          </w:tcPr>
          <w:p w14:paraId="12FD453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(123)</w:t>
            </w:r>
          </w:p>
        </w:tc>
      </w:tr>
      <w:tr w:rsidR="006231F1" w:rsidRPr="00F91349" w14:paraId="7D14C7FB" w14:textId="77777777" w:rsidTr="00465DE7">
        <w:tc>
          <w:tcPr>
            <w:tcW w:w="3969" w:type="dxa"/>
          </w:tcPr>
          <w:p w14:paraId="5278E922" w14:textId="77777777" w:rsidR="006231F1" w:rsidRPr="0089070D"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0394AEF2"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A083B79"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4" w:type="dxa"/>
          </w:tcPr>
          <w:p w14:paraId="28DE8EB0"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bl>
    <w:p w14:paraId="2148E46B" w14:textId="4398FC9F" w:rsidR="006231F1" w:rsidRDefault="006231F1" w:rsidP="00F23766">
      <w:pPr>
        <w:pStyle w:val="ListParagraph"/>
        <w:numPr>
          <w:ilvl w:val="0"/>
          <w:numId w:val="76"/>
        </w:numPr>
        <w:rPr>
          <w:rFonts w:asciiTheme="minorBidi" w:hAnsiTheme="minorBidi" w:cstheme="minorBidi"/>
          <w:sz w:val="20"/>
          <w:szCs w:val="20"/>
        </w:rPr>
      </w:pPr>
      <w:r w:rsidRPr="002B59F2">
        <w:rPr>
          <w:rFonts w:asciiTheme="minorBidi" w:hAnsiTheme="minorBidi" w:cstheme="minorBidi"/>
          <w:sz w:val="20"/>
          <w:szCs w:val="20"/>
        </w:rPr>
        <w:t xml:space="preserve">As of December 31, 2021 and December 31, 2020, the </w:t>
      </w:r>
      <w:r w:rsidR="003E312C">
        <w:rPr>
          <w:rFonts w:asciiTheme="minorBidi" w:hAnsiTheme="minorBidi" w:cstheme="minorBidi"/>
          <w:bCs/>
          <w:sz w:val="20"/>
          <w:szCs w:val="20"/>
        </w:rPr>
        <w:t>Group</w:t>
      </w:r>
      <w:r w:rsidRPr="002B59F2">
        <w:rPr>
          <w:rFonts w:asciiTheme="minorBidi" w:hAnsiTheme="minorBidi" w:cstheme="minorBidi"/>
          <w:sz w:val="20"/>
          <w:szCs w:val="20"/>
        </w:rPr>
        <w:t xml:space="preserve"> is committed to USD 7 and USD 21 respectively, for short-term leases.</w:t>
      </w:r>
    </w:p>
    <w:p w14:paraId="046F96A5" w14:textId="77777777" w:rsidR="006231F1" w:rsidRPr="002B59F2" w:rsidRDefault="006231F1" w:rsidP="00F23766">
      <w:pPr>
        <w:pStyle w:val="ListParagraph"/>
        <w:numPr>
          <w:ilvl w:val="0"/>
          <w:numId w:val="76"/>
        </w:numPr>
        <w:rPr>
          <w:rFonts w:asciiTheme="minorBidi" w:hAnsiTheme="minorBidi" w:cstheme="minorBidi"/>
          <w:sz w:val="20"/>
          <w:szCs w:val="20"/>
        </w:rPr>
      </w:pPr>
      <w:r>
        <w:rPr>
          <w:rFonts w:asciiTheme="minorBidi" w:hAnsiTheme="minorBidi" w:cstheme="minorBidi"/>
          <w:sz w:val="20"/>
          <w:szCs w:val="20"/>
        </w:rPr>
        <w:t xml:space="preserve">During 2021 and 2020 the recognized in profit and loss short- term lease expenses in the amount of USD 94 and USD 87, respectively </w:t>
      </w:r>
    </w:p>
    <w:p w14:paraId="47F2ED24" w14:textId="77777777" w:rsidR="006231F1" w:rsidRDefault="006231F1" w:rsidP="006231F1">
      <w:pPr>
        <w:pStyle w:val="10"/>
        <w:tabs>
          <w:tab w:val="clear" w:pos="0"/>
          <w:tab w:val="clear" w:pos="1134"/>
          <w:tab w:val="left" w:pos="993"/>
        </w:tabs>
        <w:ind w:left="1985" w:firstLine="0"/>
        <w:rPr>
          <w:rFonts w:asciiTheme="minorBidi" w:hAnsiTheme="minorBidi" w:cstheme="minorBidi"/>
          <w:sz w:val="20"/>
          <w:szCs w:val="20"/>
        </w:rPr>
      </w:pPr>
    </w:p>
    <w:p w14:paraId="4D805691" w14:textId="77777777" w:rsidR="006231F1" w:rsidRDefault="006231F1" w:rsidP="006231F1">
      <w:pPr>
        <w:pStyle w:val="20"/>
        <w:bidi w:val="0"/>
        <w:ind w:left="1985" w:firstLine="0"/>
        <w:rPr>
          <w:rFonts w:asciiTheme="minorBidi" w:hAnsiTheme="minorBidi" w:cstheme="minorBidi"/>
          <w:sz w:val="20"/>
          <w:szCs w:val="20"/>
        </w:rPr>
      </w:pPr>
      <w:r w:rsidRPr="00D70150">
        <w:rPr>
          <w:rFonts w:asciiTheme="minorBidi" w:hAnsiTheme="minorBidi" w:cstheme="minorBidi"/>
          <w:sz w:val="20"/>
          <w:szCs w:val="20"/>
        </w:rPr>
        <w:t>Lease rights of use assets and liabilities are presented in the statement of financial position as follows:</w:t>
      </w:r>
    </w:p>
    <w:p w14:paraId="4F85E65F" w14:textId="77777777" w:rsidR="006231F1" w:rsidRPr="00D70150" w:rsidRDefault="006231F1" w:rsidP="006231F1">
      <w:pPr>
        <w:pStyle w:val="20"/>
        <w:bidi w:val="0"/>
        <w:ind w:left="1985" w:firstLine="0"/>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276"/>
        <w:gridCol w:w="1276"/>
        <w:gridCol w:w="1274"/>
      </w:tblGrid>
      <w:tr w:rsidR="006231F1" w:rsidRPr="00F91349" w14:paraId="0D0C7DEA" w14:textId="77777777" w:rsidTr="00465DE7">
        <w:tc>
          <w:tcPr>
            <w:tcW w:w="3969" w:type="dxa"/>
            <w:vMerge w:val="restart"/>
          </w:tcPr>
          <w:p w14:paraId="5EE3A15A" w14:textId="77777777" w:rsidR="006231F1" w:rsidRPr="00F91349" w:rsidRDefault="006231F1" w:rsidP="00465DE7">
            <w:pPr>
              <w:pStyle w:val="3"/>
              <w:tabs>
                <w:tab w:val="clear" w:pos="1701"/>
              </w:tabs>
              <w:bidi w:val="0"/>
              <w:ind w:left="0" w:firstLine="0"/>
              <w:rPr>
                <w:rFonts w:asciiTheme="minorBidi" w:hAnsiTheme="minorBidi" w:cstheme="minorBidi"/>
                <w:b/>
                <w:sz w:val="20"/>
                <w:szCs w:val="20"/>
              </w:rPr>
            </w:pPr>
          </w:p>
        </w:tc>
        <w:tc>
          <w:tcPr>
            <w:tcW w:w="3826" w:type="dxa"/>
            <w:gridSpan w:val="3"/>
          </w:tcPr>
          <w:p w14:paraId="5DB1E78A"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As of December 31,</w:t>
            </w:r>
          </w:p>
        </w:tc>
      </w:tr>
      <w:tr w:rsidR="006231F1" w:rsidRPr="00F91349" w14:paraId="3EE169DD" w14:textId="77777777" w:rsidTr="00465DE7">
        <w:tc>
          <w:tcPr>
            <w:tcW w:w="3969" w:type="dxa"/>
            <w:vMerge/>
          </w:tcPr>
          <w:p w14:paraId="33473940"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4E6C0B6A"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Pr>
                <w:rFonts w:asciiTheme="minorBidi" w:hAnsiTheme="minorBidi" w:cstheme="minorBidi"/>
                <w:b/>
                <w:spacing w:val="40"/>
                <w:sz w:val="20"/>
                <w:szCs w:val="20"/>
              </w:rPr>
              <w:t>2021</w:t>
            </w:r>
          </w:p>
        </w:tc>
        <w:tc>
          <w:tcPr>
            <w:tcW w:w="1276" w:type="dxa"/>
          </w:tcPr>
          <w:p w14:paraId="21FEC012"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CB74A7">
              <w:rPr>
                <w:rFonts w:asciiTheme="minorBidi" w:hAnsiTheme="minorBidi" w:cstheme="minorBidi"/>
                <w:b/>
                <w:spacing w:val="40"/>
                <w:sz w:val="20"/>
                <w:szCs w:val="20"/>
              </w:rPr>
              <w:t>2020</w:t>
            </w:r>
          </w:p>
        </w:tc>
        <w:tc>
          <w:tcPr>
            <w:tcW w:w="1274" w:type="dxa"/>
          </w:tcPr>
          <w:p w14:paraId="451B2EDB" w14:textId="77777777" w:rsidR="006231F1" w:rsidRPr="00CB74A7"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CB74A7">
              <w:rPr>
                <w:rFonts w:asciiTheme="minorBidi" w:hAnsiTheme="minorBidi" w:cstheme="minorBidi"/>
                <w:b/>
                <w:spacing w:val="40"/>
                <w:sz w:val="20"/>
                <w:szCs w:val="20"/>
              </w:rPr>
              <w:t>2019</w:t>
            </w:r>
          </w:p>
        </w:tc>
      </w:tr>
      <w:tr w:rsidR="006231F1" w:rsidRPr="00F91349" w14:paraId="286D3982" w14:textId="77777777" w:rsidTr="00465DE7">
        <w:tc>
          <w:tcPr>
            <w:tcW w:w="3969" w:type="dxa"/>
            <w:vMerge/>
          </w:tcPr>
          <w:p w14:paraId="68A7291C"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3826" w:type="dxa"/>
            <w:gridSpan w:val="3"/>
          </w:tcPr>
          <w:p w14:paraId="6FE1119A"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USD in thousands</w:t>
            </w:r>
          </w:p>
        </w:tc>
      </w:tr>
      <w:tr w:rsidR="006231F1" w:rsidRPr="00F91349" w14:paraId="23C8983F" w14:textId="77777777" w:rsidTr="00465DE7">
        <w:tc>
          <w:tcPr>
            <w:tcW w:w="3969" w:type="dxa"/>
          </w:tcPr>
          <w:p w14:paraId="0143EDBF" w14:textId="77777777" w:rsidR="006231F1" w:rsidRPr="00D70150" w:rsidRDefault="006231F1" w:rsidP="00465DE7">
            <w:pPr>
              <w:pStyle w:val="3"/>
              <w:tabs>
                <w:tab w:val="clear" w:pos="1701"/>
              </w:tabs>
              <w:bidi w:val="0"/>
              <w:ind w:left="0" w:firstLine="0"/>
              <w:rPr>
                <w:rFonts w:asciiTheme="minorBidi" w:hAnsiTheme="minorBidi" w:cstheme="minorBidi"/>
                <w:b/>
                <w:sz w:val="20"/>
                <w:szCs w:val="20"/>
              </w:rPr>
            </w:pPr>
          </w:p>
        </w:tc>
        <w:tc>
          <w:tcPr>
            <w:tcW w:w="1276" w:type="dxa"/>
          </w:tcPr>
          <w:p w14:paraId="260470BC"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1365A68E"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4" w:type="dxa"/>
          </w:tcPr>
          <w:p w14:paraId="3DB354CA"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54820EAA" w14:textId="77777777" w:rsidTr="00465DE7">
        <w:tc>
          <w:tcPr>
            <w:tcW w:w="3969" w:type="dxa"/>
          </w:tcPr>
          <w:p w14:paraId="6185765C" w14:textId="77777777" w:rsidR="006231F1" w:rsidRPr="00323D9A" w:rsidRDefault="006231F1" w:rsidP="00465DE7">
            <w:pPr>
              <w:pStyle w:val="3"/>
              <w:tabs>
                <w:tab w:val="clear" w:pos="1701"/>
              </w:tabs>
              <w:bidi w:val="0"/>
              <w:ind w:left="173" w:hanging="142"/>
              <w:rPr>
                <w:rFonts w:asciiTheme="minorBidi" w:hAnsiTheme="minorBidi" w:cstheme="minorBidi"/>
                <w:bCs/>
                <w:sz w:val="20"/>
                <w:szCs w:val="20"/>
              </w:rPr>
            </w:pPr>
            <w:r w:rsidRPr="005B0847">
              <w:rPr>
                <w:rFonts w:asciiTheme="minorBidi" w:hAnsiTheme="minorBidi" w:cstheme="minorBidi"/>
                <w:bCs/>
                <w:sz w:val="20"/>
                <w:szCs w:val="20"/>
              </w:rPr>
              <w:t xml:space="preserve">Non-current </w:t>
            </w:r>
            <w:r w:rsidRPr="005B0847">
              <w:rPr>
                <w:rFonts w:asciiTheme="minorBidi" w:hAnsiTheme="minorBidi" w:cstheme="minorBidi"/>
                <w:color w:val="000000"/>
                <w:sz w:val="20"/>
                <w:szCs w:val="20"/>
              </w:rPr>
              <w:t>asset</w:t>
            </w:r>
          </w:p>
        </w:tc>
        <w:tc>
          <w:tcPr>
            <w:tcW w:w="1276" w:type="dxa"/>
            <w:vAlign w:val="bottom"/>
          </w:tcPr>
          <w:p w14:paraId="581AA094" w14:textId="77777777" w:rsidR="006231F1" w:rsidRPr="00097153" w:rsidRDefault="006231F1" w:rsidP="00465DE7">
            <w:pPr>
              <w:pStyle w:val="3"/>
              <w:tabs>
                <w:tab w:val="clear" w:pos="1701"/>
              </w:tabs>
              <w:ind w:left="0" w:firstLine="0"/>
              <w:jc w:val="center"/>
              <w:rPr>
                <w:rFonts w:asciiTheme="minorBidi" w:hAnsiTheme="minorBidi" w:cstheme="minorBidi"/>
                <w:b/>
                <w:sz w:val="20"/>
                <w:szCs w:val="20"/>
              </w:rPr>
            </w:pPr>
            <w:r w:rsidRPr="00097153">
              <w:rPr>
                <w:rFonts w:asciiTheme="minorBidi" w:hAnsiTheme="minorBidi" w:cstheme="minorBidi" w:hint="cs"/>
                <w:b/>
                <w:sz w:val="20"/>
                <w:szCs w:val="20"/>
                <w:rtl/>
              </w:rPr>
              <w:t>7</w:t>
            </w:r>
          </w:p>
        </w:tc>
        <w:tc>
          <w:tcPr>
            <w:tcW w:w="1276" w:type="dxa"/>
            <w:vAlign w:val="bottom"/>
          </w:tcPr>
          <w:p w14:paraId="108F42F5" w14:textId="77777777" w:rsidR="006231F1" w:rsidRPr="00F91349" w:rsidRDefault="006231F1" w:rsidP="00465DE7">
            <w:pPr>
              <w:pStyle w:val="3"/>
              <w:tabs>
                <w:tab w:val="clear" w:pos="1701"/>
              </w:tabs>
              <w:ind w:left="0" w:firstLine="0"/>
              <w:jc w:val="center"/>
              <w:rPr>
                <w:rFonts w:asciiTheme="minorBidi" w:hAnsiTheme="minorBidi" w:cstheme="minorBidi"/>
                <w:bCs/>
                <w:sz w:val="20"/>
                <w:szCs w:val="20"/>
              </w:rPr>
            </w:pPr>
            <w:r>
              <w:rPr>
                <w:rFonts w:asciiTheme="minorBidi" w:hAnsiTheme="minorBidi" w:cstheme="minorBidi"/>
                <w:bCs/>
                <w:sz w:val="20"/>
                <w:szCs w:val="20"/>
              </w:rPr>
              <w:t>29</w:t>
            </w:r>
          </w:p>
        </w:tc>
        <w:tc>
          <w:tcPr>
            <w:tcW w:w="1274" w:type="dxa"/>
            <w:vAlign w:val="bottom"/>
          </w:tcPr>
          <w:p w14:paraId="630867C6"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r>
              <w:rPr>
                <w:rFonts w:asciiTheme="minorBidi" w:hAnsiTheme="minorBidi" w:cstheme="minorBidi"/>
                <w:sz w:val="20"/>
                <w:szCs w:val="20"/>
              </w:rPr>
              <w:t>47</w:t>
            </w:r>
          </w:p>
        </w:tc>
      </w:tr>
      <w:tr w:rsidR="006231F1" w:rsidRPr="00F91349" w14:paraId="08C3AEEE" w14:textId="77777777" w:rsidTr="00465DE7">
        <w:tc>
          <w:tcPr>
            <w:tcW w:w="3969" w:type="dxa"/>
          </w:tcPr>
          <w:p w14:paraId="1C7973A4" w14:textId="77777777" w:rsidR="006231F1" w:rsidRPr="00F91349" w:rsidRDefault="006231F1" w:rsidP="00465DE7">
            <w:pPr>
              <w:pStyle w:val="3"/>
              <w:tabs>
                <w:tab w:val="clear" w:pos="1701"/>
              </w:tabs>
              <w:bidi w:val="0"/>
              <w:ind w:left="173" w:hanging="142"/>
              <w:rPr>
                <w:rFonts w:asciiTheme="minorBidi" w:hAnsiTheme="minorBidi" w:cstheme="minorBidi"/>
                <w:bCs/>
                <w:sz w:val="20"/>
                <w:szCs w:val="20"/>
              </w:rPr>
            </w:pPr>
            <w:r w:rsidRPr="005B0847">
              <w:rPr>
                <w:rFonts w:asciiTheme="minorBidi" w:hAnsiTheme="minorBidi" w:cstheme="minorBidi"/>
                <w:bCs/>
                <w:sz w:val="20"/>
                <w:szCs w:val="20"/>
              </w:rPr>
              <w:t>Current liabilities</w:t>
            </w:r>
          </w:p>
        </w:tc>
        <w:tc>
          <w:tcPr>
            <w:tcW w:w="1276" w:type="dxa"/>
            <w:vAlign w:val="bottom"/>
          </w:tcPr>
          <w:p w14:paraId="7A5612EC" w14:textId="77777777" w:rsidR="006231F1" w:rsidRPr="00097153" w:rsidRDefault="006231F1" w:rsidP="00465DE7">
            <w:pPr>
              <w:pStyle w:val="3"/>
              <w:tabs>
                <w:tab w:val="clear" w:pos="1701"/>
              </w:tabs>
              <w:ind w:left="0" w:firstLine="0"/>
              <w:jc w:val="center"/>
              <w:rPr>
                <w:rFonts w:asciiTheme="minorBidi" w:hAnsiTheme="minorBidi" w:cstheme="minorBidi"/>
                <w:b/>
                <w:sz w:val="20"/>
                <w:szCs w:val="20"/>
                <w:rtl/>
              </w:rPr>
            </w:pPr>
            <w:r>
              <w:rPr>
                <w:rFonts w:asciiTheme="minorBidi" w:hAnsiTheme="minorBidi" w:cstheme="minorBidi" w:hint="cs"/>
                <w:b/>
                <w:sz w:val="20"/>
                <w:szCs w:val="20"/>
                <w:rtl/>
              </w:rPr>
              <w:t>7</w:t>
            </w:r>
          </w:p>
        </w:tc>
        <w:tc>
          <w:tcPr>
            <w:tcW w:w="1276" w:type="dxa"/>
            <w:vAlign w:val="bottom"/>
          </w:tcPr>
          <w:p w14:paraId="5320D85A" w14:textId="77777777" w:rsidR="006231F1" w:rsidRPr="00F91349" w:rsidRDefault="006231F1" w:rsidP="00465DE7">
            <w:pPr>
              <w:pStyle w:val="3"/>
              <w:tabs>
                <w:tab w:val="clear" w:pos="1701"/>
              </w:tabs>
              <w:ind w:left="0" w:firstLine="0"/>
              <w:jc w:val="center"/>
              <w:rPr>
                <w:rFonts w:asciiTheme="minorBidi" w:hAnsiTheme="minorBidi" w:cstheme="minorBidi"/>
                <w:bCs/>
                <w:sz w:val="20"/>
                <w:szCs w:val="20"/>
              </w:rPr>
            </w:pPr>
            <w:r>
              <w:rPr>
                <w:rFonts w:asciiTheme="minorBidi" w:hAnsiTheme="minorBidi" w:cstheme="minorBidi"/>
                <w:bCs/>
                <w:sz w:val="20"/>
                <w:szCs w:val="20"/>
              </w:rPr>
              <w:t>21</w:t>
            </w:r>
          </w:p>
        </w:tc>
        <w:tc>
          <w:tcPr>
            <w:tcW w:w="1274" w:type="dxa"/>
            <w:vAlign w:val="bottom"/>
          </w:tcPr>
          <w:p w14:paraId="2E18CED6"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r>
              <w:rPr>
                <w:rFonts w:asciiTheme="minorBidi" w:hAnsiTheme="minorBidi" w:cstheme="minorBidi"/>
                <w:sz w:val="20"/>
                <w:szCs w:val="20"/>
              </w:rPr>
              <w:t>20</w:t>
            </w:r>
          </w:p>
        </w:tc>
      </w:tr>
      <w:tr w:rsidR="006231F1" w:rsidRPr="00F91349" w14:paraId="398E843E" w14:textId="77777777" w:rsidTr="00465DE7">
        <w:tc>
          <w:tcPr>
            <w:tcW w:w="3969" w:type="dxa"/>
          </w:tcPr>
          <w:p w14:paraId="561A8300" w14:textId="77777777" w:rsidR="006231F1" w:rsidRPr="00323D9A" w:rsidRDefault="006231F1" w:rsidP="00465DE7">
            <w:pPr>
              <w:pStyle w:val="3"/>
              <w:tabs>
                <w:tab w:val="clear" w:pos="1701"/>
              </w:tabs>
              <w:bidi w:val="0"/>
              <w:ind w:left="173" w:hanging="142"/>
              <w:rPr>
                <w:rFonts w:asciiTheme="minorBidi" w:hAnsiTheme="minorBidi" w:cstheme="minorBidi"/>
                <w:bCs/>
                <w:sz w:val="20"/>
                <w:szCs w:val="20"/>
              </w:rPr>
            </w:pPr>
            <w:r>
              <w:rPr>
                <w:rFonts w:asciiTheme="minorBidi" w:hAnsiTheme="minorBidi" w:cstheme="minorBidi"/>
                <w:bCs/>
                <w:sz w:val="20"/>
                <w:szCs w:val="20"/>
              </w:rPr>
              <w:t>Non-c</w:t>
            </w:r>
            <w:r w:rsidRPr="005B0847">
              <w:rPr>
                <w:rFonts w:asciiTheme="minorBidi" w:hAnsiTheme="minorBidi" w:cstheme="minorBidi"/>
                <w:bCs/>
                <w:sz w:val="20"/>
                <w:szCs w:val="20"/>
              </w:rPr>
              <w:t>urrent liabilities</w:t>
            </w:r>
          </w:p>
        </w:tc>
        <w:tc>
          <w:tcPr>
            <w:tcW w:w="1276" w:type="dxa"/>
            <w:vAlign w:val="bottom"/>
          </w:tcPr>
          <w:p w14:paraId="52208D16" w14:textId="77777777" w:rsidR="006231F1" w:rsidRPr="00097153" w:rsidRDefault="006231F1" w:rsidP="00465DE7">
            <w:pPr>
              <w:pStyle w:val="3"/>
              <w:tabs>
                <w:tab w:val="clear" w:pos="1701"/>
              </w:tabs>
              <w:ind w:left="0" w:firstLine="0"/>
              <w:jc w:val="center"/>
              <w:rPr>
                <w:rFonts w:asciiTheme="minorBidi" w:hAnsiTheme="minorBidi" w:cstheme="minorBidi"/>
                <w:b/>
                <w:sz w:val="20"/>
                <w:szCs w:val="20"/>
                <w:rtl/>
              </w:rPr>
            </w:pPr>
            <w:r w:rsidRPr="00097153">
              <w:rPr>
                <w:rFonts w:asciiTheme="minorBidi" w:hAnsiTheme="minorBidi" w:cstheme="minorBidi" w:hint="cs"/>
                <w:b/>
                <w:sz w:val="20"/>
                <w:szCs w:val="20"/>
                <w:rtl/>
              </w:rPr>
              <w:t>-</w:t>
            </w:r>
          </w:p>
        </w:tc>
        <w:tc>
          <w:tcPr>
            <w:tcW w:w="1276" w:type="dxa"/>
            <w:vAlign w:val="bottom"/>
          </w:tcPr>
          <w:p w14:paraId="45D16905" w14:textId="77777777" w:rsidR="006231F1" w:rsidRPr="00F91349" w:rsidRDefault="006231F1" w:rsidP="00465DE7">
            <w:pPr>
              <w:pStyle w:val="3"/>
              <w:tabs>
                <w:tab w:val="clear" w:pos="1701"/>
              </w:tabs>
              <w:ind w:left="0" w:firstLine="0"/>
              <w:jc w:val="center"/>
              <w:rPr>
                <w:rFonts w:asciiTheme="minorBidi" w:hAnsiTheme="minorBidi" w:cstheme="minorBidi"/>
                <w:bCs/>
                <w:sz w:val="20"/>
                <w:szCs w:val="20"/>
              </w:rPr>
            </w:pPr>
            <w:r>
              <w:rPr>
                <w:rFonts w:asciiTheme="minorBidi" w:hAnsiTheme="minorBidi" w:cstheme="minorBidi"/>
                <w:bCs/>
                <w:sz w:val="20"/>
                <w:szCs w:val="20"/>
              </w:rPr>
              <w:t>8</w:t>
            </w:r>
          </w:p>
        </w:tc>
        <w:tc>
          <w:tcPr>
            <w:tcW w:w="1274" w:type="dxa"/>
            <w:vAlign w:val="bottom"/>
          </w:tcPr>
          <w:p w14:paraId="0DB6D177"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r>
              <w:rPr>
                <w:rFonts w:asciiTheme="minorBidi" w:hAnsiTheme="minorBidi" w:cstheme="minorBidi"/>
                <w:sz w:val="20"/>
                <w:szCs w:val="20"/>
              </w:rPr>
              <w:t>25</w:t>
            </w:r>
          </w:p>
        </w:tc>
      </w:tr>
      <w:tr w:rsidR="006231F1" w:rsidRPr="00F91349" w14:paraId="18348D6C" w14:textId="77777777" w:rsidTr="00465DE7">
        <w:tc>
          <w:tcPr>
            <w:tcW w:w="3969" w:type="dxa"/>
          </w:tcPr>
          <w:p w14:paraId="2B741957" w14:textId="77777777" w:rsidR="006231F1" w:rsidRPr="0089070D"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1FFCD7C7"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41EEB779"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4" w:type="dxa"/>
          </w:tcPr>
          <w:p w14:paraId="7E01700D"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bl>
    <w:p w14:paraId="332234E3"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253BB56" w14:textId="77777777" w:rsidR="006231F1" w:rsidRDefault="006231F1" w:rsidP="006231F1">
      <w:pPr>
        <w:rPr>
          <w:rFonts w:asciiTheme="minorBidi" w:hAnsiTheme="minorBidi" w:cstheme="minorBidi"/>
          <w:b/>
          <w:bCs/>
          <w:sz w:val="20"/>
          <w:szCs w:val="20"/>
        </w:rPr>
      </w:pPr>
      <w:r>
        <w:rPr>
          <w:rFonts w:asciiTheme="minorBidi" w:hAnsiTheme="minorBidi" w:cstheme="minorBidi"/>
          <w:b/>
          <w:bCs/>
          <w:sz w:val="20"/>
          <w:szCs w:val="20"/>
        </w:rPr>
        <w:br w:type="page"/>
      </w:r>
    </w:p>
    <w:p w14:paraId="2146A80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EA93A4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D2DD445"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11</w:t>
      </w:r>
      <w:r w:rsidRPr="00F91349">
        <w:rPr>
          <w:rFonts w:asciiTheme="minorBidi" w:hAnsiTheme="minorBidi" w:cstheme="minorBidi"/>
          <w:sz w:val="20"/>
          <w:szCs w:val="20"/>
        </w:rPr>
        <w:tab/>
        <w:t>-</w:t>
      </w:r>
      <w:r w:rsidRPr="00F91349">
        <w:rPr>
          <w:rFonts w:asciiTheme="minorBidi" w:hAnsiTheme="minorBidi" w:cstheme="minorBidi"/>
          <w:sz w:val="20"/>
          <w:szCs w:val="20"/>
        </w:rPr>
        <w:tab/>
        <w:t>TAXES ON INCOME</w:t>
      </w:r>
    </w:p>
    <w:p w14:paraId="5235150F" w14:textId="77777777" w:rsidR="006231F1" w:rsidRPr="00F91349" w:rsidRDefault="006231F1" w:rsidP="006231F1">
      <w:pPr>
        <w:pStyle w:val="23"/>
        <w:jc w:val="both"/>
        <w:rPr>
          <w:rFonts w:asciiTheme="minorBidi" w:hAnsiTheme="minorBidi" w:cstheme="minorBidi"/>
          <w:sz w:val="20"/>
          <w:szCs w:val="20"/>
        </w:rPr>
      </w:pPr>
    </w:p>
    <w:p w14:paraId="5975D0EA"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A.</w:t>
      </w:r>
      <w:r w:rsidRPr="00F91349">
        <w:rPr>
          <w:rFonts w:asciiTheme="minorBidi" w:hAnsiTheme="minorBidi" w:cstheme="minorBidi"/>
          <w:b/>
          <w:bCs/>
          <w:sz w:val="20"/>
          <w:szCs w:val="20"/>
        </w:rPr>
        <w:tab/>
        <w:t>Carryforward net operating losses:</w:t>
      </w:r>
    </w:p>
    <w:p w14:paraId="17DC9380" w14:textId="77777777" w:rsidR="006231F1" w:rsidRPr="00F91349" w:rsidRDefault="006231F1" w:rsidP="006231F1">
      <w:pPr>
        <w:ind w:left="1985"/>
        <w:rPr>
          <w:rFonts w:asciiTheme="minorBidi" w:hAnsiTheme="minorBidi" w:cstheme="minorBidi"/>
          <w:sz w:val="20"/>
          <w:szCs w:val="20"/>
        </w:rPr>
      </w:pPr>
    </w:p>
    <w:p w14:paraId="04135DF6" w14:textId="77777777" w:rsidR="006231F1" w:rsidRPr="00E13CBE" w:rsidRDefault="006231F1" w:rsidP="006231F1">
      <w:pPr>
        <w:ind w:left="1985"/>
        <w:rPr>
          <w:rFonts w:asciiTheme="minorBidi" w:hAnsiTheme="minorBidi" w:cstheme="minorBidi"/>
          <w:sz w:val="20"/>
          <w:szCs w:val="20"/>
        </w:rPr>
      </w:pPr>
      <w:r w:rsidRPr="00E13CBE">
        <w:rPr>
          <w:rFonts w:asciiTheme="minorBidi" w:hAnsiTheme="minorBidi" w:cstheme="minorBidi"/>
          <w:sz w:val="20"/>
          <w:szCs w:val="20"/>
        </w:rPr>
        <w:t xml:space="preserve">As of December 31, </w:t>
      </w:r>
      <w:r>
        <w:rPr>
          <w:rFonts w:asciiTheme="minorBidi" w:hAnsiTheme="minorBidi" w:cstheme="minorBidi"/>
          <w:sz w:val="20"/>
          <w:szCs w:val="20"/>
        </w:rPr>
        <w:t>2021</w:t>
      </w:r>
      <w:r w:rsidRPr="00E13CBE">
        <w:rPr>
          <w:rFonts w:asciiTheme="minorBidi" w:hAnsiTheme="minorBidi" w:cstheme="minorBidi"/>
          <w:sz w:val="20"/>
          <w:szCs w:val="20"/>
        </w:rPr>
        <w:t xml:space="preserve">, the Company has accumulated net operating losses, amounting </w:t>
      </w:r>
      <w:r w:rsidRPr="00E016DF">
        <w:rPr>
          <w:rFonts w:asciiTheme="minorBidi" w:hAnsiTheme="minorBidi" w:cstheme="minorBidi"/>
          <w:sz w:val="20"/>
          <w:szCs w:val="20"/>
        </w:rPr>
        <w:t>to USD </w:t>
      </w:r>
      <w:r>
        <w:rPr>
          <w:rFonts w:asciiTheme="minorBidi" w:hAnsiTheme="minorBidi" w:cstheme="minorBidi"/>
          <w:sz w:val="20"/>
          <w:szCs w:val="20"/>
        </w:rPr>
        <w:t>42,937</w:t>
      </w:r>
      <w:r w:rsidRPr="00E13CBE">
        <w:rPr>
          <w:rFonts w:asciiTheme="minorBidi" w:hAnsiTheme="minorBidi" w:cstheme="minorBidi"/>
          <w:sz w:val="20"/>
          <w:szCs w:val="20"/>
        </w:rPr>
        <w:t xml:space="preserve"> which may be carried forward and offset against taxable income in the future for an indefinite period.</w:t>
      </w:r>
    </w:p>
    <w:p w14:paraId="76084C47" w14:textId="77777777" w:rsidR="006231F1" w:rsidRPr="00D70150" w:rsidRDefault="006231F1" w:rsidP="006231F1">
      <w:pPr>
        <w:ind w:left="1985"/>
        <w:rPr>
          <w:rFonts w:asciiTheme="minorBidi" w:hAnsiTheme="minorBidi" w:cstheme="minorBidi"/>
          <w:sz w:val="20"/>
          <w:szCs w:val="20"/>
          <w:highlight w:val="yellow"/>
        </w:rPr>
      </w:pPr>
    </w:p>
    <w:p w14:paraId="37633C8D" w14:textId="77777777" w:rsidR="006231F1" w:rsidRDefault="006231F1" w:rsidP="006231F1">
      <w:pPr>
        <w:ind w:left="1985"/>
        <w:rPr>
          <w:rFonts w:asciiTheme="minorBidi" w:hAnsiTheme="minorBidi" w:cstheme="minorBidi"/>
          <w:sz w:val="20"/>
          <w:szCs w:val="20"/>
        </w:rPr>
      </w:pPr>
      <w:r w:rsidRPr="00E13CBE">
        <w:rPr>
          <w:rFonts w:asciiTheme="minorBidi" w:hAnsiTheme="minorBidi" w:cstheme="minorBidi"/>
          <w:sz w:val="20"/>
          <w:szCs w:val="20"/>
        </w:rPr>
        <w:t xml:space="preserve">As of December 31, </w:t>
      </w:r>
      <w:r>
        <w:rPr>
          <w:rFonts w:asciiTheme="minorBidi" w:hAnsiTheme="minorBidi" w:cstheme="minorBidi"/>
          <w:sz w:val="20"/>
          <w:szCs w:val="20"/>
        </w:rPr>
        <w:t>2021</w:t>
      </w:r>
      <w:r w:rsidRPr="00E13CBE">
        <w:rPr>
          <w:rFonts w:asciiTheme="minorBidi" w:hAnsiTheme="minorBidi" w:cstheme="minorBidi"/>
          <w:sz w:val="20"/>
          <w:szCs w:val="20"/>
        </w:rPr>
        <w:t xml:space="preserve">, the U.K. subsidiary has net operating loss carry forward for income tax purposes of </w:t>
      </w:r>
      <w:r>
        <w:rPr>
          <w:rFonts w:asciiTheme="minorBidi" w:hAnsiTheme="minorBidi" w:cstheme="minorBidi"/>
          <w:sz w:val="20"/>
          <w:szCs w:val="20"/>
        </w:rPr>
        <w:t>USD</w:t>
      </w:r>
      <w:r w:rsidRPr="00E13CBE">
        <w:rPr>
          <w:rFonts w:asciiTheme="minorBidi" w:hAnsiTheme="minorBidi" w:cstheme="minorBidi"/>
          <w:sz w:val="20"/>
          <w:szCs w:val="20"/>
        </w:rPr>
        <w:t> </w:t>
      </w:r>
      <w:r>
        <w:rPr>
          <w:rFonts w:asciiTheme="minorBidi" w:hAnsiTheme="minorBidi" w:cstheme="minorBidi"/>
          <w:sz w:val="20"/>
          <w:szCs w:val="20"/>
        </w:rPr>
        <w:t>405</w:t>
      </w:r>
      <w:r w:rsidRPr="00E016DF">
        <w:rPr>
          <w:rFonts w:asciiTheme="minorBidi" w:hAnsiTheme="minorBidi" w:cstheme="minorBidi"/>
          <w:sz w:val="20"/>
          <w:szCs w:val="20"/>
        </w:rPr>
        <w:t>, which may be carried forward and offset against taxable income in the future for an indefinite period.</w:t>
      </w:r>
    </w:p>
    <w:p w14:paraId="7516B154" w14:textId="77777777" w:rsidR="006231F1" w:rsidRDefault="006231F1" w:rsidP="006231F1">
      <w:pPr>
        <w:ind w:left="1985"/>
        <w:rPr>
          <w:rFonts w:asciiTheme="minorBidi" w:hAnsiTheme="minorBidi" w:cstheme="minorBidi"/>
          <w:sz w:val="20"/>
          <w:szCs w:val="20"/>
        </w:rPr>
      </w:pPr>
    </w:p>
    <w:p w14:paraId="029DE7FE" w14:textId="77777777" w:rsidR="006231F1" w:rsidRPr="00F91349" w:rsidRDefault="006231F1" w:rsidP="006231F1">
      <w:pPr>
        <w:ind w:left="1985"/>
        <w:rPr>
          <w:rFonts w:asciiTheme="minorBidi" w:hAnsiTheme="minorBidi" w:cstheme="minorBidi"/>
          <w:sz w:val="20"/>
          <w:szCs w:val="20"/>
        </w:rPr>
      </w:pPr>
      <w:r w:rsidRPr="00647344">
        <w:rPr>
          <w:rFonts w:asciiTheme="minorBidi" w:hAnsiTheme="minorBidi" w:cstheme="minorBidi"/>
          <w:sz w:val="20"/>
          <w:szCs w:val="20"/>
        </w:rPr>
        <w:t>As of December 31, 2021, the U.S. subsidiary has no accumulated loss for tax purposes.</w:t>
      </w:r>
    </w:p>
    <w:p w14:paraId="7ED9B424"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00E0C41E"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B.</w:t>
      </w:r>
      <w:r w:rsidRPr="00F91349">
        <w:rPr>
          <w:rFonts w:asciiTheme="minorBidi" w:hAnsiTheme="minorBidi" w:cstheme="minorBidi"/>
          <w:b/>
          <w:bCs/>
          <w:sz w:val="20"/>
          <w:szCs w:val="20"/>
        </w:rPr>
        <w:tab/>
        <w:t>Tax rates:</w:t>
      </w:r>
    </w:p>
    <w:p w14:paraId="49D060D4" w14:textId="77777777" w:rsidR="006231F1" w:rsidRPr="00F91349" w:rsidRDefault="006231F1" w:rsidP="006231F1">
      <w:pPr>
        <w:ind w:left="1843"/>
        <w:rPr>
          <w:rFonts w:asciiTheme="minorBidi" w:hAnsiTheme="minorBidi" w:cstheme="minorBidi"/>
          <w:sz w:val="20"/>
          <w:szCs w:val="20"/>
        </w:rPr>
      </w:pPr>
    </w:p>
    <w:p w14:paraId="5A1F8C1E" w14:textId="77777777" w:rsidR="006231F1" w:rsidRPr="00F91349" w:rsidRDefault="006231F1" w:rsidP="006231F1">
      <w:pPr>
        <w:pStyle w:val="3"/>
        <w:tabs>
          <w:tab w:val="clear" w:pos="1701"/>
          <w:tab w:val="clear" w:pos="2268"/>
          <w:tab w:val="left" w:pos="2410"/>
        </w:tabs>
        <w:bidi w:val="0"/>
        <w:ind w:left="2410" w:hanging="425"/>
        <w:rPr>
          <w:rFonts w:asciiTheme="minorBidi" w:hAnsiTheme="minorBidi" w:cstheme="minorBidi"/>
          <w:sz w:val="20"/>
          <w:szCs w:val="20"/>
        </w:rPr>
      </w:pPr>
      <w:r w:rsidRPr="00F91349">
        <w:rPr>
          <w:rFonts w:asciiTheme="minorBidi" w:hAnsiTheme="minorBidi" w:cstheme="minorBidi"/>
          <w:sz w:val="20"/>
          <w:szCs w:val="20"/>
        </w:rPr>
        <w:t>1)</w:t>
      </w:r>
      <w:r w:rsidRPr="00F91349">
        <w:rPr>
          <w:rFonts w:asciiTheme="minorBidi" w:hAnsiTheme="minorBidi" w:cstheme="minorBidi"/>
          <w:sz w:val="20"/>
          <w:szCs w:val="20"/>
          <w:rtl/>
        </w:rPr>
        <w:tab/>
      </w:r>
      <w:r w:rsidRPr="00F91349">
        <w:rPr>
          <w:rFonts w:asciiTheme="minorBidi" w:hAnsiTheme="minorBidi" w:cstheme="minorBidi"/>
          <w:sz w:val="20"/>
          <w:szCs w:val="20"/>
        </w:rPr>
        <w:t xml:space="preserve">The Israeli corporate income tax rate was 23% in </w:t>
      </w:r>
      <w:r>
        <w:rPr>
          <w:rFonts w:asciiTheme="minorBidi" w:hAnsiTheme="minorBidi" w:cstheme="minorBidi"/>
          <w:sz w:val="20"/>
          <w:szCs w:val="20"/>
        </w:rPr>
        <w:t>2021</w:t>
      </w:r>
      <w:r w:rsidRPr="00F91349">
        <w:rPr>
          <w:rFonts w:asciiTheme="minorBidi" w:hAnsiTheme="minorBidi" w:cstheme="minorBidi"/>
          <w:sz w:val="20"/>
          <w:szCs w:val="20"/>
        </w:rPr>
        <w:t xml:space="preserve"> and </w:t>
      </w:r>
      <w:r>
        <w:rPr>
          <w:rFonts w:asciiTheme="minorBidi" w:hAnsiTheme="minorBidi" w:cstheme="minorBidi"/>
          <w:sz w:val="20"/>
          <w:szCs w:val="20"/>
        </w:rPr>
        <w:t>2020</w:t>
      </w:r>
      <w:r w:rsidRPr="00F91349">
        <w:rPr>
          <w:rFonts w:asciiTheme="minorBidi" w:hAnsiTheme="minorBidi" w:cstheme="minorBidi"/>
          <w:sz w:val="20"/>
          <w:szCs w:val="20"/>
        </w:rPr>
        <w:t>.</w:t>
      </w:r>
    </w:p>
    <w:p w14:paraId="074F3DCF" w14:textId="77777777" w:rsidR="006231F1" w:rsidRPr="00F91349" w:rsidRDefault="006231F1" w:rsidP="006231F1">
      <w:pPr>
        <w:pStyle w:val="3"/>
        <w:tabs>
          <w:tab w:val="clear" w:pos="2268"/>
          <w:tab w:val="left" w:pos="2410"/>
        </w:tabs>
        <w:bidi w:val="0"/>
        <w:ind w:left="2410" w:hanging="425"/>
        <w:rPr>
          <w:rFonts w:asciiTheme="minorBidi" w:hAnsiTheme="minorBidi" w:cstheme="minorBidi"/>
          <w:sz w:val="20"/>
          <w:szCs w:val="20"/>
        </w:rPr>
      </w:pPr>
    </w:p>
    <w:p w14:paraId="0602D8B0" w14:textId="77777777" w:rsidR="006231F1" w:rsidRPr="00F91349" w:rsidRDefault="006231F1" w:rsidP="006231F1">
      <w:pPr>
        <w:pStyle w:val="3"/>
        <w:tabs>
          <w:tab w:val="clear" w:pos="1701"/>
          <w:tab w:val="clear" w:pos="2268"/>
          <w:tab w:val="left" w:pos="2410"/>
        </w:tabs>
        <w:bidi w:val="0"/>
        <w:ind w:left="2410" w:hanging="425"/>
        <w:rPr>
          <w:rFonts w:asciiTheme="minorBidi" w:hAnsiTheme="minorBidi" w:cstheme="minorBidi"/>
          <w:sz w:val="20"/>
          <w:szCs w:val="20"/>
        </w:rPr>
      </w:pPr>
      <w:r w:rsidRPr="00F91349">
        <w:rPr>
          <w:rFonts w:asciiTheme="minorBidi" w:hAnsiTheme="minorBidi" w:cstheme="minorBidi"/>
          <w:sz w:val="20"/>
          <w:szCs w:val="20"/>
        </w:rPr>
        <w:t>2)</w:t>
      </w:r>
      <w:r w:rsidRPr="00F91349">
        <w:rPr>
          <w:rFonts w:asciiTheme="minorBidi" w:hAnsiTheme="minorBidi" w:cstheme="minorBidi"/>
          <w:sz w:val="20"/>
          <w:szCs w:val="20"/>
        </w:rPr>
        <w:tab/>
        <w:t>The principal tax rates applicable to the subsidiaries whose place of incorporation is outside Israel are:</w:t>
      </w:r>
    </w:p>
    <w:p w14:paraId="363F8B0A" w14:textId="77777777" w:rsidR="006231F1" w:rsidRPr="00F91349" w:rsidRDefault="006231F1" w:rsidP="006231F1">
      <w:pPr>
        <w:pStyle w:val="ListParagraph"/>
        <w:ind w:left="1985"/>
        <w:rPr>
          <w:rFonts w:asciiTheme="minorBidi" w:hAnsiTheme="minorBidi" w:cstheme="minorBidi"/>
          <w:sz w:val="20"/>
          <w:szCs w:val="20"/>
        </w:rPr>
      </w:pPr>
    </w:p>
    <w:p w14:paraId="3EC5D3D4" w14:textId="77777777" w:rsidR="006231F1" w:rsidRPr="00F91349" w:rsidRDefault="006231F1" w:rsidP="006231F1">
      <w:pPr>
        <w:pStyle w:val="4"/>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Company incorporated in the U.S. - tax rate of approximately </w:t>
      </w:r>
      <w:r>
        <w:rPr>
          <w:rFonts w:asciiTheme="minorBidi" w:hAnsiTheme="minorBidi" w:cstheme="minorBidi"/>
          <w:sz w:val="20"/>
          <w:szCs w:val="20"/>
        </w:rPr>
        <w:t>21</w:t>
      </w:r>
      <w:r w:rsidRPr="00F91349">
        <w:rPr>
          <w:rFonts w:asciiTheme="minorBidi" w:hAnsiTheme="minorBidi" w:cstheme="minorBidi"/>
          <w:sz w:val="20"/>
          <w:szCs w:val="20"/>
        </w:rPr>
        <w:t>%.</w:t>
      </w:r>
    </w:p>
    <w:p w14:paraId="465C33A6" w14:textId="77777777" w:rsidR="006231F1" w:rsidRPr="00F91349" w:rsidRDefault="006231F1" w:rsidP="006231F1">
      <w:pPr>
        <w:pStyle w:val="4"/>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Company incorporated in England - tax rate of approximately </w:t>
      </w:r>
      <w:r>
        <w:rPr>
          <w:rFonts w:asciiTheme="minorBidi" w:hAnsiTheme="minorBidi" w:cstheme="minorBidi"/>
          <w:sz w:val="20"/>
          <w:szCs w:val="20"/>
        </w:rPr>
        <w:t>19</w:t>
      </w:r>
      <w:r w:rsidRPr="00F91349">
        <w:rPr>
          <w:rFonts w:asciiTheme="minorBidi" w:hAnsiTheme="minorBidi" w:cstheme="minorBidi"/>
          <w:sz w:val="20"/>
          <w:szCs w:val="20"/>
        </w:rPr>
        <w:t xml:space="preserve">%. </w:t>
      </w:r>
    </w:p>
    <w:p w14:paraId="5A3633A8" w14:textId="77777777" w:rsidR="006231F1" w:rsidRPr="00F91349" w:rsidRDefault="006231F1" w:rsidP="006231F1">
      <w:pPr>
        <w:pStyle w:val="3"/>
        <w:bidi w:val="0"/>
        <w:ind w:left="2265" w:firstLine="0"/>
        <w:rPr>
          <w:rFonts w:asciiTheme="minorBidi" w:hAnsiTheme="minorBidi" w:cstheme="minorBidi"/>
          <w:sz w:val="20"/>
          <w:szCs w:val="20"/>
        </w:rPr>
      </w:pPr>
    </w:p>
    <w:p w14:paraId="6C689164"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C.</w:t>
      </w:r>
      <w:r w:rsidRPr="00F91349">
        <w:rPr>
          <w:rFonts w:asciiTheme="minorBidi" w:hAnsiTheme="minorBidi" w:cstheme="minorBidi"/>
          <w:b/>
          <w:bCs/>
          <w:sz w:val="20"/>
          <w:szCs w:val="20"/>
        </w:rPr>
        <w:tab/>
        <w:t>Tax assessments:</w:t>
      </w:r>
    </w:p>
    <w:p w14:paraId="029E8F9C" w14:textId="77777777" w:rsidR="006231F1" w:rsidRPr="00F91349" w:rsidRDefault="006231F1" w:rsidP="006231F1">
      <w:pPr>
        <w:pStyle w:val="4"/>
        <w:tabs>
          <w:tab w:val="clear" w:pos="2835"/>
        </w:tabs>
        <w:bidi w:val="0"/>
        <w:ind w:left="1985" w:firstLine="0"/>
        <w:rPr>
          <w:rFonts w:asciiTheme="minorBidi" w:hAnsiTheme="minorBidi" w:cstheme="minorBidi"/>
          <w:sz w:val="20"/>
          <w:szCs w:val="20"/>
        </w:rPr>
      </w:pPr>
    </w:p>
    <w:p w14:paraId="17F804E7" w14:textId="77777777" w:rsidR="006231F1" w:rsidRPr="00F91349" w:rsidRDefault="006231F1" w:rsidP="006231F1">
      <w:pPr>
        <w:pStyle w:val="4"/>
        <w:tabs>
          <w:tab w:val="clear" w:pos="2835"/>
        </w:tabs>
        <w:bidi w:val="0"/>
        <w:ind w:left="1985" w:firstLine="0"/>
        <w:rPr>
          <w:rFonts w:asciiTheme="minorBidi" w:hAnsiTheme="minorBidi" w:cstheme="minorBidi"/>
          <w:sz w:val="20"/>
          <w:szCs w:val="20"/>
        </w:rPr>
      </w:pPr>
      <w:r w:rsidRPr="00F91349">
        <w:rPr>
          <w:rFonts w:asciiTheme="minorBidi" w:hAnsiTheme="minorBidi" w:cstheme="minorBidi"/>
          <w:sz w:val="20"/>
          <w:szCs w:val="20"/>
        </w:rPr>
        <w:t>The Company has tax assessments</w:t>
      </w:r>
      <w:r w:rsidRPr="00F91349">
        <w:rPr>
          <w:rFonts w:asciiTheme="minorBidi" w:hAnsiTheme="minorBidi" w:cstheme="minorBidi"/>
          <w:sz w:val="20"/>
          <w:szCs w:val="20"/>
          <w:rtl/>
        </w:rPr>
        <w:t xml:space="preserve"> </w:t>
      </w:r>
      <w:r w:rsidRPr="00F91349">
        <w:rPr>
          <w:rFonts w:asciiTheme="minorBidi" w:hAnsiTheme="minorBidi" w:cstheme="minorBidi"/>
          <w:sz w:val="20"/>
          <w:szCs w:val="20"/>
        </w:rPr>
        <w:t xml:space="preserve">considered as final up to and including the year </w:t>
      </w:r>
    </w:p>
    <w:p w14:paraId="20E0D25C" w14:textId="77777777" w:rsidR="006231F1" w:rsidRDefault="006231F1" w:rsidP="006231F1">
      <w:pPr>
        <w:pStyle w:val="4"/>
        <w:tabs>
          <w:tab w:val="clear" w:pos="2835"/>
        </w:tabs>
        <w:bidi w:val="0"/>
        <w:ind w:left="1985" w:firstLine="0"/>
        <w:rPr>
          <w:rFonts w:asciiTheme="minorBidi" w:hAnsiTheme="minorBidi" w:cstheme="minorBidi"/>
          <w:sz w:val="20"/>
          <w:szCs w:val="20"/>
        </w:rPr>
      </w:pPr>
      <w:r>
        <w:rPr>
          <w:rFonts w:asciiTheme="minorBidi" w:hAnsiTheme="minorBidi" w:cstheme="minorBidi"/>
          <w:sz w:val="20"/>
          <w:szCs w:val="20"/>
        </w:rPr>
        <w:t>2015</w:t>
      </w:r>
      <w:r w:rsidRPr="00F91349">
        <w:rPr>
          <w:rFonts w:asciiTheme="minorBidi" w:hAnsiTheme="minorBidi" w:cstheme="minorBidi"/>
          <w:sz w:val="20"/>
          <w:szCs w:val="20"/>
        </w:rPr>
        <w:t>.</w:t>
      </w:r>
      <w:r w:rsidRPr="003D7741">
        <w:rPr>
          <w:rFonts w:asciiTheme="minorBidi" w:hAnsiTheme="minorBidi" w:cstheme="minorBidi"/>
          <w:sz w:val="20"/>
          <w:szCs w:val="20"/>
        </w:rPr>
        <w:t xml:space="preserve"> </w:t>
      </w:r>
    </w:p>
    <w:p w14:paraId="6BF2E5FE" w14:textId="77777777" w:rsidR="006231F1" w:rsidRDefault="006231F1" w:rsidP="006231F1">
      <w:pPr>
        <w:pStyle w:val="4"/>
        <w:tabs>
          <w:tab w:val="clear" w:pos="2835"/>
        </w:tabs>
        <w:bidi w:val="0"/>
        <w:ind w:left="1985" w:firstLine="0"/>
        <w:rPr>
          <w:rFonts w:asciiTheme="minorBidi" w:hAnsiTheme="minorBidi" w:cstheme="minorBidi"/>
          <w:sz w:val="20"/>
          <w:szCs w:val="20"/>
        </w:rPr>
      </w:pPr>
      <w:r w:rsidRPr="00F91349">
        <w:rPr>
          <w:rFonts w:asciiTheme="minorBidi" w:hAnsiTheme="minorBidi" w:cstheme="minorBidi"/>
          <w:sz w:val="20"/>
          <w:szCs w:val="20"/>
        </w:rPr>
        <w:t xml:space="preserve">The subsidiaries of the </w:t>
      </w:r>
      <w:r>
        <w:rPr>
          <w:rFonts w:asciiTheme="minorBidi" w:hAnsiTheme="minorBidi" w:cstheme="minorBidi"/>
          <w:sz w:val="20"/>
          <w:szCs w:val="20"/>
        </w:rPr>
        <w:t>C</w:t>
      </w:r>
      <w:r w:rsidRPr="00F91349">
        <w:rPr>
          <w:rFonts w:asciiTheme="minorBidi" w:hAnsiTheme="minorBidi" w:cstheme="minorBidi"/>
          <w:sz w:val="20"/>
          <w:szCs w:val="20"/>
        </w:rPr>
        <w:t>ompany have not received final tax assessments since their incorporation.</w:t>
      </w:r>
    </w:p>
    <w:p w14:paraId="606E218E" w14:textId="77777777" w:rsidR="006231F1" w:rsidRDefault="006231F1" w:rsidP="006231F1">
      <w:pPr>
        <w:pStyle w:val="4"/>
        <w:tabs>
          <w:tab w:val="clear" w:pos="2835"/>
        </w:tabs>
        <w:bidi w:val="0"/>
        <w:ind w:left="1985" w:firstLine="0"/>
        <w:rPr>
          <w:rFonts w:asciiTheme="minorBidi" w:hAnsiTheme="minorBidi" w:cstheme="minorBidi"/>
          <w:sz w:val="20"/>
          <w:szCs w:val="20"/>
        </w:rPr>
      </w:pPr>
    </w:p>
    <w:p w14:paraId="7C0A2E28" w14:textId="77777777" w:rsidR="006231F1" w:rsidRDefault="006231F1" w:rsidP="006231F1">
      <w:pPr>
        <w:pStyle w:val="10"/>
        <w:tabs>
          <w:tab w:val="clear" w:pos="0"/>
          <w:tab w:val="clear" w:pos="1134"/>
          <w:tab w:val="left" w:pos="993"/>
        </w:tabs>
        <w:ind w:left="1418" w:hanging="1276"/>
        <w:rPr>
          <w:rFonts w:asciiTheme="minorBidi" w:hAnsiTheme="minorBidi" w:cstheme="minorBidi"/>
          <w:sz w:val="20"/>
          <w:szCs w:val="20"/>
        </w:rPr>
        <w:sectPr w:rsidR="006231F1" w:rsidSect="00465DE7">
          <w:headerReference w:type="even" r:id="rId58"/>
          <w:headerReference w:type="default" r:id="rId59"/>
          <w:headerReference w:type="first" r:id="rId60"/>
          <w:endnotePr>
            <w:numFmt w:val="lowerLetter"/>
          </w:endnotePr>
          <w:pgSz w:w="11906" w:h="16838" w:code="9"/>
          <w:pgMar w:top="1253" w:right="1134" w:bottom="426" w:left="1134" w:header="567" w:footer="567" w:gutter="0"/>
          <w:cols w:space="720"/>
          <w:bidi/>
          <w:docGrid w:linePitch="299"/>
        </w:sectPr>
      </w:pPr>
    </w:p>
    <w:p w14:paraId="2D99B21D" w14:textId="77777777" w:rsidR="006231F1" w:rsidRDefault="006231F1" w:rsidP="006231F1">
      <w:pPr>
        <w:pStyle w:val="10"/>
        <w:tabs>
          <w:tab w:val="clear" w:pos="0"/>
          <w:tab w:val="clear" w:pos="1134"/>
          <w:tab w:val="left" w:pos="993"/>
        </w:tabs>
        <w:ind w:left="1418" w:hanging="1276"/>
        <w:rPr>
          <w:rFonts w:asciiTheme="minorBidi" w:hAnsiTheme="minorBidi" w:cstheme="minorBidi"/>
          <w:sz w:val="20"/>
          <w:szCs w:val="20"/>
        </w:rPr>
      </w:pPr>
    </w:p>
    <w:p w14:paraId="7C52C67E" w14:textId="77777777" w:rsidR="006231F1" w:rsidRDefault="006231F1" w:rsidP="006231F1">
      <w:pPr>
        <w:pStyle w:val="10"/>
        <w:tabs>
          <w:tab w:val="clear" w:pos="0"/>
          <w:tab w:val="clear" w:pos="1134"/>
          <w:tab w:val="left" w:pos="993"/>
        </w:tabs>
        <w:ind w:left="1418" w:hanging="1276"/>
        <w:rPr>
          <w:rFonts w:asciiTheme="minorBidi" w:hAnsiTheme="minorBidi" w:cstheme="minorBidi"/>
          <w:sz w:val="20"/>
          <w:szCs w:val="20"/>
        </w:rPr>
      </w:pPr>
    </w:p>
    <w:p w14:paraId="0E95C650" w14:textId="77777777" w:rsidR="006231F1" w:rsidRPr="00F91349" w:rsidRDefault="006231F1" w:rsidP="006231F1">
      <w:pPr>
        <w:pStyle w:val="10"/>
        <w:tabs>
          <w:tab w:val="clear" w:pos="0"/>
          <w:tab w:val="clear" w:pos="1134"/>
          <w:tab w:val="left" w:pos="993"/>
        </w:tabs>
        <w:ind w:left="1418" w:hanging="1276"/>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12</w:t>
      </w:r>
      <w:r w:rsidRPr="00F91349">
        <w:rPr>
          <w:rFonts w:asciiTheme="minorBidi" w:hAnsiTheme="minorBidi" w:cstheme="minorBidi"/>
          <w:sz w:val="20"/>
          <w:szCs w:val="20"/>
        </w:rPr>
        <w:tab/>
        <w:t>-</w:t>
      </w:r>
      <w:r w:rsidRPr="00F91349">
        <w:rPr>
          <w:rFonts w:asciiTheme="minorBidi" w:hAnsiTheme="minorBidi" w:cstheme="minorBidi"/>
          <w:sz w:val="20"/>
          <w:szCs w:val="20"/>
        </w:rPr>
        <w:tab/>
        <w:t>SHAREHOLDERS' EQUITY</w:t>
      </w:r>
    </w:p>
    <w:p w14:paraId="22E5AC54" w14:textId="77777777" w:rsidR="006231F1" w:rsidRPr="00F91349" w:rsidRDefault="006231F1" w:rsidP="006231F1">
      <w:pPr>
        <w:pStyle w:val="42"/>
        <w:ind w:left="0" w:firstLine="0"/>
        <w:rPr>
          <w:rFonts w:asciiTheme="minorBidi" w:hAnsiTheme="minorBidi" w:cstheme="minorBidi"/>
          <w:b/>
          <w:bCs/>
          <w:sz w:val="20"/>
          <w:szCs w:val="20"/>
        </w:rPr>
      </w:pPr>
    </w:p>
    <w:p w14:paraId="6010CE02"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A.</w:t>
      </w:r>
      <w:r w:rsidRPr="00F91349">
        <w:rPr>
          <w:rFonts w:asciiTheme="minorBidi" w:hAnsiTheme="minorBidi" w:cstheme="minorBidi"/>
          <w:b/>
          <w:bCs/>
          <w:sz w:val="20"/>
          <w:szCs w:val="20"/>
        </w:rPr>
        <w:tab/>
        <w:t>Composition of share capital:</w:t>
      </w:r>
    </w:p>
    <w:p w14:paraId="7FBC051B" w14:textId="77777777" w:rsidR="006231F1" w:rsidRPr="00F91349" w:rsidRDefault="006231F1" w:rsidP="006231F1">
      <w:pPr>
        <w:pStyle w:val="33"/>
        <w:tabs>
          <w:tab w:val="clear" w:pos="2268"/>
        </w:tabs>
        <w:ind w:left="1701"/>
        <w:rPr>
          <w:rFonts w:asciiTheme="minorBidi" w:hAnsiTheme="minorBidi" w:cstheme="minorBidi"/>
          <w:sz w:val="20"/>
          <w:szCs w:val="20"/>
        </w:rPr>
      </w:pPr>
    </w:p>
    <w:tbl>
      <w:tblPr>
        <w:tblW w:w="15735" w:type="dxa"/>
        <w:tblLayout w:type="fixed"/>
        <w:tblCellMar>
          <w:left w:w="0" w:type="dxa"/>
          <w:right w:w="0" w:type="dxa"/>
        </w:tblCellMar>
        <w:tblLook w:val="0000" w:firstRow="0" w:lastRow="0" w:firstColumn="0" w:lastColumn="0" w:noHBand="0" w:noVBand="0"/>
      </w:tblPr>
      <w:tblGrid>
        <w:gridCol w:w="3544"/>
        <w:gridCol w:w="1418"/>
        <w:gridCol w:w="1275"/>
        <w:gridCol w:w="1418"/>
        <w:gridCol w:w="1417"/>
        <w:gridCol w:w="1134"/>
        <w:gridCol w:w="1418"/>
        <w:gridCol w:w="1417"/>
        <w:gridCol w:w="1275"/>
        <w:gridCol w:w="1419"/>
      </w:tblGrid>
      <w:tr w:rsidR="006231F1" w:rsidRPr="00F91349" w14:paraId="533D7878" w14:textId="77777777" w:rsidTr="00465DE7">
        <w:tc>
          <w:tcPr>
            <w:tcW w:w="3544" w:type="dxa"/>
            <w:tcBorders>
              <w:top w:val="nil"/>
              <w:left w:val="nil"/>
              <w:bottom w:val="nil"/>
              <w:right w:val="nil"/>
            </w:tcBorders>
            <w:vAlign w:val="bottom"/>
          </w:tcPr>
          <w:p w14:paraId="6B1CC99A" w14:textId="77777777" w:rsidR="006231F1" w:rsidRPr="00F91349" w:rsidRDefault="006231F1" w:rsidP="00465DE7">
            <w:pPr>
              <w:rPr>
                <w:rFonts w:asciiTheme="minorBidi" w:hAnsiTheme="minorBidi" w:cstheme="minorBidi"/>
                <w:sz w:val="20"/>
                <w:szCs w:val="20"/>
              </w:rPr>
            </w:pPr>
          </w:p>
        </w:tc>
        <w:tc>
          <w:tcPr>
            <w:tcW w:w="4111" w:type="dxa"/>
            <w:gridSpan w:val="3"/>
            <w:tcBorders>
              <w:top w:val="nil"/>
              <w:left w:val="nil"/>
              <w:right w:val="nil"/>
            </w:tcBorders>
            <w:shd w:val="clear" w:color="auto" w:fill="auto"/>
          </w:tcPr>
          <w:p w14:paraId="4A6F0F42"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 xml:space="preserve">December 31, </w:t>
            </w:r>
            <w:r>
              <w:rPr>
                <w:rFonts w:asciiTheme="minorBidi" w:hAnsiTheme="minorBidi" w:cstheme="minorBidi"/>
                <w:b/>
                <w:sz w:val="20"/>
                <w:szCs w:val="20"/>
              </w:rPr>
              <w:t>2021</w:t>
            </w:r>
          </w:p>
        </w:tc>
        <w:tc>
          <w:tcPr>
            <w:tcW w:w="3969" w:type="dxa"/>
            <w:gridSpan w:val="3"/>
            <w:tcBorders>
              <w:top w:val="nil"/>
              <w:left w:val="nil"/>
              <w:right w:val="nil"/>
            </w:tcBorders>
            <w:shd w:val="clear" w:color="auto" w:fill="auto"/>
          </w:tcPr>
          <w:p w14:paraId="21A929A0"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 xml:space="preserve">December 31, </w:t>
            </w:r>
            <w:r>
              <w:rPr>
                <w:rFonts w:asciiTheme="minorBidi" w:hAnsiTheme="minorBidi" w:cstheme="minorBidi"/>
                <w:b/>
                <w:sz w:val="20"/>
                <w:szCs w:val="20"/>
              </w:rPr>
              <w:t>2020</w:t>
            </w:r>
          </w:p>
        </w:tc>
        <w:tc>
          <w:tcPr>
            <w:tcW w:w="4111" w:type="dxa"/>
            <w:gridSpan w:val="3"/>
            <w:tcBorders>
              <w:top w:val="nil"/>
              <w:left w:val="nil"/>
              <w:right w:val="nil"/>
            </w:tcBorders>
          </w:tcPr>
          <w:p w14:paraId="71AEA003"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 xml:space="preserve">December 31, </w:t>
            </w:r>
            <w:r>
              <w:rPr>
                <w:rFonts w:asciiTheme="minorBidi" w:hAnsiTheme="minorBidi" w:cstheme="minorBidi"/>
                <w:b/>
                <w:sz w:val="20"/>
                <w:szCs w:val="20"/>
              </w:rPr>
              <w:t>2019</w:t>
            </w:r>
          </w:p>
        </w:tc>
      </w:tr>
      <w:tr w:rsidR="006231F1" w:rsidRPr="00F91349" w14:paraId="559B1F9D" w14:textId="77777777" w:rsidTr="00465DE7">
        <w:tc>
          <w:tcPr>
            <w:tcW w:w="3544" w:type="dxa"/>
            <w:tcBorders>
              <w:top w:val="nil"/>
              <w:left w:val="nil"/>
              <w:bottom w:val="nil"/>
              <w:right w:val="nil"/>
            </w:tcBorders>
            <w:vAlign w:val="bottom"/>
          </w:tcPr>
          <w:p w14:paraId="7843644A" w14:textId="77777777" w:rsidR="006231F1" w:rsidRPr="00F91349" w:rsidRDefault="006231F1" w:rsidP="00465DE7">
            <w:pPr>
              <w:tabs>
                <w:tab w:val="left" w:pos="227"/>
                <w:tab w:val="left" w:pos="397"/>
                <w:tab w:val="left" w:pos="567"/>
              </w:tabs>
              <w:ind w:left="57"/>
              <w:rPr>
                <w:rFonts w:asciiTheme="minorBidi" w:hAnsiTheme="minorBidi" w:cstheme="minorBidi"/>
                <w:sz w:val="20"/>
                <w:szCs w:val="20"/>
              </w:rPr>
            </w:pPr>
          </w:p>
        </w:tc>
        <w:tc>
          <w:tcPr>
            <w:tcW w:w="1418" w:type="dxa"/>
            <w:tcBorders>
              <w:left w:val="nil"/>
              <w:right w:val="nil"/>
            </w:tcBorders>
            <w:shd w:val="clear" w:color="auto" w:fill="auto"/>
            <w:vAlign w:val="bottom"/>
          </w:tcPr>
          <w:p w14:paraId="4C6B5CC6"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Authorized</w:t>
            </w:r>
          </w:p>
        </w:tc>
        <w:tc>
          <w:tcPr>
            <w:tcW w:w="1275" w:type="dxa"/>
            <w:tcBorders>
              <w:left w:val="nil"/>
              <w:right w:val="nil"/>
            </w:tcBorders>
            <w:shd w:val="clear" w:color="auto" w:fill="auto"/>
            <w:vAlign w:val="bottom"/>
          </w:tcPr>
          <w:p w14:paraId="4DD2F55D" w14:textId="77777777" w:rsidR="006231F1" w:rsidRPr="00B204C2" w:rsidRDefault="006231F1" w:rsidP="00465DE7">
            <w:pPr>
              <w:pBdr>
                <w:bottom w:val="single" w:sz="4" w:space="1" w:color="auto"/>
              </w:pBdr>
              <w:ind w:left="96" w:right="96"/>
              <w:jc w:val="center"/>
              <w:rPr>
                <w:rFonts w:asciiTheme="minorBidi" w:hAnsiTheme="minorBidi" w:cstheme="minorBidi"/>
                <w:b/>
                <w:sz w:val="20"/>
                <w:szCs w:val="20"/>
              </w:rPr>
            </w:pPr>
            <w:r w:rsidRPr="00B204C2">
              <w:rPr>
                <w:rFonts w:asciiTheme="minorBidi" w:hAnsiTheme="minorBidi" w:cstheme="minorBidi"/>
                <w:b/>
                <w:sz w:val="20"/>
                <w:szCs w:val="20"/>
              </w:rPr>
              <w:t xml:space="preserve">Issued </w:t>
            </w:r>
          </w:p>
        </w:tc>
        <w:tc>
          <w:tcPr>
            <w:tcW w:w="1418" w:type="dxa"/>
            <w:tcBorders>
              <w:left w:val="nil"/>
              <w:right w:val="nil"/>
            </w:tcBorders>
            <w:vAlign w:val="bottom"/>
          </w:tcPr>
          <w:p w14:paraId="311BDE08" w14:textId="77777777" w:rsidR="006231F1" w:rsidRPr="00B204C2" w:rsidRDefault="006231F1" w:rsidP="00465DE7">
            <w:pPr>
              <w:pBdr>
                <w:bottom w:val="single" w:sz="4" w:space="1" w:color="auto"/>
              </w:pBdr>
              <w:ind w:left="96" w:right="96"/>
              <w:jc w:val="center"/>
              <w:rPr>
                <w:rFonts w:asciiTheme="minorBidi" w:hAnsiTheme="minorBidi" w:cstheme="minorBidi"/>
                <w:b/>
                <w:sz w:val="20"/>
                <w:szCs w:val="20"/>
              </w:rPr>
            </w:pPr>
            <w:r w:rsidRPr="00B204C2">
              <w:rPr>
                <w:rFonts w:asciiTheme="minorBidi" w:hAnsiTheme="minorBidi" w:cstheme="minorBidi"/>
                <w:b/>
                <w:sz w:val="20"/>
                <w:szCs w:val="20"/>
              </w:rPr>
              <w:t>Outstanding</w:t>
            </w:r>
          </w:p>
        </w:tc>
        <w:tc>
          <w:tcPr>
            <w:tcW w:w="1417" w:type="dxa"/>
            <w:tcBorders>
              <w:left w:val="nil"/>
              <w:right w:val="nil"/>
            </w:tcBorders>
            <w:shd w:val="clear" w:color="auto" w:fill="auto"/>
            <w:vAlign w:val="bottom"/>
          </w:tcPr>
          <w:p w14:paraId="1521AC4E"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Authorized</w:t>
            </w:r>
          </w:p>
        </w:tc>
        <w:tc>
          <w:tcPr>
            <w:tcW w:w="1134" w:type="dxa"/>
            <w:tcBorders>
              <w:left w:val="nil"/>
              <w:right w:val="nil"/>
            </w:tcBorders>
            <w:shd w:val="clear" w:color="auto" w:fill="auto"/>
            <w:vAlign w:val="bottom"/>
          </w:tcPr>
          <w:p w14:paraId="47DBE62E"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 xml:space="preserve">Issued </w:t>
            </w:r>
          </w:p>
        </w:tc>
        <w:tc>
          <w:tcPr>
            <w:tcW w:w="1418" w:type="dxa"/>
            <w:tcBorders>
              <w:left w:val="nil"/>
              <w:right w:val="nil"/>
            </w:tcBorders>
            <w:vAlign w:val="bottom"/>
          </w:tcPr>
          <w:p w14:paraId="5A1A553E" w14:textId="77777777" w:rsidR="006231F1" w:rsidRPr="00F91349" w:rsidRDefault="006231F1" w:rsidP="00465DE7">
            <w:pPr>
              <w:pBdr>
                <w:bottom w:val="single" w:sz="4" w:space="1" w:color="auto"/>
              </w:pBdr>
              <w:ind w:left="96" w:right="96"/>
              <w:rPr>
                <w:rFonts w:asciiTheme="minorBidi" w:hAnsiTheme="minorBidi" w:cstheme="minorBidi"/>
                <w:b/>
                <w:sz w:val="20"/>
                <w:szCs w:val="20"/>
              </w:rPr>
            </w:pPr>
            <w:r w:rsidRPr="00F91349">
              <w:rPr>
                <w:rFonts w:asciiTheme="minorBidi" w:hAnsiTheme="minorBidi" w:cstheme="minorBidi"/>
                <w:b/>
                <w:sz w:val="20"/>
                <w:szCs w:val="20"/>
              </w:rPr>
              <w:t>Outstanding</w:t>
            </w:r>
          </w:p>
        </w:tc>
        <w:tc>
          <w:tcPr>
            <w:tcW w:w="1417" w:type="dxa"/>
            <w:tcBorders>
              <w:left w:val="nil"/>
              <w:right w:val="nil"/>
            </w:tcBorders>
          </w:tcPr>
          <w:p w14:paraId="3F44FFE5" w14:textId="77777777" w:rsidR="006231F1" w:rsidRPr="00F91349" w:rsidRDefault="006231F1" w:rsidP="00465DE7">
            <w:pPr>
              <w:pBdr>
                <w:bottom w:val="single" w:sz="4" w:space="1" w:color="auto"/>
              </w:pBdr>
              <w:tabs>
                <w:tab w:val="left" w:pos="113"/>
                <w:tab w:val="left" w:pos="227"/>
                <w:tab w:val="left" w:pos="340"/>
              </w:tabs>
              <w:ind w:left="96" w:right="96"/>
              <w:rPr>
                <w:rFonts w:asciiTheme="minorBidi" w:hAnsiTheme="minorBidi" w:cstheme="minorBidi"/>
                <w:b/>
                <w:sz w:val="20"/>
                <w:szCs w:val="20"/>
              </w:rPr>
            </w:pPr>
            <w:r w:rsidRPr="00F91349">
              <w:rPr>
                <w:rFonts w:asciiTheme="minorBidi" w:hAnsiTheme="minorBidi" w:cstheme="minorBidi"/>
                <w:b/>
                <w:sz w:val="20"/>
                <w:szCs w:val="20"/>
              </w:rPr>
              <w:t>Authorized</w:t>
            </w:r>
          </w:p>
        </w:tc>
        <w:tc>
          <w:tcPr>
            <w:tcW w:w="1275" w:type="dxa"/>
            <w:tcBorders>
              <w:left w:val="nil"/>
              <w:right w:val="nil"/>
            </w:tcBorders>
            <w:shd w:val="clear" w:color="auto" w:fill="auto"/>
            <w:vAlign w:val="bottom"/>
          </w:tcPr>
          <w:p w14:paraId="5519BBE6"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Issued</w:t>
            </w:r>
          </w:p>
        </w:tc>
        <w:tc>
          <w:tcPr>
            <w:tcW w:w="1419" w:type="dxa"/>
            <w:tcBorders>
              <w:left w:val="nil"/>
              <w:right w:val="nil"/>
            </w:tcBorders>
            <w:shd w:val="clear" w:color="auto" w:fill="auto"/>
            <w:vAlign w:val="bottom"/>
          </w:tcPr>
          <w:p w14:paraId="574A39E0"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Outstanding</w:t>
            </w:r>
          </w:p>
        </w:tc>
      </w:tr>
      <w:tr w:rsidR="006231F1" w:rsidRPr="00F91349" w14:paraId="22D114AC" w14:textId="77777777" w:rsidTr="00465DE7">
        <w:tc>
          <w:tcPr>
            <w:tcW w:w="3544" w:type="dxa"/>
            <w:tcBorders>
              <w:top w:val="nil"/>
              <w:left w:val="nil"/>
              <w:bottom w:val="nil"/>
              <w:right w:val="nil"/>
            </w:tcBorders>
            <w:vAlign w:val="bottom"/>
          </w:tcPr>
          <w:p w14:paraId="3B18B0B0" w14:textId="77777777" w:rsidR="006231F1" w:rsidRPr="00F91349" w:rsidRDefault="006231F1" w:rsidP="00465DE7">
            <w:pPr>
              <w:tabs>
                <w:tab w:val="left" w:pos="227"/>
                <w:tab w:val="left" w:pos="397"/>
                <w:tab w:val="left" w:pos="567"/>
              </w:tabs>
              <w:ind w:left="57"/>
              <w:rPr>
                <w:rFonts w:asciiTheme="minorBidi" w:hAnsiTheme="minorBidi" w:cstheme="minorBidi"/>
                <w:sz w:val="20"/>
                <w:szCs w:val="20"/>
              </w:rPr>
            </w:pPr>
          </w:p>
        </w:tc>
        <w:tc>
          <w:tcPr>
            <w:tcW w:w="4111" w:type="dxa"/>
            <w:gridSpan w:val="3"/>
            <w:tcBorders>
              <w:top w:val="nil"/>
              <w:left w:val="nil"/>
              <w:right w:val="nil"/>
            </w:tcBorders>
          </w:tcPr>
          <w:p w14:paraId="3D3F23EF"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Number of shares</w:t>
            </w:r>
          </w:p>
        </w:tc>
        <w:tc>
          <w:tcPr>
            <w:tcW w:w="3969" w:type="dxa"/>
            <w:gridSpan w:val="3"/>
            <w:tcBorders>
              <w:top w:val="nil"/>
              <w:left w:val="nil"/>
              <w:right w:val="nil"/>
            </w:tcBorders>
          </w:tcPr>
          <w:p w14:paraId="3A52530E"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Number of shares</w:t>
            </w:r>
          </w:p>
        </w:tc>
        <w:tc>
          <w:tcPr>
            <w:tcW w:w="4111" w:type="dxa"/>
            <w:gridSpan w:val="3"/>
            <w:tcBorders>
              <w:top w:val="nil"/>
              <w:left w:val="nil"/>
              <w:right w:val="nil"/>
            </w:tcBorders>
          </w:tcPr>
          <w:p w14:paraId="034901A7" w14:textId="77777777" w:rsidR="006231F1" w:rsidRPr="00F91349" w:rsidRDefault="006231F1" w:rsidP="00465DE7">
            <w:pPr>
              <w:pBdr>
                <w:bottom w:val="single" w:sz="4" w:space="1" w:color="auto"/>
              </w:pBdr>
              <w:ind w:left="96" w:right="96"/>
              <w:jc w:val="center"/>
              <w:rPr>
                <w:rFonts w:asciiTheme="minorBidi" w:hAnsiTheme="minorBidi" w:cstheme="minorBidi"/>
                <w:b/>
                <w:sz w:val="20"/>
                <w:szCs w:val="20"/>
              </w:rPr>
            </w:pPr>
            <w:r w:rsidRPr="00F91349">
              <w:rPr>
                <w:rFonts w:asciiTheme="minorBidi" w:hAnsiTheme="minorBidi" w:cstheme="minorBidi"/>
                <w:b/>
                <w:sz w:val="20"/>
                <w:szCs w:val="20"/>
              </w:rPr>
              <w:t>Number of shares</w:t>
            </w:r>
          </w:p>
        </w:tc>
      </w:tr>
      <w:tr w:rsidR="006231F1" w:rsidRPr="00F91349" w14:paraId="515A9C07" w14:textId="77777777" w:rsidTr="00465DE7">
        <w:tc>
          <w:tcPr>
            <w:tcW w:w="3544" w:type="dxa"/>
            <w:tcBorders>
              <w:top w:val="nil"/>
              <w:left w:val="nil"/>
              <w:bottom w:val="nil"/>
              <w:right w:val="nil"/>
            </w:tcBorders>
            <w:vAlign w:val="bottom"/>
          </w:tcPr>
          <w:p w14:paraId="4A12DC62" w14:textId="77777777" w:rsidR="006231F1" w:rsidRPr="00F91349" w:rsidRDefault="006231F1" w:rsidP="00465DE7">
            <w:pPr>
              <w:tabs>
                <w:tab w:val="left" w:pos="227"/>
                <w:tab w:val="left" w:pos="397"/>
                <w:tab w:val="left" w:pos="567"/>
              </w:tabs>
              <w:ind w:left="227" w:hanging="170"/>
              <w:rPr>
                <w:rFonts w:asciiTheme="minorBidi" w:hAnsiTheme="minorBidi" w:cstheme="minorBidi"/>
                <w:sz w:val="20"/>
                <w:szCs w:val="20"/>
              </w:rPr>
            </w:pPr>
          </w:p>
        </w:tc>
        <w:tc>
          <w:tcPr>
            <w:tcW w:w="1418" w:type="dxa"/>
            <w:tcBorders>
              <w:left w:val="nil"/>
              <w:bottom w:val="nil"/>
              <w:right w:val="nil"/>
            </w:tcBorders>
          </w:tcPr>
          <w:p w14:paraId="509D7A89"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275" w:type="dxa"/>
            <w:tcBorders>
              <w:left w:val="nil"/>
              <w:bottom w:val="nil"/>
              <w:right w:val="nil"/>
            </w:tcBorders>
          </w:tcPr>
          <w:p w14:paraId="4472B8EE"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418" w:type="dxa"/>
            <w:tcBorders>
              <w:left w:val="nil"/>
              <w:bottom w:val="nil"/>
              <w:right w:val="nil"/>
            </w:tcBorders>
          </w:tcPr>
          <w:p w14:paraId="002D502A"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417" w:type="dxa"/>
            <w:tcBorders>
              <w:left w:val="nil"/>
              <w:bottom w:val="nil"/>
              <w:right w:val="nil"/>
            </w:tcBorders>
          </w:tcPr>
          <w:p w14:paraId="65691C98"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134" w:type="dxa"/>
            <w:tcBorders>
              <w:left w:val="nil"/>
              <w:bottom w:val="nil"/>
              <w:right w:val="nil"/>
            </w:tcBorders>
          </w:tcPr>
          <w:p w14:paraId="0C7ADC0C"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418" w:type="dxa"/>
            <w:tcBorders>
              <w:left w:val="nil"/>
              <w:bottom w:val="nil"/>
              <w:right w:val="nil"/>
            </w:tcBorders>
          </w:tcPr>
          <w:p w14:paraId="60587EA4"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417" w:type="dxa"/>
            <w:tcBorders>
              <w:left w:val="nil"/>
              <w:bottom w:val="nil"/>
              <w:right w:val="nil"/>
            </w:tcBorders>
          </w:tcPr>
          <w:p w14:paraId="3DFF41F4"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275" w:type="dxa"/>
            <w:tcBorders>
              <w:left w:val="nil"/>
              <w:bottom w:val="nil"/>
              <w:right w:val="nil"/>
            </w:tcBorders>
          </w:tcPr>
          <w:p w14:paraId="04920875"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c>
          <w:tcPr>
            <w:tcW w:w="1419" w:type="dxa"/>
            <w:tcBorders>
              <w:left w:val="nil"/>
              <w:bottom w:val="nil"/>
              <w:right w:val="nil"/>
            </w:tcBorders>
          </w:tcPr>
          <w:p w14:paraId="715B29AC" w14:textId="77777777" w:rsidR="006231F1" w:rsidRPr="00F91349" w:rsidRDefault="006231F1" w:rsidP="00465DE7">
            <w:pPr>
              <w:tabs>
                <w:tab w:val="left" w:pos="113"/>
                <w:tab w:val="left" w:pos="227"/>
                <w:tab w:val="left" w:pos="340"/>
              </w:tabs>
              <w:ind w:left="57"/>
              <w:rPr>
                <w:rFonts w:asciiTheme="minorBidi" w:hAnsiTheme="minorBidi" w:cstheme="minorBidi"/>
                <w:sz w:val="20"/>
                <w:szCs w:val="20"/>
              </w:rPr>
            </w:pPr>
          </w:p>
        </w:tc>
      </w:tr>
      <w:tr w:rsidR="006231F1" w:rsidRPr="00F91349" w14:paraId="17E2057A" w14:textId="77777777" w:rsidTr="00465DE7">
        <w:tc>
          <w:tcPr>
            <w:tcW w:w="3544" w:type="dxa"/>
            <w:tcBorders>
              <w:top w:val="nil"/>
              <w:left w:val="nil"/>
              <w:bottom w:val="nil"/>
              <w:right w:val="nil"/>
            </w:tcBorders>
            <w:vAlign w:val="bottom"/>
          </w:tcPr>
          <w:p w14:paraId="1C208BCA"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Ordinary shares (1)</w:t>
            </w:r>
          </w:p>
        </w:tc>
        <w:tc>
          <w:tcPr>
            <w:tcW w:w="1418" w:type="dxa"/>
            <w:tcBorders>
              <w:top w:val="nil"/>
              <w:left w:val="nil"/>
              <w:right w:val="nil"/>
            </w:tcBorders>
            <w:vAlign w:val="bottom"/>
          </w:tcPr>
          <w:p w14:paraId="279F96A8"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100,000,000</w:t>
            </w:r>
          </w:p>
        </w:tc>
        <w:tc>
          <w:tcPr>
            <w:tcW w:w="1275" w:type="dxa"/>
            <w:tcBorders>
              <w:top w:val="nil"/>
              <w:left w:val="nil"/>
              <w:right w:val="nil"/>
            </w:tcBorders>
            <w:vAlign w:val="bottom"/>
          </w:tcPr>
          <w:p w14:paraId="30636F71" w14:textId="77777777" w:rsidR="006231F1" w:rsidRPr="003B0D90" w:rsidRDefault="006231F1" w:rsidP="00465DE7">
            <w:pPr>
              <w:ind w:left="87" w:right="83"/>
              <w:jc w:val="right"/>
              <w:rPr>
                <w:rFonts w:asciiTheme="minorBidi" w:hAnsiTheme="minorBidi" w:cstheme="minorBidi"/>
                <w:sz w:val="20"/>
                <w:szCs w:val="20"/>
                <w:highlight w:val="yellow"/>
              </w:rPr>
            </w:pPr>
            <w:r>
              <w:rPr>
                <w:rFonts w:asciiTheme="minorBidi" w:hAnsiTheme="minorBidi" w:cstheme="minorBidi" w:hint="cs"/>
                <w:sz w:val="20"/>
                <w:szCs w:val="20"/>
                <w:rtl/>
              </w:rPr>
              <w:t>11,066,098</w:t>
            </w:r>
          </w:p>
        </w:tc>
        <w:tc>
          <w:tcPr>
            <w:tcW w:w="1418" w:type="dxa"/>
            <w:tcBorders>
              <w:top w:val="nil"/>
              <w:left w:val="nil"/>
              <w:right w:val="nil"/>
            </w:tcBorders>
            <w:vAlign w:val="bottom"/>
          </w:tcPr>
          <w:p w14:paraId="71B715AB" w14:textId="77777777" w:rsidR="006231F1" w:rsidRPr="003B0D90" w:rsidRDefault="006231F1" w:rsidP="00465DE7">
            <w:pPr>
              <w:ind w:left="87" w:right="83"/>
              <w:jc w:val="right"/>
              <w:rPr>
                <w:rFonts w:asciiTheme="minorBidi" w:hAnsiTheme="minorBidi" w:cstheme="minorBidi"/>
                <w:sz w:val="20"/>
                <w:szCs w:val="20"/>
                <w:highlight w:val="yellow"/>
              </w:rPr>
            </w:pPr>
            <w:r>
              <w:rPr>
                <w:rFonts w:asciiTheme="minorBidi" w:hAnsiTheme="minorBidi" w:cstheme="minorBidi" w:hint="cs"/>
                <w:sz w:val="20"/>
                <w:szCs w:val="20"/>
                <w:rtl/>
              </w:rPr>
              <w:t>11,066,098</w:t>
            </w:r>
          </w:p>
        </w:tc>
        <w:tc>
          <w:tcPr>
            <w:tcW w:w="1417" w:type="dxa"/>
            <w:tcBorders>
              <w:top w:val="nil"/>
              <w:left w:val="nil"/>
              <w:right w:val="nil"/>
            </w:tcBorders>
            <w:vAlign w:val="bottom"/>
          </w:tcPr>
          <w:p w14:paraId="17C7363D"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100,000,000</w:t>
            </w:r>
          </w:p>
        </w:tc>
        <w:tc>
          <w:tcPr>
            <w:tcW w:w="1134" w:type="dxa"/>
            <w:tcBorders>
              <w:top w:val="nil"/>
              <w:left w:val="nil"/>
              <w:right w:val="nil"/>
            </w:tcBorders>
            <w:vAlign w:val="bottom"/>
          </w:tcPr>
          <w:p w14:paraId="5078720A"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9,483,852</w:t>
            </w:r>
          </w:p>
        </w:tc>
        <w:tc>
          <w:tcPr>
            <w:tcW w:w="1418" w:type="dxa"/>
            <w:tcBorders>
              <w:top w:val="nil"/>
              <w:left w:val="nil"/>
              <w:right w:val="nil"/>
            </w:tcBorders>
            <w:vAlign w:val="bottom"/>
          </w:tcPr>
          <w:p w14:paraId="37BBC618"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9,477,852</w:t>
            </w:r>
          </w:p>
        </w:tc>
        <w:tc>
          <w:tcPr>
            <w:tcW w:w="1417" w:type="dxa"/>
            <w:tcBorders>
              <w:top w:val="nil"/>
              <w:left w:val="nil"/>
              <w:right w:val="nil"/>
            </w:tcBorders>
            <w:vAlign w:val="bottom"/>
          </w:tcPr>
          <w:p w14:paraId="39AB661A"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93,637,156</w:t>
            </w:r>
          </w:p>
        </w:tc>
        <w:tc>
          <w:tcPr>
            <w:tcW w:w="1275" w:type="dxa"/>
            <w:tcBorders>
              <w:top w:val="nil"/>
              <w:left w:val="nil"/>
              <w:right w:val="nil"/>
            </w:tcBorders>
            <w:vAlign w:val="bottom"/>
          </w:tcPr>
          <w:p w14:paraId="7F78D60C"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170,550</w:t>
            </w:r>
          </w:p>
        </w:tc>
        <w:tc>
          <w:tcPr>
            <w:tcW w:w="1419" w:type="dxa"/>
            <w:tcBorders>
              <w:top w:val="nil"/>
              <w:left w:val="nil"/>
              <w:right w:val="nil"/>
            </w:tcBorders>
            <w:vAlign w:val="bottom"/>
          </w:tcPr>
          <w:p w14:paraId="59B88C0F"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hint="cs"/>
                <w:sz w:val="20"/>
                <w:szCs w:val="20"/>
                <w:rtl/>
              </w:rPr>
              <w:t>164,650</w:t>
            </w:r>
          </w:p>
        </w:tc>
      </w:tr>
      <w:tr w:rsidR="006231F1" w:rsidRPr="00F91349" w14:paraId="71EDEFD3" w14:textId="77777777" w:rsidTr="00465DE7">
        <w:tc>
          <w:tcPr>
            <w:tcW w:w="3544" w:type="dxa"/>
            <w:tcBorders>
              <w:top w:val="nil"/>
              <w:left w:val="nil"/>
              <w:bottom w:val="nil"/>
              <w:right w:val="nil"/>
            </w:tcBorders>
            <w:vAlign w:val="bottom"/>
          </w:tcPr>
          <w:p w14:paraId="54F8CD9F"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Treasury Ordinary shares</w:t>
            </w:r>
          </w:p>
        </w:tc>
        <w:tc>
          <w:tcPr>
            <w:tcW w:w="1418" w:type="dxa"/>
            <w:tcBorders>
              <w:top w:val="nil"/>
              <w:left w:val="nil"/>
              <w:right w:val="nil"/>
            </w:tcBorders>
            <w:vAlign w:val="bottom"/>
          </w:tcPr>
          <w:p w14:paraId="67F51E5B"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vAlign w:val="bottom"/>
          </w:tcPr>
          <w:p w14:paraId="419A81D8"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top w:val="nil"/>
              <w:left w:val="nil"/>
              <w:right w:val="nil"/>
            </w:tcBorders>
            <w:vAlign w:val="bottom"/>
          </w:tcPr>
          <w:p w14:paraId="5F740DD0"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top w:val="nil"/>
              <w:left w:val="nil"/>
              <w:right w:val="nil"/>
            </w:tcBorders>
            <w:vAlign w:val="bottom"/>
          </w:tcPr>
          <w:p w14:paraId="0242D64F"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134" w:type="dxa"/>
            <w:tcBorders>
              <w:top w:val="nil"/>
              <w:left w:val="nil"/>
              <w:right w:val="nil"/>
            </w:tcBorders>
            <w:vAlign w:val="bottom"/>
          </w:tcPr>
          <w:p w14:paraId="59243DD5" w14:textId="77777777" w:rsidR="006231F1" w:rsidRPr="00F91349" w:rsidRDefault="006231F1" w:rsidP="00465DE7">
            <w:pPr>
              <w:ind w:left="87" w:right="83"/>
              <w:jc w:val="right"/>
              <w:rPr>
                <w:rFonts w:asciiTheme="minorBidi" w:hAnsiTheme="minorBidi" w:cstheme="minorBidi"/>
                <w:sz w:val="20"/>
                <w:szCs w:val="20"/>
                <w:rtl/>
              </w:rPr>
            </w:pPr>
            <w:r w:rsidRPr="00F91349">
              <w:rPr>
                <w:rFonts w:asciiTheme="minorBidi" w:hAnsiTheme="minorBidi" w:cstheme="minorBidi"/>
                <w:sz w:val="20"/>
                <w:szCs w:val="20"/>
              </w:rPr>
              <w:t>-</w:t>
            </w:r>
          </w:p>
        </w:tc>
        <w:tc>
          <w:tcPr>
            <w:tcW w:w="1418" w:type="dxa"/>
            <w:tcBorders>
              <w:top w:val="nil"/>
              <w:left w:val="nil"/>
              <w:right w:val="nil"/>
            </w:tcBorders>
            <w:vAlign w:val="bottom"/>
          </w:tcPr>
          <w:p w14:paraId="5E6509DE"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r>
              <w:rPr>
                <w:rFonts w:asciiTheme="minorBidi" w:hAnsiTheme="minorBidi" w:cstheme="minorBidi"/>
                <w:sz w:val="20"/>
                <w:szCs w:val="20"/>
              </w:rPr>
              <w:t xml:space="preserve"> </w:t>
            </w:r>
            <w:r w:rsidRPr="00F91349">
              <w:rPr>
                <w:rFonts w:asciiTheme="minorBidi" w:hAnsiTheme="minorBidi" w:cstheme="minorBidi"/>
                <w:sz w:val="20"/>
                <w:szCs w:val="20"/>
              </w:rPr>
              <w:t>5,900</w:t>
            </w:r>
          </w:p>
        </w:tc>
        <w:tc>
          <w:tcPr>
            <w:tcW w:w="1417" w:type="dxa"/>
            <w:tcBorders>
              <w:top w:val="nil"/>
              <w:left w:val="nil"/>
              <w:right w:val="nil"/>
            </w:tcBorders>
            <w:vAlign w:val="bottom"/>
          </w:tcPr>
          <w:p w14:paraId="6538734C"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275" w:type="dxa"/>
            <w:tcBorders>
              <w:top w:val="nil"/>
              <w:left w:val="nil"/>
              <w:right w:val="nil"/>
            </w:tcBorders>
            <w:vAlign w:val="bottom"/>
          </w:tcPr>
          <w:p w14:paraId="41AC08CB" w14:textId="77777777" w:rsidR="006231F1" w:rsidRPr="00F91349" w:rsidRDefault="006231F1" w:rsidP="00465DE7">
            <w:pPr>
              <w:ind w:left="87" w:right="83"/>
              <w:jc w:val="right"/>
              <w:rPr>
                <w:rFonts w:asciiTheme="minorBidi" w:hAnsiTheme="minorBidi" w:cstheme="minorBidi"/>
                <w:sz w:val="20"/>
                <w:szCs w:val="20"/>
                <w:rtl/>
              </w:rPr>
            </w:pPr>
          </w:p>
        </w:tc>
        <w:tc>
          <w:tcPr>
            <w:tcW w:w="1419" w:type="dxa"/>
            <w:tcBorders>
              <w:top w:val="nil"/>
              <w:left w:val="nil"/>
              <w:right w:val="nil"/>
            </w:tcBorders>
            <w:vAlign w:val="bottom"/>
          </w:tcPr>
          <w:p w14:paraId="7FDA39F2"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5,900</w:t>
            </w:r>
          </w:p>
        </w:tc>
      </w:tr>
      <w:tr w:rsidR="006231F1" w:rsidRPr="00F91349" w14:paraId="2FE81F14" w14:textId="77777777" w:rsidTr="00465DE7">
        <w:tc>
          <w:tcPr>
            <w:tcW w:w="3544" w:type="dxa"/>
            <w:tcBorders>
              <w:top w:val="nil"/>
              <w:left w:val="nil"/>
              <w:bottom w:val="nil"/>
              <w:right w:val="nil"/>
            </w:tcBorders>
            <w:vAlign w:val="bottom"/>
          </w:tcPr>
          <w:p w14:paraId="501655AE"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A Preferred share</w:t>
            </w:r>
            <w:r>
              <w:rPr>
                <w:rFonts w:asciiTheme="minorBidi" w:hAnsiTheme="minorBidi" w:cstheme="minorBidi"/>
                <w:sz w:val="20"/>
                <w:szCs w:val="20"/>
              </w:rPr>
              <w:t>*</w:t>
            </w:r>
          </w:p>
        </w:tc>
        <w:tc>
          <w:tcPr>
            <w:tcW w:w="1418" w:type="dxa"/>
            <w:tcBorders>
              <w:top w:val="nil"/>
              <w:left w:val="nil"/>
              <w:right w:val="nil"/>
            </w:tcBorders>
          </w:tcPr>
          <w:p w14:paraId="03E1E0F0"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tcPr>
          <w:p w14:paraId="0B7EF9CF"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top w:val="nil"/>
              <w:left w:val="nil"/>
              <w:right w:val="nil"/>
            </w:tcBorders>
          </w:tcPr>
          <w:p w14:paraId="21422A88"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top w:val="nil"/>
              <w:left w:val="nil"/>
              <w:right w:val="nil"/>
            </w:tcBorders>
          </w:tcPr>
          <w:p w14:paraId="02665CF5"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top w:val="nil"/>
              <w:left w:val="nil"/>
              <w:right w:val="nil"/>
            </w:tcBorders>
          </w:tcPr>
          <w:p w14:paraId="2C08C34D" w14:textId="77777777" w:rsidR="006231F1" w:rsidRPr="00F91349" w:rsidRDefault="006231F1" w:rsidP="00465DE7">
            <w:pPr>
              <w:ind w:left="87" w:right="83"/>
              <w:jc w:val="right"/>
              <w:rPr>
                <w:rFonts w:asciiTheme="minorBidi" w:hAnsiTheme="minorBidi" w:cstheme="minorBidi"/>
                <w:sz w:val="20"/>
                <w:szCs w:val="20"/>
              </w:rPr>
            </w:pPr>
          </w:p>
        </w:tc>
        <w:tc>
          <w:tcPr>
            <w:tcW w:w="1418" w:type="dxa"/>
            <w:tcBorders>
              <w:top w:val="nil"/>
              <w:left w:val="nil"/>
              <w:right w:val="nil"/>
            </w:tcBorders>
          </w:tcPr>
          <w:p w14:paraId="67391F77" w14:textId="77777777" w:rsidR="006231F1" w:rsidRPr="00F91349" w:rsidRDefault="006231F1" w:rsidP="00465DE7">
            <w:pPr>
              <w:ind w:left="87" w:right="83"/>
              <w:jc w:val="right"/>
              <w:rPr>
                <w:rFonts w:asciiTheme="minorBidi" w:hAnsiTheme="minorBidi" w:cstheme="minorBidi"/>
                <w:sz w:val="20"/>
                <w:szCs w:val="20"/>
              </w:rPr>
            </w:pPr>
          </w:p>
        </w:tc>
        <w:tc>
          <w:tcPr>
            <w:tcW w:w="1417" w:type="dxa"/>
            <w:tcBorders>
              <w:top w:val="nil"/>
              <w:left w:val="nil"/>
              <w:right w:val="nil"/>
            </w:tcBorders>
            <w:vAlign w:val="bottom"/>
          </w:tcPr>
          <w:p w14:paraId="1578F572"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43,859</w:t>
            </w:r>
          </w:p>
        </w:tc>
        <w:tc>
          <w:tcPr>
            <w:tcW w:w="1275" w:type="dxa"/>
            <w:tcBorders>
              <w:top w:val="nil"/>
              <w:left w:val="nil"/>
              <w:right w:val="nil"/>
            </w:tcBorders>
            <w:vAlign w:val="bottom"/>
          </w:tcPr>
          <w:p w14:paraId="5C6CC864"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43,859</w:t>
            </w:r>
          </w:p>
        </w:tc>
        <w:tc>
          <w:tcPr>
            <w:tcW w:w="1419" w:type="dxa"/>
            <w:tcBorders>
              <w:top w:val="nil"/>
              <w:left w:val="nil"/>
              <w:right w:val="nil"/>
            </w:tcBorders>
            <w:vAlign w:val="bottom"/>
          </w:tcPr>
          <w:p w14:paraId="54508416"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43,859</w:t>
            </w:r>
          </w:p>
        </w:tc>
      </w:tr>
      <w:tr w:rsidR="006231F1" w:rsidRPr="00F91349" w14:paraId="51ED83EC" w14:textId="77777777" w:rsidTr="00465DE7">
        <w:tc>
          <w:tcPr>
            <w:tcW w:w="3544" w:type="dxa"/>
            <w:tcBorders>
              <w:top w:val="nil"/>
              <w:left w:val="nil"/>
              <w:bottom w:val="nil"/>
              <w:right w:val="nil"/>
            </w:tcBorders>
            <w:vAlign w:val="bottom"/>
          </w:tcPr>
          <w:p w14:paraId="76FD08FF"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A-1 Preferred shares</w:t>
            </w:r>
            <w:r>
              <w:rPr>
                <w:rFonts w:asciiTheme="minorBidi" w:hAnsiTheme="minorBidi" w:cstheme="minorBidi"/>
                <w:sz w:val="20"/>
                <w:szCs w:val="20"/>
              </w:rPr>
              <w:t>*</w:t>
            </w:r>
          </w:p>
        </w:tc>
        <w:tc>
          <w:tcPr>
            <w:tcW w:w="1418" w:type="dxa"/>
            <w:tcBorders>
              <w:top w:val="nil"/>
              <w:left w:val="nil"/>
              <w:right w:val="nil"/>
            </w:tcBorders>
          </w:tcPr>
          <w:p w14:paraId="644F0A75"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tcPr>
          <w:p w14:paraId="47511307"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top w:val="nil"/>
              <w:left w:val="nil"/>
              <w:right w:val="nil"/>
            </w:tcBorders>
          </w:tcPr>
          <w:p w14:paraId="0C53DC4C"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top w:val="nil"/>
              <w:left w:val="nil"/>
              <w:right w:val="nil"/>
            </w:tcBorders>
          </w:tcPr>
          <w:p w14:paraId="0837008B"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top w:val="nil"/>
              <w:left w:val="nil"/>
              <w:right w:val="nil"/>
            </w:tcBorders>
          </w:tcPr>
          <w:p w14:paraId="411C7910"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top w:val="nil"/>
              <w:left w:val="nil"/>
              <w:right w:val="nil"/>
            </w:tcBorders>
          </w:tcPr>
          <w:p w14:paraId="7C5D26DD"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7" w:type="dxa"/>
            <w:tcBorders>
              <w:top w:val="nil"/>
              <w:left w:val="nil"/>
              <w:right w:val="nil"/>
            </w:tcBorders>
            <w:vAlign w:val="bottom"/>
          </w:tcPr>
          <w:p w14:paraId="1CA8D423"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108,619</w:t>
            </w:r>
          </w:p>
        </w:tc>
        <w:tc>
          <w:tcPr>
            <w:tcW w:w="1275" w:type="dxa"/>
            <w:tcBorders>
              <w:top w:val="nil"/>
              <w:left w:val="nil"/>
              <w:right w:val="nil"/>
            </w:tcBorders>
            <w:vAlign w:val="bottom"/>
          </w:tcPr>
          <w:p w14:paraId="13DF1344"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108,619</w:t>
            </w:r>
          </w:p>
        </w:tc>
        <w:tc>
          <w:tcPr>
            <w:tcW w:w="1419" w:type="dxa"/>
            <w:tcBorders>
              <w:top w:val="nil"/>
              <w:left w:val="nil"/>
              <w:right w:val="nil"/>
            </w:tcBorders>
            <w:vAlign w:val="bottom"/>
          </w:tcPr>
          <w:p w14:paraId="6FF2D54B"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108,619</w:t>
            </w:r>
          </w:p>
        </w:tc>
      </w:tr>
      <w:tr w:rsidR="006231F1" w:rsidRPr="00F91349" w14:paraId="509DF9F9" w14:textId="77777777" w:rsidTr="00465DE7">
        <w:tc>
          <w:tcPr>
            <w:tcW w:w="3544" w:type="dxa"/>
            <w:tcBorders>
              <w:top w:val="nil"/>
              <w:left w:val="nil"/>
              <w:bottom w:val="nil"/>
              <w:right w:val="nil"/>
            </w:tcBorders>
            <w:vAlign w:val="bottom"/>
          </w:tcPr>
          <w:p w14:paraId="1FEAE14F"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A-2 Preferred shares</w:t>
            </w:r>
            <w:r>
              <w:rPr>
                <w:rFonts w:asciiTheme="minorBidi" w:hAnsiTheme="minorBidi" w:cstheme="minorBidi"/>
                <w:sz w:val="20"/>
                <w:szCs w:val="20"/>
              </w:rPr>
              <w:t>*</w:t>
            </w:r>
          </w:p>
        </w:tc>
        <w:tc>
          <w:tcPr>
            <w:tcW w:w="1418" w:type="dxa"/>
            <w:tcBorders>
              <w:top w:val="nil"/>
              <w:left w:val="nil"/>
              <w:right w:val="nil"/>
            </w:tcBorders>
          </w:tcPr>
          <w:p w14:paraId="10D24EBF"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tcPr>
          <w:p w14:paraId="6F23ADF4"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top w:val="nil"/>
              <w:left w:val="nil"/>
              <w:right w:val="nil"/>
            </w:tcBorders>
          </w:tcPr>
          <w:p w14:paraId="46D56F2A"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top w:val="nil"/>
              <w:left w:val="nil"/>
              <w:right w:val="nil"/>
            </w:tcBorders>
          </w:tcPr>
          <w:p w14:paraId="05166C1D"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top w:val="nil"/>
              <w:left w:val="nil"/>
              <w:right w:val="nil"/>
            </w:tcBorders>
          </w:tcPr>
          <w:p w14:paraId="483E3D72"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top w:val="nil"/>
              <w:left w:val="nil"/>
              <w:right w:val="nil"/>
            </w:tcBorders>
          </w:tcPr>
          <w:p w14:paraId="16C81F00"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7" w:type="dxa"/>
            <w:tcBorders>
              <w:top w:val="nil"/>
              <w:left w:val="nil"/>
              <w:right w:val="nil"/>
            </w:tcBorders>
            <w:vAlign w:val="bottom"/>
          </w:tcPr>
          <w:p w14:paraId="1659FBA6"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190,184</w:t>
            </w:r>
          </w:p>
        </w:tc>
        <w:tc>
          <w:tcPr>
            <w:tcW w:w="1275" w:type="dxa"/>
            <w:tcBorders>
              <w:top w:val="nil"/>
              <w:left w:val="nil"/>
              <w:right w:val="nil"/>
            </w:tcBorders>
            <w:vAlign w:val="bottom"/>
          </w:tcPr>
          <w:p w14:paraId="1517CF12"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190,184</w:t>
            </w:r>
          </w:p>
        </w:tc>
        <w:tc>
          <w:tcPr>
            <w:tcW w:w="1419" w:type="dxa"/>
            <w:tcBorders>
              <w:top w:val="nil"/>
              <w:left w:val="nil"/>
              <w:right w:val="nil"/>
            </w:tcBorders>
            <w:vAlign w:val="bottom"/>
          </w:tcPr>
          <w:p w14:paraId="4D6FAF1E"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190,184</w:t>
            </w:r>
          </w:p>
        </w:tc>
      </w:tr>
      <w:tr w:rsidR="006231F1" w:rsidRPr="00F91349" w14:paraId="2A8DCE52" w14:textId="77777777" w:rsidTr="00465DE7">
        <w:tc>
          <w:tcPr>
            <w:tcW w:w="3544" w:type="dxa"/>
            <w:tcBorders>
              <w:top w:val="nil"/>
              <w:left w:val="nil"/>
              <w:bottom w:val="nil"/>
              <w:right w:val="nil"/>
            </w:tcBorders>
            <w:vAlign w:val="bottom"/>
          </w:tcPr>
          <w:p w14:paraId="578BAAC2"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B Preferred shares</w:t>
            </w:r>
            <w:r>
              <w:rPr>
                <w:rFonts w:asciiTheme="minorBidi" w:hAnsiTheme="minorBidi" w:cstheme="minorBidi"/>
                <w:sz w:val="20"/>
                <w:szCs w:val="20"/>
              </w:rPr>
              <w:t>*</w:t>
            </w:r>
          </w:p>
        </w:tc>
        <w:tc>
          <w:tcPr>
            <w:tcW w:w="1418" w:type="dxa"/>
            <w:tcBorders>
              <w:top w:val="nil"/>
              <w:left w:val="nil"/>
              <w:right w:val="nil"/>
            </w:tcBorders>
          </w:tcPr>
          <w:p w14:paraId="2422C47F"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tcPr>
          <w:p w14:paraId="64D904D1"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top w:val="nil"/>
              <w:left w:val="nil"/>
              <w:right w:val="nil"/>
            </w:tcBorders>
          </w:tcPr>
          <w:p w14:paraId="749AA71B" w14:textId="77777777" w:rsidR="006231F1" w:rsidRPr="003B0D90" w:rsidRDefault="006231F1" w:rsidP="00465DE7">
            <w:pPr>
              <w:ind w:left="87" w:right="83"/>
              <w:jc w:val="right"/>
              <w:rPr>
                <w:rFonts w:asciiTheme="minorBidi" w:hAnsiTheme="minorBidi" w:cstheme="minorBidi"/>
                <w:sz w:val="20"/>
                <w:szCs w:val="20"/>
                <w:highlight w:val="yellow"/>
                <w:rtl/>
              </w:rPr>
            </w:pPr>
          </w:p>
        </w:tc>
        <w:tc>
          <w:tcPr>
            <w:tcW w:w="1417" w:type="dxa"/>
            <w:tcBorders>
              <w:top w:val="nil"/>
              <w:left w:val="nil"/>
              <w:right w:val="nil"/>
            </w:tcBorders>
          </w:tcPr>
          <w:p w14:paraId="6C09A733"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top w:val="nil"/>
              <w:left w:val="nil"/>
              <w:right w:val="nil"/>
            </w:tcBorders>
          </w:tcPr>
          <w:p w14:paraId="49603B0D"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top w:val="nil"/>
              <w:left w:val="nil"/>
              <w:right w:val="nil"/>
            </w:tcBorders>
          </w:tcPr>
          <w:p w14:paraId="0BC62E61"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7" w:type="dxa"/>
            <w:tcBorders>
              <w:top w:val="nil"/>
              <w:left w:val="nil"/>
              <w:right w:val="nil"/>
            </w:tcBorders>
            <w:vAlign w:val="bottom"/>
          </w:tcPr>
          <w:p w14:paraId="4CEDEBBF"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167,234</w:t>
            </w:r>
          </w:p>
        </w:tc>
        <w:tc>
          <w:tcPr>
            <w:tcW w:w="1275" w:type="dxa"/>
            <w:tcBorders>
              <w:top w:val="nil"/>
              <w:left w:val="nil"/>
              <w:right w:val="nil"/>
            </w:tcBorders>
            <w:vAlign w:val="bottom"/>
          </w:tcPr>
          <w:p w14:paraId="5E79D42E"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159,286</w:t>
            </w:r>
          </w:p>
        </w:tc>
        <w:tc>
          <w:tcPr>
            <w:tcW w:w="1419" w:type="dxa"/>
            <w:tcBorders>
              <w:top w:val="nil"/>
              <w:left w:val="nil"/>
              <w:right w:val="nil"/>
            </w:tcBorders>
            <w:vAlign w:val="bottom"/>
          </w:tcPr>
          <w:p w14:paraId="02CDC1BB"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159,286</w:t>
            </w:r>
          </w:p>
        </w:tc>
      </w:tr>
      <w:tr w:rsidR="006231F1" w:rsidRPr="00F91349" w14:paraId="58B25FE0" w14:textId="77777777" w:rsidTr="00465DE7">
        <w:tc>
          <w:tcPr>
            <w:tcW w:w="3544" w:type="dxa"/>
            <w:tcBorders>
              <w:top w:val="nil"/>
              <w:left w:val="nil"/>
              <w:bottom w:val="nil"/>
              <w:right w:val="nil"/>
            </w:tcBorders>
            <w:vAlign w:val="bottom"/>
          </w:tcPr>
          <w:p w14:paraId="1D30D9CA"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B -1 Preferred shares</w:t>
            </w:r>
            <w:r>
              <w:rPr>
                <w:rFonts w:asciiTheme="minorBidi" w:hAnsiTheme="minorBidi" w:cstheme="minorBidi"/>
                <w:sz w:val="20"/>
                <w:szCs w:val="20"/>
              </w:rPr>
              <w:t>*</w:t>
            </w:r>
          </w:p>
        </w:tc>
        <w:tc>
          <w:tcPr>
            <w:tcW w:w="1418" w:type="dxa"/>
            <w:tcBorders>
              <w:left w:val="nil"/>
              <w:right w:val="nil"/>
            </w:tcBorders>
          </w:tcPr>
          <w:p w14:paraId="761FD520"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left w:val="nil"/>
              <w:right w:val="nil"/>
            </w:tcBorders>
          </w:tcPr>
          <w:p w14:paraId="3E40160D"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left w:val="nil"/>
              <w:right w:val="nil"/>
            </w:tcBorders>
          </w:tcPr>
          <w:p w14:paraId="3B9ABA14"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left w:val="nil"/>
              <w:right w:val="nil"/>
            </w:tcBorders>
          </w:tcPr>
          <w:p w14:paraId="39E16470"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left w:val="nil"/>
              <w:right w:val="nil"/>
            </w:tcBorders>
          </w:tcPr>
          <w:p w14:paraId="16D6E7FE"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left w:val="nil"/>
              <w:right w:val="nil"/>
            </w:tcBorders>
          </w:tcPr>
          <w:p w14:paraId="4D8EC3CE"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7" w:type="dxa"/>
            <w:tcBorders>
              <w:left w:val="nil"/>
              <w:right w:val="nil"/>
            </w:tcBorders>
            <w:vAlign w:val="bottom"/>
          </w:tcPr>
          <w:p w14:paraId="78FA8914"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92,766</w:t>
            </w:r>
          </w:p>
        </w:tc>
        <w:tc>
          <w:tcPr>
            <w:tcW w:w="1275" w:type="dxa"/>
            <w:tcBorders>
              <w:left w:val="nil"/>
              <w:right w:val="nil"/>
            </w:tcBorders>
            <w:vAlign w:val="bottom"/>
          </w:tcPr>
          <w:p w14:paraId="3E69BCE7"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92,766</w:t>
            </w:r>
          </w:p>
        </w:tc>
        <w:tc>
          <w:tcPr>
            <w:tcW w:w="1419" w:type="dxa"/>
            <w:tcBorders>
              <w:left w:val="nil"/>
              <w:right w:val="nil"/>
            </w:tcBorders>
            <w:vAlign w:val="bottom"/>
          </w:tcPr>
          <w:p w14:paraId="7980AE79"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92,766</w:t>
            </w:r>
          </w:p>
        </w:tc>
      </w:tr>
      <w:tr w:rsidR="006231F1" w:rsidRPr="00F91349" w14:paraId="61EC242C" w14:textId="77777777" w:rsidTr="00465DE7">
        <w:tc>
          <w:tcPr>
            <w:tcW w:w="3544" w:type="dxa"/>
            <w:tcBorders>
              <w:top w:val="nil"/>
              <w:left w:val="nil"/>
              <w:bottom w:val="nil"/>
              <w:right w:val="nil"/>
            </w:tcBorders>
            <w:vAlign w:val="bottom"/>
          </w:tcPr>
          <w:p w14:paraId="4E150165"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C Preferred shares</w:t>
            </w:r>
            <w:r>
              <w:rPr>
                <w:rFonts w:asciiTheme="minorBidi" w:hAnsiTheme="minorBidi" w:cstheme="minorBidi"/>
                <w:sz w:val="20"/>
                <w:szCs w:val="20"/>
              </w:rPr>
              <w:t>*</w:t>
            </w:r>
          </w:p>
        </w:tc>
        <w:tc>
          <w:tcPr>
            <w:tcW w:w="1418" w:type="dxa"/>
            <w:tcBorders>
              <w:left w:val="nil"/>
              <w:right w:val="nil"/>
            </w:tcBorders>
          </w:tcPr>
          <w:p w14:paraId="16E3648C"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left w:val="nil"/>
              <w:right w:val="nil"/>
            </w:tcBorders>
          </w:tcPr>
          <w:p w14:paraId="2C951512"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left w:val="nil"/>
              <w:right w:val="nil"/>
            </w:tcBorders>
          </w:tcPr>
          <w:p w14:paraId="6E560E94"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left w:val="nil"/>
              <w:right w:val="nil"/>
            </w:tcBorders>
          </w:tcPr>
          <w:p w14:paraId="767A490F" w14:textId="77777777" w:rsidR="006231F1" w:rsidRPr="00F91349" w:rsidRDefault="006231F1" w:rsidP="00465DE7">
            <w:pP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left w:val="nil"/>
              <w:right w:val="nil"/>
            </w:tcBorders>
          </w:tcPr>
          <w:p w14:paraId="4C51CA0C"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8" w:type="dxa"/>
            <w:tcBorders>
              <w:left w:val="nil"/>
              <w:right w:val="nil"/>
            </w:tcBorders>
          </w:tcPr>
          <w:p w14:paraId="78C1031A"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w:t>
            </w:r>
          </w:p>
        </w:tc>
        <w:tc>
          <w:tcPr>
            <w:tcW w:w="1417" w:type="dxa"/>
            <w:tcBorders>
              <w:left w:val="nil"/>
              <w:right w:val="nil"/>
            </w:tcBorders>
            <w:vAlign w:val="bottom"/>
          </w:tcPr>
          <w:p w14:paraId="1FA0E6FF"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Pr>
              <w:t>760,182</w:t>
            </w:r>
          </w:p>
        </w:tc>
        <w:tc>
          <w:tcPr>
            <w:tcW w:w="1275" w:type="dxa"/>
            <w:tcBorders>
              <w:left w:val="nil"/>
              <w:right w:val="nil"/>
            </w:tcBorders>
            <w:vAlign w:val="bottom"/>
          </w:tcPr>
          <w:p w14:paraId="7ACA8380"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594,418</w:t>
            </w:r>
          </w:p>
        </w:tc>
        <w:tc>
          <w:tcPr>
            <w:tcW w:w="1419" w:type="dxa"/>
            <w:tcBorders>
              <w:left w:val="nil"/>
              <w:right w:val="nil"/>
            </w:tcBorders>
            <w:vAlign w:val="bottom"/>
          </w:tcPr>
          <w:p w14:paraId="4623AE8D" w14:textId="77777777" w:rsidR="006231F1" w:rsidRPr="00F91349" w:rsidRDefault="006231F1" w:rsidP="00465DE7">
            <w:pPr>
              <w:ind w:left="87" w:right="83"/>
              <w:jc w:val="right"/>
              <w:rPr>
                <w:rFonts w:asciiTheme="minorBidi" w:hAnsiTheme="minorBidi" w:cstheme="minorBidi"/>
                <w:sz w:val="20"/>
                <w:szCs w:val="20"/>
              </w:rPr>
            </w:pPr>
            <w:r w:rsidRPr="00F91349">
              <w:rPr>
                <w:rFonts w:asciiTheme="minorBidi" w:hAnsiTheme="minorBidi" w:cstheme="minorBidi"/>
                <w:sz w:val="20"/>
                <w:szCs w:val="20"/>
                <w:rtl/>
              </w:rPr>
              <w:t>594,418</w:t>
            </w:r>
          </w:p>
        </w:tc>
      </w:tr>
      <w:tr w:rsidR="006231F1" w:rsidRPr="00F91349" w14:paraId="71BCC1DA" w14:textId="77777777" w:rsidTr="00465DE7">
        <w:tc>
          <w:tcPr>
            <w:tcW w:w="3544" w:type="dxa"/>
            <w:tcBorders>
              <w:top w:val="nil"/>
              <w:left w:val="nil"/>
              <w:bottom w:val="nil"/>
              <w:right w:val="nil"/>
            </w:tcBorders>
            <w:vAlign w:val="bottom"/>
          </w:tcPr>
          <w:p w14:paraId="3B349ABB"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Series D Preferred shares</w:t>
            </w:r>
            <w:r>
              <w:rPr>
                <w:rFonts w:asciiTheme="minorBidi" w:hAnsiTheme="minorBidi" w:cstheme="minorBidi"/>
                <w:sz w:val="20"/>
                <w:szCs w:val="20"/>
              </w:rPr>
              <w:t>*</w:t>
            </w:r>
          </w:p>
        </w:tc>
        <w:tc>
          <w:tcPr>
            <w:tcW w:w="1418" w:type="dxa"/>
            <w:tcBorders>
              <w:left w:val="nil"/>
              <w:right w:val="nil"/>
            </w:tcBorders>
          </w:tcPr>
          <w:p w14:paraId="6C20BD3D"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Pr>
            </w:pPr>
          </w:p>
        </w:tc>
        <w:tc>
          <w:tcPr>
            <w:tcW w:w="1275" w:type="dxa"/>
            <w:tcBorders>
              <w:left w:val="nil"/>
              <w:right w:val="nil"/>
            </w:tcBorders>
          </w:tcPr>
          <w:p w14:paraId="3F08CE0A" w14:textId="77777777" w:rsidR="006231F1" w:rsidRPr="003B0D90" w:rsidRDefault="006231F1" w:rsidP="00465DE7">
            <w:pPr>
              <w:pBdr>
                <w:bottom w:val="single" w:sz="4" w:space="1" w:color="auto"/>
              </w:pBdr>
              <w:ind w:left="87" w:right="83"/>
              <w:jc w:val="right"/>
              <w:rPr>
                <w:rFonts w:asciiTheme="minorBidi" w:hAnsiTheme="minorBidi" w:cstheme="minorBidi"/>
                <w:sz w:val="20"/>
                <w:szCs w:val="20"/>
                <w:highlight w:val="yellow"/>
              </w:rPr>
            </w:pPr>
          </w:p>
        </w:tc>
        <w:tc>
          <w:tcPr>
            <w:tcW w:w="1418" w:type="dxa"/>
            <w:tcBorders>
              <w:left w:val="nil"/>
              <w:right w:val="nil"/>
            </w:tcBorders>
          </w:tcPr>
          <w:p w14:paraId="4FD5194B" w14:textId="77777777" w:rsidR="006231F1" w:rsidRPr="003B0D90" w:rsidRDefault="006231F1" w:rsidP="00465DE7">
            <w:pPr>
              <w:pBdr>
                <w:bottom w:val="single" w:sz="4" w:space="1" w:color="auto"/>
              </w:pBdr>
              <w:ind w:left="87" w:right="83"/>
              <w:jc w:val="right"/>
              <w:rPr>
                <w:rFonts w:asciiTheme="minorBidi" w:hAnsiTheme="minorBidi" w:cstheme="minorBidi"/>
                <w:sz w:val="20"/>
                <w:szCs w:val="20"/>
                <w:highlight w:val="yellow"/>
              </w:rPr>
            </w:pPr>
          </w:p>
        </w:tc>
        <w:tc>
          <w:tcPr>
            <w:tcW w:w="1417" w:type="dxa"/>
            <w:tcBorders>
              <w:left w:val="nil"/>
              <w:right w:val="nil"/>
            </w:tcBorders>
          </w:tcPr>
          <w:p w14:paraId="3D382CE9"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Pr>
            </w:pPr>
            <w:r>
              <w:rPr>
                <w:rFonts w:asciiTheme="minorBidi" w:hAnsiTheme="minorBidi" w:cstheme="minorBidi"/>
                <w:sz w:val="20"/>
                <w:szCs w:val="20"/>
              </w:rPr>
              <w:t>-</w:t>
            </w:r>
          </w:p>
        </w:tc>
        <w:tc>
          <w:tcPr>
            <w:tcW w:w="1134" w:type="dxa"/>
            <w:tcBorders>
              <w:left w:val="nil"/>
              <w:right w:val="nil"/>
            </w:tcBorders>
          </w:tcPr>
          <w:p w14:paraId="2F1FB83E"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tl/>
              </w:rPr>
            </w:pPr>
            <w:r w:rsidRPr="00F91349">
              <w:rPr>
                <w:rFonts w:asciiTheme="minorBidi" w:hAnsiTheme="minorBidi" w:cstheme="minorBidi"/>
                <w:sz w:val="20"/>
                <w:szCs w:val="20"/>
              </w:rPr>
              <w:t>*</w:t>
            </w:r>
          </w:p>
        </w:tc>
        <w:tc>
          <w:tcPr>
            <w:tcW w:w="1418" w:type="dxa"/>
            <w:tcBorders>
              <w:left w:val="nil"/>
              <w:right w:val="nil"/>
            </w:tcBorders>
          </w:tcPr>
          <w:p w14:paraId="6EEBF4F1"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tl/>
              </w:rPr>
            </w:pPr>
            <w:r w:rsidRPr="00F91349">
              <w:rPr>
                <w:rFonts w:asciiTheme="minorBidi" w:hAnsiTheme="minorBidi" w:cstheme="minorBidi"/>
                <w:sz w:val="20"/>
                <w:szCs w:val="20"/>
              </w:rPr>
              <w:t>*</w:t>
            </w:r>
          </w:p>
        </w:tc>
        <w:tc>
          <w:tcPr>
            <w:tcW w:w="1417" w:type="dxa"/>
            <w:tcBorders>
              <w:left w:val="nil"/>
              <w:right w:val="nil"/>
            </w:tcBorders>
            <w:vAlign w:val="bottom"/>
          </w:tcPr>
          <w:p w14:paraId="6D20BA42"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Pr>
              <w:t>5,000,000</w:t>
            </w:r>
          </w:p>
        </w:tc>
        <w:tc>
          <w:tcPr>
            <w:tcW w:w="1275" w:type="dxa"/>
            <w:tcBorders>
              <w:left w:val="nil"/>
              <w:right w:val="nil"/>
            </w:tcBorders>
            <w:vAlign w:val="bottom"/>
          </w:tcPr>
          <w:p w14:paraId="1B9667CC"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tl/>
              </w:rPr>
            </w:pPr>
            <w:r w:rsidRPr="00F91349">
              <w:rPr>
                <w:rFonts w:asciiTheme="minorBidi" w:hAnsiTheme="minorBidi" w:cstheme="minorBidi"/>
                <w:sz w:val="20"/>
                <w:szCs w:val="20"/>
              </w:rPr>
              <w:t>1,896,456</w:t>
            </w:r>
          </w:p>
        </w:tc>
        <w:tc>
          <w:tcPr>
            <w:tcW w:w="1419" w:type="dxa"/>
            <w:tcBorders>
              <w:left w:val="nil"/>
              <w:right w:val="nil"/>
            </w:tcBorders>
            <w:vAlign w:val="bottom"/>
          </w:tcPr>
          <w:p w14:paraId="7418AD49" w14:textId="77777777" w:rsidR="006231F1" w:rsidRPr="00F91349" w:rsidRDefault="006231F1" w:rsidP="00465DE7">
            <w:pPr>
              <w:pBdr>
                <w:bottom w:val="sing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Pr>
              <w:t>1,896,456</w:t>
            </w:r>
          </w:p>
        </w:tc>
      </w:tr>
      <w:tr w:rsidR="006231F1" w:rsidRPr="00F91349" w14:paraId="08AB7060" w14:textId="77777777" w:rsidTr="00465DE7">
        <w:tc>
          <w:tcPr>
            <w:tcW w:w="3544" w:type="dxa"/>
            <w:tcBorders>
              <w:top w:val="nil"/>
              <w:left w:val="nil"/>
              <w:bottom w:val="nil"/>
              <w:right w:val="nil"/>
            </w:tcBorders>
            <w:vAlign w:val="bottom"/>
          </w:tcPr>
          <w:p w14:paraId="7165BD9B" w14:textId="77777777" w:rsidR="006231F1" w:rsidRPr="00F91349" w:rsidRDefault="006231F1" w:rsidP="00465DE7">
            <w:pPr>
              <w:ind w:left="142"/>
              <w:rPr>
                <w:rFonts w:asciiTheme="minorBidi" w:hAnsiTheme="minorBidi" w:cstheme="minorBidi"/>
                <w:sz w:val="20"/>
                <w:szCs w:val="20"/>
              </w:rPr>
            </w:pPr>
          </w:p>
        </w:tc>
        <w:tc>
          <w:tcPr>
            <w:tcW w:w="1418" w:type="dxa"/>
            <w:tcBorders>
              <w:left w:val="nil"/>
              <w:right w:val="nil"/>
            </w:tcBorders>
          </w:tcPr>
          <w:p w14:paraId="6727D56C"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left w:val="nil"/>
              <w:right w:val="nil"/>
            </w:tcBorders>
          </w:tcPr>
          <w:p w14:paraId="7E3382A5"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8" w:type="dxa"/>
            <w:tcBorders>
              <w:left w:val="nil"/>
              <w:right w:val="nil"/>
            </w:tcBorders>
          </w:tcPr>
          <w:p w14:paraId="19280228" w14:textId="77777777" w:rsidR="006231F1" w:rsidRPr="003B0D90" w:rsidRDefault="006231F1" w:rsidP="00465DE7">
            <w:pPr>
              <w:ind w:left="87" w:right="83"/>
              <w:jc w:val="right"/>
              <w:rPr>
                <w:rFonts w:asciiTheme="minorBidi" w:hAnsiTheme="minorBidi" w:cstheme="minorBidi"/>
                <w:sz w:val="20"/>
                <w:szCs w:val="20"/>
                <w:highlight w:val="yellow"/>
              </w:rPr>
            </w:pPr>
          </w:p>
        </w:tc>
        <w:tc>
          <w:tcPr>
            <w:tcW w:w="1417" w:type="dxa"/>
            <w:tcBorders>
              <w:left w:val="nil"/>
              <w:right w:val="nil"/>
            </w:tcBorders>
          </w:tcPr>
          <w:p w14:paraId="2EE78915" w14:textId="77777777" w:rsidR="006231F1" w:rsidRPr="00F91349" w:rsidRDefault="006231F1" w:rsidP="00465DE7">
            <w:pPr>
              <w:ind w:left="87" w:right="83"/>
              <w:jc w:val="right"/>
              <w:rPr>
                <w:rFonts w:asciiTheme="minorBidi" w:hAnsiTheme="minorBidi" w:cstheme="minorBidi"/>
                <w:sz w:val="20"/>
                <w:szCs w:val="20"/>
              </w:rPr>
            </w:pPr>
          </w:p>
        </w:tc>
        <w:tc>
          <w:tcPr>
            <w:tcW w:w="1134" w:type="dxa"/>
            <w:tcBorders>
              <w:left w:val="nil"/>
              <w:right w:val="nil"/>
            </w:tcBorders>
          </w:tcPr>
          <w:p w14:paraId="0382A839" w14:textId="77777777" w:rsidR="006231F1" w:rsidRPr="00F91349" w:rsidRDefault="006231F1" w:rsidP="00465DE7">
            <w:pPr>
              <w:ind w:left="87" w:right="83"/>
              <w:jc w:val="right"/>
              <w:rPr>
                <w:rFonts w:asciiTheme="minorBidi" w:hAnsiTheme="minorBidi" w:cstheme="minorBidi"/>
                <w:sz w:val="20"/>
                <w:szCs w:val="20"/>
              </w:rPr>
            </w:pPr>
          </w:p>
        </w:tc>
        <w:tc>
          <w:tcPr>
            <w:tcW w:w="1418" w:type="dxa"/>
            <w:tcBorders>
              <w:left w:val="nil"/>
              <w:right w:val="nil"/>
            </w:tcBorders>
          </w:tcPr>
          <w:p w14:paraId="467C5205" w14:textId="77777777" w:rsidR="006231F1" w:rsidRPr="00F91349" w:rsidRDefault="006231F1" w:rsidP="00465DE7">
            <w:pPr>
              <w:ind w:left="87" w:right="83"/>
              <w:jc w:val="right"/>
              <w:rPr>
                <w:rFonts w:asciiTheme="minorBidi" w:hAnsiTheme="minorBidi" w:cstheme="minorBidi"/>
                <w:sz w:val="20"/>
                <w:szCs w:val="20"/>
              </w:rPr>
            </w:pPr>
          </w:p>
        </w:tc>
        <w:tc>
          <w:tcPr>
            <w:tcW w:w="1417" w:type="dxa"/>
            <w:tcBorders>
              <w:left w:val="nil"/>
              <w:right w:val="nil"/>
            </w:tcBorders>
            <w:vAlign w:val="bottom"/>
          </w:tcPr>
          <w:p w14:paraId="2A637650"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left w:val="nil"/>
              <w:right w:val="nil"/>
            </w:tcBorders>
            <w:vAlign w:val="bottom"/>
          </w:tcPr>
          <w:p w14:paraId="44BEB580" w14:textId="77777777" w:rsidR="006231F1" w:rsidRPr="00F91349" w:rsidRDefault="006231F1" w:rsidP="00465DE7">
            <w:pPr>
              <w:ind w:left="87" w:right="83"/>
              <w:jc w:val="right"/>
              <w:rPr>
                <w:rFonts w:asciiTheme="minorBidi" w:hAnsiTheme="minorBidi" w:cstheme="minorBidi"/>
                <w:sz w:val="20"/>
                <w:szCs w:val="20"/>
              </w:rPr>
            </w:pPr>
          </w:p>
        </w:tc>
        <w:tc>
          <w:tcPr>
            <w:tcW w:w="1419" w:type="dxa"/>
            <w:tcBorders>
              <w:left w:val="nil"/>
              <w:right w:val="nil"/>
            </w:tcBorders>
          </w:tcPr>
          <w:p w14:paraId="6345D28E" w14:textId="77777777" w:rsidR="006231F1" w:rsidRPr="00F91349" w:rsidRDefault="006231F1" w:rsidP="00465DE7">
            <w:pPr>
              <w:ind w:left="87" w:right="83"/>
              <w:jc w:val="right"/>
              <w:rPr>
                <w:rFonts w:asciiTheme="minorBidi" w:hAnsiTheme="minorBidi" w:cstheme="minorBidi"/>
                <w:sz w:val="20"/>
                <w:szCs w:val="20"/>
              </w:rPr>
            </w:pPr>
          </w:p>
        </w:tc>
      </w:tr>
      <w:tr w:rsidR="006231F1" w:rsidRPr="00F91349" w14:paraId="4E81D833" w14:textId="77777777" w:rsidTr="00465DE7">
        <w:tc>
          <w:tcPr>
            <w:tcW w:w="3544" w:type="dxa"/>
            <w:tcBorders>
              <w:top w:val="nil"/>
              <w:left w:val="nil"/>
              <w:bottom w:val="nil"/>
              <w:right w:val="nil"/>
            </w:tcBorders>
            <w:vAlign w:val="bottom"/>
          </w:tcPr>
          <w:p w14:paraId="3402BDBC" w14:textId="77777777" w:rsidR="006231F1" w:rsidRPr="00F91349" w:rsidRDefault="006231F1" w:rsidP="00465DE7">
            <w:pPr>
              <w:ind w:left="142"/>
              <w:rPr>
                <w:rFonts w:asciiTheme="minorBidi" w:hAnsiTheme="minorBidi" w:cstheme="minorBidi"/>
                <w:sz w:val="20"/>
                <w:szCs w:val="20"/>
              </w:rPr>
            </w:pPr>
            <w:r w:rsidRPr="00F91349">
              <w:rPr>
                <w:rFonts w:asciiTheme="minorBidi" w:hAnsiTheme="minorBidi" w:cstheme="minorBidi"/>
                <w:sz w:val="20"/>
                <w:szCs w:val="20"/>
              </w:rPr>
              <w:t>Total</w:t>
            </w:r>
          </w:p>
        </w:tc>
        <w:tc>
          <w:tcPr>
            <w:tcW w:w="1418" w:type="dxa"/>
            <w:tcBorders>
              <w:top w:val="nil"/>
              <w:left w:val="nil"/>
              <w:bottom w:val="nil"/>
              <w:right w:val="nil"/>
            </w:tcBorders>
          </w:tcPr>
          <w:p w14:paraId="6835AB3D"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tl/>
              </w:rPr>
            </w:pPr>
            <w:r>
              <w:rPr>
                <w:rFonts w:asciiTheme="minorBidi" w:hAnsiTheme="minorBidi" w:cstheme="minorBidi"/>
                <w:sz w:val="20"/>
                <w:szCs w:val="20"/>
              </w:rPr>
              <w:t>100,000,000</w:t>
            </w:r>
          </w:p>
        </w:tc>
        <w:tc>
          <w:tcPr>
            <w:tcW w:w="1275" w:type="dxa"/>
            <w:tcBorders>
              <w:top w:val="nil"/>
              <w:left w:val="nil"/>
              <w:bottom w:val="nil"/>
              <w:right w:val="nil"/>
            </w:tcBorders>
            <w:vAlign w:val="bottom"/>
          </w:tcPr>
          <w:p w14:paraId="6DF72A1C" w14:textId="77777777" w:rsidR="006231F1" w:rsidRPr="003B0D90" w:rsidRDefault="006231F1" w:rsidP="00465DE7">
            <w:pPr>
              <w:pBdr>
                <w:bottom w:val="double" w:sz="4" w:space="1" w:color="auto"/>
              </w:pBdr>
              <w:ind w:left="87" w:right="83"/>
              <w:jc w:val="right"/>
              <w:rPr>
                <w:rFonts w:asciiTheme="minorBidi" w:hAnsiTheme="minorBidi" w:cstheme="minorBidi"/>
                <w:sz w:val="20"/>
                <w:szCs w:val="20"/>
                <w:highlight w:val="yellow"/>
                <w:rtl/>
              </w:rPr>
            </w:pPr>
            <w:r>
              <w:rPr>
                <w:rFonts w:asciiTheme="minorBidi" w:hAnsiTheme="minorBidi" w:cstheme="minorBidi" w:hint="cs"/>
                <w:sz w:val="20"/>
                <w:szCs w:val="20"/>
                <w:rtl/>
              </w:rPr>
              <w:t>11,066,098</w:t>
            </w:r>
          </w:p>
        </w:tc>
        <w:tc>
          <w:tcPr>
            <w:tcW w:w="1418" w:type="dxa"/>
            <w:tcBorders>
              <w:top w:val="nil"/>
              <w:left w:val="nil"/>
              <w:bottom w:val="nil"/>
              <w:right w:val="nil"/>
            </w:tcBorders>
            <w:vAlign w:val="bottom"/>
          </w:tcPr>
          <w:p w14:paraId="3E17640A" w14:textId="77777777" w:rsidR="006231F1" w:rsidRPr="00DD6224" w:rsidRDefault="006231F1" w:rsidP="00465DE7">
            <w:pPr>
              <w:pBdr>
                <w:bottom w:val="double" w:sz="4" w:space="1" w:color="auto"/>
              </w:pBdr>
              <w:ind w:left="87" w:right="83"/>
              <w:jc w:val="right"/>
              <w:rPr>
                <w:rFonts w:asciiTheme="minorBidi" w:hAnsiTheme="minorBidi" w:cstheme="minorBidi"/>
                <w:sz w:val="20"/>
                <w:szCs w:val="20"/>
                <w:rtl/>
              </w:rPr>
            </w:pPr>
            <w:r w:rsidRPr="00DD6224">
              <w:rPr>
                <w:rFonts w:asciiTheme="minorBidi" w:hAnsiTheme="minorBidi" w:cstheme="minorBidi"/>
                <w:sz w:val="20"/>
                <w:szCs w:val="20"/>
              </w:rPr>
              <w:t>11,066,098</w:t>
            </w:r>
          </w:p>
        </w:tc>
        <w:tc>
          <w:tcPr>
            <w:tcW w:w="1417" w:type="dxa"/>
            <w:tcBorders>
              <w:top w:val="nil"/>
              <w:left w:val="nil"/>
              <w:bottom w:val="nil"/>
              <w:right w:val="nil"/>
            </w:tcBorders>
            <w:shd w:val="clear" w:color="auto" w:fill="auto"/>
          </w:tcPr>
          <w:p w14:paraId="2265B4D1"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100,000,000</w:t>
            </w:r>
          </w:p>
        </w:tc>
        <w:tc>
          <w:tcPr>
            <w:tcW w:w="1134" w:type="dxa"/>
            <w:tcBorders>
              <w:top w:val="nil"/>
              <w:left w:val="nil"/>
              <w:bottom w:val="nil"/>
              <w:right w:val="nil"/>
            </w:tcBorders>
            <w:shd w:val="clear" w:color="auto" w:fill="auto"/>
            <w:vAlign w:val="bottom"/>
          </w:tcPr>
          <w:p w14:paraId="32D67FF5"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9,483,852</w:t>
            </w:r>
          </w:p>
        </w:tc>
        <w:tc>
          <w:tcPr>
            <w:tcW w:w="1418" w:type="dxa"/>
            <w:tcBorders>
              <w:top w:val="nil"/>
              <w:left w:val="nil"/>
              <w:bottom w:val="nil"/>
              <w:right w:val="nil"/>
            </w:tcBorders>
            <w:vAlign w:val="bottom"/>
          </w:tcPr>
          <w:p w14:paraId="69F79F29"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9,483,</w:t>
            </w:r>
            <w:r>
              <w:rPr>
                <w:rFonts w:asciiTheme="minorBidi" w:hAnsiTheme="minorBidi" w:cstheme="minorBidi" w:hint="cs"/>
                <w:sz w:val="20"/>
                <w:szCs w:val="20"/>
                <w:rtl/>
              </w:rPr>
              <w:t>7</w:t>
            </w:r>
            <w:r w:rsidRPr="00F91349">
              <w:rPr>
                <w:rFonts w:asciiTheme="minorBidi" w:hAnsiTheme="minorBidi" w:cstheme="minorBidi"/>
                <w:sz w:val="20"/>
                <w:szCs w:val="20"/>
                <w:rtl/>
              </w:rPr>
              <w:t>52</w:t>
            </w:r>
          </w:p>
        </w:tc>
        <w:tc>
          <w:tcPr>
            <w:tcW w:w="1417" w:type="dxa"/>
            <w:tcBorders>
              <w:top w:val="nil"/>
              <w:left w:val="nil"/>
              <w:bottom w:val="nil"/>
              <w:right w:val="nil"/>
            </w:tcBorders>
            <w:vAlign w:val="bottom"/>
          </w:tcPr>
          <w:p w14:paraId="5BA1DAD5"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100,000,000</w:t>
            </w:r>
          </w:p>
        </w:tc>
        <w:tc>
          <w:tcPr>
            <w:tcW w:w="1275" w:type="dxa"/>
            <w:tcBorders>
              <w:top w:val="nil"/>
              <w:left w:val="nil"/>
              <w:bottom w:val="nil"/>
              <w:right w:val="nil"/>
            </w:tcBorders>
            <w:shd w:val="clear" w:color="auto" w:fill="auto"/>
            <w:vAlign w:val="bottom"/>
          </w:tcPr>
          <w:p w14:paraId="6B550FA4"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3,256,138</w:t>
            </w:r>
          </w:p>
        </w:tc>
        <w:tc>
          <w:tcPr>
            <w:tcW w:w="1419" w:type="dxa"/>
            <w:tcBorders>
              <w:top w:val="nil"/>
              <w:left w:val="nil"/>
              <w:bottom w:val="nil"/>
              <w:right w:val="nil"/>
            </w:tcBorders>
            <w:shd w:val="clear" w:color="auto" w:fill="auto"/>
            <w:vAlign w:val="bottom"/>
          </w:tcPr>
          <w:p w14:paraId="394606DB" w14:textId="77777777" w:rsidR="006231F1" w:rsidRPr="00F91349" w:rsidRDefault="006231F1" w:rsidP="00465DE7">
            <w:pPr>
              <w:pBdr>
                <w:bottom w:val="double" w:sz="4" w:space="1" w:color="auto"/>
              </w:pBdr>
              <w:ind w:left="87" w:right="83"/>
              <w:jc w:val="right"/>
              <w:rPr>
                <w:rFonts w:asciiTheme="minorBidi" w:hAnsiTheme="minorBidi" w:cstheme="minorBidi"/>
                <w:sz w:val="20"/>
                <w:szCs w:val="20"/>
              </w:rPr>
            </w:pPr>
            <w:r w:rsidRPr="00F91349">
              <w:rPr>
                <w:rFonts w:asciiTheme="minorBidi" w:hAnsiTheme="minorBidi" w:cstheme="minorBidi"/>
                <w:sz w:val="20"/>
                <w:szCs w:val="20"/>
                <w:rtl/>
              </w:rPr>
              <w:t>3,256,138</w:t>
            </w:r>
          </w:p>
        </w:tc>
      </w:tr>
      <w:tr w:rsidR="006231F1" w:rsidRPr="00F91349" w14:paraId="6DAAE1E7" w14:textId="77777777" w:rsidTr="00465DE7">
        <w:tc>
          <w:tcPr>
            <w:tcW w:w="3544" w:type="dxa"/>
            <w:tcBorders>
              <w:top w:val="nil"/>
              <w:left w:val="nil"/>
              <w:bottom w:val="nil"/>
              <w:right w:val="nil"/>
            </w:tcBorders>
            <w:vAlign w:val="bottom"/>
          </w:tcPr>
          <w:p w14:paraId="664FF1CB" w14:textId="77777777" w:rsidR="006231F1" w:rsidRPr="00F91349" w:rsidRDefault="006231F1" w:rsidP="00465DE7">
            <w:pPr>
              <w:tabs>
                <w:tab w:val="left" w:pos="567"/>
              </w:tabs>
              <w:ind w:left="139"/>
              <w:rPr>
                <w:rFonts w:asciiTheme="minorBidi" w:hAnsiTheme="minorBidi" w:cstheme="minorBidi"/>
                <w:sz w:val="20"/>
                <w:szCs w:val="20"/>
              </w:rPr>
            </w:pPr>
          </w:p>
        </w:tc>
        <w:tc>
          <w:tcPr>
            <w:tcW w:w="1418" w:type="dxa"/>
            <w:tcBorders>
              <w:top w:val="nil"/>
              <w:left w:val="nil"/>
              <w:right w:val="nil"/>
            </w:tcBorders>
          </w:tcPr>
          <w:p w14:paraId="23FBEDB6" w14:textId="77777777" w:rsidR="006231F1" w:rsidRPr="00F91349" w:rsidRDefault="006231F1" w:rsidP="00465DE7">
            <w:pPr>
              <w:ind w:left="87" w:right="83"/>
              <w:jc w:val="right"/>
              <w:rPr>
                <w:rFonts w:asciiTheme="minorBidi" w:hAnsiTheme="minorBidi" w:cstheme="minorBidi"/>
                <w:sz w:val="20"/>
                <w:szCs w:val="20"/>
              </w:rPr>
            </w:pPr>
          </w:p>
        </w:tc>
        <w:tc>
          <w:tcPr>
            <w:tcW w:w="1275" w:type="dxa"/>
            <w:tcBorders>
              <w:top w:val="nil"/>
              <w:left w:val="nil"/>
              <w:right w:val="nil"/>
            </w:tcBorders>
          </w:tcPr>
          <w:p w14:paraId="12DB275A" w14:textId="77777777" w:rsidR="006231F1" w:rsidRPr="00F91349" w:rsidRDefault="006231F1" w:rsidP="00465DE7">
            <w:pPr>
              <w:ind w:left="87" w:right="83"/>
              <w:jc w:val="right"/>
              <w:rPr>
                <w:rFonts w:asciiTheme="minorBidi" w:hAnsiTheme="minorBidi" w:cstheme="minorBidi"/>
                <w:sz w:val="20"/>
                <w:szCs w:val="20"/>
              </w:rPr>
            </w:pPr>
          </w:p>
        </w:tc>
        <w:tc>
          <w:tcPr>
            <w:tcW w:w="1418" w:type="dxa"/>
            <w:tcBorders>
              <w:top w:val="nil"/>
              <w:left w:val="nil"/>
              <w:right w:val="nil"/>
            </w:tcBorders>
          </w:tcPr>
          <w:p w14:paraId="7C815F10" w14:textId="77777777" w:rsidR="006231F1" w:rsidRPr="00F91349" w:rsidRDefault="006231F1" w:rsidP="00465DE7">
            <w:pPr>
              <w:ind w:left="87" w:right="83"/>
              <w:jc w:val="right"/>
              <w:rPr>
                <w:rFonts w:asciiTheme="minorBidi" w:hAnsiTheme="minorBidi" w:cstheme="minorBidi"/>
                <w:sz w:val="20"/>
                <w:szCs w:val="20"/>
              </w:rPr>
            </w:pPr>
          </w:p>
        </w:tc>
        <w:tc>
          <w:tcPr>
            <w:tcW w:w="1417" w:type="dxa"/>
            <w:tcBorders>
              <w:top w:val="nil"/>
              <w:left w:val="nil"/>
              <w:right w:val="nil"/>
            </w:tcBorders>
            <w:shd w:val="clear" w:color="auto" w:fill="auto"/>
            <w:vAlign w:val="bottom"/>
          </w:tcPr>
          <w:p w14:paraId="0A28F1EF" w14:textId="77777777" w:rsidR="006231F1" w:rsidRPr="00F91349" w:rsidRDefault="006231F1" w:rsidP="00465DE7">
            <w:pPr>
              <w:ind w:left="87" w:right="83"/>
              <w:jc w:val="right"/>
              <w:rPr>
                <w:rFonts w:asciiTheme="minorBidi" w:hAnsiTheme="minorBidi" w:cstheme="minorBidi"/>
                <w:sz w:val="20"/>
                <w:szCs w:val="20"/>
              </w:rPr>
            </w:pPr>
          </w:p>
        </w:tc>
        <w:tc>
          <w:tcPr>
            <w:tcW w:w="1134" w:type="dxa"/>
            <w:tcBorders>
              <w:top w:val="nil"/>
              <w:left w:val="nil"/>
              <w:right w:val="nil"/>
            </w:tcBorders>
            <w:shd w:val="clear" w:color="auto" w:fill="auto"/>
            <w:vAlign w:val="bottom"/>
          </w:tcPr>
          <w:p w14:paraId="5FD620E2" w14:textId="77777777" w:rsidR="006231F1" w:rsidRPr="00F91349" w:rsidRDefault="006231F1" w:rsidP="00465DE7">
            <w:pPr>
              <w:ind w:left="87" w:right="83"/>
              <w:jc w:val="right"/>
              <w:rPr>
                <w:rFonts w:asciiTheme="minorBidi" w:hAnsiTheme="minorBidi" w:cstheme="minorBidi"/>
                <w:sz w:val="20"/>
                <w:szCs w:val="20"/>
              </w:rPr>
            </w:pPr>
          </w:p>
        </w:tc>
        <w:tc>
          <w:tcPr>
            <w:tcW w:w="1418" w:type="dxa"/>
            <w:tcBorders>
              <w:top w:val="nil"/>
              <w:left w:val="nil"/>
              <w:right w:val="nil"/>
            </w:tcBorders>
          </w:tcPr>
          <w:p w14:paraId="34B86DBF" w14:textId="77777777" w:rsidR="006231F1" w:rsidRPr="00F91349" w:rsidRDefault="006231F1" w:rsidP="00465DE7">
            <w:pPr>
              <w:ind w:left="87" w:right="83"/>
              <w:jc w:val="right"/>
              <w:rPr>
                <w:rFonts w:asciiTheme="minorBidi" w:hAnsiTheme="minorBidi" w:cstheme="minorBidi"/>
                <w:sz w:val="20"/>
                <w:szCs w:val="20"/>
              </w:rPr>
            </w:pPr>
          </w:p>
        </w:tc>
        <w:tc>
          <w:tcPr>
            <w:tcW w:w="1417" w:type="dxa"/>
            <w:tcBorders>
              <w:top w:val="nil"/>
              <w:left w:val="nil"/>
              <w:right w:val="nil"/>
            </w:tcBorders>
            <w:vAlign w:val="bottom"/>
          </w:tcPr>
          <w:p w14:paraId="22570497" w14:textId="77777777" w:rsidR="006231F1" w:rsidRPr="00F91349" w:rsidRDefault="006231F1" w:rsidP="00465DE7">
            <w:pPr>
              <w:ind w:left="87" w:right="83"/>
              <w:jc w:val="right"/>
              <w:rPr>
                <w:rFonts w:asciiTheme="minorBidi" w:hAnsiTheme="minorBidi" w:cstheme="minorBidi"/>
                <w:sz w:val="20"/>
                <w:szCs w:val="20"/>
                <w:rtl/>
              </w:rPr>
            </w:pPr>
          </w:p>
        </w:tc>
        <w:tc>
          <w:tcPr>
            <w:tcW w:w="1275" w:type="dxa"/>
            <w:tcBorders>
              <w:top w:val="nil"/>
              <w:left w:val="nil"/>
              <w:right w:val="nil"/>
            </w:tcBorders>
            <w:shd w:val="clear" w:color="auto" w:fill="auto"/>
            <w:vAlign w:val="bottom"/>
          </w:tcPr>
          <w:p w14:paraId="7F57E447" w14:textId="77777777" w:rsidR="006231F1" w:rsidRPr="00F91349" w:rsidRDefault="006231F1" w:rsidP="00465DE7">
            <w:pPr>
              <w:ind w:left="87" w:right="83"/>
              <w:jc w:val="right"/>
              <w:rPr>
                <w:rFonts w:asciiTheme="minorBidi" w:hAnsiTheme="minorBidi" w:cstheme="minorBidi"/>
                <w:sz w:val="20"/>
                <w:szCs w:val="20"/>
                <w:rtl/>
              </w:rPr>
            </w:pPr>
          </w:p>
        </w:tc>
        <w:tc>
          <w:tcPr>
            <w:tcW w:w="1419" w:type="dxa"/>
            <w:tcBorders>
              <w:top w:val="nil"/>
              <w:left w:val="nil"/>
              <w:right w:val="nil"/>
            </w:tcBorders>
            <w:shd w:val="clear" w:color="auto" w:fill="auto"/>
          </w:tcPr>
          <w:p w14:paraId="69DD664F" w14:textId="77777777" w:rsidR="006231F1" w:rsidRPr="00F91349" w:rsidRDefault="006231F1" w:rsidP="00465DE7">
            <w:pPr>
              <w:ind w:left="87" w:right="83"/>
              <w:jc w:val="right"/>
              <w:rPr>
                <w:rFonts w:asciiTheme="minorBidi" w:hAnsiTheme="minorBidi" w:cstheme="minorBidi"/>
                <w:sz w:val="20"/>
                <w:szCs w:val="20"/>
                <w:rtl/>
              </w:rPr>
            </w:pPr>
          </w:p>
        </w:tc>
      </w:tr>
    </w:tbl>
    <w:p w14:paraId="4FA948C3" w14:textId="77777777" w:rsidR="006231F1" w:rsidRDefault="006231F1" w:rsidP="006231F1">
      <w:pPr>
        <w:pStyle w:val="34"/>
        <w:ind w:left="426" w:hanging="284"/>
        <w:rPr>
          <w:rFonts w:asciiTheme="minorBidi" w:hAnsiTheme="minorBidi" w:cstheme="minorBidi"/>
          <w:sz w:val="20"/>
          <w:szCs w:val="20"/>
        </w:rPr>
      </w:pPr>
    </w:p>
    <w:p w14:paraId="2C5945C5" w14:textId="77777777" w:rsidR="006231F1" w:rsidRPr="00F91349" w:rsidRDefault="006231F1" w:rsidP="006231F1">
      <w:pPr>
        <w:pStyle w:val="34"/>
        <w:ind w:left="426" w:hanging="284"/>
        <w:rPr>
          <w:rFonts w:asciiTheme="minorBidi" w:hAnsiTheme="minorBidi" w:cstheme="minorBidi"/>
          <w:sz w:val="20"/>
          <w:szCs w:val="20"/>
        </w:rPr>
      </w:pPr>
      <w:r>
        <w:rPr>
          <w:rFonts w:asciiTheme="minorBidi" w:hAnsiTheme="minorBidi" w:cstheme="minorBidi"/>
          <w:sz w:val="20"/>
          <w:szCs w:val="20"/>
        </w:rPr>
        <w:t>*</w:t>
      </w:r>
      <w:r>
        <w:rPr>
          <w:rFonts w:asciiTheme="minorBidi" w:hAnsiTheme="minorBidi" w:cstheme="minorBidi"/>
          <w:sz w:val="20"/>
          <w:szCs w:val="20"/>
        </w:rPr>
        <w:tab/>
      </w:r>
      <w:r w:rsidRPr="00F91349">
        <w:rPr>
          <w:rFonts w:asciiTheme="minorBidi" w:hAnsiTheme="minorBidi" w:cstheme="minorBidi"/>
          <w:sz w:val="20"/>
          <w:szCs w:val="20"/>
        </w:rPr>
        <w:t xml:space="preserve">In November 2020 all of the preferred shares were converted to ordinary shares. </w:t>
      </w:r>
    </w:p>
    <w:p w14:paraId="77D663BD" w14:textId="77777777" w:rsidR="006231F1" w:rsidRDefault="006231F1" w:rsidP="006231F1">
      <w:pPr>
        <w:pStyle w:val="34"/>
        <w:ind w:left="426" w:hanging="284"/>
        <w:rPr>
          <w:rFonts w:asciiTheme="minorBidi" w:hAnsiTheme="minorBidi" w:cstheme="minorBidi"/>
          <w:sz w:val="20"/>
          <w:szCs w:val="20"/>
        </w:rPr>
      </w:pPr>
      <w:r w:rsidRPr="00F91349">
        <w:rPr>
          <w:rFonts w:asciiTheme="minorBidi" w:hAnsiTheme="minorBidi" w:cstheme="minorBidi"/>
          <w:sz w:val="20"/>
          <w:szCs w:val="20"/>
        </w:rPr>
        <w:t xml:space="preserve">** </w:t>
      </w:r>
      <w:r>
        <w:rPr>
          <w:rFonts w:asciiTheme="minorBidi" w:hAnsiTheme="minorBidi" w:cstheme="minorBidi"/>
          <w:sz w:val="20"/>
          <w:szCs w:val="20"/>
        </w:rPr>
        <w:tab/>
      </w:r>
      <w:r w:rsidRPr="00F91349">
        <w:rPr>
          <w:rFonts w:asciiTheme="minorBidi" w:hAnsiTheme="minorBidi" w:cstheme="minorBidi"/>
          <w:sz w:val="20"/>
          <w:szCs w:val="20"/>
        </w:rPr>
        <w:t>In February 2021 the treasury shares were canceled.</w:t>
      </w:r>
    </w:p>
    <w:p w14:paraId="76BD4D4E" w14:textId="77777777" w:rsidR="006231F1" w:rsidRDefault="006231F1" w:rsidP="006231F1">
      <w:pPr>
        <w:pStyle w:val="34"/>
        <w:ind w:left="1134" w:firstLine="0"/>
        <w:rPr>
          <w:rFonts w:asciiTheme="minorBidi" w:hAnsiTheme="minorBidi" w:cstheme="minorBidi"/>
          <w:sz w:val="20"/>
          <w:szCs w:val="20"/>
        </w:rPr>
      </w:pPr>
    </w:p>
    <w:p w14:paraId="574BAF15" w14:textId="77777777" w:rsidR="006231F1" w:rsidRPr="00F91349" w:rsidRDefault="006231F1" w:rsidP="006231F1">
      <w:pPr>
        <w:pStyle w:val="34"/>
        <w:ind w:left="1134" w:firstLine="0"/>
        <w:rPr>
          <w:rFonts w:asciiTheme="minorBidi" w:hAnsiTheme="minorBidi" w:cstheme="minorBidi"/>
          <w:sz w:val="20"/>
          <w:szCs w:val="20"/>
        </w:rPr>
        <w:sectPr w:rsidR="006231F1" w:rsidRPr="00F91349" w:rsidSect="00465DE7">
          <w:endnotePr>
            <w:numFmt w:val="lowerLetter"/>
          </w:endnotePr>
          <w:pgSz w:w="16838" w:h="11906" w:orient="landscape" w:code="9"/>
          <w:pgMar w:top="1134" w:right="1253" w:bottom="1134" w:left="426" w:header="567" w:footer="567" w:gutter="0"/>
          <w:cols w:space="720"/>
          <w:bidi/>
          <w:docGrid w:linePitch="299"/>
        </w:sectPr>
      </w:pPr>
    </w:p>
    <w:p w14:paraId="0D889B5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CBB0801"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E2EF431"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12</w:t>
      </w:r>
      <w:r w:rsidRPr="00F91349">
        <w:rPr>
          <w:rFonts w:asciiTheme="minorBidi" w:hAnsiTheme="minorBidi" w:cstheme="minorBidi"/>
          <w:sz w:val="20"/>
          <w:szCs w:val="20"/>
        </w:rPr>
        <w:tab/>
        <w:t>-</w:t>
      </w:r>
      <w:r w:rsidRPr="00F91349">
        <w:rPr>
          <w:rFonts w:asciiTheme="minorBidi" w:hAnsiTheme="minorBidi" w:cstheme="minorBidi"/>
          <w:sz w:val="20"/>
          <w:szCs w:val="20"/>
        </w:rPr>
        <w:tab/>
        <w:t>SHAREHOLDERS' EQUITY (Cont.)</w:t>
      </w:r>
    </w:p>
    <w:p w14:paraId="2A5ACFDF" w14:textId="77777777" w:rsidR="006231F1" w:rsidRPr="00F91349" w:rsidRDefault="006231F1" w:rsidP="006231F1">
      <w:pPr>
        <w:pStyle w:val="34"/>
        <w:ind w:left="1134" w:firstLine="0"/>
        <w:rPr>
          <w:rFonts w:asciiTheme="minorBidi" w:hAnsiTheme="minorBidi" w:cstheme="minorBidi"/>
          <w:sz w:val="20"/>
          <w:szCs w:val="20"/>
        </w:rPr>
      </w:pPr>
    </w:p>
    <w:p w14:paraId="78E57034"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B.</w:t>
      </w:r>
      <w:r w:rsidRPr="00F91349">
        <w:rPr>
          <w:rFonts w:asciiTheme="minorBidi" w:hAnsiTheme="minorBidi" w:cstheme="minorBidi"/>
          <w:b/>
          <w:bCs/>
          <w:sz w:val="20"/>
          <w:szCs w:val="20"/>
        </w:rPr>
        <w:tab/>
        <w:t>Classes of shares:</w:t>
      </w:r>
    </w:p>
    <w:p w14:paraId="150E8510" w14:textId="77777777" w:rsidR="006231F1" w:rsidRPr="00F91349" w:rsidRDefault="006231F1" w:rsidP="006231F1">
      <w:pPr>
        <w:pStyle w:val="4"/>
        <w:bidi w:val="0"/>
        <w:ind w:left="2268" w:firstLine="0"/>
        <w:rPr>
          <w:rFonts w:asciiTheme="minorBidi" w:hAnsiTheme="minorBidi" w:cstheme="minorBidi"/>
          <w:sz w:val="20"/>
          <w:szCs w:val="20"/>
        </w:rPr>
      </w:pPr>
    </w:p>
    <w:p w14:paraId="69136830" w14:textId="77777777" w:rsidR="006231F1" w:rsidRPr="00F91349" w:rsidRDefault="006231F1" w:rsidP="006231F1">
      <w:pPr>
        <w:pStyle w:val="3"/>
        <w:tabs>
          <w:tab w:val="clear" w:pos="2268"/>
        </w:tabs>
        <w:bidi w:val="0"/>
        <w:ind w:left="2552"/>
        <w:rPr>
          <w:rFonts w:asciiTheme="minorBidi" w:hAnsiTheme="minorBidi" w:cstheme="minorBidi"/>
          <w:sz w:val="20"/>
          <w:szCs w:val="20"/>
        </w:rPr>
      </w:pPr>
      <w:r w:rsidRPr="00F91349">
        <w:rPr>
          <w:rFonts w:asciiTheme="minorBidi" w:hAnsiTheme="minorBidi" w:cstheme="minorBidi"/>
          <w:sz w:val="20"/>
          <w:szCs w:val="20"/>
          <w:u w:val="single"/>
        </w:rPr>
        <w:t>Ordinary shares</w:t>
      </w:r>
      <w:r w:rsidRPr="00F91349">
        <w:rPr>
          <w:rFonts w:asciiTheme="minorBidi" w:hAnsiTheme="minorBidi" w:cstheme="minorBidi"/>
          <w:sz w:val="20"/>
          <w:szCs w:val="20"/>
        </w:rPr>
        <w:t>:</w:t>
      </w:r>
    </w:p>
    <w:p w14:paraId="2890EE2D" w14:textId="77777777" w:rsidR="006231F1" w:rsidRPr="00F91349" w:rsidRDefault="006231F1" w:rsidP="006231F1">
      <w:pPr>
        <w:pStyle w:val="4"/>
        <w:tabs>
          <w:tab w:val="clear" w:pos="2268"/>
        </w:tabs>
        <w:bidi w:val="0"/>
        <w:ind w:left="1980" w:firstLine="0"/>
        <w:rPr>
          <w:rFonts w:asciiTheme="minorBidi" w:hAnsiTheme="minorBidi" w:cstheme="minorBidi"/>
          <w:sz w:val="20"/>
          <w:szCs w:val="20"/>
        </w:rPr>
      </w:pPr>
    </w:p>
    <w:p w14:paraId="5B0E0E09" w14:textId="77777777" w:rsidR="006231F1" w:rsidRPr="00F91349" w:rsidRDefault="006231F1" w:rsidP="006231F1">
      <w:pPr>
        <w:pStyle w:val="4"/>
        <w:tabs>
          <w:tab w:val="clear" w:pos="2268"/>
          <w:tab w:val="clear" w:pos="2835"/>
        </w:tabs>
        <w:bidi w:val="0"/>
        <w:ind w:left="1980" w:firstLine="0"/>
        <w:rPr>
          <w:rFonts w:asciiTheme="minorBidi" w:hAnsiTheme="minorBidi" w:cstheme="minorBidi"/>
          <w:sz w:val="20"/>
          <w:szCs w:val="20"/>
        </w:rPr>
      </w:pPr>
      <w:r w:rsidRPr="00F91349">
        <w:rPr>
          <w:rFonts w:asciiTheme="minorBidi" w:hAnsiTheme="minorBidi" w:cstheme="minorBidi"/>
          <w:sz w:val="20"/>
          <w:szCs w:val="20"/>
        </w:rPr>
        <w:t>The ordinary</w:t>
      </w:r>
      <w:r w:rsidRPr="00F91349" w:rsidDel="004F1551">
        <w:rPr>
          <w:rFonts w:asciiTheme="minorBidi" w:hAnsiTheme="minorBidi" w:cstheme="minorBidi"/>
          <w:sz w:val="20"/>
          <w:szCs w:val="20"/>
        </w:rPr>
        <w:t xml:space="preserve"> </w:t>
      </w:r>
      <w:r w:rsidRPr="00F91349">
        <w:rPr>
          <w:rFonts w:asciiTheme="minorBidi" w:hAnsiTheme="minorBidi" w:cstheme="minorBidi"/>
          <w:sz w:val="20"/>
          <w:szCs w:val="20"/>
        </w:rPr>
        <w:t>shares confer upon the holders the right to receive notice to participate and vote in general meetings of the Company, and the right to receive dividends, if declared and to participate in the distribution of the surplus assets of the Company upon liquidation of the Company.</w:t>
      </w:r>
    </w:p>
    <w:p w14:paraId="453D595E" w14:textId="77777777" w:rsidR="006231F1" w:rsidRPr="00F91349" w:rsidRDefault="006231F1" w:rsidP="006231F1">
      <w:pPr>
        <w:pStyle w:val="20"/>
        <w:tabs>
          <w:tab w:val="clear" w:pos="1701"/>
        </w:tabs>
        <w:bidi w:val="0"/>
        <w:ind w:left="1843" w:hanging="425"/>
        <w:rPr>
          <w:rFonts w:asciiTheme="minorBidi" w:hAnsiTheme="minorBidi" w:cstheme="minorBidi"/>
          <w:b/>
          <w:bCs/>
          <w:sz w:val="20"/>
          <w:szCs w:val="20"/>
        </w:rPr>
      </w:pPr>
    </w:p>
    <w:p w14:paraId="5D9A4CC7" w14:textId="77777777" w:rsidR="006231F1" w:rsidRDefault="006231F1" w:rsidP="006231F1">
      <w:pPr>
        <w:pStyle w:val="20"/>
        <w:tabs>
          <w:tab w:val="clear" w:pos="1701"/>
        </w:tabs>
        <w:bidi w:val="0"/>
        <w:ind w:left="1985"/>
        <w:rPr>
          <w:rFonts w:asciiTheme="minorBidi" w:hAnsiTheme="minorBidi" w:cstheme="minorBidi"/>
          <w:b/>
          <w:bCs/>
          <w:sz w:val="20"/>
          <w:szCs w:val="20"/>
        </w:rPr>
      </w:pPr>
      <w:r w:rsidRPr="00E069DF">
        <w:rPr>
          <w:rFonts w:asciiTheme="minorBidi" w:hAnsiTheme="minorBidi" w:cstheme="minorBidi"/>
          <w:b/>
          <w:bCs/>
          <w:sz w:val="20"/>
          <w:szCs w:val="20"/>
        </w:rPr>
        <w:t>C.</w:t>
      </w:r>
      <w:r w:rsidRPr="00E069DF">
        <w:rPr>
          <w:rFonts w:asciiTheme="minorBidi" w:hAnsiTheme="minorBidi" w:cstheme="minorBidi"/>
          <w:b/>
          <w:bCs/>
          <w:sz w:val="20"/>
          <w:szCs w:val="20"/>
        </w:rPr>
        <w:tab/>
        <w:t>Issuance of shares:</w:t>
      </w:r>
    </w:p>
    <w:p w14:paraId="03806223"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6F418525" w14:textId="77777777" w:rsidR="006231F1" w:rsidRPr="005667C9" w:rsidRDefault="006231F1" w:rsidP="00F23766">
      <w:pPr>
        <w:pStyle w:val="3"/>
        <w:numPr>
          <w:ilvl w:val="0"/>
          <w:numId w:val="72"/>
        </w:numPr>
        <w:tabs>
          <w:tab w:val="clear" w:pos="2268"/>
        </w:tabs>
        <w:bidi w:val="0"/>
        <w:rPr>
          <w:rFonts w:asciiTheme="minorBidi" w:hAnsiTheme="minorBidi" w:cstheme="minorBidi"/>
          <w:sz w:val="20"/>
          <w:szCs w:val="20"/>
        </w:rPr>
      </w:pPr>
      <w:r w:rsidRPr="005667C9">
        <w:rPr>
          <w:rFonts w:asciiTheme="minorBidi" w:hAnsiTheme="minorBidi" w:cstheme="minorBidi"/>
          <w:sz w:val="20"/>
          <w:szCs w:val="20"/>
        </w:rPr>
        <w:t>In January 2019, the Company entered into a Series D Preferred shares purchase agreement with investors according to which 1,896,456 shares of Preferred D shares were issued in consideration for the SAFE that the Company received in October 2018, see Note 10 C (2) above and USD 6,625 that was received in 2019</w:t>
      </w:r>
    </w:p>
    <w:p w14:paraId="3F9DD1A1" w14:textId="77777777" w:rsidR="006231F1" w:rsidRDefault="006231F1" w:rsidP="006231F1">
      <w:pPr>
        <w:rPr>
          <w:rtl/>
        </w:rPr>
      </w:pPr>
    </w:p>
    <w:p w14:paraId="247FEAA0" w14:textId="77777777" w:rsidR="006231F1" w:rsidRPr="005667C9" w:rsidRDefault="006231F1" w:rsidP="00F23766">
      <w:pPr>
        <w:pStyle w:val="3"/>
        <w:numPr>
          <w:ilvl w:val="0"/>
          <w:numId w:val="72"/>
        </w:numPr>
        <w:tabs>
          <w:tab w:val="clear" w:pos="2268"/>
        </w:tabs>
        <w:bidi w:val="0"/>
        <w:rPr>
          <w:rFonts w:asciiTheme="minorBidi" w:hAnsiTheme="minorBidi" w:cstheme="minorBidi"/>
          <w:sz w:val="20"/>
          <w:szCs w:val="20"/>
          <w:rtl/>
        </w:rPr>
      </w:pPr>
      <w:r w:rsidRPr="005667C9">
        <w:rPr>
          <w:rFonts w:asciiTheme="minorBidi" w:hAnsiTheme="minorBidi" w:cstheme="minorBidi"/>
          <w:sz w:val="20"/>
          <w:szCs w:val="20"/>
        </w:rPr>
        <w:t>In November 2019, the Company signed a loan agreement of USD 300 with a shareholder. In January 2020, another agreement for USD 700 was signed and in May 2020 another agreement was signed for USD 1,000. In May 2020, 2 more convertible loans were signed for a total of USD 120. All of the loan's principal and interest were converted to 2,859,844 ordinary shares in December 2020. The shareholders received 2,323,000 warrants that can be converted to 2,323,000 ordinary shares with an exercise price of 0.01 NIS. In august 2020 2,094,935 warrants were exercised.</w:t>
      </w:r>
    </w:p>
    <w:p w14:paraId="5A58CD7F" w14:textId="77777777" w:rsidR="006231F1" w:rsidRPr="005667C9" w:rsidRDefault="006231F1" w:rsidP="006231F1">
      <w:pPr>
        <w:pStyle w:val="3"/>
        <w:tabs>
          <w:tab w:val="clear" w:pos="2268"/>
        </w:tabs>
        <w:bidi w:val="0"/>
        <w:ind w:left="2203" w:firstLine="0"/>
        <w:rPr>
          <w:rFonts w:asciiTheme="minorBidi" w:hAnsiTheme="minorBidi" w:cstheme="minorBidi"/>
          <w:sz w:val="20"/>
          <w:szCs w:val="20"/>
        </w:rPr>
      </w:pPr>
    </w:p>
    <w:p w14:paraId="1BD06505" w14:textId="77777777" w:rsidR="006231F1" w:rsidRPr="005667C9" w:rsidRDefault="006231F1" w:rsidP="00F23766">
      <w:pPr>
        <w:pStyle w:val="3"/>
        <w:numPr>
          <w:ilvl w:val="0"/>
          <w:numId w:val="72"/>
        </w:numPr>
        <w:tabs>
          <w:tab w:val="clear" w:pos="2268"/>
        </w:tabs>
        <w:bidi w:val="0"/>
        <w:rPr>
          <w:rFonts w:asciiTheme="minorBidi" w:hAnsiTheme="minorBidi" w:cstheme="minorBidi"/>
          <w:sz w:val="20"/>
          <w:szCs w:val="20"/>
        </w:rPr>
      </w:pPr>
      <w:r w:rsidRPr="005667C9">
        <w:rPr>
          <w:rFonts w:asciiTheme="minorBidi" w:hAnsiTheme="minorBidi" w:cstheme="minorBidi"/>
          <w:sz w:val="20"/>
          <w:szCs w:val="20"/>
        </w:rPr>
        <w:t>In November 2020, the Company signed a shares purchase agreement with investors according to which up to 1,239,122 Ordinary shares will be issued in consideration for up to USD 1,000. As of December 31, 2020, the Company issued 836,407 ordinary shares for USD 675.</w:t>
      </w:r>
    </w:p>
    <w:p w14:paraId="24C0292A" w14:textId="77777777" w:rsidR="006231F1" w:rsidRPr="005667C9" w:rsidRDefault="006231F1" w:rsidP="006231F1">
      <w:pPr>
        <w:pStyle w:val="3"/>
        <w:tabs>
          <w:tab w:val="clear" w:pos="2268"/>
        </w:tabs>
        <w:bidi w:val="0"/>
        <w:ind w:left="1843" w:firstLine="0"/>
        <w:rPr>
          <w:rFonts w:asciiTheme="minorBidi" w:hAnsiTheme="minorBidi" w:cstheme="minorBidi"/>
          <w:sz w:val="20"/>
          <w:szCs w:val="20"/>
        </w:rPr>
      </w:pPr>
    </w:p>
    <w:p w14:paraId="7AF7FA82" w14:textId="77777777" w:rsidR="006231F1" w:rsidRPr="005667C9" w:rsidRDefault="006231F1" w:rsidP="00F23766">
      <w:pPr>
        <w:pStyle w:val="3"/>
        <w:numPr>
          <w:ilvl w:val="0"/>
          <w:numId w:val="72"/>
        </w:numPr>
        <w:tabs>
          <w:tab w:val="clear" w:pos="2268"/>
        </w:tabs>
        <w:bidi w:val="0"/>
        <w:rPr>
          <w:rFonts w:asciiTheme="minorBidi" w:hAnsiTheme="minorBidi" w:cstheme="minorBidi"/>
          <w:sz w:val="20"/>
          <w:szCs w:val="20"/>
        </w:rPr>
      </w:pPr>
      <w:r w:rsidRPr="005667C9">
        <w:rPr>
          <w:rFonts w:asciiTheme="minorBidi" w:hAnsiTheme="minorBidi" w:cstheme="minorBidi"/>
          <w:sz w:val="20"/>
          <w:szCs w:val="20"/>
        </w:rPr>
        <w:t>In November 2020 all of the preferred shares were converted to 3,512,461 ordinary shares</w:t>
      </w:r>
      <w:r w:rsidRPr="005667C9">
        <w:rPr>
          <w:rFonts w:asciiTheme="minorBidi" w:hAnsiTheme="minorBidi" w:cstheme="minorBidi"/>
          <w:sz w:val="20"/>
          <w:szCs w:val="20"/>
          <w:rtl/>
        </w:rPr>
        <w:t>.</w:t>
      </w:r>
    </w:p>
    <w:p w14:paraId="16524DA8" w14:textId="77777777" w:rsidR="006231F1" w:rsidRPr="005667C9" w:rsidRDefault="006231F1" w:rsidP="006231F1">
      <w:pPr>
        <w:pStyle w:val="3"/>
        <w:tabs>
          <w:tab w:val="clear" w:pos="2268"/>
        </w:tabs>
        <w:bidi w:val="0"/>
        <w:ind w:left="2203" w:firstLine="0"/>
        <w:rPr>
          <w:rFonts w:asciiTheme="minorBidi" w:hAnsiTheme="minorBidi" w:cstheme="minorBidi"/>
          <w:sz w:val="20"/>
          <w:szCs w:val="20"/>
        </w:rPr>
      </w:pPr>
    </w:p>
    <w:p w14:paraId="6E79E664" w14:textId="77777777" w:rsidR="006231F1" w:rsidRPr="005667C9" w:rsidRDefault="006231F1" w:rsidP="00F23766">
      <w:pPr>
        <w:pStyle w:val="3"/>
        <w:numPr>
          <w:ilvl w:val="0"/>
          <w:numId w:val="72"/>
        </w:numPr>
        <w:tabs>
          <w:tab w:val="clear" w:pos="2268"/>
        </w:tabs>
        <w:bidi w:val="0"/>
        <w:rPr>
          <w:rFonts w:asciiTheme="minorBidi" w:hAnsiTheme="minorBidi" w:cstheme="minorBidi"/>
          <w:sz w:val="20"/>
          <w:szCs w:val="20"/>
        </w:rPr>
      </w:pPr>
      <w:r w:rsidRPr="005667C9">
        <w:rPr>
          <w:rFonts w:asciiTheme="minorBidi" w:hAnsiTheme="minorBidi" w:cstheme="minorBidi"/>
          <w:sz w:val="20"/>
          <w:szCs w:val="20"/>
        </w:rPr>
        <w:t>In 2020 the Company issued 3,655 ordinary shares upon the exercise of options by former employees.</w:t>
      </w:r>
    </w:p>
    <w:p w14:paraId="55888BA7" w14:textId="77777777" w:rsidR="006231F1" w:rsidRPr="00F91349" w:rsidRDefault="006231F1" w:rsidP="006231F1">
      <w:pPr>
        <w:pStyle w:val="20"/>
        <w:tabs>
          <w:tab w:val="clear" w:pos="1701"/>
        </w:tabs>
        <w:bidi w:val="0"/>
        <w:ind w:left="1985"/>
        <w:rPr>
          <w:rFonts w:asciiTheme="minorBidi" w:hAnsiTheme="minorBidi" w:cstheme="minorBidi"/>
          <w:b/>
          <w:bCs/>
          <w:sz w:val="20"/>
          <w:szCs w:val="20"/>
        </w:rPr>
      </w:pPr>
    </w:p>
    <w:p w14:paraId="72627349" w14:textId="77777777" w:rsidR="006231F1" w:rsidRDefault="006231F1" w:rsidP="00F23766">
      <w:pPr>
        <w:pStyle w:val="3"/>
        <w:numPr>
          <w:ilvl w:val="0"/>
          <w:numId w:val="72"/>
        </w:numPr>
        <w:tabs>
          <w:tab w:val="clear" w:pos="2268"/>
        </w:tabs>
        <w:bidi w:val="0"/>
        <w:rPr>
          <w:rFonts w:asciiTheme="minorBidi" w:hAnsiTheme="minorBidi" w:cstheme="minorBidi"/>
          <w:sz w:val="20"/>
          <w:szCs w:val="20"/>
        </w:rPr>
      </w:pPr>
      <w:r w:rsidRPr="00C3168E">
        <w:rPr>
          <w:rFonts w:asciiTheme="minorBidi" w:hAnsiTheme="minorBidi" w:cstheme="minorBidi"/>
          <w:sz w:val="20"/>
          <w:szCs w:val="20"/>
        </w:rPr>
        <w:t xml:space="preserve">In </w:t>
      </w:r>
      <w:r>
        <w:rPr>
          <w:rFonts w:asciiTheme="minorBidi" w:hAnsiTheme="minorBidi" w:cstheme="minorBidi"/>
          <w:sz w:val="20"/>
          <w:szCs w:val="20"/>
        </w:rPr>
        <w:t>January</w:t>
      </w:r>
      <w:r w:rsidRPr="00C3168E">
        <w:rPr>
          <w:rFonts w:asciiTheme="minorBidi" w:hAnsiTheme="minorBidi" w:cstheme="minorBidi"/>
          <w:sz w:val="20"/>
          <w:szCs w:val="20"/>
        </w:rPr>
        <w:t xml:space="preserve"> 2021 </w:t>
      </w:r>
      <w:r>
        <w:rPr>
          <w:rFonts w:asciiTheme="minorBidi" w:hAnsiTheme="minorBidi" w:cstheme="minorBidi"/>
          <w:sz w:val="20"/>
          <w:szCs w:val="20"/>
        </w:rPr>
        <w:t>the company issued 247,824 ordinary shares in accordance with a SAFE agreement signed in August 2020.</w:t>
      </w:r>
    </w:p>
    <w:p w14:paraId="45EDADC2" w14:textId="77777777" w:rsidR="006231F1" w:rsidRDefault="006231F1" w:rsidP="006231F1">
      <w:pPr>
        <w:pStyle w:val="3"/>
        <w:tabs>
          <w:tab w:val="clear" w:pos="2268"/>
        </w:tabs>
        <w:bidi w:val="0"/>
        <w:ind w:left="2421" w:firstLine="0"/>
        <w:rPr>
          <w:rFonts w:asciiTheme="minorBidi" w:hAnsiTheme="minorBidi" w:cstheme="minorBidi"/>
          <w:sz w:val="20"/>
          <w:szCs w:val="20"/>
        </w:rPr>
      </w:pPr>
    </w:p>
    <w:p w14:paraId="4A2FB73B" w14:textId="77777777" w:rsidR="006231F1" w:rsidRPr="00C3168E" w:rsidRDefault="006231F1" w:rsidP="00F23766">
      <w:pPr>
        <w:pStyle w:val="3"/>
        <w:numPr>
          <w:ilvl w:val="0"/>
          <w:numId w:val="72"/>
        </w:numPr>
        <w:tabs>
          <w:tab w:val="clear" w:pos="2268"/>
        </w:tabs>
        <w:bidi w:val="0"/>
        <w:rPr>
          <w:rFonts w:asciiTheme="minorBidi" w:hAnsiTheme="minorBidi" w:cstheme="minorBidi"/>
          <w:sz w:val="20"/>
          <w:szCs w:val="20"/>
        </w:rPr>
      </w:pPr>
      <w:r w:rsidRPr="00C3168E">
        <w:rPr>
          <w:rFonts w:asciiTheme="minorBidi" w:hAnsiTheme="minorBidi" w:cstheme="minorBidi"/>
          <w:sz w:val="20"/>
          <w:szCs w:val="20"/>
        </w:rPr>
        <w:t xml:space="preserve">In February 2021 </w:t>
      </w:r>
      <w:r>
        <w:rPr>
          <w:rFonts w:asciiTheme="minorBidi" w:hAnsiTheme="minorBidi" w:cstheme="minorBidi"/>
          <w:sz w:val="20"/>
          <w:szCs w:val="20"/>
        </w:rPr>
        <w:t xml:space="preserve">the company </w:t>
      </w:r>
      <w:r w:rsidRPr="00C3168E">
        <w:rPr>
          <w:rFonts w:asciiTheme="minorBidi" w:hAnsiTheme="minorBidi" w:cstheme="minorBidi"/>
          <w:sz w:val="20"/>
          <w:szCs w:val="20"/>
        </w:rPr>
        <w:t>entered into a shares purchase agreement with a shareholder according to which 1,155,228 ordinary shares were issued in consideration for USD 1,500.</w:t>
      </w:r>
    </w:p>
    <w:p w14:paraId="23951E6A" w14:textId="77777777" w:rsidR="006231F1" w:rsidRDefault="006231F1" w:rsidP="006231F1">
      <w:pPr>
        <w:pStyle w:val="3"/>
        <w:tabs>
          <w:tab w:val="clear" w:pos="2268"/>
        </w:tabs>
        <w:bidi w:val="0"/>
        <w:ind w:left="2421" w:firstLine="0"/>
        <w:rPr>
          <w:rFonts w:asciiTheme="minorBidi" w:hAnsiTheme="minorBidi" w:cstheme="minorBidi"/>
          <w:b/>
          <w:sz w:val="20"/>
          <w:szCs w:val="20"/>
        </w:rPr>
      </w:pPr>
    </w:p>
    <w:p w14:paraId="2ABC8307" w14:textId="77777777" w:rsidR="006231F1" w:rsidRDefault="006231F1" w:rsidP="00F23766">
      <w:pPr>
        <w:pStyle w:val="3"/>
        <w:numPr>
          <w:ilvl w:val="0"/>
          <w:numId w:val="72"/>
        </w:numPr>
        <w:tabs>
          <w:tab w:val="clear" w:pos="2268"/>
        </w:tabs>
        <w:bidi w:val="0"/>
        <w:rPr>
          <w:rFonts w:asciiTheme="minorBidi" w:hAnsiTheme="minorBidi" w:cstheme="minorBidi"/>
          <w:sz w:val="20"/>
          <w:szCs w:val="20"/>
        </w:rPr>
      </w:pPr>
      <w:r w:rsidRPr="00F91349">
        <w:rPr>
          <w:rFonts w:asciiTheme="minorBidi" w:hAnsiTheme="minorBidi" w:cstheme="minorBidi"/>
          <w:sz w:val="20"/>
          <w:szCs w:val="20"/>
        </w:rPr>
        <w:t>In February 2021</w:t>
      </w:r>
      <w:r>
        <w:rPr>
          <w:rFonts w:asciiTheme="minorBidi" w:hAnsiTheme="minorBidi" w:cstheme="minorBidi"/>
          <w:sz w:val="20"/>
          <w:szCs w:val="20"/>
        </w:rPr>
        <w:t xml:space="preserve"> existing </w:t>
      </w:r>
      <w:r w:rsidRPr="00F91349">
        <w:rPr>
          <w:rFonts w:asciiTheme="minorBidi" w:hAnsiTheme="minorBidi" w:cstheme="minorBidi"/>
          <w:sz w:val="20"/>
          <w:szCs w:val="20"/>
        </w:rPr>
        <w:t xml:space="preserve">shareholders signed a joinder agreement and invested an additional </w:t>
      </w:r>
      <w:r>
        <w:rPr>
          <w:rFonts w:asciiTheme="minorBidi" w:hAnsiTheme="minorBidi" w:cstheme="minorBidi"/>
          <w:sz w:val="20"/>
          <w:szCs w:val="20"/>
        </w:rPr>
        <w:t xml:space="preserve">USD </w:t>
      </w:r>
      <w:r w:rsidRPr="00F91349">
        <w:rPr>
          <w:rFonts w:asciiTheme="minorBidi" w:hAnsiTheme="minorBidi" w:cstheme="minorBidi"/>
          <w:sz w:val="20"/>
          <w:szCs w:val="20"/>
        </w:rPr>
        <w:t>1</w:t>
      </w:r>
      <w:r>
        <w:rPr>
          <w:rFonts w:asciiTheme="minorBidi" w:hAnsiTheme="minorBidi" w:cstheme="minorBidi"/>
          <w:sz w:val="20"/>
          <w:szCs w:val="20"/>
        </w:rPr>
        <w:t>40 for 173,477 ordinary shares that were issued.</w:t>
      </w:r>
    </w:p>
    <w:p w14:paraId="1CFB7811" w14:textId="77777777" w:rsidR="006231F1" w:rsidRDefault="006231F1" w:rsidP="006231F1">
      <w:pPr>
        <w:pStyle w:val="ListParagraph"/>
        <w:rPr>
          <w:rFonts w:asciiTheme="minorBidi" w:hAnsiTheme="minorBidi" w:cstheme="minorBidi"/>
          <w:sz w:val="20"/>
          <w:szCs w:val="20"/>
        </w:rPr>
      </w:pPr>
    </w:p>
    <w:p w14:paraId="7639D374" w14:textId="77777777" w:rsidR="006231F1" w:rsidRPr="00F91349" w:rsidRDefault="006231F1" w:rsidP="00F23766">
      <w:pPr>
        <w:pStyle w:val="3"/>
        <w:numPr>
          <w:ilvl w:val="0"/>
          <w:numId w:val="72"/>
        </w:numPr>
        <w:tabs>
          <w:tab w:val="clear" w:pos="2268"/>
        </w:tabs>
        <w:bidi w:val="0"/>
        <w:rPr>
          <w:rFonts w:asciiTheme="minorBidi" w:hAnsiTheme="minorBidi" w:cstheme="minorBidi"/>
          <w:sz w:val="20"/>
          <w:szCs w:val="20"/>
        </w:rPr>
      </w:pPr>
      <w:r>
        <w:rPr>
          <w:rFonts w:asciiTheme="minorBidi" w:hAnsiTheme="minorBidi" w:cstheme="minorBidi"/>
          <w:sz w:val="20"/>
          <w:szCs w:val="20"/>
        </w:rPr>
        <w:t>T</w:t>
      </w:r>
      <w:r w:rsidRPr="00F91349">
        <w:rPr>
          <w:rFonts w:asciiTheme="minorBidi" w:hAnsiTheme="minorBidi" w:cstheme="minorBidi"/>
          <w:sz w:val="20"/>
          <w:szCs w:val="20"/>
        </w:rPr>
        <w:t xml:space="preserve">he Company issued </w:t>
      </w:r>
      <w:r>
        <w:rPr>
          <w:rFonts w:asciiTheme="minorBidi" w:hAnsiTheme="minorBidi" w:cstheme="minorBidi"/>
          <w:sz w:val="20"/>
          <w:szCs w:val="20"/>
        </w:rPr>
        <w:t>11,717</w:t>
      </w:r>
      <w:r w:rsidRPr="00F91349">
        <w:rPr>
          <w:rFonts w:asciiTheme="minorBidi" w:hAnsiTheme="minorBidi" w:cstheme="minorBidi"/>
          <w:sz w:val="20"/>
          <w:szCs w:val="20"/>
        </w:rPr>
        <w:t xml:space="preserve"> ordinary shares upon the exercise of options by former employee</w:t>
      </w:r>
      <w:r>
        <w:rPr>
          <w:rFonts w:asciiTheme="minorBidi" w:hAnsiTheme="minorBidi" w:cstheme="minorBidi"/>
          <w:sz w:val="20"/>
          <w:szCs w:val="20"/>
        </w:rPr>
        <w:t>s</w:t>
      </w:r>
      <w:r>
        <w:rPr>
          <w:rFonts w:asciiTheme="minorBidi" w:hAnsiTheme="minorBidi" w:cstheme="minorBidi"/>
          <w:b/>
          <w:sz w:val="20"/>
          <w:szCs w:val="20"/>
        </w:rPr>
        <w:t xml:space="preserve"> </w:t>
      </w:r>
      <w:r w:rsidRPr="00CF6194">
        <w:rPr>
          <w:rFonts w:asciiTheme="minorBidi" w:hAnsiTheme="minorBidi" w:cstheme="minorBidi"/>
          <w:bCs/>
          <w:sz w:val="20"/>
          <w:szCs w:val="20"/>
        </w:rPr>
        <w:t>during the six months period ended</w:t>
      </w:r>
      <w:r>
        <w:rPr>
          <w:rFonts w:asciiTheme="minorBidi" w:hAnsiTheme="minorBidi" w:cstheme="minorBidi"/>
          <w:bCs/>
          <w:sz w:val="20"/>
          <w:szCs w:val="20"/>
        </w:rPr>
        <w:t xml:space="preserve"> </w:t>
      </w:r>
      <w:r>
        <w:rPr>
          <w:rFonts w:asciiTheme="minorBidi" w:hAnsiTheme="minorBidi" w:cstheme="minorBidi" w:hint="cs"/>
          <w:bCs/>
          <w:sz w:val="20"/>
          <w:szCs w:val="20"/>
        </w:rPr>
        <w:t>D</w:t>
      </w:r>
      <w:r>
        <w:rPr>
          <w:rFonts w:asciiTheme="minorBidi" w:hAnsiTheme="minorBidi" w:cstheme="minorBidi"/>
          <w:bCs/>
          <w:sz w:val="20"/>
          <w:szCs w:val="20"/>
        </w:rPr>
        <w:t>ecember 31, 2021.</w:t>
      </w:r>
    </w:p>
    <w:p w14:paraId="2371FA96" w14:textId="77777777" w:rsidR="006231F1" w:rsidRPr="00F91349" w:rsidRDefault="006231F1" w:rsidP="006231F1">
      <w:pPr>
        <w:pStyle w:val="3"/>
        <w:tabs>
          <w:tab w:val="clear" w:pos="1701"/>
          <w:tab w:val="clear" w:pos="2268"/>
          <w:tab w:val="left" w:pos="2410"/>
        </w:tabs>
        <w:bidi w:val="0"/>
        <w:ind w:left="2410"/>
        <w:rPr>
          <w:rFonts w:asciiTheme="minorBidi" w:hAnsiTheme="minorBidi" w:cstheme="minorBidi"/>
          <w:sz w:val="20"/>
          <w:szCs w:val="20"/>
        </w:rPr>
      </w:pPr>
      <w:bookmarkStart w:id="50" w:name="_Hlk73266039"/>
    </w:p>
    <w:p w14:paraId="66A70044" w14:textId="77777777" w:rsidR="006231F1" w:rsidRDefault="006231F1" w:rsidP="006231F1">
      <w:pPr>
        <w:pStyle w:val="3"/>
        <w:tabs>
          <w:tab w:val="clear" w:pos="2268"/>
        </w:tabs>
        <w:bidi w:val="0"/>
        <w:ind w:left="2552"/>
        <w:rPr>
          <w:rFonts w:asciiTheme="minorBidi" w:hAnsiTheme="minorBidi" w:cstheme="minorBidi"/>
          <w:sz w:val="20"/>
          <w:szCs w:val="20"/>
        </w:rPr>
        <w:sectPr w:rsidR="006231F1" w:rsidSect="00465DE7">
          <w:endnotePr>
            <w:numFmt w:val="lowerLetter"/>
          </w:endnotePr>
          <w:pgSz w:w="11906" w:h="16838" w:code="9"/>
          <w:pgMar w:top="1134" w:right="1134" w:bottom="426" w:left="1134" w:header="567" w:footer="567" w:gutter="0"/>
          <w:cols w:space="720"/>
          <w:bidi/>
          <w:docGrid w:linePitch="299"/>
        </w:sectPr>
      </w:pPr>
      <w:r w:rsidRPr="00F91349">
        <w:rPr>
          <w:rFonts w:asciiTheme="minorBidi" w:hAnsiTheme="minorBidi" w:cstheme="minorBidi"/>
          <w:sz w:val="20"/>
          <w:szCs w:val="20"/>
        </w:rPr>
        <w:tab/>
      </w:r>
      <w:bookmarkEnd w:id="50"/>
    </w:p>
    <w:p w14:paraId="2FC21E4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50F462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6033C41"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12</w:t>
      </w:r>
      <w:r w:rsidRPr="00F91349">
        <w:rPr>
          <w:rFonts w:asciiTheme="minorBidi" w:hAnsiTheme="minorBidi" w:cstheme="minorBidi"/>
          <w:sz w:val="20"/>
          <w:szCs w:val="20"/>
        </w:rPr>
        <w:tab/>
        <w:t>-</w:t>
      </w:r>
      <w:r w:rsidRPr="00F91349">
        <w:rPr>
          <w:rFonts w:asciiTheme="minorBidi" w:hAnsiTheme="minorBidi" w:cstheme="minorBidi"/>
          <w:sz w:val="20"/>
          <w:szCs w:val="20"/>
        </w:rPr>
        <w:tab/>
        <w:t>SHAREHOLDERS' EQUITY (Cont.)</w:t>
      </w:r>
    </w:p>
    <w:p w14:paraId="752B6DA4"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1E1A194D" w14:textId="77777777" w:rsidR="006231F1" w:rsidRPr="00320CD3"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D.</w:t>
      </w:r>
      <w:r>
        <w:rPr>
          <w:rFonts w:asciiTheme="minorBidi" w:hAnsiTheme="minorBidi" w:cstheme="minorBidi"/>
          <w:b/>
          <w:bCs/>
          <w:sz w:val="20"/>
          <w:szCs w:val="20"/>
        </w:rPr>
        <w:tab/>
      </w:r>
      <w:r w:rsidRPr="00320CD3">
        <w:rPr>
          <w:rFonts w:asciiTheme="minorBidi" w:hAnsiTheme="minorBidi" w:cstheme="minorBidi"/>
          <w:b/>
          <w:bCs/>
          <w:sz w:val="20"/>
          <w:szCs w:val="20"/>
        </w:rPr>
        <w:t xml:space="preserve">Net </w:t>
      </w:r>
      <w:r>
        <w:rPr>
          <w:rFonts w:asciiTheme="minorBidi" w:hAnsiTheme="minorBidi" w:cstheme="minorBidi"/>
          <w:b/>
          <w:bCs/>
          <w:sz w:val="20"/>
          <w:szCs w:val="20"/>
        </w:rPr>
        <w:t>loss</w:t>
      </w:r>
      <w:r w:rsidRPr="00320CD3">
        <w:rPr>
          <w:rFonts w:asciiTheme="minorBidi" w:hAnsiTheme="minorBidi" w:cstheme="minorBidi"/>
          <w:b/>
          <w:bCs/>
          <w:sz w:val="20"/>
          <w:szCs w:val="20"/>
        </w:rPr>
        <w:t xml:space="preserve"> per share:</w:t>
      </w:r>
    </w:p>
    <w:p w14:paraId="6A496807" w14:textId="77777777" w:rsidR="006231F1" w:rsidRPr="00D70150" w:rsidRDefault="006231F1" w:rsidP="006231F1">
      <w:pPr>
        <w:pStyle w:val="20"/>
        <w:tabs>
          <w:tab w:val="clear" w:pos="1134"/>
          <w:tab w:val="clear" w:pos="1701"/>
        </w:tabs>
        <w:bidi w:val="0"/>
        <w:ind w:left="1985" w:firstLine="0"/>
        <w:rPr>
          <w:rFonts w:asciiTheme="minorBidi" w:hAnsiTheme="minorBidi" w:cstheme="minorBidi"/>
          <w:sz w:val="20"/>
          <w:szCs w:val="20"/>
        </w:rPr>
      </w:pPr>
    </w:p>
    <w:p w14:paraId="1D28B235" w14:textId="77777777" w:rsidR="006231F1" w:rsidRPr="00D70150" w:rsidRDefault="006231F1" w:rsidP="006231F1">
      <w:pPr>
        <w:tabs>
          <w:tab w:val="left" w:pos="2026"/>
        </w:tabs>
        <w:ind w:left="1985"/>
        <w:rPr>
          <w:rFonts w:asciiTheme="minorBidi" w:hAnsiTheme="minorBidi" w:cstheme="minorBidi"/>
          <w:sz w:val="20"/>
          <w:szCs w:val="20"/>
        </w:rPr>
      </w:pPr>
      <w:r w:rsidRPr="00D70150">
        <w:rPr>
          <w:rFonts w:asciiTheme="minorBidi" w:hAnsiTheme="minorBidi" w:cstheme="minorBidi"/>
          <w:sz w:val="20"/>
          <w:szCs w:val="20"/>
        </w:rPr>
        <w:t xml:space="preserve">Details of the number of shares and </w:t>
      </w:r>
      <w:r>
        <w:rPr>
          <w:rFonts w:asciiTheme="minorBidi" w:hAnsiTheme="minorBidi" w:cstheme="minorBidi"/>
          <w:sz w:val="20"/>
          <w:szCs w:val="20"/>
        </w:rPr>
        <w:t>loss</w:t>
      </w:r>
      <w:r w:rsidRPr="00D70150">
        <w:rPr>
          <w:rFonts w:asciiTheme="minorBidi" w:hAnsiTheme="minorBidi" w:cstheme="minorBidi"/>
          <w:sz w:val="20"/>
          <w:szCs w:val="20"/>
        </w:rPr>
        <w:t xml:space="preserve"> used in the computation of </w:t>
      </w:r>
      <w:r>
        <w:rPr>
          <w:rFonts w:asciiTheme="minorBidi" w:hAnsiTheme="minorBidi" w:cstheme="minorBidi"/>
          <w:sz w:val="20"/>
          <w:szCs w:val="20"/>
        </w:rPr>
        <w:t>loss</w:t>
      </w:r>
      <w:r w:rsidRPr="00D70150">
        <w:rPr>
          <w:rFonts w:asciiTheme="minorBidi" w:hAnsiTheme="minorBidi" w:cstheme="minorBidi"/>
          <w:sz w:val="20"/>
          <w:szCs w:val="20"/>
        </w:rPr>
        <w:t xml:space="preserve"> per share:</w:t>
      </w:r>
    </w:p>
    <w:p w14:paraId="3D4950AE" w14:textId="77777777" w:rsidR="006231F1" w:rsidRPr="00D70150" w:rsidRDefault="006231F1" w:rsidP="006231F1">
      <w:pPr>
        <w:tabs>
          <w:tab w:val="left" w:pos="2026"/>
        </w:tabs>
        <w:ind w:left="1985"/>
        <w:rPr>
          <w:rFonts w:asciiTheme="minorBidi" w:hAnsiTheme="minorBidi" w:cstheme="minorBidi"/>
          <w:highlight w:val="yellow"/>
        </w:rPr>
      </w:pPr>
    </w:p>
    <w:tbl>
      <w:tblPr>
        <w:tblStyle w:val="TableGrid"/>
        <w:tblW w:w="4397" w:type="pct"/>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1419"/>
        <w:gridCol w:w="1558"/>
        <w:gridCol w:w="1421"/>
        <w:gridCol w:w="1561"/>
        <w:gridCol w:w="1416"/>
        <w:gridCol w:w="1666"/>
      </w:tblGrid>
      <w:tr w:rsidR="006231F1" w:rsidRPr="00A30CCA" w14:paraId="4BFF0286" w14:textId="77777777" w:rsidTr="00465DE7">
        <w:tc>
          <w:tcPr>
            <w:tcW w:w="1635" w:type="pct"/>
            <w:vMerge w:val="restart"/>
          </w:tcPr>
          <w:p w14:paraId="40A8EA3E" w14:textId="77777777" w:rsidR="006231F1" w:rsidRPr="00D70150" w:rsidRDefault="006231F1" w:rsidP="00465DE7">
            <w:pPr>
              <w:tabs>
                <w:tab w:val="left" w:pos="2026"/>
              </w:tabs>
              <w:rPr>
                <w:rFonts w:asciiTheme="minorBidi" w:hAnsiTheme="minorBidi" w:cstheme="minorBidi"/>
                <w:sz w:val="20"/>
                <w:szCs w:val="20"/>
                <w:highlight w:val="yellow"/>
              </w:rPr>
            </w:pPr>
          </w:p>
        </w:tc>
        <w:tc>
          <w:tcPr>
            <w:tcW w:w="3365" w:type="pct"/>
            <w:gridSpan w:val="6"/>
          </w:tcPr>
          <w:p w14:paraId="2B2F2DDB" w14:textId="77777777" w:rsidR="006231F1" w:rsidRPr="00DE76D1" w:rsidRDefault="006231F1" w:rsidP="00465DE7">
            <w:pPr>
              <w:pBdr>
                <w:bottom w:val="single" w:sz="4" w:space="1" w:color="auto"/>
              </w:pBdr>
              <w:tabs>
                <w:tab w:val="left" w:pos="2026"/>
              </w:tabs>
              <w:jc w:val="center"/>
              <w:rPr>
                <w:rFonts w:asciiTheme="minorBidi" w:hAnsiTheme="minorBidi" w:cstheme="minorBidi"/>
                <w:b/>
                <w:bCs/>
                <w:sz w:val="20"/>
                <w:szCs w:val="20"/>
              </w:rPr>
            </w:pPr>
            <w:r w:rsidRPr="00DE76D1">
              <w:rPr>
                <w:rFonts w:asciiTheme="minorBidi" w:hAnsiTheme="minorBidi" w:cstheme="minorBidi"/>
                <w:b/>
                <w:bCs/>
                <w:sz w:val="20"/>
                <w:szCs w:val="20"/>
              </w:rPr>
              <w:t>Year ended 31 December</w:t>
            </w:r>
          </w:p>
        </w:tc>
      </w:tr>
      <w:tr w:rsidR="006231F1" w:rsidRPr="00A30CCA" w14:paraId="510566C6" w14:textId="77777777" w:rsidTr="00465DE7">
        <w:tc>
          <w:tcPr>
            <w:tcW w:w="1635" w:type="pct"/>
            <w:vMerge/>
          </w:tcPr>
          <w:p w14:paraId="1110B1F6" w14:textId="77777777" w:rsidR="006231F1" w:rsidRPr="00D70150" w:rsidRDefault="006231F1" w:rsidP="00465DE7">
            <w:pPr>
              <w:tabs>
                <w:tab w:val="left" w:pos="2026"/>
              </w:tabs>
              <w:rPr>
                <w:rFonts w:asciiTheme="minorBidi" w:hAnsiTheme="minorBidi" w:cstheme="minorBidi"/>
                <w:sz w:val="20"/>
                <w:szCs w:val="20"/>
                <w:highlight w:val="yellow"/>
              </w:rPr>
            </w:pPr>
          </w:p>
        </w:tc>
        <w:tc>
          <w:tcPr>
            <w:tcW w:w="1108" w:type="pct"/>
            <w:gridSpan w:val="2"/>
          </w:tcPr>
          <w:p w14:paraId="4887F7B1"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pacing w:val="40"/>
                <w:sz w:val="20"/>
                <w:szCs w:val="20"/>
              </w:rPr>
            </w:pPr>
            <w:r>
              <w:rPr>
                <w:rFonts w:asciiTheme="minorBidi" w:hAnsiTheme="minorBidi" w:cstheme="minorBidi" w:hint="cs"/>
                <w:b/>
                <w:bCs/>
                <w:spacing w:val="40"/>
                <w:sz w:val="20"/>
                <w:szCs w:val="20"/>
                <w:rtl/>
              </w:rPr>
              <w:t>2021</w:t>
            </w:r>
          </w:p>
        </w:tc>
        <w:tc>
          <w:tcPr>
            <w:tcW w:w="1110" w:type="pct"/>
            <w:gridSpan w:val="2"/>
          </w:tcPr>
          <w:p w14:paraId="23362C86"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pacing w:val="40"/>
                <w:sz w:val="20"/>
                <w:szCs w:val="20"/>
                <w:rtl/>
              </w:rPr>
            </w:pPr>
            <w:r w:rsidRPr="005D2AD3">
              <w:rPr>
                <w:rFonts w:asciiTheme="minorBidi" w:hAnsiTheme="minorBidi" w:cstheme="minorBidi"/>
                <w:b/>
                <w:bCs/>
                <w:spacing w:val="40"/>
                <w:sz w:val="20"/>
                <w:szCs w:val="20"/>
                <w:rtl/>
              </w:rPr>
              <w:t>2020</w:t>
            </w:r>
          </w:p>
        </w:tc>
        <w:tc>
          <w:tcPr>
            <w:tcW w:w="1147" w:type="pct"/>
            <w:gridSpan w:val="2"/>
          </w:tcPr>
          <w:p w14:paraId="7056E7BE"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pacing w:val="40"/>
                <w:sz w:val="20"/>
                <w:szCs w:val="20"/>
                <w:rtl/>
              </w:rPr>
            </w:pPr>
            <w:r w:rsidRPr="005D2AD3">
              <w:rPr>
                <w:rFonts w:asciiTheme="minorBidi" w:hAnsiTheme="minorBidi" w:cstheme="minorBidi"/>
                <w:b/>
                <w:bCs/>
                <w:spacing w:val="40"/>
                <w:sz w:val="20"/>
                <w:szCs w:val="20"/>
                <w:rtl/>
              </w:rPr>
              <w:t>2019</w:t>
            </w:r>
          </w:p>
        </w:tc>
      </w:tr>
      <w:tr w:rsidR="006231F1" w:rsidRPr="00A30CCA" w14:paraId="5B30C651" w14:textId="77777777" w:rsidTr="00465DE7">
        <w:tc>
          <w:tcPr>
            <w:tcW w:w="1635" w:type="pct"/>
            <w:vMerge/>
          </w:tcPr>
          <w:p w14:paraId="5744926B" w14:textId="77777777" w:rsidR="006231F1" w:rsidRPr="00D70150" w:rsidRDefault="006231F1" w:rsidP="00465DE7">
            <w:pPr>
              <w:tabs>
                <w:tab w:val="left" w:pos="2026"/>
              </w:tabs>
              <w:rPr>
                <w:rFonts w:asciiTheme="minorBidi" w:hAnsiTheme="minorBidi" w:cstheme="minorBidi"/>
                <w:sz w:val="20"/>
                <w:szCs w:val="20"/>
                <w:highlight w:val="yellow"/>
              </w:rPr>
            </w:pPr>
          </w:p>
        </w:tc>
        <w:tc>
          <w:tcPr>
            <w:tcW w:w="528" w:type="pct"/>
            <w:vAlign w:val="bottom"/>
          </w:tcPr>
          <w:p w14:paraId="7CB20090"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Weighted number of shares</w:t>
            </w:r>
          </w:p>
        </w:tc>
        <w:tc>
          <w:tcPr>
            <w:tcW w:w="580" w:type="pct"/>
            <w:vAlign w:val="bottom"/>
          </w:tcPr>
          <w:p w14:paraId="53CC9184"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Net loss from continuing operating attributable to equity holders of the Company</w:t>
            </w:r>
          </w:p>
        </w:tc>
        <w:tc>
          <w:tcPr>
            <w:tcW w:w="529" w:type="pct"/>
            <w:vAlign w:val="bottom"/>
          </w:tcPr>
          <w:p w14:paraId="69F762DF"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Weighted number of shares</w:t>
            </w:r>
          </w:p>
        </w:tc>
        <w:tc>
          <w:tcPr>
            <w:tcW w:w="581" w:type="pct"/>
            <w:vAlign w:val="bottom"/>
          </w:tcPr>
          <w:p w14:paraId="5298F0C2"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Net loss from continuing operating attributable to equity holders of the Company</w:t>
            </w:r>
          </w:p>
        </w:tc>
        <w:tc>
          <w:tcPr>
            <w:tcW w:w="527" w:type="pct"/>
            <w:vAlign w:val="bottom"/>
          </w:tcPr>
          <w:p w14:paraId="505923F5" w14:textId="77777777" w:rsidR="006231F1" w:rsidRPr="005D2AD3"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Weighted number of shares</w:t>
            </w:r>
          </w:p>
        </w:tc>
        <w:tc>
          <w:tcPr>
            <w:tcW w:w="620" w:type="pct"/>
            <w:vAlign w:val="bottom"/>
          </w:tcPr>
          <w:p w14:paraId="06C553E9" w14:textId="77777777" w:rsidR="006231F1" w:rsidRPr="005D2AD3"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Net loss from continuing operating attributable to equity holders of the Company</w:t>
            </w:r>
          </w:p>
        </w:tc>
      </w:tr>
      <w:tr w:rsidR="006231F1" w:rsidRPr="00A30CCA" w14:paraId="7988B2D7" w14:textId="77777777" w:rsidTr="00465DE7">
        <w:tc>
          <w:tcPr>
            <w:tcW w:w="1635" w:type="pct"/>
            <w:vMerge/>
          </w:tcPr>
          <w:p w14:paraId="793505DC" w14:textId="77777777" w:rsidR="006231F1" w:rsidRPr="00D70150" w:rsidRDefault="006231F1" w:rsidP="00465DE7">
            <w:pPr>
              <w:tabs>
                <w:tab w:val="left" w:pos="2026"/>
              </w:tabs>
              <w:rPr>
                <w:rFonts w:asciiTheme="minorBidi" w:hAnsiTheme="minorBidi" w:cstheme="minorBidi"/>
                <w:sz w:val="20"/>
                <w:szCs w:val="20"/>
                <w:highlight w:val="yellow"/>
              </w:rPr>
            </w:pPr>
          </w:p>
        </w:tc>
        <w:tc>
          <w:tcPr>
            <w:tcW w:w="528" w:type="pct"/>
            <w:vAlign w:val="bottom"/>
          </w:tcPr>
          <w:p w14:paraId="022ED378"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In</w:t>
            </w:r>
            <w:r>
              <w:rPr>
                <w:rFonts w:asciiTheme="minorBidi" w:hAnsiTheme="minorBidi" w:cstheme="minorBidi"/>
                <w:b/>
                <w:bCs/>
                <w:sz w:val="20"/>
                <w:szCs w:val="20"/>
              </w:rPr>
              <w:t xml:space="preserve"> </w:t>
            </w:r>
            <w:r w:rsidRPr="005D2AD3">
              <w:rPr>
                <w:rFonts w:asciiTheme="minorBidi" w:hAnsiTheme="minorBidi" w:cstheme="minorBidi"/>
                <w:b/>
                <w:bCs/>
                <w:sz w:val="20"/>
                <w:szCs w:val="20"/>
              </w:rPr>
              <w:t>thousands</w:t>
            </w:r>
          </w:p>
        </w:tc>
        <w:tc>
          <w:tcPr>
            <w:tcW w:w="580" w:type="pct"/>
            <w:vAlign w:val="bottom"/>
          </w:tcPr>
          <w:p w14:paraId="59735086"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z w:val="20"/>
                <w:szCs w:val="20"/>
              </w:rPr>
            </w:pPr>
            <w:r w:rsidRPr="005D2AD3">
              <w:rPr>
                <w:rFonts w:asciiTheme="minorBidi" w:hAnsiTheme="minorBidi" w:cstheme="minorBidi"/>
                <w:b/>
                <w:bCs/>
                <w:sz w:val="20"/>
                <w:szCs w:val="20"/>
              </w:rPr>
              <w:t>USD in thousands</w:t>
            </w:r>
          </w:p>
        </w:tc>
        <w:tc>
          <w:tcPr>
            <w:tcW w:w="529" w:type="pct"/>
            <w:vAlign w:val="bottom"/>
          </w:tcPr>
          <w:p w14:paraId="37E50BC9"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In</w:t>
            </w:r>
            <w:r>
              <w:rPr>
                <w:rFonts w:asciiTheme="minorBidi" w:hAnsiTheme="minorBidi" w:cstheme="minorBidi"/>
                <w:b/>
                <w:bCs/>
                <w:sz w:val="20"/>
                <w:szCs w:val="20"/>
              </w:rPr>
              <w:t xml:space="preserve"> </w:t>
            </w:r>
            <w:r w:rsidRPr="005D2AD3">
              <w:rPr>
                <w:rFonts w:asciiTheme="minorBidi" w:hAnsiTheme="minorBidi" w:cstheme="minorBidi"/>
                <w:b/>
                <w:bCs/>
                <w:sz w:val="20"/>
                <w:szCs w:val="20"/>
              </w:rPr>
              <w:t>thousands</w:t>
            </w:r>
          </w:p>
        </w:tc>
        <w:tc>
          <w:tcPr>
            <w:tcW w:w="581" w:type="pct"/>
            <w:vAlign w:val="bottom"/>
          </w:tcPr>
          <w:p w14:paraId="6901E619"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z w:val="20"/>
                <w:szCs w:val="20"/>
              </w:rPr>
            </w:pPr>
            <w:r w:rsidRPr="005D2AD3">
              <w:rPr>
                <w:rFonts w:asciiTheme="minorBidi" w:hAnsiTheme="minorBidi" w:cstheme="minorBidi"/>
                <w:b/>
                <w:bCs/>
                <w:sz w:val="20"/>
                <w:szCs w:val="20"/>
              </w:rPr>
              <w:t>USD in thousands</w:t>
            </w:r>
          </w:p>
        </w:tc>
        <w:tc>
          <w:tcPr>
            <w:tcW w:w="527" w:type="pct"/>
            <w:vAlign w:val="bottom"/>
          </w:tcPr>
          <w:p w14:paraId="08E5433F" w14:textId="77777777" w:rsidR="006231F1" w:rsidRPr="005D2AD3" w:rsidRDefault="006231F1" w:rsidP="00465DE7">
            <w:pPr>
              <w:pBdr>
                <w:bottom w:val="single" w:sz="4" w:space="1" w:color="auto"/>
              </w:pBdr>
              <w:tabs>
                <w:tab w:val="left" w:pos="2026"/>
              </w:tabs>
              <w:autoSpaceDE w:val="0"/>
              <w:autoSpaceDN w:val="0"/>
              <w:adjustRightInd w:val="0"/>
              <w:jc w:val="center"/>
              <w:rPr>
                <w:rFonts w:asciiTheme="minorBidi" w:hAnsiTheme="minorBidi" w:cstheme="minorBidi"/>
                <w:b/>
                <w:bCs/>
                <w:sz w:val="20"/>
                <w:szCs w:val="20"/>
              </w:rPr>
            </w:pPr>
            <w:r w:rsidRPr="005D2AD3">
              <w:rPr>
                <w:rFonts w:asciiTheme="minorBidi" w:hAnsiTheme="minorBidi" w:cstheme="minorBidi"/>
                <w:b/>
                <w:bCs/>
                <w:sz w:val="20"/>
                <w:szCs w:val="20"/>
              </w:rPr>
              <w:t>In</w:t>
            </w:r>
            <w:r>
              <w:rPr>
                <w:rFonts w:asciiTheme="minorBidi" w:hAnsiTheme="minorBidi" w:cstheme="minorBidi"/>
                <w:b/>
                <w:bCs/>
                <w:sz w:val="20"/>
                <w:szCs w:val="20"/>
              </w:rPr>
              <w:t xml:space="preserve"> </w:t>
            </w:r>
            <w:r w:rsidRPr="005D2AD3">
              <w:rPr>
                <w:rFonts w:asciiTheme="minorBidi" w:hAnsiTheme="minorBidi" w:cstheme="minorBidi"/>
                <w:b/>
                <w:bCs/>
                <w:sz w:val="20"/>
                <w:szCs w:val="20"/>
              </w:rPr>
              <w:t>thousands</w:t>
            </w:r>
          </w:p>
        </w:tc>
        <w:tc>
          <w:tcPr>
            <w:tcW w:w="620" w:type="pct"/>
            <w:vAlign w:val="bottom"/>
          </w:tcPr>
          <w:p w14:paraId="5E518C85" w14:textId="77777777" w:rsidR="006231F1" w:rsidRPr="005D2AD3" w:rsidRDefault="006231F1" w:rsidP="00465DE7">
            <w:pPr>
              <w:pBdr>
                <w:bottom w:val="single" w:sz="4" w:space="1" w:color="auto"/>
              </w:pBdr>
              <w:tabs>
                <w:tab w:val="left" w:pos="2026"/>
              </w:tabs>
              <w:jc w:val="center"/>
              <w:rPr>
                <w:rFonts w:asciiTheme="minorBidi" w:hAnsiTheme="minorBidi" w:cstheme="minorBidi"/>
                <w:b/>
                <w:bCs/>
                <w:sz w:val="20"/>
                <w:szCs w:val="20"/>
              </w:rPr>
            </w:pPr>
            <w:r w:rsidRPr="005D2AD3">
              <w:rPr>
                <w:rFonts w:asciiTheme="minorBidi" w:hAnsiTheme="minorBidi" w:cstheme="minorBidi"/>
                <w:b/>
                <w:bCs/>
                <w:sz w:val="20"/>
                <w:szCs w:val="20"/>
              </w:rPr>
              <w:t>USD in thousands</w:t>
            </w:r>
          </w:p>
        </w:tc>
      </w:tr>
      <w:tr w:rsidR="006231F1" w:rsidRPr="00A30CCA" w14:paraId="2EAD3244" w14:textId="77777777" w:rsidTr="00465DE7">
        <w:tc>
          <w:tcPr>
            <w:tcW w:w="1635" w:type="pct"/>
          </w:tcPr>
          <w:p w14:paraId="0C41CADC" w14:textId="77777777" w:rsidR="006231F1" w:rsidRPr="00D70150" w:rsidRDefault="006231F1" w:rsidP="00465DE7">
            <w:pPr>
              <w:autoSpaceDE w:val="0"/>
              <w:autoSpaceDN w:val="0"/>
              <w:adjustRightInd w:val="0"/>
              <w:jc w:val="right"/>
              <w:rPr>
                <w:rFonts w:asciiTheme="minorBidi" w:hAnsiTheme="minorBidi" w:cstheme="minorBidi"/>
                <w:sz w:val="20"/>
                <w:szCs w:val="20"/>
              </w:rPr>
            </w:pPr>
          </w:p>
        </w:tc>
        <w:tc>
          <w:tcPr>
            <w:tcW w:w="528" w:type="pct"/>
          </w:tcPr>
          <w:p w14:paraId="53100B00" w14:textId="77777777" w:rsidR="006231F1" w:rsidRPr="00D70150" w:rsidRDefault="006231F1" w:rsidP="00465DE7">
            <w:pPr>
              <w:tabs>
                <w:tab w:val="left" w:pos="2026"/>
              </w:tabs>
              <w:rPr>
                <w:rFonts w:asciiTheme="minorBidi" w:hAnsiTheme="minorBidi" w:cstheme="minorBidi"/>
                <w:sz w:val="20"/>
                <w:szCs w:val="20"/>
                <w:rtl/>
              </w:rPr>
            </w:pPr>
          </w:p>
        </w:tc>
        <w:tc>
          <w:tcPr>
            <w:tcW w:w="580" w:type="pct"/>
          </w:tcPr>
          <w:p w14:paraId="2982D7DE" w14:textId="77777777" w:rsidR="006231F1" w:rsidRDefault="006231F1" w:rsidP="00465DE7">
            <w:pPr>
              <w:tabs>
                <w:tab w:val="left" w:pos="2026"/>
              </w:tabs>
              <w:rPr>
                <w:rFonts w:asciiTheme="minorBidi" w:hAnsiTheme="minorBidi" w:cstheme="minorBidi"/>
                <w:sz w:val="20"/>
                <w:szCs w:val="20"/>
                <w:rtl/>
              </w:rPr>
            </w:pPr>
          </w:p>
        </w:tc>
        <w:tc>
          <w:tcPr>
            <w:tcW w:w="529" w:type="pct"/>
          </w:tcPr>
          <w:p w14:paraId="1BA02376" w14:textId="77777777" w:rsidR="006231F1" w:rsidRPr="00D70150" w:rsidRDefault="006231F1" w:rsidP="00465DE7">
            <w:pPr>
              <w:tabs>
                <w:tab w:val="left" w:pos="2026"/>
              </w:tabs>
              <w:rPr>
                <w:rFonts w:asciiTheme="minorBidi" w:hAnsiTheme="minorBidi" w:cstheme="minorBidi"/>
                <w:sz w:val="20"/>
                <w:szCs w:val="20"/>
                <w:rtl/>
              </w:rPr>
            </w:pPr>
          </w:p>
        </w:tc>
        <w:tc>
          <w:tcPr>
            <w:tcW w:w="581" w:type="pct"/>
          </w:tcPr>
          <w:p w14:paraId="697D281A" w14:textId="77777777" w:rsidR="006231F1" w:rsidRPr="00D70150" w:rsidRDefault="006231F1" w:rsidP="00465DE7">
            <w:pPr>
              <w:tabs>
                <w:tab w:val="left" w:pos="2026"/>
              </w:tabs>
              <w:rPr>
                <w:rFonts w:asciiTheme="minorBidi" w:hAnsiTheme="minorBidi" w:cstheme="minorBidi"/>
                <w:sz w:val="20"/>
                <w:szCs w:val="20"/>
                <w:rtl/>
              </w:rPr>
            </w:pPr>
          </w:p>
        </w:tc>
        <w:tc>
          <w:tcPr>
            <w:tcW w:w="527" w:type="pct"/>
          </w:tcPr>
          <w:p w14:paraId="01785D2B" w14:textId="77777777" w:rsidR="006231F1" w:rsidRPr="004E27F4" w:rsidRDefault="006231F1" w:rsidP="00465DE7">
            <w:pPr>
              <w:tabs>
                <w:tab w:val="left" w:pos="2026"/>
              </w:tabs>
              <w:rPr>
                <w:rFonts w:asciiTheme="minorBidi" w:hAnsiTheme="minorBidi" w:cstheme="minorBidi"/>
                <w:sz w:val="20"/>
                <w:szCs w:val="20"/>
                <w:rtl/>
              </w:rPr>
            </w:pPr>
          </w:p>
        </w:tc>
        <w:tc>
          <w:tcPr>
            <w:tcW w:w="620" w:type="pct"/>
          </w:tcPr>
          <w:p w14:paraId="019AE76F" w14:textId="77777777" w:rsidR="006231F1" w:rsidRPr="004E27F4" w:rsidRDefault="006231F1" w:rsidP="00465DE7">
            <w:pPr>
              <w:tabs>
                <w:tab w:val="left" w:pos="2026"/>
              </w:tabs>
              <w:rPr>
                <w:rFonts w:asciiTheme="minorBidi" w:hAnsiTheme="minorBidi" w:cstheme="minorBidi"/>
                <w:sz w:val="20"/>
                <w:szCs w:val="20"/>
                <w:rtl/>
              </w:rPr>
            </w:pPr>
          </w:p>
        </w:tc>
      </w:tr>
      <w:tr w:rsidR="006231F1" w:rsidRPr="00A30CCA" w14:paraId="5F5CF765" w14:textId="77777777" w:rsidTr="00465DE7">
        <w:tc>
          <w:tcPr>
            <w:tcW w:w="1635" w:type="pct"/>
          </w:tcPr>
          <w:p w14:paraId="456E2EBC" w14:textId="77777777" w:rsidR="006231F1" w:rsidRPr="00D70150" w:rsidRDefault="006231F1" w:rsidP="00465DE7">
            <w:pPr>
              <w:autoSpaceDE w:val="0"/>
              <w:autoSpaceDN w:val="0"/>
              <w:adjustRightInd w:val="0"/>
              <w:ind w:left="314" w:right="31" w:hanging="283"/>
              <w:rPr>
                <w:rFonts w:asciiTheme="minorBidi" w:hAnsiTheme="minorBidi" w:cstheme="minorBidi"/>
                <w:sz w:val="20"/>
                <w:szCs w:val="20"/>
                <w:highlight w:val="yellow"/>
                <w:rtl/>
              </w:rPr>
            </w:pPr>
            <w:r w:rsidRPr="00D70150">
              <w:rPr>
                <w:rFonts w:asciiTheme="minorBidi" w:hAnsiTheme="minorBidi" w:cstheme="minorBidi"/>
                <w:sz w:val="20"/>
                <w:szCs w:val="20"/>
              </w:rPr>
              <w:t>Number of shares and</w:t>
            </w:r>
            <w:r>
              <w:rPr>
                <w:rFonts w:asciiTheme="minorBidi" w:hAnsiTheme="minorBidi" w:cstheme="minorBidi"/>
                <w:sz w:val="20"/>
                <w:szCs w:val="20"/>
              </w:rPr>
              <w:t xml:space="preserve"> </w:t>
            </w:r>
            <w:r w:rsidRPr="00D70150">
              <w:rPr>
                <w:rFonts w:asciiTheme="minorBidi" w:hAnsiTheme="minorBidi" w:cstheme="minorBidi"/>
                <w:sz w:val="20"/>
                <w:szCs w:val="20"/>
              </w:rPr>
              <w:t>loss for the</w:t>
            </w:r>
            <w:r>
              <w:rPr>
                <w:rFonts w:asciiTheme="minorBidi" w:hAnsiTheme="minorBidi" w:cstheme="minorBidi"/>
                <w:sz w:val="20"/>
                <w:szCs w:val="20"/>
              </w:rPr>
              <w:t xml:space="preserve"> </w:t>
            </w:r>
            <w:r w:rsidRPr="00D70150">
              <w:rPr>
                <w:rFonts w:asciiTheme="minorBidi" w:hAnsiTheme="minorBidi" w:cstheme="minorBidi"/>
                <w:sz w:val="20"/>
                <w:szCs w:val="20"/>
              </w:rPr>
              <w:t>computation of basic</w:t>
            </w:r>
            <w:r>
              <w:rPr>
                <w:rFonts w:asciiTheme="minorBidi" w:hAnsiTheme="minorBidi" w:cstheme="minorBidi"/>
                <w:sz w:val="20"/>
                <w:szCs w:val="20"/>
              </w:rPr>
              <w:t xml:space="preserve"> </w:t>
            </w:r>
            <w:r w:rsidRPr="00D70150">
              <w:rPr>
                <w:rFonts w:asciiTheme="minorBidi" w:hAnsiTheme="minorBidi" w:cstheme="minorBidi"/>
                <w:sz w:val="20"/>
                <w:szCs w:val="20"/>
              </w:rPr>
              <w:t>net earnings</w:t>
            </w:r>
          </w:p>
        </w:tc>
        <w:tc>
          <w:tcPr>
            <w:tcW w:w="528" w:type="pct"/>
            <w:vAlign w:val="bottom"/>
          </w:tcPr>
          <w:p w14:paraId="2F03AD30"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10,862</w:t>
            </w:r>
          </w:p>
        </w:tc>
        <w:tc>
          <w:tcPr>
            <w:tcW w:w="580" w:type="pct"/>
            <w:vAlign w:val="bottom"/>
          </w:tcPr>
          <w:p w14:paraId="3B17E626"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hint="cs"/>
                <w:sz w:val="20"/>
                <w:szCs w:val="20"/>
                <w:rtl/>
              </w:rPr>
              <w:t>7,758</w:t>
            </w:r>
          </w:p>
        </w:tc>
        <w:tc>
          <w:tcPr>
            <w:tcW w:w="529" w:type="pct"/>
            <w:vAlign w:val="bottom"/>
          </w:tcPr>
          <w:p w14:paraId="1EE5263C"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4,322</w:t>
            </w:r>
          </w:p>
        </w:tc>
        <w:tc>
          <w:tcPr>
            <w:tcW w:w="581" w:type="pct"/>
            <w:vAlign w:val="bottom"/>
          </w:tcPr>
          <w:p w14:paraId="57F88AE3"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hint="cs"/>
                <w:sz w:val="20"/>
                <w:szCs w:val="20"/>
                <w:rtl/>
              </w:rPr>
              <w:t>1</w:t>
            </w:r>
            <w:r w:rsidRPr="00D70150">
              <w:rPr>
                <w:rFonts w:asciiTheme="minorBidi" w:hAnsiTheme="minorBidi" w:cstheme="minorBidi"/>
                <w:sz w:val="20"/>
                <w:szCs w:val="20"/>
                <w:rtl/>
              </w:rPr>
              <w:t>,</w:t>
            </w:r>
            <w:r>
              <w:rPr>
                <w:rFonts w:asciiTheme="minorBidi" w:hAnsiTheme="minorBidi" w:cstheme="minorBidi" w:hint="cs"/>
                <w:sz w:val="20"/>
                <w:szCs w:val="20"/>
                <w:rtl/>
              </w:rPr>
              <w:t>808</w:t>
            </w:r>
          </w:p>
        </w:tc>
        <w:tc>
          <w:tcPr>
            <w:tcW w:w="527" w:type="pct"/>
            <w:vAlign w:val="bottom"/>
          </w:tcPr>
          <w:p w14:paraId="74F4FE0E" w14:textId="77777777" w:rsidR="006231F1" w:rsidRPr="004E27F4"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2,722</w:t>
            </w:r>
          </w:p>
        </w:tc>
        <w:tc>
          <w:tcPr>
            <w:tcW w:w="620" w:type="pct"/>
            <w:vAlign w:val="bottom"/>
          </w:tcPr>
          <w:p w14:paraId="75C345E2" w14:textId="77777777" w:rsidR="006231F1" w:rsidRPr="004E27F4"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3,</w:t>
            </w:r>
            <w:r>
              <w:rPr>
                <w:rFonts w:asciiTheme="minorBidi" w:hAnsiTheme="minorBidi" w:cstheme="minorBidi" w:hint="cs"/>
                <w:sz w:val="20"/>
                <w:szCs w:val="20"/>
                <w:rtl/>
              </w:rPr>
              <w:t>812</w:t>
            </w:r>
          </w:p>
        </w:tc>
      </w:tr>
      <w:tr w:rsidR="006231F1" w:rsidRPr="00A30CCA" w14:paraId="07CB7350" w14:textId="77777777" w:rsidTr="00465DE7">
        <w:tc>
          <w:tcPr>
            <w:tcW w:w="1635" w:type="pct"/>
          </w:tcPr>
          <w:p w14:paraId="0C8BC71E" w14:textId="77777777" w:rsidR="006231F1" w:rsidRPr="00D70150" w:rsidRDefault="006231F1" w:rsidP="00465DE7">
            <w:pPr>
              <w:autoSpaceDE w:val="0"/>
              <w:autoSpaceDN w:val="0"/>
              <w:adjustRightInd w:val="0"/>
              <w:ind w:left="314" w:right="31" w:hanging="283"/>
              <w:rPr>
                <w:rFonts w:asciiTheme="minorBidi" w:hAnsiTheme="minorBidi" w:cstheme="minorBidi"/>
                <w:sz w:val="20"/>
                <w:szCs w:val="20"/>
              </w:rPr>
            </w:pPr>
            <w:r w:rsidRPr="00D70150">
              <w:rPr>
                <w:rFonts w:asciiTheme="minorBidi" w:hAnsiTheme="minorBidi" w:cstheme="minorBidi"/>
                <w:sz w:val="20"/>
                <w:szCs w:val="20"/>
              </w:rPr>
              <w:t>Effect of potential</w:t>
            </w:r>
            <w:r>
              <w:rPr>
                <w:rFonts w:asciiTheme="minorBidi" w:hAnsiTheme="minorBidi" w:cstheme="minorBidi" w:hint="cs"/>
                <w:sz w:val="20"/>
                <w:szCs w:val="20"/>
              </w:rPr>
              <w:t xml:space="preserve"> </w:t>
            </w:r>
            <w:r w:rsidRPr="00D70150">
              <w:rPr>
                <w:rFonts w:asciiTheme="minorBidi" w:hAnsiTheme="minorBidi" w:cstheme="minorBidi"/>
                <w:sz w:val="20"/>
                <w:szCs w:val="20"/>
              </w:rPr>
              <w:t>dilutive Ordinary</w:t>
            </w:r>
            <w:r>
              <w:rPr>
                <w:rFonts w:asciiTheme="minorBidi" w:hAnsiTheme="minorBidi" w:cstheme="minorBidi"/>
                <w:sz w:val="20"/>
                <w:szCs w:val="20"/>
              </w:rPr>
              <w:t xml:space="preserve"> </w:t>
            </w:r>
            <w:r w:rsidRPr="00D70150">
              <w:rPr>
                <w:rFonts w:asciiTheme="minorBidi" w:hAnsiTheme="minorBidi" w:cstheme="minorBidi"/>
                <w:sz w:val="20"/>
                <w:szCs w:val="20"/>
              </w:rPr>
              <w:t xml:space="preserve">shares </w:t>
            </w:r>
            <w:r>
              <w:rPr>
                <w:rFonts w:asciiTheme="minorBidi" w:hAnsiTheme="minorBidi" w:cstheme="minorBidi"/>
                <w:sz w:val="20"/>
                <w:szCs w:val="20"/>
              </w:rPr>
              <w:t>(</w:t>
            </w:r>
            <w:r w:rsidRPr="00D70150">
              <w:rPr>
                <w:rFonts w:asciiTheme="minorBidi" w:hAnsiTheme="minorBidi" w:cstheme="minorBidi"/>
                <w:sz w:val="20"/>
                <w:szCs w:val="20"/>
              </w:rPr>
              <w:t>*)</w:t>
            </w:r>
          </w:p>
        </w:tc>
        <w:tc>
          <w:tcPr>
            <w:tcW w:w="528" w:type="pct"/>
            <w:vAlign w:val="bottom"/>
          </w:tcPr>
          <w:p w14:paraId="6962932D"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hint="cs"/>
                <w:sz w:val="20"/>
                <w:szCs w:val="20"/>
                <w:rtl/>
              </w:rPr>
              <w:t>-</w:t>
            </w:r>
          </w:p>
        </w:tc>
        <w:tc>
          <w:tcPr>
            <w:tcW w:w="580" w:type="pct"/>
            <w:vAlign w:val="bottom"/>
          </w:tcPr>
          <w:p w14:paraId="05B517EB"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hint="cs"/>
                <w:sz w:val="20"/>
                <w:szCs w:val="20"/>
                <w:rtl/>
              </w:rPr>
              <w:t>-</w:t>
            </w:r>
          </w:p>
        </w:tc>
        <w:tc>
          <w:tcPr>
            <w:tcW w:w="529" w:type="pct"/>
            <w:vAlign w:val="bottom"/>
          </w:tcPr>
          <w:p w14:paraId="0F633B6F"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w:t>
            </w:r>
          </w:p>
        </w:tc>
        <w:tc>
          <w:tcPr>
            <w:tcW w:w="581" w:type="pct"/>
            <w:vAlign w:val="bottom"/>
          </w:tcPr>
          <w:p w14:paraId="6CEBD97A"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w:t>
            </w:r>
          </w:p>
        </w:tc>
        <w:tc>
          <w:tcPr>
            <w:tcW w:w="527" w:type="pct"/>
            <w:vAlign w:val="bottom"/>
          </w:tcPr>
          <w:p w14:paraId="2F031A74"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w:t>
            </w:r>
          </w:p>
        </w:tc>
        <w:tc>
          <w:tcPr>
            <w:tcW w:w="620" w:type="pct"/>
            <w:vAlign w:val="bottom"/>
          </w:tcPr>
          <w:p w14:paraId="251A94CE"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w:t>
            </w:r>
          </w:p>
        </w:tc>
      </w:tr>
      <w:tr w:rsidR="006231F1" w:rsidRPr="00A30CCA" w14:paraId="6BFEF07E" w14:textId="77777777" w:rsidTr="00465DE7">
        <w:tc>
          <w:tcPr>
            <w:tcW w:w="1635" w:type="pct"/>
          </w:tcPr>
          <w:p w14:paraId="23137AB0" w14:textId="77777777" w:rsidR="006231F1" w:rsidRPr="00D70150" w:rsidRDefault="006231F1" w:rsidP="00465DE7">
            <w:pPr>
              <w:autoSpaceDE w:val="0"/>
              <w:autoSpaceDN w:val="0"/>
              <w:adjustRightInd w:val="0"/>
              <w:ind w:left="314" w:right="31" w:hanging="283"/>
              <w:rPr>
                <w:rFonts w:asciiTheme="minorBidi" w:hAnsiTheme="minorBidi" w:cstheme="minorBidi"/>
                <w:sz w:val="20"/>
                <w:szCs w:val="20"/>
                <w:rtl/>
              </w:rPr>
            </w:pPr>
            <w:r w:rsidRPr="00D70150">
              <w:rPr>
                <w:rFonts w:asciiTheme="minorBidi" w:hAnsiTheme="minorBidi" w:cstheme="minorBidi"/>
                <w:sz w:val="20"/>
                <w:szCs w:val="20"/>
              </w:rPr>
              <w:t>For the computation of</w:t>
            </w:r>
            <w:r>
              <w:rPr>
                <w:rFonts w:asciiTheme="minorBidi" w:hAnsiTheme="minorBidi" w:cstheme="minorBidi"/>
                <w:sz w:val="20"/>
                <w:szCs w:val="20"/>
              </w:rPr>
              <w:t xml:space="preserve"> </w:t>
            </w:r>
            <w:r w:rsidRPr="00D70150">
              <w:rPr>
                <w:rFonts w:asciiTheme="minorBidi" w:hAnsiTheme="minorBidi" w:cstheme="minorBidi"/>
                <w:sz w:val="20"/>
                <w:szCs w:val="20"/>
              </w:rPr>
              <w:t>diluted net earnings</w:t>
            </w:r>
          </w:p>
        </w:tc>
        <w:tc>
          <w:tcPr>
            <w:tcW w:w="528" w:type="pct"/>
            <w:vAlign w:val="bottom"/>
          </w:tcPr>
          <w:p w14:paraId="3D567560"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10,862</w:t>
            </w:r>
          </w:p>
        </w:tc>
        <w:tc>
          <w:tcPr>
            <w:tcW w:w="580" w:type="pct"/>
            <w:vAlign w:val="bottom"/>
          </w:tcPr>
          <w:p w14:paraId="38E1A9A2"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7,758</w:t>
            </w:r>
          </w:p>
        </w:tc>
        <w:tc>
          <w:tcPr>
            <w:tcW w:w="529" w:type="pct"/>
            <w:vAlign w:val="bottom"/>
          </w:tcPr>
          <w:p w14:paraId="443589D0"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4,322</w:t>
            </w:r>
          </w:p>
        </w:tc>
        <w:tc>
          <w:tcPr>
            <w:tcW w:w="581" w:type="pct"/>
            <w:vAlign w:val="bottom"/>
          </w:tcPr>
          <w:p w14:paraId="54F4C1DC"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1</w:t>
            </w:r>
            <w:r w:rsidRPr="00D70150">
              <w:rPr>
                <w:rFonts w:asciiTheme="minorBidi" w:hAnsiTheme="minorBidi" w:cstheme="minorBidi"/>
                <w:sz w:val="20"/>
                <w:szCs w:val="20"/>
                <w:rtl/>
              </w:rPr>
              <w:t>,</w:t>
            </w:r>
            <w:r>
              <w:rPr>
                <w:rFonts w:asciiTheme="minorBidi" w:hAnsiTheme="minorBidi" w:cstheme="minorBidi" w:hint="cs"/>
                <w:sz w:val="20"/>
                <w:szCs w:val="20"/>
                <w:rtl/>
              </w:rPr>
              <w:t>808</w:t>
            </w:r>
          </w:p>
        </w:tc>
        <w:tc>
          <w:tcPr>
            <w:tcW w:w="527" w:type="pct"/>
            <w:vAlign w:val="bottom"/>
          </w:tcPr>
          <w:p w14:paraId="4CBDF1D5"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2,722</w:t>
            </w:r>
          </w:p>
        </w:tc>
        <w:tc>
          <w:tcPr>
            <w:tcW w:w="620" w:type="pct"/>
            <w:vAlign w:val="bottom"/>
          </w:tcPr>
          <w:p w14:paraId="2DF35B36"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3,</w:t>
            </w:r>
            <w:r>
              <w:rPr>
                <w:rFonts w:asciiTheme="minorBidi" w:hAnsiTheme="minorBidi" w:cstheme="minorBidi" w:hint="cs"/>
                <w:sz w:val="20"/>
                <w:szCs w:val="20"/>
                <w:rtl/>
              </w:rPr>
              <w:t>812</w:t>
            </w:r>
          </w:p>
        </w:tc>
      </w:tr>
    </w:tbl>
    <w:p w14:paraId="2E5D15B9" w14:textId="77777777" w:rsidR="006231F1" w:rsidRPr="005D2AD3" w:rsidRDefault="006231F1" w:rsidP="006231F1">
      <w:pPr>
        <w:tabs>
          <w:tab w:val="left" w:pos="2026"/>
        </w:tabs>
        <w:ind w:left="2410" w:hanging="425"/>
        <w:rPr>
          <w:rFonts w:asciiTheme="minorBidi" w:hAnsiTheme="minorBidi" w:cstheme="minorBidi"/>
          <w:sz w:val="20"/>
          <w:szCs w:val="20"/>
        </w:rPr>
      </w:pPr>
    </w:p>
    <w:p w14:paraId="44172F1A" w14:textId="77777777" w:rsidR="006231F1" w:rsidRPr="005D2AD3" w:rsidRDefault="006231F1" w:rsidP="006231F1">
      <w:pPr>
        <w:autoSpaceDE w:val="0"/>
        <w:autoSpaceDN w:val="0"/>
        <w:adjustRightInd w:val="0"/>
        <w:ind w:left="2410" w:hanging="425"/>
        <w:rPr>
          <w:rFonts w:asciiTheme="minorBidi" w:hAnsiTheme="minorBidi" w:cstheme="minorBidi"/>
          <w:sz w:val="20"/>
          <w:szCs w:val="20"/>
        </w:rPr>
      </w:pPr>
    </w:p>
    <w:p w14:paraId="4876CA91" w14:textId="77777777" w:rsidR="006231F1" w:rsidRPr="005D2AD3" w:rsidRDefault="006231F1" w:rsidP="006231F1">
      <w:pPr>
        <w:autoSpaceDE w:val="0"/>
        <w:autoSpaceDN w:val="0"/>
        <w:adjustRightInd w:val="0"/>
        <w:ind w:left="2410" w:hanging="425"/>
        <w:rPr>
          <w:rFonts w:asciiTheme="minorBidi" w:hAnsiTheme="minorBidi" w:cstheme="minorBidi"/>
          <w:sz w:val="20"/>
          <w:szCs w:val="20"/>
        </w:rPr>
      </w:pPr>
      <w:r w:rsidRPr="005D2AD3">
        <w:rPr>
          <w:rFonts w:asciiTheme="minorBidi" w:hAnsiTheme="minorBidi" w:cstheme="minorBidi"/>
          <w:sz w:val="20"/>
          <w:szCs w:val="20"/>
        </w:rPr>
        <w:t>(*)</w:t>
      </w:r>
      <w:r w:rsidRPr="005D2AD3">
        <w:rPr>
          <w:rFonts w:asciiTheme="minorBidi" w:hAnsiTheme="minorBidi" w:cstheme="minorBidi"/>
          <w:sz w:val="20"/>
          <w:szCs w:val="20"/>
        </w:rPr>
        <w:tab/>
      </w:r>
      <w:r>
        <w:rPr>
          <w:rFonts w:asciiTheme="minorBidi" w:hAnsiTheme="minorBidi" w:cstheme="minorBidi"/>
          <w:sz w:val="20"/>
          <w:szCs w:val="20"/>
        </w:rPr>
        <w:t>Share based payment o</w:t>
      </w:r>
      <w:r w:rsidRPr="00844330">
        <w:rPr>
          <w:rFonts w:asciiTheme="minorBidi" w:hAnsiTheme="minorBidi" w:cstheme="minorBidi"/>
          <w:sz w:val="20"/>
          <w:szCs w:val="20"/>
        </w:rPr>
        <w:t xml:space="preserve">ptions, </w:t>
      </w:r>
      <w:r>
        <w:rPr>
          <w:rFonts w:asciiTheme="minorBidi" w:hAnsiTheme="minorBidi" w:cstheme="minorBidi"/>
          <w:sz w:val="20"/>
          <w:szCs w:val="20"/>
        </w:rPr>
        <w:t xml:space="preserve">convertible loan and warrants </w:t>
      </w:r>
      <w:r w:rsidRPr="00844330">
        <w:rPr>
          <w:rFonts w:asciiTheme="minorBidi" w:hAnsiTheme="minorBidi" w:cstheme="minorBidi"/>
          <w:sz w:val="20"/>
          <w:szCs w:val="20"/>
        </w:rPr>
        <w:t>have been excluded because their effect on loss per share is antidilutive.</w:t>
      </w:r>
    </w:p>
    <w:p w14:paraId="1045F984" w14:textId="77777777" w:rsidR="006231F1" w:rsidRPr="00F91349" w:rsidRDefault="006231F1" w:rsidP="006231F1">
      <w:pPr>
        <w:pStyle w:val="20"/>
        <w:tabs>
          <w:tab w:val="clear" w:pos="1701"/>
        </w:tabs>
        <w:bidi w:val="0"/>
        <w:ind w:left="1843" w:hanging="425"/>
        <w:rPr>
          <w:rFonts w:asciiTheme="minorBidi" w:hAnsiTheme="minorBidi" w:cstheme="minorBidi"/>
          <w:b/>
          <w:bCs/>
          <w:sz w:val="20"/>
          <w:szCs w:val="20"/>
        </w:rPr>
      </w:pPr>
    </w:p>
    <w:p w14:paraId="6781F27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sectPr w:rsidR="006231F1" w:rsidSect="00465DE7">
          <w:endnotePr>
            <w:numFmt w:val="lowerLetter"/>
          </w:endnotePr>
          <w:pgSz w:w="16838" w:h="11906" w:orient="landscape" w:code="9"/>
          <w:pgMar w:top="1134" w:right="1134" w:bottom="1134" w:left="426" w:header="567" w:footer="567" w:gutter="0"/>
          <w:cols w:space="720"/>
          <w:bidi/>
          <w:docGrid w:linePitch="299"/>
        </w:sectPr>
      </w:pPr>
    </w:p>
    <w:p w14:paraId="7F3F1A23"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2DAB44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B43533A"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p>
    <w:p w14:paraId="30DC9177" w14:textId="77777777" w:rsidR="006231F1" w:rsidRPr="00F91349" w:rsidRDefault="006231F1" w:rsidP="006231F1">
      <w:pPr>
        <w:pStyle w:val="20"/>
        <w:tabs>
          <w:tab w:val="clear" w:pos="1701"/>
        </w:tabs>
        <w:bidi w:val="0"/>
        <w:ind w:left="1418" w:firstLine="0"/>
        <w:rPr>
          <w:rFonts w:asciiTheme="minorBidi" w:hAnsiTheme="minorBidi" w:cstheme="minorBidi"/>
          <w:sz w:val="20"/>
          <w:szCs w:val="20"/>
        </w:rPr>
      </w:pPr>
    </w:p>
    <w:p w14:paraId="18C56151" w14:textId="77777777" w:rsidR="006231F1" w:rsidRPr="00D70150" w:rsidRDefault="006231F1" w:rsidP="006231F1">
      <w:pPr>
        <w:ind w:left="1418"/>
        <w:rPr>
          <w:rFonts w:asciiTheme="minorBidi" w:hAnsiTheme="minorBidi" w:cstheme="minorBidi"/>
          <w:sz w:val="20"/>
          <w:szCs w:val="20"/>
        </w:rPr>
      </w:pPr>
      <w:r w:rsidRPr="00D70150">
        <w:rPr>
          <w:rFonts w:asciiTheme="minorBidi" w:hAnsiTheme="minorBidi" w:cstheme="minorBidi"/>
          <w:sz w:val="20"/>
          <w:szCs w:val="20"/>
        </w:rPr>
        <w:t xml:space="preserve">The expense </w:t>
      </w:r>
      <w:r w:rsidRPr="00F91349">
        <w:rPr>
          <w:rFonts w:asciiTheme="minorBidi" w:hAnsiTheme="minorBidi" w:cstheme="minorBidi"/>
          <w:sz w:val="20"/>
          <w:szCs w:val="20"/>
        </w:rPr>
        <w:t>recognized</w:t>
      </w:r>
      <w:r w:rsidRPr="00D70150">
        <w:rPr>
          <w:rFonts w:asciiTheme="minorBidi" w:hAnsiTheme="minorBidi" w:cstheme="minorBidi"/>
          <w:sz w:val="20"/>
          <w:szCs w:val="20"/>
        </w:rPr>
        <w:t xml:space="preserve"> in the financial statements for services received is shown in the</w:t>
      </w:r>
      <w:r w:rsidRPr="00F91349">
        <w:rPr>
          <w:rFonts w:asciiTheme="minorBidi" w:hAnsiTheme="minorBidi" w:cstheme="minorBidi"/>
          <w:sz w:val="20"/>
          <w:szCs w:val="20"/>
        </w:rPr>
        <w:t xml:space="preserve"> </w:t>
      </w:r>
      <w:r w:rsidRPr="00D70150">
        <w:rPr>
          <w:rFonts w:asciiTheme="minorBidi" w:hAnsiTheme="minorBidi" w:cstheme="minorBidi"/>
          <w:sz w:val="20"/>
          <w:szCs w:val="20"/>
        </w:rPr>
        <w:t>following table:</w:t>
      </w:r>
    </w:p>
    <w:p w14:paraId="67332728" w14:textId="77777777" w:rsidR="006231F1" w:rsidRPr="00D70150" w:rsidRDefault="006231F1" w:rsidP="006231F1">
      <w:pPr>
        <w:autoSpaceDE w:val="0"/>
        <w:autoSpaceDN w:val="0"/>
        <w:adjustRightInd w:val="0"/>
        <w:ind w:left="1418"/>
        <w:rPr>
          <w:rFonts w:asciiTheme="minorBidi" w:hAnsiTheme="minorBidi" w:cstheme="minorBidi"/>
          <w:color w:val="000E41"/>
          <w:sz w:val="18"/>
          <w:szCs w:val="18"/>
        </w:rPr>
      </w:pPr>
    </w:p>
    <w:tbl>
      <w:tblPr>
        <w:tblStyle w:val="TableGrid"/>
        <w:tblW w:w="0" w:type="auto"/>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1276"/>
        <w:gridCol w:w="1276"/>
        <w:gridCol w:w="1406"/>
      </w:tblGrid>
      <w:tr w:rsidR="006231F1" w:rsidRPr="00F91349" w14:paraId="4CBA9B39" w14:textId="77777777" w:rsidTr="00465DE7">
        <w:tc>
          <w:tcPr>
            <w:tcW w:w="4394" w:type="dxa"/>
            <w:vMerge w:val="restart"/>
          </w:tcPr>
          <w:p w14:paraId="3072155B" w14:textId="77777777" w:rsidR="006231F1" w:rsidRPr="00DE76D1" w:rsidRDefault="006231F1" w:rsidP="00465DE7">
            <w:pPr>
              <w:pStyle w:val="10"/>
              <w:ind w:left="0" w:firstLine="0"/>
              <w:rPr>
                <w:rFonts w:asciiTheme="minorBidi" w:hAnsiTheme="minorBidi" w:cstheme="minorBidi"/>
                <w:sz w:val="20"/>
                <w:szCs w:val="20"/>
              </w:rPr>
            </w:pPr>
          </w:p>
        </w:tc>
        <w:tc>
          <w:tcPr>
            <w:tcW w:w="3958" w:type="dxa"/>
            <w:gridSpan w:val="3"/>
          </w:tcPr>
          <w:p w14:paraId="23AA0626" w14:textId="77777777" w:rsidR="006231F1" w:rsidRPr="007874B0" w:rsidRDefault="006231F1" w:rsidP="00465DE7">
            <w:pPr>
              <w:pStyle w:val="10"/>
              <w:pBdr>
                <w:bottom w:val="single" w:sz="4" w:space="1" w:color="auto"/>
              </w:pBdr>
              <w:ind w:left="0" w:firstLine="0"/>
              <w:jc w:val="center"/>
              <w:rPr>
                <w:rFonts w:asciiTheme="minorBidi" w:hAnsiTheme="minorBidi" w:cstheme="minorBidi"/>
                <w:sz w:val="20"/>
                <w:szCs w:val="20"/>
              </w:rPr>
            </w:pPr>
            <w:r w:rsidRPr="007874B0">
              <w:rPr>
                <w:rFonts w:asciiTheme="minorBidi" w:hAnsiTheme="minorBidi" w:cstheme="minorBidi"/>
                <w:sz w:val="20"/>
                <w:szCs w:val="20"/>
              </w:rPr>
              <w:t>Year ended December 31,</w:t>
            </w:r>
          </w:p>
        </w:tc>
      </w:tr>
      <w:tr w:rsidR="006231F1" w:rsidRPr="00F91349" w14:paraId="4786E2BE" w14:textId="77777777" w:rsidTr="00465DE7">
        <w:tc>
          <w:tcPr>
            <w:tcW w:w="4394" w:type="dxa"/>
            <w:vMerge/>
          </w:tcPr>
          <w:p w14:paraId="2DE1B51F" w14:textId="77777777" w:rsidR="006231F1" w:rsidRPr="00F91349" w:rsidRDefault="006231F1" w:rsidP="00465DE7">
            <w:pPr>
              <w:pStyle w:val="10"/>
              <w:ind w:left="0" w:firstLine="0"/>
              <w:rPr>
                <w:rFonts w:asciiTheme="minorBidi" w:hAnsiTheme="minorBidi" w:cstheme="minorBidi"/>
                <w:sz w:val="20"/>
                <w:szCs w:val="20"/>
              </w:rPr>
            </w:pPr>
          </w:p>
        </w:tc>
        <w:tc>
          <w:tcPr>
            <w:tcW w:w="1276" w:type="dxa"/>
          </w:tcPr>
          <w:p w14:paraId="46EE30D1" w14:textId="77777777" w:rsidR="006231F1" w:rsidRPr="005D2AD3" w:rsidRDefault="006231F1" w:rsidP="00465DE7">
            <w:pPr>
              <w:pStyle w:val="10"/>
              <w:pBdr>
                <w:bottom w:val="single" w:sz="4" w:space="1" w:color="auto"/>
              </w:pBdr>
              <w:ind w:left="0" w:firstLine="0"/>
              <w:jc w:val="center"/>
              <w:rPr>
                <w:rFonts w:asciiTheme="minorBidi" w:hAnsiTheme="minorBidi" w:cstheme="minorBidi"/>
                <w:b w:val="0"/>
                <w:bCs/>
                <w:spacing w:val="40"/>
                <w:sz w:val="20"/>
                <w:szCs w:val="20"/>
              </w:rPr>
            </w:pPr>
            <w:r>
              <w:rPr>
                <w:rFonts w:asciiTheme="minorBidi" w:hAnsiTheme="minorBidi" w:cstheme="minorBidi" w:hint="cs"/>
                <w:b w:val="0"/>
                <w:bCs/>
                <w:spacing w:val="40"/>
                <w:sz w:val="20"/>
                <w:szCs w:val="20"/>
                <w:rtl/>
              </w:rPr>
              <w:t>2021</w:t>
            </w:r>
          </w:p>
        </w:tc>
        <w:tc>
          <w:tcPr>
            <w:tcW w:w="1276" w:type="dxa"/>
          </w:tcPr>
          <w:p w14:paraId="3AD39180" w14:textId="77777777" w:rsidR="006231F1" w:rsidRPr="005D2AD3" w:rsidRDefault="006231F1" w:rsidP="00465DE7">
            <w:pPr>
              <w:pStyle w:val="10"/>
              <w:pBdr>
                <w:bottom w:val="single" w:sz="4" w:space="1" w:color="auto"/>
              </w:pBdr>
              <w:ind w:left="0" w:firstLine="0"/>
              <w:jc w:val="center"/>
              <w:rPr>
                <w:rFonts w:asciiTheme="minorBidi" w:hAnsiTheme="minorBidi" w:cstheme="minorBidi"/>
                <w:b w:val="0"/>
                <w:bCs/>
                <w:spacing w:val="40"/>
                <w:sz w:val="20"/>
                <w:szCs w:val="20"/>
              </w:rPr>
            </w:pPr>
            <w:r w:rsidRPr="005D2AD3">
              <w:rPr>
                <w:rFonts w:asciiTheme="minorBidi" w:hAnsiTheme="minorBidi" w:cstheme="minorBidi"/>
                <w:b w:val="0"/>
                <w:bCs/>
                <w:spacing w:val="40"/>
                <w:sz w:val="20"/>
                <w:szCs w:val="20"/>
                <w:rtl/>
              </w:rPr>
              <w:t>2020</w:t>
            </w:r>
          </w:p>
        </w:tc>
        <w:tc>
          <w:tcPr>
            <w:tcW w:w="1406" w:type="dxa"/>
          </w:tcPr>
          <w:p w14:paraId="6181B197" w14:textId="77777777" w:rsidR="006231F1" w:rsidRPr="005D2AD3" w:rsidRDefault="006231F1" w:rsidP="00465DE7">
            <w:pPr>
              <w:pStyle w:val="10"/>
              <w:pBdr>
                <w:bottom w:val="single" w:sz="4" w:space="1" w:color="auto"/>
              </w:pBdr>
              <w:ind w:left="0" w:firstLine="0"/>
              <w:jc w:val="center"/>
              <w:rPr>
                <w:rFonts w:asciiTheme="minorBidi" w:hAnsiTheme="minorBidi" w:cstheme="minorBidi"/>
                <w:b w:val="0"/>
                <w:bCs/>
                <w:spacing w:val="40"/>
                <w:sz w:val="20"/>
                <w:szCs w:val="20"/>
                <w:rtl/>
              </w:rPr>
            </w:pPr>
            <w:r w:rsidRPr="005D2AD3">
              <w:rPr>
                <w:rFonts w:asciiTheme="minorBidi" w:hAnsiTheme="minorBidi" w:cstheme="minorBidi"/>
                <w:b w:val="0"/>
                <w:bCs/>
                <w:spacing w:val="40"/>
                <w:sz w:val="20"/>
                <w:szCs w:val="20"/>
                <w:rtl/>
              </w:rPr>
              <w:t>2019</w:t>
            </w:r>
          </w:p>
        </w:tc>
      </w:tr>
      <w:tr w:rsidR="006231F1" w:rsidRPr="00F91349" w14:paraId="1E254B47" w14:textId="77777777" w:rsidTr="00465DE7">
        <w:tc>
          <w:tcPr>
            <w:tcW w:w="4394" w:type="dxa"/>
            <w:vMerge/>
          </w:tcPr>
          <w:p w14:paraId="1CB57AA7" w14:textId="77777777" w:rsidR="006231F1" w:rsidRPr="00F91349" w:rsidRDefault="006231F1" w:rsidP="00465DE7">
            <w:pPr>
              <w:pStyle w:val="10"/>
              <w:ind w:left="0" w:firstLine="0"/>
              <w:rPr>
                <w:rFonts w:asciiTheme="minorBidi" w:hAnsiTheme="minorBidi" w:cstheme="minorBidi"/>
                <w:sz w:val="20"/>
                <w:szCs w:val="20"/>
              </w:rPr>
            </w:pPr>
          </w:p>
        </w:tc>
        <w:tc>
          <w:tcPr>
            <w:tcW w:w="3958" w:type="dxa"/>
            <w:gridSpan w:val="3"/>
          </w:tcPr>
          <w:p w14:paraId="792F1428" w14:textId="77777777" w:rsidR="006231F1" w:rsidRPr="007874B0" w:rsidRDefault="006231F1" w:rsidP="00465DE7">
            <w:pPr>
              <w:pStyle w:val="10"/>
              <w:pBdr>
                <w:bottom w:val="single" w:sz="4" w:space="1" w:color="auto"/>
              </w:pBdr>
              <w:ind w:left="0" w:firstLine="0"/>
              <w:jc w:val="center"/>
              <w:rPr>
                <w:rFonts w:asciiTheme="minorBidi" w:hAnsiTheme="minorBidi" w:cstheme="minorBidi"/>
                <w:sz w:val="20"/>
                <w:szCs w:val="20"/>
              </w:rPr>
            </w:pPr>
            <w:r w:rsidRPr="007874B0">
              <w:rPr>
                <w:rFonts w:asciiTheme="minorBidi" w:hAnsiTheme="minorBidi" w:cstheme="minorBidi"/>
                <w:sz w:val="20"/>
                <w:szCs w:val="20"/>
              </w:rPr>
              <w:t>USD in thousands</w:t>
            </w:r>
          </w:p>
        </w:tc>
      </w:tr>
      <w:tr w:rsidR="006231F1" w:rsidRPr="00F91349" w14:paraId="7ECF6FC0" w14:textId="77777777" w:rsidTr="00465DE7">
        <w:tc>
          <w:tcPr>
            <w:tcW w:w="4394" w:type="dxa"/>
          </w:tcPr>
          <w:p w14:paraId="17C5A94E" w14:textId="77777777" w:rsidR="006231F1" w:rsidRPr="00634EDE" w:rsidRDefault="006231F1" w:rsidP="00465DE7">
            <w:pPr>
              <w:autoSpaceDE w:val="0"/>
              <w:autoSpaceDN w:val="0"/>
              <w:adjustRightInd w:val="0"/>
              <w:ind w:left="311" w:hanging="283"/>
              <w:rPr>
                <w:rFonts w:asciiTheme="minorBidi" w:hAnsiTheme="minorBidi" w:cstheme="minorBidi"/>
                <w:sz w:val="20"/>
                <w:szCs w:val="20"/>
                <w:rtl/>
              </w:rPr>
            </w:pPr>
            <w:r w:rsidRPr="00D70150">
              <w:rPr>
                <w:rFonts w:asciiTheme="minorBidi" w:hAnsiTheme="minorBidi" w:cstheme="minorBidi"/>
                <w:sz w:val="20"/>
                <w:szCs w:val="20"/>
              </w:rPr>
              <w:t>Total expense arising from share-based payment transactions</w:t>
            </w:r>
          </w:p>
        </w:tc>
        <w:tc>
          <w:tcPr>
            <w:tcW w:w="1276" w:type="dxa"/>
            <w:vAlign w:val="bottom"/>
          </w:tcPr>
          <w:p w14:paraId="14FCC5E4" w14:textId="77777777" w:rsidR="006231F1" w:rsidRPr="00CD0FDC" w:rsidRDefault="006231F1" w:rsidP="00465DE7">
            <w:pPr>
              <w:pStyle w:val="10"/>
              <w:pBdr>
                <w:bottom w:val="double" w:sz="4" w:space="1" w:color="auto"/>
              </w:pBdr>
              <w:ind w:left="0" w:firstLine="0"/>
              <w:jc w:val="left"/>
              <w:rPr>
                <w:rFonts w:asciiTheme="minorBidi" w:hAnsiTheme="minorBidi" w:cstheme="minorBidi"/>
                <w:sz w:val="20"/>
                <w:szCs w:val="20"/>
              </w:rPr>
            </w:pPr>
            <w:r>
              <w:rPr>
                <w:rFonts w:asciiTheme="minorBidi" w:hAnsiTheme="minorBidi" w:cstheme="minorBidi" w:hint="cs"/>
                <w:sz w:val="20"/>
                <w:szCs w:val="20"/>
                <w:rtl/>
              </w:rPr>
              <w:t>694</w:t>
            </w:r>
          </w:p>
        </w:tc>
        <w:tc>
          <w:tcPr>
            <w:tcW w:w="1276" w:type="dxa"/>
            <w:vAlign w:val="bottom"/>
          </w:tcPr>
          <w:p w14:paraId="40408A47" w14:textId="77777777" w:rsidR="006231F1" w:rsidRPr="00F91349" w:rsidRDefault="006231F1" w:rsidP="00465DE7">
            <w:pPr>
              <w:pStyle w:val="10"/>
              <w:pBdr>
                <w:bottom w:val="double" w:sz="4" w:space="1" w:color="auto"/>
              </w:pBdr>
              <w:ind w:left="0" w:firstLine="0"/>
              <w:jc w:val="left"/>
              <w:rPr>
                <w:rFonts w:asciiTheme="minorBidi" w:hAnsiTheme="minorBidi" w:cstheme="minorBidi"/>
                <w:sz w:val="20"/>
                <w:szCs w:val="20"/>
                <w:rtl/>
              </w:rPr>
            </w:pPr>
            <w:r w:rsidRPr="00D70150">
              <w:rPr>
                <w:rFonts w:asciiTheme="minorBidi" w:hAnsiTheme="minorBidi" w:cstheme="minorBidi"/>
                <w:b w:val="0"/>
                <w:bCs/>
                <w:sz w:val="20"/>
                <w:szCs w:val="20"/>
              </w:rPr>
              <w:t>156</w:t>
            </w:r>
          </w:p>
        </w:tc>
        <w:tc>
          <w:tcPr>
            <w:tcW w:w="1406" w:type="dxa"/>
            <w:vAlign w:val="bottom"/>
          </w:tcPr>
          <w:p w14:paraId="0705A674" w14:textId="77777777" w:rsidR="006231F1" w:rsidRPr="00F91349" w:rsidRDefault="006231F1" w:rsidP="00465DE7">
            <w:pPr>
              <w:pStyle w:val="10"/>
              <w:pBdr>
                <w:bottom w:val="double" w:sz="4" w:space="1" w:color="auto"/>
              </w:pBdr>
              <w:ind w:left="0" w:firstLine="0"/>
              <w:jc w:val="left"/>
              <w:rPr>
                <w:rFonts w:asciiTheme="minorBidi" w:hAnsiTheme="minorBidi" w:cstheme="minorBidi"/>
                <w:sz w:val="20"/>
                <w:szCs w:val="20"/>
                <w:rtl/>
              </w:rPr>
            </w:pPr>
            <w:r>
              <w:rPr>
                <w:rFonts w:asciiTheme="minorBidi" w:hAnsiTheme="minorBidi" w:cstheme="minorBidi" w:hint="cs"/>
                <w:sz w:val="20"/>
                <w:szCs w:val="20"/>
                <w:rtl/>
              </w:rPr>
              <w:t>50</w:t>
            </w:r>
          </w:p>
        </w:tc>
      </w:tr>
    </w:tbl>
    <w:p w14:paraId="76FF211E" w14:textId="77777777" w:rsidR="006231F1" w:rsidRPr="00F91349" w:rsidRDefault="006231F1" w:rsidP="006231F1">
      <w:pPr>
        <w:pStyle w:val="10"/>
        <w:ind w:left="1843" w:firstLine="0"/>
        <w:rPr>
          <w:rFonts w:asciiTheme="minorBidi" w:hAnsiTheme="minorBidi" w:cstheme="minorBidi"/>
          <w:sz w:val="20"/>
          <w:szCs w:val="20"/>
        </w:rPr>
      </w:pPr>
    </w:p>
    <w:p w14:paraId="34A66C38" w14:textId="77777777" w:rsidR="006231F1" w:rsidRPr="00D70150" w:rsidRDefault="006231F1" w:rsidP="006231F1">
      <w:pPr>
        <w:pStyle w:val="20"/>
        <w:tabs>
          <w:tab w:val="clear" w:pos="1701"/>
        </w:tabs>
        <w:bidi w:val="0"/>
        <w:ind w:left="1985"/>
        <w:rPr>
          <w:rFonts w:asciiTheme="minorBidi" w:hAnsiTheme="minorBidi" w:cstheme="minorBidi"/>
          <w:sz w:val="20"/>
          <w:szCs w:val="20"/>
        </w:rPr>
      </w:pPr>
      <w:r>
        <w:rPr>
          <w:rFonts w:asciiTheme="minorBidi" w:hAnsiTheme="minorBidi" w:cstheme="minorBidi"/>
          <w:b/>
          <w:bCs/>
          <w:sz w:val="20"/>
          <w:szCs w:val="20"/>
        </w:rPr>
        <w:t>A.</w:t>
      </w:r>
      <w:r>
        <w:rPr>
          <w:rFonts w:asciiTheme="minorBidi" w:hAnsiTheme="minorBidi" w:cstheme="minorBidi"/>
          <w:b/>
          <w:bCs/>
          <w:sz w:val="20"/>
          <w:szCs w:val="20"/>
        </w:rPr>
        <w:tab/>
      </w:r>
      <w:r w:rsidRPr="00D70150">
        <w:rPr>
          <w:rFonts w:asciiTheme="minorBidi" w:hAnsiTheme="minorBidi" w:cstheme="minorBidi"/>
          <w:sz w:val="20"/>
          <w:szCs w:val="20"/>
        </w:rPr>
        <w:t>Under the Company's 2015 Global Share Incentive Plan (the "Plan"), options may be granted to directors, employees and consultants of the Company or its subsidiaries.</w:t>
      </w:r>
    </w:p>
    <w:p w14:paraId="6F925E9B" w14:textId="77777777" w:rsidR="006231F1" w:rsidRPr="00F91349" w:rsidRDefault="006231F1" w:rsidP="006231F1">
      <w:pPr>
        <w:ind w:left="1985"/>
        <w:rPr>
          <w:rFonts w:asciiTheme="minorBidi" w:hAnsiTheme="minorBidi" w:cstheme="minorBidi"/>
          <w:sz w:val="20"/>
          <w:szCs w:val="20"/>
        </w:rPr>
      </w:pPr>
    </w:p>
    <w:p w14:paraId="5D445E56" w14:textId="77777777" w:rsidR="006231F1" w:rsidRDefault="006231F1" w:rsidP="006231F1">
      <w:pPr>
        <w:pStyle w:val="ListParagraph"/>
        <w:ind w:left="1985"/>
        <w:rPr>
          <w:rFonts w:asciiTheme="minorBidi" w:hAnsiTheme="minorBidi" w:cstheme="minorBidi"/>
          <w:sz w:val="20"/>
          <w:szCs w:val="20"/>
        </w:rPr>
      </w:pPr>
      <w:r w:rsidRPr="00F91349">
        <w:rPr>
          <w:rFonts w:asciiTheme="minorBidi" w:hAnsiTheme="minorBidi" w:cstheme="minorBidi"/>
          <w:sz w:val="20"/>
          <w:szCs w:val="20"/>
        </w:rPr>
        <w:t>Each option granted under the Plan is exercisable until the earlier of ten years from the date of the grant of the option or the expiration date of the Plan. The options vest primarily over four years. Any options, which are forfeited before expiration, become available for future grants.</w:t>
      </w:r>
    </w:p>
    <w:p w14:paraId="22E3F72A" w14:textId="77777777" w:rsidR="006231F1" w:rsidRPr="007A7540" w:rsidRDefault="006231F1" w:rsidP="006231F1">
      <w:pPr>
        <w:autoSpaceDE w:val="0"/>
        <w:autoSpaceDN w:val="0"/>
        <w:adjustRightInd w:val="0"/>
        <w:ind w:left="1985"/>
        <w:rPr>
          <w:rFonts w:asciiTheme="minorBidi" w:hAnsiTheme="minorBidi" w:cstheme="minorBidi"/>
          <w:b/>
          <w:bCs/>
          <w:sz w:val="20"/>
          <w:szCs w:val="20"/>
          <w:u w:val="single"/>
        </w:rPr>
      </w:pPr>
    </w:p>
    <w:p w14:paraId="1E8DCBA5" w14:textId="77777777" w:rsidR="006231F1" w:rsidRPr="00D70150" w:rsidRDefault="006231F1" w:rsidP="006231F1">
      <w:pPr>
        <w:autoSpaceDE w:val="0"/>
        <w:autoSpaceDN w:val="0"/>
        <w:adjustRightInd w:val="0"/>
        <w:ind w:left="1985"/>
        <w:rPr>
          <w:rFonts w:asciiTheme="minorBidi" w:hAnsiTheme="minorBidi" w:cstheme="minorBidi"/>
          <w:b/>
          <w:bCs/>
          <w:sz w:val="20"/>
          <w:szCs w:val="20"/>
          <w:u w:val="single"/>
        </w:rPr>
      </w:pPr>
      <w:r w:rsidRPr="00D70150">
        <w:rPr>
          <w:rFonts w:asciiTheme="minorBidi" w:hAnsiTheme="minorBidi" w:cstheme="minorBidi"/>
          <w:b/>
          <w:bCs/>
          <w:sz w:val="20"/>
          <w:szCs w:val="20"/>
          <w:u w:val="single"/>
        </w:rPr>
        <w:t>2019 grants</w:t>
      </w:r>
    </w:p>
    <w:p w14:paraId="40CA340F" w14:textId="77777777" w:rsidR="006231F1" w:rsidRPr="007A7540" w:rsidRDefault="006231F1" w:rsidP="006231F1">
      <w:pPr>
        <w:autoSpaceDE w:val="0"/>
        <w:autoSpaceDN w:val="0"/>
        <w:adjustRightInd w:val="0"/>
        <w:ind w:left="1985"/>
        <w:rPr>
          <w:rFonts w:asciiTheme="minorBidi" w:hAnsiTheme="minorBidi" w:cstheme="minorBidi"/>
          <w:b/>
          <w:bCs/>
          <w:sz w:val="20"/>
          <w:szCs w:val="20"/>
          <w:u w:val="single"/>
        </w:rPr>
      </w:pPr>
    </w:p>
    <w:p w14:paraId="283C095A" w14:textId="133D8B51"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In May 2019, the Company granted the </w:t>
      </w:r>
      <w:r w:rsidR="003E312C">
        <w:rPr>
          <w:rFonts w:asciiTheme="minorBidi" w:hAnsiTheme="minorBidi" w:cstheme="minorBidi"/>
          <w:bCs/>
          <w:sz w:val="20"/>
          <w:szCs w:val="20"/>
        </w:rPr>
        <w:t>Group</w:t>
      </w:r>
      <w:r w:rsidRPr="00F91349">
        <w:rPr>
          <w:rFonts w:asciiTheme="minorBidi" w:hAnsiTheme="minorBidi" w:cstheme="minorBidi" w:hint="eastAsia"/>
          <w:sz w:val="20"/>
          <w:szCs w:val="20"/>
        </w:rPr>
        <w:t>’</w:t>
      </w:r>
      <w:r w:rsidRPr="00F91349">
        <w:rPr>
          <w:rFonts w:asciiTheme="minorBidi" w:hAnsiTheme="minorBidi" w:cstheme="minorBidi"/>
          <w:sz w:val="20"/>
          <w:szCs w:val="20"/>
        </w:rPr>
        <w:t xml:space="preserve">s CEO and the </w:t>
      </w:r>
      <w:r w:rsidR="003E312C">
        <w:rPr>
          <w:rFonts w:asciiTheme="minorBidi" w:hAnsiTheme="minorBidi" w:cstheme="minorBidi"/>
          <w:bCs/>
          <w:sz w:val="20"/>
          <w:szCs w:val="20"/>
        </w:rPr>
        <w:t>Group</w:t>
      </w:r>
      <w:r w:rsidRPr="00F91349">
        <w:rPr>
          <w:rFonts w:asciiTheme="minorBidi" w:hAnsiTheme="minorBidi" w:cstheme="minorBidi"/>
          <w:sz w:val="20"/>
          <w:szCs w:val="20"/>
        </w:rPr>
        <w:t xml:space="preserve">'s COO, respectively, 283,000 and 70,500 options exercisable to 283,000 and 70,500 Ordinary shares with an exercise price of </w:t>
      </w:r>
      <w:r>
        <w:rPr>
          <w:rFonts w:asciiTheme="minorBidi" w:hAnsiTheme="minorBidi" w:cstheme="minorBidi"/>
          <w:sz w:val="20"/>
          <w:szCs w:val="20"/>
        </w:rPr>
        <w:t>USD</w:t>
      </w:r>
      <w:r w:rsidRPr="00F91349">
        <w:rPr>
          <w:rFonts w:asciiTheme="minorBidi" w:hAnsiTheme="minorBidi" w:cstheme="minorBidi"/>
          <w:sz w:val="20"/>
          <w:szCs w:val="20"/>
        </w:rPr>
        <w:t xml:space="preserve"> 0.13. </w:t>
      </w:r>
    </w:p>
    <w:p w14:paraId="223F9CBC"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options will vest in equal quarterly installments over a period of 36 months (with each installment vesting at the end of the applicable 3 months period).  Notwithstanding anything to the contrary in the Plan, and as further set forth in the Option Agreement executed between the Participant and the Company, in the event that the Company consummates an M&amp;A Event or an IPO (as such terms are defined in the Articles of Association) during the term of the Participant’s employment with or service to the Company, all of the then outstanding unvested Options shall be deemed to have become fully vested and exercisable, immediately prior to the closing of the M&amp;A Event or the IPO (as applicable).</w:t>
      </w:r>
    </w:p>
    <w:p w14:paraId="7D6CA65E"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 </w:t>
      </w:r>
    </w:p>
    <w:p w14:paraId="4C376EB1" w14:textId="77777777" w:rsidR="006231F1" w:rsidRPr="00C7444D" w:rsidRDefault="006231F1" w:rsidP="006231F1">
      <w:pPr>
        <w:autoSpaceDE w:val="0"/>
        <w:autoSpaceDN w:val="0"/>
        <w:adjustRightInd w:val="0"/>
        <w:ind w:left="1985"/>
        <w:rPr>
          <w:rFonts w:asciiTheme="minorBidi" w:hAnsiTheme="minorBidi" w:cstheme="minorBidi"/>
          <w:sz w:val="20"/>
          <w:szCs w:val="20"/>
        </w:rPr>
      </w:pPr>
      <w:r w:rsidRPr="00634EDE">
        <w:rPr>
          <w:rFonts w:asciiTheme="minorBidi" w:hAnsiTheme="minorBidi" w:cstheme="minorBidi"/>
          <w:sz w:val="20"/>
          <w:szCs w:val="20"/>
        </w:rPr>
        <w:t>The total fair</w:t>
      </w:r>
      <w:r w:rsidRPr="00C7444D">
        <w:rPr>
          <w:rFonts w:asciiTheme="minorBidi" w:hAnsiTheme="minorBidi" w:cstheme="minorBidi"/>
          <w:sz w:val="20"/>
          <w:szCs w:val="20"/>
        </w:rPr>
        <w:t xml:space="preserve"> value of the options granted </w:t>
      </w:r>
      <w:r>
        <w:rPr>
          <w:rFonts w:asciiTheme="minorBidi" w:hAnsiTheme="minorBidi" w:cstheme="minorBidi"/>
          <w:sz w:val="20"/>
          <w:szCs w:val="20"/>
        </w:rPr>
        <w:t xml:space="preserve">was </w:t>
      </w:r>
      <w:r w:rsidRPr="00A23C4F">
        <w:rPr>
          <w:rFonts w:asciiTheme="minorBidi" w:hAnsiTheme="minorBidi" w:cstheme="minorBidi"/>
          <w:sz w:val="20"/>
          <w:szCs w:val="20"/>
        </w:rPr>
        <w:t xml:space="preserve">USD </w:t>
      </w:r>
      <w:r>
        <w:rPr>
          <w:rFonts w:asciiTheme="minorBidi" w:hAnsiTheme="minorBidi" w:cstheme="minorBidi"/>
          <w:sz w:val="20"/>
          <w:szCs w:val="20"/>
        </w:rPr>
        <w:t>23</w:t>
      </w:r>
      <w:r w:rsidRPr="00A23C4F">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634EDE">
        <w:rPr>
          <w:rFonts w:asciiTheme="minorBidi" w:hAnsiTheme="minorBidi" w:cstheme="minorBidi"/>
          <w:sz w:val="20"/>
          <w:szCs w:val="20"/>
        </w:rPr>
        <w:t>at the grant date.</w:t>
      </w:r>
    </w:p>
    <w:p w14:paraId="059E5099"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2586BE52" w14:textId="77777777" w:rsidR="006231F1" w:rsidRPr="00D70150" w:rsidRDefault="006231F1" w:rsidP="006231F1">
      <w:pPr>
        <w:autoSpaceDE w:val="0"/>
        <w:autoSpaceDN w:val="0"/>
        <w:adjustRightInd w:val="0"/>
        <w:ind w:left="1985"/>
        <w:rPr>
          <w:rFonts w:asciiTheme="minorBidi" w:hAnsiTheme="minorBidi" w:cstheme="minorBidi"/>
          <w:sz w:val="20"/>
          <w:szCs w:val="20"/>
        </w:rPr>
      </w:pPr>
      <w:r w:rsidRPr="00D70150">
        <w:rPr>
          <w:rFonts w:asciiTheme="minorBidi" w:hAnsiTheme="minorBidi" w:cstheme="minorBidi"/>
          <w:sz w:val="20"/>
          <w:szCs w:val="20"/>
        </w:rPr>
        <w:t>The following table specifies the inputs used for the fair value measurement of the grant:</w:t>
      </w:r>
    </w:p>
    <w:p w14:paraId="3D40273B"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1B1CCD42" w14:textId="77777777" w:rsidTr="00465DE7">
        <w:tc>
          <w:tcPr>
            <w:tcW w:w="6237" w:type="dxa"/>
            <w:vAlign w:val="bottom"/>
          </w:tcPr>
          <w:p w14:paraId="612DDB4C" w14:textId="77777777" w:rsidR="006231F1" w:rsidRPr="00473EA3" w:rsidRDefault="006231F1" w:rsidP="00465DE7">
            <w:pPr>
              <w:pBdr>
                <w:bottom w:val="single" w:sz="4" w:space="1" w:color="auto"/>
              </w:pBdr>
              <w:autoSpaceDE w:val="0"/>
              <w:autoSpaceDN w:val="0"/>
              <w:adjustRightInd w:val="0"/>
              <w:jc w:val="right"/>
              <w:rPr>
                <w:rFonts w:asciiTheme="minorBidi" w:hAnsiTheme="minorBidi" w:cstheme="minorBidi"/>
                <w:b/>
                <w:bCs/>
                <w:sz w:val="20"/>
                <w:szCs w:val="20"/>
                <w:rtl/>
              </w:rPr>
            </w:pPr>
            <w:r w:rsidRPr="00473EA3">
              <w:rPr>
                <w:rFonts w:asciiTheme="minorBidi" w:hAnsiTheme="minorBidi" w:cstheme="minorBidi"/>
                <w:b/>
                <w:bCs/>
                <w:sz w:val="20"/>
                <w:szCs w:val="20"/>
              </w:rPr>
              <w:t>Option pricing model</w:t>
            </w:r>
          </w:p>
        </w:tc>
        <w:tc>
          <w:tcPr>
            <w:tcW w:w="1548" w:type="dxa"/>
          </w:tcPr>
          <w:p w14:paraId="3742DCC9" w14:textId="77777777" w:rsidR="006231F1" w:rsidRPr="00473EA3"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473EA3">
              <w:rPr>
                <w:rFonts w:asciiTheme="minorBidi" w:hAnsiTheme="minorBidi" w:cstheme="minorBidi"/>
                <w:b/>
                <w:bCs/>
                <w:sz w:val="20"/>
                <w:szCs w:val="20"/>
              </w:rPr>
              <w:t>Black &amp; Scholes</w:t>
            </w:r>
          </w:p>
        </w:tc>
      </w:tr>
      <w:tr w:rsidR="006231F1" w:rsidRPr="00F91349" w14:paraId="52F6E406" w14:textId="77777777" w:rsidTr="00465DE7">
        <w:tc>
          <w:tcPr>
            <w:tcW w:w="6237" w:type="dxa"/>
          </w:tcPr>
          <w:p w14:paraId="3AFB2655" w14:textId="77777777" w:rsidR="006231F1" w:rsidRPr="00F91349"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4FFA5E0C" w14:textId="77777777" w:rsidR="006231F1" w:rsidRPr="00607D0D"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0F5BB114" w14:textId="77777777" w:rsidTr="00465DE7">
        <w:tc>
          <w:tcPr>
            <w:tcW w:w="6237" w:type="dxa"/>
          </w:tcPr>
          <w:p w14:paraId="6496A912"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02E11127" w14:textId="77777777" w:rsidR="006231F1" w:rsidRPr="00607D0D" w:rsidRDefault="006231F1" w:rsidP="00465DE7">
            <w:pPr>
              <w:autoSpaceDE w:val="0"/>
              <w:autoSpaceDN w:val="0"/>
              <w:adjustRightInd w:val="0"/>
              <w:jc w:val="center"/>
              <w:rPr>
                <w:rFonts w:asciiTheme="minorBidi" w:hAnsiTheme="minorBidi" w:cstheme="minorBidi"/>
                <w:sz w:val="20"/>
                <w:szCs w:val="20"/>
                <w:rtl/>
              </w:rPr>
            </w:pPr>
            <w:r w:rsidRPr="00607D0D">
              <w:rPr>
                <w:rFonts w:asciiTheme="minorBidi" w:hAnsiTheme="minorBidi" w:cstheme="minorBidi"/>
                <w:sz w:val="20"/>
                <w:szCs w:val="20"/>
                <w:rtl/>
              </w:rPr>
              <w:t>0.13</w:t>
            </w:r>
          </w:p>
        </w:tc>
      </w:tr>
      <w:tr w:rsidR="006231F1" w:rsidRPr="00F91349" w14:paraId="6D8E92A3" w14:textId="77777777" w:rsidTr="00465DE7">
        <w:tc>
          <w:tcPr>
            <w:tcW w:w="6237" w:type="dxa"/>
          </w:tcPr>
          <w:p w14:paraId="4BA510AD" w14:textId="77777777" w:rsidR="006231F1" w:rsidRPr="00F91349" w:rsidRDefault="006231F1" w:rsidP="00465DE7">
            <w:pPr>
              <w:autoSpaceDE w:val="0"/>
              <w:autoSpaceDN w:val="0"/>
              <w:adjustRightInd w:val="0"/>
              <w:jc w:val="right"/>
              <w:rPr>
                <w:rFonts w:asciiTheme="minorBidi" w:hAnsiTheme="minorBidi" w:cstheme="minorBidi"/>
                <w:sz w:val="20"/>
                <w:szCs w:val="20"/>
              </w:rPr>
            </w:pPr>
            <w:r w:rsidRPr="00F91349">
              <w:rPr>
                <w:rFonts w:asciiTheme="minorBidi" w:hAnsiTheme="minorBidi" w:cstheme="minorBidi"/>
                <w:sz w:val="20"/>
                <w:szCs w:val="20"/>
              </w:rPr>
              <w:t>Dividend yield</w:t>
            </w:r>
          </w:p>
        </w:tc>
        <w:tc>
          <w:tcPr>
            <w:tcW w:w="1548" w:type="dxa"/>
          </w:tcPr>
          <w:p w14:paraId="167DA779"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0%</w:t>
            </w:r>
          </w:p>
        </w:tc>
      </w:tr>
      <w:tr w:rsidR="006231F1" w:rsidRPr="00F91349" w14:paraId="7F3C76E8" w14:textId="77777777" w:rsidTr="00465DE7">
        <w:tc>
          <w:tcPr>
            <w:tcW w:w="6237" w:type="dxa"/>
          </w:tcPr>
          <w:p w14:paraId="119C7493"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3A30DA88"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52.49%</w:t>
            </w:r>
          </w:p>
        </w:tc>
      </w:tr>
      <w:tr w:rsidR="006231F1" w:rsidRPr="00F91349" w14:paraId="3018DFDC" w14:textId="77777777" w:rsidTr="00465DE7">
        <w:tc>
          <w:tcPr>
            <w:tcW w:w="6237" w:type="dxa"/>
          </w:tcPr>
          <w:p w14:paraId="4DAAAAE0"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Risk- free interest rate</w:t>
            </w:r>
          </w:p>
        </w:tc>
        <w:tc>
          <w:tcPr>
            <w:tcW w:w="1548" w:type="dxa"/>
          </w:tcPr>
          <w:p w14:paraId="276A3250"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607D0D">
              <w:rPr>
                <w:rFonts w:asciiTheme="minorBidi" w:hAnsiTheme="minorBidi" w:cstheme="minorBidi"/>
                <w:sz w:val="20"/>
                <w:szCs w:val="20"/>
                <w:rtl/>
              </w:rPr>
              <w:t>2.3%</w:t>
            </w:r>
          </w:p>
        </w:tc>
      </w:tr>
      <w:tr w:rsidR="006231F1" w:rsidRPr="00F91349" w14:paraId="334D8EB1" w14:textId="77777777" w:rsidTr="00465DE7">
        <w:tc>
          <w:tcPr>
            <w:tcW w:w="6237" w:type="dxa"/>
          </w:tcPr>
          <w:p w14:paraId="4550C89F"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Expected life of share options (years)</w:t>
            </w:r>
          </w:p>
        </w:tc>
        <w:tc>
          <w:tcPr>
            <w:tcW w:w="1548" w:type="dxa"/>
          </w:tcPr>
          <w:p w14:paraId="472D6376"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5.83</w:t>
            </w:r>
          </w:p>
        </w:tc>
      </w:tr>
      <w:tr w:rsidR="006231F1" w:rsidRPr="00F91349" w14:paraId="3443CAB1" w14:textId="77777777" w:rsidTr="00465DE7">
        <w:tc>
          <w:tcPr>
            <w:tcW w:w="6237" w:type="dxa"/>
          </w:tcPr>
          <w:p w14:paraId="4167FA90" w14:textId="77777777" w:rsidR="006231F1" w:rsidRPr="00F91349" w:rsidRDefault="006231F1" w:rsidP="00465DE7">
            <w:pPr>
              <w:autoSpaceDE w:val="0"/>
              <w:autoSpaceDN w:val="0"/>
              <w:adjustRightInd w:val="0"/>
              <w:jc w:val="right"/>
              <w:rPr>
                <w:rFonts w:asciiTheme="minorBidi" w:hAnsiTheme="minorBidi" w:cstheme="minorBidi"/>
                <w:sz w:val="20"/>
                <w:szCs w:val="20"/>
              </w:rPr>
            </w:pPr>
            <w:r w:rsidRPr="00F91349">
              <w:rPr>
                <w:rFonts w:asciiTheme="minorBidi" w:hAnsiTheme="minorBidi" w:cstheme="minorBidi"/>
                <w:sz w:val="20"/>
                <w:szCs w:val="20"/>
              </w:rPr>
              <w:t>Share price USD</w:t>
            </w:r>
          </w:p>
        </w:tc>
        <w:tc>
          <w:tcPr>
            <w:tcW w:w="1548" w:type="dxa"/>
          </w:tcPr>
          <w:p w14:paraId="4D042D1F"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0.13</w:t>
            </w:r>
          </w:p>
        </w:tc>
      </w:tr>
    </w:tbl>
    <w:p w14:paraId="27C3A645" w14:textId="77777777" w:rsidR="006231F1" w:rsidRDefault="006231F1" w:rsidP="006231F1">
      <w:pPr>
        <w:autoSpaceDE w:val="0"/>
        <w:autoSpaceDN w:val="0"/>
        <w:adjustRightInd w:val="0"/>
        <w:ind w:left="1985"/>
        <w:rPr>
          <w:rFonts w:asciiTheme="minorBidi" w:hAnsiTheme="minorBidi" w:cstheme="minorBidi"/>
          <w:sz w:val="20"/>
          <w:szCs w:val="20"/>
        </w:rPr>
      </w:pPr>
    </w:p>
    <w:p w14:paraId="17CE60DD"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6366AFD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5739AD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F0954D2"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5407E736"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4E3DE440" w14:textId="77777777" w:rsidR="006231F1" w:rsidRPr="007A7540"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t>(Cont.)</w:t>
      </w:r>
    </w:p>
    <w:p w14:paraId="376A38BA" w14:textId="77777777" w:rsidR="006231F1" w:rsidRDefault="006231F1" w:rsidP="006231F1">
      <w:pPr>
        <w:autoSpaceDE w:val="0"/>
        <w:autoSpaceDN w:val="0"/>
        <w:adjustRightInd w:val="0"/>
        <w:ind w:left="1985"/>
        <w:rPr>
          <w:rFonts w:asciiTheme="minorBidi" w:hAnsiTheme="minorBidi" w:cstheme="minorBidi"/>
          <w:sz w:val="20"/>
          <w:szCs w:val="20"/>
        </w:rPr>
      </w:pPr>
    </w:p>
    <w:p w14:paraId="010F0A5F" w14:textId="77777777" w:rsidR="006231F1" w:rsidRPr="00D70150" w:rsidRDefault="006231F1" w:rsidP="006231F1">
      <w:pPr>
        <w:autoSpaceDE w:val="0"/>
        <w:autoSpaceDN w:val="0"/>
        <w:adjustRightInd w:val="0"/>
        <w:ind w:left="1985"/>
        <w:rPr>
          <w:rFonts w:asciiTheme="minorBidi" w:hAnsiTheme="minorBidi" w:cstheme="minorBidi"/>
          <w:b/>
          <w:bCs/>
          <w:sz w:val="20"/>
          <w:szCs w:val="20"/>
          <w:u w:val="single"/>
        </w:rPr>
      </w:pPr>
      <w:r w:rsidRPr="00D70150">
        <w:rPr>
          <w:rFonts w:asciiTheme="minorBidi" w:hAnsiTheme="minorBidi" w:cstheme="minorBidi"/>
          <w:b/>
          <w:bCs/>
          <w:sz w:val="20"/>
          <w:szCs w:val="20"/>
          <w:u w:val="single"/>
        </w:rPr>
        <w:t>2019 grants</w:t>
      </w:r>
      <w:r>
        <w:rPr>
          <w:rFonts w:asciiTheme="minorBidi" w:hAnsiTheme="minorBidi" w:cstheme="minorBidi"/>
          <w:b/>
          <w:bCs/>
          <w:sz w:val="20"/>
          <w:szCs w:val="20"/>
          <w:u w:val="single"/>
        </w:rPr>
        <w:t xml:space="preserve"> (Cont.)</w:t>
      </w:r>
    </w:p>
    <w:p w14:paraId="390D86F9" w14:textId="77777777" w:rsidR="006231F1" w:rsidRPr="00D70150" w:rsidRDefault="006231F1" w:rsidP="006231F1">
      <w:pPr>
        <w:autoSpaceDE w:val="0"/>
        <w:autoSpaceDN w:val="0"/>
        <w:adjustRightInd w:val="0"/>
        <w:ind w:left="1985"/>
        <w:rPr>
          <w:rFonts w:asciiTheme="minorBidi" w:hAnsiTheme="minorBidi" w:cstheme="minorBidi"/>
          <w:sz w:val="20"/>
          <w:szCs w:val="20"/>
        </w:rPr>
      </w:pPr>
    </w:p>
    <w:p w14:paraId="56FFDB98"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In July 2019, the Company granted 1</w:t>
      </w:r>
      <w:r>
        <w:rPr>
          <w:rFonts w:asciiTheme="minorBidi" w:hAnsiTheme="minorBidi" w:cstheme="minorBidi"/>
          <w:sz w:val="20"/>
          <w:szCs w:val="20"/>
        </w:rPr>
        <w:t>57</w:t>
      </w:r>
      <w:r w:rsidRPr="00F91349">
        <w:rPr>
          <w:rFonts w:asciiTheme="minorBidi" w:hAnsiTheme="minorBidi" w:cstheme="minorBidi"/>
          <w:sz w:val="20"/>
          <w:szCs w:val="20"/>
        </w:rPr>
        <w:t>,</w:t>
      </w:r>
      <w:r>
        <w:rPr>
          <w:rFonts w:asciiTheme="minorBidi" w:hAnsiTheme="minorBidi" w:cstheme="minorBidi"/>
          <w:sz w:val="20"/>
          <w:szCs w:val="20"/>
        </w:rPr>
        <w:t>400</w:t>
      </w:r>
      <w:r w:rsidRPr="00F91349">
        <w:rPr>
          <w:rFonts w:asciiTheme="minorBidi" w:hAnsiTheme="minorBidi" w:cstheme="minorBidi"/>
          <w:sz w:val="20"/>
          <w:szCs w:val="20"/>
        </w:rPr>
        <w:t xml:space="preserve"> options to employees</w:t>
      </w:r>
      <w:r>
        <w:rPr>
          <w:rFonts w:asciiTheme="minorBidi" w:hAnsiTheme="minorBidi" w:cstheme="minorBidi"/>
          <w:sz w:val="20"/>
          <w:szCs w:val="20"/>
        </w:rPr>
        <w:t xml:space="preserve">, </w:t>
      </w:r>
      <w:r w:rsidRPr="00F91349">
        <w:rPr>
          <w:rFonts w:asciiTheme="minorBidi" w:hAnsiTheme="minorBidi" w:cstheme="minorBidi"/>
          <w:sz w:val="20"/>
          <w:szCs w:val="20"/>
        </w:rPr>
        <w:t xml:space="preserve">exercisable to </w:t>
      </w:r>
      <w:r>
        <w:rPr>
          <w:rFonts w:asciiTheme="minorBidi" w:hAnsiTheme="minorBidi" w:cstheme="minorBidi"/>
          <w:sz w:val="20"/>
          <w:szCs w:val="20"/>
        </w:rPr>
        <w:t>157</w:t>
      </w:r>
      <w:r w:rsidRPr="00F91349">
        <w:rPr>
          <w:rFonts w:asciiTheme="minorBidi" w:hAnsiTheme="minorBidi" w:cstheme="minorBidi"/>
          <w:sz w:val="20"/>
          <w:szCs w:val="20"/>
        </w:rPr>
        <w:t>,</w:t>
      </w:r>
      <w:r>
        <w:rPr>
          <w:rFonts w:asciiTheme="minorBidi" w:hAnsiTheme="minorBidi" w:cstheme="minorBidi"/>
          <w:sz w:val="20"/>
          <w:szCs w:val="20"/>
        </w:rPr>
        <w:t>400</w:t>
      </w:r>
      <w:r w:rsidRPr="00F91349">
        <w:rPr>
          <w:rFonts w:asciiTheme="minorBidi" w:hAnsiTheme="minorBidi" w:cstheme="minorBidi"/>
          <w:sz w:val="20"/>
          <w:szCs w:val="20"/>
        </w:rPr>
        <w:t xml:space="preserve"> Ordinary shares at an exercise price of </w:t>
      </w:r>
      <w:r>
        <w:rPr>
          <w:rFonts w:asciiTheme="minorBidi" w:hAnsiTheme="minorBidi" w:cstheme="minorBidi"/>
          <w:sz w:val="20"/>
          <w:szCs w:val="20"/>
        </w:rPr>
        <w:t>USD</w:t>
      </w:r>
      <w:r w:rsidRPr="00F91349">
        <w:rPr>
          <w:rFonts w:asciiTheme="minorBidi" w:hAnsiTheme="minorBidi" w:cstheme="minorBidi"/>
          <w:sz w:val="20"/>
          <w:szCs w:val="20"/>
        </w:rPr>
        <w:t xml:space="preserve"> 0.13. </w:t>
      </w:r>
      <w:r>
        <w:rPr>
          <w:rFonts w:asciiTheme="minorBidi" w:hAnsiTheme="minorBidi" w:cstheme="minorBidi"/>
          <w:sz w:val="20"/>
          <w:szCs w:val="20"/>
        </w:rPr>
        <w:t>15</w:t>
      </w:r>
      <w:r w:rsidRPr="00F91349">
        <w:rPr>
          <w:rFonts w:asciiTheme="minorBidi" w:hAnsiTheme="minorBidi" w:cstheme="minorBidi"/>
          <w:sz w:val="20"/>
          <w:szCs w:val="20"/>
        </w:rPr>
        <w:t>,</w:t>
      </w:r>
      <w:r>
        <w:rPr>
          <w:rFonts w:asciiTheme="minorBidi" w:hAnsiTheme="minorBidi" w:cstheme="minorBidi"/>
          <w:sz w:val="20"/>
          <w:szCs w:val="20"/>
        </w:rPr>
        <w:t>400</w:t>
      </w:r>
      <w:r w:rsidRPr="00F91349">
        <w:rPr>
          <w:rFonts w:asciiTheme="minorBidi" w:hAnsiTheme="minorBidi" w:cstheme="minorBidi"/>
          <w:sz w:val="20"/>
          <w:szCs w:val="20"/>
        </w:rPr>
        <w:t xml:space="preserve"> options will vest over a period of 4 years from the grant date (25% on the anniversary of the vesting commencement date and the rest in quarterly instalments over an additional period of 36 months, with each installment vesting at the end of the 3 months period). and 142,000 options will vest over a period of 36 months (with each installment vesting at the end of the 3 months period). The options are exercisable for a period of up to 10 years.</w:t>
      </w:r>
    </w:p>
    <w:p w14:paraId="3098330E"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59EB7BF2"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following table specifies the inputs used for the fair value measurement of the grant:</w:t>
      </w:r>
    </w:p>
    <w:p w14:paraId="39FEE747"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66B7EB26" w14:textId="77777777" w:rsidTr="00465DE7">
        <w:tc>
          <w:tcPr>
            <w:tcW w:w="6237" w:type="dxa"/>
            <w:vAlign w:val="bottom"/>
          </w:tcPr>
          <w:p w14:paraId="02FB6C02" w14:textId="77777777" w:rsidR="006231F1" w:rsidRPr="00473EA3"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473EA3">
              <w:rPr>
                <w:rFonts w:asciiTheme="minorBidi" w:hAnsiTheme="minorBidi" w:cstheme="minorBidi"/>
                <w:b/>
                <w:bCs/>
                <w:sz w:val="20"/>
                <w:szCs w:val="20"/>
              </w:rPr>
              <w:t>Option pricing model</w:t>
            </w:r>
          </w:p>
        </w:tc>
        <w:tc>
          <w:tcPr>
            <w:tcW w:w="1548" w:type="dxa"/>
          </w:tcPr>
          <w:p w14:paraId="026B3AB5" w14:textId="77777777" w:rsidR="006231F1" w:rsidRPr="00473EA3"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473EA3">
              <w:rPr>
                <w:rFonts w:asciiTheme="minorBidi" w:hAnsiTheme="minorBidi" w:cstheme="minorBidi"/>
                <w:b/>
                <w:bCs/>
                <w:sz w:val="20"/>
                <w:szCs w:val="20"/>
              </w:rPr>
              <w:t>Black</w:t>
            </w:r>
            <w:r>
              <w:rPr>
                <w:rFonts w:asciiTheme="minorBidi" w:hAnsiTheme="minorBidi" w:cstheme="minorBidi"/>
                <w:b/>
                <w:bCs/>
                <w:sz w:val="20"/>
                <w:szCs w:val="20"/>
              </w:rPr>
              <w:t xml:space="preserve"> </w:t>
            </w:r>
            <w:r w:rsidRPr="00473EA3">
              <w:rPr>
                <w:rFonts w:asciiTheme="minorBidi" w:hAnsiTheme="minorBidi" w:cstheme="minorBidi" w:hint="eastAsia"/>
                <w:b/>
                <w:bCs/>
                <w:sz w:val="20"/>
                <w:szCs w:val="20"/>
              </w:rPr>
              <w:t>–</w:t>
            </w:r>
            <w:r w:rsidRPr="00473EA3">
              <w:rPr>
                <w:rFonts w:asciiTheme="minorBidi" w:hAnsiTheme="minorBidi" w:cstheme="minorBidi"/>
                <w:b/>
                <w:bCs/>
                <w:sz w:val="20"/>
                <w:szCs w:val="20"/>
              </w:rPr>
              <w:t>Scholes</w:t>
            </w:r>
            <w:r>
              <w:rPr>
                <w:rFonts w:asciiTheme="minorBidi" w:hAnsiTheme="minorBidi" w:cstheme="minorBidi"/>
                <w:b/>
                <w:bCs/>
                <w:sz w:val="20"/>
                <w:szCs w:val="20"/>
              </w:rPr>
              <w:t xml:space="preserve"> </w:t>
            </w:r>
            <w:r w:rsidRPr="00473EA3">
              <w:rPr>
                <w:rFonts w:asciiTheme="minorBidi" w:hAnsiTheme="minorBidi" w:cstheme="minorBidi" w:hint="eastAsia"/>
                <w:b/>
                <w:bCs/>
                <w:sz w:val="20"/>
                <w:szCs w:val="20"/>
              </w:rPr>
              <w:t>–</w:t>
            </w:r>
            <w:r w:rsidRPr="00473EA3">
              <w:rPr>
                <w:rFonts w:asciiTheme="minorBidi" w:hAnsiTheme="minorBidi" w:cstheme="minorBidi"/>
                <w:b/>
                <w:bCs/>
                <w:sz w:val="20"/>
                <w:szCs w:val="20"/>
              </w:rPr>
              <w:t>Merton formula</w:t>
            </w:r>
          </w:p>
        </w:tc>
      </w:tr>
      <w:tr w:rsidR="006231F1" w:rsidRPr="00F91349" w14:paraId="7294999C" w14:textId="77777777" w:rsidTr="00465DE7">
        <w:tc>
          <w:tcPr>
            <w:tcW w:w="6237" w:type="dxa"/>
          </w:tcPr>
          <w:p w14:paraId="38C506E3" w14:textId="77777777" w:rsidR="006231F1" w:rsidRPr="00F91349"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79A60ED9"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21F736CC" w14:textId="77777777" w:rsidTr="00465DE7">
        <w:tc>
          <w:tcPr>
            <w:tcW w:w="6237" w:type="dxa"/>
          </w:tcPr>
          <w:p w14:paraId="49D5DC66"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2C751018"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r w:rsidRPr="00F91349">
              <w:rPr>
                <w:rFonts w:asciiTheme="minorBidi" w:hAnsiTheme="minorBidi" w:cstheme="minorBidi"/>
                <w:sz w:val="20"/>
                <w:szCs w:val="20"/>
                <w:rtl/>
              </w:rPr>
              <w:t>0.13</w:t>
            </w:r>
          </w:p>
        </w:tc>
      </w:tr>
      <w:tr w:rsidR="006231F1" w:rsidRPr="00F91349" w14:paraId="3611108F" w14:textId="77777777" w:rsidTr="00465DE7">
        <w:tc>
          <w:tcPr>
            <w:tcW w:w="6237" w:type="dxa"/>
          </w:tcPr>
          <w:p w14:paraId="23FDEDED"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Dividend yield</w:t>
            </w:r>
          </w:p>
        </w:tc>
        <w:tc>
          <w:tcPr>
            <w:tcW w:w="1548" w:type="dxa"/>
          </w:tcPr>
          <w:p w14:paraId="5F9D7151" w14:textId="77777777" w:rsidR="006231F1" w:rsidRPr="00607D0D" w:rsidRDefault="006231F1" w:rsidP="00465DE7">
            <w:pPr>
              <w:autoSpaceDE w:val="0"/>
              <w:autoSpaceDN w:val="0"/>
              <w:adjustRightInd w:val="0"/>
              <w:jc w:val="center"/>
              <w:rPr>
                <w:rFonts w:asciiTheme="minorBidi" w:hAnsiTheme="minorBidi" w:cstheme="minorBidi"/>
                <w:sz w:val="20"/>
                <w:szCs w:val="20"/>
                <w:rtl/>
              </w:rPr>
            </w:pPr>
            <w:r w:rsidRPr="00D70150">
              <w:rPr>
                <w:rFonts w:asciiTheme="minorBidi" w:hAnsiTheme="minorBidi" w:cstheme="minorBidi"/>
                <w:sz w:val="20"/>
                <w:szCs w:val="20"/>
                <w:rtl/>
              </w:rPr>
              <w:t>0%</w:t>
            </w:r>
          </w:p>
        </w:tc>
      </w:tr>
      <w:tr w:rsidR="006231F1" w:rsidRPr="00F91349" w14:paraId="6F9DDFF5" w14:textId="77777777" w:rsidTr="00465DE7">
        <w:tc>
          <w:tcPr>
            <w:tcW w:w="6237" w:type="dxa"/>
          </w:tcPr>
          <w:p w14:paraId="47B51983"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09A08F15"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51.47%</w:t>
            </w:r>
          </w:p>
        </w:tc>
      </w:tr>
      <w:tr w:rsidR="006231F1" w:rsidRPr="00F91349" w14:paraId="33FA35BB" w14:textId="77777777" w:rsidTr="00465DE7">
        <w:tc>
          <w:tcPr>
            <w:tcW w:w="6237" w:type="dxa"/>
          </w:tcPr>
          <w:p w14:paraId="16A5B736"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6E725A2C"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1.89%</w:t>
            </w:r>
          </w:p>
        </w:tc>
      </w:tr>
      <w:tr w:rsidR="006231F1" w:rsidRPr="00F91349" w14:paraId="21C17AF7" w14:textId="77777777" w:rsidTr="00465DE7">
        <w:tc>
          <w:tcPr>
            <w:tcW w:w="6237" w:type="dxa"/>
          </w:tcPr>
          <w:p w14:paraId="20EC2891"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Expected life of share options (years)</w:t>
            </w:r>
          </w:p>
        </w:tc>
        <w:tc>
          <w:tcPr>
            <w:tcW w:w="1548" w:type="dxa"/>
          </w:tcPr>
          <w:p w14:paraId="1EDD1027"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6</w:t>
            </w:r>
          </w:p>
        </w:tc>
      </w:tr>
      <w:tr w:rsidR="006231F1" w:rsidRPr="00F91349" w14:paraId="3626E295" w14:textId="77777777" w:rsidTr="00465DE7">
        <w:tc>
          <w:tcPr>
            <w:tcW w:w="6237" w:type="dxa"/>
          </w:tcPr>
          <w:p w14:paraId="1697248F"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Share price USD</w:t>
            </w:r>
          </w:p>
        </w:tc>
        <w:tc>
          <w:tcPr>
            <w:tcW w:w="1548" w:type="dxa"/>
          </w:tcPr>
          <w:p w14:paraId="3F6238B9"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bl>
    <w:p w14:paraId="0CCF2BA6"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02CA37A8"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634EDE">
        <w:rPr>
          <w:rFonts w:asciiTheme="minorBidi" w:hAnsiTheme="minorBidi" w:cstheme="minorBidi"/>
          <w:sz w:val="20"/>
          <w:szCs w:val="20"/>
        </w:rPr>
        <w:t>The total fair</w:t>
      </w:r>
      <w:r w:rsidRPr="00C7444D">
        <w:rPr>
          <w:rFonts w:asciiTheme="minorBidi" w:hAnsiTheme="minorBidi" w:cstheme="minorBidi"/>
          <w:sz w:val="20"/>
          <w:szCs w:val="20"/>
        </w:rPr>
        <w:t xml:space="preserve"> value of the options granted </w:t>
      </w:r>
      <w:r>
        <w:rPr>
          <w:rFonts w:asciiTheme="minorBidi" w:hAnsiTheme="minorBidi" w:cstheme="minorBidi"/>
          <w:sz w:val="20"/>
          <w:szCs w:val="20"/>
        </w:rPr>
        <w:t xml:space="preserve">was </w:t>
      </w:r>
      <w:r w:rsidRPr="00A23C4F">
        <w:rPr>
          <w:rFonts w:asciiTheme="minorBidi" w:hAnsiTheme="minorBidi" w:cstheme="minorBidi"/>
          <w:sz w:val="20"/>
          <w:szCs w:val="20"/>
        </w:rPr>
        <w:t xml:space="preserve">USD </w:t>
      </w:r>
      <w:r>
        <w:rPr>
          <w:rFonts w:asciiTheme="minorBidi" w:hAnsiTheme="minorBidi" w:cstheme="minorBidi"/>
          <w:sz w:val="20"/>
          <w:szCs w:val="20"/>
        </w:rPr>
        <w:t>123</w:t>
      </w:r>
      <w:r w:rsidRPr="00A23C4F">
        <w:rPr>
          <w:rFonts w:asciiTheme="minorBidi" w:hAnsiTheme="minorBidi" w:cstheme="minorBidi"/>
          <w:sz w:val="20"/>
          <w:szCs w:val="20"/>
        </w:rPr>
        <w:t xml:space="preserve"> </w:t>
      </w:r>
      <w:r w:rsidRPr="00634EDE">
        <w:rPr>
          <w:rFonts w:asciiTheme="minorBidi" w:hAnsiTheme="minorBidi" w:cstheme="minorBidi"/>
          <w:sz w:val="20"/>
          <w:szCs w:val="20"/>
        </w:rPr>
        <w:t>at the grant date</w:t>
      </w:r>
      <w:r w:rsidRPr="00F91349">
        <w:rPr>
          <w:rFonts w:asciiTheme="minorBidi" w:hAnsiTheme="minorBidi" w:cstheme="minorBidi"/>
          <w:sz w:val="20"/>
          <w:szCs w:val="20"/>
        </w:rPr>
        <w:t>.</w:t>
      </w:r>
    </w:p>
    <w:p w14:paraId="22C5CBED"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192CF6CE" w14:textId="77777777" w:rsidR="006231F1" w:rsidRPr="00A4293F" w:rsidRDefault="006231F1" w:rsidP="006231F1">
      <w:pPr>
        <w:autoSpaceDE w:val="0"/>
        <w:autoSpaceDN w:val="0"/>
        <w:adjustRightInd w:val="0"/>
        <w:ind w:left="1985"/>
        <w:rPr>
          <w:rFonts w:asciiTheme="minorBidi" w:hAnsiTheme="minorBidi" w:cstheme="minorBidi"/>
          <w:sz w:val="20"/>
          <w:szCs w:val="20"/>
        </w:rPr>
      </w:pPr>
      <w:r w:rsidRPr="00A4293F">
        <w:rPr>
          <w:rFonts w:asciiTheme="minorBidi" w:hAnsiTheme="minorBidi" w:cstheme="minorBidi"/>
          <w:sz w:val="20"/>
          <w:szCs w:val="20"/>
        </w:rPr>
        <w:t xml:space="preserve">In July 2019, the Company decided to reprice the exercise price of </w:t>
      </w:r>
      <w:r w:rsidRPr="00D70150">
        <w:rPr>
          <w:rFonts w:asciiTheme="minorBidi" w:hAnsiTheme="minorBidi" w:cstheme="minorBidi"/>
          <w:sz w:val="20"/>
          <w:szCs w:val="20"/>
        </w:rPr>
        <w:t>73</w:t>
      </w:r>
      <w:r w:rsidRPr="00A4293F">
        <w:rPr>
          <w:rFonts w:asciiTheme="minorBidi" w:hAnsiTheme="minorBidi" w:cstheme="minorBidi"/>
          <w:sz w:val="20"/>
          <w:szCs w:val="20"/>
        </w:rPr>
        <w:t>,</w:t>
      </w:r>
      <w:r w:rsidRPr="00D70150">
        <w:rPr>
          <w:rFonts w:asciiTheme="minorBidi" w:hAnsiTheme="minorBidi" w:cstheme="minorBidi"/>
          <w:sz w:val="20"/>
          <w:szCs w:val="20"/>
        </w:rPr>
        <w:t>970</w:t>
      </w:r>
      <w:r w:rsidRPr="00A4293F">
        <w:rPr>
          <w:rFonts w:asciiTheme="minorBidi" w:hAnsiTheme="minorBidi" w:cstheme="minorBidi"/>
          <w:sz w:val="20"/>
          <w:szCs w:val="20"/>
        </w:rPr>
        <w:t xml:space="preserve"> options of employees to </w:t>
      </w:r>
      <w:r>
        <w:rPr>
          <w:rFonts w:asciiTheme="minorBidi" w:hAnsiTheme="minorBidi" w:cstheme="minorBidi"/>
          <w:sz w:val="20"/>
          <w:szCs w:val="20"/>
        </w:rPr>
        <w:t>USD</w:t>
      </w:r>
      <w:r w:rsidRPr="00A4293F">
        <w:rPr>
          <w:rFonts w:asciiTheme="minorBidi" w:hAnsiTheme="minorBidi" w:cstheme="minorBidi"/>
          <w:sz w:val="20"/>
          <w:szCs w:val="20"/>
        </w:rPr>
        <w:t xml:space="preserve"> 0.13.</w:t>
      </w:r>
    </w:p>
    <w:p w14:paraId="6D04EDB0"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A4293F">
        <w:rPr>
          <w:rFonts w:asciiTheme="minorBidi" w:hAnsiTheme="minorBidi" w:cstheme="minorBidi"/>
          <w:sz w:val="20"/>
          <w:szCs w:val="20"/>
        </w:rPr>
        <w:t xml:space="preserve">The total fair value of the repricing of options was </w:t>
      </w:r>
      <w:r>
        <w:rPr>
          <w:rFonts w:asciiTheme="minorBidi" w:hAnsiTheme="minorBidi" w:cstheme="minorBidi"/>
          <w:sz w:val="20"/>
          <w:szCs w:val="20"/>
        </w:rPr>
        <w:t>USD</w:t>
      </w:r>
      <w:r w:rsidRPr="00A4293F">
        <w:rPr>
          <w:rFonts w:asciiTheme="minorBidi" w:hAnsiTheme="minorBidi" w:cstheme="minorBidi"/>
          <w:sz w:val="20"/>
          <w:szCs w:val="20"/>
        </w:rPr>
        <w:t xml:space="preserve"> </w:t>
      </w:r>
      <w:r w:rsidRPr="00D70150">
        <w:rPr>
          <w:rFonts w:asciiTheme="minorBidi" w:hAnsiTheme="minorBidi" w:cstheme="minorBidi"/>
          <w:sz w:val="20"/>
          <w:szCs w:val="20"/>
        </w:rPr>
        <w:t>12</w:t>
      </w:r>
      <w:r w:rsidRPr="00767EDC">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634EDE">
        <w:rPr>
          <w:rFonts w:asciiTheme="minorBidi" w:hAnsiTheme="minorBidi" w:cstheme="minorBidi"/>
          <w:sz w:val="20"/>
          <w:szCs w:val="20"/>
        </w:rPr>
        <w:t xml:space="preserve">at </w:t>
      </w:r>
      <w:r>
        <w:rPr>
          <w:rFonts w:asciiTheme="minorBidi" w:hAnsiTheme="minorBidi" w:cstheme="minorBidi"/>
          <w:sz w:val="20"/>
          <w:szCs w:val="20"/>
        </w:rPr>
        <w:t>that</w:t>
      </w:r>
      <w:r w:rsidRPr="00634EDE">
        <w:rPr>
          <w:rFonts w:asciiTheme="minorBidi" w:hAnsiTheme="minorBidi" w:cstheme="minorBidi"/>
          <w:sz w:val="20"/>
          <w:szCs w:val="20"/>
        </w:rPr>
        <w:t xml:space="preserve"> date</w:t>
      </w:r>
    </w:p>
    <w:p w14:paraId="711F6342" w14:textId="77777777" w:rsidR="006231F1" w:rsidRDefault="006231F1" w:rsidP="006231F1">
      <w:pPr>
        <w:autoSpaceDE w:val="0"/>
        <w:autoSpaceDN w:val="0"/>
        <w:adjustRightInd w:val="0"/>
        <w:ind w:left="1985"/>
        <w:rPr>
          <w:rFonts w:asciiTheme="minorBidi" w:hAnsiTheme="minorBidi" w:cstheme="minorBidi"/>
          <w:sz w:val="20"/>
          <w:szCs w:val="20"/>
        </w:rPr>
      </w:pPr>
    </w:p>
    <w:p w14:paraId="5C2FD196" w14:textId="77777777" w:rsidR="006231F1" w:rsidRDefault="006231F1" w:rsidP="006231F1">
      <w:pPr>
        <w:autoSpaceDE w:val="0"/>
        <w:autoSpaceDN w:val="0"/>
        <w:adjustRightInd w:val="0"/>
        <w:ind w:left="1985"/>
        <w:rPr>
          <w:rFonts w:asciiTheme="minorBidi" w:hAnsiTheme="minorBidi" w:cstheme="minorBidi"/>
          <w:sz w:val="20"/>
          <w:szCs w:val="20"/>
        </w:rPr>
      </w:pPr>
      <w:r>
        <w:rPr>
          <w:rFonts w:asciiTheme="minorBidi" w:hAnsiTheme="minorBidi" w:cstheme="minorBidi"/>
          <w:sz w:val="20"/>
          <w:szCs w:val="20"/>
        </w:rPr>
        <w:t xml:space="preserve">In September 2019 </w:t>
      </w:r>
      <w:r w:rsidRPr="00A4293F">
        <w:rPr>
          <w:rFonts w:asciiTheme="minorBidi" w:hAnsiTheme="minorBidi" w:cstheme="minorBidi"/>
          <w:sz w:val="20"/>
          <w:szCs w:val="20"/>
        </w:rPr>
        <w:t xml:space="preserve">the Company granted </w:t>
      </w:r>
      <w:r>
        <w:rPr>
          <w:rFonts w:asciiTheme="minorBidi" w:hAnsiTheme="minorBidi" w:cstheme="minorBidi"/>
          <w:sz w:val="20"/>
          <w:szCs w:val="20"/>
        </w:rPr>
        <w:t>6,300</w:t>
      </w:r>
      <w:r w:rsidRPr="00A4293F">
        <w:rPr>
          <w:rFonts w:asciiTheme="minorBidi" w:hAnsiTheme="minorBidi" w:cstheme="minorBidi"/>
          <w:sz w:val="20"/>
          <w:szCs w:val="20"/>
        </w:rPr>
        <w:t xml:space="preserve"> options to employees</w:t>
      </w:r>
      <w:r>
        <w:rPr>
          <w:rFonts w:asciiTheme="minorBidi" w:hAnsiTheme="minorBidi" w:cstheme="minorBidi"/>
          <w:sz w:val="20"/>
          <w:szCs w:val="20"/>
        </w:rPr>
        <w:t xml:space="preserve">, </w:t>
      </w:r>
      <w:r w:rsidRPr="00A4293F">
        <w:rPr>
          <w:rFonts w:asciiTheme="minorBidi" w:hAnsiTheme="minorBidi" w:cstheme="minorBidi"/>
          <w:sz w:val="20"/>
          <w:szCs w:val="20"/>
        </w:rPr>
        <w:t xml:space="preserve">exercisable to </w:t>
      </w:r>
      <w:r>
        <w:rPr>
          <w:rFonts w:asciiTheme="minorBidi" w:hAnsiTheme="minorBidi" w:cstheme="minorBidi"/>
          <w:sz w:val="20"/>
          <w:szCs w:val="20"/>
        </w:rPr>
        <w:t>6</w:t>
      </w:r>
      <w:r w:rsidRPr="00A4293F">
        <w:rPr>
          <w:rFonts w:asciiTheme="minorBidi" w:hAnsiTheme="minorBidi" w:cstheme="minorBidi"/>
          <w:sz w:val="20"/>
          <w:szCs w:val="20"/>
        </w:rPr>
        <w:t>,</w:t>
      </w:r>
      <w:r>
        <w:rPr>
          <w:rFonts w:asciiTheme="minorBidi" w:hAnsiTheme="minorBidi" w:cstheme="minorBidi"/>
          <w:sz w:val="20"/>
          <w:szCs w:val="20"/>
        </w:rPr>
        <w:t>300</w:t>
      </w:r>
      <w:r w:rsidRPr="00A4293F">
        <w:rPr>
          <w:rFonts w:asciiTheme="minorBidi" w:hAnsiTheme="minorBidi" w:cstheme="minorBidi"/>
          <w:sz w:val="20"/>
          <w:szCs w:val="20"/>
        </w:rPr>
        <w:t xml:space="preserve"> Ordinary shares at an exercise price of </w:t>
      </w:r>
      <w:r>
        <w:rPr>
          <w:rFonts w:asciiTheme="minorBidi" w:hAnsiTheme="minorBidi" w:cstheme="minorBidi"/>
          <w:sz w:val="20"/>
          <w:szCs w:val="20"/>
        </w:rPr>
        <w:t>USD</w:t>
      </w:r>
      <w:r w:rsidRPr="00A4293F">
        <w:rPr>
          <w:rFonts w:asciiTheme="minorBidi" w:hAnsiTheme="minorBidi" w:cstheme="minorBidi"/>
          <w:sz w:val="20"/>
          <w:szCs w:val="20"/>
        </w:rPr>
        <w:t xml:space="preserve"> 0.13. </w:t>
      </w:r>
      <w:r>
        <w:rPr>
          <w:rFonts w:asciiTheme="minorBidi" w:hAnsiTheme="minorBidi" w:cstheme="minorBidi"/>
          <w:sz w:val="20"/>
          <w:szCs w:val="20"/>
        </w:rPr>
        <w:t>the</w:t>
      </w:r>
      <w:r w:rsidRPr="00A4293F">
        <w:rPr>
          <w:rFonts w:asciiTheme="minorBidi" w:hAnsiTheme="minorBidi" w:cstheme="minorBidi"/>
          <w:sz w:val="20"/>
          <w:szCs w:val="20"/>
        </w:rPr>
        <w:t xml:space="preserve"> options will vest over a period of 4 years from the grant date (25% on the anniversary of the vesting commencement date and the rest in quarterly instalments over an additional period of 36 months, with each installment vesting at the end of the 3 months period). The options are exercisable for a period of up to 10 years.</w:t>
      </w:r>
    </w:p>
    <w:p w14:paraId="31885603"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565887DB"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following table specifies the inputs used for the fair value measurement of the grant:</w:t>
      </w:r>
    </w:p>
    <w:p w14:paraId="1D60C370"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5380FEDF" w14:textId="77777777" w:rsidTr="00465DE7">
        <w:tc>
          <w:tcPr>
            <w:tcW w:w="6237" w:type="dxa"/>
            <w:vAlign w:val="bottom"/>
          </w:tcPr>
          <w:p w14:paraId="2436623A" w14:textId="77777777" w:rsidR="006231F1" w:rsidRPr="00DF350D" w:rsidRDefault="006231F1" w:rsidP="00465DE7">
            <w:pPr>
              <w:pBdr>
                <w:bottom w:val="single" w:sz="4" w:space="1" w:color="auto"/>
              </w:pBdr>
              <w:autoSpaceDE w:val="0"/>
              <w:autoSpaceDN w:val="0"/>
              <w:adjustRightInd w:val="0"/>
              <w:ind w:left="2300"/>
              <w:jc w:val="right"/>
              <w:rPr>
                <w:rFonts w:asciiTheme="minorBidi" w:hAnsiTheme="minorBidi" w:cstheme="minorBidi"/>
                <w:b/>
                <w:bCs/>
                <w:sz w:val="20"/>
                <w:szCs w:val="20"/>
                <w:rtl/>
              </w:rPr>
            </w:pPr>
            <w:r w:rsidRPr="00DF350D">
              <w:rPr>
                <w:rFonts w:asciiTheme="minorBidi" w:hAnsiTheme="minorBidi" w:cstheme="minorBidi"/>
                <w:b/>
                <w:bCs/>
                <w:sz w:val="20"/>
                <w:szCs w:val="20"/>
              </w:rPr>
              <w:t>Option pricing model</w:t>
            </w:r>
          </w:p>
        </w:tc>
        <w:tc>
          <w:tcPr>
            <w:tcW w:w="1548" w:type="dxa"/>
          </w:tcPr>
          <w:p w14:paraId="556309EF" w14:textId="77777777" w:rsidR="006231F1" w:rsidRPr="00DF350D"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DF350D">
              <w:rPr>
                <w:rFonts w:asciiTheme="minorBidi" w:hAnsiTheme="minorBidi" w:cstheme="minorBidi"/>
                <w:b/>
                <w:bCs/>
                <w:sz w:val="20"/>
                <w:szCs w:val="20"/>
              </w:rPr>
              <w:t xml:space="preserve">Black </w:t>
            </w:r>
            <w:r w:rsidRPr="00DF350D">
              <w:rPr>
                <w:rFonts w:asciiTheme="minorBidi" w:hAnsiTheme="minorBidi" w:cstheme="minorBidi" w:hint="eastAsia"/>
                <w:b/>
                <w:bCs/>
                <w:sz w:val="20"/>
                <w:szCs w:val="20"/>
              </w:rPr>
              <w:t>–</w:t>
            </w:r>
            <w:r w:rsidRPr="00DF350D">
              <w:rPr>
                <w:rFonts w:asciiTheme="minorBidi" w:hAnsiTheme="minorBidi" w:cstheme="minorBidi"/>
                <w:b/>
                <w:bCs/>
                <w:sz w:val="20"/>
                <w:szCs w:val="20"/>
              </w:rPr>
              <w:t xml:space="preserve"> Scholes </w:t>
            </w:r>
            <w:r w:rsidRPr="00DF350D">
              <w:rPr>
                <w:rFonts w:asciiTheme="minorBidi" w:hAnsiTheme="minorBidi" w:cstheme="minorBidi" w:hint="eastAsia"/>
                <w:b/>
                <w:bCs/>
                <w:sz w:val="20"/>
                <w:szCs w:val="20"/>
              </w:rPr>
              <w:t>–</w:t>
            </w:r>
            <w:r w:rsidRPr="00DF350D">
              <w:rPr>
                <w:rFonts w:asciiTheme="minorBidi" w:hAnsiTheme="minorBidi" w:cstheme="minorBidi"/>
                <w:b/>
                <w:bCs/>
                <w:sz w:val="20"/>
                <w:szCs w:val="20"/>
              </w:rPr>
              <w:t xml:space="preserve"> Merton formula</w:t>
            </w:r>
          </w:p>
        </w:tc>
      </w:tr>
      <w:tr w:rsidR="006231F1" w:rsidRPr="00F91349" w14:paraId="51905315" w14:textId="77777777" w:rsidTr="00465DE7">
        <w:tc>
          <w:tcPr>
            <w:tcW w:w="6237" w:type="dxa"/>
          </w:tcPr>
          <w:p w14:paraId="16BEA42E" w14:textId="77777777" w:rsidR="006231F1" w:rsidRPr="00F91349"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2AAD3328" w14:textId="77777777" w:rsidR="006231F1" w:rsidRPr="00607D0D"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2AEAEF34" w14:textId="77777777" w:rsidTr="00465DE7">
        <w:tc>
          <w:tcPr>
            <w:tcW w:w="6237" w:type="dxa"/>
          </w:tcPr>
          <w:p w14:paraId="28D02665"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545DBB65" w14:textId="77777777" w:rsidR="006231F1" w:rsidRPr="00607D0D" w:rsidRDefault="006231F1" w:rsidP="00465DE7">
            <w:pPr>
              <w:autoSpaceDE w:val="0"/>
              <w:autoSpaceDN w:val="0"/>
              <w:adjustRightInd w:val="0"/>
              <w:jc w:val="center"/>
              <w:rPr>
                <w:rFonts w:asciiTheme="minorBidi" w:hAnsiTheme="minorBidi" w:cstheme="minorBidi"/>
                <w:sz w:val="20"/>
                <w:szCs w:val="20"/>
              </w:rPr>
            </w:pPr>
            <w:r w:rsidRPr="00607D0D">
              <w:rPr>
                <w:rFonts w:asciiTheme="minorBidi" w:hAnsiTheme="minorBidi" w:cstheme="minorBidi"/>
                <w:sz w:val="20"/>
                <w:szCs w:val="20"/>
                <w:rtl/>
              </w:rPr>
              <w:t>0.13</w:t>
            </w:r>
          </w:p>
        </w:tc>
      </w:tr>
      <w:tr w:rsidR="006231F1" w:rsidRPr="00F91349" w14:paraId="57796F31" w14:textId="77777777" w:rsidTr="00465DE7">
        <w:tc>
          <w:tcPr>
            <w:tcW w:w="6237" w:type="dxa"/>
          </w:tcPr>
          <w:p w14:paraId="11E76BBF"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Dividend yield</w:t>
            </w:r>
          </w:p>
        </w:tc>
        <w:tc>
          <w:tcPr>
            <w:tcW w:w="1548" w:type="dxa"/>
          </w:tcPr>
          <w:p w14:paraId="761D274B"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0%</w:t>
            </w:r>
          </w:p>
        </w:tc>
      </w:tr>
      <w:tr w:rsidR="006231F1" w:rsidRPr="00F91349" w14:paraId="7709B9FC" w14:textId="77777777" w:rsidTr="00465DE7">
        <w:tc>
          <w:tcPr>
            <w:tcW w:w="6237" w:type="dxa"/>
          </w:tcPr>
          <w:p w14:paraId="68AB89E2"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17D59033"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53.58%</w:t>
            </w:r>
          </w:p>
        </w:tc>
      </w:tr>
      <w:tr w:rsidR="006231F1" w:rsidRPr="00F91349" w14:paraId="51023C06" w14:textId="77777777" w:rsidTr="00465DE7">
        <w:tc>
          <w:tcPr>
            <w:tcW w:w="6237" w:type="dxa"/>
          </w:tcPr>
          <w:p w14:paraId="4B30E0FF"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2D347892"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1.42%</w:t>
            </w:r>
          </w:p>
        </w:tc>
      </w:tr>
      <w:tr w:rsidR="006231F1" w:rsidRPr="00F91349" w14:paraId="29801427" w14:textId="77777777" w:rsidTr="00465DE7">
        <w:tc>
          <w:tcPr>
            <w:tcW w:w="6237" w:type="dxa"/>
          </w:tcPr>
          <w:p w14:paraId="5DC59ADA"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Expected life of share options (years)</w:t>
            </w:r>
          </w:p>
        </w:tc>
        <w:tc>
          <w:tcPr>
            <w:tcW w:w="1548" w:type="dxa"/>
          </w:tcPr>
          <w:p w14:paraId="00D293E3"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6.14</w:t>
            </w:r>
          </w:p>
        </w:tc>
      </w:tr>
      <w:tr w:rsidR="006231F1" w:rsidRPr="00F91349" w14:paraId="31493D42" w14:textId="77777777" w:rsidTr="00465DE7">
        <w:tc>
          <w:tcPr>
            <w:tcW w:w="6237" w:type="dxa"/>
          </w:tcPr>
          <w:p w14:paraId="3191E7D9"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Share price USD</w:t>
            </w:r>
          </w:p>
        </w:tc>
        <w:tc>
          <w:tcPr>
            <w:tcW w:w="1548" w:type="dxa"/>
          </w:tcPr>
          <w:p w14:paraId="45784058"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bl>
    <w:p w14:paraId="61BFE17E" w14:textId="77777777" w:rsidR="006231F1" w:rsidRPr="00F91349" w:rsidRDefault="006231F1" w:rsidP="006231F1">
      <w:pPr>
        <w:pStyle w:val="10"/>
        <w:ind w:left="1843" w:firstLine="0"/>
        <w:rPr>
          <w:rFonts w:asciiTheme="minorBidi" w:hAnsiTheme="minorBidi" w:cstheme="minorBidi"/>
          <w:sz w:val="20"/>
          <w:szCs w:val="20"/>
        </w:rPr>
      </w:pPr>
    </w:p>
    <w:p w14:paraId="193A9AC8" w14:textId="77777777" w:rsidR="006231F1" w:rsidRPr="00F91349" w:rsidRDefault="006231F1" w:rsidP="006231F1">
      <w:pPr>
        <w:rPr>
          <w:rFonts w:asciiTheme="minorBidi" w:hAnsiTheme="minorBidi" w:cstheme="minorBidi"/>
          <w:sz w:val="20"/>
          <w:szCs w:val="20"/>
        </w:rPr>
      </w:pPr>
      <w:r w:rsidRPr="0050176B">
        <w:rPr>
          <w:rFonts w:asciiTheme="minorBidi" w:hAnsiTheme="minorBidi" w:cstheme="minorBidi"/>
          <w:b/>
          <w:bCs/>
          <w:sz w:val="20"/>
          <w:szCs w:val="20"/>
        </w:rPr>
        <w:br w:type="page"/>
      </w:r>
      <w:r w:rsidRPr="00F91349">
        <w:rPr>
          <w:rFonts w:asciiTheme="minorBidi" w:hAnsiTheme="minorBidi" w:cstheme="minorBidi"/>
          <w:sz w:val="20"/>
          <w:szCs w:val="20"/>
        </w:rPr>
        <w:lastRenderedPageBreak/>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7850B5BB"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4B58C749" w14:textId="77777777" w:rsidR="006231F1" w:rsidRPr="007A7540"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t>(Cont.)</w:t>
      </w:r>
    </w:p>
    <w:p w14:paraId="27E21B34" w14:textId="77777777" w:rsidR="006231F1" w:rsidRDefault="006231F1" w:rsidP="006231F1">
      <w:pPr>
        <w:autoSpaceDE w:val="0"/>
        <w:autoSpaceDN w:val="0"/>
        <w:adjustRightInd w:val="0"/>
        <w:ind w:left="1985"/>
        <w:rPr>
          <w:rFonts w:asciiTheme="minorBidi" w:hAnsiTheme="minorBidi" w:cstheme="minorBidi"/>
          <w:b/>
          <w:bCs/>
          <w:sz w:val="20"/>
          <w:szCs w:val="20"/>
          <w:u w:val="single"/>
        </w:rPr>
      </w:pPr>
    </w:p>
    <w:p w14:paraId="283A7202" w14:textId="77777777" w:rsidR="006231F1" w:rsidRPr="00F91349" w:rsidRDefault="006231F1" w:rsidP="006231F1">
      <w:pPr>
        <w:autoSpaceDE w:val="0"/>
        <w:autoSpaceDN w:val="0"/>
        <w:adjustRightInd w:val="0"/>
        <w:ind w:left="1985"/>
        <w:rPr>
          <w:rFonts w:asciiTheme="minorBidi" w:hAnsiTheme="minorBidi" w:cstheme="minorBidi"/>
          <w:b/>
          <w:bCs/>
          <w:sz w:val="20"/>
          <w:szCs w:val="20"/>
          <w:u w:val="single"/>
        </w:rPr>
      </w:pPr>
      <w:r w:rsidRPr="00F91349">
        <w:rPr>
          <w:rFonts w:asciiTheme="minorBidi" w:hAnsiTheme="minorBidi" w:cstheme="minorBidi"/>
          <w:b/>
          <w:bCs/>
          <w:sz w:val="20"/>
          <w:szCs w:val="20"/>
          <w:u w:val="single"/>
        </w:rPr>
        <w:t>2020 grants</w:t>
      </w:r>
    </w:p>
    <w:p w14:paraId="65348194"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2A5BF637"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In February 2020, the Company granted </w:t>
      </w:r>
      <w:r>
        <w:rPr>
          <w:rFonts w:asciiTheme="minorBidi" w:hAnsiTheme="minorBidi" w:cstheme="minorBidi"/>
          <w:sz w:val="20"/>
          <w:szCs w:val="20"/>
        </w:rPr>
        <w:t>15</w:t>
      </w:r>
      <w:r w:rsidRPr="00F91349">
        <w:rPr>
          <w:rFonts w:asciiTheme="minorBidi" w:hAnsiTheme="minorBidi" w:cstheme="minorBidi"/>
          <w:sz w:val="20"/>
          <w:szCs w:val="20"/>
        </w:rPr>
        <w:t>,</w:t>
      </w:r>
      <w:r>
        <w:rPr>
          <w:rFonts w:asciiTheme="minorBidi" w:hAnsiTheme="minorBidi" w:cstheme="minorBidi"/>
          <w:sz w:val="20"/>
          <w:szCs w:val="20"/>
        </w:rPr>
        <w:t>900</w:t>
      </w:r>
      <w:r w:rsidRPr="00F91349">
        <w:rPr>
          <w:rFonts w:asciiTheme="minorBidi" w:hAnsiTheme="minorBidi" w:cstheme="minorBidi"/>
          <w:sz w:val="20"/>
          <w:szCs w:val="20"/>
        </w:rPr>
        <w:t xml:space="preserve"> options to employees.</w:t>
      </w:r>
    </w:p>
    <w:p w14:paraId="25016197"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Pr>
          <w:rFonts w:asciiTheme="minorBidi" w:hAnsiTheme="minorBidi" w:cstheme="minorBidi"/>
          <w:sz w:val="20"/>
          <w:szCs w:val="20"/>
        </w:rPr>
        <w:t xml:space="preserve">The options are </w:t>
      </w:r>
      <w:r w:rsidRPr="00F91349">
        <w:rPr>
          <w:rFonts w:asciiTheme="minorBidi" w:hAnsiTheme="minorBidi" w:cstheme="minorBidi"/>
          <w:sz w:val="20"/>
          <w:szCs w:val="20"/>
        </w:rPr>
        <w:t xml:space="preserve">exercisable to </w:t>
      </w:r>
      <w:r>
        <w:rPr>
          <w:rFonts w:asciiTheme="minorBidi" w:hAnsiTheme="minorBidi" w:cstheme="minorBidi"/>
          <w:sz w:val="20"/>
          <w:szCs w:val="20"/>
        </w:rPr>
        <w:t>15</w:t>
      </w:r>
      <w:r w:rsidRPr="00F91349">
        <w:rPr>
          <w:rFonts w:asciiTheme="minorBidi" w:hAnsiTheme="minorBidi" w:cstheme="minorBidi"/>
          <w:sz w:val="20"/>
          <w:szCs w:val="20"/>
        </w:rPr>
        <w:t>,</w:t>
      </w:r>
      <w:r>
        <w:rPr>
          <w:rFonts w:asciiTheme="minorBidi" w:hAnsiTheme="minorBidi" w:cstheme="minorBidi"/>
          <w:sz w:val="20"/>
          <w:szCs w:val="20"/>
        </w:rPr>
        <w:t>900</w:t>
      </w:r>
      <w:r w:rsidRPr="00F91349">
        <w:rPr>
          <w:rFonts w:asciiTheme="minorBidi" w:hAnsiTheme="minorBidi" w:cstheme="minorBidi"/>
          <w:sz w:val="20"/>
          <w:szCs w:val="20"/>
        </w:rPr>
        <w:t xml:space="preserve"> Ordinary shares at an exercise price of </w:t>
      </w:r>
      <w:r>
        <w:rPr>
          <w:rFonts w:asciiTheme="minorBidi" w:hAnsiTheme="minorBidi" w:cstheme="minorBidi"/>
          <w:sz w:val="20"/>
          <w:szCs w:val="20"/>
        </w:rPr>
        <w:t>USD</w:t>
      </w:r>
      <w:r w:rsidRPr="00F91349">
        <w:rPr>
          <w:rFonts w:asciiTheme="minorBidi" w:hAnsiTheme="minorBidi" w:cstheme="minorBidi"/>
          <w:sz w:val="20"/>
          <w:szCs w:val="20"/>
        </w:rPr>
        <w:t xml:space="preserve"> 0.13. </w:t>
      </w:r>
      <w:r>
        <w:rPr>
          <w:rFonts w:asciiTheme="minorBidi" w:hAnsiTheme="minorBidi" w:cstheme="minorBidi"/>
          <w:sz w:val="20"/>
          <w:szCs w:val="20"/>
        </w:rPr>
        <w:t>The</w:t>
      </w:r>
      <w:r w:rsidRPr="00F91349">
        <w:rPr>
          <w:rFonts w:asciiTheme="minorBidi" w:hAnsiTheme="minorBidi" w:cstheme="minorBidi"/>
          <w:sz w:val="20"/>
          <w:szCs w:val="20"/>
        </w:rPr>
        <w:t xml:space="preserve"> options will vest over a period of 4 years from the grant date (25% on the anniversary of the vesting commencement date and the rest in quarterly instalments over an additional period of 36 months, with each installment vesting at the end of the 3 months period). The options are exercisable for a period of up to 10 years.</w:t>
      </w:r>
    </w:p>
    <w:p w14:paraId="4109ADE1"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2B606A47"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following table specifies the inputs used for the fair value measurement of the grant:</w:t>
      </w:r>
    </w:p>
    <w:p w14:paraId="2CDA01F5"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36E9800D" w14:textId="77777777" w:rsidTr="00465DE7">
        <w:tc>
          <w:tcPr>
            <w:tcW w:w="6237" w:type="dxa"/>
            <w:vAlign w:val="bottom"/>
          </w:tcPr>
          <w:p w14:paraId="4289D784" w14:textId="77777777" w:rsidR="006231F1" w:rsidRPr="0050176B"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50176B">
              <w:rPr>
                <w:rFonts w:asciiTheme="minorBidi" w:hAnsiTheme="minorBidi" w:cstheme="minorBidi"/>
                <w:b/>
                <w:bCs/>
                <w:sz w:val="20"/>
                <w:szCs w:val="20"/>
              </w:rPr>
              <w:t>Option pricing model</w:t>
            </w:r>
          </w:p>
        </w:tc>
        <w:tc>
          <w:tcPr>
            <w:tcW w:w="1548" w:type="dxa"/>
          </w:tcPr>
          <w:p w14:paraId="3D1DAFAE" w14:textId="77777777" w:rsidR="006231F1" w:rsidRPr="0050176B"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50176B">
              <w:rPr>
                <w:rFonts w:asciiTheme="minorBidi" w:hAnsiTheme="minorBidi" w:cstheme="minorBidi"/>
                <w:b/>
                <w:bCs/>
                <w:sz w:val="20"/>
                <w:szCs w:val="20"/>
              </w:rPr>
              <w:t>Black</w:t>
            </w:r>
            <w:r>
              <w:rPr>
                <w:rFonts w:asciiTheme="minorBidi" w:hAnsiTheme="minorBidi" w:cstheme="minorBidi"/>
                <w:b/>
                <w:bCs/>
                <w:sz w:val="20"/>
                <w:szCs w:val="20"/>
              </w:rPr>
              <w:t xml:space="preserve"> </w:t>
            </w:r>
            <w:r w:rsidRPr="0050176B">
              <w:rPr>
                <w:rFonts w:asciiTheme="minorBidi" w:hAnsiTheme="minorBidi" w:cstheme="minorBidi" w:hint="eastAsia"/>
                <w:b/>
                <w:bCs/>
                <w:sz w:val="20"/>
                <w:szCs w:val="20"/>
              </w:rPr>
              <w:t>–</w:t>
            </w:r>
            <w:r w:rsidRPr="0050176B">
              <w:rPr>
                <w:rFonts w:asciiTheme="minorBidi" w:hAnsiTheme="minorBidi" w:cstheme="minorBidi"/>
                <w:b/>
                <w:bCs/>
                <w:sz w:val="20"/>
                <w:szCs w:val="20"/>
              </w:rPr>
              <w:t>Scholes</w:t>
            </w:r>
            <w:r>
              <w:rPr>
                <w:rFonts w:asciiTheme="minorBidi" w:hAnsiTheme="minorBidi" w:cstheme="minorBidi"/>
                <w:b/>
                <w:bCs/>
                <w:sz w:val="20"/>
                <w:szCs w:val="20"/>
              </w:rPr>
              <w:t xml:space="preserve"> </w:t>
            </w:r>
            <w:r w:rsidRPr="0050176B">
              <w:rPr>
                <w:rFonts w:asciiTheme="minorBidi" w:hAnsiTheme="minorBidi" w:cstheme="minorBidi" w:hint="eastAsia"/>
                <w:b/>
                <w:bCs/>
                <w:sz w:val="20"/>
                <w:szCs w:val="20"/>
              </w:rPr>
              <w:t>–</w:t>
            </w:r>
            <w:r w:rsidRPr="0050176B">
              <w:rPr>
                <w:rFonts w:asciiTheme="minorBidi" w:hAnsiTheme="minorBidi" w:cstheme="minorBidi"/>
                <w:b/>
                <w:bCs/>
                <w:sz w:val="20"/>
                <w:szCs w:val="20"/>
              </w:rPr>
              <w:t>Merton formula</w:t>
            </w:r>
          </w:p>
        </w:tc>
      </w:tr>
      <w:tr w:rsidR="006231F1" w:rsidRPr="00F91349" w14:paraId="7B7DE3DA" w14:textId="77777777" w:rsidTr="00465DE7">
        <w:tc>
          <w:tcPr>
            <w:tcW w:w="6237" w:type="dxa"/>
            <w:vAlign w:val="bottom"/>
          </w:tcPr>
          <w:p w14:paraId="36E24465" w14:textId="77777777" w:rsidR="006231F1" w:rsidRPr="00F91349" w:rsidRDefault="006231F1" w:rsidP="00465DE7">
            <w:pPr>
              <w:autoSpaceDE w:val="0"/>
              <w:autoSpaceDN w:val="0"/>
              <w:adjustRightInd w:val="0"/>
              <w:rPr>
                <w:rFonts w:asciiTheme="minorBidi" w:hAnsiTheme="minorBidi" w:cstheme="minorBidi"/>
                <w:sz w:val="20"/>
                <w:szCs w:val="20"/>
              </w:rPr>
            </w:pPr>
          </w:p>
        </w:tc>
        <w:tc>
          <w:tcPr>
            <w:tcW w:w="1548" w:type="dxa"/>
          </w:tcPr>
          <w:p w14:paraId="2166B015" w14:textId="77777777" w:rsidR="006231F1" w:rsidRPr="00F91349" w:rsidRDefault="006231F1" w:rsidP="00465DE7">
            <w:pPr>
              <w:autoSpaceDE w:val="0"/>
              <w:autoSpaceDN w:val="0"/>
              <w:adjustRightInd w:val="0"/>
              <w:rPr>
                <w:rFonts w:asciiTheme="minorBidi" w:hAnsiTheme="minorBidi" w:cstheme="minorBidi"/>
                <w:sz w:val="20"/>
                <w:szCs w:val="20"/>
                <w:rtl/>
              </w:rPr>
            </w:pPr>
          </w:p>
        </w:tc>
      </w:tr>
      <w:tr w:rsidR="006231F1" w:rsidRPr="00F91349" w14:paraId="236EF963" w14:textId="77777777" w:rsidTr="00465DE7">
        <w:tc>
          <w:tcPr>
            <w:tcW w:w="6237" w:type="dxa"/>
            <w:vAlign w:val="bottom"/>
          </w:tcPr>
          <w:p w14:paraId="279B1450"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03670D1E"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r w:rsidR="006231F1" w:rsidRPr="00F91349" w14:paraId="18196A65" w14:textId="77777777" w:rsidTr="00465DE7">
        <w:tc>
          <w:tcPr>
            <w:tcW w:w="6237" w:type="dxa"/>
            <w:vAlign w:val="bottom"/>
          </w:tcPr>
          <w:p w14:paraId="73621B5C"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Dividend yield</w:t>
            </w:r>
          </w:p>
        </w:tc>
        <w:tc>
          <w:tcPr>
            <w:tcW w:w="1548" w:type="dxa"/>
          </w:tcPr>
          <w:p w14:paraId="15C094CE" w14:textId="77777777" w:rsidR="006231F1" w:rsidRPr="00F91349" w:rsidRDefault="006231F1" w:rsidP="00465DE7">
            <w:pPr>
              <w:autoSpaceDE w:val="0"/>
              <w:autoSpaceDN w:val="0"/>
              <w:adjustRightInd w:val="0"/>
              <w:jc w:val="center"/>
              <w:rPr>
                <w:rFonts w:asciiTheme="minorBidi" w:hAnsiTheme="minorBidi" w:cstheme="minorBidi"/>
                <w:sz w:val="20"/>
                <w:szCs w:val="20"/>
                <w:highlight w:val="yellow"/>
              </w:rPr>
            </w:pPr>
            <w:r w:rsidRPr="00D70150">
              <w:rPr>
                <w:rFonts w:asciiTheme="minorBidi" w:hAnsiTheme="minorBidi" w:cstheme="minorBidi"/>
                <w:sz w:val="20"/>
                <w:szCs w:val="20"/>
                <w:rtl/>
              </w:rPr>
              <w:t>0%</w:t>
            </w:r>
          </w:p>
        </w:tc>
      </w:tr>
      <w:tr w:rsidR="006231F1" w:rsidRPr="00F91349" w14:paraId="71EE6180" w14:textId="77777777" w:rsidTr="00465DE7">
        <w:tc>
          <w:tcPr>
            <w:tcW w:w="6237" w:type="dxa"/>
            <w:vAlign w:val="bottom"/>
          </w:tcPr>
          <w:p w14:paraId="22136A14"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5DD93C62" w14:textId="77777777" w:rsidR="006231F1" w:rsidRPr="00F91349" w:rsidRDefault="006231F1" w:rsidP="00465DE7">
            <w:pPr>
              <w:autoSpaceDE w:val="0"/>
              <w:autoSpaceDN w:val="0"/>
              <w:adjustRightInd w:val="0"/>
              <w:jc w:val="center"/>
              <w:rPr>
                <w:rFonts w:asciiTheme="minorBidi" w:hAnsiTheme="minorBidi" w:cstheme="minorBidi"/>
                <w:sz w:val="20"/>
                <w:szCs w:val="20"/>
                <w:highlight w:val="yellow"/>
              </w:rPr>
            </w:pPr>
            <w:r w:rsidRPr="00D70150">
              <w:rPr>
                <w:rFonts w:asciiTheme="minorBidi" w:hAnsiTheme="minorBidi" w:cstheme="minorBidi"/>
                <w:sz w:val="20"/>
                <w:szCs w:val="20"/>
              </w:rPr>
              <w:t>53.08%</w:t>
            </w:r>
          </w:p>
        </w:tc>
      </w:tr>
      <w:tr w:rsidR="006231F1" w:rsidRPr="00F91349" w14:paraId="0DB97F54" w14:textId="77777777" w:rsidTr="00465DE7">
        <w:tc>
          <w:tcPr>
            <w:tcW w:w="6237" w:type="dxa"/>
            <w:vAlign w:val="bottom"/>
          </w:tcPr>
          <w:p w14:paraId="611F6CE6"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0DA1A812"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1.48%</w:t>
            </w:r>
          </w:p>
        </w:tc>
      </w:tr>
      <w:tr w:rsidR="006231F1" w:rsidRPr="00F91349" w14:paraId="4FE7E084" w14:textId="77777777" w:rsidTr="00465DE7">
        <w:tc>
          <w:tcPr>
            <w:tcW w:w="6237" w:type="dxa"/>
            <w:vAlign w:val="bottom"/>
          </w:tcPr>
          <w:p w14:paraId="20566341"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Expected life of share options (years)</w:t>
            </w:r>
          </w:p>
        </w:tc>
        <w:tc>
          <w:tcPr>
            <w:tcW w:w="1548" w:type="dxa"/>
          </w:tcPr>
          <w:p w14:paraId="2D2A6EC2" w14:textId="77777777" w:rsidR="006231F1" w:rsidRPr="00F91349" w:rsidRDefault="006231F1" w:rsidP="00465DE7">
            <w:pPr>
              <w:autoSpaceDE w:val="0"/>
              <w:autoSpaceDN w:val="0"/>
              <w:adjustRightInd w:val="0"/>
              <w:jc w:val="center"/>
              <w:rPr>
                <w:rFonts w:asciiTheme="minorBidi" w:hAnsiTheme="minorBidi" w:cstheme="minorBidi"/>
                <w:sz w:val="20"/>
                <w:szCs w:val="20"/>
                <w:highlight w:val="yellow"/>
                <w:rtl/>
              </w:rPr>
            </w:pPr>
            <w:r>
              <w:rPr>
                <w:rFonts w:asciiTheme="minorBidi" w:hAnsiTheme="minorBidi" w:cstheme="minorBidi" w:hint="cs"/>
                <w:sz w:val="20"/>
                <w:szCs w:val="20"/>
                <w:rtl/>
              </w:rPr>
              <w:t>6.23</w:t>
            </w:r>
          </w:p>
        </w:tc>
      </w:tr>
      <w:tr w:rsidR="006231F1" w:rsidRPr="00F91349" w14:paraId="141F6A52" w14:textId="77777777" w:rsidTr="00465DE7">
        <w:tc>
          <w:tcPr>
            <w:tcW w:w="6237" w:type="dxa"/>
            <w:vAlign w:val="bottom"/>
          </w:tcPr>
          <w:p w14:paraId="0D9D1234"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Share price USD</w:t>
            </w:r>
          </w:p>
        </w:tc>
        <w:tc>
          <w:tcPr>
            <w:tcW w:w="1548" w:type="dxa"/>
          </w:tcPr>
          <w:p w14:paraId="5DD01E18"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bl>
    <w:p w14:paraId="143E78F9"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3BB3B03D"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The total fair value of the options granted was </w:t>
      </w:r>
      <w:r>
        <w:rPr>
          <w:rFonts w:asciiTheme="minorBidi" w:hAnsiTheme="minorBidi" w:cstheme="minorBidi"/>
          <w:sz w:val="20"/>
          <w:szCs w:val="20"/>
        </w:rPr>
        <w:t>USD</w:t>
      </w:r>
      <w:r w:rsidRPr="00D70150">
        <w:rPr>
          <w:rFonts w:asciiTheme="minorBidi" w:hAnsiTheme="minorBidi" w:cstheme="minorBidi"/>
          <w:sz w:val="20"/>
          <w:szCs w:val="20"/>
        </w:rPr>
        <w:t xml:space="preserve"> </w:t>
      </w:r>
      <w:r>
        <w:rPr>
          <w:rFonts w:asciiTheme="minorBidi" w:hAnsiTheme="minorBidi" w:cstheme="minorBidi"/>
          <w:sz w:val="20"/>
          <w:szCs w:val="20"/>
        </w:rPr>
        <w:t>1</w:t>
      </w:r>
      <w:r w:rsidRPr="00D70150">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F91349">
        <w:rPr>
          <w:rFonts w:asciiTheme="minorBidi" w:hAnsiTheme="minorBidi" w:cstheme="minorBidi"/>
          <w:sz w:val="20"/>
          <w:szCs w:val="20"/>
        </w:rPr>
        <w:t>at the grant</w:t>
      </w:r>
      <w:r>
        <w:rPr>
          <w:rFonts w:asciiTheme="minorBidi" w:hAnsiTheme="minorBidi" w:cstheme="minorBidi"/>
          <w:sz w:val="20"/>
          <w:szCs w:val="20"/>
        </w:rPr>
        <w:t xml:space="preserve"> </w:t>
      </w:r>
      <w:r w:rsidRPr="00F91349">
        <w:rPr>
          <w:rFonts w:asciiTheme="minorBidi" w:hAnsiTheme="minorBidi" w:cstheme="minorBidi"/>
          <w:sz w:val="20"/>
          <w:szCs w:val="20"/>
        </w:rPr>
        <w:t>date.</w:t>
      </w:r>
    </w:p>
    <w:p w14:paraId="777CEE72" w14:textId="77777777" w:rsidR="006231F1" w:rsidRDefault="006231F1" w:rsidP="006231F1">
      <w:pPr>
        <w:autoSpaceDE w:val="0"/>
        <w:autoSpaceDN w:val="0"/>
        <w:adjustRightInd w:val="0"/>
        <w:ind w:left="1985"/>
        <w:rPr>
          <w:rFonts w:asciiTheme="minorBidi" w:hAnsiTheme="minorBidi" w:cstheme="minorBidi"/>
          <w:sz w:val="20"/>
          <w:szCs w:val="20"/>
        </w:rPr>
      </w:pPr>
    </w:p>
    <w:p w14:paraId="0ED486E6" w14:textId="57D5F49D"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In June 2020, the Company granted the </w:t>
      </w:r>
      <w:r w:rsidR="003E312C">
        <w:rPr>
          <w:rFonts w:asciiTheme="minorBidi" w:hAnsiTheme="minorBidi" w:cstheme="minorBidi"/>
          <w:bCs/>
          <w:sz w:val="20"/>
          <w:szCs w:val="20"/>
        </w:rPr>
        <w:t>Group</w:t>
      </w:r>
      <w:r w:rsidRPr="00F91349">
        <w:rPr>
          <w:rFonts w:asciiTheme="minorBidi" w:hAnsiTheme="minorBidi" w:cstheme="minorBidi" w:hint="eastAsia"/>
          <w:sz w:val="20"/>
          <w:szCs w:val="20"/>
        </w:rPr>
        <w:t>’</w:t>
      </w:r>
      <w:r w:rsidRPr="00F91349">
        <w:rPr>
          <w:rFonts w:asciiTheme="minorBidi" w:hAnsiTheme="minorBidi" w:cstheme="minorBidi"/>
          <w:sz w:val="20"/>
          <w:szCs w:val="20"/>
        </w:rPr>
        <w:t xml:space="preserve">s CEO and the </w:t>
      </w:r>
      <w:r w:rsidR="003E312C">
        <w:rPr>
          <w:rFonts w:asciiTheme="minorBidi" w:hAnsiTheme="minorBidi" w:cstheme="minorBidi"/>
          <w:bCs/>
          <w:sz w:val="20"/>
          <w:szCs w:val="20"/>
        </w:rPr>
        <w:t>Group</w:t>
      </w:r>
      <w:r w:rsidRPr="00F91349">
        <w:rPr>
          <w:rFonts w:asciiTheme="minorBidi" w:hAnsiTheme="minorBidi" w:cstheme="minorBidi"/>
          <w:sz w:val="20"/>
          <w:szCs w:val="20"/>
        </w:rPr>
        <w:t>'s COO, respectively, 320,000 and 320,000 options exercisable to 320,000 and 320,</w:t>
      </w:r>
      <w:r>
        <w:rPr>
          <w:rFonts w:asciiTheme="minorBidi" w:hAnsiTheme="minorBidi" w:cstheme="minorBidi"/>
          <w:sz w:val="20"/>
          <w:szCs w:val="20"/>
        </w:rPr>
        <w:t>0</w:t>
      </w:r>
      <w:r w:rsidRPr="00F91349">
        <w:rPr>
          <w:rFonts w:asciiTheme="minorBidi" w:hAnsiTheme="minorBidi" w:cstheme="minorBidi"/>
          <w:sz w:val="20"/>
          <w:szCs w:val="20"/>
        </w:rPr>
        <w:t xml:space="preserve">00 Ordinary shares with an exercise price of NIS 0.01. </w:t>
      </w:r>
    </w:p>
    <w:p w14:paraId="0A47E639" w14:textId="77777777" w:rsidR="006231F1"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The Ordinary Shares subject to the Option Grant shall vest in equal quarterly installments over a period of 36 months (with each installment vesting at the end of the applicable 3 months period). Acceleration: (i) In the event that the Company consummates an M&amp;A Event or an IPO (as such terms are defined in the Articles of Association) during the term of the Participant’s employment with or service to the Company, all of the then outstanding unvested Options shall be deemed to have become fully vested and exercisable, immediately prior to the closing of the M&amp;A Event or the IPO (as applicable). (ii) Upon the termination of Participant’s employment or service with the Company without Cause (as defined below), or resignation by the Participant with Good Reason (as defined below), all of the then outstanding unvested Options shall be deemed to have immediately and fully vested and become exercisable. </w:t>
      </w:r>
    </w:p>
    <w:p w14:paraId="0357C2D2" w14:textId="77777777" w:rsidR="006231F1" w:rsidRDefault="006231F1" w:rsidP="006231F1">
      <w:pPr>
        <w:autoSpaceDE w:val="0"/>
        <w:autoSpaceDN w:val="0"/>
        <w:adjustRightInd w:val="0"/>
        <w:ind w:left="1985"/>
        <w:rPr>
          <w:rFonts w:asciiTheme="minorBidi" w:hAnsiTheme="minorBidi" w:cstheme="minorBidi"/>
          <w:sz w:val="20"/>
          <w:szCs w:val="20"/>
        </w:rPr>
      </w:pPr>
    </w:p>
    <w:p w14:paraId="58D9A8E9"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3131DC7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0E2C72C"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76FFC0F1"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4C99D536" w14:textId="77777777" w:rsidR="006231F1" w:rsidRPr="007A7540"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t>(Cont.)</w:t>
      </w:r>
    </w:p>
    <w:p w14:paraId="4495559A" w14:textId="77777777" w:rsidR="006231F1" w:rsidRDefault="006231F1" w:rsidP="006231F1">
      <w:pPr>
        <w:autoSpaceDE w:val="0"/>
        <w:autoSpaceDN w:val="0"/>
        <w:adjustRightInd w:val="0"/>
        <w:ind w:left="1985"/>
        <w:rPr>
          <w:rFonts w:asciiTheme="minorBidi" w:hAnsiTheme="minorBidi" w:cstheme="minorBidi"/>
          <w:b/>
          <w:bCs/>
          <w:sz w:val="20"/>
          <w:szCs w:val="20"/>
          <w:u w:val="single"/>
        </w:rPr>
      </w:pPr>
    </w:p>
    <w:p w14:paraId="3001DEBF" w14:textId="77777777" w:rsidR="006231F1" w:rsidRPr="00F91349" w:rsidRDefault="006231F1" w:rsidP="006231F1">
      <w:pPr>
        <w:autoSpaceDE w:val="0"/>
        <w:autoSpaceDN w:val="0"/>
        <w:adjustRightInd w:val="0"/>
        <w:ind w:left="1985"/>
        <w:rPr>
          <w:rFonts w:asciiTheme="minorBidi" w:hAnsiTheme="minorBidi" w:cstheme="minorBidi"/>
          <w:b/>
          <w:bCs/>
          <w:sz w:val="20"/>
          <w:szCs w:val="20"/>
          <w:u w:val="single"/>
        </w:rPr>
      </w:pPr>
      <w:r w:rsidRPr="00F91349">
        <w:rPr>
          <w:rFonts w:asciiTheme="minorBidi" w:hAnsiTheme="minorBidi" w:cstheme="minorBidi"/>
          <w:b/>
          <w:bCs/>
          <w:sz w:val="20"/>
          <w:szCs w:val="20"/>
          <w:u w:val="single"/>
        </w:rPr>
        <w:t>2020 grants</w:t>
      </w:r>
      <w:r>
        <w:rPr>
          <w:rFonts w:asciiTheme="minorBidi" w:hAnsiTheme="minorBidi" w:cstheme="minorBidi"/>
          <w:b/>
          <w:bCs/>
          <w:sz w:val="20"/>
          <w:szCs w:val="20"/>
          <w:u w:val="single"/>
        </w:rPr>
        <w:t xml:space="preserve"> (Cont.)</w:t>
      </w:r>
    </w:p>
    <w:p w14:paraId="52CB0B25" w14:textId="77777777" w:rsidR="006231F1" w:rsidRDefault="006231F1" w:rsidP="006231F1">
      <w:pPr>
        <w:autoSpaceDE w:val="0"/>
        <w:autoSpaceDN w:val="0"/>
        <w:adjustRightInd w:val="0"/>
        <w:ind w:left="1985"/>
        <w:rPr>
          <w:rFonts w:asciiTheme="minorBidi" w:hAnsiTheme="minorBidi" w:cstheme="minorBidi"/>
          <w:sz w:val="20"/>
          <w:szCs w:val="20"/>
        </w:rPr>
      </w:pPr>
    </w:p>
    <w:p w14:paraId="52776867"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For purposes of this resolution, the term “Cause” means a termination due to (i) Participant’s embezzlement of funds of the Company and/or theft from the Company; or (ii) a breach by Participant of his fiduciary duties towards the Company; or (iii) an act involving moral turpitude, as shall be determined by a competent court; or (iv) a breach of Participant’s confidentiality and/or non-competition and/or non-solicitation and/or assignment of inventions provisions according to</w:t>
      </w:r>
      <w:r>
        <w:rPr>
          <w:rFonts w:asciiTheme="minorBidi" w:hAnsiTheme="minorBidi" w:cstheme="minorBidi"/>
          <w:sz w:val="20"/>
          <w:szCs w:val="20"/>
        </w:rPr>
        <w:t xml:space="preserve"> p</w:t>
      </w:r>
      <w:r w:rsidRPr="00F91349">
        <w:rPr>
          <w:rFonts w:asciiTheme="minorBidi" w:hAnsiTheme="minorBidi" w:cstheme="minorBidi"/>
          <w:sz w:val="20"/>
          <w:szCs w:val="20"/>
        </w:rPr>
        <w:t xml:space="preserve">articipant’s employment agreement and/or any other document or agreement under which Participant is obligated by towards the Company, and/or a fundamental breach of his employment agreement as shall be determined by a competent court; or (v) circumstances that do not entitle Participant to entire and/or partial severance payments under any applicable law and/or under any judicial decision of a competent tribunal. </w:t>
      </w:r>
    </w:p>
    <w:p w14:paraId="49ED08B7" w14:textId="77777777" w:rsidR="006231F1" w:rsidRDefault="006231F1" w:rsidP="006231F1">
      <w:pPr>
        <w:autoSpaceDE w:val="0"/>
        <w:autoSpaceDN w:val="0"/>
        <w:adjustRightInd w:val="0"/>
        <w:ind w:left="1985"/>
        <w:rPr>
          <w:rFonts w:asciiTheme="minorBidi" w:hAnsiTheme="minorBidi" w:cstheme="minorBidi"/>
          <w:sz w:val="20"/>
          <w:szCs w:val="20"/>
        </w:rPr>
      </w:pPr>
    </w:p>
    <w:p w14:paraId="25743165"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The total fair value of the options granted was </w:t>
      </w:r>
      <w:r>
        <w:rPr>
          <w:rFonts w:asciiTheme="minorBidi" w:hAnsiTheme="minorBidi" w:cstheme="minorBidi"/>
          <w:sz w:val="20"/>
          <w:szCs w:val="20"/>
        </w:rPr>
        <w:t>USD</w:t>
      </w:r>
      <w:r w:rsidRPr="00D70150">
        <w:rPr>
          <w:rFonts w:asciiTheme="minorBidi" w:hAnsiTheme="minorBidi" w:cstheme="minorBidi"/>
          <w:sz w:val="20"/>
          <w:szCs w:val="20"/>
        </w:rPr>
        <w:t xml:space="preserve"> </w:t>
      </w:r>
      <w:r>
        <w:rPr>
          <w:rFonts w:asciiTheme="minorBidi" w:hAnsiTheme="minorBidi" w:cstheme="minorBidi"/>
          <w:sz w:val="20"/>
          <w:szCs w:val="20"/>
        </w:rPr>
        <w:t>287</w:t>
      </w:r>
      <w:r w:rsidRPr="00D70150">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F91349">
        <w:rPr>
          <w:rFonts w:asciiTheme="minorBidi" w:hAnsiTheme="minorBidi" w:cstheme="minorBidi"/>
          <w:sz w:val="20"/>
          <w:szCs w:val="20"/>
        </w:rPr>
        <w:t>at the grant date.</w:t>
      </w:r>
    </w:p>
    <w:p w14:paraId="7597AC28"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56B46AC6" w14:textId="77777777" w:rsidR="006231F1" w:rsidRPr="00F91349" w:rsidRDefault="006231F1" w:rsidP="006231F1">
      <w:pPr>
        <w:autoSpaceDE w:val="0"/>
        <w:autoSpaceDN w:val="0"/>
        <w:adjustRightInd w:val="0"/>
        <w:ind w:left="1985"/>
        <w:rPr>
          <w:rFonts w:asciiTheme="minorBidi" w:hAnsiTheme="minorBidi" w:cstheme="minorBidi"/>
          <w:sz w:val="20"/>
          <w:szCs w:val="20"/>
        </w:rPr>
      </w:pPr>
      <w:bookmarkStart w:id="51" w:name="_Hlk72849123"/>
      <w:r w:rsidRPr="00F91349">
        <w:rPr>
          <w:rFonts w:asciiTheme="minorBidi" w:hAnsiTheme="minorBidi" w:cstheme="minorBidi"/>
          <w:sz w:val="20"/>
          <w:szCs w:val="20"/>
        </w:rPr>
        <w:t>The following table specifies the inputs used for the fair value measurement of the grant:</w:t>
      </w:r>
    </w:p>
    <w:p w14:paraId="62710BAA"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5F5394FD" w14:textId="77777777" w:rsidTr="00465DE7">
        <w:tc>
          <w:tcPr>
            <w:tcW w:w="6237" w:type="dxa"/>
            <w:vAlign w:val="bottom"/>
          </w:tcPr>
          <w:p w14:paraId="25D95B84" w14:textId="77777777" w:rsidR="006231F1" w:rsidRPr="0050176B"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50176B">
              <w:rPr>
                <w:rFonts w:asciiTheme="minorBidi" w:hAnsiTheme="minorBidi" w:cstheme="minorBidi"/>
                <w:b/>
                <w:bCs/>
                <w:sz w:val="20"/>
                <w:szCs w:val="20"/>
              </w:rPr>
              <w:t>Option pricing model</w:t>
            </w:r>
          </w:p>
        </w:tc>
        <w:tc>
          <w:tcPr>
            <w:tcW w:w="1548" w:type="dxa"/>
          </w:tcPr>
          <w:p w14:paraId="1E9899DE" w14:textId="77777777" w:rsidR="006231F1" w:rsidRPr="0050176B"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50176B">
              <w:rPr>
                <w:rFonts w:asciiTheme="minorBidi" w:hAnsiTheme="minorBidi" w:cstheme="minorBidi"/>
                <w:b/>
                <w:bCs/>
                <w:sz w:val="20"/>
                <w:szCs w:val="20"/>
              </w:rPr>
              <w:t>Black</w:t>
            </w:r>
            <w:r>
              <w:rPr>
                <w:rFonts w:asciiTheme="minorBidi" w:hAnsiTheme="minorBidi" w:cstheme="minorBidi"/>
                <w:b/>
                <w:bCs/>
                <w:sz w:val="20"/>
                <w:szCs w:val="20"/>
              </w:rPr>
              <w:t xml:space="preserve"> </w:t>
            </w:r>
            <w:r w:rsidRPr="0050176B">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50176B">
              <w:rPr>
                <w:rFonts w:asciiTheme="minorBidi" w:hAnsiTheme="minorBidi" w:cstheme="minorBidi"/>
                <w:b/>
                <w:bCs/>
                <w:sz w:val="20"/>
                <w:szCs w:val="20"/>
              </w:rPr>
              <w:t>Scholes</w:t>
            </w:r>
            <w:r>
              <w:rPr>
                <w:rFonts w:asciiTheme="minorBidi" w:hAnsiTheme="minorBidi" w:cstheme="minorBidi"/>
                <w:b/>
                <w:bCs/>
                <w:sz w:val="20"/>
                <w:szCs w:val="20"/>
              </w:rPr>
              <w:t xml:space="preserve"> </w:t>
            </w:r>
            <w:r w:rsidRPr="0050176B">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50176B">
              <w:rPr>
                <w:rFonts w:asciiTheme="minorBidi" w:hAnsiTheme="minorBidi" w:cstheme="minorBidi"/>
                <w:b/>
                <w:bCs/>
                <w:sz w:val="20"/>
                <w:szCs w:val="20"/>
              </w:rPr>
              <w:t>Merton formula</w:t>
            </w:r>
          </w:p>
        </w:tc>
      </w:tr>
      <w:tr w:rsidR="006231F1" w:rsidRPr="00F91349" w14:paraId="24BCE285" w14:textId="77777777" w:rsidTr="00465DE7">
        <w:tc>
          <w:tcPr>
            <w:tcW w:w="6237" w:type="dxa"/>
            <w:vAlign w:val="bottom"/>
          </w:tcPr>
          <w:p w14:paraId="2487A8B8" w14:textId="77777777" w:rsidR="006231F1" w:rsidRPr="00F91349" w:rsidRDefault="006231F1" w:rsidP="00465DE7">
            <w:pPr>
              <w:autoSpaceDE w:val="0"/>
              <w:autoSpaceDN w:val="0"/>
              <w:adjustRightInd w:val="0"/>
              <w:rPr>
                <w:rFonts w:asciiTheme="minorBidi" w:hAnsiTheme="minorBidi" w:cstheme="minorBidi"/>
                <w:sz w:val="20"/>
                <w:szCs w:val="20"/>
              </w:rPr>
            </w:pPr>
          </w:p>
        </w:tc>
        <w:tc>
          <w:tcPr>
            <w:tcW w:w="1548" w:type="dxa"/>
          </w:tcPr>
          <w:p w14:paraId="03606986"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2AC8A0AA" w14:textId="77777777" w:rsidTr="00465DE7">
        <w:tc>
          <w:tcPr>
            <w:tcW w:w="6237" w:type="dxa"/>
            <w:vAlign w:val="bottom"/>
          </w:tcPr>
          <w:p w14:paraId="7D4ABB90"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370A8CCF"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r w:rsidR="006231F1" w:rsidRPr="00F91349" w14:paraId="16886B80" w14:textId="77777777" w:rsidTr="00465DE7">
        <w:tc>
          <w:tcPr>
            <w:tcW w:w="6237" w:type="dxa"/>
            <w:vAlign w:val="bottom"/>
          </w:tcPr>
          <w:p w14:paraId="6DC86DD3"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Dividend yield</w:t>
            </w:r>
          </w:p>
        </w:tc>
        <w:tc>
          <w:tcPr>
            <w:tcW w:w="1548" w:type="dxa"/>
          </w:tcPr>
          <w:p w14:paraId="3D2A3036"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5C5B860E" w14:textId="77777777" w:rsidTr="00465DE7">
        <w:tc>
          <w:tcPr>
            <w:tcW w:w="6237" w:type="dxa"/>
            <w:vAlign w:val="bottom"/>
          </w:tcPr>
          <w:p w14:paraId="0A90C5DA"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6F02E015"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55860526" w14:textId="77777777" w:rsidTr="00465DE7">
        <w:tc>
          <w:tcPr>
            <w:tcW w:w="6237" w:type="dxa"/>
            <w:vAlign w:val="bottom"/>
          </w:tcPr>
          <w:p w14:paraId="3E32ADD0"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3942DF87"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5333F052" w14:textId="77777777" w:rsidTr="00465DE7">
        <w:tc>
          <w:tcPr>
            <w:tcW w:w="6237" w:type="dxa"/>
            <w:vAlign w:val="bottom"/>
          </w:tcPr>
          <w:p w14:paraId="11806B1C"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life of share options (years)</w:t>
            </w:r>
          </w:p>
        </w:tc>
        <w:tc>
          <w:tcPr>
            <w:tcW w:w="1548" w:type="dxa"/>
          </w:tcPr>
          <w:p w14:paraId="0699BEA8"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477956B4" w14:textId="77777777" w:rsidTr="00465DE7">
        <w:tc>
          <w:tcPr>
            <w:tcW w:w="6237" w:type="dxa"/>
            <w:vAlign w:val="bottom"/>
          </w:tcPr>
          <w:p w14:paraId="0A9769F6"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Share price USD</w:t>
            </w:r>
          </w:p>
        </w:tc>
        <w:tc>
          <w:tcPr>
            <w:tcW w:w="1548" w:type="dxa"/>
          </w:tcPr>
          <w:p w14:paraId="6DC8B29E"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0.45</w:t>
            </w:r>
          </w:p>
        </w:tc>
      </w:tr>
      <w:bookmarkEnd w:id="51"/>
    </w:tbl>
    <w:p w14:paraId="1500023F" w14:textId="77777777" w:rsidR="006231F1" w:rsidRPr="00F91349" w:rsidRDefault="006231F1" w:rsidP="006231F1">
      <w:pPr>
        <w:pStyle w:val="10"/>
        <w:ind w:left="1985" w:firstLine="0"/>
        <w:rPr>
          <w:rFonts w:asciiTheme="minorBidi" w:hAnsiTheme="minorBidi" w:cstheme="minorBidi"/>
          <w:sz w:val="20"/>
          <w:szCs w:val="20"/>
          <w:rtl/>
        </w:rPr>
      </w:pPr>
    </w:p>
    <w:p w14:paraId="3C62EFF9"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In August 2020, the Company granted </w:t>
      </w:r>
      <w:r>
        <w:rPr>
          <w:rFonts w:asciiTheme="minorBidi" w:hAnsiTheme="minorBidi" w:cstheme="minorBidi"/>
          <w:sz w:val="20"/>
          <w:szCs w:val="20"/>
        </w:rPr>
        <w:t>132</w:t>
      </w:r>
      <w:r w:rsidRPr="00F91349">
        <w:rPr>
          <w:rFonts w:asciiTheme="minorBidi" w:hAnsiTheme="minorBidi" w:cstheme="minorBidi"/>
          <w:sz w:val="20"/>
          <w:szCs w:val="20"/>
        </w:rPr>
        <w:t>,</w:t>
      </w:r>
      <w:r>
        <w:rPr>
          <w:rFonts w:asciiTheme="minorBidi" w:hAnsiTheme="minorBidi" w:cstheme="minorBidi"/>
          <w:sz w:val="20"/>
          <w:szCs w:val="20"/>
        </w:rPr>
        <w:t>4</w:t>
      </w:r>
      <w:r w:rsidRPr="00F91349">
        <w:rPr>
          <w:rFonts w:asciiTheme="minorBidi" w:hAnsiTheme="minorBidi" w:cstheme="minorBidi"/>
          <w:sz w:val="20"/>
          <w:szCs w:val="20"/>
        </w:rPr>
        <w:t>50 options to employees.</w:t>
      </w:r>
    </w:p>
    <w:p w14:paraId="3A9CE911"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Pr>
          <w:rFonts w:asciiTheme="minorBidi" w:hAnsiTheme="minorBidi" w:cstheme="minorBidi"/>
          <w:sz w:val="20"/>
          <w:szCs w:val="20"/>
        </w:rPr>
        <w:t xml:space="preserve">The options are </w:t>
      </w:r>
      <w:r w:rsidRPr="00F91349">
        <w:rPr>
          <w:rFonts w:asciiTheme="minorBidi" w:hAnsiTheme="minorBidi" w:cstheme="minorBidi"/>
          <w:sz w:val="20"/>
          <w:szCs w:val="20"/>
        </w:rPr>
        <w:t xml:space="preserve">exercisable to </w:t>
      </w:r>
      <w:r>
        <w:rPr>
          <w:rFonts w:asciiTheme="minorBidi" w:hAnsiTheme="minorBidi" w:cstheme="minorBidi"/>
          <w:sz w:val="20"/>
          <w:szCs w:val="20"/>
        </w:rPr>
        <w:t>132</w:t>
      </w:r>
      <w:r w:rsidRPr="00F91349">
        <w:rPr>
          <w:rFonts w:asciiTheme="minorBidi" w:hAnsiTheme="minorBidi" w:cstheme="minorBidi"/>
          <w:sz w:val="20"/>
          <w:szCs w:val="20"/>
        </w:rPr>
        <w:t>,</w:t>
      </w:r>
      <w:r>
        <w:rPr>
          <w:rFonts w:asciiTheme="minorBidi" w:hAnsiTheme="minorBidi" w:cstheme="minorBidi"/>
          <w:sz w:val="20"/>
          <w:szCs w:val="20"/>
        </w:rPr>
        <w:t>4</w:t>
      </w:r>
      <w:r w:rsidRPr="00F91349">
        <w:rPr>
          <w:rFonts w:asciiTheme="minorBidi" w:hAnsiTheme="minorBidi" w:cstheme="minorBidi"/>
          <w:sz w:val="20"/>
          <w:szCs w:val="20"/>
        </w:rPr>
        <w:t xml:space="preserve">50 Ordinary shares at an exercise price of </w:t>
      </w:r>
      <w:r>
        <w:rPr>
          <w:rFonts w:asciiTheme="minorBidi" w:hAnsiTheme="minorBidi" w:cstheme="minorBidi"/>
          <w:sz w:val="20"/>
          <w:szCs w:val="20"/>
        </w:rPr>
        <w:t>USD</w:t>
      </w:r>
      <w:r w:rsidRPr="00F91349">
        <w:rPr>
          <w:rFonts w:asciiTheme="minorBidi" w:hAnsiTheme="minorBidi" w:cstheme="minorBidi"/>
          <w:sz w:val="20"/>
          <w:szCs w:val="20"/>
        </w:rPr>
        <w:t xml:space="preserve"> 0.13. </w:t>
      </w:r>
      <w:r>
        <w:rPr>
          <w:rFonts w:asciiTheme="minorBidi" w:hAnsiTheme="minorBidi" w:cstheme="minorBidi"/>
          <w:sz w:val="20"/>
          <w:szCs w:val="20"/>
        </w:rPr>
        <w:t>In which 33,000</w:t>
      </w:r>
      <w:r w:rsidRPr="00F91349">
        <w:rPr>
          <w:rFonts w:asciiTheme="minorBidi" w:hAnsiTheme="minorBidi" w:cstheme="minorBidi"/>
          <w:sz w:val="20"/>
          <w:szCs w:val="20"/>
        </w:rPr>
        <w:t xml:space="preserve"> options will vest over a period of 4 years from the grant date (25% on the anniversary of the vesting commencement date and the rest in quarterly instalments over an additional period of 36 months, with each installment vesting at the end of the 3 months period)</w:t>
      </w:r>
      <w:r>
        <w:rPr>
          <w:rFonts w:asciiTheme="minorBidi" w:hAnsiTheme="minorBidi" w:cstheme="minorBidi"/>
          <w:sz w:val="20"/>
          <w:szCs w:val="20"/>
        </w:rPr>
        <w:t xml:space="preserve">, </w:t>
      </w:r>
      <w:r w:rsidRPr="00F91349">
        <w:rPr>
          <w:rFonts w:asciiTheme="minorBidi" w:hAnsiTheme="minorBidi" w:cstheme="minorBidi"/>
          <w:sz w:val="20"/>
          <w:szCs w:val="20"/>
        </w:rPr>
        <w:t>and 99,450 options will vest over a period of 48 months (with each installment vesting at the end of the 3 months period). The options are exercisable for a period of up to 10 years.</w:t>
      </w:r>
    </w:p>
    <w:p w14:paraId="30A60133"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6B88DB10"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following table specifies the inputs used for the fair value measurement of the grant:</w:t>
      </w:r>
    </w:p>
    <w:p w14:paraId="7C48F756"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281E8E9E" w14:textId="77777777" w:rsidTr="00465DE7">
        <w:tc>
          <w:tcPr>
            <w:tcW w:w="6237" w:type="dxa"/>
            <w:vAlign w:val="bottom"/>
          </w:tcPr>
          <w:p w14:paraId="16458845" w14:textId="77777777" w:rsidR="006231F1" w:rsidRPr="00CB0465"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CB0465">
              <w:rPr>
                <w:rFonts w:asciiTheme="minorBidi" w:hAnsiTheme="minorBidi" w:cstheme="minorBidi"/>
                <w:b/>
                <w:bCs/>
                <w:sz w:val="20"/>
                <w:szCs w:val="20"/>
              </w:rPr>
              <w:t>Option pricing model</w:t>
            </w:r>
          </w:p>
        </w:tc>
        <w:tc>
          <w:tcPr>
            <w:tcW w:w="1548" w:type="dxa"/>
          </w:tcPr>
          <w:p w14:paraId="04897372" w14:textId="77777777" w:rsidR="006231F1" w:rsidRPr="00CB0465"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CB0465">
              <w:rPr>
                <w:rFonts w:asciiTheme="minorBidi" w:hAnsiTheme="minorBidi" w:cstheme="minorBidi"/>
                <w:b/>
                <w:bCs/>
                <w:sz w:val="20"/>
                <w:szCs w:val="20"/>
              </w:rPr>
              <w:t>Black</w:t>
            </w:r>
            <w:r>
              <w:rPr>
                <w:rFonts w:asciiTheme="minorBidi" w:hAnsiTheme="minorBidi" w:cstheme="minorBidi"/>
                <w:b/>
                <w:bCs/>
                <w:sz w:val="20"/>
                <w:szCs w:val="20"/>
              </w:rPr>
              <w:t xml:space="preserve"> </w:t>
            </w:r>
            <w:r w:rsidRPr="00CB0465">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CB0465">
              <w:rPr>
                <w:rFonts w:asciiTheme="minorBidi" w:hAnsiTheme="minorBidi" w:cstheme="minorBidi"/>
                <w:b/>
                <w:bCs/>
                <w:sz w:val="20"/>
                <w:szCs w:val="20"/>
              </w:rPr>
              <w:t>Scholes</w:t>
            </w:r>
            <w:r>
              <w:rPr>
                <w:rFonts w:asciiTheme="minorBidi" w:hAnsiTheme="minorBidi" w:cstheme="minorBidi"/>
                <w:b/>
                <w:bCs/>
                <w:sz w:val="20"/>
                <w:szCs w:val="20"/>
              </w:rPr>
              <w:t xml:space="preserve"> </w:t>
            </w:r>
            <w:r w:rsidRPr="00CB0465">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CB0465">
              <w:rPr>
                <w:rFonts w:asciiTheme="minorBidi" w:hAnsiTheme="minorBidi" w:cstheme="minorBidi"/>
                <w:b/>
                <w:bCs/>
                <w:sz w:val="20"/>
                <w:szCs w:val="20"/>
              </w:rPr>
              <w:t>Merton formula</w:t>
            </w:r>
          </w:p>
        </w:tc>
      </w:tr>
      <w:tr w:rsidR="006231F1" w:rsidRPr="00F91349" w14:paraId="100AD79C" w14:textId="77777777" w:rsidTr="00465DE7">
        <w:tc>
          <w:tcPr>
            <w:tcW w:w="6237" w:type="dxa"/>
          </w:tcPr>
          <w:p w14:paraId="375211B3" w14:textId="77777777" w:rsidR="006231F1" w:rsidRPr="00F91349" w:rsidRDefault="006231F1" w:rsidP="00465DE7">
            <w:pPr>
              <w:autoSpaceDE w:val="0"/>
              <w:autoSpaceDN w:val="0"/>
              <w:adjustRightInd w:val="0"/>
              <w:rPr>
                <w:rFonts w:asciiTheme="minorBidi" w:hAnsiTheme="minorBidi" w:cstheme="minorBidi"/>
                <w:sz w:val="20"/>
                <w:szCs w:val="20"/>
              </w:rPr>
            </w:pPr>
          </w:p>
        </w:tc>
        <w:tc>
          <w:tcPr>
            <w:tcW w:w="1548" w:type="dxa"/>
          </w:tcPr>
          <w:p w14:paraId="627DD2BF"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30CB92E3" w14:textId="77777777" w:rsidTr="00465DE7">
        <w:tc>
          <w:tcPr>
            <w:tcW w:w="6237" w:type="dxa"/>
          </w:tcPr>
          <w:p w14:paraId="0AFE3692"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558029AC"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r w:rsidRPr="00F91349">
              <w:rPr>
                <w:rFonts w:asciiTheme="minorBidi" w:hAnsiTheme="minorBidi" w:cstheme="minorBidi"/>
                <w:sz w:val="20"/>
                <w:szCs w:val="20"/>
                <w:rtl/>
              </w:rPr>
              <w:t>0.13</w:t>
            </w:r>
          </w:p>
        </w:tc>
      </w:tr>
      <w:tr w:rsidR="006231F1" w:rsidRPr="00F91349" w14:paraId="66AD62EC" w14:textId="77777777" w:rsidTr="00465DE7">
        <w:tc>
          <w:tcPr>
            <w:tcW w:w="6237" w:type="dxa"/>
          </w:tcPr>
          <w:p w14:paraId="0CCEDB6B"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Dividend yield</w:t>
            </w:r>
          </w:p>
        </w:tc>
        <w:tc>
          <w:tcPr>
            <w:tcW w:w="1548" w:type="dxa"/>
          </w:tcPr>
          <w:p w14:paraId="76C46040" w14:textId="77777777" w:rsidR="006231F1" w:rsidRPr="00F91349" w:rsidRDefault="006231F1" w:rsidP="00465DE7">
            <w:pPr>
              <w:autoSpaceDE w:val="0"/>
              <w:autoSpaceDN w:val="0"/>
              <w:adjustRightInd w:val="0"/>
              <w:jc w:val="center"/>
              <w:rPr>
                <w:rFonts w:asciiTheme="minorBidi" w:hAnsiTheme="minorBidi" w:cstheme="minorBidi"/>
                <w:sz w:val="20"/>
                <w:szCs w:val="20"/>
                <w:highlight w:val="yellow"/>
              </w:rPr>
            </w:pPr>
            <w:r w:rsidRPr="00D70150">
              <w:rPr>
                <w:rFonts w:asciiTheme="minorBidi" w:hAnsiTheme="minorBidi" w:cstheme="minorBidi"/>
                <w:sz w:val="20"/>
                <w:szCs w:val="20"/>
                <w:rtl/>
              </w:rPr>
              <w:t>0</w:t>
            </w:r>
            <w:r>
              <w:rPr>
                <w:rFonts w:asciiTheme="minorBidi" w:hAnsiTheme="minorBidi" w:cstheme="minorBidi" w:hint="cs"/>
                <w:sz w:val="20"/>
                <w:szCs w:val="20"/>
                <w:rtl/>
              </w:rPr>
              <w:t>%</w:t>
            </w:r>
          </w:p>
        </w:tc>
      </w:tr>
      <w:tr w:rsidR="006231F1" w:rsidRPr="00F91349" w14:paraId="2817C333" w14:textId="77777777" w:rsidTr="00465DE7">
        <w:tc>
          <w:tcPr>
            <w:tcW w:w="6237" w:type="dxa"/>
          </w:tcPr>
          <w:p w14:paraId="24B8D253"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616984C7"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57.02%</w:t>
            </w:r>
          </w:p>
        </w:tc>
      </w:tr>
      <w:tr w:rsidR="006231F1" w:rsidRPr="00F91349" w14:paraId="2F468B29" w14:textId="77777777" w:rsidTr="00465DE7">
        <w:tc>
          <w:tcPr>
            <w:tcW w:w="6237" w:type="dxa"/>
          </w:tcPr>
          <w:p w14:paraId="32A84D80"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7DB1F665"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0.41%</w:t>
            </w:r>
          </w:p>
        </w:tc>
      </w:tr>
      <w:tr w:rsidR="006231F1" w:rsidRPr="00F91349" w14:paraId="13D693DB" w14:textId="77777777" w:rsidTr="00465DE7">
        <w:tc>
          <w:tcPr>
            <w:tcW w:w="6237" w:type="dxa"/>
          </w:tcPr>
          <w:p w14:paraId="40557125" w14:textId="77777777" w:rsidR="006231F1" w:rsidRPr="00F91349" w:rsidRDefault="006231F1" w:rsidP="00465DE7">
            <w:pPr>
              <w:autoSpaceDE w:val="0"/>
              <w:autoSpaceDN w:val="0"/>
              <w:adjustRightInd w:val="0"/>
              <w:rPr>
                <w:rFonts w:asciiTheme="minorBidi" w:hAnsiTheme="minorBidi" w:cstheme="minorBidi"/>
                <w:sz w:val="20"/>
                <w:szCs w:val="20"/>
              </w:rPr>
            </w:pPr>
            <w:r w:rsidRPr="00F91349">
              <w:rPr>
                <w:rFonts w:asciiTheme="minorBidi" w:hAnsiTheme="minorBidi" w:cstheme="minorBidi"/>
                <w:sz w:val="20"/>
                <w:szCs w:val="20"/>
              </w:rPr>
              <w:t>Expected life of share options (years)</w:t>
            </w:r>
          </w:p>
        </w:tc>
        <w:tc>
          <w:tcPr>
            <w:tcW w:w="1548" w:type="dxa"/>
          </w:tcPr>
          <w:p w14:paraId="28E27CB2"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6.08</w:t>
            </w:r>
          </w:p>
        </w:tc>
      </w:tr>
      <w:tr w:rsidR="006231F1" w:rsidRPr="00F91349" w14:paraId="638383C5" w14:textId="77777777" w:rsidTr="00465DE7">
        <w:tc>
          <w:tcPr>
            <w:tcW w:w="6237" w:type="dxa"/>
          </w:tcPr>
          <w:p w14:paraId="29F2EE35" w14:textId="77777777" w:rsidR="006231F1" w:rsidRPr="00F91349" w:rsidRDefault="006231F1" w:rsidP="00465DE7">
            <w:pPr>
              <w:autoSpaceDE w:val="0"/>
              <w:autoSpaceDN w:val="0"/>
              <w:adjustRightInd w:val="0"/>
              <w:rPr>
                <w:rFonts w:asciiTheme="minorBidi" w:hAnsiTheme="minorBidi" w:cstheme="minorBidi"/>
                <w:sz w:val="20"/>
                <w:szCs w:val="20"/>
                <w:rtl/>
              </w:rPr>
            </w:pPr>
            <w:r w:rsidRPr="00F91349">
              <w:rPr>
                <w:rFonts w:asciiTheme="minorBidi" w:hAnsiTheme="minorBidi" w:cstheme="minorBidi"/>
                <w:sz w:val="20"/>
                <w:szCs w:val="20"/>
              </w:rPr>
              <w:t>Share price USD</w:t>
            </w:r>
          </w:p>
        </w:tc>
        <w:tc>
          <w:tcPr>
            <w:tcW w:w="1548" w:type="dxa"/>
          </w:tcPr>
          <w:p w14:paraId="67A94330"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r>
              <w:rPr>
                <w:rFonts w:asciiTheme="minorBidi" w:hAnsiTheme="minorBidi" w:cstheme="minorBidi" w:hint="cs"/>
                <w:sz w:val="20"/>
                <w:szCs w:val="20"/>
                <w:rtl/>
              </w:rPr>
              <w:t>0.49</w:t>
            </w:r>
          </w:p>
        </w:tc>
      </w:tr>
    </w:tbl>
    <w:p w14:paraId="4762F5A8" w14:textId="77777777" w:rsidR="006231F1" w:rsidRPr="0082509C" w:rsidRDefault="006231F1" w:rsidP="006231F1">
      <w:pPr>
        <w:autoSpaceDE w:val="0"/>
        <w:autoSpaceDN w:val="0"/>
        <w:adjustRightInd w:val="0"/>
        <w:rPr>
          <w:rFonts w:asciiTheme="minorBidi" w:hAnsiTheme="minorBidi" w:cstheme="minorBidi"/>
          <w:b/>
          <w:bCs/>
          <w:sz w:val="20"/>
          <w:szCs w:val="20"/>
        </w:rPr>
      </w:pPr>
    </w:p>
    <w:p w14:paraId="3A7706BF" w14:textId="77777777" w:rsidR="006231F1" w:rsidRPr="0082509C" w:rsidRDefault="006231F1" w:rsidP="006231F1">
      <w:pPr>
        <w:rPr>
          <w:rFonts w:asciiTheme="minorBidi" w:hAnsiTheme="minorBidi" w:cstheme="minorBidi"/>
          <w:b/>
          <w:bCs/>
          <w:sz w:val="20"/>
          <w:szCs w:val="20"/>
        </w:rPr>
      </w:pPr>
    </w:p>
    <w:p w14:paraId="034AA9A1" w14:textId="77777777" w:rsidR="006231F1" w:rsidRPr="0082509C" w:rsidRDefault="006231F1" w:rsidP="006231F1">
      <w:pPr>
        <w:tabs>
          <w:tab w:val="left" w:pos="4050"/>
        </w:tabs>
        <w:rPr>
          <w:rFonts w:asciiTheme="minorBidi" w:hAnsiTheme="minorBidi" w:cstheme="minorBidi"/>
          <w:b/>
          <w:bCs/>
          <w:sz w:val="20"/>
          <w:szCs w:val="20"/>
        </w:rPr>
      </w:pPr>
      <w:r w:rsidRPr="0082509C">
        <w:rPr>
          <w:rFonts w:asciiTheme="minorBidi" w:hAnsiTheme="minorBidi" w:cstheme="minorBidi"/>
          <w:b/>
          <w:bCs/>
          <w:sz w:val="20"/>
          <w:szCs w:val="20"/>
        </w:rPr>
        <w:t>NOTE 13</w:t>
      </w:r>
      <w:r w:rsidRPr="0082509C">
        <w:rPr>
          <w:rFonts w:asciiTheme="minorBidi" w:hAnsiTheme="minorBidi" w:cstheme="minorBidi"/>
          <w:b/>
          <w:bCs/>
          <w:sz w:val="20"/>
          <w:szCs w:val="20"/>
        </w:rPr>
        <w:tab/>
        <w:t>-</w:t>
      </w:r>
      <w:r w:rsidRPr="0082509C">
        <w:rPr>
          <w:rFonts w:asciiTheme="minorBidi" w:hAnsiTheme="minorBidi" w:cstheme="minorBidi"/>
          <w:b/>
          <w:bCs/>
          <w:sz w:val="20"/>
          <w:szCs w:val="20"/>
        </w:rPr>
        <w:tab/>
        <w:t>Share-based compensation (Cont.)</w:t>
      </w:r>
    </w:p>
    <w:p w14:paraId="625A299A" w14:textId="77777777" w:rsidR="006231F1" w:rsidRDefault="006231F1" w:rsidP="006231F1">
      <w:pPr>
        <w:pStyle w:val="20"/>
        <w:tabs>
          <w:tab w:val="clear" w:pos="1701"/>
        </w:tabs>
        <w:bidi w:val="0"/>
        <w:ind w:left="1985"/>
        <w:rPr>
          <w:rFonts w:asciiTheme="minorBidi" w:hAnsiTheme="minorBidi" w:cstheme="minorBidi"/>
          <w:b/>
          <w:bCs/>
          <w:sz w:val="20"/>
          <w:szCs w:val="20"/>
        </w:rPr>
      </w:pPr>
    </w:p>
    <w:p w14:paraId="37FAE7EB" w14:textId="77777777" w:rsidR="006231F1" w:rsidRPr="007A7540"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t>(Cont.)</w:t>
      </w:r>
    </w:p>
    <w:p w14:paraId="2F9FED3A" w14:textId="77777777" w:rsidR="006231F1" w:rsidRDefault="006231F1" w:rsidP="006231F1">
      <w:pPr>
        <w:autoSpaceDE w:val="0"/>
        <w:autoSpaceDN w:val="0"/>
        <w:adjustRightInd w:val="0"/>
        <w:ind w:left="1985"/>
        <w:rPr>
          <w:rFonts w:asciiTheme="minorBidi" w:hAnsiTheme="minorBidi" w:cstheme="minorBidi"/>
          <w:b/>
          <w:bCs/>
          <w:sz w:val="20"/>
          <w:szCs w:val="20"/>
          <w:u w:val="single"/>
        </w:rPr>
      </w:pPr>
    </w:p>
    <w:p w14:paraId="255C8F28" w14:textId="77777777" w:rsidR="006231F1" w:rsidRPr="00F91349" w:rsidRDefault="006231F1" w:rsidP="006231F1">
      <w:pPr>
        <w:autoSpaceDE w:val="0"/>
        <w:autoSpaceDN w:val="0"/>
        <w:adjustRightInd w:val="0"/>
        <w:ind w:left="1985"/>
        <w:rPr>
          <w:rFonts w:asciiTheme="minorBidi" w:hAnsiTheme="minorBidi" w:cstheme="minorBidi"/>
          <w:b/>
          <w:bCs/>
          <w:sz w:val="20"/>
          <w:szCs w:val="20"/>
          <w:u w:val="single"/>
        </w:rPr>
      </w:pPr>
      <w:r w:rsidRPr="00F91349">
        <w:rPr>
          <w:rFonts w:asciiTheme="minorBidi" w:hAnsiTheme="minorBidi" w:cstheme="minorBidi"/>
          <w:b/>
          <w:bCs/>
          <w:sz w:val="20"/>
          <w:szCs w:val="20"/>
          <w:u w:val="single"/>
        </w:rPr>
        <w:t>2020 grants</w:t>
      </w:r>
      <w:r>
        <w:rPr>
          <w:rFonts w:asciiTheme="minorBidi" w:hAnsiTheme="minorBidi" w:cstheme="minorBidi"/>
          <w:b/>
          <w:bCs/>
          <w:sz w:val="20"/>
          <w:szCs w:val="20"/>
          <w:u w:val="single"/>
        </w:rPr>
        <w:t xml:space="preserve"> (Cont.)</w:t>
      </w:r>
    </w:p>
    <w:p w14:paraId="6AECB723"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163AB01B"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The total fair value of the options granted was calculated </w:t>
      </w:r>
      <w:r w:rsidRPr="003D3A49">
        <w:rPr>
          <w:rFonts w:asciiTheme="minorBidi" w:hAnsiTheme="minorBidi" w:cstheme="minorBidi"/>
          <w:sz w:val="20"/>
          <w:szCs w:val="20"/>
        </w:rPr>
        <w:t xml:space="preserve">at </w:t>
      </w:r>
      <w:r>
        <w:rPr>
          <w:rFonts w:asciiTheme="minorBidi" w:hAnsiTheme="minorBidi" w:cstheme="minorBidi"/>
          <w:sz w:val="20"/>
          <w:szCs w:val="20"/>
        </w:rPr>
        <w:t>USD</w:t>
      </w:r>
      <w:r w:rsidRPr="003D3A49">
        <w:rPr>
          <w:rFonts w:asciiTheme="minorBidi" w:hAnsiTheme="minorBidi" w:cstheme="minorBidi"/>
          <w:sz w:val="20"/>
          <w:szCs w:val="20"/>
        </w:rPr>
        <w:t xml:space="preserve"> </w:t>
      </w:r>
      <w:r w:rsidRPr="00D70150">
        <w:rPr>
          <w:rFonts w:asciiTheme="minorBidi" w:hAnsiTheme="minorBidi" w:cstheme="minorBidi"/>
          <w:sz w:val="20"/>
          <w:szCs w:val="20"/>
        </w:rPr>
        <w:t>52</w:t>
      </w:r>
      <w:r w:rsidRPr="003D3A49">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F91349">
        <w:rPr>
          <w:rFonts w:asciiTheme="minorBidi" w:hAnsiTheme="minorBidi" w:cstheme="minorBidi"/>
          <w:sz w:val="20"/>
          <w:szCs w:val="20"/>
        </w:rPr>
        <w:t>at the grant</w:t>
      </w:r>
      <w:r>
        <w:rPr>
          <w:rFonts w:asciiTheme="minorBidi" w:hAnsiTheme="minorBidi" w:cstheme="minorBidi"/>
          <w:sz w:val="20"/>
          <w:szCs w:val="20"/>
        </w:rPr>
        <w:t xml:space="preserve"> </w:t>
      </w:r>
      <w:r w:rsidRPr="00F91349">
        <w:rPr>
          <w:rFonts w:asciiTheme="minorBidi" w:hAnsiTheme="minorBidi" w:cstheme="minorBidi"/>
          <w:sz w:val="20"/>
          <w:szCs w:val="20"/>
        </w:rPr>
        <w:t>date.</w:t>
      </w:r>
    </w:p>
    <w:p w14:paraId="6482AEFC"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047FD5B6"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In February 2020 the Company granted 20,000 options to a consultant exercisable to 20,000 Ordinary shares at an exercise price of </w:t>
      </w:r>
      <w:r>
        <w:rPr>
          <w:rFonts w:asciiTheme="minorBidi" w:hAnsiTheme="minorBidi" w:cstheme="minorBidi"/>
          <w:sz w:val="20"/>
          <w:szCs w:val="20"/>
        </w:rPr>
        <w:t>USD</w:t>
      </w:r>
      <w:r w:rsidRPr="00F91349">
        <w:rPr>
          <w:rFonts w:asciiTheme="minorBidi" w:hAnsiTheme="minorBidi" w:cstheme="minorBidi"/>
          <w:sz w:val="20"/>
          <w:szCs w:val="20"/>
        </w:rPr>
        <w:t xml:space="preserve"> 0.13. The options were fully vested on the grant date. The options are exercisable for a period of up to 10 years.</w:t>
      </w:r>
    </w:p>
    <w:p w14:paraId="37366AA1" w14:textId="77777777" w:rsidR="006231F1" w:rsidRPr="00F91349"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The following table specifies the inputs used for the fair value measurement of the grant:</w:t>
      </w:r>
    </w:p>
    <w:p w14:paraId="3DA56F37" w14:textId="77777777" w:rsidR="006231F1" w:rsidRPr="00F91349"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F91349" w14:paraId="7B9B75C1" w14:textId="77777777" w:rsidTr="00465DE7">
        <w:tc>
          <w:tcPr>
            <w:tcW w:w="6237" w:type="dxa"/>
            <w:vAlign w:val="bottom"/>
          </w:tcPr>
          <w:p w14:paraId="0EA86AD3" w14:textId="77777777" w:rsidR="006231F1" w:rsidRPr="00796468"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96468">
              <w:rPr>
                <w:rFonts w:asciiTheme="minorBidi" w:hAnsiTheme="minorBidi" w:cstheme="minorBidi"/>
                <w:b/>
                <w:bCs/>
                <w:sz w:val="20"/>
                <w:szCs w:val="20"/>
              </w:rPr>
              <w:t>Option pricing model</w:t>
            </w:r>
          </w:p>
        </w:tc>
        <w:tc>
          <w:tcPr>
            <w:tcW w:w="1548" w:type="dxa"/>
          </w:tcPr>
          <w:p w14:paraId="6E16CBF5" w14:textId="77777777" w:rsidR="006231F1" w:rsidRPr="00796468"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96468">
              <w:rPr>
                <w:rFonts w:asciiTheme="minorBidi" w:hAnsiTheme="minorBidi" w:cstheme="minorBidi"/>
                <w:b/>
                <w:bCs/>
                <w:sz w:val="20"/>
                <w:szCs w:val="20"/>
              </w:rPr>
              <w:t>Black</w:t>
            </w:r>
            <w:r>
              <w:rPr>
                <w:rFonts w:asciiTheme="minorBidi" w:hAnsiTheme="minorBidi" w:cstheme="minorBidi"/>
                <w:b/>
                <w:bCs/>
                <w:sz w:val="20"/>
                <w:szCs w:val="20"/>
              </w:rPr>
              <w:t xml:space="preserve"> </w:t>
            </w:r>
            <w:r w:rsidRPr="00796468">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796468">
              <w:rPr>
                <w:rFonts w:asciiTheme="minorBidi" w:hAnsiTheme="minorBidi" w:cstheme="minorBidi"/>
                <w:b/>
                <w:bCs/>
                <w:sz w:val="20"/>
                <w:szCs w:val="20"/>
              </w:rPr>
              <w:t>Scholes</w:t>
            </w:r>
            <w:r>
              <w:rPr>
                <w:rFonts w:asciiTheme="minorBidi" w:hAnsiTheme="minorBidi" w:cstheme="minorBidi"/>
                <w:b/>
                <w:bCs/>
                <w:sz w:val="20"/>
                <w:szCs w:val="20"/>
              </w:rPr>
              <w:t xml:space="preserve"> </w:t>
            </w:r>
            <w:r w:rsidRPr="00796468">
              <w:rPr>
                <w:rFonts w:asciiTheme="minorBidi" w:hAnsiTheme="minorBidi" w:cstheme="minorBidi" w:hint="eastAsia"/>
                <w:b/>
                <w:bCs/>
                <w:sz w:val="20"/>
                <w:szCs w:val="20"/>
              </w:rPr>
              <w:t>–</w:t>
            </w:r>
            <w:r>
              <w:rPr>
                <w:rFonts w:asciiTheme="minorBidi" w:hAnsiTheme="minorBidi" w:cstheme="minorBidi"/>
                <w:b/>
                <w:bCs/>
                <w:sz w:val="20"/>
                <w:szCs w:val="20"/>
              </w:rPr>
              <w:t xml:space="preserve"> </w:t>
            </w:r>
            <w:r w:rsidRPr="00796468">
              <w:rPr>
                <w:rFonts w:asciiTheme="minorBidi" w:hAnsiTheme="minorBidi" w:cstheme="minorBidi"/>
                <w:b/>
                <w:bCs/>
                <w:sz w:val="20"/>
                <w:szCs w:val="20"/>
              </w:rPr>
              <w:t>Merton formula</w:t>
            </w:r>
          </w:p>
        </w:tc>
      </w:tr>
      <w:tr w:rsidR="006231F1" w:rsidRPr="00F91349" w14:paraId="78BE5B2D" w14:textId="77777777" w:rsidTr="00465DE7">
        <w:tc>
          <w:tcPr>
            <w:tcW w:w="6237" w:type="dxa"/>
          </w:tcPr>
          <w:p w14:paraId="160161C8" w14:textId="77777777" w:rsidR="006231F1" w:rsidRPr="00F91349"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4E10E217" w14:textId="77777777" w:rsidR="006231F1" w:rsidRPr="00F91349" w:rsidRDefault="006231F1" w:rsidP="00465DE7">
            <w:pPr>
              <w:autoSpaceDE w:val="0"/>
              <w:autoSpaceDN w:val="0"/>
              <w:adjustRightInd w:val="0"/>
              <w:jc w:val="center"/>
              <w:rPr>
                <w:rFonts w:asciiTheme="minorBidi" w:hAnsiTheme="minorBidi" w:cstheme="minorBidi"/>
                <w:sz w:val="20"/>
                <w:szCs w:val="20"/>
                <w:rtl/>
              </w:rPr>
            </w:pPr>
          </w:p>
        </w:tc>
      </w:tr>
      <w:tr w:rsidR="006231F1" w:rsidRPr="00F91349" w14:paraId="20231CA5" w14:textId="77777777" w:rsidTr="00465DE7">
        <w:tc>
          <w:tcPr>
            <w:tcW w:w="6237" w:type="dxa"/>
          </w:tcPr>
          <w:p w14:paraId="39BCD0D9"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Exercise price USD</w:t>
            </w:r>
          </w:p>
        </w:tc>
        <w:tc>
          <w:tcPr>
            <w:tcW w:w="1548" w:type="dxa"/>
          </w:tcPr>
          <w:p w14:paraId="1BA4E648" w14:textId="77777777" w:rsidR="006231F1" w:rsidRPr="00F91349" w:rsidRDefault="006231F1" w:rsidP="00465DE7">
            <w:pPr>
              <w:autoSpaceDE w:val="0"/>
              <w:autoSpaceDN w:val="0"/>
              <w:adjustRightInd w:val="0"/>
              <w:jc w:val="center"/>
              <w:rPr>
                <w:rFonts w:asciiTheme="minorBidi" w:hAnsiTheme="minorBidi" w:cstheme="minorBidi"/>
                <w:sz w:val="20"/>
                <w:szCs w:val="20"/>
              </w:rPr>
            </w:pPr>
            <w:r w:rsidRPr="00F91349">
              <w:rPr>
                <w:rFonts w:asciiTheme="minorBidi" w:hAnsiTheme="minorBidi" w:cstheme="minorBidi"/>
                <w:sz w:val="20"/>
                <w:szCs w:val="20"/>
                <w:rtl/>
              </w:rPr>
              <w:t>0.13</w:t>
            </w:r>
          </w:p>
        </w:tc>
      </w:tr>
      <w:tr w:rsidR="006231F1" w:rsidRPr="00F91349" w14:paraId="732423CA" w14:textId="77777777" w:rsidTr="00465DE7">
        <w:tc>
          <w:tcPr>
            <w:tcW w:w="6237" w:type="dxa"/>
          </w:tcPr>
          <w:p w14:paraId="7E0E9A2A"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Dividend yield</w:t>
            </w:r>
          </w:p>
        </w:tc>
        <w:tc>
          <w:tcPr>
            <w:tcW w:w="1548" w:type="dxa"/>
          </w:tcPr>
          <w:p w14:paraId="113D2E41" w14:textId="77777777" w:rsidR="006231F1" w:rsidRPr="00D70150" w:rsidRDefault="006231F1" w:rsidP="00465DE7">
            <w:pPr>
              <w:autoSpaceDE w:val="0"/>
              <w:autoSpaceDN w:val="0"/>
              <w:adjustRightInd w:val="0"/>
              <w:jc w:val="center"/>
              <w:rPr>
                <w:rFonts w:asciiTheme="minorBidi" w:hAnsiTheme="minorBidi" w:cstheme="minorBidi"/>
                <w:sz w:val="20"/>
                <w:szCs w:val="20"/>
                <w:rtl/>
              </w:rPr>
            </w:pPr>
            <w:r w:rsidRPr="00D70150">
              <w:rPr>
                <w:rFonts w:asciiTheme="minorBidi" w:hAnsiTheme="minorBidi" w:cstheme="minorBidi"/>
                <w:sz w:val="20"/>
                <w:szCs w:val="20"/>
                <w:rtl/>
              </w:rPr>
              <w:t>0%</w:t>
            </w:r>
          </w:p>
        </w:tc>
      </w:tr>
      <w:tr w:rsidR="006231F1" w:rsidRPr="00F91349" w14:paraId="0F48EDDF" w14:textId="77777777" w:rsidTr="00465DE7">
        <w:tc>
          <w:tcPr>
            <w:tcW w:w="6237" w:type="dxa"/>
          </w:tcPr>
          <w:p w14:paraId="4C7DF4B8"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Expected volatility of the share price (%)</w:t>
            </w:r>
            <w:r w:rsidRPr="00F91349">
              <w:rPr>
                <w:rFonts w:asciiTheme="minorBidi" w:hAnsiTheme="minorBidi" w:cstheme="minorBidi"/>
                <w:sz w:val="20"/>
                <w:szCs w:val="20"/>
                <w:rtl/>
              </w:rPr>
              <w:t xml:space="preserve"> </w:t>
            </w:r>
          </w:p>
        </w:tc>
        <w:tc>
          <w:tcPr>
            <w:tcW w:w="1548" w:type="dxa"/>
          </w:tcPr>
          <w:p w14:paraId="172205E5"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53.08%</w:t>
            </w:r>
          </w:p>
        </w:tc>
      </w:tr>
      <w:tr w:rsidR="006231F1" w:rsidRPr="00F91349" w14:paraId="52C1316F" w14:textId="77777777" w:rsidTr="00465DE7">
        <w:tc>
          <w:tcPr>
            <w:tcW w:w="6237" w:type="dxa"/>
          </w:tcPr>
          <w:p w14:paraId="7BDA4904" w14:textId="77777777" w:rsidR="006231F1" w:rsidRPr="00F91349" w:rsidRDefault="006231F1" w:rsidP="00465DE7">
            <w:pPr>
              <w:autoSpaceDE w:val="0"/>
              <w:autoSpaceDN w:val="0"/>
              <w:adjustRightInd w:val="0"/>
              <w:jc w:val="right"/>
              <w:rPr>
                <w:rFonts w:asciiTheme="minorBidi" w:hAnsiTheme="minorBidi" w:cstheme="minorBidi"/>
                <w:sz w:val="20"/>
                <w:szCs w:val="20"/>
              </w:rPr>
            </w:pPr>
            <w:r w:rsidRPr="00F91349">
              <w:rPr>
                <w:rFonts w:asciiTheme="minorBidi" w:hAnsiTheme="minorBidi" w:cstheme="minorBidi"/>
                <w:sz w:val="20"/>
                <w:szCs w:val="20"/>
              </w:rPr>
              <w:t>Risk- free interest rate</w:t>
            </w:r>
          </w:p>
        </w:tc>
        <w:tc>
          <w:tcPr>
            <w:tcW w:w="1548" w:type="dxa"/>
          </w:tcPr>
          <w:p w14:paraId="003029D3"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1.61%</w:t>
            </w:r>
          </w:p>
        </w:tc>
      </w:tr>
      <w:tr w:rsidR="006231F1" w:rsidRPr="00F91349" w14:paraId="6AB82F00" w14:textId="77777777" w:rsidTr="00465DE7">
        <w:tc>
          <w:tcPr>
            <w:tcW w:w="6237" w:type="dxa"/>
          </w:tcPr>
          <w:p w14:paraId="5892487D" w14:textId="77777777" w:rsidR="006231F1" w:rsidRPr="00F91349" w:rsidRDefault="006231F1" w:rsidP="00465DE7">
            <w:pPr>
              <w:autoSpaceDE w:val="0"/>
              <w:autoSpaceDN w:val="0"/>
              <w:adjustRightInd w:val="0"/>
              <w:jc w:val="right"/>
              <w:rPr>
                <w:rFonts w:asciiTheme="minorBidi" w:hAnsiTheme="minorBidi" w:cstheme="minorBidi"/>
                <w:sz w:val="20"/>
                <w:szCs w:val="20"/>
              </w:rPr>
            </w:pPr>
            <w:r w:rsidRPr="00F91349">
              <w:rPr>
                <w:rFonts w:asciiTheme="minorBidi" w:hAnsiTheme="minorBidi" w:cstheme="minorBidi"/>
                <w:sz w:val="20"/>
                <w:szCs w:val="20"/>
              </w:rPr>
              <w:t>Expected life of share options (years)</w:t>
            </w:r>
          </w:p>
        </w:tc>
        <w:tc>
          <w:tcPr>
            <w:tcW w:w="1548" w:type="dxa"/>
          </w:tcPr>
          <w:p w14:paraId="7EF3D17A" w14:textId="77777777" w:rsidR="006231F1" w:rsidRPr="00D70150" w:rsidRDefault="006231F1" w:rsidP="00465DE7">
            <w:pPr>
              <w:autoSpaceDE w:val="0"/>
              <w:autoSpaceDN w:val="0"/>
              <w:adjustRightInd w:val="0"/>
              <w:jc w:val="center"/>
              <w:rPr>
                <w:rFonts w:asciiTheme="minorBidi" w:hAnsiTheme="minorBidi" w:cstheme="minorBidi"/>
                <w:sz w:val="20"/>
                <w:szCs w:val="20"/>
              </w:rPr>
            </w:pPr>
            <w:r w:rsidRPr="00D70150">
              <w:rPr>
                <w:rFonts w:asciiTheme="minorBidi" w:hAnsiTheme="minorBidi" w:cstheme="minorBidi"/>
                <w:sz w:val="20"/>
                <w:szCs w:val="20"/>
                <w:rtl/>
              </w:rPr>
              <w:t>10</w:t>
            </w:r>
          </w:p>
        </w:tc>
      </w:tr>
      <w:tr w:rsidR="006231F1" w:rsidRPr="00F91349" w14:paraId="1C19B594" w14:textId="77777777" w:rsidTr="00465DE7">
        <w:tc>
          <w:tcPr>
            <w:tcW w:w="6237" w:type="dxa"/>
          </w:tcPr>
          <w:p w14:paraId="36F0129B" w14:textId="77777777" w:rsidR="006231F1" w:rsidRPr="00F91349" w:rsidRDefault="006231F1" w:rsidP="00465DE7">
            <w:pPr>
              <w:autoSpaceDE w:val="0"/>
              <w:autoSpaceDN w:val="0"/>
              <w:adjustRightInd w:val="0"/>
              <w:jc w:val="right"/>
              <w:rPr>
                <w:rFonts w:asciiTheme="minorBidi" w:hAnsiTheme="minorBidi" w:cstheme="minorBidi"/>
                <w:sz w:val="20"/>
                <w:szCs w:val="20"/>
                <w:rtl/>
              </w:rPr>
            </w:pPr>
            <w:r w:rsidRPr="00F91349">
              <w:rPr>
                <w:rFonts w:asciiTheme="minorBidi" w:hAnsiTheme="minorBidi" w:cstheme="minorBidi"/>
                <w:sz w:val="20"/>
                <w:szCs w:val="20"/>
              </w:rPr>
              <w:t>Share price USD</w:t>
            </w:r>
          </w:p>
        </w:tc>
        <w:tc>
          <w:tcPr>
            <w:tcW w:w="1548" w:type="dxa"/>
          </w:tcPr>
          <w:p w14:paraId="33068499" w14:textId="77777777" w:rsidR="006231F1" w:rsidRPr="009C46B3" w:rsidRDefault="006231F1" w:rsidP="00465DE7">
            <w:pPr>
              <w:autoSpaceDE w:val="0"/>
              <w:autoSpaceDN w:val="0"/>
              <w:adjustRightInd w:val="0"/>
              <w:jc w:val="center"/>
              <w:rPr>
                <w:rFonts w:asciiTheme="minorBidi" w:hAnsiTheme="minorBidi" w:cstheme="minorBidi"/>
                <w:sz w:val="20"/>
                <w:szCs w:val="20"/>
                <w:rtl/>
              </w:rPr>
            </w:pPr>
            <w:r w:rsidRPr="009C46B3">
              <w:rPr>
                <w:rFonts w:asciiTheme="minorBidi" w:hAnsiTheme="minorBidi" w:cstheme="minorBidi"/>
                <w:sz w:val="20"/>
                <w:szCs w:val="20"/>
                <w:rtl/>
              </w:rPr>
              <w:t>0.13</w:t>
            </w:r>
          </w:p>
        </w:tc>
      </w:tr>
    </w:tbl>
    <w:p w14:paraId="2157B9FF" w14:textId="77777777" w:rsidR="006231F1" w:rsidRPr="00F91349" w:rsidRDefault="006231F1" w:rsidP="006231F1">
      <w:pPr>
        <w:autoSpaceDE w:val="0"/>
        <w:autoSpaceDN w:val="0"/>
        <w:adjustRightInd w:val="0"/>
        <w:ind w:left="1985"/>
        <w:rPr>
          <w:rFonts w:asciiTheme="minorBidi" w:hAnsiTheme="minorBidi" w:cstheme="minorBidi"/>
          <w:sz w:val="20"/>
          <w:szCs w:val="20"/>
        </w:rPr>
      </w:pPr>
    </w:p>
    <w:p w14:paraId="3D872D33" w14:textId="77777777" w:rsidR="006231F1" w:rsidRDefault="006231F1" w:rsidP="006231F1">
      <w:pPr>
        <w:autoSpaceDE w:val="0"/>
        <w:autoSpaceDN w:val="0"/>
        <w:adjustRightInd w:val="0"/>
        <w:ind w:left="1985"/>
        <w:rPr>
          <w:rFonts w:asciiTheme="minorBidi" w:hAnsiTheme="minorBidi" w:cstheme="minorBidi"/>
          <w:sz w:val="20"/>
          <w:szCs w:val="20"/>
        </w:rPr>
      </w:pPr>
      <w:r w:rsidRPr="00F91349">
        <w:rPr>
          <w:rFonts w:asciiTheme="minorBidi" w:hAnsiTheme="minorBidi" w:cstheme="minorBidi"/>
          <w:sz w:val="20"/>
          <w:szCs w:val="20"/>
        </w:rPr>
        <w:t xml:space="preserve">The total fair value of the options granted was </w:t>
      </w:r>
      <w:r>
        <w:rPr>
          <w:rFonts w:asciiTheme="minorBidi" w:hAnsiTheme="minorBidi" w:cstheme="minorBidi"/>
          <w:sz w:val="20"/>
          <w:szCs w:val="20"/>
        </w:rPr>
        <w:t>USD</w:t>
      </w:r>
      <w:r w:rsidRPr="009C46B3">
        <w:rPr>
          <w:rFonts w:asciiTheme="minorBidi" w:hAnsiTheme="minorBidi" w:cstheme="minorBidi"/>
          <w:sz w:val="20"/>
          <w:szCs w:val="20"/>
        </w:rPr>
        <w:t xml:space="preserve"> 2</w:t>
      </w:r>
      <w:r w:rsidRPr="00F91349">
        <w:rPr>
          <w:rFonts w:asciiTheme="minorBidi" w:hAnsiTheme="minorBidi" w:cstheme="minorBidi"/>
          <w:sz w:val="20"/>
          <w:szCs w:val="20"/>
        </w:rPr>
        <w:t xml:space="preserve"> </w:t>
      </w:r>
      <w:r>
        <w:rPr>
          <w:rFonts w:asciiTheme="minorBidi" w:hAnsiTheme="minorBidi" w:cstheme="minorBidi"/>
          <w:sz w:val="20"/>
          <w:szCs w:val="20"/>
        </w:rPr>
        <w:t xml:space="preserve">in thousands </w:t>
      </w:r>
      <w:r w:rsidRPr="00F91349">
        <w:rPr>
          <w:rFonts w:asciiTheme="minorBidi" w:hAnsiTheme="minorBidi" w:cstheme="minorBidi"/>
          <w:sz w:val="20"/>
          <w:szCs w:val="20"/>
        </w:rPr>
        <w:t>at the grant</w:t>
      </w:r>
      <w:r>
        <w:rPr>
          <w:rFonts w:asciiTheme="minorBidi" w:hAnsiTheme="minorBidi" w:cstheme="minorBidi"/>
          <w:sz w:val="20"/>
          <w:szCs w:val="20"/>
        </w:rPr>
        <w:t xml:space="preserve"> </w:t>
      </w:r>
      <w:r w:rsidRPr="00F91349">
        <w:rPr>
          <w:rFonts w:asciiTheme="minorBidi" w:hAnsiTheme="minorBidi" w:cstheme="minorBidi"/>
          <w:sz w:val="20"/>
          <w:szCs w:val="20"/>
        </w:rPr>
        <w:t>date.</w:t>
      </w:r>
    </w:p>
    <w:p w14:paraId="05DDD4E6" w14:textId="77777777" w:rsidR="006231F1" w:rsidRDefault="006231F1" w:rsidP="006231F1">
      <w:pPr>
        <w:autoSpaceDE w:val="0"/>
        <w:autoSpaceDN w:val="0"/>
        <w:adjustRightInd w:val="0"/>
        <w:ind w:left="1985"/>
        <w:rPr>
          <w:rFonts w:asciiTheme="minorBidi" w:hAnsiTheme="minorBidi" w:cstheme="minorBidi"/>
          <w:sz w:val="20"/>
          <w:szCs w:val="20"/>
        </w:rPr>
      </w:pPr>
    </w:p>
    <w:p w14:paraId="2A3D2717" w14:textId="77777777" w:rsidR="006231F1" w:rsidRDefault="006231F1" w:rsidP="006231F1">
      <w:pPr>
        <w:autoSpaceDE w:val="0"/>
        <w:autoSpaceDN w:val="0"/>
        <w:adjustRightInd w:val="0"/>
        <w:ind w:left="1985"/>
        <w:rPr>
          <w:rFonts w:asciiTheme="minorBidi" w:hAnsiTheme="minorBidi" w:cstheme="minorBidi"/>
          <w:bCs/>
          <w:sz w:val="20"/>
          <w:szCs w:val="20"/>
          <w:u w:val="single"/>
        </w:rPr>
      </w:pPr>
      <w:r w:rsidRPr="004309EF">
        <w:rPr>
          <w:rFonts w:asciiTheme="minorBidi" w:hAnsiTheme="minorBidi" w:cstheme="minorBidi"/>
          <w:b/>
          <w:bCs/>
          <w:sz w:val="20"/>
          <w:szCs w:val="20"/>
          <w:u w:val="single"/>
        </w:rPr>
        <w:t>2021 grants</w:t>
      </w:r>
      <w:r>
        <w:rPr>
          <w:rFonts w:asciiTheme="minorBidi" w:hAnsiTheme="minorBidi" w:cstheme="minorBidi"/>
          <w:bCs/>
          <w:sz w:val="20"/>
          <w:szCs w:val="20"/>
          <w:u w:val="single"/>
        </w:rPr>
        <w:t xml:space="preserve"> </w:t>
      </w:r>
    </w:p>
    <w:p w14:paraId="0711654A" w14:textId="77777777" w:rsidR="006231F1" w:rsidRDefault="006231F1" w:rsidP="006231F1">
      <w:pPr>
        <w:autoSpaceDE w:val="0"/>
        <w:autoSpaceDN w:val="0"/>
        <w:adjustRightInd w:val="0"/>
        <w:ind w:left="1985"/>
        <w:rPr>
          <w:rFonts w:asciiTheme="minorBidi" w:hAnsiTheme="minorBidi" w:cstheme="minorBidi"/>
          <w:bCs/>
          <w:sz w:val="20"/>
          <w:szCs w:val="20"/>
          <w:u w:val="single"/>
        </w:rPr>
      </w:pPr>
    </w:p>
    <w:p w14:paraId="416789BF" w14:textId="77777777" w:rsidR="006231F1" w:rsidRPr="00817AE2" w:rsidRDefault="006231F1" w:rsidP="006231F1">
      <w:pPr>
        <w:autoSpaceDE w:val="0"/>
        <w:autoSpaceDN w:val="0"/>
        <w:adjustRightInd w:val="0"/>
        <w:ind w:left="1985"/>
        <w:rPr>
          <w:rFonts w:asciiTheme="minorBidi" w:hAnsiTheme="minorBidi" w:cstheme="minorBidi"/>
          <w:sz w:val="20"/>
          <w:szCs w:val="20"/>
        </w:rPr>
      </w:pPr>
      <w:r w:rsidRPr="00817AE2">
        <w:rPr>
          <w:rFonts w:asciiTheme="minorBidi" w:hAnsiTheme="minorBidi" w:cstheme="minorBidi"/>
          <w:sz w:val="20"/>
          <w:szCs w:val="20"/>
        </w:rPr>
        <w:t>On February 9, 2021 the Company granted 920,000 options to employees exercisable to 920,000 Ordinary shares at an exercise price of NIS 0.01.  The Options shall vest in equal quarterly installments over a period of 36 months (with each installment vesting at the end of the applicable 3 months period). The options are exercisable for a period of up to 10 years.</w:t>
      </w:r>
    </w:p>
    <w:p w14:paraId="3C1C3144" w14:textId="77777777" w:rsidR="006231F1" w:rsidRPr="00817AE2" w:rsidRDefault="006231F1" w:rsidP="006231F1">
      <w:pPr>
        <w:autoSpaceDE w:val="0"/>
        <w:autoSpaceDN w:val="0"/>
        <w:adjustRightInd w:val="0"/>
        <w:ind w:left="1985"/>
        <w:rPr>
          <w:rFonts w:asciiTheme="minorBidi" w:hAnsiTheme="minorBidi" w:cstheme="minorBidi"/>
          <w:sz w:val="20"/>
          <w:szCs w:val="20"/>
        </w:rPr>
      </w:pPr>
    </w:p>
    <w:p w14:paraId="209ABF1E" w14:textId="77777777" w:rsidR="006231F1" w:rsidRPr="007B6017" w:rsidRDefault="006231F1" w:rsidP="006231F1">
      <w:pPr>
        <w:autoSpaceDE w:val="0"/>
        <w:autoSpaceDN w:val="0"/>
        <w:adjustRightInd w:val="0"/>
        <w:ind w:left="1985"/>
        <w:rPr>
          <w:rFonts w:asciiTheme="minorBidi" w:hAnsiTheme="minorBidi" w:cstheme="minorBidi"/>
          <w:sz w:val="20"/>
          <w:szCs w:val="20"/>
        </w:rPr>
      </w:pPr>
      <w:r w:rsidRPr="00817AE2">
        <w:rPr>
          <w:rFonts w:asciiTheme="minorBidi" w:hAnsiTheme="minorBidi" w:cstheme="minorBidi"/>
          <w:sz w:val="20"/>
          <w:szCs w:val="20"/>
        </w:rPr>
        <w:t>The following table specifies the inputs used for the fair value measurement of the grant</w:t>
      </w:r>
      <w:r w:rsidRPr="007B6017">
        <w:rPr>
          <w:rFonts w:asciiTheme="minorBidi" w:hAnsiTheme="minorBidi" w:cstheme="minorBidi"/>
          <w:sz w:val="20"/>
          <w:szCs w:val="20"/>
        </w:rPr>
        <w:t>:</w:t>
      </w:r>
    </w:p>
    <w:p w14:paraId="6BA2AB53" w14:textId="77777777" w:rsidR="006231F1" w:rsidRPr="007B6017" w:rsidRDefault="006231F1" w:rsidP="006231F1">
      <w:pPr>
        <w:autoSpaceDE w:val="0"/>
        <w:autoSpaceDN w:val="0"/>
        <w:adjustRightInd w:val="0"/>
        <w:ind w:left="1985"/>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1548"/>
      </w:tblGrid>
      <w:tr w:rsidR="006231F1" w:rsidRPr="007B6017" w14:paraId="5987D1C1" w14:textId="77777777" w:rsidTr="00465DE7">
        <w:tc>
          <w:tcPr>
            <w:tcW w:w="6237" w:type="dxa"/>
            <w:vAlign w:val="bottom"/>
          </w:tcPr>
          <w:p w14:paraId="5A938FA7"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69FAE749"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4852633F" w14:textId="77777777" w:rsidTr="00465DE7">
        <w:tc>
          <w:tcPr>
            <w:tcW w:w="6237" w:type="dxa"/>
          </w:tcPr>
          <w:p w14:paraId="4A86CB14"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3029A2AC"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6DF2F8C4" w14:textId="77777777" w:rsidTr="00465DE7">
        <w:tc>
          <w:tcPr>
            <w:tcW w:w="6237" w:type="dxa"/>
          </w:tcPr>
          <w:p w14:paraId="1BB63BA9"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391B78B8"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sidRPr="007B6017">
              <w:rPr>
                <w:rFonts w:asciiTheme="minorBidi" w:hAnsiTheme="minorBidi" w:cstheme="minorBidi"/>
                <w:sz w:val="20"/>
                <w:szCs w:val="20"/>
                <w:rtl/>
              </w:rPr>
              <w:t>0</w:t>
            </w:r>
            <w:r>
              <w:rPr>
                <w:rFonts w:asciiTheme="minorBidi" w:hAnsiTheme="minorBidi" w:cstheme="minorBidi" w:hint="cs"/>
                <w:sz w:val="20"/>
                <w:szCs w:val="20"/>
                <w:rtl/>
              </w:rPr>
              <w:t>.00</w:t>
            </w:r>
          </w:p>
        </w:tc>
      </w:tr>
      <w:tr w:rsidR="006231F1" w:rsidRPr="007B6017" w14:paraId="5B6F1AA6" w14:textId="77777777" w:rsidTr="00465DE7">
        <w:tc>
          <w:tcPr>
            <w:tcW w:w="6237" w:type="dxa"/>
          </w:tcPr>
          <w:p w14:paraId="1D3E73D0"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Dividend yield</w:t>
            </w:r>
          </w:p>
        </w:tc>
        <w:tc>
          <w:tcPr>
            <w:tcW w:w="1548" w:type="dxa"/>
          </w:tcPr>
          <w:p w14:paraId="7FEDA8BB"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sidRPr="007B6017">
              <w:rPr>
                <w:rFonts w:asciiTheme="minorBidi" w:hAnsiTheme="minorBidi" w:cstheme="minorBidi"/>
                <w:sz w:val="20"/>
                <w:szCs w:val="20"/>
                <w:rtl/>
              </w:rPr>
              <w:t>0%</w:t>
            </w:r>
          </w:p>
        </w:tc>
      </w:tr>
      <w:tr w:rsidR="006231F1" w:rsidRPr="007B6017" w14:paraId="3091FFEE" w14:textId="77777777" w:rsidTr="00465DE7">
        <w:tc>
          <w:tcPr>
            <w:tcW w:w="6237" w:type="dxa"/>
          </w:tcPr>
          <w:p w14:paraId="505E30F0"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488850D6"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6CACB958" w14:textId="77777777" w:rsidTr="00465DE7">
        <w:tc>
          <w:tcPr>
            <w:tcW w:w="6237" w:type="dxa"/>
          </w:tcPr>
          <w:p w14:paraId="6C140D4C"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Risk- free interest rate</w:t>
            </w:r>
          </w:p>
        </w:tc>
        <w:tc>
          <w:tcPr>
            <w:tcW w:w="1548" w:type="dxa"/>
          </w:tcPr>
          <w:p w14:paraId="584F1385"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sz w:val="20"/>
                <w:szCs w:val="20"/>
              </w:rPr>
              <w:t>0.66%</w:t>
            </w:r>
          </w:p>
        </w:tc>
      </w:tr>
      <w:tr w:rsidR="006231F1" w:rsidRPr="007B6017" w14:paraId="5CEC42B3" w14:textId="77777777" w:rsidTr="00465DE7">
        <w:tc>
          <w:tcPr>
            <w:tcW w:w="6237" w:type="dxa"/>
          </w:tcPr>
          <w:p w14:paraId="394F519E"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32FADC90"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5.81</w:t>
            </w:r>
          </w:p>
        </w:tc>
      </w:tr>
      <w:tr w:rsidR="006231F1" w:rsidRPr="007B6017" w14:paraId="671066E5" w14:textId="77777777" w:rsidTr="00465DE7">
        <w:tc>
          <w:tcPr>
            <w:tcW w:w="6237" w:type="dxa"/>
          </w:tcPr>
          <w:p w14:paraId="6EC7A451"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7BF7A8B7"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Pr>
                <w:rFonts w:asciiTheme="minorBidi" w:hAnsiTheme="minorBidi" w:cstheme="minorBidi" w:hint="cs"/>
                <w:sz w:val="20"/>
                <w:szCs w:val="20"/>
                <w:rtl/>
              </w:rPr>
              <w:t>0.77</w:t>
            </w:r>
          </w:p>
        </w:tc>
      </w:tr>
    </w:tbl>
    <w:p w14:paraId="7B48471D" w14:textId="77777777" w:rsidR="006231F1" w:rsidRDefault="006231F1" w:rsidP="006231F1">
      <w:pPr>
        <w:autoSpaceDE w:val="0"/>
        <w:autoSpaceDN w:val="0"/>
        <w:adjustRightInd w:val="0"/>
        <w:ind w:left="1985"/>
        <w:rPr>
          <w:rFonts w:asciiTheme="minorBidi" w:hAnsiTheme="minorBidi" w:cstheme="minorBidi"/>
          <w:sz w:val="20"/>
          <w:szCs w:val="20"/>
        </w:rPr>
      </w:pPr>
    </w:p>
    <w:p w14:paraId="1EDD2144" w14:textId="77777777" w:rsidR="006231F1" w:rsidRDefault="006231F1" w:rsidP="006231F1">
      <w:pPr>
        <w:autoSpaceDE w:val="0"/>
        <w:autoSpaceDN w:val="0"/>
        <w:adjustRightInd w:val="0"/>
        <w:ind w:left="1985"/>
        <w:rPr>
          <w:rFonts w:asciiTheme="minorBidi" w:hAnsiTheme="minorBidi" w:cstheme="minorBidi"/>
          <w:bCs/>
          <w:sz w:val="20"/>
          <w:szCs w:val="20"/>
          <w:u w:val="single"/>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706</w:t>
      </w:r>
      <w:r w:rsidRPr="007B6017">
        <w:rPr>
          <w:rFonts w:asciiTheme="minorBidi" w:hAnsiTheme="minorBidi" w:cstheme="minorBidi"/>
          <w:sz w:val="20"/>
          <w:szCs w:val="20"/>
        </w:rPr>
        <w:t xml:space="preserve"> in thousands at the grant date</w:t>
      </w:r>
    </w:p>
    <w:p w14:paraId="2451FFC0" w14:textId="77777777" w:rsidR="006231F1" w:rsidRDefault="006231F1" w:rsidP="006231F1">
      <w:pPr>
        <w:autoSpaceDE w:val="0"/>
        <w:autoSpaceDN w:val="0"/>
        <w:adjustRightInd w:val="0"/>
        <w:ind w:left="1985"/>
        <w:rPr>
          <w:rFonts w:asciiTheme="minorBidi" w:hAnsiTheme="minorBidi" w:cstheme="minorBidi"/>
          <w:bCs/>
          <w:sz w:val="20"/>
          <w:szCs w:val="20"/>
          <w:u w:val="single"/>
        </w:rPr>
      </w:pPr>
    </w:p>
    <w:p w14:paraId="78CD3E9D" w14:textId="77777777" w:rsidR="006231F1" w:rsidRDefault="006231F1" w:rsidP="006231F1">
      <w:pPr>
        <w:autoSpaceDE w:val="0"/>
        <w:autoSpaceDN w:val="0"/>
        <w:adjustRightInd w:val="0"/>
        <w:ind w:left="1985"/>
        <w:rPr>
          <w:rFonts w:asciiTheme="minorBidi" w:hAnsiTheme="minorBidi" w:cstheme="minorBidi"/>
          <w:bCs/>
          <w:sz w:val="20"/>
          <w:szCs w:val="20"/>
          <w:u w:val="single"/>
        </w:rPr>
      </w:pPr>
    </w:p>
    <w:p w14:paraId="74E81361" w14:textId="77777777" w:rsidR="006231F1" w:rsidRPr="00341AE1" w:rsidRDefault="006231F1" w:rsidP="006231F1">
      <w:pPr>
        <w:rPr>
          <w:rFonts w:asciiTheme="minorBidi" w:hAnsiTheme="minorBidi" w:cstheme="minorBidi"/>
          <w:bCs/>
          <w:sz w:val="20"/>
          <w:szCs w:val="20"/>
        </w:rPr>
      </w:pPr>
      <w:r w:rsidRPr="00341AE1">
        <w:rPr>
          <w:rFonts w:asciiTheme="minorBidi" w:hAnsiTheme="minorBidi" w:cstheme="minorBidi"/>
          <w:bCs/>
          <w:sz w:val="20"/>
          <w:szCs w:val="20"/>
        </w:rPr>
        <w:br w:type="page"/>
      </w:r>
    </w:p>
    <w:p w14:paraId="063C644E" w14:textId="77777777" w:rsidR="006231F1" w:rsidRDefault="006231F1" w:rsidP="006231F1">
      <w:pPr>
        <w:autoSpaceDE w:val="0"/>
        <w:autoSpaceDN w:val="0"/>
        <w:adjustRightInd w:val="0"/>
        <w:ind w:left="1985"/>
        <w:rPr>
          <w:rFonts w:asciiTheme="minorBidi" w:hAnsiTheme="minorBidi" w:cstheme="minorBidi"/>
          <w:bCs/>
          <w:sz w:val="20"/>
          <w:szCs w:val="20"/>
          <w:u w:val="single"/>
        </w:rPr>
      </w:pPr>
    </w:p>
    <w:p w14:paraId="55E0C5BF" w14:textId="77777777" w:rsidR="006231F1" w:rsidRDefault="006231F1" w:rsidP="006231F1">
      <w:pPr>
        <w:autoSpaceDE w:val="0"/>
        <w:autoSpaceDN w:val="0"/>
        <w:adjustRightInd w:val="0"/>
        <w:ind w:left="1985"/>
        <w:rPr>
          <w:rFonts w:asciiTheme="minorBidi" w:hAnsiTheme="minorBidi" w:cstheme="minorBidi"/>
          <w:bCs/>
          <w:sz w:val="20"/>
          <w:szCs w:val="20"/>
          <w:u w:val="single"/>
        </w:rPr>
      </w:pPr>
    </w:p>
    <w:p w14:paraId="2B0F202E"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7E525ED9" w14:textId="77777777" w:rsidR="006231F1" w:rsidRDefault="006231F1" w:rsidP="006231F1">
      <w:pPr>
        <w:autoSpaceDE w:val="0"/>
        <w:autoSpaceDN w:val="0"/>
        <w:adjustRightInd w:val="0"/>
        <w:ind w:left="1440"/>
        <w:rPr>
          <w:rFonts w:asciiTheme="minorBidi" w:hAnsiTheme="minorBidi" w:cstheme="minorBidi"/>
          <w:bCs/>
          <w:sz w:val="20"/>
          <w:szCs w:val="20"/>
          <w:u w:val="single"/>
        </w:rPr>
      </w:pPr>
    </w:p>
    <w:p w14:paraId="390D9861"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On June 24, 2021 the Company granted 8,000 options to </w:t>
      </w:r>
      <w:r w:rsidRPr="00612F52">
        <w:rPr>
          <w:rFonts w:asciiTheme="minorBidi" w:hAnsiTheme="minorBidi" w:cstheme="minorBidi"/>
          <w:sz w:val="20"/>
          <w:szCs w:val="20"/>
        </w:rPr>
        <w:t>consultants</w:t>
      </w:r>
      <w:r w:rsidRPr="007B6017">
        <w:rPr>
          <w:rFonts w:asciiTheme="minorBidi" w:hAnsiTheme="minorBidi" w:cstheme="minorBidi"/>
          <w:sz w:val="20"/>
          <w:szCs w:val="20"/>
        </w:rPr>
        <w:t xml:space="preserve"> exercisable to 8,000 Ordinary shares at an exercise price of USD 0.13. The Options shall vest in equal quarterly installments over a period of 36 months (with each installment vesting at the end of the applicable 3 months period). The options are exercisable for a period of up to 10 years.</w:t>
      </w:r>
    </w:p>
    <w:p w14:paraId="599B8A4B" w14:textId="77777777" w:rsidR="006231F1" w:rsidRDefault="006231F1" w:rsidP="006231F1">
      <w:pPr>
        <w:autoSpaceDE w:val="0"/>
        <w:autoSpaceDN w:val="0"/>
        <w:adjustRightInd w:val="0"/>
        <w:ind w:left="1440"/>
        <w:rPr>
          <w:rFonts w:asciiTheme="minorBidi" w:hAnsiTheme="minorBidi" w:cstheme="minorBidi"/>
          <w:sz w:val="20"/>
          <w:szCs w:val="20"/>
        </w:rPr>
      </w:pPr>
    </w:p>
    <w:p w14:paraId="3F153CE8"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The following table specifies the inputs used for the fair value measurement of the grant:</w:t>
      </w:r>
    </w:p>
    <w:p w14:paraId="2CCE6C12" w14:textId="77777777" w:rsidR="006231F1" w:rsidRPr="007B6017" w:rsidRDefault="006231F1" w:rsidP="006231F1">
      <w:pPr>
        <w:autoSpaceDE w:val="0"/>
        <w:autoSpaceDN w:val="0"/>
        <w:adjustRightInd w:val="0"/>
        <w:ind w:left="1440"/>
        <w:rPr>
          <w:rFonts w:asciiTheme="minorBidi" w:hAnsiTheme="minorBidi" w:cstheme="minorBidi"/>
          <w:sz w:val="20"/>
          <w:szCs w:val="20"/>
        </w:rPr>
      </w:pP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0"/>
        <w:gridCol w:w="1548"/>
      </w:tblGrid>
      <w:tr w:rsidR="006231F1" w:rsidRPr="007B6017" w14:paraId="3A6AAB7A" w14:textId="77777777" w:rsidTr="00465DE7">
        <w:tc>
          <w:tcPr>
            <w:tcW w:w="6730" w:type="dxa"/>
            <w:vAlign w:val="bottom"/>
          </w:tcPr>
          <w:p w14:paraId="0614B593"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6386835E"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186B194B" w14:textId="77777777" w:rsidTr="00465DE7">
        <w:tc>
          <w:tcPr>
            <w:tcW w:w="6730" w:type="dxa"/>
          </w:tcPr>
          <w:p w14:paraId="29414A9A"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48D7C345"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4FD2522C" w14:textId="77777777" w:rsidTr="00465DE7">
        <w:tc>
          <w:tcPr>
            <w:tcW w:w="6730" w:type="dxa"/>
          </w:tcPr>
          <w:p w14:paraId="5FB602F3"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649C00A9"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tl/>
              </w:rPr>
              <w:t>0.13</w:t>
            </w:r>
          </w:p>
        </w:tc>
      </w:tr>
      <w:tr w:rsidR="006231F1" w:rsidRPr="007B6017" w14:paraId="0B0971BD" w14:textId="77777777" w:rsidTr="00465DE7">
        <w:tc>
          <w:tcPr>
            <w:tcW w:w="6730" w:type="dxa"/>
          </w:tcPr>
          <w:p w14:paraId="52A748B6"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Dividend yield</w:t>
            </w:r>
          </w:p>
        </w:tc>
        <w:tc>
          <w:tcPr>
            <w:tcW w:w="1548" w:type="dxa"/>
          </w:tcPr>
          <w:p w14:paraId="769D4914"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sidRPr="007B6017">
              <w:rPr>
                <w:rFonts w:asciiTheme="minorBidi" w:hAnsiTheme="minorBidi" w:cstheme="minorBidi"/>
                <w:sz w:val="20"/>
                <w:szCs w:val="20"/>
                <w:rtl/>
              </w:rPr>
              <w:t>0%</w:t>
            </w:r>
          </w:p>
        </w:tc>
      </w:tr>
      <w:tr w:rsidR="006231F1" w:rsidRPr="007B6017" w14:paraId="0182A926" w14:textId="77777777" w:rsidTr="00465DE7">
        <w:tc>
          <w:tcPr>
            <w:tcW w:w="6730" w:type="dxa"/>
          </w:tcPr>
          <w:p w14:paraId="045D21AD"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03E19E4D"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03DD1FC3" w14:textId="77777777" w:rsidTr="00465DE7">
        <w:tc>
          <w:tcPr>
            <w:tcW w:w="6730" w:type="dxa"/>
          </w:tcPr>
          <w:p w14:paraId="0C9FBAA0"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Risk- free interest rate</w:t>
            </w:r>
          </w:p>
        </w:tc>
        <w:tc>
          <w:tcPr>
            <w:tcW w:w="1548" w:type="dxa"/>
          </w:tcPr>
          <w:p w14:paraId="66C738DB"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Pr>
              <w:t>1.08%</w:t>
            </w:r>
          </w:p>
        </w:tc>
      </w:tr>
      <w:tr w:rsidR="006231F1" w:rsidRPr="007B6017" w14:paraId="12695C66" w14:textId="77777777" w:rsidTr="00465DE7">
        <w:tc>
          <w:tcPr>
            <w:tcW w:w="6730" w:type="dxa"/>
          </w:tcPr>
          <w:p w14:paraId="551830BD"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1C12A5A5"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Pr>
              <w:t>6</w:t>
            </w:r>
          </w:p>
        </w:tc>
      </w:tr>
      <w:tr w:rsidR="006231F1" w:rsidRPr="007B6017" w14:paraId="0124365F" w14:textId="77777777" w:rsidTr="00465DE7">
        <w:tc>
          <w:tcPr>
            <w:tcW w:w="6730" w:type="dxa"/>
          </w:tcPr>
          <w:p w14:paraId="6F0A6408"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7CAC82D6"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Pr>
                <w:rFonts w:asciiTheme="minorBidi" w:hAnsiTheme="minorBidi" w:cstheme="minorBidi" w:hint="cs"/>
                <w:sz w:val="20"/>
                <w:szCs w:val="20"/>
                <w:rtl/>
              </w:rPr>
              <w:t>0.77</w:t>
            </w:r>
          </w:p>
        </w:tc>
      </w:tr>
    </w:tbl>
    <w:p w14:paraId="654679E8" w14:textId="77777777" w:rsidR="006231F1" w:rsidRDefault="006231F1" w:rsidP="006231F1">
      <w:pPr>
        <w:autoSpaceDE w:val="0"/>
        <w:autoSpaceDN w:val="0"/>
        <w:adjustRightInd w:val="0"/>
        <w:ind w:left="1440"/>
        <w:rPr>
          <w:rFonts w:asciiTheme="minorBidi" w:hAnsiTheme="minorBidi" w:cstheme="minorBidi"/>
          <w:sz w:val="20"/>
          <w:szCs w:val="20"/>
        </w:rPr>
      </w:pPr>
    </w:p>
    <w:p w14:paraId="5BBF973E"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5</w:t>
      </w:r>
      <w:r w:rsidRPr="007B6017">
        <w:rPr>
          <w:rFonts w:asciiTheme="minorBidi" w:hAnsiTheme="minorBidi" w:cstheme="minorBidi"/>
          <w:sz w:val="20"/>
          <w:szCs w:val="20"/>
        </w:rPr>
        <w:t xml:space="preserve"> in thousands at the grant date.</w:t>
      </w:r>
    </w:p>
    <w:p w14:paraId="601A0248" w14:textId="77777777" w:rsidR="006231F1" w:rsidRDefault="006231F1" w:rsidP="006231F1">
      <w:pPr>
        <w:autoSpaceDE w:val="0"/>
        <w:autoSpaceDN w:val="0"/>
        <w:adjustRightInd w:val="0"/>
        <w:ind w:left="1440"/>
        <w:rPr>
          <w:rFonts w:asciiTheme="minorBidi" w:hAnsiTheme="minorBidi" w:cstheme="minorBidi"/>
          <w:sz w:val="20"/>
          <w:szCs w:val="20"/>
        </w:rPr>
      </w:pPr>
    </w:p>
    <w:p w14:paraId="60D67F69" w14:textId="77777777" w:rsidR="006231F1" w:rsidRDefault="006231F1" w:rsidP="006231F1">
      <w:pPr>
        <w:autoSpaceDE w:val="0"/>
        <w:autoSpaceDN w:val="0"/>
        <w:adjustRightInd w:val="0"/>
        <w:ind w:left="1440"/>
        <w:rPr>
          <w:rFonts w:asciiTheme="minorBidi" w:hAnsiTheme="minorBidi" w:cstheme="minorBidi"/>
          <w:sz w:val="20"/>
          <w:szCs w:val="20"/>
        </w:rPr>
      </w:pPr>
    </w:p>
    <w:p w14:paraId="1FE2D7A2"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On June 24, 2021 the Company granted 9,000 options to </w:t>
      </w:r>
      <w:r w:rsidRPr="00612F52">
        <w:rPr>
          <w:rFonts w:asciiTheme="minorBidi" w:hAnsiTheme="minorBidi" w:cstheme="minorBidi"/>
          <w:sz w:val="20"/>
          <w:szCs w:val="20"/>
        </w:rPr>
        <w:t>consultants</w:t>
      </w:r>
      <w:r w:rsidRPr="007B6017">
        <w:rPr>
          <w:rFonts w:asciiTheme="minorBidi" w:hAnsiTheme="minorBidi" w:cstheme="minorBidi"/>
          <w:sz w:val="20"/>
          <w:szCs w:val="20"/>
        </w:rPr>
        <w:t xml:space="preserve"> exercisable to 9,000 Ordinary shares at an exercise price of USD 0.13. The options were fully vested on the grant date. The options are exercisable for a period of up to 10 years.</w:t>
      </w:r>
    </w:p>
    <w:p w14:paraId="5C771853" w14:textId="77777777" w:rsidR="006231F1" w:rsidRPr="007B6017" w:rsidRDefault="006231F1" w:rsidP="006231F1">
      <w:pPr>
        <w:autoSpaceDE w:val="0"/>
        <w:autoSpaceDN w:val="0"/>
        <w:adjustRightInd w:val="0"/>
        <w:ind w:left="1440"/>
        <w:rPr>
          <w:rFonts w:asciiTheme="minorBidi" w:hAnsiTheme="minorBidi" w:cstheme="minorBidi"/>
          <w:sz w:val="20"/>
          <w:szCs w:val="20"/>
        </w:rPr>
      </w:pPr>
    </w:p>
    <w:p w14:paraId="5FED0403"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The following table specifies the inputs used for the fair value measurement of the grant:</w:t>
      </w:r>
    </w:p>
    <w:p w14:paraId="22BFDB75" w14:textId="77777777" w:rsidR="006231F1" w:rsidRDefault="006231F1" w:rsidP="006231F1">
      <w:pPr>
        <w:autoSpaceDE w:val="0"/>
        <w:autoSpaceDN w:val="0"/>
        <w:adjustRightInd w:val="0"/>
        <w:ind w:left="1440"/>
        <w:rPr>
          <w:rFonts w:asciiTheme="minorBidi" w:hAnsiTheme="minorBidi" w:cstheme="minorBidi"/>
          <w:sz w:val="20"/>
          <w:szCs w:val="20"/>
        </w:rPr>
      </w:pP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0"/>
        <w:gridCol w:w="1548"/>
      </w:tblGrid>
      <w:tr w:rsidR="006231F1" w:rsidRPr="007B6017" w14:paraId="0E56D808" w14:textId="77777777" w:rsidTr="00465DE7">
        <w:tc>
          <w:tcPr>
            <w:tcW w:w="6730" w:type="dxa"/>
            <w:vAlign w:val="bottom"/>
          </w:tcPr>
          <w:p w14:paraId="3552CE5A"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44C32B09"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73A5F62A" w14:textId="77777777" w:rsidTr="00465DE7">
        <w:tc>
          <w:tcPr>
            <w:tcW w:w="6730" w:type="dxa"/>
          </w:tcPr>
          <w:p w14:paraId="34AA63A1"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07BCDE39"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10FD58ED" w14:textId="77777777" w:rsidTr="00465DE7">
        <w:tc>
          <w:tcPr>
            <w:tcW w:w="6730" w:type="dxa"/>
          </w:tcPr>
          <w:p w14:paraId="40E191B5"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289FAEB0"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tl/>
              </w:rPr>
              <w:t>0.13</w:t>
            </w:r>
          </w:p>
        </w:tc>
      </w:tr>
      <w:tr w:rsidR="006231F1" w:rsidRPr="007B6017" w14:paraId="318D54A5" w14:textId="77777777" w:rsidTr="00465DE7">
        <w:tc>
          <w:tcPr>
            <w:tcW w:w="6730" w:type="dxa"/>
          </w:tcPr>
          <w:p w14:paraId="62493E68"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Dividend yield</w:t>
            </w:r>
          </w:p>
        </w:tc>
        <w:tc>
          <w:tcPr>
            <w:tcW w:w="1548" w:type="dxa"/>
          </w:tcPr>
          <w:p w14:paraId="2EEC1278"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sidRPr="007B6017">
              <w:rPr>
                <w:rFonts w:asciiTheme="minorBidi" w:hAnsiTheme="minorBidi" w:cstheme="minorBidi"/>
                <w:sz w:val="20"/>
                <w:szCs w:val="20"/>
                <w:rtl/>
              </w:rPr>
              <w:t>0%</w:t>
            </w:r>
          </w:p>
        </w:tc>
      </w:tr>
      <w:tr w:rsidR="006231F1" w:rsidRPr="007B6017" w14:paraId="420EB392" w14:textId="77777777" w:rsidTr="00465DE7">
        <w:tc>
          <w:tcPr>
            <w:tcW w:w="6730" w:type="dxa"/>
          </w:tcPr>
          <w:p w14:paraId="15F5099F"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747EDDC5"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2D2A73D8" w14:textId="77777777" w:rsidTr="00465DE7">
        <w:tc>
          <w:tcPr>
            <w:tcW w:w="6730" w:type="dxa"/>
          </w:tcPr>
          <w:p w14:paraId="490BBC2F"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Risk- free interest rate</w:t>
            </w:r>
          </w:p>
        </w:tc>
        <w:tc>
          <w:tcPr>
            <w:tcW w:w="1548" w:type="dxa"/>
          </w:tcPr>
          <w:p w14:paraId="623F303D"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hint="cs"/>
                <w:sz w:val="20"/>
                <w:szCs w:val="20"/>
                <w:rtl/>
              </w:rPr>
              <w:t>0</w:t>
            </w:r>
            <w:r w:rsidRPr="007B6017">
              <w:rPr>
                <w:rFonts w:asciiTheme="minorBidi" w:hAnsiTheme="minorBidi" w:cstheme="minorBidi"/>
                <w:sz w:val="20"/>
                <w:szCs w:val="20"/>
                <w:rtl/>
              </w:rPr>
              <w:t>.</w:t>
            </w:r>
            <w:r w:rsidRPr="007B6017">
              <w:rPr>
                <w:rFonts w:asciiTheme="minorBidi" w:hAnsiTheme="minorBidi" w:cstheme="minorBidi" w:hint="cs"/>
                <w:sz w:val="20"/>
                <w:szCs w:val="20"/>
                <w:rtl/>
              </w:rPr>
              <w:t>9</w:t>
            </w:r>
            <w:r w:rsidRPr="007B6017">
              <w:rPr>
                <w:rFonts w:asciiTheme="minorBidi" w:hAnsiTheme="minorBidi" w:cstheme="minorBidi"/>
                <w:sz w:val="20"/>
                <w:szCs w:val="20"/>
                <w:rtl/>
              </w:rPr>
              <w:t>%</w:t>
            </w:r>
          </w:p>
        </w:tc>
      </w:tr>
      <w:tr w:rsidR="006231F1" w:rsidRPr="007B6017" w14:paraId="0931D16B" w14:textId="77777777" w:rsidTr="00465DE7">
        <w:tc>
          <w:tcPr>
            <w:tcW w:w="6730" w:type="dxa"/>
          </w:tcPr>
          <w:p w14:paraId="50AAFD95"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4ACF2E58"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hint="cs"/>
                <w:sz w:val="20"/>
                <w:szCs w:val="20"/>
                <w:rtl/>
              </w:rPr>
              <w:t>5</w:t>
            </w:r>
          </w:p>
        </w:tc>
      </w:tr>
      <w:tr w:rsidR="006231F1" w:rsidRPr="007B6017" w14:paraId="34AA524B" w14:textId="77777777" w:rsidTr="00465DE7">
        <w:tc>
          <w:tcPr>
            <w:tcW w:w="6730" w:type="dxa"/>
          </w:tcPr>
          <w:p w14:paraId="573BBB7A"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29942DB5"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Pr>
                <w:rFonts w:asciiTheme="minorBidi" w:hAnsiTheme="minorBidi" w:cstheme="minorBidi" w:hint="cs"/>
                <w:sz w:val="20"/>
                <w:szCs w:val="20"/>
                <w:rtl/>
              </w:rPr>
              <w:t>0.77</w:t>
            </w:r>
          </w:p>
        </w:tc>
      </w:tr>
    </w:tbl>
    <w:p w14:paraId="0523E369" w14:textId="77777777" w:rsidR="006231F1" w:rsidRDefault="006231F1" w:rsidP="006231F1">
      <w:pPr>
        <w:autoSpaceDE w:val="0"/>
        <w:autoSpaceDN w:val="0"/>
        <w:adjustRightInd w:val="0"/>
        <w:ind w:left="1440"/>
        <w:rPr>
          <w:rFonts w:asciiTheme="minorBidi" w:hAnsiTheme="minorBidi" w:cstheme="minorBidi"/>
          <w:sz w:val="20"/>
          <w:szCs w:val="20"/>
        </w:rPr>
      </w:pPr>
    </w:p>
    <w:p w14:paraId="4CD7F6A8"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6</w:t>
      </w:r>
      <w:r w:rsidRPr="007B6017">
        <w:rPr>
          <w:rFonts w:asciiTheme="minorBidi" w:hAnsiTheme="minorBidi" w:cstheme="minorBidi"/>
          <w:sz w:val="20"/>
          <w:szCs w:val="20"/>
        </w:rPr>
        <w:t xml:space="preserve"> in thousands at the grant date.</w:t>
      </w:r>
    </w:p>
    <w:p w14:paraId="141E57C3" w14:textId="77777777" w:rsidR="006231F1" w:rsidRPr="007B6017" w:rsidRDefault="006231F1" w:rsidP="006231F1">
      <w:pPr>
        <w:autoSpaceDE w:val="0"/>
        <w:autoSpaceDN w:val="0"/>
        <w:adjustRightInd w:val="0"/>
        <w:ind w:left="1440"/>
        <w:rPr>
          <w:rFonts w:asciiTheme="minorBidi" w:hAnsiTheme="minorBidi" w:cstheme="minorBidi"/>
          <w:bCs/>
          <w:sz w:val="20"/>
          <w:szCs w:val="20"/>
          <w:u w:val="single"/>
        </w:rPr>
      </w:pPr>
    </w:p>
    <w:p w14:paraId="6B198750" w14:textId="77777777" w:rsidR="006231F1" w:rsidRPr="007B6017" w:rsidRDefault="006231F1" w:rsidP="006231F1">
      <w:pPr>
        <w:autoSpaceDE w:val="0"/>
        <w:autoSpaceDN w:val="0"/>
        <w:adjustRightInd w:val="0"/>
        <w:ind w:left="1440"/>
        <w:rPr>
          <w:rFonts w:asciiTheme="minorBidi" w:hAnsiTheme="minorBidi" w:cstheme="minorBidi"/>
          <w:bCs/>
          <w:sz w:val="20"/>
          <w:szCs w:val="20"/>
          <w:u w:val="single"/>
        </w:rPr>
      </w:pPr>
    </w:p>
    <w:p w14:paraId="4D690019"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On June 24, 2021 the Company granted 232,000 options to </w:t>
      </w:r>
      <w:r>
        <w:rPr>
          <w:rFonts w:asciiTheme="minorBidi" w:hAnsiTheme="minorBidi" w:cstheme="minorBidi"/>
          <w:sz w:val="20"/>
          <w:szCs w:val="20"/>
        </w:rPr>
        <w:t>employees</w:t>
      </w:r>
      <w:r w:rsidRPr="007B6017">
        <w:rPr>
          <w:rFonts w:asciiTheme="minorBidi" w:hAnsiTheme="minorBidi" w:cstheme="minorBidi"/>
          <w:sz w:val="20"/>
          <w:szCs w:val="20"/>
        </w:rPr>
        <w:t xml:space="preserve"> exercisable to 58,000 Ordinary shares at an exercise price of USD 0.13. In which 118,000 options will vest over a period of 4 years from the grant date (25% on the anniversary of the vesting commencement date and the rest in quarterly instalments over an additional period of 36 months, with each installment vesting at the end of the 3 months period), and 114,000 options will vest over a period of 48 months (with each installment vesting at the end of the 3 months period). The options are exercisable for a period of up to 10 years.</w:t>
      </w:r>
    </w:p>
    <w:p w14:paraId="5035989F" w14:textId="77777777" w:rsidR="006231F1" w:rsidRDefault="006231F1" w:rsidP="006231F1">
      <w:pPr>
        <w:autoSpaceDE w:val="0"/>
        <w:autoSpaceDN w:val="0"/>
        <w:adjustRightInd w:val="0"/>
        <w:ind w:left="1985"/>
        <w:rPr>
          <w:rFonts w:asciiTheme="minorBidi" w:hAnsiTheme="minorBidi" w:cstheme="minorBidi"/>
          <w:sz w:val="20"/>
          <w:szCs w:val="20"/>
        </w:rPr>
      </w:pPr>
    </w:p>
    <w:p w14:paraId="332CE7ED"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5CCA329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404576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599BDE5" w14:textId="77777777" w:rsidR="006231F1" w:rsidRPr="007B6017" w:rsidRDefault="006231F1" w:rsidP="006231F1">
      <w:pPr>
        <w:pStyle w:val="10"/>
        <w:tabs>
          <w:tab w:val="clear" w:pos="0"/>
          <w:tab w:val="clear" w:pos="1134"/>
          <w:tab w:val="left" w:pos="993"/>
        </w:tabs>
        <w:ind w:left="1418" w:hanging="1418"/>
        <w:rPr>
          <w:rFonts w:asciiTheme="minorBidi" w:hAnsiTheme="minorBidi" w:cstheme="minorBidi"/>
          <w:bCs/>
          <w:sz w:val="20"/>
          <w:szCs w:val="20"/>
          <w:u w:val="single"/>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3616CBDD" w14:textId="77777777" w:rsidR="006231F1" w:rsidRDefault="006231F1" w:rsidP="006231F1">
      <w:pPr>
        <w:autoSpaceDE w:val="0"/>
        <w:autoSpaceDN w:val="0"/>
        <w:adjustRightInd w:val="0"/>
        <w:ind w:left="1440"/>
        <w:rPr>
          <w:rFonts w:asciiTheme="minorBidi" w:hAnsiTheme="minorBidi" w:cstheme="minorBidi"/>
          <w:sz w:val="20"/>
          <w:szCs w:val="20"/>
        </w:rPr>
      </w:pPr>
    </w:p>
    <w:p w14:paraId="2397B6AD"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The following table specifies the inputs used for the fair value measurement of the grant:</w:t>
      </w:r>
    </w:p>
    <w:p w14:paraId="0E47D913" w14:textId="77777777" w:rsidR="006231F1" w:rsidRPr="007B6017" w:rsidRDefault="006231F1" w:rsidP="006231F1">
      <w:pPr>
        <w:autoSpaceDE w:val="0"/>
        <w:autoSpaceDN w:val="0"/>
        <w:adjustRightInd w:val="0"/>
        <w:ind w:left="1440"/>
        <w:rPr>
          <w:rFonts w:asciiTheme="minorBidi" w:hAnsiTheme="minorBidi" w:cstheme="minorBidi"/>
          <w:sz w:val="20"/>
          <w:szCs w:val="20"/>
        </w:rPr>
      </w:pP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0"/>
        <w:gridCol w:w="1548"/>
      </w:tblGrid>
      <w:tr w:rsidR="006231F1" w:rsidRPr="007B6017" w14:paraId="0619A3C3" w14:textId="77777777" w:rsidTr="00465DE7">
        <w:tc>
          <w:tcPr>
            <w:tcW w:w="6730" w:type="dxa"/>
            <w:vAlign w:val="bottom"/>
          </w:tcPr>
          <w:p w14:paraId="755F79A7"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6ACAEE02"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79660FC9" w14:textId="77777777" w:rsidTr="00465DE7">
        <w:tc>
          <w:tcPr>
            <w:tcW w:w="6730" w:type="dxa"/>
          </w:tcPr>
          <w:p w14:paraId="20AC2C02"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08211D19"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670C7423" w14:textId="77777777" w:rsidTr="00465DE7">
        <w:tc>
          <w:tcPr>
            <w:tcW w:w="6730" w:type="dxa"/>
          </w:tcPr>
          <w:p w14:paraId="5B788BB4"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3A9451A2"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tl/>
              </w:rPr>
              <w:t>0.13</w:t>
            </w:r>
          </w:p>
        </w:tc>
      </w:tr>
      <w:tr w:rsidR="006231F1" w:rsidRPr="007B6017" w14:paraId="585A72EA" w14:textId="77777777" w:rsidTr="00465DE7">
        <w:tc>
          <w:tcPr>
            <w:tcW w:w="6730" w:type="dxa"/>
          </w:tcPr>
          <w:p w14:paraId="63D05D12"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Dividend yield</w:t>
            </w:r>
          </w:p>
        </w:tc>
        <w:tc>
          <w:tcPr>
            <w:tcW w:w="1548" w:type="dxa"/>
          </w:tcPr>
          <w:p w14:paraId="4B8F6D21"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sidRPr="007B6017">
              <w:rPr>
                <w:rFonts w:asciiTheme="minorBidi" w:hAnsiTheme="minorBidi" w:cstheme="minorBidi"/>
                <w:sz w:val="20"/>
                <w:szCs w:val="20"/>
                <w:rtl/>
              </w:rPr>
              <w:t>0%</w:t>
            </w:r>
          </w:p>
        </w:tc>
      </w:tr>
      <w:tr w:rsidR="006231F1" w:rsidRPr="007B6017" w14:paraId="257DB9DD" w14:textId="77777777" w:rsidTr="00465DE7">
        <w:tc>
          <w:tcPr>
            <w:tcW w:w="6730" w:type="dxa"/>
          </w:tcPr>
          <w:p w14:paraId="20F75260"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4B1FFEC5"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73F43DFC" w14:textId="77777777" w:rsidTr="00465DE7">
        <w:tc>
          <w:tcPr>
            <w:tcW w:w="6730" w:type="dxa"/>
          </w:tcPr>
          <w:p w14:paraId="63501525"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Risk- free interest rate</w:t>
            </w:r>
          </w:p>
        </w:tc>
        <w:tc>
          <w:tcPr>
            <w:tcW w:w="1548" w:type="dxa"/>
          </w:tcPr>
          <w:p w14:paraId="12481FAF"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Pr>
              <w:t>1.13%</w:t>
            </w:r>
          </w:p>
        </w:tc>
      </w:tr>
      <w:tr w:rsidR="006231F1" w:rsidRPr="007B6017" w14:paraId="7BA599A4" w14:textId="77777777" w:rsidTr="00465DE7">
        <w:tc>
          <w:tcPr>
            <w:tcW w:w="6730" w:type="dxa"/>
          </w:tcPr>
          <w:p w14:paraId="7BFADC56"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61E3CFBE" w14:textId="77777777" w:rsidR="006231F1" w:rsidRPr="007B6017" w:rsidRDefault="006231F1" w:rsidP="00465DE7">
            <w:pPr>
              <w:autoSpaceDE w:val="0"/>
              <w:autoSpaceDN w:val="0"/>
              <w:adjustRightInd w:val="0"/>
              <w:jc w:val="center"/>
              <w:rPr>
                <w:rFonts w:asciiTheme="minorBidi" w:hAnsiTheme="minorBidi" w:cstheme="minorBidi"/>
                <w:sz w:val="20"/>
                <w:szCs w:val="20"/>
              </w:rPr>
            </w:pPr>
            <w:r w:rsidRPr="007B6017">
              <w:rPr>
                <w:rFonts w:asciiTheme="minorBidi" w:hAnsiTheme="minorBidi" w:cstheme="minorBidi"/>
                <w:sz w:val="20"/>
                <w:szCs w:val="20"/>
              </w:rPr>
              <w:t>6.25</w:t>
            </w:r>
          </w:p>
        </w:tc>
      </w:tr>
      <w:tr w:rsidR="006231F1" w:rsidRPr="007B6017" w14:paraId="28DCF631" w14:textId="77777777" w:rsidTr="00465DE7">
        <w:tc>
          <w:tcPr>
            <w:tcW w:w="6730" w:type="dxa"/>
          </w:tcPr>
          <w:p w14:paraId="1B041ED1"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081F03AF"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r>
              <w:rPr>
                <w:rFonts w:asciiTheme="minorBidi" w:hAnsiTheme="minorBidi" w:cstheme="minorBidi"/>
                <w:sz w:val="20"/>
                <w:szCs w:val="20"/>
              </w:rPr>
              <w:t>0.77</w:t>
            </w:r>
          </w:p>
        </w:tc>
      </w:tr>
    </w:tbl>
    <w:p w14:paraId="3FDD7052" w14:textId="77777777" w:rsidR="006231F1" w:rsidRDefault="006231F1" w:rsidP="006231F1">
      <w:pPr>
        <w:autoSpaceDE w:val="0"/>
        <w:autoSpaceDN w:val="0"/>
        <w:adjustRightInd w:val="0"/>
        <w:ind w:left="1440"/>
        <w:rPr>
          <w:rFonts w:asciiTheme="minorBidi" w:hAnsiTheme="minorBidi" w:cstheme="minorBidi"/>
          <w:sz w:val="20"/>
          <w:szCs w:val="20"/>
        </w:rPr>
      </w:pPr>
    </w:p>
    <w:p w14:paraId="2D2ACE4F"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154</w:t>
      </w:r>
      <w:r w:rsidRPr="007B6017">
        <w:rPr>
          <w:rFonts w:asciiTheme="minorBidi" w:hAnsiTheme="minorBidi" w:cstheme="minorBidi"/>
          <w:sz w:val="20"/>
          <w:szCs w:val="20"/>
        </w:rPr>
        <w:t xml:space="preserve"> in thousands at the grant date.</w:t>
      </w:r>
    </w:p>
    <w:p w14:paraId="5E398257" w14:textId="77777777" w:rsidR="006231F1" w:rsidRDefault="006231F1" w:rsidP="006231F1">
      <w:pPr>
        <w:autoSpaceDE w:val="0"/>
        <w:autoSpaceDN w:val="0"/>
        <w:adjustRightInd w:val="0"/>
        <w:ind w:left="1440"/>
        <w:rPr>
          <w:rFonts w:asciiTheme="minorBidi" w:hAnsiTheme="minorBidi" w:cstheme="minorBidi"/>
          <w:sz w:val="20"/>
          <w:szCs w:val="20"/>
        </w:rPr>
      </w:pPr>
    </w:p>
    <w:p w14:paraId="5F4A350C"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On June 24, 2021 the Company granted 19,000 options to </w:t>
      </w:r>
      <w:r>
        <w:rPr>
          <w:rFonts w:asciiTheme="minorBidi" w:hAnsiTheme="minorBidi" w:cstheme="minorBidi"/>
          <w:sz w:val="20"/>
          <w:szCs w:val="20"/>
        </w:rPr>
        <w:t>employees</w:t>
      </w:r>
      <w:r w:rsidRPr="007B6017">
        <w:rPr>
          <w:rFonts w:asciiTheme="minorBidi" w:hAnsiTheme="minorBidi" w:cstheme="minorBidi"/>
          <w:sz w:val="20"/>
          <w:szCs w:val="20"/>
        </w:rPr>
        <w:t xml:space="preserve"> exercisable to 19,000 Ordinary shares at an exercise price of USD 1.3. In which 7,000 options will vest over a period of 4 years from the grant date (25% on the anniversary of the vesting commencement date and the rest in quarterly instalments over an additional period of 36 months, with each installment vesting at the end of the 3 months period), and 12,000 options will vest over a period of 48 months (with each installment vesting at the end of the 3 months period). The options are exercisable for a period of up to 10 years.</w:t>
      </w:r>
    </w:p>
    <w:p w14:paraId="3CE1E759" w14:textId="77777777" w:rsidR="006231F1" w:rsidRDefault="006231F1" w:rsidP="006231F1">
      <w:pPr>
        <w:autoSpaceDE w:val="0"/>
        <w:autoSpaceDN w:val="0"/>
        <w:adjustRightInd w:val="0"/>
        <w:ind w:left="1440"/>
        <w:rPr>
          <w:rFonts w:asciiTheme="minorBidi" w:hAnsiTheme="minorBidi" w:cstheme="minorBidi"/>
          <w:sz w:val="20"/>
          <w:szCs w:val="20"/>
        </w:rPr>
      </w:pPr>
    </w:p>
    <w:p w14:paraId="417520F1"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The following table specifies the inputs used for the fair value measurement of the grant:</w:t>
      </w:r>
    </w:p>
    <w:p w14:paraId="457D8EB3" w14:textId="77777777" w:rsidR="006231F1" w:rsidRDefault="006231F1" w:rsidP="006231F1">
      <w:pPr>
        <w:autoSpaceDE w:val="0"/>
        <w:autoSpaceDN w:val="0"/>
        <w:adjustRightInd w:val="0"/>
        <w:ind w:left="1440"/>
        <w:rPr>
          <w:rFonts w:asciiTheme="minorBidi" w:hAnsiTheme="minorBidi" w:cstheme="minorBidi"/>
          <w:sz w:val="20"/>
          <w:szCs w:val="20"/>
        </w:rPr>
      </w:pP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0"/>
        <w:gridCol w:w="1548"/>
      </w:tblGrid>
      <w:tr w:rsidR="006231F1" w:rsidRPr="007B6017" w14:paraId="48BEF91B" w14:textId="77777777" w:rsidTr="00465DE7">
        <w:tc>
          <w:tcPr>
            <w:tcW w:w="6730" w:type="dxa"/>
            <w:vAlign w:val="bottom"/>
          </w:tcPr>
          <w:p w14:paraId="7CD83800"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0DE94313"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14F14F4D" w14:textId="77777777" w:rsidTr="00465DE7">
        <w:tc>
          <w:tcPr>
            <w:tcW w:w="6730" w:type="dxa"/>
          </w:tcPr>
          <w:p w14:paraId="61676C67"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57B6A553"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3A1CB983" w14:textId="77777777" w:rsidTr="00465DE7">
        <w:tc>
          <w:tcPr>
            <w:tcW w:w="6730" w:type="dxa"/>
          </w:tcPr>
          <w:p w14:paraId="087BF0E7"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15D57CAD"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1.3</w:t>
            </w:r>
          </w:p>
        </w:tc>
      </w:tr>
      <w:tr w:rsidR="006231F1" w:rsidRPr="007B6017" w14:paraId="103D94FC" w14:textId="77777777" w:rsidTr="00465DE7">
        <w:tc>
          <w:tcPr>
            <w:tcW w:w="6730" w:type="dxa"/>
          </w:tcPr>
          <w:p w14:paraId="7B05A70F"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Dividend yield</w:t>
            </w:r>
          </w:p>
        </w:tc>
        <w:tc>
          <w:tcPr>
            <w:tcW w:w="1548" w:type="dxa"/>
          </w:tcPr>
          <w:p w14:paraId="22E6EDCD" w14:textId="77777777" w:rsidR="006231F1" w:rsidRPr="007C1C8B" w:rsidRDefault="006231F1" w:rsidP="00465DE7">
            <w:pPr>
              <w:autoSpaceDE w:val="0"/>
              <w:autoSpaceDN w:val="0"/>
              <w:adjustRightInd w:val="0"/>
              <w:jc w:val="center"/>
              <w:rPr>
                <w:rFonts w:asciiTheme="minorBidi" w:hAnsiTheme="minorBidi" w:cstheme="minorBidi"/>
                <w:sz w:val="20"/>
                <w:szCs w:val="20"/>
                <w:rtl/>
              </w:rPr>
            </w:pPr>
            <w:r w:rsidRPr="007C1C8B">
              <w:rPr>
                <w:rFonts w:asciiTheme="minorBidi" w:hAnsiTheme="minorBidi" w:cstheme="minorBidi"/>
                <w:sz w:val="20"/>
                <w:szCs w:val="20"/>
                <w:rtl/>
              </w:rPr>
              <w:t>0%</w:t>
            </w:r>
          </w:p>
        </w:tc>
      </w:tr>
      <w:tr w:rsidR="006231F1" w:rsidRPr="007B6017" w14:paraId="7152B7BC" w14:textId="77777777" w:rsidTr="00465DE7">
        <w:tc>
          <w:tcPr>
            <w:tcW w:w="6730" w:type="dxa"/>
          </w:tcPr>
          <w:p w14:paraId="25895446"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2072DB45"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5774F4E6" w14:textId="77777777" w:rsidTr="00465DE7">
        <w:tc>
          <w:tcPr>
            <w:tcW w:w="6730" w:type="dxa"/>
          </w:tcPr>
          <w:p w14:paraId="0D5FA70E"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Risk- free interest rate</w:t>
            </w:r>
          </w:p>
        </w:tc>
        <w:tc>
          <w:tcPr>
            <w:tcW w:w="1548" w:type="dxa"/>
          </w:tcPr>
          <w:p w14:paraId="29986C06"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1.13%</w:t>
            </w:r>
          </w:p>
        </w:tc>
      </w:tr>
      <w:tr w:rsidR="006231F1" w:rsidRPr="007B6017" w14:paraId="2B274C70" w14:textId="77777777" w:rsidTr="00465DE7">
        <w:tc>
          <w:tcPr>
            <w:tcW w:w="6730" w:type="dxa"/>
          </w:tcPr>
          <w:p w14:paraId="3CE409C6"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1357D231"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6.25</w:t>
            </w:r>
          </w:p>
        </w:tc>
      </w:tr>
      <w:tr w:rsidR="006231F1" w:rsidRPr="007B6017" w14:paraId="00E96611" w14:textId="77777777" w:rsidTr="00465DE7">
        <w:tc>
          <w:tcPr>
            <w:tcW w:w="6730" w:type="dxa"/>
          </w:tcPr>
          <w:p w14:paraId="1DAC25BA"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70301D85" w14:textId="77777777" w:rsidR="006231F1" w:rsidRPr="007C1C8B" w:rsidRDefault="006231F1" w:rsidP="00465DE7">
            <w:pPr>
              <w:autoSpaceDE w:val="0"/>
              <w:autoSpaceDN w:val="0"/>
              <w:adjustRightInd w:val="0"/>
              <w:jc w:val="center"/>
              <w:rPr>
                <w:rFonts w:asciiTheme="minorBidi" w:hAnsiTheme="minorBidi" w:cstheme="minorBidi"/>
                <w:sz w:val="20"/>
                <w:szCs w:val="20"/>
                <w:rtl/>
              </w:rPr>
            </w:pPr>
            <w:r w:rsidRPr="007C1C8B">
              <w:rPr>
                <w:rFonts w:asciiTheme="minorBidi" w:hAnsiTheme="minorBidi" w:cstheme="minorBidi" w:hint="cs"/>
                <w:sz w:val="20"/>
                <w:szCs w:val="20"/>
                <w:rtl/>
              </w:rPr>
              <w:t>0.77</w:t>
            </w:r>
          </w:p>
        </w:tc>
      </w:tr>
    </w:tbl>
    <w:p w14:paraId="14FD3946" w14:textId="77777777" w:rsidR="006231F1" w:rsidRDefault="006231F1" w:rsidP="006231F1">
      <w:pPr>
        <w:autoSpaceDE w:val="0"/>
        <w:autoSpaceDN w:val="0"/>
        <w:adjustRightInd w:val="0"/>
        <w:ind w:left="1440"/>
        <w:rPr>
          <w:rFonts w:asciiTheme="minorBidi" w:hAnsiTheme="minorBidi" w:cstheme="minorBidi"/>
          <w:sz w:val="20"/>
          <w:szCs w:val="20"/>
        </w:rPr>
      </w:pPr>
    </w:p>
    <w:p w14:paraId="518AF484"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 xml:space="preserve">6 </w:t>
      </w:r>
      <w:r w:rsidRPr="007B6017">
        <w:rPr>
          <w:rFonts w:asciiTheme="minorBidi" w:hAnsiTheme="minorBidi" w:cstheme="minorBidi"/>
          <w:sz w:val="20"/>
          <w:szCs w:val="20"/>
        </w:rPr>
        <w:t>in thousands at the grant date.</w:t>
      </w:r>
    </w:p>
    <w:p w14:paraId="5AD3593C" w14:textId="77777777" w:rsidR="006231F1" w:rsidRPr="007B6017" w:rsidRDefault="006231F1" w:rsidP="006231F1">
      <w:pPr>
        <w:autoSpaceDE w:val="0"/>
        <w:autoSpaceDN w:val="0"/>
        <w:adjustRightInd w:val="0"/>
        <w:ind w:left="1440"/>
        <w:rPr>
          <w:rFonts w:asciiTheme="minorBidi" w:hAnsiTheme="minorBidi" w:cstheme="minorBidi"/>
          <w:bCs/>
          <w:sz w:val="20"/>
          <w:szCs w:val="20"/>
          <w:u w:val="single"/>
        </w:rPr>
      </w:pPr>
    </w:p>
    <w:p w14:paraId="79133CE4"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On June 24, 2021 the Company granted 320,000 options to a</w:t>
      </w:r>
      <w:r>
        <w:rPr>
          <w:rFonts w:asciiTheme="minorBidi" w:hAnsiTheme="minorBidi" w:cstheme="minorBidi"/>
          <w:sz w:val="20"/>
          <w:szCs w:val="20"/>
        </w:rPr>
        <w:t xml:space="preserve">n employee </w:t>
      </w:r>
      <w:r w:rsidRPr="007B6017">
        <w:rPr>
          <w:rFonts w:asciiTheme="minorBidi" w:hAnsiTheme="minorBidi" w:cstheme="minorBidi"/>
          <w:sz w:val="20"/>
          <w:szCs w:val="20"/>
        </w:rPr>
        <w:t>exercisable to 320,000 Ordinary shares at an exercise price of USD 1.3. The Options shall vest in equal quarterly installments over a period of 36 months (with each installment vesting at the end of the applicable 3 months period)</w:t>
      </w:r>
      <w:r w:rsidRPr="007B6017">
        <w:t xml:space="preserve"> </w:t>
      </w:r>
      <w:r w:rsidRPr="007B6017">
        <w:rPr>
          <w:rFonts w:asciiTheme="minorBidi" w:hAnsiTheme="minorBidi" w:cstheme="minorBidi"/>
          <w:sz w:val="20"/>
          <w:szCs w:val="20"/>
        </w:rPr>
        <w:t>and up to 1/3 acceleration on IPO exercise period of 2 years. The options are exercisable for a period of up to 10 years.</w:t>
      </w:r>
    </w:p>
    <w:p w14:paraId="7213FED2" w14:textId="77777777" w:rsidR="006231F1" w:rsidRDefault="006231F1" w:rsidP="006231F1">
      <w:pPr>
        <w:autoSpaceDE w:val="0"/>
        <w:autoSpaceDN w:val="0"/>
        <w:adjustRightInd w:val="0"/>
        <w:ind w:left="1440"/>
        <w:rPr>
          <w:rFonts w:asciiTheme="minorBidi" w:hAnsiTheme="minorBidi" w:cstheme="minorBidi"/>
          <w:sz w:val="20"/>
          <w:szCs w:val="20"/>
        </w:rPr>
      </w:pPr>
    </w:p>
    <w:p w14:paraId="0423B235"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68784EB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A712D9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2EF6CB3" w14:textId="77777777" w:rsidR="006231F1" w:rsidRPr="007B6017" w:rsidRDefault="006231F1" w:rsidP="006231F1">
      <w:pPr>
        <w:pStyle w:val="10"/>
        <w:tabs>
          <w:tab w:val="clear" w:pos="0"/>
          <w:tab w:val="clear" w:pos="1134"/>
          <w:tab w:val="left" w:pos="993"/>
        </w:tabs>
        <w:ind w:left="1418" w:hanging="1418"/>
        <w:rPr>
          <w:rFonts w:asciiTheme="minorBidi" w:hAnsiTheme="minorBidi" w:cstheme="minorBidi"/>
          <w:bCs/>
          <w:sz w:val="20"/>
          <w:szCs w:val="20"/>
          <w:u w:val="single"/>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0629DD42" w14:textId="77777777" w:rsidR="006231F1" w:rsidRDefault="006231F1" w:rsidP="006231F1">
      <w:pPr>
        <w:autoSpaceDE w:val="0"/>
        <w:autoSpaceDN w:val="0"/>
        <w:adjustRightInd w:val="0"/>
        <w:ind w:left="1440"/>
        <w:rPr>
          <w:rFonts w:asciiTheme="minorBidi" w:hAnsiTheme="minorBidi" w:cstheme="minorBidi"/>
          <w:sz w:val="20"/>
          <w:szCs w:val="20"/>
        </w:rPr>
      </w:pPr>
    </w:p>
    <w:p w14:paraId="0F19D25E" w14:textId="77777777" w:rsidR="006231F1"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The following table specifies the inputs used for the fair value measurement of the grant:</w:t>
      </w:r>
    </w:p>
    <w:p w14:paraId="6CA82C20" w14:textId="77777777" w:rsidR="006231F1" w:rsidRDefault="006231F1" w:rsidP="006231F1">
      <w:pPr>
        <w:autoSpaceDE w:val="0"/>
        <w:autoSpaceDN w:val="0"/>
        <w:adjustRightInd w:val="0"/>
        <w:ind w:left="1440"/>
        <w:rPr>
          <w:rFonts w:asciiTheme="minorBidi" w:hAnsiTheme="minorBidi" w:cstheme="minorBidi"/>
          <w:sz w:val="20"/>
          <w:szCs w:val="20"/>
        </w:rPr>
      </w:pPr>
    </w:p>
    <w:tbl>
      <w:tblPr>
        <w:tblStyle w:val="TableGrid"/>
        <w:tblW w:w="0" w:type="auto"/>
        <w:tblInd w:w="1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0"/>
        <w:gridCol w:w="1548"/>
      </w:tblGrid>
      <w:tr w:rsidR="006231F1" w:rsidRPr="007B6017" w14:paraId="2827EFE7" w14:textId="77777777" w:rsidTr="00465DE7">
        <w:tc>
          <w:tcPr>
            <w:tcW w:w="6730" w:type="dxa"/>
            <w:vAlign w:val="bottom"/>
          </w:tcPr>
          <w:p w14:paraId="0AB1A883" w14:textId="77777777" w:rsidR="006231F1" w:rsidRPr="007B6017" w:rsidRDefault="006231F1" w:rsidP="00465DE7">
            <w:pPr>
              <w:pBdr>
                <w:bottom w:val="single" w:sz="4" w:space="1" w:color="auto"/>
              </w:pBdr>
              <w:autoSpaceDE w:val="0"/>
              <w:autoSpaceDN w:val="0"/>
              <w:adjustRightInd w:val="0"/>
              <w:ind w:right="2300"/>
              <w:rPr>
                <w:rFonts w:asciiTheme="minorBidi" w:hAnsiTheme="minorBidi" w:cstheme="minorBidi"/>
                <w:b/>
                <w:bCs/>
                <w:sz w:val="20"/>
                <w:szCs w:val="20"/>
              </w:rPr>
            </w:pPr>
            <w:r w:rsidRPr="007B6017">
              <w:rPr>
                <w:rFonts w:asciiTheme="minorBidi" w:hAnsiTheme="minorBidi" w:cstheme="minorBidi"/>
                <w:b/>
                <w:bCs/>
                <w:sz w:val="20"/>
                <w:szCs w:val="20"/>
              </w:rPr>
              <w:t>Option pricing model</w:t>
            </w:r>
          </w:p>
        </w:tc>
        <w:tc>
          <w:tcPr>
            <w:tcW w:w="1548" w:type="dxa"/>
          </w:tcPr>
          <w:p w14:paraId="5C9A57D2" w14:textId="77777777" w:rsidR="006231F1" w:rsidRPr="007B6017"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tl/>
              </w:rPr>
            </w:pPr>
            <w:r w:rsidRPr="007B6017">
              <w:rPr>
                <w:rFonts w:asciiTheme="minorBidi" w:hAnsiTheme="minorBidi" w:cstheme="minorBidi"/>
                <w:b/>
                <w:bCs/>
                <w:sz w:val="20"/>
                <w:szCs w:val="20"/>
              </w:rPr>
              <w:t xml:space="preserve">Black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Scholes </w:t>
            </w:r>
            <w:r w:rsidRPr="007B6017">
              <w:rPr>
                <w:rFonts w:asciiTheme="minorBidi" w:hAnsiTheme="minorBidi" w:cstheme="minorBidi" w:hint="eastAsia"/>
                <w:b/>
                <w:bCs/>
                <w:sz w:val="20"/>
                <w:szCs w:val="20"/>
              </w:rPr>
              <w:t>–</w:t>
            </w:r>
            <w:r w:rsidRPr="007B6017">
              <w:rPr>
                <w:rFonts w:asciiTheme="minorBidi" w:hAnsiTheme="minorBidi" w:cstheme="minorBidi"/>
                <w:b/>
                <w:bCs/>
                <w:sz w:val="20"/>
                <w:szCs w:val="20"/>
              </w:rPr>
              <w:t xml:space="preserve"> Merton formula</w:t>
            </w:r>
          </w:p>
        </w:tc>
      </w:tr>
      <w:tr w:rsidR="006231F1" w:rsidRPr="007B6017" w14:paraId="48713CBF" w14:textId="77777777" w:rsidTr="00465DE7">
        <w:tc>
          <w:tcPr>
            <w:tcW w:w="6730" w:type="dxa"/>
          </w:tcPr>
          <w:p w14:paraId="1F2B37E1" w14:textId="77777777" w:rsidR="006231F1" w:rsidRPr="007B6017" w:rsidRDefault="006231F1" w:rsidP="00465DE7">
            <w:pPr>
              <w:autoSpaceDE w:val="0"/>
              <w:autoSpaceDN w:val="0"/>
              <w:adjustRightInd w:val="0"/>
              <w:jc w:val="right"/>
              <w:rPr>
                <w:rFonts w:asciiTheme="minorBidi" w:hAnsiTheme="minorBidi" w:cstheme="minorBidi"/>
                <w:sz w:val="20"/>
                <w:szCs w:val="20"/>
              </w:rPr>
            </w:pPr>
          </w:p>
        </w:tc>
        <w:tc>
          <w:tcPr>
            <w:tcW w:w="1548" w:type="dxa"/>
          </w:tcPr>
          <w:p w14:paraId="580B66BD" w14:textId="77777777" w:rsidR="006231F1" w:rsidRPr="007B6017" w:rsidRDefault="006231F1" w:rsidP="00465DE7">
            <w:pPr>
              <w:autoSpaceDE w:val="0"/>
              <w:autoSpaceDN w:val="0"/>
              <w:adjustRightInd w:val="0"/>
              <w:jc w:val="center"/>
              <w:rPr>
                <w:rFonts w:asciiTheme="minorBidi" w:hAnsiTheme="minorBidi" w:cstheme="minorBidi"/>
                <w:sz w:val="20"/>
                <w:szCs w:val="20"/>
                <w:rtl/>
              </w:rPr>
            </w:pPr>
          </w:p>
        </w:tc>
      </w:tr>
      <w:tr w:rsidR="006231F1" w:rsidRPr="007B6017" w14:paraId="5088C62F" w14:textId="77777777" w:rsidTr="00465DE7">
        <w:tc>
          <w:tcPr>
            <w:tcW w:w="6730" w:type="dxa"/>
          </w:tcPr>
          <w:p w14:paraId="3B344E4B"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Exercise price USD</w:t>
            </w:r>
          </w:p>
        </w:tc>
        <w:tc>
          <w:tcPr>
            <w:tcW w:w="1548" w:type="dxa"/>
          </w:tcPr>
          <w:p w14:paraId="60AC6418"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1.3</w:t>
            </w:r>
          </w:p>
        </w:tc>
      </w:tr>
      <w:tr w:rsidR="006231F1" w:rsidRPr="007B6017" w14:paraId="0F584362" w14:textId="77777777" w:rsidTr="00465DE7">
        <w:tc>
          <w:tcPr>
            <w:tcW w:w="6730" w:type="dxa"/>
          </w:tcPr>
          <w:p w14:paraId="2A27CE45"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Dividend yield</w:t>
            </w:r>
          </w:p>
        </w:tc>
        <w:tc>
          <w:tcPr>
            <w:tcW w:w="1548" w:type="dxa"/>
          </w:tcPr>
          <w:p w14:paraId="5420F4B2" w14:textId="77777777" w:rsidR="006231F1" w:rsidRPr="007C1C8B" w:rsidRDefault="006231F1" w:rsidP="00465DE7">
            <w:pPr>
              <w:autoSpaceDE w:val="0"/>
              <w:autoSpaceDN w:val="0"/>
              <w:adjustRightInd w:val="0"/>
              <w:jc w:val="center"/>
              <w:rPr>
                <w:rFonts w:asciiTheme="minorBidi" w:hAnsiTheme="minorBidi" w:cstheme="minorBidi"/>
                <w:sz w:val="20"/>
                <w:szCs w:val="20"/>
                <w:rtl/>
              </w:rPr>
            </w:pPr>
            <w:r w:rsidRPr="007C1C8B">
              <w:rPr>
                <w:rFonts w:asciiTheme="minorBidi" w:hAnsiTheme="minorBidi" w:cstheme="minorBidi"/>
                <w:sz w:val="20"/>
                <w:szCs w:val="20"/>
                <w:rtl/>
              </w:rPr>
              <w:t>0%</w:t>
            </w:r>
          </w:p>
        </w:tc>
      </w:tr>
      <w:tr w:rsidR="006231F1" w:rsidRPr="007B6017" w14:paraId="5F65DB70" w14:textId="77777777" w:rsidTr="00465DE7">
        <w:tc>
          <w:tcPr>
            <w:tcW w:w="6730" w:type="dxa"/>
          </w:tcPr>
          <w:p w14:paraId="481DBD99"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Expected volatility of the share price (%)</w:t>
            </w:r>
            <w:r w:rsidRPr="007B6017">
              <w:rPr>
                <w:rFonts w:asciiTheme="minorBidi" w:hAnsiTheme="minorBidi" w:cstheme="minorBidi"/>
                <w:sz w:val="20"/>
                <w:szCs w:val="20"/>
                <w:rtl/>
              </w:rPr>
              <w:t xml:space="preserve"> </w:t>
            </w:r>
          </w:p>
        </w:tc>
        <w:tc>
          <w:tcPr>
            <w:tcW w:w="1548" w:type="dxa"/>
          </w:tcPr>
          <w:p w14:paraId="37FF7CDC"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Pr>
                <w:rFonts w:asciiTheme="minorBidi" w:hAnsiTheme="minorBidi" w:cstheme="minorBidi" w:hint="cs"/>
                <w:sz w:val="20"/>
                <w:szCs w:val="20"/>
                <w:rtl/>
              </w:rPr>
              <w:t>60.73</w:t>
            </w:r>
            <w:r w:rsidRPr="007B6017">
              <w:rPr>
                <w:rFonts w:asciiTheme="minorBidi" w:hAnsiTheme="minorBidi" w:cstheme="minorBidi"/>
                <w:sz w:val="20"/>
                <w:szCs w:val="20"/>
                <w:rtl/>
              </w:rPr>
              <w:t>%</w:t>
            </w:r>
          </w:p>
        </w:tc>
      </w:tr>
      <w:tr w:rsidR="006231F1" w:rsidRPr="007B6017" w14:paraId="4DE6321F" w14:textId="77777777" w:rsidTr="00465DE7">
        <w:tc>
          <w:tcPr>
            <w:tcW w:w="6730" w:type="dxa"/>
          </w:tcPr>
          <w:p w14:paraId="61A03785"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Risk- free interest rate</w:t>
            </w:r>
          </w:p>
        </w:tc>
        <w:tc>
          <w:tcPr>
            <w:tcW w:w="1548" w:type="dxa"/>
          </w:tcPr>
          <w:p w14:paraId="5A7ECF5E"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1.08%</w:t>
            </w:r>
          </w:p>
        </w:tc>
      </w:tr>
      <w:tr w:rsidR="006231F1" w:rsidRPr="007B6017" w14:paraId="73BFDB7F" w14:textId="77777777" w:rsidTr="00465DE7">
        <w:tc>
          <w:tcPr>
            <w:tcW w:w="6730" w:type="dxa"/>
          </w:tcPr>
          <w:p w14:paraId="131DBB76" w14:textId="77777777" w:rsidR="006231F1" w:rsidRPr="007B6017" w:rsidRDefault="006231F1" w:rsidP="00465DE7">
            <w:pPr>
              <w:autoSpaceDE w:val="0"/>
              <w:autoSpaceDN w:val="0"/>
              <w:adjustRightInd w:val="0"/>
              <w:jc w:val="right"/>
              <w:rPr>
                <w:rFonts w:asciiTheme="minorBidi" w:hAnsiTheme="minorBidi" w:cstheme="minorBidi"/>
                <w:sz w:val="20"/>
                <w:szCs w:val="20"/>
              </w:rPr>
            </w:pPr>
            <w:r w:rsidRPr="007B6017">
              <w:rPr>
                <w:rFonts w:asciiTheme="minorBidi" w:hAnsiTheme="minorBidi" w:cstheme="minorBidi"/>
                <w:sz w:val="20"/>
                <w:szCs w:val="20"/>
              </w:rPr>
              <w:t>Expected life of share options (years)</w:t>
            </w:r>
          </w:p>
        </w:tc>
        <w:tc>
          <w:tcPr>
            <w:tcW w:w="1548" w:type="dxa"/>
          </w:tcPr>
          <w:p w14:paraId="76AD5C6E" w14:textId="77777777" w:rsidR="006231F1" w:rsidRPr="007C1C8B" w:rsidRDefault="006231F1" w:rsidP="00465DE7">
            <w:pPr>
              <w:autoSpaceDE w:val="0"/>
              <w:autoSpaceDN w:val="0"/>
              <w:adjustRightInd w:val="0"/>
              <w:jc w:val="center"/>
              <w:rPr>
                <w:rFonts w:asciiTheme="minorBidi" w:hAnsiTheme="minorBidi" w:cstheme="minorBidi"/>
                <w:sz w:val="20"/>
                <w:szCs w:val="20"/>
              </w:rPr>
            </w:pPr>
            <w:r w:rsidRPr="007C1C8B">
              <w:rPr>
                <w:rFonts w:asciiTheme="minorBidi" w:hAnsiTheme="minorBidi" w:cstheme="minorBidi"/>
                <w:sz w:val="20"/>
                <w:szCs w:val="20"/>
              </w:rPr>
              <w:t>6</w:t>
            </w:r>
          </w:p>
        </w:tc>
      </w:tr>
      <w:tr w:rsidR="006231F1" w:rsidRPr="007B6017" w14:paraId="081A55CF" w14:textId="77777777" w:rsidTr="00465DE7">
        <w:tc>
          <w:tcPr>
            <w:tcW w:w="6730" w:type="dxa"/>
          </w:tcPr>
          <w:p w14:paraId="22549AF0" w14:textId="77777777" w:rsidR="006231F1" w:rsidRPr="007B6017" w:rsidRDefault="006231F1" w:rsidP="00465DE7">
            <w:pPr>
              <w:autoSpaceDE w:val="0"/>
              <w:autoSpaceDN w:val="0"/>
              <w:adjustRightInd w:val="0"/>
              <w:jc w:val="right"/>
              <w:rPr>
                <w:rFonts w:asciiTheme="minorBidi" w:hAnsiTheme="minorBidi" w:cstheme="minorBidi"/>
                <w:sz w:val="20"/>
                <w:szCs w:val="20"/>
                <w:rtl/>
              </w:rPr>
            </w:pPr>
            <w:r w:rsidRPr="007B6017">
              <w:rPr>
                <w:rFonts w:asciiTheme="minorBidi" w:hAnsiTheme="minorBidi" w:cstheme="minorBidi"/>
                <w:sz w:val="20"/>
                <w:szCs w:val="20"/>
              </w:rPr>
              <w:t>Share price USD</w:t>
            </w:r>
          </w:p>
        </w:tc>
        <w:tc>
          <w:tcPr>
            <w:tcW w:w="1548" w:type="dxa"/>
          </w:tcPr>
          <w:p w14:paraId="22C8B026" w14:textId="77777777" w:rsidR="006231F1" w:rsidRPr="007C1C8B" w:rsidRDefault="006231F1" w:rsidP="00465DE7">
            <w:pPr>
              <w:autoSpaceDE w:val="0"/>
              <w:autoSpaceDN w:val="0"/>
              <w:adjustRightInd w:val="0"/>
              <w:jc w:val="center"/>
              <w:rPr>
                <w:rFonts w:asciiTheme="minorBidi" w:hAnsiTheme="minorBidi" w:cstheme="minorBidi"/>
                <w:sz w:val="20"/>
                <w:szCs w:val="20"/>
                <w:rtl/>
              </w:rPr>
            </w:pPr>
            <w:r w:rsidRPr="007C1C8B">
              <w:rPr>
                <w:rFonts w:asciiTheme="minorBidi" w:hAnsiTheme="minorBidi" w:cstheme="minorBidi"/>
                <w:sz w:val="20"/>
                <w:szCs w:val="20"/>
              </w:rPr>
              <w:t>0.77</w:t>
            </w:r>
          </w:p>
        </w:tc>
      </w:tr>
    </w:tbl>
    <w:p w14:paraId="755A9BEB" w14:textId="77777777" w:rsidR="006231F1" w:rsidRDefault="006231F1" w:rsidP="006231F1">
      <w:pPr>
        <w:autoSpaceDE w:val="0"/>
        <w:autoSpaceDN w:val="0"/>
        <w:adjustRightInd w:val="0"/>
        <w:ind w:left="1440"/>
        <w:rPr>
          <w:rFonts w:asciiTheme="minorBidi" w:hAnsiTheme="minorBidi" w:cstheme="minorBidi"/>
          <w:sz w:val="20"/>
          <w:szCs w:val="20"/>
        </w:rPr>
      </w:pPr>
    </w:p>
    <w:p w14:paraId="301C8FA4" w14:textId="77777777" w:rsidR="006231F1" w:rsidRPr="007B6017" w:rsidRDefault="006231F1" w:rsidP="006231F1">
      <w:pPr>
        <w:autoSpaceDE w:val="0"/>
        <w:autoSpaceDN w:val="0"/>
        <w:adjustRightInd w:val="0"/>
        <w:ind w:left="1440"/>
        <w:rPr>
          <w:rFonts w:asciiTheme="minorBidi" w:hAnsiTheme="minorBidi" w:cstheme="minorBidi"/>
          <w:sz w:val="20"/>
          <w:szCs w:val="20"/>
        </w:rPr>
      </w:pPr>
      <w:r w:rsidRPr="007B6017">
        <w:rPr>
          <w:rFonts w:asciiTheme="minorBidi" w:hAnsiTheme="minorBidi" w:cstheme="minorBidi"/>
          <w:sz w:val="20"/>
          <w:szCs w:val="20"/>
        </w:rPr>
        <w:t xml:space="preserve">The total fair value of the options granted was USD </w:t>
      </w:r>
      <w:r>
        <w:rPr>
          <w:rFonts w:asciiTheme="minorBidi" w:hAnsiTheme="minorBidi" w:cstheme="minorBidi"/>
          <w:sz w:val="20"/>
          <w:szCs w:val="20"/>
        </w:rPr>
        <w:t>96</w:t>
      </w:r>
      <w:r w:rsidRPr="007B6017">
        <w:rPr>
          <w:rFonts w:asciiTheme="minorBidi" w:hAnsiTheme="minorBidi" w:cstheme="minorBidi"/>
          <w:sz w:val="20"/>
          <w:szCs w:val="20"/>
        </w:rPr>
        <w:t xml:space="preserve"> in thousands</w:t>
      </w:r>
      <w:r>
        <w:rPr>
          <w:rFonts w:asciiTheme="minorBidi" w:hAnsiTheme="minorBidi" w:cstheme="minorBidi"/>
          <w:sz w:val="20"/>
          <w:szCs w:val="20"/>
        </w:rPr>
        <w:t>.</w:t>
      </w:r>
    </w:p>
    <w:p w14:paraId="52BF576D" w14:textId="77777777" w:rsidR="006231F1" w:rsidRPr="007B6017" w:rsidRDefault="006231F1" w:rsidP="006231F1">
      <w:pPr>
        <w:autoSpaceDE w:val="0"/>
        <w:autoSpaceDN w:val="0"/>
        <w:adjustRightInd w:val="0"/>
        <w:ind w:left="1985"/>
        <w:rPr>
          <w:rFonts w:asciiTheme="minorBidi" w:hAnsiTheme="minorBidi" w:cstheme="minorBidi"/>
          <w:sz w:val="20"/>
          <w:szCs w:val="20"/>
        </w:rPr>
      </w:pPr>
    </w:p>
    <w:p w14:paraId="1189CA11" w14:textId="77777777" w:rsidR="006231F1" w:rsidRPr="007B6017" w:rsidRDefault="006231F1" w:rsidP="006231F1">
      <w:pPr>
        <w:autoSpaceDE w:val="0"/>
        <w:autoSpaceDN w:val="0"/>
        <w:adjustRightInd w:val="0"/>
        <w:ind w:left="1985"/>
        <w:rPr>
          <w:rFonts w:asciiTheme="minorBidi" w:hAnsiTheme="minorBidi" w:cstheme="minorBidi"/>
          <w:sz w:val="20"/>
          <w:szCs w:val="20"/>
        </w:rPr>
      </w:pPr>
    </w:p>
    <w:p w14:paraId="6E199D01" w14:textId="77777777" w:rsidR="006231F1" w:rsidRDefault="006231F1" w:rsidP="006231F1">
      <w:pPr>
        <w:autoSpaceDE w:val="0"/>
        <w:autoSpaceDN w:val="0"/>
        <w:adjustRightInd w:val="0"/>
        <w:ind w:left="1985"/>
        <w:rPr>
          <w:rFonts w:asciiTheme="minorBidi" w:hAnsiTheme="minorBidi" w:cstheme="minorBidi"/>
          <w:sz w:val="20"/>
          <w:szCs w:val="20"/>
        </w:rPr>
      </w:pPr>
    </w:p>
    <w:p w14:paraId="67A91D5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sectPr w:rsidR="006231F1" w:rsidSect="00465DE7">
          <w:endnotePr>
            <w:numFmt w:val="lowerLetter"/>
          </w:endnotePr>
          <w:pgSz w:w="11906" w:h="16838" w:code="9"/>
          <w:pgMar w:top="1134" w:right="1134" w:bottom="426" w:left="1134" w:header="567" w:footer="567" w:gutter="0"/>
          <w:cols w:space="720"/>
          <w:bidi/>
          <w:docGrid w:linePitch="299"/>
        </w:sectPr>
      </w:pPr>
    </w:p>
    <w:p w14:paraId="5DD81EC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7216F4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8B75028"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5B8B0C69" w14:textId="77777777" w:rsidR="006231F1" w:rsidRPr="00F91349" w:rsidRDefault="006231F1" w:rsidP="006231F1">
      <w:pPr>
        <w:pStyle w:val="10"/>
        <w:ind w:left="1843" w:firstLine="0"/>
        <w:rPr>
          <w:rFonts w:asciiTheme="minorBidi" w:hAnsiTheme="minorBidi" w:cstheme="minorBidi"/>
          <w:sz w:val="20"/>
          <w:szCs w:val="20"/>
        </w:rPr>
      </w:pPr>
    </w:p>
    <w:p w14:paraId="0067F7FB" w14:textId="77777777" w:rsidR="006231F1" w:rsidRPr="00796468"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B.</w:t>
      </w:r>
      <w:r>
        <w:rPr>
          <w:rFonts w:asciiTheme="minorBidi" w:hAnsiTheme="minorBidi" w:cstheme="minorBidi"/>
          <w:b/>
          <w:bCs/>
          <w:sz w:val="20"/>
          <w:szCs w:val="20"/>
        </w:rPr>
        <w:tab/>
      </w:r>
      <w:r>
        <w:rPr>
          <w:rFonts w:asciiTheme="minorBidi" w:hAnsiTheme="minorBidi" w:cstheme="minorBidi" w:hint="cs"/>
          <w:b/>
          <w:bCs/>
          <w:sz w:val="20"/>
          <w:szCs w:val="20"/>
        </w:rPr>
        <w:t>C</w:t>
      </w:r>
      <w:r>
        <w:rPr>
          <w:rFonts w:asciiTheme="minorBidi" w:hAnsiTheme="minorBidi" w:cstheme="minorBidi"/>
          <w:b/>
          <w:bCs/>
          <w:sz w:val="20"/>
          <w:szCs w:val="20"/>
        </w:rPr>
        <w:t xml:space="preserve">hanges </w:t>
      </w:r>
      <w:r w:rsidRPr="00796468">
        <w:rPr>
          <w:rFonts w:asciiTheme="minorBidi" w:hAnsiTheme="minorBidi" w:cstheme="minorBidi"/>
          <w:b/>
          <w:bCs/>
          <w:sz w:val="20"/>
          <w:szCs w:val="20"/>
        </w:rPr>
        <w:t>during the year:</w:t>
      </w:r>
    </w:p>
    <w:p w14:paraId="2FA117E0" w14:textId="77777777" w:rsidR="006231F1" w:rsidRPr="00F91349" w:rsidRDefault="006231F1" w:rsidP="006231F1">
      <w:pPr>
        <w:rPr>
          <w:rFonts w:asciiTheme="minorBidi" w:hAnsiTheme="minorBidi" w:cstheme="minorBidi"/>
          <w:sz w:val="20"/>
          <w:szCs w:val="20"/>
        </w:rPr>
      </w:pPr>
    </w:p>
    <w:tbl>
      <w:tblPr>
        <w:tblStyle w:val="TableGrid"/>
        <w:tblW w:w="13603" w:type="dxa"/>
        <w:tblInd w:w="1843" w:type="dxa"/>
        <w:tblLook w:val="04A0" w:firstRow="1" w:lastRow="0" w:firstColumn="1" w:lastColumn="0" w:noHBand="0" w:noVBand="1"/>
      </w:tblPr>
      <w:tblGrid>
        <w:gridCol w:w="5954"/>
        <w:gridCol w:w="1275"/>
        <w:gridCol w:w="1276"/>
        <w:gridCol w:w="1276"/>
        <w:gridCol w:w="1276"/>
        <w:gridCol w:w="1275"/>
        <w:gridCol w:w="1271"/>
      </w:tblGrid>
      <w:tr w:rsidR="006231F1" w:rsidRPr="00F91349" w14:paraId="223A9D25" w14:textId="77777777" w:rsidTr="00465DE7">
        <w:tc>
          <w:tcPr>
            <w:tcW w:w="5954" w:type="dxa"/>
            <w:vMerge w:val="restart"/>
            <w:tcBorders>
              <w:top w:val="nil"/>
              <w:left w:val="nil"/>
              <w:bottom w:val="nil"/>
              <w:right w:val="nil"/>
            </w:tcBorders>
          </w:tcPr>
          <w:p w14:paraId="521DAEFD" w14:textId="77777777" w:rsidR="006231F1" w:rsidRPr="00D70150" w:rsidRDefault="006231F1" w:rsidP="00465DE7">
            <w:pPr>
              <w:tabs>
                <w:tab w:val="left" w:pos="2026"/>
              </w:tabs>
              <w:rPr>
                <w:rFonts w:asciiTheme="minorBidi" w:hAnsiTheme="minorBidi" w:cstheme="minorBidi"/>
              </w:rPr>
            </w:pPr>
            <w:bookmarkStart w:id="52" w:name="_Hlk105490179"/>
          </w:p>
        </w:tc>
        <w:tc>
          <w:tcPr>
            <w:tcW w:w="2551" w:type="dxa"/>
            <w:gridSpan w:val="2"/>
            <w:tcBorders>
              <w:top w:val="nil"/>
              <w:left w:val="nil"/>
              <w:bottom w:val="nil"/>
              <w:right w:val="nil"/>
            </w:tcBorders>
            <w:vAlign w:val="bottom"/>
          </w:tcPr>
          <w:p w14:paraId="57CEF421" w14:textId="77777777" w:rsidR="006231F1" w:rsidRPr="00186F12" w:rsidRDefault="006231F1" w:rsidP="00465DE7">
            <w:pPr>
              <w:pBdr>
                <w:bottom w:val="single" w:sz="4" w:space="1" w:color="auto"/>
              </w:pBdr>
              <w:tabs>
                <w:tab w:val="left" w:pos="2026"/>
              </w:tabs>
              <w:jc w:val="center"/>
              <w:rPr>
                <w:rFonts w:asciiTheme="minorBidi" w:hAnsiTheme="minorBidi" w:cstheme="minorBidi"/>
                <w:b/>
                <w:bCs/>
                <w:spacing w:val="40"/>
                <w:sz w:val="20"/>
                <w:szCs w:val="20"/>
                <w:rtl/>
              </w:rPr>
            </w:pPr>
            <w:r w:rsidRPr="00186F12">
              <w:rPr>
                <w:rFonts w:asciiTheme="minorBidi" w:hAnsiTheme="minorBidi" w:cstheme="minorBidi" w:hint="cs"/>
                <w:b/>
                <w:bCs/>
                <w:spacing w:val="40"/>
                <w:sz w:val="20"/>
                <w:szCs w:val="20"/>
                <w:rtl/>
              </w:rPr>
              <w:t>2021</w:t>
            </w:r>
          </w:p>
        </w:tc>
        <w:tc>
          <w:tcPr>
            <w:tcW w:w="2552" w:type="dxa"/>
            <w:gridSpan w:val="2"/>
            <w:tcBorders>
              <w:top w:val="nil"/>
              <w:left w:val="nil"/>
              <w:bottom w:val="nil"/>
              <w:right w:val="nil"/>
            </w:tcBorders>
            <w:vAlign w:val="bottom"/>
          </w:tcPr>
          <w:p w14:paraId="3978761F"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pacing w:val="40"/>
                <w:sz w:val="20"/>
                <w:szCs w:val="20"/>
                <w:rtl/>
              </w:rPr>
            </w:pPr>
            <w:r w:rsidRPr="00796468">
              <w:rPr>
                <w:rFonts w:asciiTheme="minorBidi" w:hAnsiTheme="minorBidi" w:cstheme="minorBidi"/>
                <w:b/>
                <w:bCs/>
                <w:spacing w:val="40"/>
                <w:sz w:val="20"/>
                <w:szCs w:val="20"/>
                <w:rtl/>
              </w:rPr>
              <w:t>2020</w:t>
            </w:r>
          </w:p>
        </w:tc>
        <w:tc>
          <w:tcPr>
            <w:tcW w:w="2546" w:type="dxa"/>
            <w:gridSpan w:val="2"/>
            <w:tcBorders>
              <w:top w:val="nil"/>
              <w:left w:val="nil"/>
              <w:bottom w:val="nil"/>
              <w:right w:val="nil"/>
            </w:tcBorders>
            <w:vAlign w:val="bottom"/>
          </w:tcPr>
          <w:p w14:paraId="5D585ED3"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pacing w:val="40"/>
                <w:sz w:val="20"/>
                <w:szCs w:val="20"/>
                <w:rtl/>
              </w:rPr>
            </w:pPr>
            <w:r w:rsidRPr="00796468">
              <w:rPr>
                <w:rFonts w:asciiTheme="minorBidi" w:hAnsiTheme="minorBidi" w:cstheme="minorBidi"/>
                <w:b/>
                <w:bCs/>
                <w:spacing w:val="40"/>
                <w:sz w:val="20"/>
                <w:szCs w:val="20"/>
                <w:rtl/>
              </w:rPr>
              <w:t>2019</w:t>
            </w:r>
          </w:p>
        </w:tc>
      </w:tr>
      <w:tr w:rsidR="006231F1" w:rsidRPr="00F91349" w14:paraId="1D2A480C" w14:textId="77777777" w:rsidTr="00465DE7">
        <w:tc>
          <w:tcPr>
            <w:tcW w:w="5954" w:type="dxa"/>
            <w:vMerge/>
            <w:tcBorders>
              <w:top w:val="nil"/>
              <w:left w:val="nil"/>
              <w:bottom w:val="nil"/>
              <w:right w:val="nil"/>
            </w:tcBorders>
          </w:tcPr>
          <w:p w14:paraId="3DAB5BC6" w14:textId="77777777" w:rsidR="006231F1" w:rsidRPr="00D70150" w:rsidRDefault="006231F1" w:rsidP="00465DE7">
            <w:pPr>
              <w:tabs>
                <w:tab w:val="left" w:pos="2026"/>
              </w:tabs>
              <w:rPr>
                <w:rFonts w:asciiTheme="minorBidi" w:hAnsiTheme="minorBidi" w:cstheme="minorBidi"/>
              </w:rPr>
            </w:pPr>
          </w:p>
        </w:tc>
        <w:tc>
          <w:tcPr>
            <w:tcW w:w="1275" w:type="dxa"/>
            <w:tcBorders>
              <w:top w:val="nil"/>
              <w:left w:val="nil"/>
              <w:bottom w:val="nil"/>
              <w:right w:val="nil"/>
            </w:tcBorders>
            <w:vAlign w:val="bottom"/>
          </w:tcPr>
          <w:p w14:paraId="71EC91C5"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r w:rsidRPr="00796468">
              <w:rPr>
                <w:rFonts w:asciiTheme="minorBidi" w:hAnsiTheme="minorBidi" w:cstheme="minorBidi"/>
                <w:b/>
                <w:bCs/>
                <w:sz w:val="20"/>
                <w:szCs w:val="20"/>
              </w:rPr>
              <w:t>Number of options</w:t>
            </w:r>
          </w:p>
        </w:tc>
        <w:tc>
          <w:tcPr>
            <w:tcW w:w="1276" w:type="dxa"/>
            <w:tcBorders>
              <w:top w:val="nil"/>
              <w:left w:val="nil"/>
              <w:bottom w:val="nil"/>
              <w:right w:val="nil"/>
            </w:tcBorders>
            <w:vAlign w:val="bottom"/>
          </w:tcPr>
          <w:p w14:paraId="1BA1206A" w14:textId="77777777" w:rsidR="006231F1" w:rsidRPr="00796468"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796468">
              <w:rPr>
                <w:rFonts w:asciiTheme="minorBidi" w:hAnsiTheme="minorBidi" w:cstheme="minorBidi"/>
                <w:b/>
                <w:bCs/>
                <w:sz w:val="20"/>
                <w:szCs w:val="20"/>
              </w:rPr>
              <w:t>Weighted</w:t>
            </w:r>
            <w:r>
              <w:rPr>
                <w:rFonts w:asciiTheme="minorBidi" w:hAnsiTheme="minorBidi" w:cstheme="minorBidi"/>
                <w:b/>
                <w:bCs/>
                <w:sz w:val="20"/>
                <w:szCs w:val="20"/>
              </w:rPr>
              <w:t xml:space="preserve"> </w:t>
            </w:r>
            <w:r w:rsidRPr="00796468">
              <w:rPr>
                <w:rFonts w:asciiTheme="minorBidi" w:hAnsiTheme="minorBidi" w:cstheme="minorBidi"/>
                <w:b/>
                <w:bCs/>
                <w:sz w:val="20"/>
                <w:szCs w:val="20"/>
              </w:rPr>
              <w:t>Average exercise price</w:t>
            </w:r>
          </w:p>
        </w:tc>
        <w:tc>
          <w:tcPr>
            <w:tcW w:w="1276" w:type="dxa"/>
            <w:tcBorders>
              <w:top w:val="nil"/>
              <w:left w:val="nil"/>
              <w:bottom w:val="nil"/>
              <w:right w:val="nil"/>
            </w:tcBorders>
            <w:vAlign w:val="bottom"/>
          </w:tcPr>
          <w:p w14:paraId="0F654114"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r w:rsidRPr="00796468">
              <w:rPr>
                <w:rFonts w:asciiTheme="minorBidi" w:hAnsiTheme="minorBidi" w:cstheme="minorBidi"/>
                <w:b/>
                <w:bCs/>
                <w:sz w:val="20"/>
                <w:szCs w:val="20"/>
              </w:rPr>
              <w:t>Number of options</w:t>
            </w:r>
          </w:p>
        </w:tc>
        <w:tc>
          <w:tcPr>
            <w:tcW w:w="1276" w:type="dxa"/>
            <w:tcBorders>
              <w:top w:val="nil"/>
              <w:left w:val="nil"/>
              <w:bottom w:val="nil"/>
              <w:right w:val="nil"/>
            </w:tcBorders>
            <w:vAlign w:val="bottom"/>
          </w:tcPr>
          <w:p w14:paraId="3A7E4314" w14:textId="77777777" w:rsidR="006231F1" w:rsidRPr="00796468"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796468">
              <w:rPr>
                <w:rFonts w:asciiTheme="minorBidi" w:hAnsiTheme="minorBidi" w:cstheme="minorBidi"/>
                <w:b/>
                <w:bCs/>
                <w:sz w:val="20"/>
                <w:szCs w:val="20"/>
              </w:rPr>
              <w:t>Weighted</w:t>
            </w:r>
            <w:r>
              <w:rPr>
                <w:rFonts w:asciiTheme="minorBidi" w:hAnsiTheme="minorBidi" w:cstheme="minorBidi"/>
                <w:b/>
                <w:bCs/>
                <w:sz w:val="20"/>
                <w:szCs w:val="20"/>
              </w:rPr>
              <w:t xml:space="preserve"> </w:t>
            </w:r>
            <w:r w:rsidRPr="00796468">
              <w:rPr>
                <w:rFonts w:asciiTheme="minorBidi" w:hAnsiTheme="minorBidi" w:cstheme="minorBidi"/>
                <w:b/>
                <w:bCs/>
                <w:sz w:val="20"/>
                <w:szCs w:val="20"/>
              </w:rPr>
              <w:t>Average exercise price</w:t>
            </w:r>
          </w:p>
        </w:tc>
        <w:tc>
          <w:tcPr>
            <w:tcW w:w="1275" w:type="dxa"/>
            <w:tcBorders>
              <w:top w:val="nil"/>
              <w:left w:val="nil"/>
              <w:bottom w:val="nil"/>
              <w:right w:val="nil"/>
            </w:tcBorders>
            <w:vAlign w:val="bottom"/>
          </w:tcPr>
          <w:p w14:paraId="18E0338E" w14:textId="77777777" w:rsidR="006231F1" w:rsidRPr="00796468"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796468">
              <w:rPr>
                <w:rFonts w:asciiTheme="minorBidi" w:hAnsiTheme="minorBidi" w:cstheme="minorBidi"/>
                <w:b/>
                <w:bCs/>
                <w:sz w:val="20"/>
                <w:szCs w:val="20"/>
              </w:rPr>
              <w:t>Number of options</w:t>
            </w:r>
          </w:p>
        </w:tc>
        <w:tc>
          <w:tcPr>
            <w:tcW w:w="1271" w:type="dxa"/>
            <w:tcBorders>
              <w:top w:val="nil"/>
              <w:left w:val="nil"/>
              <w:bottom w:val="nil"/>
              <w:right w:val="nil"/>
            </w:tcBorders>
            <w:vAlign w:val="bottom"/>
          </w:tcPr>
          <w:p w14:paraId="6C268787" w14:textId="77777777" w:rsidR="006231F1" w:rsidRPr="00796468" w:rsidRDefault="006231F1" w:rsidP="00465DE7">
            <w:pPr>
              <w:pBdr>
                <w:bottom w:val="single" w:sz="4" w:space="1" w:color="auto"/>
              </w:pBdr>
              <w:autoSpaceDE w:val="0"/>
              <w:autoSpaceDN w:val="0"/>
              <w:adjustRightInd w:val="0"/>
              <w:jc w:val="center"/>
              <w:rPr>
                <w:rFonts w:asciiTheme="minorBidi" w:hAnsiTheme="minorBidi" w:cstheme="minorBidi"/>
                <w:b/>
                <w:bCs/>
                <w:sz w:val="20"/>
                <w:szCs w:val="20"/>
              </w:rPr>
            </w:pPr>
            <w:r w:rsidRPr="00796468">
              <w:rPr>
                <w:rFonts w:asciiTheme="minorBidi" w:hAnsiTheme="minorBidi" w:cstheme="minorBidi"/>
                <w:b/>
                <w:bCs/>
                <w:sz w:val="20"/>
                <w:szCs w:val="20"/>
              </w:rPr>
              <w:t>Weighted</w:t>
            </w:r>
            <w:r>
              <w:rPr>
                <w:rFonts w:asciiTheme="minorBidi" w:hAnsiTheme="minorBidi" w:cstheme="minorBidi"/>
                <w:b/>
                <w:bCs/>
                <w:sz w:val="20"/>
                <w:szCs w:val="20"/>
              </w:rPr>
              <w:t xml:space="preserve"> </w:t>
            </w:r>
            <w:r w:rsidRPr="00796468">
              <w:rPr>
                <w:rFonts w:asciiTheme="minorBidi" w:hAnsiTheme="minorBidi" w:cstheme="minorBidi"/>
                <w:b/>
                <w:bCs/>
                <w:sz w:val="20"/>
                <w:szCs w:val="20"/>
              </w:rPr>
              <w:t>Average exercise price</w:t>
            </w:r>
            <w:r>
              <w:rPr>
                <w:rFonts w:asciiTheme="minorBidi" w:hAnsiTheme="minorBidi" w:cstheme="minorBidi"/>
                <w:b/>
                <w:bCs/>
                <w:sz w:val="20"/>
                <w:szCs w:val="20"/>
              </w:rPr>
              <w:t xml:space="preserve"> </w:t>
            </w:r>
          </w:p>
        </w:tc>
      </w:tr>
      <w:tr w:rsidR="006231F1" w:rsidRPr="00F91349" w14:paraId="28FFAF4D" w14:textId="77777777" w:rsidTr="00465DE7">
        <w:tc>
          <w:tcPr>
            <w:tcW w:w="5954" w:type="dxa"/>
            <w:vMerge/>
            <w:tcBorders>
              <w:top w:val="nil"/>
              <w:left w:val="nil"/>
              <w:bottom w:val="nil"/>
              <w:right w:val="nil"/>
            </w:tcBorders>
          </w:tcPr>
          <w:p w14:paraId="7A1AAD87" w14:textId="77777777" w:rsidR="006231F1" w:rsidRPr="00D70150" w:rsidRDefault="006231F1" w:rsidP="00465DE7">
            <w:pPr>
              <w:tabs>
                <w:tab w:val="left" w:pos="2026"/>
              </w:tabs>
              <w:rPr>
                <w:rFonts w:asciiTheme="minorBidi" w:hAnsiTheme="minorBidi" w:cstheme="minorBidi"/>
              </w:rPr>
            </w:pPr>
          </w:p>
        </w:tc>
        <w:tc>
          <w:tcPr>
            <w:tcW w:w="1275" w:type="dxa"/>
            <w:tcBorders>
              <w:top w:val="nil"/>
              <w:left w:val="nil"/>
              <w:bottom w:val="nil"/>
              <w:right w:val="nil"/>
            </w:tcBorders>
            <w:vAlign w:val="bottom"/>
          </w:tcPr>
          <w:p w14:paraId="6C800495"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p>
        </w:tc>
        <w:tc>
          <w:tcPr>
            <w:tcW w:w="1276" w:type="dxa"/>
            <w:tcBorders>
              <w:top w:val="nil"/>
              <w:left w:val="nil"/>
              <w:bottom w:val="nil"/>
              <w:right w:val="nil"/>
            </w:tcBorders>
            <w:vAlign w:val="bottom"/>
          </w:tcPr>
          <w:p w14:paraId="063CC1BE"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r w:rsidRPr="00796468">
              <w:rPr>
                <w:rFonts w:asciiTheme="minorBidi" w:hAnsiTheme="minorBidi" w:cstheme="minorBidi"/>
                <w:b/>
                <w:bCs/>
                <w:sz w:val="20"/>
                <w:szCs w:val="20"/>
              </w:rPr>
              <w:t>USD</w:t>
            </w:r>
          </w:p>
        </w:tc>
        <w:tc>
          <w:tcPr>
            <w:tcW w:w="1276" w:type="dxa"/>
            <w:tcBorders>
              <w:top w:val="nil"/>
              <w:left w:val="nil"/>
              <w:bottom w:val="nil"/>
              <w:right w:val="nil"/>
            </w:tcBorders>
            <w:vAlign w:val="bottom"/>
          </w:tcPr>
          <w:p w14:paraId="63E14201"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p>
        </w:tc>
        <w:tc>
          <w:tcPr>
            <w:tcW w:w="1276" w:type="dxa"/>
            <w:tcBorders>
              <w:top w:val="nil"/>
              <w:left w:val="nil"/>
              <w:bottom w:val="nil"/>
              <w:right w:val="nil"/>
            </w:tcBorders>
            <w:vAlign w:val="bottom"/>
          </w:tcPr>
          <w:p w14:paraId="53AE121B"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r w:rsidRPr="00796468">
              <w:rPr>
                <w:rFonts w:asciiTheme="minorBidi" w:hAnsiTheme="minorBidi" w:cstheme="minorBidi"/>
                <w:b/>
                <w:bCs/>
                <w:sz w:val="20"/>
                <w:szCs w:val="20"/>
              </w:rPr>
              <w:t>USD</w:t>
            </w:r>
          </w:p>
        </w:tc>
        <w:tc>
          <w:tcPr>
            <w:tcW w:w="1275" w:type="dxa"/>
            <w:tcBorders>
              <w:top w:val="nil"/>
              <w:left w:val="nil"/>
              <w:bottom w:val="nil"/>
              <w:right w:val="nil"/>
            </w:tcBorders>
            <w:vAlign w:val="bottom"/>
          </w:tcPr>
          <w:p w14:paraId="57F9654E"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Pr>
            </w:pPr>
          </w:p>
        </w:tc>
        <w:tc>
          <w:tcPr>
            <w:tcW w:w="1271" w:type="dxa"/>
            <w:tcBorders>
              <w:top w:val="nil"/>
              <w:left w:val="nil"/>
              <w:bottom w:val="nil"/>
              <w:right w:val="nil"/>
            </w:tcBorders>
            <w:vAlign w:val="bottom"/>
          </w:tcPr>
          <w:p w14:paraId="15B056D4" w14:textId="77777777" w:rsidR="006231F1" w:rsidRPr="00796468" w:rsidRDefault="006231F1" w:rsidP="00465DE7">
            <w:pPr>
              <w:pBdr>
                <w:bottom w:val="single" w:sz="4" w:space="1" w:color="auto"/>
              </w:pBdr>
              <w:tabs>
                <w:tab w:val="left" w:pos="2026"/>
              </w:tabs>
              <w:jc w:val="center"/>
              <w:rPr>
                <w:rFonts w:asciiTheme="minorBidi" w:hAnsiTheme="minorBidi" w:cstheme="minorBidi"/>
                <w:b/>
                <w:bCs/>
                <w:sz w:val="20"/>
                <w:szCs w:val="20"/>
                <w:rtl/>
              </w:rPr>
            </w:pPr>
            <w:r w:rsidRPr="00796468">
              <w:rPr>
                <w:rFonts w:asciiTheme="minorBidi" w:hAnsiTheme="minorBidi" w:cstheme="minorBidi"/>
                <w:b/>
                <w:bCs/>
                <w:sz w:val="20"/>
                <w:szCs w:val="20"/>
              </w:rPr>
              <w:t>USD</w:t>
            </w:r>
          </w:p>
        </w:tc>
      </w:tr>
      <w:tr w:rsidR="006231F1" w:rsidRPr="004F3F71" w14:paraId="523AAFB9" w14:textId="77777777" w:rsidTr="00465DE7">
        <w:tc>
          <w:tcPr>
            <w:tcW w:w="5954" w:type="dxa"/>
            <w:tcBorders>
              <w:top w:val="nil"/>
              <w:left w:val="nil"/>
              <w:bottom w:val="nil"/>
              <w:right w:val="nil"/>
            </w:tcBorders>
          </w:tcPr>
          <w:p w14:paraId="73F4DDDC" w14:textId="77777777" w:rsidR="006231F1" w:rsidRPr="00D70150" w:rsidRDefault="006231F1" w:rsidP="00465DE7">
            <w:pPr>
              <w:autoSpaceDE w:val="0"/>
              <w:autoSpaceDN w:val="0"/>
              <w:adjustRightInd w:val="0"/>
              <w:jc w:val="right"/>
              <w:rPr>
                <w:rFonts w:asciiTheme="minorBidi" w:hAnsiTheme="minorBidi" w:cstheme="minorBidi"/>
                <w:sz w:val="20"/>
                <w:szCs w:val="20"/>
              </w:rPr>
            </w:pPr>
          </w:p>
        </w:tc>
        <w:tc>
          <w:tcPr>
            <w:tcW w:w="1275" w:type="dxa"/>
            <w:tcBorders>
              <w:top w:val="nil"/>
              <w:left w:val="nil"/>
              <w:bottom w:val="nil"/>
              <w:right w:val="nil"/>
            </w:tcBorders>
          </w:tcPr>
          <w:p w14:paraId="13F0264E" w14:textId="77777777" w:rsidR="006231F1" w:rsidRPr="00D70150" w:rsidRDefault="006231F1" w:rsidP="00465DE7">
            <w:pPr>
              <w:tabs>
                <w:tab w:val="left" w:pos="2026"/>
              </w:tabs>
              <w:rPr>
                <w:rFonts w:asciiTheme="minorBidi" w:hAnsiTheme="minorBidi" w:cstheme="minorBidi"/>
                <w:sz w:val="20"/>
                <w:szCs w:val="20"/>
                <w:rtl/>
              </w:rPr>
            </w:pPr>
          </w:p>
        </w:tc>
        <w:tc>
          <w:tcPr>
            <w:tcW w:w="1276" w:type="dxa"/>
            <w:tcBorders>
              <w:top w:val="nil"/>
              <w:left w:val="nil"/>
              <w:bottom w:val="nil"/>
              <w:right w:val="nil"/>
            </w:tcBorders>
          </w:tcPr>
          <w:p w14:paraId="7EFA28AB" w14:textId="77777777" w:rsidR="006231F1" w:rsidRPr="00D70150" w:rsidRDefault="006231F1" w:rsidP="00465DE7">
            <w:pPr>
              <w:tabs>
                <w:tab w:val="left" w:pos="2026"/>
              </w:tabs>
              <w:rPr>
                <w:rFonts w:asciiTheme="minorBidi" w:hAnsiTheme="minorBidi" w:cstheme="minorBidi"/>
                <w:sz w:val="20"/>
                <w:szCs w:val="20"/>
                <w:rtl/>
              </w:rPr>
            </w:pPr>
          </w:p>
        </w:tc>
        <w:tc>
          <w:tcPr>
            <w:tcW w:w="1276" w:type="dxa"/>
            <w:tcBorders>
              <w:top w:val="nil"/>
              <w:left w:val="nil"/>
              <w:bottom w:val="nil"/>
              <w:right w:val="nil"/>
            </w:tcBorders>
          </w:tcPr>
          <w:p w14:paraId="5DF71A03" w14:textId="77777777" w:rsidR="006231F1" w:rsidRPr="00D70150" w:rsidRDefault="006231F1" w:rsidP="00465DE7">
            <w:pPr>
              <w:tabs>
                <w:tab w:val="left" w:pos="2026"/>
              </w:tabs>
              <w:rPr>
                <w:rFonts w:asciiTheme="minorBidi" w:hAnsiTheme="minorBidi" w:cstheme="minorBidi"/>
                <w:sz w:val="20"/>
                <w:szCs w:val="20"/>
                <w:rtl/>
              </w:rPr>
            </w:pPr>
          </w:p>
        </w:tc>
        <w:tc>
          <w:tcPr>
            <w:tcW w:w="1276" w:type="dxa"/>
            <w:tcBorders>
              <w:top w:val="nil"/>
              <w:left w:val="nil"/>
              <w:bottom w:val="nil"/>
              <w:right w:val="nil"/>
            </w:tcBorders>
          </w:tcPr>
          <w:p w14:paraId="6BADC286" w14:textId="77777777" w:rsidR="006231F1" w:rsidRDefault="006231F1" w:rsidP="00465DE7">
            <w:pPr>
              <w:tabs>
                <w:tab w:val="left" w:pos="2026"/>
              </w:tabs>
              <w:rPr>
                <w:rFonts w:asciiTheme="minorBidi" w:hAnsiTheme="minorBidi" w:cstheme="minorBidi"/>
                <w:sz w:val="20"/>
                <w:szCs w:val="20"/>
                <w:rtl/>
              </w:rPr>
            </w:pPr>
          </w:p>
        </w:tc>
        <w:tc>
          <w:tcPr>
            <w:tcW w:w="1275" w:type="dxa"/>
            <w:tcBorders>
              <w:top w:val="nil"/>
              <w:left w:val="nil"/>
              <w:bottom w:val="nil"/>
              <w:right w:val="nil"/>
            </w:tcBorders>
          </w:tcPr>
          <w:p w14:paraId="040C7BEE" w14:textId="77777777" w:rsidR="006231F1" w:rsidRPr="00D70150" w:rsidRDefault="006231F1" w:rsidP="00465DE7">
            <w:pPr>
              <w:tabs>
                <w:tab w:val="left" w:pos="2026"/>
              </w:tabs>
              <w:rPr>
                <w:rFonts w:asciiTheme="minorBidi" w:hAnsiTheme="minorBidi" w:cstheme="minorBidi"/>
                <w:sz w:val="20"/>
                <w:szCs w:val="20"/>
                <w:rtl/>
              </w:rPr>
            </w:pPr>
          </w:p>
        </w:tc>
        <w:tc>
          <w:tcPr>
            <w:tcW w:w="1271" w:type="dxa"/>
            <w:tcBorders>
              <w:top w:val="nil"/>
              <w:left w:val="nil"/>
              <w:bottom w:val="nil"/>
              <w:right w:val="nil"/>
            </w:tcBorders>
          </w:tcPr>
          <w:p w14:paraId="6DFB06A4" w14:textId="77777777" w:rsidR="006231F1" w:rsidRPr="00D70150" w:rsidRDefault="006231F1" w:rsidP="00465DE7">
            <w:pPr>
              <w:tabs>
                <w:tab w:val="left" w:pos="2026"/>
              </w:tabs>
              <w:rPr>
                <w:rFonts w:asciiTheme="minorBidi" w:hAnsiTheme="minorBidi" w:cstheme="minorBidi"/>
                <w:sz w:val="20"/>
                <w:szCs w:val="20"/>
                <w:rtl/>
              </w:rPr>
            </w:pPr>
          </w:p>
        </w:tc>
      </w:tr>
      <w:tr w:rsidR="006231F1" w:rsidRPr="004F3F71" w14:paraId="7C533F24" w14:textId="77777777" w:rsidTr="00465DE7">
        <w:tc>
          <w:tcPr>
            <w:tcW w:w="5954" w:type="dxa"/>
            <w:tcBorders>
              <w:top w:val="nil"/>
              <w:left w:val="nil"/>
              <w:bottom w:val="nil"/>
              <w:right w:val="nil"/>
            </w:tcBorders>
          </w:tcPr>
          <w:p w14:paraId="307426A6" w14:textId="77777777" w:rsidR="006231F1" w:rsidRPr="00D70150" w:rsidRDefault="006231F1" w:rsidP="00465DE7">
            <w:pPr>
              <w:autoSpaceDE w:val="0"/>
              <w:autoSpaceDN w:val="0"/>
              <w:adjustRightInd w:val="0"/>
              <w:rPr>
                <w:rFonts w:asciiTheme="minorBidi" w:hAnsiTheme="minorBidi" w:cstheme="minorBidi"/>
                <w:sz w:val="20"/>
                <w:szCs w:val="20"/>
                <w:highlight w:val="yellow"/>
                <w:rtl/>
              </w:rPr>
            </w:pPr>
            <w:r w:rsidRPr="00D70150">
              <w:rPr>
                <w:rFonts w:asciiTheme="minorBidi" w:hAnsiTheme="minorBidi" w:cstheme="minorBidi"/>
                <w:sz w:val="20"/>
                <w:szCs w:val="20"/>
              </w:rPr>
              <w:t>Share options outstanding at</w:t>
            </w:r>
            <w:r>
              <w:rPr>
                <w:rFonts w:asciiTheme="minorBidi" w:hAnsiTheme="minorBidi" w:cstheme="minorBidi"/>
                <w:sz w:val="20"/>
                <w:szCs w:val="20"/>
              </w:rPr>
              <w:t xml:space="preserve"> </w:t>
            </w:r>
            <w:r w:rsidRPr="00D70150">
              <w:rPr>
                <w:rFonts w:asciiTheme="minorBidi" w:hAnsiTheme="minorBidi" w:cstheme="minorBidi"/>
                <w:sz w:val="20"/>
                <w:szCs w:val="20"/>
              </w:rPr>
              <w:t>beginning of year</w:t>
            </w:r>
          </w:p>
        </w:tc>
        <w:tc>
          <w:tcPr>
            <w:tcW w:w="1275" w:type="dxa"/>
            <w:tcBorders>
              <w:top w:val="nil"/>
              <w:left w:val="nil"/>
              <w:bottom w:val="nil"/>
              <w:right w:val="nil"/>
            </w:tcBorders>
          </w:tcPr>
          <w:p w14:paraId="72FB6AFE" w14:textId="77777777" w:rsidR="006231F1" w:rsidRPr="00D70150" w:rsidRDefault="006231F1" w:rsidP="00465DE7">
            <w:pPr>
              <w:tabs>
                <w:tab w:val="left" w:pos="2026"/>
              </w:tabs>
              <w:rPr>
                <w:rFonts w:asciiTheme="minorBidi" w:hAnsiTheme="minorBidi" w:cstheme="minorBidi"/>
                <w:sz w:val="20"/>
                <w:szCs w:val="20"/>
                <w:highlight w:val="yellow"/>
              </w:rPr>
            </w:pPr>
            <w:r w:rsidRPr="00E95EEB">
              <w:rPr>
                <w:rFonts w:asciiTheme="minorBidi" w:hAnsiTheme="minorBidi" w:cstheme="minorBidi"/>
                <w:sz w:val="20"/>
                <w:szCs w:val="20"/>
                <w:rtl/>
              </w:rPr>
              <w:t>1,</w:t>
            </w:r>
            <w:r w:rsidRPr="00D70150">
              <w:rPr>
                <w:rFonts w:asciiTheme="minorBidi" w:hAnsiTheme="minorBidi" w:cstheme="minorBidi"/>
                <w:sz w:val="20"/>
                <w:szCs w:val="20"/>
                <w:rtl/>
              </w:rPr>
              <w:t>409</w:t>
            </w:r>
            <w:r w:rsidRPr="00E95EEB">
              <w:rPr>
                <w:rFonts w:asciiTheme="minorBidi" w:hAnsiTheme="minorBidi" w:cstheme="minorBidi"/>
                <w:sz w:val="20"/>
                <w:szCs w:val="20"/>
                <w:rtl/>
              </w:rPr>
              <w:t>,</w:t>
            </w:r>
            <w:r w:rsidRPr="00D70150">
              <w:rPr>
                <w:rFonts w:asciiTheme="minorBidi" w:hAnsiTheme="minorBidi" w:cstheme="minorBidi"/>
                <w:sz w:val="20"/>
                <w:szCs w:val="20"/>
                <w:rtl/>
              </w:rPr>
              <w:t>576</w:t>
            </w:r>
          </w:p>
        </w:tc>
        <w:tc>
          <w:tcPr>
            <w:tcW w:w="1276" w:type="dxa"/>
            <w:tcBorders>
              <w:top w:val="nil"/>
              <w:left w:val="nil"/>
              <w:bottom w:val="nil"/>
              <w:right w:val="nil"/>
            </w:tcBorders>
          </w:tcPr>
          <w:p w14:paraId="3244976C"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0.21</w:t>
            </w:r>
          </w:p>
        </w:tc>
        <w:tc>
          <w:tcPr>
            <w:tcW w:w="1276" w:type="dxa"/>
            <w:tcBorders>
              <w:top w:val="nil"/>
              <w:left w:val="nil"/>
              <w:bottom w:val="nil"/>
              <w:right w:val="nil"/>
            </w:tcBorders>
          </w:tcPr>
          <w:p w14:paraId="0C71DB89"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661,515</w:t>
            </w:r>
          </w:p>
        </w:tc>
        <w:tc>
          <w:tcPr>
            <w:tcW w:w="1276" w:type="dxa"/>
            <w:tcBorders>
              <w:top w:val="nil"/>
              <w:left w:val="nil"/>
              <w:bottom w:val="nil"/>
              <w:right w:val="nil"/>
            </w:tcBorders>
          </w:tcPr>
          <w:p w14:paraId="06FFCD52"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0.41</w:t>
            </w:r>
          </w:p>
        </w:tc>
        <w:tc>
          <w:tcPr>
            <w:tcW w:w="1275" w:type="dxa"/>
            <w:tcBorders>
              <w:top w:val="nil"/>
              <w:left w:val="nil"/>
              <w:bottom w:val="nil"/>
              <w:right w:val="nil"/>
            </w:tcBorders>
          </w:tcPr>
          <w:p w14:paraId="1E747F42"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189,872</w:t>
            </w:r>
          </w:p>
        </w:tc>
        <w:tc>
          <w:tcPr>
            <w:tcW w:w="1271" w:type="dxa"/>
            <w:tcBorders>
              <w:top w:val="nil"/>
              <w:left w:val="nil"/>
              <w:bottom w:val="nil"/>
              <w:right w:val="nil"/>
            </w:tcBorders>
          </w:tcPr>
          <w:p w14:paraId="7642D0DA" w14:textId="77777777" w:rsidR="006231F1" w:rsidRPr="00D70150" w:rsidRDefault="006231F1" w:rsidP="00465DE7">
            <w:pPr>
              <w:tabs>
                <w:tab w:val="left" w:pos="2026"/>
              </w:tabs>
              <w:rPr>
                <w:rFonts w:asciiTheme="minorBidi" w:hAnsiTheme="minorBidi" w:cstheme="minorBidi"/>
                <w:sz w:val="20"/>
                <w:szCs w:val="20"/>
                <w:highlight w:val="yellow"/>
                <w:rtl/>
              </w:rPr>
            </w:pPr>
            <w:r>
              <w:rPr>
                <w:rFonts w:asciiTheme="minorBidi" w:hAnsiTheme="minorBidi" w:cstheme="minorBidi" w:hint="cs"/>
                <w:sz w:val="20"/>
                <w:szCs w:val="20"/>
                <w:rtl/>
              </w:rPr>
              <w:t>3</w:t>
            </w:r>
          </w:p>
        </w:tc>
      </w:tr>
      <w:tr w:rsidR="006231F1" w:rsidRPr="004F3F71" w14:paraId="61407E8A" w14:textId="77777777" w:rsidTr="00465DE7">
        <w:tc>
          <w:tcPr>
            <w:tcW w:w="5954" w:type="dxa"/>
            <w:tcBorders>
              <w:top w:val="nil"/>
              <w:left w:val="nil"/>
              <w:bottom w:val="nil"/>
              <w:right w:val="nil"/>
            </w:tcBorders>
          </w:tcPr>
          <w:p w14:paraId="20AA4356" w14:textId="77777777" w:rsidR="006231F1" w:rsidRPr="00D70150" w:rsidRDefault="006231F1" w:rsidP="00465DE7">
            <w:pPr>
              <w:autoSpaceDE w:val="0"/>
              <w:autoSpaceDN w:val="0"/>
              <w:adjustRightInd w:val="0"/>
              <w:rPr>
                <w:rFonts w:asciiTheme="minorBidi" w:hAnsiTheme="minorBidi" w:cstheme="minorBidi"/>
                <w:sz w:val="20"/>
                <w:szCs w:val="20"/>
              </w:rPr>
            </w:pPr>
            <w:r w:rsidRPr="00D70150">
              <w:rPr>
                <w:rFonts w:asciiTheme="minorBidi" w:hAnsiTheme="minorBidi" w:cstheme="minorBidi"/>
                <w:sz w:val="20"/>
                <w:szCs w:val="20"/>
              </w:rPr>
              <w:t>Share options granted during</w:t>
            </w:r>
            <w:r>
              <w:rPr>
                <w:rFonts w:asciiTheme="minorBidi" w:hAnsiTheme="minorBidi" w:cstheme="minorBidi"/>
                <w:sz w:val="20"/>
                <w:szCs w:val="20"/>
              </w:rPr>
              <w:t xml:space="preserve"> </w:t>
            </w:r>
            <w:r w:rsidRPr="00D70150">
              <w:rPr>
                <w:rFonts w:asciiTheme="minorBidi" w:hAnsiTheme="minorBidi" w:cstheme="minorBidi"/>
                <w:sz w:val="20"/>
                <w:szCs w:val="20"/>
              </w:rPr>
              <w:t>the year</w:t>
            </w:r>
          </w:p>
        </w:tc>
        <w:tc>
          <w:tcPr>
            <w:tcW w:w="1275" w:type="dxa"/>
            <w:tcBorders>
              <w:top w:val="nil"/>
              <w:left w:val="nil"/>
              <w:bottom w:val="nil"/>
              <w:right w:val="nil"/>
            </w:tcBorders>
          </w:tcPr>
          <w:p w14:paraId="3EE60C70" w14:textId="77777777" w:rsidR="006231F1" w:rsidRPr="00186F12"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1,508</w:t>
            </w:r>
            <w:r w:rsidRPr="00186F12">
              <w:rPr>
                <w:rFonts w:asciiTheme="minorBidi" w:hAnsiTheme="minorBidi" w:cstheme="minorBidi" w:hint="cs"/>
                <w:sz w:val="20"/>
                <w:szCs w:val="20"/>
                <w:rtl/>
              </w:rPr>
              <w:t>,000</w:t>
            </w:r>
          </w:p>
        </w:tc>
        <w:tc>
          <w:tcPr>
            <w:tcW w:w="1276" w:type="dxa"/>
            <w:tcBorders>
              <w:top w:val="nil"/>
              <w:left w:val="nil"/>
              <w:bottom w:val="nil"/>
              <w:right w:val="nil"/>
            </w:tcBorders>
          </w:tcPr>
          <w:p w14:paraId="1A78087F"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0.80</w:t>
            </w:r>
          </w:p>
        </w:tc>
        <w:tc>
          <w:tcPr>
            <w:tcW w:w="1276" w:type="dxa"/>
            <w:tcBorders>
              <w:top w:val="nil"/>
              <w:left w:val="nil"/>
              <w:bottom w:val="nil"/>
              <w:right w:val="nil"/>
            </w:tcBorders>
          </w:tcPr>
          <w:p w14:paraId="09EAA185"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813,050</w:t>
            </w:r>
          </w:p>
        </w:tc>
        <w:tc>
          <w:tcPr>
            <w:tcW w:w="1276" w:type="dxa"/>
            <w:tcBorders>
              <w:top w:val="nil"/>
              <w:left w:val="nil"/>
              <w:bottom w:val="nil"/>
              <w:right w:val="nil"/>
            </w:tcBorders>
          </w:tcPr>
          <w:p w14:paraId="09431355"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0.03</w:t>
            </w:r>
          </w:p>
        </w:tc>
        <w:tc>
          <w:tcPr>
            <w:tcW w:w="1275" w:type="dxa"/>
            <w:tcBorders>
              <w:top w:val="nil"/>
              <w:left w:val="nil"/>
              <w:bottom w:val="nil"/>
              <w:right w:val="nil"/>
            </w:tcBorders>
          </w:tcPr>
          <w:p w14:paraId="6D495734"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528,200</w:t>
            </w:r>
          </w:p>
        </w:tc>
        <w:tc>
          <w:tcPr>
            <w:tcW w:w="1271" w:type="dxa"/>
            <w:tcBorders>
              <w:top w:val="nil"/>
              <w:left w:val="nil"/>
              <w:bottom w:val="nil"/>
              <w:right w:val="nil"/>
            </w:tcBorders>
          </w:tcPr>
          <w:p w14:paraId="31A34FFE"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0.13</w:t>
            </w:r>
          </w:p>
        </w:tc>
      </w:tr>
      <w:tr w:rsidR="006231F1" w:rsidRPr="004F3F71" w14:paraId="63C7EBCC" w14:textId="77777777" w:rsidTr="00465DE7">
        <w:tc>
          <w:tcPr>
            <w:tcW w:w="5954" w:type="dxa"/>
            <w:tcBorders>
              <w:top w:val="nil"/>
              <w:left w:val="nil"/>
              <w:bottom w:val="nil"/>
              <w:right w:val="nil"/>
            </w:tcBorders>
          </w:tcPr>
          <w:p w14:paraId="024367FA" w14:textId="77777777" w:rsidR="006231F1" w:rsidRPr="00D70150" w:rsidRDefault="006231F1" w:rsidP="00465DE7">
            <w:pPr>
              <w:autoSpaceDE w:val="0"/>
              <w:autoSpaceDN w:val="0"/>
              <w:adjustRightInd w:val="0"/>
              <w:rPr>
                <w:rFonts w:asciiTheme="minorBidi" w:hAnsiTheme="minorBidi" w:cstheme="minorBidi"/>
                <w:sz w:val="20"/>
                <w:szCs w:val="20"/>
                <w:rtl/>
              </w:rPr>
            </w:pPr>
            <w:r w:rsidRPr="00D70150">
              <w:rPr>
                <w:rFonts w:asciiTheme="minorBidi" w:hAnsiTheme="minorBidi" w:cstheme="minorBidi"/>
                <w:sz w:val="20"/>
                <w:szCs w:val="20"/>
              </w:rPr>
              <w:t>Share options forfeited during</w:t>
            </w:r>
            <w:r>
              <w:rPr>
                <w:rFonts w:asciiTheme="minorBidi" w:hAnsiTheme="minorBidi" w:cstheme="minorBidi"/>
                <w:sz w:val="20"/>
                <w:szCs w:val="20"/>
              </w:rPr>
              <w:t xml:space="preserve"> </w:t>
            </w:r>
            <w:r w:rsidRPr="00D70150">
              <w:rPr>
                <w:rFonts w:asciiTheme="minorBidi" w:hAnsiTheme="minorBidi" w:cstheme="minorBidi"/>
                <w:sz w:val="20"/>
                <w:szCs w:val="20"/>
              </w:rPr>
              <w:t>the year</w:t>
            </w:r>
          </w:p>
        </w:tc>
        <w:tc>
          <w:tcPr>
            <w:tcW w:w="1275" w:type="dxa"/>
            <w:tcBorders>
              <w:top w:val="nil"/>
              <w:left w:val="nil"/>
              <w:bottom w:val="nil"/>
              <w:right w:val="nil"/>
            </w:tcBorders>
          </w:tcPr>
          <w:p w14:paraId="6EF88E40" w14:textId="77777777" w:rsidR="006231F1" w:rsidRPr="00186F12" w:rsidRDefault="006231F1" w:rsidP="00465DE7">
            <w:pPr>
              <w:tabs>
                <w:tab w:val="left" w:pos="2026"/>
              </w:tabs>
              <w:rPr>
                <w:rFonts w:asciiTheme="minorBidi" w:hAnsiTheme="minorBidi" w:cstheme="minorBidi"/>
                <w:sz w:val="20"/>
                <w:szCs w:val="20"/>
                <w:rtl/>
              </w:rPr>
            </w:pPr>
            <w:r w:rsidRPr="00186F12">
              <w:rPr>
                <w:rFonts w:asciiTheme="minorBidi" w:hAnsiTheme="minorBidi" w:cstheme="minorBidi" w:hint="cs"/>
                <w:sz w:val="20"/>
                <w:szCs w:val="20"/>
                <w:rtl/>
              </w:rPr>
              <w:t>163,743</w:t>
            </w:r>
          </w:p>
        </w:tc>
        <w:tc>
          <w:tcPr>
            <w:tcW w:w="1276" w:type="dxa"/>
            <w:tcBorders>
              <w:top w:val="nil"/>
              <w:left w:val="nil"/>
              <w:bottom w:val="nil"/>
              <w:right w:val="nil"/>
            </w:tcBorders>
          </w:tcPr>
          <w:p w14:paraId="50762271"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hint="cs"/>
                <w:sz w:val="20"/>
                <w:szCs w:val="20"/>
                <w:rtl/>
              </w:rPr>
              <w:t>2.10</w:t>
            </w:r>
          </w:p>
        </w:tc>
        <w:tc>
          <w:tcPr>
            <w:tcW w:w="1276" w:type="dxa"/>
            <w:tcBorders>
              <w:top w:val="nil"/>
              <w:left w:val="nil"/>
              <w:bottom w:val="nil"/>
              <w:right w:val="nil"/>
            </w:tcBorders>
          </w:tcPr>
          <w:p w14:paraId="5F1416E6"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61,334</w:t>
            </w:r>
          </w:p>
        </w:tc>
        <w:tc>
          <w:tcPr>
            <w:tcW w:w="1276" w:type="dxa"/>
            <w:tcBorders>
              <w:top w:val="nil"/>
              <w:left w:val="nil"/>
              <w:bottom w:val="nil"/>
              <w:right w:val="nil"/>
            </w:tcBorders>
          </w:tcPr>
          <w:p w14:paraId="20BF6B32"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0.2</w:t>
            </w:r>
          </w:p>
        </w:tc>
        <w:tc>
          <w:tcPr>
            <w:tcW w:w="1275" w:type="dxa"/>
            <w:tcBorders>
              <w:top w:val="nil"/>
              <w:left w:val="nil"/>
              <w:bottom w:val="nil"/>
              <w:right w:val="nil"/>
            </w:tcBorders>
          </w:tcPr>
          <w:p w14:paraId="6A801762"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49</w:t>
            </w:r>
            <w:r w:rsidRPr="00E671BC">
              <w:rPr>
                <w:rFonts w:asciiTheme="minorBidi" w:hAnsiTheme="minorBidi" w:cstheme="minorBidi"/>
                <w:sz w:val="20"/>
                <w:szCs w:val="20"/>
                <w:rtl/>
              </w:rPr>
              <w:t>,</w:t>
            </w:r>
            <w:r w:rsidRPr="00D70150">
              <w:rPr>
                <w:rFonts w:asciiTheme="minorBidi" w:hAnsiTheme="minorBidi" w:cstheme="minorBidi"/>
                <w:sz w:val="20"/>
                <w:szCs w:val="20"/>
                <w:rtl/>
              </w:rPr>
              <w:t>157</w:t>
            </w:r>
          </w:p>
        </w:tc>
        <w:tc>
          <w:tcPr>
            <w:tcW w:w="1271" w:type="dxa"/>
            <w:tcBorders>
              <w:top w:val="nil"/>
              <w:left w:val="nil"/>
              <w:bottom w:val="nil"/>
              <w:right w:val="nil"/>
            </w:tcBorders>
          </w:tcPr>
          <w:p w14:paraId="4F0DE99C"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4.08</w:t>
            </w:r>
          </w:p>
        </w:tc>
      </w:tr>
      <w:tr w:rsidR="006231F1" w:rsidRPr="004F3F71" w14:paraId="006314A9" w14:textId="77777777" w:rsidTr="00465DE7">
        <w:tc>
          <w:tcPr>
            <w:tcW w:w="5954" w:type="dxa"/>
            <w:tcBorders>
              <w:top w:val="nil"/>
              <w:left w:val="nil"/>
              <w:bottom w:val="nil"/>
              <w:right w:val="nil"/>
            </w:tcBorders>
          </w:tcPr>
          <w:p w14:paraId="07ADE10E" w14:textId="77777777" w:rsidR="006231F1" w:rsidRPr="00D70150" w:rsidRDefault="006231F1" w:rsidP="00465DE7">
            <w:pPr>
              <w:autoSpaceDE w:val="0"/>
              <w:autoSpaceDN w:val="0"/>
              <w:adjustRightInd w:val="0"/>
              <w:rPr>
                <w:rFonts w:asciiTheme="minorBidi" w:hAnsiTheme="minorBidi" w:cstheme="minorBidi"/>
                <w:sz w:val="20"/>
                <w:szCs w:val="20"/>
              </w:rPr>
            </w:pPr>
            <w:r w:rsidRPr="00D70150">
              <w:rPr>
                <w:rFonts w:asciiTheme="minorBidi" w:hAnsiTheme="minorBidi" w:cstheme="minorBidi"/>
                <w:sz w:val="20"/>
                <w:szCs w:val="20"/>
              </w:rPr>
              <w:t>Share options exercised</w:t>
            </w:r>
            <w:r>
              <w:rPr>
                <w:rFonts w:asciiTheme="minorBidi" w:hAnsiTheme="minorBidi" w:cstheme="minorBidi"/>
                <w:sz w:val="20"/>
                <w:szCs w:val="20"/>
              </w:rPr>
              <w:t xml:space="preserve"> </w:t>
            </w:r>
            <w:r w:rsidRPr="00D70150">
              <w:rPr>
                <w:rFonts w:asciiTheme="minorBidi" w:hAnsiTheme="minorBidi" w:cstheme="minorBidi"/>
                <w:sz w:val="20"/>
                <w:szCs w:val="20"/>
              </w:rPr>
              <w:t>during the year</w:t>
            </w:r>
          </w:p>
        </w:tc>
        <w:tc>
          <w:tcPr>
            <w:tcW w:w="1275" w:type="dxa"/>
            <w:tcBorders>
              <w:top w:val="nil"/>
              <w:left w:val="nil"/>
              <w:bottom w:val="nil"/>
              <w:right w:val="nil"/>
            </w:tcBorders>
          </w:tcPr>
          <w:p w14:paraId="349F97CD" w14:textId="77777777" w:rsidR="006231F1" w:rsidRPr="00186F12" w:rsidRDefault="006231F1" w:rsidP="00465DE7">
            <w:pPr>
              <w:tabs>
                <w:tab w:val="left" w:pos="2026"/>
              </w:tabs>
              <w:rPr>
                <w:rFonts w:asciiTheme="minorBidi" w:hAnsiTheme="minorBidi" w:cstheme="minorBidi"/>
                <w:sz w:val="20"/>
                <w:szCs w:val="20"/>
                <w:rtl/>
              </w:rPr>
            </w:pPr>
            <w:r w:rsidRPr="00186F12">
              <w:rPr>
                <w:rFonts w:asciiTheme="minorBidi" w:hAnsiTheme="minorBidi" w:cstheme="minorBidi" w:hint="cs"/>
                <w:sz w:val="20"/>
                <w:szCs w:val="20"/>
                <w:rtl/>
              </w:rPr>
              <w:t>11,717</w:t>
            </w:r>
          </w:p>
        </w:tc>
        <w:tc>
          <w:tcPr>
            <w:tcW w:w="1276" w:type="dxa"/>
            <w:tcBorders>
              <w:top w:val="nil"/>
              <w:left w:val="nil"/>
              <w:bottom w:val="nil"/>
              <w:right w:val="nil"/>
            </w:tcBorders>
          </w:tcPr>
          <w:p w14:paraId="698F5269"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0.13</w:t>
            </w:r>
          </w:p>
        </w:tc>
        <w:tc>
          <w:tcPr>
            <w:tcW w:w="1276" w:type="dxa"/>
            <w:tcBorders>
              <w:top w:val="nil"/>
              <w:left w:val="nil"/>
              <w:bottom w:val="nil"/>
              <w:right w:val="nil"/>
            </w:tcBorders>
          </w:tcPr>
          <w:p w14:paraId="3A59762A"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3,655</w:t>
            </w:r>
          </w:p>
        </w:tc>
        <w:tc>
          <w:tcPr>
            <w:tcW w:w="1276" w:type="dxa"/>
            <w:tcBorders>
              <w:top w:val="nil"/>
              <w:left w:val="nil"/>
              <w:bottom w:val="nil"/>
              <w:right w:val="nil"/>
            </w:tcBorders>
          </w:tcPr>
          <w:p w14:paraId="1516F1F1"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0.13</w:t>
            </w:r>
          </w:p>
        </w:tc>
        <w:tc>
          <w:tcPr>
            <w:tcW w:w="1275" w:type="dxa"/>
            <w:tcBorders>
              <w:top w:val="nil"/>
              <w:left w:val="nil"/>
              <w:bottom w:val="nil"/>
              <w:right w:val="nil"/>
            </w:tcBorders>
          </w:tcPr>
          <w:p w14:paraId="2C4C655F"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7,400</w:t>
            </w:r>
          </w:p>
        </w:tc>
        <w:tc>
          <w:tcPr>
            <w:tcW w:w="1271" w:type="dxa"/>
            <w:tcBorders>
              <w:top w:val="nil"/>
              <w:left w:val="nil"/>
              <w:bottom w:val="nil"/>
              <w:right w:val="nil"/>
            </w:tcBorders>
          </w:tcPr>
          <w:p w14:paraId="09D9B78B"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0.01</w:t>
            </w:r>
          </w:p>
        </w:tc>
      </w:tr>
      <w:tr w:rsidR="006231F1" w:rsidRPr="004F3F71" w14:paraId="77BFDB9F" w14:textId="77777777" w:rsidTr="00465DE7">
        <w:tc>
          <w:tcPr>
            <w:tcW w:w="5954" w:type="dxa"/>
            <w:tcBorders>
              <w:top w:val="nil"/>
              <w:left w:val="nil"/>
              <w:bottom w:val="nil"/>
              <w:right w:val="nil"/>
            </w:tcBorders>
          </w:tcPr>
          <w:p w14:paraId="741C3D9B" w14:textId="77777777" w:rsidR="006231F1" w:rsidRPr="00D70150" w:rsidRDefault="006231F1" w:rsidP="00465DE7">
            <w:pPr>
              <w:autoSpaceDE w:val="0"/>
              <w:autoSpaceDN w:val="0"/>
              <w:adjustRightInd w:val="0"/>
              <w:rPr>
                <w:rFonts w:asciiTheme="minorBidi" w:hAnsiTheme="minorBidi" w:cstheme="minorBidi"/>
                <w:sz w:val="20"/>
                <w:szCs w:val="20"/>
              </w:rPr>
            </w:pPr>
            <w:r w:rsidRPr="00D70150">
              <w:rPr>
                <w:rFonts w:asciiTheme="minorBidi" w:hAnsiTheme="minorBidi" w:cstheme="minorBidi"/>
                <w:sz w:val="20"/>
                <w:szCs w:val="20"/>
              </w:rPr>
              <w:t>Share options outstanding at</w:t>
            </w:r>
            <w:r>
              <w:rPr>
                <w:rFonts w:asciiTheme="minorBidi" w:hAnsiTheme="minorBidi" w:cstheme="minorBidi"/>
                <w:sz w:val="20"/>
                <w:szCs w:val="20"/>
              </w:rPr>
              <w:t xml:space="preserve"> </w:t>
            </w:r>
            <w:r w:rsidRPr="00D70150">
              <w:rPr>
                <w:rFonts w:asciiTheme="minorBidi" w:hAnsiTheme="minorBidi" w:cstheme="minorBidi"/>
                <w:sz w:val="20"/>
                <w:szCs w:val="20"/>
              </w:rPr>
              <w:t>end of year (1) (2)</w:t>
            </w:r>
          </w:p>
        </w:tc>
        <w:tc>
          <w:tcPr>
            <w:tcW w:w="1275" w:type="dxa"/>
            <w:tcBorders>
              <w:top w:val="nil"/>
              <w:left w:val="nil"/>
              <w:bottom w:val="nil"/>
              <w:right w:val="nil"/>
            </w:tcBorders>
          </w:tcPr>
          <w:p w14:paraId="7A745593" w14:textId="77777777" w:rsidR="006231F1" w:rsidRPr="00EF0508"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2</w:t>
            </w:r>
            <w:r w:rsidRPr="00EF0508">
              <w:rPr>
                <w:rFonts w:asciiTheme="minorBidi" w:hAnsiTheme="minorBidi" w:cstheme="minorBidi" w:hint="cs"/>
                <w:sz w:val="20"/>
                <w:szCs w:val="20"/>
                <w:rtl/>
              </w:rPr>
              <w:t>,</w:t>
            </w:r>
            <w:r>
              <w:rPr>
                <w:rFonts w:asciiTheme="minorBidi" w:hAnsiTheme="minorBidi" w:cstheme="minorBidi" w:hint="cs"/>
                <w:sz w:val="20"/>
                <w:szCs w:val="20"/>
                <w:rtl/>
              </w:rPr>
              <w:t>742</w:t>
            </w:r>
            <w:r w:rsidRPr="00EF0508">
              <w:rPr>
                <w:rFonts w:asciiTheme="minorBidi" w:hAnsiTheme="minorBidi" w:cstheme="minorBidi" w:hint="cs"/>
                <w:sz w:val="20"/>
                <w:szCs w:val="20"/>
                <w:rtl/>
              </w:rPr>
              <w:t>,116</w:t>
            </w:r>
          </w:p>
        </w:tc>
        <w:tc>
          <w:tcPr>
            <w:tcW w:w="1276" w:type="dxa"/>
            <w:tcBorders>
              <w:top w:val="nil"/>
              <w:left w:val="nil"/>
              <w:bottom w:val="nil"/>
              <w:right w:val="nil"/>
            </w:tcBorders>
          </w:tcPr>
          <w:p w14:paraId="5C03D0C7"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0.34</w:t>
            </w:r>
          </w:p>
        </w:tc>
        <w:tc>
          <w:tcPr>
            <w:tcW w:w="1276" w:type="dxa"/>
            <w:tcBorders>
              <w:top w:val="nil"/>
              <w:left w:val="nil"/>
              <w:bottom w:val="nil"/>
              <w:right w:val="nil"/>
            </w:tcBorders>
          </w:tcPr>
          <w:p w14:paraId="196D3D2F" w14:textId="77777777" w:rsidR="006231F1" w:rsidRPr="00D70150" w:rsidRDefault="006231F1" w:rsidP="00465DE7">
            <w:pPr>
              <w:tabs>
                <w:tab w:val="left" w:pos="2026"/>
              </w:tabs>
              <w:rPr>
                <w:rFonts w:asciiTheme="minorBidi" w:hAnsiTheme="minorBidi" w:cstheme="minorBidi"/>
                <w:sz w:val="20"/>
                <w:szCs w:val="20"/>
                <w:rtl/>
              </w:rPr>
            </w:pPr>
            <w:r w:rsidRPr="00E95EEB">
              <w:rPr>
                <w:rFonts w:asciiTheme="minorBidi" w:hAnsiTheme="minorBidi" w:cstheme="minorBidi"/>
                <w:sz w:val="20"/>
                <w:szCs w:val="20"/>
                <w:rtl/>
              </w:rPr>
              <w:t>1,</w:t>
            </w:r>
            <w:r w:rsidRPr="00D70150">
              <w:rPr>
                <w:rFonts w:asciiTheme="minorBidi" w:hAnsiTheme="minorBidi" w:cstheme="minorBidi"/>
                <w:sz w:val="20"/>
                <w:szCs w:val="20"/>
                <w:rtl/>
              </w:rPr>
              <w:t>409</w:t>
            </w:r>
            <w:r w:rsidRPr="00E95EEB">
              <w:rPr>
                <w:rFonts w:asciiTheme="minorBidi" w:hAnsiTheme="minorBidi" w:cstheme="minorBidi"/>
                <w:sz w:val="20"/>
                <w:szCs w:val="20"/>
                <w:rtl/>
              </w:rPr>
              <w:t>,</w:t>
            </w:r>
            <w:r w:rsidRPr="00D70150">
              <w:rPr>
                <w:rFonts w:asciiTheme="minorBidi" w:hAnsiTheme="minorBidi" w:cstheme="minorBidi"/>
                <w:sz w:val="20"/>
                <w:szCs w:val="20"/>
                <w:rtl/>
              </w:rPr>
              <w:t>576</w:t>
            </w:r>
          </w:p>
        </w:tc>
        <w:tc>
          <w:tcPr>
            <w:tcW w:w="1276" w:type="dxa"/>
            <w:tcBorders>
              <w:top w:val="nil"/>
              <w:left w:val="nil"/>
              <w:bottom w:val="nil"/>
              <w:right w:val="nil"/>
            </w:tcBorders>
          </w:tcPr>
          <w:p w14:paraId="0ED0F437" w14:textId="77777777" w:rsidR="006231F1" w:rsidRPr="00D70150" w:rsidRDefault="006231F1" w:rsidP="00465DE7">
            <w:pPr>
              <w:tabs>
                <w:tab w:val="left" w:pos="2026"/>
              </w:tabs>
              <w:rPr>
                <w:rFonts w:asciiTheme="minorBidi" w:hAnsiTheme="minorBidi" w:cstheme="minorBidi"/>
                <w:sz w:val="20"/>
                <w:szCs w:val="20"/>
              </w:rPr>
            </w:pPr>
            <w:r w:rsidRPr="00D70150">
              <w:rPr>
                <w:rFonts w:asciiTheme="minorBidi" w:hAnsiTheme="minorBidi" w:cstheme="minorBidi"/>
                <w:sz w:val="20"/>
                <w:szCs w:val="20"/>
                <w:rtl/>
              </w:rPr>
              <w:t>0.21</w:t>
            </w:r>
          </w:p>
        </w:tc>
        <w:tc>
          <w:tcPr>
            <w:tcW w:w="1275" w:type="dxa"/>
            <w:tcBorders>
              <w:top w:val="nil"/>
              <w:left w:val="nil"/>
              <w:bottom w:val="nil"/>
              <w:right w:val="nil"/>
            </w:tcBorders>
          </w:tcPr>
          <w:p w14:paraId="0135A80B" w14:textId="77777777" w:rsidR="006231F1" w:rsidRPr="00D70150" w:rsidRDefault="006231F1" w:rsidP="00465DE7">
            <w:pPr>
              <w:tabs>
                <w:tab w:val="left" w:pos="2026"/>
              </w:tabs>
              <w:rPr>
                <w:rFonts w:asciiTheme="minorBidi" w:hAnsiTheme="minorBidi" w:cstheme="minorBidi"/>
                <w:sz w:val="20"/>
                <w:szCs w:val="20"/>
              </w:rPr>
            </w:pPr>
            <w:r w:rsidRPr="00E671BC">
              <w:rPr>
                <w:rFonts w:asciiTheme="minorBidi" w:hAnsiTheme="minorBidi" w:cstheme="minorBidi"/>
                <w:sz w:val="20"/>
                <w:szCs w:val="20"/>
                <w:rtl/>
              </w:rPr>
              <w:t>661,515</w:t>
            </w:r>
          </w:p>
        </w:tc>
        <w:tc>
          <w:tcPr>
            <w:tcW w:w="1271" w:type="dxa"/>
            <w:tcBorders>
              <w:top w:val="nil"/>
              <w:left w:val="nil"/>
              <w:bottom w:val="nil"/>
              <w:right w:val="nil"/>
            </w:tcBorders>
          </w:tcPr>
          <w:p w14:paraId="027C5B1B" w14:textId="77777777" w:rsidR="006231F1" w:rsidRPr="00D70150" w:rsidRDefault="006231F1" w:rsidP="00465DE7">
            <w:pPr>
              <w:tabs>
                <w:tab w:val="left" w:pos="2026"/>
              </w:tabs>
              <w:rPr>
                <w:rFonts w:asciiTheme="minorBidi" w:hAnsiTheme="minorBidi" w:cstheme="minorBidi"/>
                <w:sz w:val="20"/>
                <w:szCs w:val="20"/>
                <w:rtl/>
              </w:rPr>
            </w:pPr>
            <w:r w:rsidRPr="00D70150">
              <w:rPr>
                <w:rFonts w:asciiTheme="minorBidi" w:hAnsiTheme="minorBidi" w:cstheme="minorBidi"/>
                <w:sz w:val="20"/>
                <w:szCs w:val="20"/>
                <w:rtl/>
              </w:rPr>
              <w:t>0.41</w:t>
            </w:r>
          </w:p>
        </w:tc>
      </w:tr>
      <w:tr w:rsidR="006231F1" w:rsidRPr="004F3F71" w14:paraId="7357A0BA" w14:textId="77777777" w:rsidTr="00465DE7">
        <w:tc>
          <w:tcPr>
            <w:tcW w:w="5954" w:type="dxa"/>
            <w:tcBorders>
              <w:top w:val="nil"/>
              <w:left w:val="nil"/>
              <w:bottom w:val="nil"/>
              <w:right w:val="nil"/>
            </w:tcBorders>
          </w:tcPr>
          <w:p w14:paraId="16594CAC" w14:textId="77777777" w:rsidR="006231F1" w:rsidRPr="00D70150" w:rsidRDefault="006231F1" w:rsidP="00465DE7">
            <w:pPr>
              <w:autoSpaceDE w:val="0"/>
              <w:autoSpaceDN w:val="0"/>
              <w:adjustRightInd w:val="0"/>
              <w:rPr>
                <w:rFonts w:asciiTheme="minorBidi" w:hAnsiTheme="minorBidi" w:cstheme="minorBidi"/>
                <w:sz w:val="20"/>
                <w:szCs w:val="20"/>
              </w:rPr>
            </w:pPr>
            <w:r w:rsidRPr="00D70150">
              <w:rPr>
                <w:rFonts w:asciiTheme="minorBidi" w:hAnsiTheme="minorBidi" w:cstheme="minorBidi"/>
                <w:sz w:val="20"/>
                <w:szCs w:val="20"/>
              </w:rPr>
              <w:t>Share options exercisable at</w:t>
            </w:r>
            <w:r>
              <w:rPr>
                <w:rFonts w:asciiTheme="minorBidi" w:hAnsiTheme="minorBidi" w:cstheme="minorBidi"/>
                <w:sz w:val="20"/>
                <w:szCs w:val="20"/>
              </w:rPr>
              <w:t xml:space="preserve"> </w:t>
            </w:r>
            <w:r w:rsidRPr="00D70150">
              <w:rPr>
                <w:rFonts w:asciiTheme="minorBidi" w:hAnsiTheme="minorBidi" w:cstheme="minorBidi"/>
                <w:sz w:val="20"/>
                <w:szCs w:val="20"/>
              </w:rPr>
              <w:t>end of year</w:t>
            </w:r>
          </w:p>
        </w:tc>
        <w:tc>
          <w:tcPr>
            <w:tcW w:w="1275" w:type="dxa"/>
            <w:tcBorders>
              <w:top w:val="nil"/>
              <w:left w:val="nil"/>
              <w:bottom w:val="nil"/>
              <w:right w:val="nil"/>
            </w:tcBorders>
          </w:tcPr>
          <w:p w14:paraId="7ADF2EFC"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sz w:val="20"/>
                <w:szCs w:val="20"/>
              </w:rPr>
              <w:t>1,278,846</w:t>
            </w:r>
          </w:p>
        </w:tc>
        <w:tc>
          <w:tcPr>
            <w:tcW w:w="1276" w:type="dxa"/>
            <w:tcBorders>
              <w:top w:val="nil"/>
              <w:left w:val="nil"/>
              <w:bottom w:val="nil"/>
              <w:right w:val="nil"/>
            </w:tcBorders>
          </w:tcPr>
          <w:p w14:paraId="5F1A64D8" w14:textId="77777777" w:rsidR="006231F1" w:rsidRPr="00D70150" w:rsidRDefault="006231F1" w:rsidP="00465DE7">
            <w:pPr>
              <w:tabs>
                <w:tab w:val="left" w:pos="2026"/>
              </w:tabs>
              <w:rPr>
                <w:rFonts w:asciiTheme="minorBidi" w:hAnsiTheme="minorBidi" w:cstheme="minorBidi"/>
                <w:sz w:val="20"/>
                <w:szCs w:val="20"/>
                <w:rtl/>
              </w:rPr>
            </w:pPr>
            <w:r>
              <w:rPr>
                <w:rFonts w:asciiTheme="minorBidi" w:hAnsiTheme="minorBidi" w:cstheme="minorBidi"/>
                <w:sz w:val="20"/>
                <w:szCs w:val="20"/>
              </w:rPr>
              <w:t>0.37</w:t>
            </w:r>
          </w:p>
        </w:tc>
        <w:tc>
          <w:tcPr>
            <w:tcW w:w="1276" w:type="dxa"/>
            <w:tcBorders>
              <w:top w:val="nil"/>
              <w:left w:val="nil"/>
              <w:bottom w:val="nil"/>
              <w:right w:val="nil"/>
            </w:tcBorders>
          </w:tcPr>
          <w:p w14:paraId="129B9082"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520,543</w:t>
            </w:r>
          </w:p>
        </w:tc>
        <w:tc>
          <w:tcPr>
            <w:tcW w:w="1276" w:type="dxa"/>
            <w:tcBorders>
              <w:top w:val="nil"/>
              <w:left w:val="nil"/>
              <w:bottom w:val="nil"/>
              <w:right w:val="nil"/>
            </w:tcBorders>
          </w:tcPr>
          <w:p w14:paraId="75037D20"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0.01</w:t>
            </w:r>
          </w:p>
        </w:tc>
        <w:tc>
          <w:tcPr>
            <w:tcW w:w="1275" w:type="dxa"/>
            <w:tcBorders>
              <w:top w:val="nil"/>
              <w:left w:val="nil"/>
              <w:bottom w:val="nil"/>
              <w:right w:val="nil"/>
            </w:tcBorders>
          </w:tcPr>
          <w:p w14:paraId="21E433C8"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sz w:val="20"/>
                <w:szCs w:val="20"/>
              </w:rPr>
              <w:t xml:space="preserve"> 228,617</w:t>
            </w:r>
          </w:p>
        </w:tc>
        <w:tc>
          <w:tcPr>
            <w:tcW w:w="1271" w:type="dxa"/>
            <w:tcBorders>
              <w:top w:val="nil"/>
              <w:left w:val="nil"/>
              <w:bottom w:val="nil"/>
              <w:right w:val="nil"/>
            </w:tcBorders>
          </w:tcPr>
          <w:p w14:paraId="4AA33C93" w14:textId="77777777" w:rsidR="006231F1" w:rsidRPr="00D70150" w:rsidRDefault="006231F1" w:rsidP="00465DE7">
            <w:pPr>
              <w:tabs>
                <w:tab w:val="left" w:pos="2026"/>
              </w:tabs>
              <w:rPr>
                <w:rFonts w:asciiTheme="minorBidi" w:hAnsiTheme="minorBidi" w:cstheme="minorBidi"/>
                <w:sz w:val="20"/>
                <w:szCs w:val="20"/>
              </w:rPr>
            </w:pPr>
            <w:r>
              <w:rPr>
                <w:rFonts w:asciiTheme="minorBidi" w:hAnsiTheme="minorBidi" w:cstheme="minorBidi" w:hint="cs"/>
                <w:sz w:val="20"/>
                <w:szCs w:val="20"/>
                <w:rtl/>
              </w:rPr>
              <w:t>0.01</w:t>
            </w:r>
          </w:p>
        </w:tc>
      </w:tr>
      <w:bookmarkEnd w:id="52"/>
    </w:tbl>
    <w:p w14:paraId="03BDEACC" w14:textId="77777777" w:rsidR="006231F1" w:rsidRPr="00D70150" w:rsidRDefault="006231F1" w:rsidP="006231F1">
      <w:pPr>
        <w:tabs>
          <w:tab w:val="left" w:pos="2026"/>
        </w:tabs>
        <w:rPr>
          <w:rFonts w:asciiTheme="minorBidi" w:hAnsiTheme="minorBidi" w:cstheme="minorBidi"/>
        </w:rPr>
      </w:pPr>
    </w:p>
    <w:p w14:paraId="27E544E4" w14:textId="77777777" w:rsidR="006231F1" w:rsidRPr="00D70150" w:rsidRDefault="006231F1" w:rsidP="006231F1">
      <w:pPr>
        <w:autoSpaceDE w:val="0"/>
        <w:autoSpaceDN w:val="0"/>
        <w:adjustRightInd w:val="0"/>
        <w:rPr>
          <w:rFonts w:asciiTheme="minorBidi" w:hAnsiTheme="minorBidi" w:cstheme="minorBidi"/>
          <w:sz w:val="20"/>
          <w:szCs w:val="20"/>
        </w:rPr>
      </w:pPr>
    </w:p>
    <w:p w14:paraId="21909BD2" w14:textId="77777777" w:rsidR="006231F1" w:rsidRPr="009C2AB3" w:rsidRDefault="006231F1" w:rsidP="006231F1">
      <w:pPr>
        <w:pStyle w:val="ListParagraph"/>
        <w:numPr>
          <w:ilvl w:val="0"/>
          <w:numId w:val="51"/>
        </w:numPr>
        <w:autoSpaceDE w:val="0"/>
        <w:autoSpaceDN w:val="0"/>
        <w:adjustRightInd w:val="0"/>
        <w:ind w:left="2410" w:hanging="425"/>
        <w:rPr>
          <w:rFonts w:asciiTheme="minorBidi" w:hAnsiTheme="minorBidi" w:cstheme="minorBidi"/>
          <w:sz w:val="20"/>
          <w:szCs w:val="20"/>
        </w:rPr>
      </w:pPr>
      <w:r w:rsidRPr="009C2AB3">
        <w:rPr>
          <w:rFonts w:asciiTheme="minorBidi" w:hAnsiTheme="minorBidi" w:cstheme="minorBidi"/>
          <w:sz w:val="20"/>
          <w:szCs w:val="20"/>
        </w:rPr>
        <w:t xml:space="preserve">The weighted average remaining contractual life for the options outstanding as of 31 December 2021 was </w:t>
      </w:r>
      <w:r>
        <w:rPr>
          <w:rFonts w:asciiTheme="minorBidi" w:hAnsiTheme="minorBidi" w:cstheme="minorBidi" w:hint="cs"/>
          <w:sz w:val="20"/>
          <w:szCs w:val="20"/>
          <w:rtl/>
        </w:rPr>
        <w:t>7.5</w:t>
      </w:r>
      <w:r w:rsidRPr="009C2AB3">
        <w:rPr>
          <w:rFonts w:asciiTheme="minorBidi" w:hAnsiTheme="minorBidi" w:cstheme="minorBidi"/>
          <w:sz w:val="20"/>
          <w:szCs w:val="20"/>
        </w:rPr>
        <w:t xml:space="preserve"> years (2020- 5.8 years).</w:t>
      </w:r>
    </w:p>
    <w:p w14:paraId="43B69B95" w14:textId="77777777" w:rsidR="006231F1" w:rsidRPr="009060F7" w:rsidRDefault="006231F1" w:rsidP="006231F1">
      <w:pPr>
        <w:pStyle w:val="ListParagraph"/>
        <w:numPr>
          <w:ilvl w:val="0"/>
          <w:numId w:val="51"/>
        </w:numPr>
        <w:autoSpaceDE w:val="0"/>
        <w:autoSpaceDN w:val="0"/>
        <w:adjustRightInd w:val="0"/>
        <w:ind w:left="2410" w:hanging="425"/>
        <w:rPr>
          <w:rFonts w:asciiTheme="minorBidi" w:hAnsiTheme="minorBidi" w:cstheme="minorBidi"/>
          <w:sz w:val="20"/>
          <w:szCs w:val="20"/>
        </w:rPr>
      </w:pPr>
      <w:r w:rsidRPr="009060F7">
        <w:rPr>
          <w:rFonts w:asciiTheme="minorBidi" w:hAnsiTheme="minorBidi" w:cstheme="minorBidi"/>
          <w:sz w:val="20"/>
          <w:szCs w:val="20"/>
        </w:rPr>
        <w:t>The range of exercise prices for options outstanding as of 31 December 2021</w:t>
      </w:r>
      <w:r>
        <w:rPr>
          <w:rFonts w:asciiTheme="minorBidi" w:hAnsiTheme="minorBidi" w:cstheme="minorBidi"/>
          <w:sz w:val="20"/>
          <w:szCs w:val="20"/>
        </w:rPr>
        <w:t xml:space="preserve"> </w:t>
      </w:r>
      <w:r w:rsidRPr="009060F7">
        <w:rPr>
          <w:rFonts w:asciiTheme="minorBidi" w:hAnsiTheme="minorBidi" w:cstheme="minorBidi"/>
          <w:sz w:val="20"/>
          <w:szCs w:val="20"/>
        </w:rPr>
        <w:t>was</w:t>
      </w:r>
      <w:r>
        <w:rPr>
          <w:rFonts w:asciiTheme="minorBidi" w:hAnsiTheme="minorBidi" w:cstheme="minorBidi"/>
          <w:sz w:val="20"/>
          <w:szCs w:val="20"/>
        </w:rPr>
        <w:t xml:space="preserve"> mainly</w:t>
      </w:r>
      <w:r w:rsidRPr="009060F7">
        <w:rPr>
          <w:rFonts w:asciiTheme="minorBidi" w:hAnsiTheme="minorBidi" w:cstheme="minorBidi"/>
          <w:sz w:val="20"/>
          <w:szCs w:val="20"/>
        </w:rPr>
        <w:t xml:space="preserve"> NIS 0.01 - USD </w:t>
      </w:r>
      <w:r>
        <w:rPr>
          <w:rFonts w:asciiTheme="minorBidi" w:hAnsiTheme="minorBidi" w:cstheme="minorBidi"/>
          <w:sz w:val="20"/>
          <w:szCs w:val="20"/>
        </w:rPr>
        <w:t>1.3</w:t>
      </w:r>
      <w:r w:rsidRPr="009060F7">
        <w:rPr>
          <w:rFonts w:asciiTheme="minorBidi" w:hAnsiTheme="minorBidi" w:cstheme="minorBidi"/>
          <w:sz w:val="20"/>
          <w:szCs w:val="20"/>
        </w:rPr>
        <w:t xml:space="preserve"> (2020 - USD 0.</w:t>
      </w:r>
      <w:r w:rsidRPr="009060F7">
        <w:rPr>
          <w:rFonts w:asciiTheme="minorBidi" w:hAnsiTheme="minorBidi" w:cstheme="minorBidi"/>
          <w:sz w:val="20"/>
          <w:szCs w:val="20"/>
          <w:rtl/>
        </w:rPr>
        <w:t>01</w:t>
      </w:r>
      <w:r w:rsidRPr="009060F7">
        <w:rPr>
          <w:rFonts w:asciiTheme="minorBidi" w:hAnsiTheme="minorBidi" w:cstheme="minorBidi"/>
          <w:sz w:val="20"/>
          <w:szCs w:val="20"/>
        </w:rPr>
        <w:t xml:space="preserve">- USD </w:t>
      </w:r>
      <w:r>
        <w:rPr>
          <w:rFonts w:asciiTheme="minorBidi" w:hAnsiTheme="minorBidi" w:cstheme="minorBidi"/>
          <w:sz w:val="20"/>
          <w:szCs w:val="20"/>
        </w:rPr>
        <w:t>1.3).</w:t>
      </w:r>
    </w:p>
    <w:p w14:paraId="4F7B8A3B" w14:textId="77777777" w:rsidR="006231F1" w:rsidRDefault="006231F1" w:rsidP="006231F1">
      <w:pPr>
        <w:autoSpaceDE w:val="0"/>
        <w:autoSpaceDN w:val="0"/>
        <w:adjustRightInd w:val="0"/>
        <w:rPr>
          <w:rFonts w:asciiTheme="minorBidi" w:hAnsiTheme="minorBidi" w:cstheme="minorBidi"/>
          <w:sz w:val="20"/>
          <w:szCs w:val="20"/>
        </w:rPr>
        <w:sectPr w:rsidR="006231F1" w:rsidSect="00465DE7">
          <w:endnotePr>
            <w:numFmt w:val="lowerLetter"/>
          </w:endnotePr>
          <w:pgSz w:w="16838" w:h="11906" w:orient="landscape" w:code="9"/>
          <w:pgMar w:top="1134" w:right="1134" w:bottom="1134" w:left="426" w:header="567" w:footer="567" w:gutter="0"/>
          <w:cols w:space="720"/>
          <w:bidi/>
          <w:docGrid w:linePitch="299"/>
        </w:sectPr>
      </w:pPr>
    </w:p>
    <w:p w14:paraId="5172D0E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CC3FA3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563E055"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F91349">
        <w:rPr>
          <w:rFonts w:asciiTheme="minorBidi" w:hAnsiTheme="minorBidi" w:cstheme="minorBidi"/>
          <w:sz w:val="20"/>
          <w:szCs w:val="20"/>
        </w:rPr>
        <w:t xml:space="preserve">NOTE </w:t>
      </w:r>
      <w:r>
        <w:rPr>
          <w:rFonts w:asciiTheme="minorBidi" w:hAnsiTheme="minorBidi" w:cstheme="minorBidi"/>
          <w:sz w:val="20"/>
          <w:szCs w:val="20"/>
        </w:rPr>
        <w:t>13</w:t>
      </w:r>
      <w:r w:rsidRPr="00F91349">
        <w:rPr>
          <w:rFonts w:asciiTheme="minorBidi" w:hAnsiTheme="minorBidi" w:cstheme="minorBidi"/>
          <w:sz w:val="20"/>
          <w:szCs w:val="20"/>
        </w:rPr>
        <w:tab/>
        <w:t>-</w:t>
      </w:r>
      <w:r w:rsidRPr="00F91349">
        <w:rPr>
          <w:rFonts w:asciiTheme="minorBidi" w:hAnsiTheme="minorBidi" w:cstheme="minorBidi"/>
          <w:sz w:val="20"/>
          <w:szCs w:val="20"/>
        </w:rPr>
        <w:tab/>
      </w:r>
      <w:r w:rsidRPr="00D70150">
        <w:rPr>
          <w:rFonts w:asciiTheme="minorBidi" w:hAnsiTheme="minorBidi" w:cstheme="minorBidi"/>
          <w:sz w:val="20"/>
          <w:szCs w:val="20"/>
        </w:rPr>
        <w:t>Share-based compensation</w:t>
      </w:r>
      <w:r>
        <w:rPr>
          <w:rFonts w:asciiTheme="minorBidi" w:hAnsiTheme="minorBidi" w:cstheme="minorBidi"/>
          <w:sz w:val="20"/>
          <w:szCs w:val="20"/>
        </w:rPr>
        <w:t xml:space="preserve"> (Cont.)</w:t>
      </w:r>
    </w:p>
    <w:p w14:paraId="23A2057B" w14:textId="77777777" w:rsidR="006231F1" w:rsidRPr="00F91349" w:rsidRDefault="006231F1" w:rsidP="006231F1">
      <w:pPr>
        <w:autoSpaceDE w:val="0"/>
        <w:autoSpaceDN w:val="0"/>
        <w:adjustRightInd w:val="0"/>
        <w:rPr>
          <w:rFonts w:asciiTheme="minorBidi" w:hAnsiTheme="minorBidi" w:cstheme="minorBidi"/>
          <w:sz w:val="20"/>
          <w:szCs w:val="20"/>
        </w:rPr>
      </w:pPr>
    </w:p>
    <w:p w14:paraId="19B9090B" w14:textId="77777777" w:rsidR="006231F1" w:rsidRPr="00D70150" w:rsidRDefault="006231F1" w:rsidP="006231F1">
      <w:pPr>
        <w:pStyle w:val="20"/>
        <w:tabs>
          <w:tab w:val="clear" w:pos="1701"/>
        </w:tabs>
        <w:bidi w:val="0"/>
        <w:ind w:left="1985"/>
        <w:rPr>
          <w:rFonts w:asciiTheme="minorBidi" w:hAnsiTheme="minorBidi" w:cstheme="minorBidi"/>
          <w:sz w:val="20"/>
          <w:szCs w:val="20"/>
        </w:rPr>
      </w:pPr>
      <w:r>
        <w:rPr>
          <w:rFonts w:asciiTheme="minorBidi" w:hAnsiTheme="minorBidi" w:cstheme="minorBidi"/>
          <w:b/>
          <w:bCs/>
          <w:sz w:val="20"/>
          <w:szCs w:val="20"/>
        </w:rPr>
        <w:t>C.</w:t>
      </w:r>
      <w:r>
        <w:rPr>
          <w:rFonts w:asciiTheme="minorBidi" w:hAnsiTheme="minorBidi" w:cstheme="minorBidi"/>
          <w:b/>
          <w:bCs/>
          <w:sz w:val="20"/>
          <w:szCs w:val="20"/>
        </w:rPr>
        <w:tab/>
      </w:r>
      <w:r w:rsidRPr="00D70150">
        <w:rPr>
          <w:rFonts w:asciiTheme="minorBidi" w:hAnsiTheme="minorBidi" w:cstheme="minorBidi"/>
          <w:sz w:val="20"/>
          <w:szCs w:val="20"/>
        </w:rPr>
        <w:t>The following table sets forth the total share-based payment expenses resulting from options granted, included in the statements of operation:</w:t>
      </w:r>
    </w:p>
    <w:p w14:paraId="6A9C97CD" w14:textId="77777777" w:rsidR="006231F1" w:rsidRPr="00D70150" w:rsidRDefault="006231F1" w:rsidP="006231F1">
      <w:pPr>
        <w:widowControl w:val="0"/>
        <w:tabs>
          <w:tab w:val="left" w:pos="851"/>
        </w:tabs>
        <w:spacing w:line="236" w:lineRule="exact"/>
        <w:ind w:left="1843"/>
        <w:contextualSpacing/>
        <w:rPr>
          <w:rFonts w:asciiTheme="minorBidi" w:hAnsiTheme="minorBidi" w:cstheme="minorBidi"/>
          <w:sz w:val="20"/>
          <w:szCs w:val="20"/>
        </w:rPr>
      </w:pPr>
    </w:p>
    <w:tbl>
      <w:tblPr>
        <w:tblW w:w="7655" w:type="dxa"/>
        <w:tblInd w:w="1843" w:type="dxa"/>
        <w:tblLayout w:type="fixed"/>
        <w:tblCellMar>
          <w:left w:w="107" w:type="dxa"/>
          <w:right w:w="107" w:type="dxa"/>
        </w:tblCellMar>
        <w:tblLook w:val="04A0" w:firstRow="1" w:lastRow="0" w:firstColumn="1" w:lastColumn="0" w:noHBand="0" w:noVBand="1"/>
      </w:tblPr>
      <w:tblGrid>
        <w:gridCol w:w="3969"/>
        <w:gridCol w:w="1277"/>
        <w:gridCol w:w="1275"/>
        <w:gridCol w:w="1108"/>
        <w:gridCol w:w="26"/>
      </w:tblGrid>
      <w:tr w:rsidR="006231F1" w:rsidRPr="00F91349" w14:paraId="6B3DF9EA" w14:textId="77777777" w:rsidTr="00465DE7">
        <w:trPr>
          <w:cantSplit/>
        </w:trPr>
        <w:tc>
          <w:tcPr>
            <w:tcW w:w="3969" w:type="dxa"/>
          </w:tcPr>
          <w:p w14:paraId="14788524" w14:textId="77777777" w:rsidR="006231F1" w:rsidRPr="00D70150" w:rsidRDefault="006231F1" w:rsidP="00465DE7">
            <w:pPr>
              <w:ind w:left="57"/>
              <w:rPr>
                <w:rFonts w:asciiTheme="minorBidi" w:hAnsiTheme="minorBidi" w:cstheme="minorBidi"/>
                <w:sz w:val="20"/>
                <w:szCs w:val="20"/>
              </w:rPr>
            </w:pPr>
          </w:p>
        </w:tc>
        <w:tc>
          <w:tcPr>
            <w:tcW w:w="3686" w:type="dxa"/>
            <w:gridSpan w:val="4"/>
          </w:tcPr>
          <w:p w14:paraId="6E987E9B"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70F2CA16" w14:textId="77777777" w:rsidTr="00465DE7">
        <w:tblPrEx>
          <w:tblCellMar>
            <w:left w:w="86" w:type="dxa"/>
            <w:right w:w="86" w:type="dxa"/>
          </w:tblCellMar>
        </w:tblPrEx>
        <w:trPr>
          <w:gridAfter w:val="1"/>
          <w:wAfter w:w="26" w:type="dxa"/>
          <w:cantSplit/>
          <w:trHeight w:val="240"/>
        </w:trPr>
        <w:tc>
          <w:tcPr>
            <w:tcW w:w="3969" w:type="dxa"/>
            <w:vAlign w:val="bottom"/>
          </w:tcPr>
          <w:p w14:paraId="43A97EB8" w14:textId="77777777" w:rsidR="006231F1" w:rsidRPr="00D70150" w:rsidRDefault="006231F1" w:rsidP="00465DE7">
            <w:pPr>
              <w:tabs>
                <w:tab w:val="left" w:pos="851"/>
                <w:tab w:val="left" w:pos="1134"/>
              </w:tabs>
              <w:rPr>
                <w:rFonts w:asciiTheme="minorBidi" w:hAnsiTheme="minorBidi" w:cstheme="minorBidi"/>
                <w:sz w:val="20"/>
                <w:szCs w:val="20"/>
                <w:lang w:val="en-GB"/>
              </w:rPr>
            </w:pPr>
          </w:p>
        </w:tc>
        <w:tc>
          <w:tcPr>
            <w:tcW w:w="1277" w:type="dxa"/>
          </w:tcPr>
          <w:p w14:paraId="586F244C" w14:textId="77777777" w:rsidR="006231F1" w:rsidRPr="006E7E7D" w:rsidRDefault="006231F1" w:rsidP="00465DE7">
            <w:pPr>
              <w:keepNext/>
              <w:widowControl w:val="0"/>
              <w:pBdr>
                <w:bottom w:val="single" w:sz="4" w:space="1" w:color="auto"/>
              </w:pBdr>
              <w:autoSpaceDE w:val="0"/>
              <w:autoSpaceDN w:val="0"/>
              <w:adjustRightInd w:val="0"/>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5" w:type="dxa"/>
          </w:tcPr>
          <w:p w14:paraId="3AD04E14" w14:textId="77777777" w:rsidR="006231F1" w:rsidRPr="00D70150" w:rsidRDefault="006231F1" w:rsidP="00465DE7">
            <w:pPr>
              <w:keepNext/>
              <w:widowControl w:val="0"/>
              <w:pBdr>
                <w:bottom w:val="single" w:sz="4" w:space="1" w:color="auto"/>
              </w:pBdr>
              <w:autoSpaceDE w:val="0"/>
              <w:autoSpaceDN w:val="0"/>
              <w:adjustRightInd w:val="0"/>
              <w:jc w:val="center"/>
              <w:rPr>
                <w:rFonts w:asciiTheme="minorBidi" w:hAnsiTheme="minorBidi" w:cstheme="minorBidi"/>
                <w:sz w:val="20"/>
                <w:szCs w:val="20"/>
              </w:rPr>
            </w:pPr>
            <w:r w:rsidRPr="00D70150">
              <w:rPr>
                <w:rFonts w:asciiTheme="minorBidi" w:hAnsiTheme="minorBidi" w:cstheme="minorBidi"/>
                <w:b/>
                <w:bCs/>
                <w:spacing w:val="40"/>
                <w:sz w:val="20"/>
                <w:szCs w:val="20"/>
              </w:rPr>
              <w:t>2020</w:t>
            </w:r>
          </w:p>
        </w:tc>
        <w:tc>
          <w:tcPr>
            <w:tcW w:w="1108" w:type="dxa"/>
            <w:hideMark/>
          </w:tcPr>
          <w:p w14:paraId="64502044" w14:textId="77777777" w:rsidR="006231F1" w:rsidRPr="00D70150" w:rsidRDefault="006231F1" w:rsidP="00465DE7">
            <w:pPr>
              <w:keepNext/>
              <w:widowControl w:val="0"/>
              <w:pBdr>
                <w:bottom w:val="single" w:sz="4" w:space="1" w:color="auto"/>
              </w:pBdr>
              <w:autoSpaceDE w:val="0"/>
              <w:autoSpaceDN w:val="0"/>
              <w:adjustRightInd w:val="0"/>
              <w:ind w:right="34"/>
              <w:jc w:val="center"/>
              <w:rPr>
                <w:rFonts w:asciiTheme="minorBidi" w:hAnsiTheme="minorBidi" w:cstheme="minorBidi"/>
                <w:sz w:val="20"/>
                <w:szCs w:val="20"/>
              </w:rPr>
            </w:pPr>
            <w:r w:rsidRPr="00D70150">
              <w:rPr>
                <w:rFonts w:asciiTheme="minorBidi" w:hAnsiTheme="minorBidi" w:cstheme="minorBidi"/>
                <w:b/>
                <w:bCs/>
                <w:spacing w:val="40"/>
                <w:sz w:val="20"/>
                <w:szCs w:val="20"/>
              </w:rPr>
              <w:t>2019</w:t>
            </w:r>
          </w:p>
        </w:tc>
      </w:tr>
      <w:tr w:rsidR="006231F1" w:rsidRPr="00F91349" w14:paraId="213AED8D" w14:textId="77777777" w:rsidTr="00465DE7">
        <w:tblPrEx>
          <w:tblCellMar>
            <w:left w:w="86" w:type="dxa"/>
            <w:right w:w="86" w:type="dxa"/>
          </w:tblCellMar>
        </w:tblPrEx>
        <w:trPr>
          <w:gridAfter w:val="1"/>
          <w:wAfter w:w="26" w:type="dxa"/>
          <w:cantSplit/>
          <w:trHeight w:val="240"/>
        </w:trPr>
        <w:tc>
          <w:tcPr>
            <w:tcW w:w="3969" w:type="dxa"/>
            <w:vAlign w:val="bottom"/>
          </w:tcPr>
          <w:p w14:paraId="2D3F91B9" w14:textId="77777777" w:rsidR="006231F1" w:rsidRPr="00D70150" w:rsidRDefault="006231F1" w:rsidP="00465DE7">
            <w:pPr>
              <w:tabs>
                <w:tab w:val="left" w:pos="851"/>
                <w:tab w:val="left" w:pos="1134"/>
              </w:tabs>
              <w:rPr>
                <w:rFonts w:asciiTheme="minorBidi" w:hAnsiTheme="minorBidi" w:cstheme="minorBidi"/>
                <w:sz w:val="20"/>
                <w:szCs w:val="20"/>
              </w:rPr>
            </w:pPr>
          </w:p>
        </w:tc>
        <w:tc>
          <w:tcPr>
            <w:tcW w:w="3660" w:type="dxa"/>
            <w:gridSpan w:val="3"/>
          </w:tcPr>
          <w:p w14:paraId="7AC6370D" w14:textId="77777777" w:rsidR="006231F1" w:rsidRPr="00D70150" w:rsidRDefault="006231F1" w:rsidP="00465DE7">
            <w:pPr>
              <w:pBdr>
                <w:bottom w:val="single" w:sz="4" w:space="1" w:color="auto"/>
              </w:pBdr>
              <w:spacing w:line="220" w:lineRule="exact"/>
              <w:jc w:val="center"/>
              <w:rPr>
                <w:rFonts w:asciiTheme="minorBidi" w:hAnsiTheme="minorBidi" w:cstheme="minorBidi"/>
                <w:b/>
                <w:sz w:val="19"/>
                <w:szCs w:val="19"/>
              </w:rPr>
            </w:pPr>
            <w:r w:rsidRPr="00D70150">
              <w:rPr>
                <w:rFonts w:asciiTheme="minorBidi" w:hAnsiTheme="minorBidi" w:cstheme="minorBidi"/>
                <w:b/>
                <w:sz w:val="19"/>
                <w:szCs w:val="19"/>
              </w:rPr>
              <w:t>USD in thousands</w:t>
            </w:r>
          </w:p>
        </w:tc>
      </w:tr>
      <w:tr w:rsidR="006231F1" w:rsidRPr="00F91349" w14:paraId="4B8C5946" w14:textId="77777777" w:rsidTr="00465DE7">
        <w:tblPrEx>
          <w:tblCellMar>
            <w:left w:w="86" w:type="dxa"/>
            <w:right w:w="86" w:type="dxa"/>
          </w:tblCellMar>
        </w:tblPrEx>
        <w:trPr>
          <w:gridAfter w:val="1"/>
          <w:wAfter w:w="26" w:type="dxa"/>
          <w:cantSplit/>
          <w:trHeight w:val="225"/>
        </w:trPr>
        <w:tc>
          <w:tcPr>
            <w:tcW w:w="3969" w:type="dxa"/>
            <w:vAlign w:val="bottom"/>
          </w:tcPr>
          <w:p w14:paraId="6CB80F90" w14:textId="77777777" w:rsidR="006231F1" w:rsidRPr="00D70150" w:rsidRDefault="006231F1" w:rsidP="00465DE7">
            <w:pPr>
              <w:tabs>
                <w:tab w:val="left" w:pos="851"/>
                <w:tab w:val="left" w:pos="1134"/>
              </w:tabs>
              <w:ind w:left="194"/>
              <w:rPr>
                <w:rFonts w:asciiTheme="minorBidi" w:hAnsiTheme="minorBidi" w:cstheme="minorBidi"/>
                <w:sz w:val="20"/>
                <w:szCs w:val="20"/>
              </w:rPr>
            </w:pPr>
          </w:p>
        </w:tc>
        <w:tc>
          <w:tcPr>
            <w:tcW w:w="1277" w:type="dxa"/>
          </w:tcPr>
          <w:p w14:paraId="6C3A033E" w14:textId="77777777" w:rsidR="006231F1" w:rsidRPr="00D70150" w:rsidRDefault="006231F1" w:rsidP="00465DE7">
            <w:pPr>
              <w:bidi/>
              <w:ind w:left="3" w:right="3"/>
              <w:rPr>
                <w:rFonts w:asciiTheme="minorBidi" w:hAnsiTheme="minorBidi" w:cstheme="minorBidi"/>
                <w:sz w:val="20"/>
                <w:szCs w:val="20"/>
              </w:rPr>
            </w:pPr>
          </w:p>
        </w:tc>
        <w:tc>
          <w:tcPr>
            <w:tcW w:w="1275" w:type="dxa"/>
            <w:vAlign w:val="bottom"/>
          </w:tcPr>
          <w:p w14:paraId="089B4C26" w14:textId="77777777" w:rsidR="006231F1" w:rsidRPr="00D70150" w:rsidRDefault="006231F1" w:rsidP="00465DE7">
            <w:pPr>
              <w:bidi/>
              <w:ind w:left="3" w:right="3"/>
              <w:rPr>
                <w:rFonts w:asciiTheme="minorBidi" w:hAnsiTheme="minorBidi" w:cstheme="minorBidi"/>
                <w:sz w:val="20"/>
                <w:szCs w:val="20"/>
              </w:rPr>
            </w:pPr>
          </w:p>
        </w:tc>
        <w:tc>
          <w:tcPr>
            <w:tcW w:w="1108" w:type="dxa"/>
            <w:vAlign w:val="bottom"/>
          </w:tcPr>
          <w:p w14:paraId="48C51390" w14:textId="77777777" w:rsidR="006231F1" w:rsidRPr="00D70150" w:rsidRDefault="006231F1" w:rsidP="00465DE7">
            <w:pPr>
              <w:bidi/>
              <w:ind w:left="3" w:right="3"/>
              <w:rPr>
                <w:rFonts w:asciiTheme="minorBidi" w:hAnsiTheme="minorBidi" w:cstheme="minorBidi"/>
                <w:sz w:val="20"/>
                <w:szCs w:val="20"/>
              </w:rPr>
            </w:pPr>
          </w:p>
        </w:tc>
      </w:tr>
      <w:tr w:rsidR="006231F1" w:rsidRPr="00F91349" w14:paraId="3249CDF7" w14:textId="77777777" w:rsidTr="00465DE7">
        <w:tblPrEx>
          <w:tblCellMar>
            <w:left w:w="86" w:type="dxa"/>
            <w:right w:w="86" w:type="dxa"/>
          </w:tblCellMar>
        </w:tblPrEx>
        <w:trPr>
          <w:gridAfter w:val="1"/>
          <w:wAfter w:w="26" w:type="dxa"/>
          <w:cantSplit/>
          <w:trHeight w:val="225"/>
        </w:trPr>
        <w:tc>
          <w:tcPr>
            <w:tcW w:w="3969" w:type="dxa"/>
            <w:vAlign w:val="bottom"/>
          </w:tcPr>
          <w:p w14:paraId="6249A3BA" w14:textId="77777777" w:rsidR="006231F1" w:rsidRPr="00D70150" w:rsidRDefault="006231F1" w:rsidP="00465DE7">
            <w:pPr>
              <w:tabs>
                <w:tab w:val="left" w:pos="851"/>
                <w:tab w:val="left" w:pos="1134"/>
              </w:tabs>
              <w:ind w:left="56"/>
              <w:rPr>
                <w:rFonts w:asciiTheme="minorBidi" w:hAnsiTheme="minorBidi" w:cstheme="minorBidi"/>
                <w:sz w:val="20"/>
                <w:szCs w:val="20"/>
              </w:rPr>
            </w:pPr>
            <w:r w:rsidRPr="00F91349">
              <w:rPr>
                <w:rFonts w:asciiTheme="minorBidi" w:hAnsiTheme="minorBidi" w:cstheme="minorBidi"/>
                <w:sz w:val="20"/>
                <w:szCs w:val="20"/>
              </w:rPr>
              <w:t>Research and development</w:t>
            </w:r>
          </w:p>
        </w:tc>
        <w:tc>
          <w:tcPr>
            <w:tcW w:w="1277" w:type="dxa"/>
          </w:tcPr>
          <w:p w14:paraId="3E1AF37B" w14:textId="77777777" w:rsidR="006231F1" w:rsidRPr="00D70150" w:rsidRDefault="006231F1" w:rsidP="00465DE7">
            <w:pPr>
              <w:bidi/>
              <w:ind w:left="3" w:right="3"/>
              <w:rPr>
                <w:rFonts w:asciiTheme="minorBidi" w:hAnsiTheme="minorBidi" w:cstheme="minorBidi"/>
                <w:sz w:val="20"/>
                <w:szCs w:val="20"/>
              </w:rPr>
            </w:pPr>
            <w:r>
              <w:rPr>
                <w:rFonts w:asciiTheme="minorBidi" w:hAnsiTheme="minorBidi" w:cstheme="minorBidi" w:hint="cs"/>
                <w:sz w:val="20"/>
                <w:szCs w:val="20"/>
                <w:rtl/>
              </w:rPr>
              <w:t>17</w:t>
            </w:r>
          </w:p>
        </w:tc>
        <w:tc>
          <w:tcPr>
            <w:tcW w:w="1275" w:type="dxa"/>
          </w:tcPr>
          <w:p w14:paraId="2AFB9884" w14:textId="77777777" w:rsidR="006231F1" w:rsidRPr="00D70150" w:rsidRDefault="006231F1" w:rsidP="00465DE7">
            <w:pPr>
              <w:bidi/>
              <w:ind w:left="3" w:right="3"/>
              <w:rPr>
                <w:rFonts w:asciiTheme="minorBidi" w:hAnsiTheme="minorBidi" w:cstheme="minorBidi"/>
                <w:sz w:val="20"/>
                <w:szCs w:val="20"/>
              </w:rPr>
            </w:pPr>
            <w:r>
              <w:rPr>
                <w:rFonts w:asciiTheme="minorBidi" w:hAnsiTheme="minorBidi" w:cstheme="minorBidi"/>
                <w:sz w:val="20"/>
                <w:szCs w:val="20"/>
              </w:rPr>
              <w:t>17</w:t>
            </w:r>
          </w:p>
        </w:tc>
        <w:tc>
          <w:tcPr>
            <w:tcW w:w="1108" w:type="dxa"/>
            <w:vAlign w:val="bottom"/>
          </w:tcPr>
          <w:p w14:paraId="1116C9D6" w14:textId="77777777" w:rsidR="006231F1" w:rsidRPr="00D70150" w:rsidRDefault="006231F1" w:rsidP="00465DE7">
            <w:pPr>
              <w:bidi/>
              <w:ind w:left="3" w:right="3"/>
              <w:rPr>
                <w:rFonts w:asciiTheme="minorBidi" w:hAnsiTheme="minorBidi" w:cstheme="minorBidi"/>
                <w:sz w:val="20"/>
                <w:szCs w:val="20"/>
                <w:rtl/>
              </w:rPr>
            </w:pPr>
            <w:r>
              <w:rPr>
                <w:rFonts w:asciiTheme="minorBidi" w:hAnsiTheme="minorBidi" w:cstheme="minorBidi"/>
                <w:sz w:val="20"/>
                <w:szCs w:val="20"/>
              </w:rPr>
              <w:t>16</w:t>
            </w:r>
          </w:p>
        </w:tc>
      </w:tr>
      <w:tr w:rsidR="006231F1" w:rsidRPr="00F91349" w14:paraId="6A365C2B" w14:textId="77777777" w:rsidTr="00465DE7">
        <w:tblPrEx>
          <w:tblCellMar>
            <w:left w:w="86" w:type="dxa"/>
            <w:right w:w="86" w:type="dxa"/>
          </w:tblCellMar>
        </w:tblPrEx>
        <w:trPr>
          <w:gridAfter w:val="1"/>
          <w:wAfter w:w="26" w:type="dxa"/>
          <w:cantSplit/>
          <w:trHeight w:val="241"/>
        </w:trPr>
        <w:tc>
          <w:tcPr>
            <w:tcW w:w="3969" w:type="dxa"/>
            <w:vAlign w:val="bottom"/>
            <w:hideMark/>
          </w:tcPr>
          <w:p w14:paraId="546F518C" w14:textId="77777777" w:rsidR="006231F1" w:rsidRPr="00D70150" w:rsidRDefault="006231F1" w:rsidP="00465DE7">
            <w:pPr>
              <w:tabs>
                <w:tab w:val="left" w:pos="851"/>
                <w:tab w:val="left" w:pos="1134"/>
              </w:tabs>
              <w:ind w:left="56"/>
              <w:rPr>
                <w:rFonts w:asciiTheme="minorBidi" w:hAnsiTheme="minorBidi" w:cstheme="minorBidi"/>
                <w:sz w:val="20"/>
                <w:szCs w:val="20"/>
                <w:rtl/>
              </w:rPr>
            </w:pPr>
            <w:r w:rsidRPr="00D70150">
              <w:rPr>
                <w:rFonts w:asciiTheme="minorBidi" w:hAnsiTheme="minorBidi" w:cstheme="minorBidi"/>
                <w:sz w:val="20"/>
                <w:szCs w:val="20"/>
              </w:rPr>
              <w:t>S</w:t>
            </w:r>
            <w:r>
              <w:rPr>
                <w:rFonts w:asciiTheme="minorBidi" w:hAnsiTheme="minorBidi" w:cstheme="minorBidi"/>
                <w:sz w:val="20"/>
                <w:szCs w:val="20"/>
              </w:rPr>
              <w:t xml:space="preserve">ales and </w:t>
            </w:r>
            <w:r w:rsidRPr="00D70150">
              <w:rPr>
                <w:rFonts w:asciiTheme="minorBidi" w:hAnsiTheme="minorBidi" w:cstheme="minorBidi"/>
                <w:sz w:val="20"/>
                <w:szCs w:val="20"/>
              </w:rPr>
              <w:t>M</w:t>
            </w:r>
            <w:r>
              <w:rPr>
                <w:rFonts w:asciiTheme="minorBidi" w:hAnsiTheme="minorBidi" w:cstheme="minorBidi"/>
                <w:sz w:val="20"/>
                <w:szCs w:val="20"/>
              </w:rPr>
              <w:t>arketing</w:t>
            </w:r>
          </w:p>
        </w:tc>
        <w:tc>
          <w:tcPr>
            <w:tcW w:w="1277" w:type="dxa"/>
          </w:tcPr>
          <w:p w14:paraId="4D985960" w14:textId="77777777" w:rsidR="006231F1" w:rsidRPr="00D70150" w:rsidRDefault="006231F1" w:rsidP="00465DE7">
            <w:pPr>
              <w:bidi/>
              <w:ind w:left="3" w:right="3"/>
              <w:rPr>
                <w:rFonts w:asciiTheme="minorBidi" w:hAnsiTheme="minorBidi" w:cstheme="minorBidi"/>
                <w:sz w:val="20"/>
                <w:szCs w:val="20"/>
                <w:rtl/>
              </w:rPr>
            </w:pPr>
            <w:r>
              <w:rPr>
                <w:rFonts w:asciiTheme="minorBidi" w:hAnsiTheme="minorBidi" w:cstheme="minorBidi" w:hint="cs"/>
                <w:sz w:val="20"/>
                <w:szCs w:val="20"/>
                <w:rtl/>
              </w:rPr>
              <w:t>92</w:t>
            </w:r>
          </w:p>
        </w:tc>
        <w:tc>
          <w:tcPr>
            <w:tcW w:w="1275" w:type="dxa"/>
          </w:tcPr>
          <w:p w14:paraId="68A998D4" w14:textId="77777777" w:rsidR="006231F1" w:rsidRPr="00D70150" w:rsidRDefault="006231F1" w:rsidP="00465DE7">
            <w:pPr>
              <w:bidi/>
              <w:ind w:left="3" w:right="3"/>
              <w:rPr>
                <w:rFonts w:asciiTheme="minorBidi" w:hAnsiTheme="minorBidi" w:cstheme="minorBidi"/>
                <w:sz w:val="20"/>
                <w:szCs w:val="20"/>
                <w:rtl/>
              </w:rPr>
            </w:pPr>
            <w:r>
              <w:rPr>
                <w:rFonts w:asciiTheme="minorBidi" w:hAnsiTheme="minorBidi" w:cstheme="minorBidi" w:hint="cs"/>
                <w:sz w:val="20"/>
                <w:szCs w:val="20"/>
                <w:rtl/>
              </w:rPr>
              <w:t>12</w:t>
            </w:r>
          </w:p>
        </w:tc>
        <w:tc>
          <w:tcPr>
            <w:tcW w:w="1108" w:type="dxa"/>
            <w:vAlign w:val="bottom"/>
          </w:tcPr>
          <w:p w14:paraId="4D58FEDE" w14:textId="77777777" w:rsidR="006231F1" w:rsidRPr="00D70150" w:rsidRDefault="006231F1" w:rsidP="00465DE7">
            <w:pPr>
              <w:bidi/>
              <w:ind w:left="3" w:right="3"/>
              <w:rPr>
                <w:rFonts w:asciiTheme="minorBidi" w:hAnsiTheme="minorBidi" w:cstheme="minorBidi"/>
                <w:sz w:val="20"/>
                <w:szCs w:val="20"/>
                <w:rtl/>
              </w:rPr>
            </w:pPr>
            <w:r>
              <w:rPr>
                <w:rFonts w:asciiTheme="minorBidi" w:hAnsiTheme="minorBidi" w:cstheme="minorBidi" w:hint="cs"/>
                <w:sz w:val="20"/>
                <w:szCs w:val="20"/>
                <w:rtl/>
              </w:rPr>
              <w:t>18</w:t>
            </w:r>
          </w:p>
        </w:tc>
      </w:tr>
      <w:tr w:rsidR="006231F1" w:rsidRPr="00F91349" w14:paraId="4924A5FC" w14:textId="77777777" w:rsidTr="00465DE7">
        <w:tblPrEx>
          <w:tblCellMar>
            <w:left w:w="86" w:type="dxa"/>
            <w:right w:w="86" w:type="dxa"/>
          </w:tblCellMar>
        </w:tblPrEx>
        <w:trPr>
          <w:gridAfter w:val="1"/>
          <w:wAfter w:w="26" w:type="dxa"/>
          <w:cantSplit/>
          <w:trHeight w:val="241"/>
        </w:trPr>
        <w:tc>
          <w:tcPr>
            <w:tcW w:w="3969" w:type="dxa"/>
            <w:vAlign w:val="bottom"/>
          </w:tcPr>
          <w:p w14:paraId="427ACF70" w14:textId="77777777" w:rsidR="006231F1" w:rsidRPr="00D70150" w:rsidRDefault="006231F1" w:rsidP="00465DE7">
            <w:pPr>
              <w:ind w:left="56"/>
              <w:rPr>
                <w:rFonts w:asciiTheme="minorBidi" w:hAnsiTheme="minorBidi" w:cstheme="minorBidi"/>
                <w:sz w:val="20"/>
                <w:szCs w:val="20"/>
              </w:rPr>
            </w:pPr>
            <w:r w:rsidRPr="00D70150">
              <w:rPr>
                <w:rFonts w:asciiTheme="minorBidi" w:hAnsiTheme="minorBidi" w:cstheme="minorBidi"/>
                <w:sz w:val="20"/>
                <w:szCs w:val="20"/>
              </w:rPr>
              <w:t>General and administrative</w:t>
            </w:r>
          </w:p>
        </w:tc>
        <w:tc>
          <w:tcPr>
            <w:tcW w:w="1277" w:type="dxa"/>
          </w:tcPr>
          <w:p w14:paraId="7C74D227" w14:textId="77777777" w:rsidR="006231F1" w:rsidRPr="00D70150" w:rsidRDefault="006231F1" w:rsidP="00465DE7">
            <w:pPr>
              <w:pBdr>
                <w:bottom w:val="single" w:sz="4" w:space="1" w:color="auto"/>
              </w:pBdr>
              <w:bidi/>
              <w:ind w:left="3" w:right="3"/>
              <w:rPr>
                <w:rFonts w:asciiTheme="minorBidi" w:hAnsiTheme="minorBidi" w:cstheme="minorBidi"/>
                <w:sz w:val="20"/>
                <w:szCs w:val="20"/>
                <w:rtl/>
              </w:rPr>
            </w:pPr>
            <w:r>
              <w:rPr>
                <w:rFonts w:asciiTheme="minorBidi" w:hAnsiTheme="minorBidi" w:cstheme="minorBidi" w:hint="cs"/>
                <w:sz w:val="20"/>
                <w:szCs w:val="20"/>
                <w:rtl/>
              </w:rPr>
              <w:t>585</w:t>
            </w:r>
          </w:p>
        </w:tc>
        <w:tc>
          <w:tcPr>
            <w:tcW w:w="1275" w:type="dxa"/>
          </w:tcPr>
          <w:p w14:paraId="28AF1389" w14:textId="77777777" w:rsidR="006231F1" w:rsidRPr="00D70150" w:rsidRDefault="006231F1" w:rsidP="00465DE7">
            <w:pPr>
              <w:pBdr>
                <w:bottom w:val="single" w:sz="4" w:space="1" w:color="auto"/>
              </w:pBdr>
              <w:bidi/>
              <w:ind w:left="3" w:right="3"/>
              <w:rPr>
                <w:rFonts w:asciiTheme="minorBidi" w:hAnsiTheme="minorBidi" w:cstheme="minorBidi"/>
                <w:sz w:val="20"/>
                <w:szCs w:val="20"/>
                <w:rtl/>
              </w:rPr>
            </w:pPr>
            <w:r>
              <w:rPr>
                <w:rFonts w:asciiTheme="minorBidi" w:hAnsiTheme="minorBidi" w:cstheme="minorBidi" w:hint="cs"/>
                <w:sz w:val="20"/>
                <w:szCs w:val="20"/>
                <w:rtl/>
              </w:rPr>
              <w:t>127</w:t>
            </w:r>
          </w:p>
        </w:tc>
        <w:tc>
          <w:tcPr>
            <w:tcW w:w="1108" w:type="dxa"/>
            <w:vAlign w:val="bottom"/>
          </w:tcPr>
          <w:p w14:paraId="5F8D41DD" w14:textId="77777777" w:rsidR="006231F1" w:rsidRPr="00D70150" w:rsidRDefault="006231F1" w:rsidP="00465DE7">
            <w:pPr>
              <w:pBdr>
                <w:bottom w:val="single" w:sz="4" w:space="1" w:color="auto"/>
              </w:pBdr>
              <w:bidi/>
              <w:ind w:left="3" w:right="3"/>
              <w:rPr>
                <w:rFonts w:asciiTheme="minorBidi" w:hAnsiTheme="minorBidi" w:cstheme="minorBidi"/>
                <w:sz w:val="20"/>
                <w:szCs w:val="20"/>
                <w:rtl/>
              </w:rPr>
            </w:pPr>
            <w:r>
              <w:rPr>
                <w:rFonts w:asciiTheme="minorBidi" w:hAnsiTheme="minorBidi" w:cstheme="minorBidi" w:hint="cs"/>
                <w:sz w:val="20"/>
                <w:szCs w:val="20"/>
                <w:rtl/>
              </w:rPr>
              <w:t>16</w:t>
            </w:r>
          </w:p>
        </w:tc>
      </w:tr>
      <w:tr w:rsidR="006231F1" w:rsidRPr="00F91349" w14:paraId="0F5E5195" w14:textId="77777777" w:rsidTr="00465DE7">
        <w:tblPrEx>
          <w:tblCellMar>
            <w:left w:w="86" w:type="dxa"/>
            <w:right w:w="86" w:type="dxa"/>
          </w:tblCellMar>
        </w:tblPrEx>
        <w:trPr>
          <w:gridAfter w:val="1"/>
          <w:wAfter w:w="26" w:type="dxa"/>
          <w:cantSplit/>
          <w:trHeight w:val="241"/>
        </w:trPr>
        <w:tc>
          <w:tcPr>
            <w:tcW w:w="3969" w:type="dxa"/>
            <w:vAlign w:val="bottom"/>
          </w:tcPr>
          <w:p w14:paraId="1E008133" w14:textId="77777777" w:rsidR="006231F1" w:rsidRPr="00D70150" w:rsidRDefault="006231F1" w:rsidP="00465DE7">
            <w:pPr>
              <w:tabs>
                <w:tab w:val="left" w:pos="851"/>
                <w:tab w:val="left" w:pos="1134"/>
              </w:tabs>
              <w:rPr>
                <w:rFonts w:asciiTheme="minorBidi" w:hAnsiTheme="minorBidi" w:cstheme="minorBidi"/>
                <w:sz w:val="20"/>
                <w:szCs w:val="20"/>
                <w:rtl/>
              </w:rPr>
            </w:pPr>
          </w:p>
        </w:tc>
        <w:tc>
          <w:tcPr>
            <w:tcW w:w="1277" w:type="dxa"/>
          </w:tcPr>
          <w:p w14:paraId="14695467" w14:textId="77777777" w:rsidR="006231F1" w:rsidRPr="00D70150" w:rsidRDefault="006231F1" w:rsidP="00465DE7">
            <w:pPr>
              <w:pBdr>
                <w:bottom w:val="double" w:sz="4" w:space="1" w:color="auto"/>
              </w:pBdr>
              <w:bidi/>
              <w:ind w:left="3" w:right="3"/>
              <w:rPr>
                <w:rFonts w:asciiTheme="minorBidi" w:hAnsiTheme="minorBidi" w:cstheme="minorBidi"/>
                <w:sz w:val="20"/>
                <w:szCs w:val="20"/>
                <w:rtl/>
              </w:rPr>
            </w:pPr>
            <w:r>
              <w:rPr>
                <w:rFonts w:asciiTheme="minorBidi" w:hAnsiTheme="minorBidi" w:cstheme="minorBidi" w:hint="cs"/>
                <w:sz w:val="20"/>
                <w:szCs w:val="20"/>
                <w:rtl/>
              </w:rPr>
              <w:t>694</w:t>
            </w:r>
          </w:p>
        </w:tc>
        <w:tc>
          <w:tcPr>
            <w:tcW w:w="1275" w:type="dxa"/>
          </w:tcPr>
          <w:p w14:paraId="27D7A2D9" w14:textId="77777777" w:rsidR="006231F1" w:rsidRPr="00D70150" w:rsidRDefault="006231F1" w:rsidP="00465DE7">
            <w:pPr>
              <w:pBdr>
                <w:bottom w:val="double" w:sz="4" w:space="1" w:color="auto"/>
              </w:pBdr>
              <w:bidi/>
              <w:ind w:left="3" w:right="3"/>
              <w:rPr>
                <w:rFonts w:asciiTheme="minorBidi" w:hAnsiTheme="minorBidi" w:cstheme="minorBidi"/>
                <w:sz w:val="20"/>
                <w:szCs w:val="20"/>
              </w:rPr>
            </w:pPr>
            <w:r>
              <w:rPr>
                <w:rFonts w:asciiTheme="minorBidi" w:hAnsiTheme="minorBidi" w:cstheme="minorBidi" w:hint="cs"/>
                <w:sz w:val="20"/>
                <w:szCs w:val="20"/>
                <w:rtl/>
              </w:rPr>
              <w:t>156</w:t>
            </w:r>
          </w:p>
        </w:tc>
        <w:tc>
          <w:tcPr>
            <w:tcW w:w="1108" w:type="dxa"/>
            <w:vAlign w:val="bottom"/>
          </w:tcPr>
          <w:p w14:paraId="168F37DA" w14:textId="77777777" w:rsidR="006231F1" w:rsidRPr="00D70150" w:rsidRDefault="006231F1" w:rsidP="00465DE7">
            <w:pPr>
              <w:pBdr>
                <w:bottom w:val="double" w:sz="4" w:space="1" w:color="auto"/>
              </w:pBdr>
              <w:bidi/>
              <w:ind w:left="3" w:right="3"/>
              <w:rPr>
                <w:rFonts w:asciiTheme="minorBidi" w:hAnsiTheme="minorBidi" w:cstheme="minorBidi"/>
                <w:sz w:val="20"/>
                <w:szCs w:val="20"/>
              </w:rPr>
            </w:pPr>
            <w:r>
              <w:rPr>
                <w:rFonts w:asciiTheme="minorBidi" w:hAnsiTheme="minorBidi" w:cstheme="minorBidi" w:hint="cs"/>
                <w:sz w:val="20"/>
                <w:szCs w:val="20"/>
                <w:rtl/>
              </w:rPr>
              <w:t>50</w:t>
            </w:r>
          </w:p>
        </w:tc>
      </w:tr>
      <w:tr w:rsidR="006231F1" w:rsidRPr="00F91349" w14:paraId="75530F6A" w14:textId="77777777" w:rsidTr="00465DE7">
        <w:tblPrEx>
          <w:tblCellMar>
            <w:left w:w="86" w:type="dxa"/>
            <w:right w:w="86" w:type="dxa"/>
          </w:tblCellMar>
        </w:tblPrEx>
        <w:trPr>
          <w:gridAfter w:val="1"/>
          <w:wAfter w:w="26" w:type="dxa"/>
          <w:cantSplit/>
          <w:trHeight w:val="241"/>
        </w:trPr>
        <w:tc>
          <w:tcPr>
            <w:tcW w:w="3969" w:type="dxa"/>
            <w:vAlign w:val="bottom"/>
          </w:tcPr>
          <w:p w14:paraId="306C7B20" w14:textId="77777777" w:rsidR="006231F1" w:rsidRPr="00D70150" w:rsidRDefault="006231F1" w:rsidP="00465DE7">
            <w:pPr>
              <w:tabs>
                <w:tab w:val="left" w:pos="851"/>
                <w:tab w:val="left" w:pos="1134"/>
              </w:tabs>
              <w:rPr>
                <w:rFonts w:asciiTheme="minorBidi" w:hAnsiTheme="minorBidi" w:cstheme="minorBidi"/>
                <w:sz w:val="20"/>
                <w:szCs w:val="20"/>
                <w:rtl/>
              </w:rPr>
            </w:pPr>
          </w:p>
        </w:tc>
        <w:tc>
          <w:tcPr>
            <w:tcW w:w="1277" w:type="dxa"/>
          </w:tcPr>
          <w:p w14:paraId="4CBC44BB" w14:textId="77777777" w:rsidR="006231F1" w:rsidRDefault="006231F1" w:rsidP="00465DE7">
            <w:pPr>
              <w:bidi/>
              <w:ind w:left="3" w:right="3"/>
              <w:rPr>
                <w:rFonts w:asciiTheme="minorBidi" w:hAnsiTheme="minorBidi" w:cstheme="minorBidi"/>
                <w:sz w:val="20"/>
                <w:szCs w:val="20"/>
                <w:rtl/>
              </w:rPr>
            </w:pPr>
          </w:p>
        </w:tc>
        <w:tc>
          <w:tcPr>
            <w:tcW w:w="1275" w:type="dxa"/>
            <w:vAlign w:val="bottom"/>
          </w:tcPr>
          <w:p w14:paraId="6DA5860F" w14:textId="77777777" w:rsidR="006231F1" w:rsidRDefault="006231F1" w:rsidP="00465DE7">
            <w:pPr>
              <w:bidi/>
              <w:ind w:left="3" w:right="3"/>
              <w:rPr>
                <w:rFonts w:asciiTheme="minorBidi" w:hAnsiTheme="minorBidi" w:cstheme="minorBidi"/>
                <w:sz w:val="20"/>
                <w:szCs w:val="20"/>
                <w:rtl/>
              </w:rPr>
            </w:pPr>
          </w:p>
        </w:tc>
        <w:tc>
          <w:tcPr>
            <w:tcW w:w="1108" w:type="dxa"/>
            <w:vAlign w:val="bottom"/>
          </w:tcPr>
          <w:p w14:paraId="0214DC46" w14:textId="77777777" w:rsidR="006231F1" w:rsidRDefault="006231F1" w:rsidP="00465DE7">
            <w:pPr>
              <w:bidi/>
              <w:ind w:left="3" w:right="3"/>
              <w:rPr>
                <w:rFonts w:asciiTheme="minorBidi" w:hAnsiTheme="minorBidi" w:cstheme="minorBidi"/>
                <w:sz w:val="20"/>
                <w:szCs w:val="20"/>
                <w:rtl/>
              </w:rPr>
            </w:pPr>
          </w:p>
        </w:tc>
      </w:tr>
    </w:tbl>
    <w:p w14:paraId="0E83593D"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00329C9"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466FFCC"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14</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COST OF REVENUES</w:t>
      </w:r>
    </w:p>
    <w:p w14:paraId="2E703803" w14:textId="77777777" w:rsidR="006231F1" w:rsidRPr="00D70150" w:rsidRDefault="006231F1" w:rsidP="006231F1">
      <w:pPr>
        <w:tabs>
          <w:tab w:val="left" w:pos="993"/>
          <w:tab w:val="left" w:pos="1276"/>
        </w:tabs>
        <w:ind w:left="1276"/>
        <w:rPr>
          <w:rFonts w:asciiTheme="minorBidi" w:hAnsiTheme="minorBidi" w:cstheme="minorBidi"/>
          <w:b/>
          <w:bCs/>
          <w:sz w:val="20"/>
          <w:szCs w:val="20"/>
          <w:u w:val="single"/>
        </w:rPr>
      </w:pPr>
    </w:p>
    <w:tbl>
      <w:tblPr>
        <w:tblW w:w="8222" w:type="dxa"/>
        <w:tblInd w:w="1276" w:type="dxa"/>
        <w:tblLayout w:type="fixed"/>
        <w:tblCellMar>
          <w:left w:w="107" w:type="dxa"/>
          <w:right w:w="107" w:type="dxa"/>
        </w:tblCellMar>
        <w:tblLook w:val="04A0" w:firstRow="1" w:lastRow="0" w:firstColumn="1" w:lastColumn="0" w:noHBand="0" w:noVBand="1"/>
      </w:tblPr>
      <w:tblGrid>
        <w:gridCol w:w="4536"/>
        <w:gridCol w:w="1276"/>
        <w:gridCol w:w="1276"/>
        <w:gridCol w:w="1134"/>
      </w:tblGrid>
      <w:tr w:rsidR="006231F1" w:rsidRPr="00F91349" w14:paraId="7DF67759" w14:textId="77777777" w:rsidTr="00465DE7">
        <w:trPr>
          <w:cantSplit/>
        </w:trPr>
        <w:tc>
          <w:tcPr>
            <w:tcW w:w="4536" w:type="dxa"/>
          </w:tcPr>
          <w:p w14:paraId="22218B28"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7BE43C9E"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38BB5AD8" w14:textId="77777777" w:rsidTr="00465DE7">
        <w:tc>
          <w:tcPr>
            <w:tcW w:w="4536" w:type="dxa"/>
          </w:tcPr>
          <w:p w14:paraId="734D9E92" w14:textId="77777777" w:rsidR="006231F1" w:rsidRPr="00D70150" w:rsidRDefault="006231F1" w:rsidP="00465DE7">
            <w:pPr>
              <w:ind w:left="57"/>
              <w:rPr>
                <w:rFonts w:asciiTheme="minorBidi" w:hAnsiTheme="minorBidi" w:cstheme="minorBidi"/>
                <w:sz w:val="20"/>
                <w:szCs w:val="20"/>
              </w:rPr>
            </w:pPr>
          </w:p>
        </w:tc>
        <w:tc>
          <w:tcPr>
            <w:tcW w:w="1276" w:type="dxa"/>
          </w:tcPr>
          <w:p w14:paraId="03C93005"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6" w:type="dxa"/>
            <w:hideMark/>
          </w:tcPr>
          <w:p w14:paraId="5843CF5C"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D70150">
              <w:rPr>
                <w:rFonts w:asciiTheme="minorBidi" w:hAnsiTheme="minorBidi" w:cstheme="minorBidi"/>
                <w:b/>
                <w:bCs/>
                <w:spacing w:val="40"/>
                <w:sz w:val="20"/>
                <w:szCs w:val="20"/>
              </w:rPr>
              <w:t>2020</w:t>
            </w:r>
          </w:p>
        </w:tc>
        <w:tc>
          <w:tcPr>
            <w:tcW w:w="1134" w:type="dxa"/>
            <w:hideMark/>
          </w:tcPr>
          <w:p w14:paraId="3C76E852"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spacing w:val="40"/>
                <w:sz w:val="20"/>
                <w:szCs w:val="20"/>
              </w:rPr>
            </w:pPr>
            <w:r w:rsidRPr="00D70150">
              <w:rPr>
                <w:rFonts w:asciiTheme="minorBidi" w:hAnsiTheme="minorBidi" w:cstheme="minorBidi"/>
                <w:b/>
                <w:bCs/>
                <w:spacing w:val="40"/>
                <w:sz w:val="20"/>
                <w:szCs w:val="20"/>
              </w:rPr>
              <w:t>2019</w:t>
            </w:r>
          </w:p>
        </w:tc>
      </w:tr>
      <w:tr w:rsidR="006231F1" w:rsidRPr="00F91349" w14:paraId="3CD8F053" w14:textId="77777777" w:rsidTr="00465DE7">
        <w:tc>
          <w:tcPr>
            <w:tcW w:w="4536" w:type="dxa"/>
          </w:tcPr>
          <w:p w14:paraId="0698EE22"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33F443C7"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sz w:val="19"/>
                <w:szCs w:val="19"/>
              </w:rPr>
              <w:t>USD in thousands</w:t>
            </w:r>
          </w:p>
        </w:tc>
      </w:tr>
      <w:tr w:rsidR="006231F1" w:rsidRPr="00F91349" w14:paraId="576939F7" w14:textId="77777777" w:rsidTr="00465DE7">
        <w:tc>
          <w:tcPr>
            <w:tcW w:w="4536" w:type="dxa"/>
          </w:tcPr>
          <w:p w14:paraId="6988817B" w14:textId="77777777" w:rsidR="006231F1" w:rsidRPr="00D70150" w:rsidRDefault="006231F1" w:rsidP="00465DE7">
            <w:pPr>
              <w:ind w:left="57"/>
              <w:rPr>
                <w:rFonts w:asciiTheme="minorBidi" w:hAnsiTheme="minorBidi" w:cstheme="minorBidi"/>
                <w:sz w:val="20"/>
                <w:szCs w:val="20"/>
              </w:rPr>
            </w:pPr>
          </w:p>
        </w:tc>
        <w:tc>
          <w:tcPr>
            <w:tcW w:w="1276" w:type="dxa"/>
          </w:tcPr>
          <w:p w14:paraId="34DC4A04" w14:textId="77777777" w:rsidR="006231F1" w:rsidRPr="00D70150" w:rsidRDefault="006231F1" w:rsidP="00465DE7">
            <w:pPr>
              <w:ind w:left="57"/>
              <w:jc w:val="right"/>
              <w:rPr>
                <w:rFonts w:asciiTheme="minorBidi" w:hAnsiTheme="minorBidi" w:cstheme="minorBidi"/>
                <w:sz w:val="20"/>
                <w:szCs w:val="20"/>
              </w:rPr>
            </w:pPr>
          </w:p>
        </w:tc>
        <w:tc>
          <w:tcPr>
            <w:tcW w:w="1276" w:type="dxa"/>
          </w:tcPr>
          <w:p w14:paraId="02103860" w14:textId="77777777" w:rsidR="006231F1" w:rsidRPr="00D70150" w:rsidRDefault="006231F1" w:rsidP="00465DE7">
            <w:pPr>
              <w:ind w:left="57"/>
              <w:jc w:val="right"/>
              <w:rPr>
                <w:rFonts w:asciiTheme="minorBidi" w:hAnsiTheme="minorBidi" w:cstheme="minorBidi"/>
                <w:sz w:val="20"/>
                <w:szCs w:val="20"/>
              </w:rPr>
            </w:pPr>
          </w:p>
        </w:tc>
        <w:tc>
          <w:tcPr>
            <w:tcW w:w="1134" w:type="dxa"/>
          </w:tcPr>
          <w:p w14:paraId="434F61D6" w14:textId="77777777" w:rsidR="006231F1" w:rsidRPr="00D70150" w:rsidRDefault="006231F1" w:rsidP="00465DE7">
            <w:pPr>
              <w:ind w:left="57"/>
              <w:jc w:val="right"/>
              <w:rPr>
                <w:rFonts w:asciiTheme="minorBidi" w:hAnsiTheme="minorBidi" w:cstheme="minorBidi"/>
                <w:sz w:val="20"/>
                <w:szCs w:val="20"/>
              </w:rPr>
            </w:pPr>
          </w:p>
        </w:tc>
      </w:tr>
      <w:tr w:rsidR="006231F1" w:rsidRPr="00F91349" w14:paraId="7D58DB85" w14:textId="77777777" w:rsidTr="00465DE7">
        <w:tc>
          <w:tcPr>
            <w:tcW w:w="4536" w:type="dxa"/>
            <w:hideMark/>
          </w:tcPr>
          <w:p w14:paraId="7AE1A6CC" w14:textId="77777777" w:rsidR="006231F1" w:rsidRPr="00D70150" w:rsidRDefault="006231F1" w:rsidP="00465DE7">
            <w:pPr>
              <w:ind w:left="57"/>
              <w:rPr>
                <w:rFonts w:asciiTheme="minorBidi" w:hAnsiTheme="minorBidi" w:cstheme="minorBidi"/>
                <w:sz w:val="20"/>
                <w:szCs w:val="20"/>
              </w:rPr>
            </w:pPr>
            <w:r w:rsidRPr="00D90CE8">
              <w:rPr>
                <w:rFonts w:asciiTheme="minorBidi" w:hAnsiTheme="minorBidi" w:cstheme="minorBidi"/>
                <w:sz w:val="20"/>
                <w:szCs w:val="20"/>
              </w:rPr>
              <w:t>Publishers' cost</w:t>
            </w:r>
            <w:r>
              <w:rPr>
                <w:rFonts w:asciiTheme="minorBidi" w:hAnsiTheme="minorBidi" w:cstheme="minorBidi"/>
                <w:sz w:val="20"/>
                <w:szCs w:val="20"/>
              </w:rPr>
              <w:t>s</w:t>
            </w:r>
          </w:p>
        </w:tc>
        <w:tc>
          <w:tcPr>
            <w:tcW w:w="1276" w:type="dxa"/>
          </w:tcPr>
          <w:p w14:paraId="3DC8D9CB"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6,147</w:t>
            </w:r>
          </w:p>
        </w:tc>
        <w:tc>
          <w:tcPr>
            <w:tcW w:w="1276" w:type="dxa"/>
          </w:tcPr>
          <w:p w14:paraId="5D5819FC" w14:textId="77777777" w:rsidR="006231F1" w:rsidRPr="003D774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3,994</w:t>
            </w:r>
          </w:p>
        </w:tc>
        <w:tc>
          <w:tcPr>
            <w:tcW w:w="1134" w:type="dxa"/>
          </w:tcPr>
          <w:p w14:paraId="17E9BF34" w14:textId="77777777" w:rsidR="006231F1" w:rsidRPr="003D7741" w:rsidRDefault="006231F1" w:rsidP="00465DE7">
            <w:pPr>
              <w:bidi/>
              <w:ind w:left="3" w:right="3"/>
              <w:rPr>
                <w:rFonts w:asciiTheme="minorBidi" w:hAnsiTheme="minorBidi" w:cstheme="minorBidi"/>
                <w:sz w:val="20"/>
                <w:szCs w:val="20"/>
              </w:rPr>
            </w:pPr>
            <w:r w:rsidRPr="003D7741">
              <w:rPr>
                <w:rFonts w:asciiTheme="minorBidi" w:hAnsiTheme="minorBidi" w:cstheme="minorBidi"/>
                <w:sz w:val="20"/>
                <w:szCs w:val="20"/>
              </w:rPr>
              <w:t>4,494</w:t>
            </w:r>
          </w:p>
        </w:tc>
      </w:tr>
      <w:tr w:rsidR="006231F1" w:rsidRPr="00F91349" w14:paraId="2AE13E54" w14:textId="77777777" w:rsidTr="00465DE7">
        <w:tc>
          <w:tcPr>
            <w:tcW w:w="4536" w:type="dxa"/>
          </w:tcPr>
          <w:p w14:paraId="54EA6EE8" w14:textId="77777777" w:rsidR="006231F1" w:rsidRDefault="006231F1" w:rsidP="00465DE7">
            <w:pPr>
              <w:ind w:left="57"/>
              <w:rPr>
                <w:rFonts w:asciiTheme="minorBidi" w:hAnsiTheme="minorBidi" w:cstheme="minorBidi"/>
                <w:sz w:val="20"/>
                <w:szCs w:val="20"/>
              </w:rPr>
            </w:pPr>
            <w:r>
              <w:rPr>
                <w:rFonts w:asciiTheme="minorBidi" w:hAnsiTheme="minorBidi" w:cstheme="minorBidi"/>
                <w:sz w:val="20"/>
                <w:szCs w:val="20"/>
              </w:rPr>
              <w:t>Servers</w:t>
            </w:r>
          </w:p>
        </w:tc>
        <w:tc>
          <w:tcPr>
            <w:tcW w:w="1276" w:type="dxa"/>
          </w:tcPr>
          <w:p w14:paraId="40ADA235"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548</w:t>
            </w:r>
          </w:p>
        </w:tc>
        <w:tc>
          <w:tcPr>
            <w:tcW w:w="1276" w:type="dxa"/>
          </w:tcPr>
          <w:p w14:paraId="6034A29E" w14:textId="77777777" w:rsidR="006231F1" w:rsidRPr="003D774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421</w:t>
            </w:r>
          </w:p>
        </w:tc>
        <w:tc>
          <w:tcPr>
            <w:tcW w:w="1134" w:type="dxa"/>
          </w:tcPr>
          <w:p w14:paraId="5E4F7FA8" w14:textId="77777777" w:rsidR="006231F1" w:rsidRPr="003D7741" w:rsidRDefault="006231F1" w:rsidP="00465DE7">
            <w:pPr>
              <w:bidi/>
              <w:ind w:left="3" w:right="3"/>
              <w:rPr>
                <w:rFonts w:asciiTheme="minorBidi" w:hAnsiTheme="minorBidi" w:cstheme="minorBidi"/>
                <w:sz w:val="20"/>
                <w:szCs w:val="20"/>
              </w:rPr>
            </w:pPr>
            <w:r w:rsidRPr="003D7741">
              <w:rPr>
                <w:rFonts w:asciiTheme="minorBidi" w:hAnsiTheme="minorBidi" w:cstheme="minorBidi"/>
                <w:sz w:val="20"/>
                <w:szCs w:val="20"/>
              </w:rPr>
              <w:t>517</w:t>
            </w:r>
          </w:p>
        </w:tc>
      </w:tr>
      <w:tr w:rsidR="006231F1" w:rsidRPr="00F91349" w14:paraId="3431B5C9" w14:textId="77777777" w:rsidTr="00465DE7">
        <w:tc>
          <w:tcPr>
            <w:tcW w:w="4536" w:type="dxa"/>
            <w:hideMark/>
          </w:tcPr>
          <w:p w14:paraId="1E20DE61" w14:textId="77777777" w:rsidR="006231F1" w:rsidRPr="00D70150" w:rsidRDefault="006231F1" w:rsidP="00465DE7">
            <w:pPr>
              <w:ind w:left="57"/>
              <w:rPr>
                <w:rFonts w:asciiTheme="minorBidi" w:hAnsiTheme="minorBidi" w:cstheme="minorBidi"/>
                <w:sz w:val="20"/>
                <w:szCs w:val="20"/>
              </w:rPr>
            </w:pPr>
            <w:r>
              <w:rPr>
                <w:rFonts w:asciiTheme="minorBidi" w:hAnsiTheme="minorBidi" w:cstheme="minorBidi"/>
                <w:sz w:val="20"/>
                <w:szCs w:val="20"/>
              </w:rPr>
              <w:t>Sub-contractors and others</w:t>
            </w:r>
          </w:p>
        </w:tc>
        <w:tc>
          <w:tcPr>
            <w:tcW w:w="1276" w:type="dxa"/>
          </w:tcPr>
          <w:p w14:paraId="6DFFFC1D"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465</w:t>
            </w:r>
          </w:p>
        </w:tc>
        <w:tc>
          <w:tcPr>
            <w:tcW w:w="1276" w:type="dxa"/>
          </w:tcPr>
          <w:p w14:paraId="1077CC50" w14:textId="77777777" w:rsidR="006231F1" w:rsidRPr="003D7741" w:rsidRDefault="006231F1" w:rsidP="00465DE7">
            <w:pPr>
              <w:pBdr>
                <w:bottom w:val="sing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406</w:t>
            </w:r>
          </w:p>
        </w:tc>
        <w:tc>
          <w:tcPr>
            <w:tcW w:w="1134" w:type="dxa"/>
          </w:tcPr>
          <w:p w14:paraId="5EE5E291" w14:textId="77777777" w:rsidR="006231F1" w:rsidRPr="003D7741" w:rsidRDefault="006231F1" w:rsidP="00465DE7">
            <w:pPr>
              <w:pBdr>
                <w:bottom w:val="single" w:sz="4" w:space="1" w:color="auto"/>
              </w:pBdr>
              <w:bidi/>
              <w:ind w:left="3" w:right="3"/>
              <w:rPr>
                <w:rFonts w:asciiTheme="minorBidi" w:hAnsiTheme="minorBidi" w:cstheme="minorBidi"/>
                <w:sz w:val="20"/>
                <w:szCs w:val="20"/>
              </w:rPr>
            </w:pPr>
            <w:r>
              <w:rPr>
                <w:rFonts w:asciiTheme="minorBidi" w:hAnsiTheme="minorBidi" w:cstheme="minorBidi"/>
                <w:sz w:val="20"/>
                <w:szCs w:val="20"/>
              </w:rPr>
              <w:t>319</w:t>
            </w:r>
          </w:p>
        </w:tc>
      </w:tr>
      <w:tr w:rsidR="006231F1" w:rsidRPr="00F91349" w14:paraId="1887A311" w14:textId="77777777" w:rsidTr="00465DE7">
        <w:tc>
          <w:tcPr>
            <w:tcW w:w="4536" w:type="dxa"/>
          </w:tcPr>
          <w:p w14:paraId="7217A314" w14:textId="77777777" w:rsidR="006231F1" w:rsidRPr="00D70150" w:rsidRDefault="006231F1" w:rsidP="00465DE7">
            <w:pPr>
              <w:ind w:left="57"/>
              <w:rPr>
                <w:rFonts w:asciiTheme="minorBidi" w:hAnsiTheme="minorBidi" w:cstheme="minorBidi"/>
                <w:sz w:val="20"/>
                <w:szCs w:val="20"/>
              </w:rPr>
            </w:pPr>
          </w:p>
        </w:tc>
        <w:tc>
          <w:tcPr>
            <w:tcW w:w="1276" w:type="dxa"/>
          </w:tcPr>
          <w:p w14:paraId="0FD825E9"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7,160</w:t>
            </w:r>
          </w:p>
        </w:tc>
        <w:tc>
          <w:tcPr>
            <w:tcW w:w="1276" w:type="dxa"/>
          </w:tcPr>
          <w:p w14:paraId="723327FE"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4,821</w:t>
            </w:r>
          </w:p>
        </w:tc>
        <w:tc>
          <w:tcPr>
            <w:tcW w:w="1134" w:type="dxa"/>
          </w:tcPr>
          <w:p w14:paraId="2F923F00" w14:textId="77777777" w:rsidR="006231F1" w:rsidRPr="00D70150" w:rsidRDefault="006231F1" w:rsidP="00465DE7">
            <w:pPr>
              <w:pBdr>
                <w:bottom w:val="double" w:sz="4" w:space="1" w:color="auto"/>
              </w:pBdr>
              <w:bidi/>
              <w:ind w:left="3" w:right="3"/>
              <w:rPr>
                <w:rFonts w:asciiTheme="minorBidi" w:hAnsiTheme="minorBidi" w:cstheme="minorBidi"/>
                <w:sz w:val="20"/>
                <w:szCs w:val="20"/>
                <w:rtl/>
              </w:rPr>
            </w:pPr>
            <w:r>
              <w:rPr>
                <w:rFonts w:asciiTheme="minorBidi" w:hAnsiTheme="minorBidi" w:cstheme="minorBidi"/>
                <w:sz w:val="20"/>
                <w:szCs w:val="20"/>
              </w:rPr>
              <w:t>5,330</w:t>
            </w:r>
            <w:r w:rsidRPr="00D70150">
              <w:rPr>
                <w:rFonts w:asciiTheme="minorBidi" w:hAnsiTheme="minorBidi" w:cstheme="minorBidi"/>
                <w:sz w:val="20"/>
                <w:szCs w:val="20"/>
              </w:rPr>
              <w:t> </w:t>
            </w:r>
          </w:p>
        </w:tc>
      </w:tr>
      <w:tr w:rsidR="006231F1" w:rsidRPr="00F91349" w14:paraId="696BC43B" w14:textId="77777777" w:rsidTr="00465DE7">
        <w:tc>
          <w:tcPr>
            <w:tcW w:w="4536" w:type="dxa"/>
          </w:tcPr>
          <w:p w14:paraId="26878244" w14:textId="77777777" w:rsidR="006231F1" w:rsidRPr="00D70150" w:rsidRDefault="006231F1" w:rsidP="00465DE7">
            <w:pPr>
              <w:ind w:left="57"/>
              <w:rPr>
                <w:rFonts w:asciiTheme="minorBidi" w:hAnsiTheme="minorBidi" w:cstheme="minorBidi"/>
                <w:sz w:val="20"/>
                <w:szCs w:val="20"/>
              </w:rPr>
            </w:pPr>
          </w:p>
        </w:tc>
        <w:tc>
          <w:tcPr>
            <w:tcW w:w="1276" w:type="dxa"/>
          </w:tcPr>
          <w:p w14:paraId="379D424C" w14:textId="77777777" w:rsidR="006231F1" w:rsidRDefault="006231F1" w:rsidP="00465DE7">
            <w:pPr>
              <w:ind w:left="3" w:right="3"/>
              <w:jc w:val="right"/>
              <w:rPr>
                <w:rFonts w:asciiTheme="minorBidi" w:hAnsiTheme="minorBidi" w:cstheme="minorBidi"/>
                <w:sz w:val="20"/>
                <w:szCs w:val="20"/>
              </w:rPr>
            </w:pPr>
          </w:p>
        </w:tc>
        <w:tc>
          <w:tcPr>
            <w:tcW w:w="1276" w:type="dxa"/>
          </w:tcPr>
          <w:p w14:paraId="27051E0D" w14:textId="77777777" w:rsidR="006231F1" w:rsidRDefault="006231F1" w:rsidP="00465DE7">
            <w:pPr>
              <w:ind w:left="3" w:right="3"/>
              <w:jc w:val="right"/>
              <w:rPr>
                <w:rFonts w:asciiTheme="minorBidi" w:hAnsiTheme="minorBidi" w:cstheme="minorBidi"/>
                <w:sz w:val="20"/>
                <w:szCs w:val="20"/>
              </w:rPr>
            </w:pPr>
          </w:p>
        </w:tc>
        <w:tc>
          <w:tcPr>
            <w:tcW w:w="1134" w:type="dxa"/>
          </w:tcPr>
          <w:p w14:paraId="0A5E944B" w14:textId="77777777" w:rsidR="006231F1" w:rsidRDefault="006231F1" w:rsidP="00465DE7">
            <w:pPr>
              <w:bidi/>
              <w:ind w:left="3" w:right="3"/>
              <w:rPr>
                <w:rFonts w:asciiTheme="minorBidi" w:hAnsiTheme="minorBidi" w:cstheme="minorBidi"/>
                <w:sz w:val="20"/>
                <w:szCs w:val="20"/>
              </w:rPr>
            </w:pPr>
          </w:p>
        </w:tc>
      </w:tr>
    </w:tbl>
    <w:p w14:paraId="6653F41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DC8A67F"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D70150">
        <w:rPr>
          <w:rFonts w:asciiTheme="minorBidi" w:hAnsiTheme="minorBidi" w:cstheme="minorBidi"/>
          <w:sz w:val="20"/>
          <w:szCs w:val="20"/>
        </w:rPr>
        <w:t xml:space="preserve">NOTE </w:t>
      </w:r>
      <w:r>
        <w:rPr>
          <w:rFonts w:asciiTheme="minorBidi" w:hAnsiTheme="minorBidi" w:cstheme="minorBidi" w:hint="cs"/>
          <w:sz w:val="20"/>
          <w:szCs w:val="20"/>
          <w:rtl/>
        </w:rPr>
        <w:t>15</w:t>
      </w:r>
      <w:r w:rsidRPr="00D70150">
        <w:rPr>
          <w:rFonts w:asciiTheme="minorBidi" w:hAnsiTheme="minorBidi" w:cstheme="minorBidi"/>
          <w:sz w:val="20"/>
          <w:szCs w:val="20"/>
        </w:rPr>
        <w:tab/>
        <w:t>-</w:t>
      </w:r>
      <w:r w:rsidRPr="00D70150">
        <w:rPr>
          <w:rFonts w:asciiTheme="minorBidi" w:hAnsiTheme="minorBidi" w:cstheme="minorBidi"/>
          <w:sz w:val="20"/>
          <w:szCs w:val="20"/>
        </w:rPr>
        <w:tab/>
        <w:t>RESEARCH AND DEVELOPMENT EXPENSES</w:t>
      </w:r>
    </w:p>
    <w:p w14:paraId="55A8252F" w14:textId="77777777" w:rsidR="006231F1" w:rsidRPr="00D70150" w:rsidRDefault="006231F1" w:rsidP="006231F1">
      <w:pPr>
        <w:tabs>
          <w:tab w:val="left" w:pos="993"/>
          <w:tab w:val="left" w:pos="1276"/>
        </w:tabs>
        <w:ind w:left="1276"/>
        <w:rPr>
          <w:rFonts w:asciiTheme="minorBidi" w:hAnsiTheme="minorBidi" w:cstheme="minorBidi"/>
          <w:b/>
          <w:bCs/>
          <w:sz w:val="20"/>
          <w:szCs w:val="20"/>
          <w:u w:val="single"/>
        </w:rPr>
      </w:pPr>
    </w:p>
    <w:tbl>
      <w:tblPr>
        <w:tblW w:w="8222" w:type="dxa"/>
        <w:tblInd w:w="1276" w:type="dxa"/>
        <w:tblLayout w:type="fixed"/>
        <w:tblCellMar>
          <w:left w:w="107" w:type="dxa"/>
          <w:right w:w="107" w:type="dxa"/>
        </w:tblCellMar>
        <w:tblLook w:val="04A0" w:firstRow="1" w:lastRow="0" w:firstColumn="1" w:lastColumn="0" w:noHBand="0" w:noVBand="1"/>
      </w:tblPr>
      <w:tblGrid>
        <w:gridCol w:w="4536"/>
        <w:gridCol w:w="1276"/>
        <w:gridCol w:w="1276"/>
        <w:gridCol w:w="1134"/>
      </w:tblGrid>
      <w:tr w:rsidR="006231F1" w:rsidRPr="00F91349" w14:paraId="50125E49" w14:textId="77777777" w:rsidTr="00465DE7">
        <w:trPr>
          <w:cantSplit/>
        </w:trPr>
        <w:tc>
          <w:tcPr>
            <w:tcW w:w="4536" w:type="dxa"/>
          </w:tcPr>
          <w:p w14:paraId="2EA76E1E"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683839E8"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5181718B" w14:textId="77777777" w:rsidTr="00465DE7">
        <w:tc>
          <w:tcPr>
            <w:tcW w:w="4536" w:type="dxa"/>
          </w:tcPr>
          <w:p w14:paraId="6BB7EAA9" w14:textId="77777777" w:rsidR="006231F1" w:rsidRPr="00D70150" w:rsidRDefault="006231F1" w:rsidP="00465DE7">
            <w:pPr>
              <w:ind w:left="57"/>
              <w:rPr>
                <w:rFonts w:asciiTheme="minorBidi" w:hAnsiTheme="minorBidi" w:cstheme="minorBidi"/>
                <w:sz w:val="20"/>
                <w:szCs w:val="20"/>
              </w:rPr>
            </w:pPr>
          </w:p>
        </w:tc>
        <w:tc>
          <w:tcPr>
            <w:tcW w:w="1276" w:type="dxa"/>
          </w:tcPr>
          <w:p w14:paraId="09B254ED"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6" w:type="dxa"/>
            <w:hideMark/>
          </w:tcPr>
          <w:p w14:paraId="1970C192"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D70150">
              <w:rPr>
                <w:rFonts w:asciiTheme="minorBidi" w:hAnsiTheme="minorBidi" w:cstheme="minorBidi"/>
                <w:b/>
                <w:bCs/>
                <w:spacing w:val="40"/>
                <w:sz w:val="20"/>
                <w:szCs w:val="20"/>
              </w:rPr>
              <w:t>2020</w:t>
            </w:r>
          </w:p>
        </w:tc>
        <w:tc>
          <w:tcPr>
            <w:tcW w:w="1134" w:type="dxa"/>
            <w:hideMark/>
          </w:tcPr>
          <w:p w14:paraId="15BEBDBB"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spacing w:val="40"/>
                <w:sz w:val="20"/>
                <w:szCs w:val="20"/>
              </w:rPr>
            </w:pPr>
            <w:r w:rsidRPr="00D70150">
              <w:rPr>
                <w:rFonts w:asciiTheme="minorBidi" w:hAnsiTheme="minorBidi" w:cstheme="minorBidi"/>
                <w:b/>
                <w:bCs/>
                <w:spacing w:val="40"/>
                <w:sz w:val="20"/>
                <w:szCs w:val="20"/>
              </w:rPr>
              <w:t>2019</w:t>
            </w:r>
          </w:p>
        </w:tc>
      </w:tr>
      <w:tr w:rsidR="006231F1" w:rsidRPr="00F91349" w14:paraId="255878B0" w14:textId="77777777" w:rsidTr="00465DE7">
        <w:tc>
          <w:tcPr>
            <w:tcW w:w="4536" w:type="dxa"/>
          </w:tcPr>
          <w:p w14:paraId="6DEDCDB1"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56F8E43A"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sz w:val="19"/>
                <w:szCs w:val="19"/>
              </w:rPr>
              <w:t>USD in thousands</w:t>
            </w:r>
          </w:p>
        </w:tc>
      </w:tr>
      <w:tr w:rsidR="006231F1" w:rsidRPr="00F91349" w14:paraId="4AA6D687" w14:textId="77777777" w:rsidTr="00465DE7">
        <w:tc>
          <w:tcPr>
            <w:tcW w:w="4536" w:type="dxa"/>
          </w:tcPr>
          <w:p w14:paraId="4E1AB5D4" w14:textId="77777777" w:rsidR="006231F1" w:rsidRPr="00D70150" w:rsidRDefault="006231F1" w:rsidP="00465DE7">
            <w:pPr>
              <w:ind w:left="57"/>
              <w:rPr>
                <w:rFonts w:asciiTheme="minorBidi" w:hAnsiTheme="minorBidi" w:cstheme="minorBidi"/>
                <w:sz w:val="20"/>
                <w:szCs w:val="20"/>
              </w:rPr>
            </w:pPr>
          </w:p>
        </w:tc>
        <w:tc>
          <w:tcPr>
            <w:tcW w:w="1276" w:type="dxa"/>
          </w:tcPr>
          <w:p w14:paraId="71BE6133" w14:textId="77777777" w:rsidR="006231F1" w:rsidRPr="00D70150" w:rsidRDefault="006231F1" w:rsidP="00465DE7">
            <w:pPr>
              <w:ind w:left="57"/>
              <w:jc w:val="right"/>
              <w:rPr>
                <w:rFonts w:asciiTheme="minorBidi" w:hAnsiTheme="minorBidi" w:cstheme="minorBidi"/>
                <w:sz w:val="20"/>
                <w:szCs w:val="20"/>
              </w:rPr>
            </w:pPr>
          </w:p>
        </w:tc>
        <w:tc>
          <w:tcPr>
            <w:tcW w:w="1276" w:type="dxa"/>
          </w:tcPr>
          <w:p w14:paraId="2FA3E3E7" w14:textId="77777777" w:rsidR="006231F1" w:rsidRPr="00D70150" w:rsidRDefault="006231F1" w:rsidP="00465DE7">
            <w:pPr>
              <w:ind w:left="57"/>
              <w:jc w:val="right"/>
              <w:rPr>
                <w:rFonts w:asciiTheme="minorBidi" w:hAnsiTheme="minorBidi" w:cstheme="minorBidi"/>
                <w:sz w:val="20"/>
                <w:szCs w:val="20"/>
              </w:rPr>
            </w:pPr>
          </w:p>
        </w:tc>
        <w:tc>
          <w:tcPr>
            <w:tcW w:w="1134" w:type="dxa"/>
          </w:tcPr>
          <w:p w14:paraId="3D6AF0DB" w14:textId="77777777" w:rsidR="006231F1" w:rsidRPr="00D70150" w:rsidRDefault="006231F1" w:rsidP="00465DE7">
            <w:pPr>
              <w:ind w:left="57"/>
              <w:jc w:val="right"/>
              <w:rPr>
                <w:rFonts w:asciiTheme="minorBidi" w:hAnsiTheme="minorBidi" w:cstheme="minorBidi"/>
                <w:sz w:val="20"/>
                <w:szCs w:val="20"/>
              </w:rPr>
            </w:pPr>
          </w:p>
        </w:tc>
      </w:tr>
      <w:tr w:rsidR="006231F1" w:rsidRPr="00F91349" w14:paraId="2650FDAB" w14:textId="77777777" w:rsidTr="00465DE7">
        <w:tc>
          <w:tcPr>
            <w:tcW w:w="4536" w:type="dxa"/>
            <w:hideMark/>
          </w:tcPr>
          <w:p w14:paraId="7D80D221"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Payroll and related expenses </w:t>
            </w:r>
          </w:p>
        </w:tc>
        <w:tc>
          <w:tcPr>
            <w:tcW w:w="1276" w:type="dxa"/>
          </w:tcPr>
          <w:p w14:paraId="520A3B11"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1,735</w:t>
            </w:r>
          </w:p>
        </w:tc>
        <w:tc>
          <w:tcPr>
            <w:tcW w:w="1276" w:type="dxa"/>
          </w:tcPr>
          <w:p w14:paraId="6D88D769"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1,576</w:t>
            </w:r>
          </w:p>
        </w:tc>
        <w:tc>
          <w:tcPr>
            <w:tcW w:w="1134" w:type="dxa"/>
          </w:tcPr>
          <w:p w14:paraId="35BCC7FD" w14:textId="77777777" w:rsidR="006231F1" w:rsidRPr="00D70150" w:rsidRDefault="006231F1" w:rsidP="00465DE7">
            <w:pPr>
              <w:bidi/>
              <w:ind w:left="3" w:right="3"/>
              <w:rPr>
                <w:rFonts w:asciiTheme="minorBidi" w:hAnsiTheme="minorBidi" w:cstheme="minorBidi"/>
                <w:sz w:val="20"/>
                <w:szCs w:val="20"/>
                <w:highlight w:val="yellow"/>
              </w:rPr>
            </w:pPr>
            <w:r>
              <w:rPr>
                <w:rFonts w:ascii="Arial" w:hAnsi="Arial" w:cs="Arial" w:hint="cs"/>
                <w:sz w:val="20"/>
                <w:szCs w:val="20"/>
                <w:rtl/>
              </w:rPr>
              <w:t>1,684</w:t>
            </w:r>
          </w:p>
        </w:tc>
      </w:tr>
      <w:tr w:rsidR="006231F1" w:rsidRPr="00F91349" w14:paraId="28A80617" w14:textId="77777777" w:rsidTr="00465DE7">
        <w:tc>
          <w:tcPr>
            <w:tcW w:w="4536" w:type="dxa"/>
          </w:tcPr>
          <w:p w14:paraId="0C204AE9"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Share Based Compensation</w:t>
            </w:r>
          </w:p>
        </w:tc>
        <w:tc>
          <w:tcPr>
            <w:tcW w:w="1276" w:type="dxa"/>
          </w:tcPr>
          <w:p w14:paraId="4DE6928D"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hint="cs"/>
                <w:sz w:val="20"/>
                <w:szCs w:val="20"/>
                <w:rtl/>
              </w:rPr>
              <w:t>17</w:t>
            </w:r>
          </w:p>
        </w:tc>
        <w:tc>
          <w:tcPr>
            <w:tcW w:w="1276" w:type="dxa"/>
          </w:tcPr>
          <w:p w14:paraId="2191171F"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17</w:t>
            </w:r>
          </w:p>
        </w:tc>
        <w:tc>
          <w:tcPr>
            <w:tcW w:w="1134" w:type="dxa"/>
          </w:tcPr>
          <w:p w14:paraId="5630C951" w14:textId="77777777" w:rsidR="006231F1" w:rsidRPr="00D70150" w:rsidRDefault="006231F1" w:rsidP="00465DE7">
            <w:pPr>
              <w:bidi/>
              <w:ind w:left="3" w:right="3"/>
              <w:rPr>
                <w:rFonts w:asciiTheme="minorBidi" w:hAnsiTheme="minorBidi" w:cstheme="minorBidi"/>
                <w:sz w:val="20"/>
                <w:szCs w:val="20"/>
                <w:highlight w:val="yellow"/>
              </w:rPr>
            </w:pPr>
            <w:r>
              <w:rPr>
                <w:rFonts w:ascii="Arial" w:hAnsi="Arial" w:cs="Arial" w:hint="cs"/>
                <w:sz w:val="20"/>
                <w:szCs w:val="20"/>
                <w:rtl/>
              </w:rPr>
              <w:t>16</w:t>
            </w:r>
          </w:p>
        </w:tc>
      </w:tr>
      <w:tr w:rsidR="006231F1" w:rsidRPr="00F91349" w14:paraId="1D275230" w14:textId="77777777" w:rsidTr="00465DE7">
        <w:tc>
          <w:tcPr>
            <w:tcW w:w="4536" w:type="dxa"/>
            <w:hideMark/>
          </w:tcPr>
          <w:p w14:paraId="50FE55C7"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Consultants</w:t>
            </w:r>
          </w:p>
        </w:tc>
        <w:tc>
          <w:tcPr>
            <w:tcW w:w="1276" w:type="dxa"/>
          </w:tcPr>
          <w:p w14:paraId="482DA0B0"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157</w:t>
            </w:r>
          </w:p>
        </w:tc>
        <w:tc>
          <w:tcPr>
            <w:tcW w:w="1276" w:type="dxa"/>
          </w:tcPr>
          <w:p w14:paraId="197A6146"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50</w:t>
            </w:r>
          </w:p>
        </w:tc>
        <w:tc>
          <w:tcPr>
            <w:tcW w:w="1134" w:type="dxa"/>
          </w:tcPr>
          <w:p w14:paraId="06F26C09" w14:textId="77777777" w:rsidR="006231F1" w:rsidRPr="00D70150" w:rsidRDefault="006231F1" w:rsidP="00465DE7">
            <w:pPr>
              <w:bidi/>
              <w:ind w:left="3" w:right="3"/>
              <w:rPr>
                <w:rFonts w:asciiTheme="minorBidi" w:hAnsiTheme="minorBidi" w:cstheme="minorBidi"/>
                <w:sz w:val="20"/>
                <w:szCs w:val="20"/>
                <w:highlight w:val="yellow"/>
              </w:rPr>
            </w:pPr>
            <w:r>
              <w:rPr>
                <w:rFonts w:ascii="Arial" w:hAnsi="Arial" w:cs="Arial"/>
                <w:sz w:val="20"/>
                <w:szCs w:val="20"/>
              </w:rPr>
              <w:t>22</w:t>
            </w:r>
          </w:p>
        </w:tc>
      </w:tr>
      <w:tr w:rsidR="006231F1" w:rsidRPr="00F91349" w14:paraId="474D970B" w14:textId="77777777" w:rsidTr="00465DE7">
        <w:tc>
          <w:tcPr>
            <w:tcW w:w="4536" w:type="dxa"/>
          </w:tcPr>
          <w:p w14:paraId="0888C8C4" w14:textId="77777777" w:rsidR="006231F1" w:rsidRPr="00F91349" w:rsidRDefault="006231F1" w:rsidP="00465DE7">
            <w:pPr>
              <w:ind w:left="57"/>
              <w:rPr>
                <w:rFonts w:asciiTheme="minorBidi" w:hAnsiTheme="minorBidi" w:cstheme="minorBidi"/>
                <w:sz w:val="20"/>
                <w:szCs w:val="20"/>
              </w:rPr>
            </w:pPr>
            <w:r w:rsidRPr="007D7A51">
              <w:rPr>
                <w:rFonts w:asciiTheme="minorBidi" w:hAnsiTheme="minorBidi" w:cstheme="minorBidi"/>
                <w:sz w:val="20"/>
                <w:szCs w:val="20"/>
              </w:rPr>
              <w:t>Depreciation</w:t>
            </w:r>
          </w:p>
        </w:tc>
        <w:tc>
          <w:tcPr>
            <w:tcW w:w="1276" w:type="dxa"/>
          </w:tcPr>
          <w:p w14:paraId="028ACC11" w14:textId="77777777" w:rsidR="006231F1"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10</w:t>
            </w:r>
          </w:p>
        </w:tc>
        <w:tc>
          <w:tcPr>
            <w:tcW w:w="1276" w:type="dxa"/>
          </w:tcPr>
          <w:p w14:paraId="21C358E2" w14:textId="77777777" w:rsidR="006231F1" w:rsidRPr="00607D0D"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8</w:t>
            </w:r>
          </w:p>
        </w:tc>
        <w:tc>
          <w:tcPr>
            <w:tcW w:w="1134" w:type="dxa"/>
          </w:tcPr>
          <w:p w14:paraId="5E358C20" w14:textId="77777777" w:rsidR="006231F1" w:rsidRPr="00607D0D" w:rsidDel="00CA45B6" w:rsidRDefault="006231F1" w:rsidP="00465DE7">
            <w:pPr>
              <w:bidi/>
              <w:ind w:left="3" w:right="3"/>
              <w:rPr>
                <w:rFonts w:asciiTheme="minorBidi" w:hAnsiTheme="minorBidi" w:cstheme="minorBidi"/>
                <w:sz w:val="20"/>
                <w:szCs w:val="20"/>
                <w:highlight w:val="yellow"/>
                <w:rtl/>
              </w:rPr>
            </w:pPr>
            <w:r>
              <w:rPr>
                <w:rFonts w:ascii="Arial" w:hAnsi="Arial" w:cs="Arial"/>
                <w:sz w:val="20"/>
                <w:szCs w:val="20"/>
              </w:rPr>
              <w:t>15</w:t>
            </w:r>
          </w:p>
        </w:tc>
      </w:tr>
      <w:tr w:rsidR="006231F1" w:rsidRPr="00F91349" w14:paraId="741D793A" w14:textId="77777777" w:rsidTr="00465DE7">
        <w:tc>
          <w:tcPr>
            <w:tcW w:w="4536" w:type="dxa"/>
          </w:tcPr>
          <w:p w14:paraId="06A85EA9"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Servers</w:t>
            </w:r>
            <w:r>
              <w:rPr>
                <w:rFonts w:asciiTheme="minorBidi" w:hAnsiTheme="minorBidi" w:cstheme="minorBidi"/>
                <w:sz w:val="20"/>
                <w:szCs w:val="20"/>
              </w:rPr>
              <w:t xml:space="preserve"> and IT</w:t>
            </w:r>
          </w:p>
        </w:tc>
        <w:tc>
          <w:tcPr>
            <w:tcW w:w="1276" w:type="dxa"/>
          </w:tcPr>
          <w:p w14:paraId="04442ED3"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26</w:t>
            </w:r>
          </w:p>
        </w:tc>
        <w:tc>
          <w:tcPr>
            <w:tcW w:w="1276" w:type="dxa"/>
          </w:tcPr>
          <w:p w14:paraId="46C4F552"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10</w:t>
            </w:r>
          </w:p>
        </w:tc>
        <w:tc>
          <w:tcPr>
            <w:tcW w:w="1134" w:type="dxa"/>
          </w:tcPr>
          <w:p w14:paraId="0D042C20" w14:textId="77777777" w:rsidR="006231F1" w:rsidRPr="00D70150" w:rsidRDefault="006231F1" w:rsidP="00465DE7">
            <w:pPr>
              <w:bidi/>
              <w:ind w:left="3" w:right="3"/>
              <w:rPr>
                <w:rFonts w:asciiTheme="minorBidi" w:hAnsiTheme="minorBidi" w:cstheme="minorBidi"/>
                <w:sz w:val="20"/>
                <w:szCs w:val="20"/>
                <w:highlight w:val="yellow"/>
              </w:rPr>
            </w:pPr>
            <w:r>
              <w:rPr>
                <w:rFonts w:ascii="Arial" w:hAnsi="Arial" w:cs="Arial"/>
                <w:sz w:val="20"/>
                <w:szCs w:val="20"/>
              </w:rPr>
              <w:t>20</w:t>
            </w:r>
          </w:p>
        </w:tc>
      </w:tr>
      <w:tr w:rsidR="006231F1" w:rsidRPr="00F91349" w14:paraId="3A09CBB1" w14:textId="77777777" w:rsidTr="00465DE7">
        <w:tc>
          <w:tcPr>
            <w:tcW w:w="4536" w:type="dxa"/>
          </w:tcPr>
          <w:p w14:paraId="29C0895A"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Rent and office maintenance </w:t>
            </w:r>
          </w:p>
        </w:tc>
        <w:tc>
          <w:tcPr>
            <w:tcW w:w="1276" w:type="dxa"/>
          </w:tcPr>
          <w:p w14:paraId="5A620F18"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44</w:t>
            </w:r>
          </w:p>
        </w:tc>
        <w:tc>
          <w:tcPr>
            <w:tcW w:w="1276" w:type="dxa"/>
          </w:tcPr>
          <w:p w14:paraId="7EE9FDE8"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102</w:t>
            </w:r>
          </w:p>
        </w:tc>
        <w:tc>
          <w:tcPr>
            <w:tcW w:w="1134" w:type="dxa"/>
          </w:tcPr>
          <w:p w14:paraId="71BEA696" w14:textId="77777777" w:rsidR="006231F1" w:rsidRPr="00D70150" w:rsidRDefault="006231F1" w:rsidP="00465DE7">
            <w:pPr>
              <w:bidi/>
              <w:ind w:left="3" w:right="3"/>
              <w:rPr>
                <w:rFonts w:asciiTheme="minorBidi" w:hAnsiTheme="minorBidi" w:cstheme="minorBidi"/>
                <w:sz w:val="20"/>
                <w:szCs w:val="20"/>
                <w:highlight w:val="yellow"/>
              </w:rPr>
            </w:pPr>
            <w:r>
              <w:rPr>
                <w:rFonts w:ascii="Arial" w:hAnsi="Arial" w:cs="Arial"/>
                <w:sz w:val="20"/>
                <w:szCs w:val="20"/>
              </w:rPr>
              <w:t>115</w:t>
            </w:r>
          </w:p>
        </w:tc>
      </w:tr>
      <w:tr w:rsidR="006231F1" w:rsidRPr="00F91349" w14:paraId="3964C56C" w14:textId="77777777" w:rsidTr="00465DE7">
        <w:tc>
          <w:tcPr>
            <w:tcW w:w="4536" w:type="dxa"/>
          </w:tcPr>
          <w:p w14:paraId="24D8213D" w14:textId="77777777" w:rsidR="006231F1" w:rsidRPr="00D70150" w:rsidRDefault="006231F1" w:rsidP="00465DE7">
            <w:pPr>
              <w:ind w:left="57"/>
              <w:rPr>
                <w:rFonts w:asciiTheme="minorBidi" w:hAnsiTheme="minorBidi" w:cstheme="minorBidi"/>
                <w:sz w:val="20"/>
                <w:szCs w:val="20"/>
              </w:rPr>
            </w:pPr>
            <w:r>
              <w:rPr>
                <w:rFonts w:asciiTheme="minorBidi" w:hAnsiTheme="minorBidi" w:cstheme="minorBidi"/>
                <w:sz w:val="20"/>
                <w:szCs w:val="20"/>
              </w:rPr>
              <w:t>Outsourcing and subcontractors</w:t>
            </w:r>
          </w:p>
        </w:tc>
        <w:tc>
          <w:tcPr>
            <w:tcW w:w="1276" w:type="dxa"/>
          </w:tcPr>
          <w:p w14:paraId="127FF622"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220</w:t>
            </w:r>
          </w:p>
        </w:tc>
        <w:tc>
          <w:tcPr>
            <w:tcW w:w="1276" w:type="dxa"/>
          </w:tcPr>
          <w:p w14:paraId="52122914"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w:t>
            </w:r>
          </w:p>
        </w:tc>
        <w:tc>
          <w:tcPr>
            <w:tcW w:w="1134" w:type="dxa"/>
          </w:tcPr>
          <w:p w14:paraId="1DBEBCFC" w14:textId="77777777" w:rsidR="006231F1" w:rsidRDefault="006231F1" w:rsidP="00465DE7">
            <w:pPr>
              <w:bidi/>
              <w:ind w:left="3" w:right="3"/>
              <w:rPr>
                <w:rFonts w:ascii="Arial" w:hAnsi="Arial" w:cs="Arial"/>
                <w:sz w:val="20"/>
                <w:szCs w:val="20"/>
              </w:rPr>
            </w:pPr>
            <w:r>
              <w:rPr>
                <w:rFonts w:ascii="Arial" w:hAnsi="Arial" w:cs="Arial" w:hint="cs"/>
                <w:sz w:val="20"/>
                <w:szCs w:val="20"/>
                <w:rtl/>
              </w:rPr>
              <w:t>-</w:t>
            </w:r>
          </w:p>
        </w:tc>
      </w:tr>
      <w:tr w:rsidR="006231F1" w:rsidRPr="00F91349" w14:paraId="1FB94691" w14:textId="77777777" w:rsidTr="00465DE7">
        <w:tc>
          <w:tcPr>
            <w:tcW w:w="4536" w:type="dxa"/>
            <w:hideMark/>
          </w:tcPr>
          <w:p w14:paraId="69F68AB6"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Others</w:t>
            </w:r>
          </w:p>
        </w:tc>
        <w:tc>
          <w:tcPr>
            <w:tcW w:w="1276" w:type="dxa"/>
          </w:tcPr>
          <w:p w14:paraId="32345716"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56</w:t>
            </w:r>
          </w:p>
        </w:tc>
        <w:tc>
          <w:tcPr>
            <w:tcW w:w="1276" w:type="dxa"/>
          </w:tcPr>
          <w:p w14:paraId="1CFDC135"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highlight w:val="yellow"/>
              </w:rPr>
            </w:pPr>
            <w:r>
              <w:rPr>
                <w:rFonts w:asciiTheme="minorBidi" w:hAnsiTheme="minorBidi" w:cstheme="minorBidi"/>
                <w:sz w:val="20"/>
                <w:szCs w:val="20"/>
              </w:rPr>
              <w:t>16</w:t>
            </w:r>
          </w:p>
        </w:tc>
        <w:tc>
          <w:tcPr>
            <w:tcW w:w="1134" w:type="dxa"/>
          </w:tcPr>
          <w:p w14:paraId="4DE9DC67" w14:textId="77777777" w:rsidR="006231F1" w:rsidRPr="00D70150" w:rsidRDefault="006231F1" w:rsidP="00465DE7">
            <w:pPr>
              <w:pBdr>
                <w:bottom w:val="single" w:sz="4" w:space="1" w:color="auto"/>
              </w:pBdr>
              <w:bidi/>
              <w:ind w:left="3" w:right="3"/>
              <w:rPr>
                <w:rFonts w:asciiTheme="minorBidi" w:hAnsiTheme="minorBidi" w:cstheme="minorBidi"/>
                <w:sz w:val="20"/>
                <w:szCs w:val="20"/>
                <w:highlight w:val="yellow"/>
              </w:rPr>
            </w:pPr>
            <w:r>
              <w:rPr>
                <w:rFonts w:ascii="Arial" w:hAnsi="Arial" w:cs="Arial"/>
                <w:sz w:val="20"/>
                <w:szCs w:val="20"/>
              </w:rPr>
              <w:t>78</w:t>
            </w:r>
          </w:p>
        </w:tc>
      </w:tr>
      <w:tr w:rsidR="006231F1" w:rsidRPr="00F91349" w14:paraId="08113180" w14:textId="77777777" w:rsidTr="00465DE7">
        <w:tc>
          <w:tcPr>
            <w:tcW w:w="4536" w:type="dxa"/>
          </w:tcPr>
          <w:p w14:paraId="21D4F8C7" w14:textId="77777777" w:rsidR="006231F1" w:rsidRPr="00D70150" w:rsidRDefault="006231F1" w:rsidP="00465DE7">
            <w:pPr>
              <w:ind w:left="57"/>
              <w:rPr>
                <w:rFonts w:asciiTheme="minorBidi" w:hAnsiTheme="minorBidi" w:cstheme="minorBidi"/>
                <w:sz w:val="20"/>
                <w:szCs w:val="20"/>
              </w:rPr>
            </w:pPr>
          </w:p>
        </w:tc>
        <w:tc>
          <w:tcPr>
            <w:tcW w:w="1276" w:type="dxa"/>
          </w:tcPr>
          <w:p w14:paraId="0258A471"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2,265</w:t>
            </w:r>
          </w:p>
        </w:tc>
        <w:tc>
          <w:tcPr>
            <w:tcW w:w="1276" w:type="dxa"/>
          </w:tcPr>
          <w:p w14:paraId="1DA934BB"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1,779</w:t>
            </w:r>
          </w:p>
        </w:tc>
        <w:tc>
          <w:tcPr>
            <w:tcW w:w="1134" w:type="dxa"/>
          </w:tcPr>
          <w:p w14:paraId="7F58ADD1" w14:textId="77777777" w:rsidR="006231F1" w:rsidRPr="00D70150" w:rsidRDefault="006231F1" w:rsidP="00465DE7">
            <w:pPr>
              <w:pBdr>
                <w:bottom w:val="double" w:sz="4" w:space="1" w:color="auto"/>
              </w:pBdr>
              <w:bidi/>
              <w:ind w:left="3" w:right="3"/>
              <w:rPr>
                <w:rFonts w:asciiTheme="minorBidi" w:hAnsiTheme="minorBidi" w:cstheme="minorBidi"/>
                <w:sz w:val="20"/>
                <w:szCs w:val="20"/>
              </w:rPr>
            </w:pPr>
            <w:r w:rsidRPr="007D7A51">
              <w:rPr>
                <w:rFonts w:asciiTheme="minorBidi" w:hAnsiTheme="minorBidi" w:cstheme="minorBidi"/>
                <w:sz w:val="20"/>
                <w:szCs w:val="20"/>
              </w:rPr>
              <w:t>1,950</w:t>
            </w:r>
            <w:r w:rsidRPr="00D70150">
              <w:rPr>
                <w:rFonts w:asciiTheme="minorBidi" w:hAnsiTheme="minorBidi" w:cstheme="minorBidi"/>
                <w:sz w:val="20"/>
                <w:szCs w:val="20"/>
              </w:rPr>
              <w:t> </w:t>
            </w:r>
          </w:p>
        </w:tc>
      </w:tr>
      <w:tr w:rsidR="006231F1" w:rsidRPr="00F91349" w14:paraId="2C4F559B" w14:textId="77777777" w:rsidTr="00465DE7">
        <w:tc>
          <w:tcPr>
            <w:tcW w:w="4536" w:type="dxa"/>
          </w:tcPr>
          <w:p w14:paraId="16A4B7AC" w14:textId="77777777" w:rsidR="006231F1" w:rsidRPr="00D70150" w:rsidRDefault="006231F1" w:rsidP="00465DE7">
            <w:pPr>
              <w:ind w:left="57"/>
              <w:rPr>
                <w:rFonts w:asciiTheme="minorBidi" w:hAnsiTheme="minorBidi" w:cstheme="minorBidi"/>
                <w:sz w:val="20"/>
                <w:szCs w:val="20"/>
              </w:rPr>
            </w:pPr>
          </w:p>
        </w:tc>
        <w:tc>
          <w:tcPr>
            <w:tcW w:w="1276" w:type="dxa"/>
          </w:tcPr>
          <w:p w14:paraId="4826EF7D" w14:textId="77777777" w:rsidR="006231F1" w:rsidRPr="00D70150" w:rsidRDefault="006231F1" w:rsidP="00465DE7">
            <w:pPr>
              <w:ind w:left="170" w:right="170"/>
              <w:jc w:val="right"/>
              <w:rPr>
                <w:rFonts w:asciiTheme="minorBidi" w:hAnsiTheme="minorBidi" w:cstheme="minorBidi"/>
                <w:sz w:val="20"/>
                <w:szCs w:val="20"/>
              </w:rPr>
            </w:pPr>
          </w:p>
        </w:tc>
        <w:tc>
          <w:tcPr>
            <w:tcW w:w="1276" w:type="dxa"/>
          </w:tcPr>
          <w:p w14:paraId="18BE7C7C" w14:textId="77777777" w:rsidR="006231F1" w:rsidRPr="00D70150" w:rsidRDefault="006231F1" w:rsidP="00465DE7">
            <w:pPr>
              <w:ind w:left="170" w:right="170"/>
              <w:jc w:val="right"/>
              <w:rPr>
                <w:rFonts w:asciiTheme="minorBidi" w:hAnsiTheme="minorBidi" w:cstheme="minorBidi"/>
                <w:sz w:val="20"/>
                <w:szCs w:val="20"/>
              </w:rPr>
            </w:pPr>
          </w:p>
        </w:tc>
        <w:tc>
          <w:tcPr>
            <w:tcW w:w="1134" w:type="dxa"/>
          </w:tcPr>
          <w:p w14:paraId="5EBA4E01" w14:textId="77777777" w:rsidR="006231F1" w:rsidRPr="00D70150" w:rsidRDefault="006231F1" w:rsidP="00465DE7">
            <w:pPr>
              <w:ind w:left="170" w:right="170"/>
              <w:jc w:val="right"/>
              <w:rPr>
                <w:rFonts w:asciiTheme="minorBidi" w:hAnsiTheme="minorBidi" w:cstheme="minorBidi"/>
                <w:sz w:val="20"/>
                <w:szCs w:val="20"/>
              </w:rPr>
            </w:pPr>
          </w:p>
        </w:tc>
      </w:tr>
    </w:tbl>
    <w:p w14:paraId="7A93DB98"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55C5094"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118C091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444C012"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C8945C9"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16</w:t>
      </w:r>
      <w:r w:rsidRPr="00D70150">
        <w:rPr>
          <w:rFonts w:asciiTheme="minorBidi" w:hAnsiTheme="minorBidi" w:cstheme="minorBidi"/>
          <w:sz w:val="20"/>
          <w:szCs w:val="20"/>
        </w:rPr>
        <w:tab/>
        <w:t>-</w:t>
      </w:r>
      <w:r w:rsidRPr="00D70150">
        <w:rPr>
          <w:rFonts w:asciiTheme="minorBidi" w:hAnsiTheme="minorBidi" w:cstheme="minorBidi"/>
          <w:sz w:val="20"/>
          <w:szCs w:val="20"/>
        </w:rPr>
        <w:tab/>
        <w:t>SALES AND MARKETING EXPENSES</w:t>
      </w:r>
    </w:p>
    <w:p w14:paraId="5947024A" w14:textId="77777777" w:rsidR="006231F1" w:rsidRPr="00D70150" w:rsidRDefault="006231F1" w:rsidP="006231F1">
      <w:pPr>
        <w:tabs>
          <w:tab w:val="left" w:pos="993"/>
          <w:tab w:val="left" w:pos="1276"/>
        </w:tabs>
        <w:ind w:left="1276"/>
        <w:rPr>
          <w:rFonts w:asciiTheme="minorBidi" w:hAnsiTheme="minorBidi" w:cstheme="minorBidi"/>
          <w:b/>
          <w:bCs/>
          <w:sz w:val="20"/>
          <w:szCs w:val="20"/>
          <w:u w:val="single"/>
        </w:rPr>
      </w:pPr>
    </w:p>
    <w:tbl>
      <w:tblPr>
        <w:tblW w:w="8824" w:type="dxa"/>
        <w:tblInd w:w="1241" w:type="dxa"/>
        <w:tblLayout w:type="fixed"/>
        <w:tblCellMar>
          <w:left w:w="107" w:type="dxa"/>
          <w:right w:w="107" w:type="dxa"/>
        </w:tblCellMar>
        <w:tblLook w:val="04A0" w:firstRow="1" w:lastRow="0" w:firstColumn="1" w:lastColumn="0" w:noHBand="0" w:noVBand="1"/>
      </w:tblPr>
      <w:tblGrid>
        <w:gridCol w:w="5138"/>
        <w:gridCol w:w="1276"/>
        <w:gridCol w:w="1276"/>
        <w:gridCol w:w="1134"/>
      </w:tblGrid>
      <w:tr w:rsidR="006231F1" w:rsidRPr="00F91349" w14:paraId="377CA86B" w14:textId="77777777" w:rsidTr="00465DE7">
        <w:trPr>
          <w:cantSplit/>
        </w:trPr>
        <w:tc>
          <w:tcPr>
            <w:tcW w:w="5138" w:type="dxa"/>
          </w:tcPr>
          <w:p w14:paraId="142FBBA9"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063EEFA8"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78DEEE46" w14:textId="77777777" w:rsidTr="00465DE7">
        <w:tc>
          <w:tcPr>
            <w:tcW w:w="5138" w:type="dxa"/>
          </w:tcPr>
          <w:p w14:paraId="4455E70A" w14:textId="77777777" w:rsidR="006231F1" w:rsidRPr="00D70150" w:rsidRDefault="006231F1" w:rsidP="00465DE7">
            <w:pPr>
              <w:ind w:left="57"/>
              <w:rPr>
                <w:rFonts w:asciiTheme="minorBidi" w:hAnsiTheme="minorBidi" w:cstheme="minorBidi"/>
                <w:sz w:val="20"/>
                <w:szCs w:val="20"/>
              </w:rPr>
            </w:pPr>
          </w:p>
        </w:tc>
        <w:tc>
          <w:tcPr>
            <w:tcW w:w="1276" w:type="dxa"/>
          </w:tcPr>
          <w:p w14:paraId="2E8D4021"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6" w:type="dxa"/>
            <w:hideMark/>
          </w:tcPr>
          <w:p w14:paraId="7BE1EF20"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D70150">
              <w:rPr>
                <w:rFonts w:asciiTheme="minorBidi" w:hAnsiTheme="minorBidi" w:cstheme="minorBidi"/>
                <w:b/>
                <w:bCs/>
                <w:spacing w:val="40"/>
                <w:sz w:val="20"/>
                <w:szCs w:val="20"/>
              </w:rPr>
              <w:t>2020</w:t>
            </w:r>
          </w:p>
        </w:tc>
        <w:tc>
          <w:tcPr>
            <w:tcW w:w="1134" w:type="dxa"/>
            <w:hideMark/>
          </w:tcPr>
          <w:p w14:paraId="259FA739"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spacing w:val="40"/>
                <w:sz w:val="20"/>
                <w:szCs w:val="20"/>
              </w:rPr>
            </w:pPr>
            <w:r w:rsidRPr="00D70150">
              <w:rPr>
                <w:rFonts w:asciiTheme="minorBidi" w:hAnsiTheme="minorBidi" w:cstheme="minorBidi"/>
                <w:b/>
                <w:bCs/>
                <w:spacing w:val="40"/>
                <w:sz w:val="20"/>
                <w:szCs w:val="20"/>
              </w:rPr>
              <w:t>2019</w:t>
            </w:r>
          </w:p>
        </w:tc>
      </w:tr>
      <w:tr w:rsidR="006231F1" w:rsidRPr="00F91349" w14:paraId="1EBC8F0D" w14:textId="77777777" w:rsidTr="00465DE7">
        <w:tc>
          <w:tcPr>
            <w:tcW w:w="5138" w:type="dxa"/>
          </w:tcPr>
          <w:p w14:paraId="1B67F8F4"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7EC6767D"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sz w:val="19"/>
                <w:szCs w:val="19"/>
              </w:rPr>
              <w:t>USD in thousands</w:t>
            </w:r>
          </w:p>
        </w:tc>
      </w:tr>
      <w:tr w:rsidR="006231F1" w:rsidRPr="00F91349" w14:paraId="456A4C48" w14:textId="77777777" w:rsidTr="00465DE7">
        <w:tc>
          <w:tcPr>
            <w:tcW w:w="5138" w:type="dxa"/>
          </w:tcPr>
          <w:p w14:paraId="42C8A018" w14:textId="77777777" w:rsidR="006231F1" w:rsidRPr="00D70150" w:rsidRDefault="006231F1" w:rsidP="00465DE7">
            <w:pPr>
              <w:ind w:left="57"/>
              <w:rPr>
                <w:rFonts w:asciiTheme="minorBidi" w:hAnsiTheme="minorBidi" w:cstheme="minorBidi"/>
                <w:sz w:val="20"/>
                <w:szCs w:val="20"/>
              </w:rPr>
            </w:pPr>
          </w:p>
        </w:tc>
        <w:tc>
          <w:tcPr>
            <w:tcW w:w="1276" w:type="dxa"/>
          </w:tcPr>
          <w:p w14:paraId="25B27F4E" w14:textId="77777777" w:rsidR="006231F1" w:rsidRPr="00D70150" w:rsidRDefault="006231F1" w:rsidP="00465DE7">
            <w:pPr>
              <w:ind w:left="3" w:right="3"/>
              <w:jc w:val="right"/>
              <w:rPr>
                <w:rFonts w:asciiTheme="minorBidi" w:hAnsiTheme="minorBidi" w:cstheme="minorBidi"/>
                <w:sz w:val="20"/>
                <w:szCs w:val="20"/>
              </w:rPr>
            </w:pPr>
          </w:p>
        </w:tc>
        <w:tc>
          <w:tcPr>
            <w:tcW w:w="1276" w:type="dxa"/>
          </w:tcPr>
          <w:p w14:paraId="4BCA8ADB" w14:textId="77777777" w:rsidR="006231F1" w:rsidRPr="00D70150" w:rsidRDefault="006231F1" w:rsidP="00465DE7">
            <w:pPr>
              <w:ind w:left="3" w:right="3"/>
              <w:jc w:val="right"/>
              <w:rPr>
                <w:rFonts w:asciiTheme="minorBidi" w:hAnsiTheme="minorBidi" w:cstheme="minorBidi"/>
                <w:sz w:val="20"/>
                <w:szCs w:val="20"/>
              </w:rPr>
            </w:pPr>
          </w:p>
        </w:tc>
        <w:tc>
          <w:tcPr>
            <w:tcW w:w="1134" w:type="dxa"/>
          </w:tcPr>
          <w:p w14:paraId="343DE440" w14:textId="77777777" w:rsidR="006231F1" w:rsidRPr="00D70150" w:rsidRDefault="006231F1" w:rsidP="00465DE7">
            <w:pPr>
              <w:ind w:left="3" w:right="3"/>
              <w:jc w:val="right"/>
              <w:rPr>
                <w:rFonts w:asciiTheme="minorBidi" w:hAnsiTheme="minorBidi" w:cstheme="minorBidi"/>
                <w:sz w:val="20"/>
                <w:szCs w:val="20"/>
                <w:rtl/>
              </w:rPr>
            </w:pPr>
          </w:p>
        </w:tc>
      </w:tr>
      <w:tr w:rsidR="006231F1" w:rsidRPr="00F91349" w14:paraId="1E75E665" w14:textId="77777777" w:rsidTr="00465DE7">
        <w:tc>
          <w:tcPr>
            <w:tcW w:w="5138" w:type="dxa"/>
            <w:hideMark/>
          </w:tcPr>
          <w:p w14:paraId="19FD489D" w14:textId="77777777" w:rsidR="006231F1" w:rsidRPr="00D70150" w:rsidRDefault="006231F1" w:rsidP="00465DE7">
            <w:pPr>
              <w:ind w:left="57"/>
              <w:rPr>
                <w:rFonts w:asciiTheme="minorBidi" w:hAnsiTheme="minorBidi" w:cstheme="minorBidi"/>
                <w:sz w:val="20"/>
                <w:szCs w:val="20"/>
                <w:rtl/>
              </w:rPr>
            </w:pPr>
            <w:r w:rsidRPr="00D70150">
              <w:rPr>
                <w:rFonts w:asciiTheme="minorBidi" w:hAnsiTheme="minorBidi" w:cstheme="minorBidi"/>
                <w:sz w:val="20"/>
                <w:szCs w:val="20"/>
              </w:rPr>
              <w:t xml:space="preserve">Payroll and related expenses </w:t>
            </w:r>
          </w:p>
        </w:tc>
        <w:tc>
          <w:tcPr>
            <w:tcW w:w="1276" w:type="dxa"/>
          </w:tcPr>
          <w:p w14:paraId="24D77C70"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2,258</w:t>
            </w:r>
          </w:p>
        </w:tc>
        <w:tc>
          <w:tcPr>
            <w:tcW w:w="1276" w:type="dxa"/>
          </w:tcPr>
          <w:p w14:paraId="79CDA083"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1,518</w:t>
            </w:r>
          </w:p>
        </w:tc>
        <w:tc>
          <w:tcPr>
            <w:tcW w:w="1134" w:type="dxa"/>
          </w:tcPr>
          <w:p w14:paraId="6093BAE6"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1,843</w:t>
            </w:r>
          </w:p>
        </w:tc>
      </w:tr>
      <w:tr w:rsidR="006231F1" w:rsidRPr="00F91349" w14:paraId="271E19C5" w14:textId="77777777" w:rsidTr="00465DE7">
        <w:tc>
          <w:tcPr>
            <w:tcW w:w="5138" w:type="dxa"/>
          </w:tcPr>
          <w:p w14:paraId="2C146631"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Share Based Compensation</w:t>
            </w:r>
          </w:p>
        </w:tc>
        <w:tc>
          <w:tcPr>
            <w:tcW w:w="1276" w:type="dxa"/>
          </w:tcPr>
          <w:p w14:paraId="25A133CE" w14:textId="77777777" w:rsidR="006231F1" w:rsidRPr="00D70150" w:rsidRDefault="006231F1" w:rsidP="00465DE7">
            <w:pPr>
              <w:ind w:right="3"/>
              <w:jc w:val="right"/>
              <w:rPr>
                <w:rFonts w:asciiTheme="minorBidi" w:hAnsiTheme="minorBidi" w:cstheme="minorBidi"/>
                <w:sz w:val="20"/>
                <w:szCs w:val="20"/>
                <w:rtl/>
              </w:rPr>
            </w:pPr>
            <w:r>
              <w:rPr>
                <w:rFonts w:asciiTheme="minorBidi" w:hAnsiTheme="minorBidi" w:cstheme="minorBidi"/>
                <w:sz w:val="20"/>
                <w:szCs w:val="20"/>
              </w:rPr>
              <w:t>92</w:t>
            </w:r>
          </w:p>
        </w:tc>
        <w:tc>
          <w:tcPr>
            <w:tcW w:w="1276" w:type="dxa"/>
          </w:tcPr>
          <w:p w14:paraId="344D1CAF" w14:textId="77777777" w:rsidR="006231F1" w:rsidRPr="00D70150" w:rsidRDefault="006231F1" w:rsidP="00465DE7">
            <w:pPr>
              <w:ind w:right="3"/>
              <w:jc w:val="right"/>
              <w:rPr>
                <w:rFonts w:asciiTheme="minorBidi" w:hAnsiTheme="minorBidi" w:cstheme="minorBidi"/>
                <w:sz w:val="20"/>
                <w:szCs w:val="20"/>
                <w:highlight w:val="yellow"/>
              </w:rPr>
            </w:pPr>
            <w:r>
              <w:rPr>
                <w:rFonts w:asciiTheme="minorBidi" w:hAnsiTheme="minorBidi" w:cstheme="minorBidi" w:hint="cs"/>
                <w:sz w:val="20"/>
                <w:szCs w:val="20"/>
                <w:rtl/>
              </w:rPr>
              <w:t>12</w:t>
            </w:r>
          </w:p>
        </w:tc>
        <w:tc>
          <w:tcPr>
            <w:tcW w:w="1134" w:type="dxa"/>
          </w:tcPr>
          <w:p w14:paraId="0D523DEB"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18</w:t>
            </w:r>
          </w:p>
        </w:tc>
      </w:tr>
      <w:tr w:rsidR="006231F1" w:rsidRPr="00F91349" w14:paraId="18D45683" w14:textId="77777777" w:rsidTr="00465DE7">
        <w:tc>
          <w:tcPr>
            <w:tcW w:w="5138" w:type="dxa"/>
          </w:tcPr>
          <w:p w14:paraId="48CF5349"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Consultants</w:t>
            </w:r>
          </w:p>
        </w:tc>
        <w:tc>
          <w:tcPr>
            <w:tcW w:w="1276" w:type="dxa"/>
          </w:tcPr>
          <w:p w14:paraId="54BB049D" w14:textId="77777777" w:rsidR="006231F1" w:rsidRPr="00D70150" w:rsidRDefault="006231F1" w:rsidP="00465DE7">
            <w:pPr>
              <w:ind w:right="3"/>
              <w:jc w:val="right"/>
              <w:rPr>
                <w:rFonts w:asciiTheme="minorBidi" w:hAnsiTheme="minorBidi" w:cstheme="minorBidi"/>
                <w:sz w:val="20"/>
                <w:szCs w:val="20"/>
                <w:rtl/>
              </w:rPr>
            </w:pPr>
            <w:r>
              <w:rPr>
                <w:rFonts w:asciiTheme="minorBidi" w:hAnsiTheme="minorBidi" w:cstheme="minorBidi"/>
                <w:sz w:val="20"/>
                <w:szCs w:val="20"/>
              </w:rPr>
              <w:t>236</w:t>
            </w:r>
          </w:p>
        </w:tc>
        <w:tc>
          <w:tcPr>
            <w:tcW w:w="1276" w:type="dxa"/>
          </w:tcPr>
          <w:p w14:paraId="25ACE6DC" w14:textId="77777777" w:rsidR="006231F1" w:rsidRPr="00D70150" w:rsidRDefault="006231F1" w:rsidP="00465DE7">
            <w:pPr>
              <w:ind w:right="3"/>
              <w:jc w:val="right"/>
              <w:rPr>
                <w:rFonts w:asciiTheme="minorBidi" w:hAnsiTheme="minorBidi" w:cstheme="minorBidi"/>
                <w:sz w:val="20"/>
                <w:szCs w:val="20"/>
                <w:highlight w:val="yellow"/>
                <w:rtl/>
              </w:rPr>
            </w:pPr>
            <w:r>
              <w:rPr>
                <w:rFonts w:asciiTheme="minorBidi" w:hAnsiTheme="minorBidi" w:cstheme="minorBidi"/>
                <w:sz w:val="20"/>
                <w:szCs w:val="20"/>
              </w:rPr>
              <w:t>119</w:t>
            </w:r>
          </w:p>
        </w:tc>
        <w:tc>
          <w:tcPr>
            <w:tcW w:w="1134" w:type="dxa"/>
          </w:tcPr>
          <w:p w14:paraId="75214801"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294</w:t>
            </w:r>
          </w:p>
        </w:tc>
      </w:tr>
      <w:tr w:rsidR="006231F1" w:rsidRPr="00F91349" w14:paraId="7C21B8B1" w14:textId="77777777" w:rsidTr="00465DE7">
        <w:tc>
          <w:tcPr>
            <w:tcW w:w="5138" w:type="dxa"/>
          </w:tcPr>
          <w:p w14:paraId="250794B7" w14:textId="77777777" w:rsidR="006231F1" w:rsidRPr="00D70150" w:rsidRDefault="006231F1" w:rsidP="00465DE7">
            <w:pPr>
              <w:ind w:left="57"/>
              <w:rPr>
                <w:rFonts w:asciiTheme="minorBidi" w:hAnsiTheme="minorBidi" w:cstheme="minorBidi"/>
                <w:sz w:val="20"/>
                <w:szCs w:val="20"/>
              </w:rPr>
            </w:pPr>
            <w:r>
              <w:rPr>
                <w:rFonts w:asciiTheme="minorBidi" w:hAnsiTheme="minorBidi" w:cstheme="minorBidi"/>
                <w:sz w:val="20"/>
                <w:szCs w:val="20"/>
              </w:rPr>
              <w:t>Outsourcing and subcontractors</w:t>
            </w:r>
          </w:p>
        </w:tc>
        <w:tc>
          <w:tcPr>
            <w:tcW w:w="1276" w:type="dxa"/>
          </w:tcPr>
          <w:p w14:paraId="2EE10201" w14:textId="77777777" w:rsidR="006231F1" w:rsidRDefault="006231F1" w:rsidP="00465DE7">
            <w:pPr>
              <w:ind w:right="3"/>
              <w:jc w:val="right"/>
              <w:rPr>
                <w:rFonts w:asciiTheme="minorBidi" w:hAnsiTheme="minorBidi" w:cstheme="minorBidi"/>
                <w:sz w:val="20"/>
                <w:szCs w:val="20"/>
              </w:rPr>
            </w:pPr>
            <w:r>
              <w:rPr>
                <w:rFonts w:asciiTheme="minorBidi" w:hAnsiTheme="minorBidi" w:cstheme="minorBidi"/>
                <w:sz w:val="20"/>
                <w:szCs w:val="20"/>
              </w:rPr>
              <w:t>371</w:t>
            </w:r>
          </w:p>
        </w:tc>
        <w:tc>
          <w:tcPr>
            <w:tcW w:w="1276" w:type="dxa"/>
          </w:tcPr>
          <w:p w14:paraId="0916ABD2" w14:textId="77777777" w:rsidR="006231F1" w:rsidRDefault="006231F1" w:rsidP="00465DE7">
            <w:pPr>
              <w:ind w:right="3"/>
              <w:jc w:val="right"/>
              <w:rPr>
                <w:rFonts w:asciiTheme="minorBidi" w:hAnsiTheme="minorBidi" w:cstheme="minorBidi"/>
                <w:sz w:val="20"/>
                <w:szCs w:val="20"/>
              </w:rPr>
            </w:pPr>
            <w:r>
              <w:rPr>
                <w:rFonts w:asciiTheme="minorBidi" w:hAnsiTheme="minorBidi" w:cstheme="minorBidi"/>
                <w:sz w:val="20"/>
                <w:szCs w:val="20"/>
              </w:rPr>
              <w:t>-</w:t>
            </w:r>
          </w:p>
        </w:tc>
        <w:tc>
          <w:tcPr>
            <w:tcW w:w="1134" w:type="dxa"/>
          </w:tcPr>
          <w:p w14:paraId="45CA4765" w14:textId="77777777" w:rsidR="006231F1" w:rsidRDefault="006231F1" w:rsidP="00465DE7">
            <w:pPr>
              <w:ind w:left="3" w:right="3"/>
              <w:jc w:val="right"/>
              <w:rPr>
                <w:rFonts w:ascii="Arial" w:hAnsi="Arial" w:cs="Arial"/>
                <w:sz w:val="20"/>
                <w:szCs w:val="20"/>
                <w:rtl/>
              </w:rPr>
            </w:pPr>
            <w:r>
              <w:rPr>
                <w:rFonts w:ascii="Arial" w:hAnsi="Arial" w:cs="Arial"/>
                <w:sz w:val="20"/>
                <w:szCs w:val="20"/>
              </w:rPr>
              <w:t>-</w:t>
            </w:r>
          </w:p>
        </w:tc>
      </w:tr>
      <w:tr w:rsidR="006231F1" w:rsidRPr="00F91349" w14:paraId="3E878E41" w14:textId="77777777" w:rsidTr="00465DE7">
        <w:tc>
          <w:tcPr>
            <w:tcW w:w="5138" w:type="dxa"/>
            <w:hideMark/>
          </w:tcPr>
          <w:p w14:paraId="34B757B0"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Advertising </w:t>
            </w:r>
          </w:p>
        </w:tc>
        <w:tc>
          <w:tcPr>
            <w:tcW w:w="1276" w:type="dxa"/>
          </w:tcPr>
          <w:p w14:paraId="78ABB84D"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41</w:t>
            </w:r>
          </w:p>
        </w:tc>
        <w:tc>
          <w:tcPr>
            <w:tcW w:w="1276" w:type="dxa"/>
          </w:tcPr>
          <w:p w14:paraId="6ECA591B"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134</w:t>
            </w:r>
          </w:p>
        </w:tc>
        <w:tc>
          <w:tcPr>
            <w:tcW w:w="1134" w:type="dxa"/>
          </w:tcPr>
          <w:p w14:paraId="63C959D1"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sz w:val="20"/>
                <w:szCs w:val="20"/>
              </w:rPr>
              <w:t>16</w:t>
            </w:r>
          </w:p>
        </w:tc>
      </w:tr>
      <w:tr w:rsidR="006231F1" w:rsidRPr="00F91349" w14:paraId="62C38F82" w14:textId="77777777" w:rsidTr="00465DE7">
        <w:tc>
          <w:tcPr>
            <w:tcW w:w="5138" w:type="dxa"/>
            <w:hideMark/>
          </w:tcPr>
          <w:p w14:paraId="71691998"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Travel </w:t>
            </w:r>
          </w:p>
        </w:tc>
        <w:tc>
          <w:tcPr>
            <w:tcW w:w="1276" w:type="dxa"/>
          </w:tcPr>
          <w:p w14:paraId="6807CF15"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w:t>
            </w:r>
          </w:p>
        </w:tc>
        <w:tc>
          <w:tcPr>
            <w:tcW w:w="1276" w:type="dxa"/>
          </w:tcPr>
          <w:p w14:paraId="0EA04401"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11</w:t>
            </w:r>
          </w:p>
        </w:tc>
        <w:tc>
          <w:tcPr>
            <w:tcW w:w="1134" w:type="dxa"/>
          </w:tcPr>
          <w:p w14:paraId="355D9901"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42</w:t>
            </w:r>
          </w:p>
        </w:tc>
      </w:tr>
      <w:tr w:rsidR="006231F1" w:rsidRPr="00F91349" w14:paraId="0CFB6956" w14:textId="77777777" w:rsidTr="00465DE7">
        <w:tc>
          <w:tcPr>
            <w:tcW w:w="5138" w:type="dxa"/>
          </w:tcPr>
          <w:p w14:paraId="03654765" w14:textId="77777777" w:rsidR="006231F1" w:rsidRPr="00F91349" w:rsidRDefault="006231F1" w:rsidP="00465DE7">
            <w:pPr>
              <w:ind w:left="57"/>
              <w:rPr>
                <w:rFonts w:asciiTheme="minorBidi" w:hAnsiTheme="minorBidi" w:cstheme="minorBidi"/>
                <w:sz w:val="20"/>
                <w:szCs w:val="20"/>
              </w:rPr>
            </w:pPr>
            <w:r w:rsidRPr="007D7A51">
              <w:rPr>
                <w:rFonts w:asciiTheme="minorBidi" w:hAnsiTheme="minorBidi" w:cstheme="minorBidi"/>
                <w:sz w:val="20"/>
                <w:szCs w:val="20"/>
              </w:rPr>
              <w:t>Communication and IT</w:t>
            </w:r>
          </w:p>
        </w:tc>
        <w:tc>
          <w:tcPr>
            <w:tcW w:w="1276" w:type="dxa"/>
          </w:tcPr>
          <w:p w14:paraId="5F70A703"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111</w:t>
            </w:r>
          </w:p>
        </w:tc>
        <w:tc>
          <w:tcPr>
            <w:tcW w:w="1276" w:type="dxa"/>
          </w:tcPr>
          <w:p w14:paraId="7FC3F634" w14:textId="77777777" w:rsidR="006231F1" w:rsidRPr="00607D0D" w:rsidRDefault="006231F1" w:rsidP="00465DE7">
            <w:pPr>
              <w:ind w:left="3" w:right="3"/>
              <w:jc w:val="right"/>
              <w:rPr>
                <w:rFonts w:asciiTheme="minorBidi" w:hAnsiTheme="minorBidi" w:cstheme="minorBidi"/>
                <w:sz w:val="20"/>
                <w:szCs w:val="20"/>
                <w:highlight w:val="yellow"/>
                <w:rtl/>
              </w:rPr>
            </w:pPr>
            <w:r>
              <w:rPr>
                <w:rFonts w:asciiTheme="minorBidi" w:hAnsiTheme="minorBidi" w:cstheme="minorBidi"/>
                <w:sz w:val="20"/>
                <w:szCs w:val="20"/>
              </w:rPr>
              <w:t>53</w:t>
            </w:r>
          </w:p>
        </w:tc>
        <w:tc>
          <w:tcPr>
            <w:tcW w:w="1134" w:type="dxa"/>
          </w:tcPr>
          <w:p w14:paraId="1BC91A1C" w14:textId="77777777" w:rsidR="006231F1" w:rsidRPr="00607D0D" w:rsidRDefault="006231F1" w:rsidP="00465DE7">
            <w:pPr>
              <w:ind w:left="3" w:right="3"/>
              <w:jc w:val="right"/>
              <w:rPr>
                <w:rFonts w:asciiTheme="minorBidi" w:hAnsiTheme="minorBidi" w:cstheme="minorBidi"/>
                <w:sz w:val="20"/>
                <w:szCs w:val="20"/>
                <w:highlight w:val="yellow"/>
              </w:rPr>
            </w:pPr>
            <w:r>
              <w:rPr>
                <w:rFonts w:ascii="Arial" w:hAnsi="Arial" w:cs="Arial"/>
                <w:sz w:val="20"/>
                <w:szCs w:val="20"/>
              </w:rPr>
              <w:t>126</w:t>
            </w:r>
          </w:p>
        </w:tc>
      </w:tr>
      <w:tr w:rsidR="006231F1" w:rsidRPr="00F91349" w14:paraId="6D83AF9A" w14:textId="77777777" w:rsidTr="00465DE7">
        <w:tc>
          <w:tcPr>
            <w:tcW w:w="5138" w:type="dxa"/>
          </w:tcPr>
          <w:p w14:paraId="2404AE75" w14:textId="77777777" w:rsidR="006231F1" w:rsidRPr="007D7A51" w:rsidRDefault="006231F1" w:rsidP="00465DE7">
            <w:pPr>
              <w:ind w:left="57"/>
              <w:rPr>
                <w:rFonts w:asciiTheme="minorBidi" w:hAnsiTheme="minorBidi" w:cstheme="minorBidi"/>
                <w:sz w:val="20"/>
                <w:szCs w:val="20"/>
              </w:rPr>
            </w:pPr>
            <w:r w:rsidRPr="007D7A51">
              <w:rPr>
                <w:rFonts w:asciiTheme="minorBidi" w:hAnsiTheme="minorBidi" w:cstheme="minorBidi"/>
                <w:sz w:val="20"/>
                <w:szCs w:val="20"/>
              </w:rPr>
              <w:t>Depreciation</w:t>
            </w:r>
          </w:p>
        </w:tc>
        <w:tc>
          <w:tcPr>
            <w:tcW w:w="1276" w:type="dxa"/>
          </w:tcPr>
          <w:p w14:paraId="62A58A68"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10</w:t>
            </w:r>
          </w:p>
        </w:tc>
        <w:tc>
          <w:tcPr>
            <w:tcW w:w="1276" w:type="dxa"/>
          </w:tcPr>
          <w:p w14:paraId="03BB91B3" w14:textId="77777777" w:rsidR="006231F1" w:rsidRPr="00607D0D" w:rsidRDefault="006231F1" w:rsidP="00465DE7">
            <w:pPr>
              <w:ind w:left="3" w:right="3"/>
              <w:jc w:val="right"/>
              <w:rPr>
                <w:rFonts w:asciiTheme="minorBidi" w:hAnsiTheme="minorBidi" w:cstheme="minorBidi"/>
                <w:sz w:val="20"/>
                <w:szCs w:val="20"/>
                <w:highlight w:val="yellow"/>
                <w:rtl/>
              </w:rPr>
            </w:pPr>
            <w:r>
              <w:rPr>
                <w:rFonts w:asciiTheme="minorBidi" w:hAnsiTheme="minorBidi" w:cstheme="minorBidi"/>
                <w:sz w:val="20"/>
                <w:szCs w:val="20"/>
              </w:rPr>
              <w:t>8</w:t>
            </w:r>
          </w:p>
        </w:tc>
        <w:tc>
          <w:tcPr>
            <w:tcW w:w="1134" w:type="dxa"/>
          </w:tcPr>
          <w:p w14:paraId="4DD1324E" w14:textId="77777777" w:rsidR="006231F1" w:rsidRPr="00607D0D" w:rsidRDefault="006231F1" w:rsidP="00465DE7">
            <w:pPr>
              <w:ind w:left="3" w:right="3"/>
              <w:jc w:val="right"/>
              <w:rPr>
                <w:rFonts w:asciiTheme="minorBidi" w:hAnsiTheme="minorBidi" w:cstheme="minorBidi"/>
                <w:sz w:val="20"/>
                <w:szCs w:val="20"/>
                <w:highlight w:val="yellow"/>
              </w:rPr>
            </w:pPr>
            <w:r>
              <w:rPr>
                <w:rFonts w:ascii="Arial" w:hAnsi="Arial" w:cs="Arial"/>
                <w:sz w:val="20"/>
                <w:szCs w:val="20"/>
              </w:rPr>
              <w:t>10</w:t>
            </w:r>
          </w:p>
        </w:tc>
      </w:tr>
      <w:tr w:rsidR="006231F1" w:rsidRPr="00F91349" w14:paraId="0D659778" w14:textId="77777777" w:rsidTr="00465DE7">
        <w:tc>
          <w:tcPr>
            <w:tcW w:w="5138" w:type="dxa"/>
          </w:tcPr>
          <w:p w14:paraId="6FF49BE8"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Rent and office maintenance</w:t>
            </w:r>
          </w:p>
        </w:tc>
        <w:tc>
          <w:tcPr>
            <w:tcW w:w="1276" w:type="dxa"/>
          </w:tcPr>
          <w:p w14:paraId="160E01F4"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59</w:t>
            </w:r>
          </w:p>
        </w:tc>
        <w:tc>
          <w:tcPr>
            <w:tcW w:w="1276" w:type="dxa"/>
          </w:tcPr>
          <w:p w14:paraId="326DAC0F"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81</w:t>
            </w:r>
          </w:p>
        </w:tc>
        <w:tc>
          <w:tcPr>
            <w:tcW w:w="1134" w:type="dxa"/>
          </w:tcPr>
          <w:p w14:paraId="346E7AB1"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79</w:t>
            </w:r>
          </w:p>
        </w:tc>
      </w:tr>
      <w:tr w:rsidR="006231F1" w:rsidRPr="00F91349" w14:paraId="7D9745B6" w14:textId="77777777" w:rsidTr="00465DE7">
        <w:tc>
          <w:tcPr>
            <w:tcW w:w="5138" w:type="dxa"/>
            <w:hideMark/>
          </w:tcPr>
          <w:p w14:paraId="0D708ECB"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Others</w:t>
            </w:r>
          </w:p>
        </w:tc>
        <w:tc>
          <w:tcPr>
            <w:tcW w:w="1276" w:type="dxa"/>
          </w:tcPr>
          <w:p w14:paraId="3222BE11"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rtl/>
              </w:rPr>
            </w:pPr>
            <w:r>
              <w:rPr>
                <w:rFonts w:asciiTheme="minorBidi" w:hAnsiTheme="minorBidi" w:cstheme="minorBidi"/>
                <w:sz w:val="20"/>
                <w:szCs w:val="20"/>
              </w:rPr>
              <w:t>45</w:t>
            </w:r>
          </w:p>
        </w:tc>
        <w:tc>
          <w:tcPr>
            <w:tcW w:w="1276" w:type="dxa"/>
          </w:tcPr>
          <w:p w14:paraId="79E24E1D"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highlight w:val="yellow"/>
              </w:rPr>
            </w:pPr>
            <w:r>
              <w:rPr>
                <w:rFonts w:asciiTheme="minorBidi" w:hAnsiTheme="minorBidi" w:cstheme="minorBidi"/>
                <w:sz w:val="20"/>
                <w:szCs w:val="20"/>
              </w:rPr>
              <w:t>39</w:t>
            </w:r>
          </w:p>
        </w:tc>
        <w:tc>
          <w:tcPr>
            <w:tcW w:w="1134" w:type="dxa"/>
          </w:tcPr>
          <w:p w14:paraId="79DBBAB9" w14:textId="77777777" w:rsidR="006231F1" w:rsidRPr="00D70150" w:rsidRDefault="006231F1" w:rsidP="00465DE7">
            <w:pPr>
              <w:pBdr>
                <w:bottom w:val="single" w:sz="4" w:space="1" w:color="auto"/>
              </w:pBdr>
              <w:bidi/>
              <w:ind w:left="3" w:right="3"/>
              <w:rPr>
                <w:rFonts w:asciiTheme="minorBidi" w:hAnsiTheme="minorBidi" w:cstheme="minorBidi"/>
                <w:sz w:val="20"/>
                <w:szCs w:val="20"/>
                <w:highlight w:val="yellow"/>
                <w:rtl/>
              </w:rPr>
            </w:pPr>
            <w:r>
              <w:rPr>
                <w:rFonts w:ascii="Arial" w:hAnsi="Arial" w:cs="Arial" w:hint="cs"/>
                <w:sz w:val="20"/>
                <w:szCs w:val="20"/>
                <w:rtl/>
              </w:rPr>
              <w:t xml:space="preserve">26 </w:t>
            </w:r>
          </w:p>
        </w:tc>
      </w:tr>
      <w:tr w:rsidR="006231F1" w:rsidRPr="00F91349" w14:paraId="33BD2BE5" w14:textId="77777777" w:rsidTr="00465DE7">
        <w:tc>
          <w:tcPr>
            <w:tcW w:w="5138" w:type="dxa"/>
          </w:tcPr>
          <w:p w14:paraId="2F5A56B9" w14:textId="77777777" w:rsidR="006231F1" w:rsidRPr="00D70150" w:rsidRDefault="006231F1" w:rsidP="00465DE7">
            <w:pPr>
              <w:ind w:left="57"/>
              <w:rPr>
                <w:rFonts w:asciiTheme="minorBidi" w:hAnsiTheme="minorBidi" w:cstheme="minorBidi"/>
                <w:sz w:val="20"/>
                <w:szCs w:val="20"/>
              </w:rPr>
            </w:pPr>
          </w:p>
        </w:tc>
        <w:tc>
          <w:tcPr>
            <w:tcW w:w="1276" w:type="dxa"/>
          </w:tcPr>
          <w:p w14:paraId="37BDB792"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3,224</w:t>
            </w:r>
          </w:p>
        </w:tc>
        <w:tc>
          <w:tcPr>
            <w:tcW w:w="1276" w:type="dxa"/>
          </w:tcPr>
          <w:p w14:paraId="04383702"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1,975</w:t>
            </w:r>
          </w:p>
        </w:tc>
        <w:tc>
          <w:tcPr>
            <w:tcW w:w="1134" w:type="dxa"/>
          </w:tcPr>
          <w:p w14:paraId="7BA2E878" w14:textId="77777777" w:rsidR="006231F1" w:rsidRPr="00320CD3" w:rsidRDefault="006231F1" w:rsidP="00465DE7">
            <w:pPr>
              <w:pBdr>
                <w:bottom w:val="double" w:sz="4" w:space="1" w:color="auto"/>
              </w:pBdr>
              <w:ind w:left="3" w:right="3"/>
              <w:jc w:val="right"/>
              <w:rPr>
                <w:rFonts w:asciiTheme="minorBidi" w:hAnsiTheme="minorBidi" w:cstheme="minorBidi"/>
                <w:sz w:val="20"/>
                <w:szCs w:val="20"/>
                <w:highlight w:val="yellow"/>
              </w:rPr>
            </w:pPr>
            <w:r w:rsidRPr="00D70150">
              <w:rPr>
                <w:rFonts w:asciiTheme="minorBidi" w:hAnsiTheme="minorBidi" w:cstheme="minorBidi"/>
                <w:sz w:val="20"/>
                <w:szCs w:val="20"/>
              </w:rPr>
              <w:t>2,</w:t>
            </w:r>
            <w:r>
              <w:rPr>
                <w:rFonts w:asciiTheme="minorBidi" w:hAnsiTheme="minorBidi" w:cstheme="minorBidi" w:hint="cs"/>
                <w:sz w:val="20"/>
                <w:szCs w:val="20"/>
                <w:rtl/>
              </w:rPr>
              <w:t>454</w:t>
            </w:r>
            <w:r w:rsidRPr="00D70150">
              <w:rPr>
                <w:rFonts w:asciiTheme="minorBidi" w:hAnsiTheme="minorBidi" w:cstheme="minorBidi"/>
                <w:sz w:val="20"/>
                <w:szCs w:val="20"/>
              </w:rPr>
              <w:t> </w:t>
            </w:r>
          </w:p>
        </w:tc>
      </w:tr>
      <w:tr w:rsidR="006231F1" w:rsidRPr="00F91349" w14:paraId="4724FD7E" w14:textId="77777777" w:rsidTr="00465DE7">
        <w:tc>
          <w:tcPr>
            <w:tcW w:w="5138" w:type="dxa"/>
          </w:tcPr>
          <w:p w14:paraId="7B49C408" w14:textId="77777777" w:rsidR="006231F1" w:rsidRPr="00D70150" w:rsidRDefault="006231F1" w:rsidP="00465DE7">
            <w:pPr>
              <w:ind w:left="57"/>
              <w:rPr>
                <w:rFonts w:asciiTheme="minorBidi" w:hAnsiTheme="minorBidi" w:cstheme="minorBidi"/>
                <w:sz w:val="20"/>
                <w:szCs w:val="20"/>
              </w:rPr>
            </w:pPr>
          </w:p>
        </w:tc>
        <w:tc>
          <w:tcPr>
            <w:tcW w:w="1276" w:type="dxa"/>
          </w:tcPr>
          <w:p w14:paraId="57F270EC" w14:textId="77777777" w:rsidR="006231F1" w:rsidRPr="00D70150" w:rsidRDefault="006231F1" w:rsidP="00465DE7">
            <w:pPr>
              <w:ind w:left="3" w:right="3"/>
              <w:jc w:val="right"/>
              <w:rPr>
                <w:rFonts w:asciiTheme="minorBidi" w:hAnsiTheme="minorBidi" w:cstheme="minorBidi"/>
                <w:sz w:val="20"/>
                <w:szCs w:val="20"/>
              </w:rPr>
            </w:pPr>
          </w:p>
        </w:tc>
        <w:tc>
          <w:tcPr>
            <w:tcW w:w="1276" w:type="dxa"/>
          </w:tcPr>
          <w:p w14:paraId="0AE2FE0E" w14:textId="77777777" w:rsidR="006231F1" w:rsidRPr="00D70150" w:rsidRDefault="006231F1" w:rsidP="00465DE7">
            <w:pPr>
              <w:ind w:left="3" w:right="3"/>
              <w:jc w:val="right"/>
              <w:rPr>
                <w:rFonts w:asciiTheme="minorBidi" w:hAnsiTheme="minorBidi" w:cstheme="minorBidi"/>
                <w:sz w:val="20"/>
                <w:szCs w:val="20"/>
              </w:rPr>
            </w:pPr>
          </w:p>
        </w:tc>
        <w:tc>
          <w:tcPr>
            <w:tcW w:w="1134" w:type="dxa"/>
          </w:tcPr>
          <w:p w14:paraId="41391D47" w14:textId="77777777" w:rsidR="006231F1" w:rsidRPr="00D70150" w:rsidRDefault="006231F1" w:rsidP="00465DE7">
            <w:pPr>
              <w:ind w:left="3" w:right="3"/>
              <w:jc w:val="right"/>
              <w:rPr>
                <w:rFonts w:asciiTheme="minorBidi" w:hAnsiTheme="minorBidi" w:cstheme="minorBidi"/>
                <w:sz w:val="20"/>
                <w:szCs w:val="20"/>
              </w:rPr>
            </w:pPr>
          </w:p>
        </w:tc>
      </w:tr>
    </w:tbl>
    <w:p w14:paraId="711D964C"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71BE569" w14:textId="77777777" w:rsidR="006231F1" w:rsidRPr="0070254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17</w:t>
      </w:r>
      <w:r w:rsidRPr="00D70150">
        <w:rPr>
          <w:rFonts w:asciiTheme="minorBidi" w:hAnsiTheme="minorBidi" w:cstheme="minorBidi"/>
          <w:sz w:val="20"/>
          <w:szCs w:val="20"/>
        </w:rPr>
        <w:tab/>
        <w:t>-</w:t>
      </w:r>
      <w:r w:rsidRPr="00D70150">
        <w:rPr>
          <w:rFonts w:asciiTheme="minorBidi" w:hAnsiTheme="minorBidi" w:cstheme="minorBidi"/>
          <w:sz w:val="20"/>
          <w:szCs w:val="20"/>
        </w:rPr>
        <w:tab/>
        <w:t>GENERAL AND ADMINISTRATIVE EXPENSES</w:t>
      </w:r>
    </w:p>
    <w:p w14:paraId="243CB41B" w14:textId="77777777" w:rsidR="006231F1" w:rsidRPr="00D70150" w:rsidRDefault="006231F1" w:rsidP="006231F1">
      <w:pPr>
        <w:tabs>
          <w:tab w:val="left" w:pos="993"/>
          <w:tab w:val="left" w:pos="1276"/>
        </w:tabs>
        <w:ind w:left="1276"/>
        <w:rPr>
          <w:rFonts w:asciiTheme="minorBidi" w:hAnsiTheme="minorBidi" w:cstheme="minorBidi"/>
          <w:b/>
          <w:bCs/>
          <w:sz w:val="20"/>
          <w:szCs w:val="20"/>
          <w:u w:val="single"/>
        </w:rPr>
      </w:pPr>
    </w:p>
    <w:tbl>
      <w:tblPr>
        <w:tblW w:w="8824" w:type="dxa"/>
        <w:tblInd w:w="1241" w:type="dxa"/>
        <w:tblLayout w:type="fixed"/>
        <w:tblCellMar>
          <w:left w:w="107" w:type="dxa"/>
          <w:right w:w="107" w:type="dxa"/>
        </w:tblCellMar>
        <w:tblLook w:val="04A0" w:firstRow="1" w:lastRow="0" w:firstColumn="1" w:lastColumn="0" w:noHBand="0" w:noVBand="1"/>
      </w:tblPr>
      <w:tblGrid>
        <w:gridCol w:w="5138"/>
        <w:gridCol w:w="1276"/>
        <w:gridCol w:w="1276"/>
        <w:gridCol w:w="1134"/>
      </w:tblGrid>
      <w:tr w:rsidR="006231F1" w:rsidRPr="00F91349" w14:paraId="19670B6D" w14:textId="77777777" w:rsidTr="00465DE7">
        <w:trPr>
          <w:cantSplit/>
        </w:trPr>
        <w:tc>
          <w:tcPr>
            <w:tcW w:w="5138" w:type="dxa"/>
          </w:tcPr>
          <w:p w14:paraId="47D623CF"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7D289848"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36526ADC" w14:textId="77777777" w:rsidTr="00465DE7">
        <w:tc>
          <w:tcPr>
            <w:tcW w:w="5138" w:type="dxa"/>
          </w:tcPr>
          <w:p w14:paraId="212E2573" w14:textId="77777777" w:rsidR="006231F1" w:rsidRPr="00D70150" w:rsidRDefault="006231F1" w:rsidP="00465DE7">
            <w:pPr>
              <w:ind w:left="57"/>
              <w:rPr>
                <w:rFonts w:asciiTheme="minorBidi" w:hAnsiTheme="minorBidi" w:cstheme="minorBidi"/>
                <w:sz w:val="20"/>
                <w:szCs w:val="20"/>
              </w:rPr>
            </w:pPr>
          </w:p>
        </w:tc>
        <w:tc>
          <w:tcPr>
            <w:tcW w:w="1276" w:type="dxa"/>
          </w:tcPr>
          <w:p w14:paraId="025F5FE2"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6" w:type="dxa"/>
            <w:hideMark/>
          </w:tcPr>
          <w:p w14:paraId="1FEE0FEF"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D70150">
              <w:rPr>
                <w:rFonts w:asciiTheme="minorBidi" w:hAnsiTheme="minorBidi" w:cstheme="minorBidi"/>
                <w:b/>
                <w:bCs/>
                <w:spacing w:val="40"/>
                <w:sz w:val="20"/>
                <w:szCs w:val="20"/>
              </w:rPr>
              <w:t>2020</w:t>
            </w:r>
          </w:p>
        </w:tc>
        <w:tc>
          <w:tcPr>
            <w:tcW w:w="1134" w:type="dxa"/>
            <w:hideMark/>
          </w:tcPr>
          <w:p w14:paraId="0AE60B76"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spacing w:val="40"/>
                <w:sz w:val="20"/>
                <w:szCs w:val="20"/>
              </w:rPr>
            </w:pPr>
            <w:r w:rsidRPr="00D70150">
              <w:rPr>
                <w:rFonts w:asciiTheme="minorBidi" w:hAnsiTheme="minorBidi" w:cstheme="minorBidi"/>
                <w:b/>
                <w:bCs/>
                <w:spacing w:val="40"/>
                <w:sz w:val="20"/>
                <w:szCs w:val="20"/>
              </w:rPr>
              <w:t>2019</w:t>
            </w:r>
          </w:p>
        </w:tc>
      </w:tr>
      <w:tr w:rsidR="006231F1" w:rsidRPr="00F91349" w14:paraId="4039AC12" w14:textId="77777777" w:rsidTr="00465DE7">
        <w:tc>
          <w:tcPr>
            <w:tcW w:w="5138" w:type="dxa"/>
          </w:tcPr>
          <w:p w14:paraId="12DA4E38"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5BF77B15"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sz w:val="19"/>
                <w:szCs w:val="19"/>
              </w:rPr>
              <w:t>USD in thousands</w:t>
            </w:r>
          </w:p>
        </w:tc>
      </w:tr>
      <w:tr w:rsidR="006231F1" w:rsidRPr="00F91349" w14:paraId="1DF0A6FC" w14:textId="77777777" w:rsidTr="00465DE7">
        <w:tc>
          <w:tcPr>
            <w:tcW w:w="5138" w:type="dxa"/>
          </w:tcPr>
          <w:p w14:paraId="7F8B0767" w14:textId="77777777" w:rsidR="006231F1" w:rsidRPr="00D70150" w:rsidRDefault="006231F1" w:rsidP="00465DE7">
            <w:pPr>
              <w:ind w:left="57"/>
              <w:rPr>
                <w:rFonts w:asciiTheme="minorBidi" w:hAnsiTheme="minorBidi" w:cstheme="minorBidi"/>
                <w:sz w:val="20"/>
                <w:szCs w:val="20"/>
              </w:rPr>
            </w:pPr>
          </w:p>
        </w:tc>
        <w:tc>
          <w:tcPr>
            <w:tcW w:w="1276" w:type="dxa"/>
          </w:tcPr>
          <w:p w14:paraId="13A7E498" w14:textId="77777777" w:rsidR="006231F1" w:rsidRPr="00D70150" w:rsidRDefault="006231F1" w:rsidP="00465DE7">
            <w:pPr>
              <w:ind w:left="57"/>
              <w:jc w:val="right"/>
              <w:rPr>
                <w:rFonts w:asciiTheme="minorBidi" w:hAnsiTheme="minorBidi" w:cstheme="minorBidi"/>
                <w:sz w:val="20"/>
                <w:szCs w:val="20"/>
              </w:rPr>
            </w:pPr>
          </w:p>
        </w:tc>
        <w:tc>
          <w:tcPr>
            <w:tcW w:w="1276" w:type="dxa"/>
          </w:tcPr>
          <w:p w14:paraId="2AF95D88" w14:textId="77777777" w:rsidR="006231F1" w:rsidRPr="00D70150" w:rsidRDefault="006231F1" w:rsidP="00465DE7">
            <w:pPr>
              <w:ind w:left="57"/>
              <w:jc w:val="right"/>
              <w:rPr>
                <w:rFonts w:asciiTheme="minorBidi" w:hAnsiTheme="minorBidi" w:cstheme="minorBidi"/>
                <w:sz w:val="20"/>
                <w:szCs w:val="20"/>
              </w:rPr>
            </w:pPr>
          </w:p>
        </w:tc>
        <w:tc>
          <w:tcPr>
            <w:tcW w:w="1134" w:type="dxa"/>
          </w:tcPr>
          <w:p w14:paraId="3B85FABB" w14:textId="77777777" w:rsidR="006231F1" w:rsidRPr="00D70150" w:rsidRDefault="006231F1" w:rsidP="00465DE7">
            <w:pPr>
              <w:ind w:left="57"/>
              <w:jc w:val="right"/>
              <w:rPr>
                <w:rFonts w:asciiTheme="minorBidi" w:hAnsiTheme="minorBidi" w:cstheme="minorBidi"/>
                <w:sz w:val="20"/>
                <w:szCs w:val="20"/>
              </w:rPr>
            </w:pPr>
          </w:p>
        </w:tc>
      </w:tr>
      <w:tr w:rsidR="006231F1" w:rsidRPr="00F91349" w14:paraId="38CC4EC8" w14:textId="77777777" w:rsidTr="00465DE7">
        <w:tc>
          <w:tcPr>
            <w:tcW w:w="5138" w:type="dxa"/>
            <w:hideMark/>
          </w:tcPr>
          <w:p w14:paraId="3442DD3A"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Payroll and related expenses </w:t>
            </w:r>
          </w:p>
        </w:tc>
        <w:tc>
          <w:tcPr>
            <w:tcW w:w="1276" w:type="dxa"/>
          </w:tcPr>
          <w:p w14:paraId="042DBF15"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1,368</w:t>
            </w:r>
          </w:p>
        </w:tc>
        <w:tc>
          <w:tcPr>
            <w:tcW w:w="1276" w:type="dxa"/>
          </w:tcPr>
          <w:p w14:paraId="6A084744"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762</w:t>
            </w:r>
          </w:p>
        </w:tc>
        <w:tc>
          <w:tcPr>
            <w:tcW w:w="1134" w:type="dxa"/>
          </w:tcPr>
          <w:p w14:paraId="5AA2F636"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710</w:t>
            </w:r>
          </w:p>
        </w:tc>
      </w:tr>
      <w:tr w:rsidR="006231F1" w:rsidRPr="00F91349" w14:paraId="27CBF61C" w14:textId="77777777" w:rsidTr="00465DE7">
        <w:tc>
          <w:tcPr>
            <w:tcW w:w="5138" w:type="dxa"/>
          </w:tcPr>
          <w:p w14:paraId="10F72E58"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Share Based Compensation</w:t>
            </w:r>
          </w:p>
        </w:tc>
        <w:tc>
          <w:tcPr>
            <w:tcW w:w="1276" w:type="dxa"/>
          </w:tcPr>
          <w:p w14:paraId="75B997B8"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585</w:t>
            </w:r>
          </w:p>
        </w:tc>
        <w:tc>
          <w:tcPr>
            <w:tcW w:w="1276" w:type="dxa"/>
          </w:tcPr>
          <w:p w14:paraId="6BFE5F0F"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127</w:t>
            </w:r>
          </w:p>
        </w:tc>
        <w:tc>
          <w:tcPr>
            <w:tcW w:w="1134" w:type="dxa"/>
          </w:tcPr>
          <w:p w14:paraId="1891ADF9"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16</w:t>
            </w:r>
          </w:p>
        </w:tc>
      </w:tr>
      <w:tr w:rsidR="006231F1" w:rsidRPr="00F91349" w14:paraId="4B00D2D5" w14:textId="77777777" w:rsidTr="00465DE7">
        <w:tc>
          <w:tcPr>
            <w:tcW w:w="5138" w:type="dxa"/>
            <w:hideMark/>
          </w:tcPr>
          <w:p w14:paraId="56AD630B"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Professional services</w:t>
            </w:r>
          </w:p>
        </w:tc>
        <w:tc>
          <w:tcPr>
            <w:tcW w:w="1276" w:type="dxa"/>
          </w:tcPr>
          <w:p w14:paraId="54BD72CA"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1,513</w:t>
            </w:r>
          </w:p>
        </w:tc>
        <w:tc>
          <w:tcPr>
            <w:tcW w:w="1276" w:type="dxa"/>
          </w:tcPr>
          <w:p w14:paraId="02E98867"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425</w:t>
            </w:r>
          </w:p>
        </w:tc>
        <w:tc>
          <w:tcPr>
            <w:tcW w:w="1134" w:type="dxa"/>
          </w:tcPr>
          <w:p w14:paraId="542282CD"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370</w:t>
            </w:r>
          </w:p>
        </w:tc>
      </w:tr>
      <w:tr w:rsidR="006231F1" w:rsidRPr="00F91349" w14:paraId="0D6D4841" w14:textId="77777777" w:rsidTr="00465DE7">
        <w:tc>
          <w:tcPr>
            <w:tcW w:w="5138" w:type="dxa"/>
          </w:tcPr>
          <w:p w14:paraId="79A5167C" w14:textId="77777777" w:rsidR="006231F1" w:rsidRPr="00F91349" w:rsidRDefault="006231F1" w:rsidP="00465DE7">
            <w:pPr>
              <w:ind w:left="57"/>
              <w:rPr>
                <w:rFonts w:asciiTheme="minorBidi" w:hAnsiTheme="minorBidi" w:cstheme="minorBidi"/>
                <w:sz w:val="20"/>
                <w:szCs w:val="20"/>
              </w:rPr>
            </w:pPr>
            <w:r w:rsidRPr="008A606B">
              <w:rPr>
                <w:rFonts w:asciiTheme="minorBidi" w:hAnsiTheme="minorBidi" w:cstheme="minorBidi"/>
                <w:sz w:val="20"/>
                <w:szCs w:val="20"/>
              </w:rPr>
              <w:t>Communication and IT</w:t>
            </w:r>
          </w:p>
        </w:tc>
        <w:tc>
          <w:tcPr>
            <w:tcW w:w="1276" w:type="dxa"/>
          </w:tcPr>
          <w:p w14:paraId="4D5C7C78" w14:textId="77777777" w:rsidR="006231F1"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47</w:t>
            </w:r>
          </w:p>
        </w:tc>
        <w:tc>
          <w:tcPr>
            <w:tcW w:w="1276" w:type="dxa"/>
          </w:tcPr>
          <w:p w14:paraId="701FF74F" w14:textId="77777777" w:rsidR="006231F1" w:rsidRPr="004568C6" w:rsidRDefault="006231F1" w:rsidP="00465DE7">
            <w:pPr>
              <w:ind w:left="3" w:right="3"/>
              <w:jc w:val="right"/>
              <w:rPr>
                <w:rFonts w:asciiTheme="minorBidi" w:hAnsiTheme="minorBidi" w:cstheme="minorBidi"/>
                <w:sz w:val="20"/>
                <w:szCs w:val="20"/>
                <w:highlight w:val="yellow"/>
                <w:rtl/>
              </w:rPr>
            </w:pPr>
            <w:r>
              <w:rPr>
                <w:rFonts w:asciiTheme="minorBidi" w:hAnsiTheme="minorBidi" w:cstheme="minorBidi"/>
                <w:sz w:val="20"/>
                <w:szCs w:val="20"/>
              </w:rPr>
              <w:t>32</w:t>
            </w:r>
          </w:p>
        </w:tc>
        <w:tc>
          <w:tcPr>
            <w:tcW w:w="1134" w:type="dxa"/>
          </w:tcPr>
          <w:p w14:paraId="155F8B3C" w14:textId="77777777" w:rsidR="006231F1" w:rsidRPr="004568C6" w:rsidRDefault="006231F1" w:rsidP="00465DE7">
            <w:pPr>
              <w:ind w:left="3" w:right="3"/>
              <w:jc w:val="right"/>
              <w:rPr>
                <w:rFonts w:asciiTheme="minorBidi" w:hAnsiTheme="minorBidi" w:cstheme="minorBidi"/>
                <w:sz w:val="20"/>
                <w:szCs w:val="20"/>
                <w:highlight w:val="yellow"/>
              </w:rPr>
            </w:pPr>
            <w:r>
              <w:rPr>
                <w:rFonts w:ascii="Arial" w:hAnsi="Arial" w:cs="Arial"/>
                <w:sz w:val="20"/>
                <w:szCs w:val="20"/>
              </w:rPr>
              <w:t>41</w:t>
            </w:r>
          </w:p>
        </w:tc>
      </w:tr>
      <w:tr w:rsidR="006231F1" w:rsidRPr="00F91349" w14:paraId="104CAFE0" w14:textId="77777777" w:rsidTr="00465DE7">
        <w:tc>
          <w:tcPr>
            <w:tcW w:w="5138" w:type="dxa"/>
            <w:hideMark/>
          </w:tcPr>
          <w:p w14:paraId="347995B8"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Depreciation</w:t>
            </w:r>
          </w:p>
        </w:tc>
        <w:tc>
          <w:tcPr>
            <w:tcW w:w="1276" w:type="dxa"/>
          </w:tcPr>
          <w:p w14:paraId="37717ED9"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28</w:t>
            </w:r>
          </w:p>
        </w:tc>
        <w:tc>
          <w:tcPr>
            <w:tcW w:w="1276" w:type="dxa"/>
          </w:tcPr>
          <w:p w14:paraId="181C1DDB"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30</w:t>
            </w:r>
          </w:p>
        </w:tc>
        <w:tc>
          <w:tcPr>
            <w:tcW w:w="1134" w:type="dxa"/>
          </w:tcPr>
          <w:p w14:paraId="09B217EE"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163</w:t>
            </w:r>
          </w:p>
        </w:tc>
      </w:tr>
      <w:tr w:rsidR="006231F1" w:rsidRPr="00F91349" w14:paraId="36FDCB84" w14:textId="77777777" w:rsidTr="00465DE7">
        <w:tc>
          <w:tcPr>
            <w:tcW w:w="5138" w:type="dxa"/>
            <w:hideMark/>
          </w:tcPr>
          <w:p w14:paraId="6903D081"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Rent and office maintenance</w:t>
            </w:r>
          </w:p>
        </w:tc>
        <w:tc>
          <w:tcPr>
            <w:tcW w:w="1276" w:type="dxa"/>
          </w:tcPr>
          <w:p w14:paraId="5262E48A"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25</w:t>
            </w:r>
          </w:p>
        </w:tc>
        <w:tc>
          <w:tcPr>
            <w:tcW w:w="1276" w:type="dxa"/>
          </w:tcPr>
          <w:p w14:paraId="36E66FC1" w14:textId="77777777" w:rsidR="006231F1" w:rsidRPr="00D70150" w:rsidRDefault="006231F1" w:rsidP="00465DE7">
            <w:pPr>
              <w:ind w:left="3" w:right="3"/>
              <w:jc w:val="right"/>
              <w:rPr>
                <w:rFonts w:asciiTheme="minorBidi" w:hAnsiTheme="minorBidi" w:cstheme="minorBidi"/>
                <w:sz w:val="20"/>
                <w:szCs w:val="20"/>
              </w:rPr>
            </w:pPr>
            <w:r>
              <w:rPr>
                <w:rFonts w:asciiTheme="minorBidi" w:hAnsiTheme="minorBidi" w:cstheme="minorBidi"/>
                <w:sz w:val="20"/>
                <w:szCs w:val="20"/>
              </w:rPr>
              <w:t>12</w:t>
            </w:r>
          </w:p>
        </w:tc>
        <w:tc>
          <w:tcPr>
            <w:tcW w:w="1134" w:type="dxa"/>
          </w:tcPr>
          <w:p w14:paraId="415A0EFD" w14:textId="77777777" w:rsidR="006231F1" w:rsidRPr="00D70150" w:rsidRDefault="006231F1" w:rsidP="00465DE7">
            <w:pPr>
              <w:ind w:left="3" w:right="3"/>
              <w:jc w:val="right"/>
              <w:rPr>
                <w:rFonts w:asciiTheme="minorBidi" w:hAnsiTheme="minorBidi" w:cstheme="minorBidi"/>
                <w:sz w:val="20"/>
                <w:szCs w:val="20"/>
              </w:rPr>
            </w:pPr>
            <w:r w:rsidRPr="00D70150">
              <w:rPr>
                <w:rFonts w:asciiTheme="minorBidi" w:hAnsiTheme="minorBidi" w:cstheme="minorBidi"/>
                <w:sz w:val="20"/>
                <w:szCs w:val="20"/>
                <w:rtl/>
              </w:rPr>
              <w:t> -</w:t>
            </w:r>
          </w:p>
        </w:tc>
      </w:tr>
      <w:tr w:rsidR="006231F1" w:rsidRPr="00F91349" w14:paraId="36E1E388" w14:textId="77777777" w:rsidTr="00465DE7">
        <w:tc>
          <w:tcPr>
            <w:tcW w:w="5138" w:type="dxa"/>
            <w:hideMark/>
          </w:tcPr>
          <w:p w14:paraId="417544FE"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 xml:space="preserve">Travel  </w:t>
            </w:r>
          </w:p>
        </w:tc>
        <w:tc>
          <w:tcPr>
            <w:tcW w:w="1276" w:type="dxa"/>
          </w:tcPr>
          <w:p w14:paraId="4AE4AD66"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2</w:t>
            </w:r>
          </w:p>
        </w:tc>
        <w:tc>
          <w:tcPr>
            <w:tcW w:w="1276" w:type="dxa"/>
          </w:tcPr>
          <w:p w14:paraId="41DCF5D3" w14:textId="77777777" w:rsidR="006231F1" w:rsidRPr="00D70150" w:rsidRDefault="006231F1" w:rsidP="00465DE7">
            <w:pPr>
              <w:ind w:left="3" w:right="3"/>
              <w:jc w:val="right"/>
              <w:rPr>
                <w:rFonts w:asciiTheme="minorBidi" w:hAnsiTheme="minorBidi" w:cstheme="minorBidi"/>
                <w:sz w:val="20"/>
                <w:szCs w:val="20"/>
                <w:highlight w:val="yellow"/>
              </w:rPr>
            </w:pPr>
            <w:r>
              <w:rPr>
                <w:rFonts w:asciiTheme="minorBidi" w:hAnsiTheme="minorBidi" w:cstheme="minorBidi"/>
                <w:sz w:val="20"/>
                <w:szCs w:val="20"/>
              </w:rPr>
              <w:t>20</w:t>
            </w:r>
          </w:p>
        </w:tc>
        <w:tc>
          <w:tcPr>
            <w:tcW w:w="1134" w:type="dxa"/>
          </w:tcPr>
          <w:p w14:paraId="54CF7C56"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sz w:val="20"/>
                <w:szCs w:val="20"/>
              </w:rPr>
              <w:t>33</w:t>
            </w:r>
          </w:p>
        </w:tc>
      </w:tr>
      <w:tr w:rsidR="006231F1" w:rsidRPr="00F91349" w14:paraId="5256CB6B" w14:textId="77777777" w:rsidTr="00465DE7">
        <w:tc>
          <w:tcPr>
            <w:tcW w:w="5138" w:type="dxa"/>
            <w:hideMark/>
          </w:tcPr>
          <w:p w14:paraId="12E2AEA7" w14:textId="77777777" w:rsidR="006231F1" w:rsidRPr="00D70150" w:rsidRDefault="006231F1" w:rsidP="00465DE7">
            <w:pPr>
              <w:ind w:left="57"/>
              <w:rPr>
                <w:rFonts w:asciiTheme="minorBidi" w:hAnsiTheme="minorBidi" w:cstheme="minorBidi"/>
                <w:sz w:val="20"/>
                <w:szCs w:val="20"/>
              </w:rPr>
            </w:pPr>
            <w:r w:rsidRPr="00D70150">
              <w:rPr>
                <w:rFonts w:asciiTheme="minorBidi" w:hAnsiTheme="minorBidi" w:cstheme="minorBidi"/>
                <w:sz w:val="20"/>
                <w:szCs w:val="20"/>
              </w:rPr>
              <w:t>Others</w:t>
            </w:r>
          </w:p>
        </w:tc>
        <w:tc>
          <w:tcPr>
            <w:tcW w:w="1276" w:type="dxa"/>
          </w:tcPr>
          <w:p w14:paraId="1D52F2C5"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rtl/>
              </w:rPr>
            </w:pPr>
            <w:r>
              <w:rPr>
                <w:rFonts w:asciiTheme="minorBidi" w:hAnsiTheme="minorBidi" w:cstheme="minorBidi"/>
                <w:sz w:val="20"/>
                <w:szCs w:val="20"/>
              </w:rPr>
              <w:t>151</w:t>
            </w:r>
          </w:p>
        </w:tc>
        <w:tc>
          <w:tcPr>
            <w:tcW w:w="1276" w:type="dxa"/>
          </w:tcPr>
          <w:p w14:paraId="12382897"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highlight w:val="yellow"/>
                <w:rtl/>
              </w:rPr>
            </w:pPr>
            <w:r>
              <w:rPr>
                <w:rFonts w:asciiTheme="minorBidi" w:hAnsiTheme="minorBidi" w:cstheme="minorBidi"/>
                <w:sz w:val="20"/>
                <w:szCs w:val="20"/>
              </w:rPr>
              <w:t>95</w:t>
            </w:r>
          </w:p>
        </w:tc>
        <w:tc>
          <w:tcPr>
            <w:tcW w:w="1134" w:type="dxa"/>
          </w:tcPr>
          <w:p w14:paraId="0F79E51A" w14:textId="77777777" w:rsidR="006231F1" w:rsidRPr="00D70150" w:rsidRDefault="006231F1" w:rsidP="00465DE7">
            <w:pPr>
              <w:pBdr>
                <w:bottom w:val="single" w:sz="4" w:space="1" w:color="auto"/>
              </w:pBdr>
              <w:ind w:left="3" w:right="3"/>
              <w:jc w:val="right"/>
              <w:rPr>
                <w:rFonts w:asciiTheme="minorBidi" w:hAnsiTheme="minorBidi" w:cstheme="minorBidi"/>
                <w:sz w:val="20"/>
                <w:szCs w:val="20"/>
                <w:highlight w:val="yellow"/>
              </w:rPr>
            </w:pPr>
            <w:r>
              <w:rPr>
                <w:rFonts w:ascii="Arial" w:hAnsi="Arial" w:cs="Arial" w:hint="cs"/>
                <w:sz w:val="20"/>
                <w:szCs w:val="20"/>
                <w:rtl/>
              </w:rPr>
              <w:t>91</w:t>
            </w:r>
          </w:p>
        </w:tc>
      </w:tr>
      <w:tr w:rsidR="006231F1" w:rsidRPr="00F91349" w14:paraId="26636EB2" w14:textId="77777777" w:rsidTr="00465DE7">
        <w:tc>
          <w:tcPr>
            <w:tcW w:w="5138" w:type="dxa"/>
          </w:tcPr>
          <w:p w14:paraId="66C6B1D1" w14:textId="77777777" w:rsidR="006231F1" w:rsidRPr="00D70150" w:rsidRDefault="006231F1" w:rsidP="00465DE7">
            <w:pPr>
              <w:rPr>
                <w:rFonts w:asciiTheme="minorBidi" w:hAnsiTheme="minorBidi" w:cstheme="minorBidi"/>
                <w:sz w:val="20"/>
                <w:szCs w:val="20"/>
              </w:rPr>
            </w:pPr>
          </w:p>
        </w:tc>
        <w:tc>
          <w:tcPr>
            <w:tcW w:w="1276" w:type="dxa"/>
          </w:tcPr>
          <w:p w14:paraId="6FA098FB"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3,719</w:t>
            </w:r>
          </w:p>
        </w:tc>
        <w:tc>
          <w:tcPr>
            <w:tcW w:w="1276" w:type="dxa"/>
          </w:tcPr>
          <w:p w14:paraId="7F19D143"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highlight w:val="yellow"/>
              </w:rPr>
            </w:pPr>
            <w:r>
              <w:rPr>
                <w:rFonts w:asciiTheme="minorBidi" w:hAnsiTheme="minorBidi" w:cstheme="minorBidi"/>
                <w:sz w:val="20"/>
                <w:szCs w:val="20"/>
              </w:rPr>
              <w:t>1,503</w:t>
            </w:r>
          </w:p>
        </w:tc>
        <w:tc>
          <w:tcPr>
            <w:tcW w:w="1134" w:type="dxa"/>
            <w:vAlign w:val="bottom"/>
          </w:tcPr>
          <w:p w14:paraId="1C7DEFC1"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highlight w:val="yellow"/>
              </w:rPr>
            </w:pPr>
            <w:r>
              <w:rPr>
                <w:rFonts w:asciiTheme="minorBidi" w:hAnsiTheme="minorBidi" w:cstheme="minorBidi" w:hint="cs"/>
                <w:sz w:val="20"/>
                <w:szCs w:val="20"/>
                <w:rtl/>
              </w:rPr>
              <w:t>1,42</w:t>
            </w:r>
            <w:r>
              <w:rPr>
                <w:rFonts w:asciiTheme="minorBidi" w:hAnsiTheme="minorBidi" w:cstheme="minorBidi"/>
                <w:sz w:val="20"/>
                <w:szCs w:val="20"/>
              </w:rPr>
              <w:t>4</w:t>
            </w:r>
          </w:p>
        </w:tc>
      </w:tr>
      <w:tr w:rsidR="006231F1" w:rsidRPr="00F91349" w14:paraId="747057A9" w14:textId="77777777" w:rsidTr="00465DE7">
        <w:tc>
          <w:tcPr>
            <w:tcW w:w="5138" w:type="dxa"/>
          </w:tcPr>
          <w:p w14:paraId="4F9A6340" w14:textId="77777777" w:rsidR="006231F1" w:rsidRPr="00D70150" w:rsidRDefault="006231F1" w:rsidP="00465DE7">
            <w:pPr>
              <w:rPr>
                <w:rFonts w:asciiTheme="minorBidi" w:hAnsiTheme="minorBidi" w:cstheme="minorBidi"/>
                <w:sz w:val="20"/>
                <w:szCs w:val="20"/>
              </w:rPr>
            </w:pPr>
          </w:p>
        </w:tc>
        <w:tc>
          <w:tcPr>
            <w:tcW w:w="1276" w:type="dxa"/>
          </w:tcPr>
          <w:p w14:paraId="70DE7E1E" w14:textId="77777777" w:rsidR="006231F1" w:rsidRDefault="006231F1" w:rsidP="00465DE7">
            <w:pPr>
              <w:ind w:left="3" w:right="3"/>
              <w:jc w:val="right"/>
              <w:rPr>
                <w:rFonts w:asciiTheme="minorBidi" w:hAnsiTheme="minorBidi" w:cstheme="minorBidi"/>
                <w:sz w:val="20"/>
                <w:szCs w:val="20"/>
              </w:rPr>
            </w:pPr>
          </w:p>
        </w:tc>
        <w:tc>
          <w:tcPr>
            <w:tcW w:w="1276" w:type="dxa"/>
            <w:vAlign w:val="bottom"/>
          </w:tcPr>
          <w:p w14:paraId="22992602" w14:textId="77777777" w:rsidR="006231F1" w:rsidRDefault="006231F1" w:rsidP="00465DE7">
            <w:pPr>
              <w:ind w:left="3" w:right="3"/>
              <w:jc w:val="right"/>
              <w:rPr>
                <w:rFonts w:asciiTheme="minorBidi" w:hAnsiTheme="minorBidi" w:cstheme="minorBidi"/>
                <w:sz w:val="20"/>
                <w:szCs w:val="20"/>
                <w:rtl/>
              </w:rPr>
            </w:pPr>
          </w:p>
        </w:tc>
        <w:tc>
          <w:tcPr>
            <w:tcW w:w="1134" w:type="dxa"/>
            <w:vAlign w:val="bottom"/>
          </w:tcPr>
          <w:p w14:paraId="6853DDC9" w14:textId="77777777" w:rsidR="006231F1" w:rsidRDefault="006231F1" w:rsidP="00465DE7">
            <w:pPr>
              <w:ind w:left="3" w:right="3"/>
              <w:jc w:val="right"/>
              <w:rPr>
                <w:rFonts w:asciiTheme="minorBidi" w:hAnsiTheme="minorBidi" w:cstheme="minorBidi"/>
                <w:sz w:val="20"/>
                <w:szCs w:val="20"/>
              </w:rPr>
            </w:pPr>
          </w:p>
        </w:tc>
      </w:tr>
    </w:tbl>
    <w:p w14:paraId="14DFE0F6"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BC60CDD" w14:textId="77777777" w:rsidR="006231F1" w:rsidRPr="00D70150" w:rsidRDefault="006231F1" w:rsidP="006231F1">
      <w:pPr>
        <w:pStyle w:val="10"/>
        <w:tabs>
          <w:tab w:val="clear" w:pos="0"/>
          <w:tab w:val="clear" w:pos="1134"/>
          <w:tab w:val="left" w:pos="993"/>
        </w:tabs>
        <w:ind w:left="1418" w:hanging="1418"/>
        <w:rPr>
          <w:rFonts w:asciiTheme="minorBidi" w:hAnsiTheme="minorBidi" w:cstheme="minorBidi"/>
          <w:b w:val="0"/>
          <w:sz w:val="20"/>
          <w:szCs w:val="20"/>
        </w:rPr>
      </w:pPr>
      <w:r w:rsidRPr="00D70150">
        <w:rPr>
          <w:rFonts w:asciiTheme="minorBidi" w:hAnsiTheme="minorBidi" w:cstheme="minorBidi"/>
          <w:sz w:val="20"/>
          <w:szCs w:val="20"/>
        </w:rPr>
        <w:t xml:space="preserve">NOTE </w:t>
      </w:r>
      <w:r>
        <w:rPr>
          <w:rFonts w:asciiTheme="minorBidi" w:hAnsiTheme="minorBidi" w:cstheme="minorBidi" w:hint="cs"/>
          <w:b w:val="0"/>
          <w:bCs/>
          <w:sz w:val="20"/>
          <w:szCs w:val="20"/>
          <w:rtl/>
        </w:rPr>
        <w:t>18</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Other expenses (income)</w:t>
      </w:r>
    </w:p>
    <w:p w14:paraId="27E86FC6" w14:textId="77777777" w:rsidR="006231F1" w:rsidRPr="00D70150" w:rsidRDefault="006231F1" w:rsidP="006231F1">
      <w:pPr>
        <w:tabs>
          <w:tab w:val="left" w:pos="993"/>
          <w:tab w:val="left" w:pos="1276"/>
        </w:tabs>
        <w:ind w:left="1276"/>
        <w:rPr>
          <w:rFonts w:asciiTheme="minorBidi" w:hAnsiTheme="minorBidi" w:cstheme="minorBidi"/>
          <w:b/>
          <w:bCs/>
          <w:sz w:val="20"/>
          <w:szCs w:val="20"/>
          <w:u w:val="single"/>
        </w:rPr>
      </w:pPr>
    </w:p>
    <w:tbl>
      <w:tblPr>
        <w:tblW w:w="8824" w:type="dxa"/>
        <w:tblInd w:w="1241" w:type="dxa"/>
        <w:tblLayout w:type="fixed"/>
        <w:tblCellMar>
          <w:left w:w="107" w:type="dxa"/>
          <w:right w:w="107" w:type="dxa"/>
        </w:tblCellMar>
        <w:tblLook w:val="04A0" w:firstRow="1" w:lastRow="0" w:firstColumn="1" w:lastColumn="0" w:noHBand="0" w:noVBand="1"/>
      </w:tblPr>
      <w:tblGrid>
        <w:gridCol w:w="5138"/>
        <w:gridCol w:w="1276"/>
        <w:gridCol w:w="1276"/>
        <w:gridCol w:w="1134"/>
      </w:tblGrid>
      <w:tr w:rsidR="006231F1" w:rsidRPr="00F91349" w14:paraId="36CF7B0C" w14:textId="77777777" w:rsidTr="00465DE7">
        <w:trPr>
          <w:cantSplit/>
        </w:trPr>
        <w:tc>
          <w:tcPr>
            <w:tcW w:w="5138" w:type="dxa"/>
          </w:tcPr>
          <w:p w14:paraId="1B14D194"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08B8DBA8"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bCs/>
                <w:sz w:val="20"/>
                <w:szCs w:val="20"/>
              </w:rPr>
              <w:t>Year ended December 31,</w:t>
            </w:r>
          </w:p>
        </w:tc>
      </w:tr>
      <w:tr w:rsidR="006231F1" w:rsidRPr="00F91349" w14:paraId="4B29E806" w14:textId="77777777" w:rsidTr="00465DE7">
        <w:tc>
          <w:tcPr>
            <w:tcW w:w="5138" w:type="dxa"/>
          </w:tcPr>
          <w:p w14:paraId="50B04BFB" w14:textId="77777777" w:rsidR="006231F1" w:rsidRPr="00D70150" w:rsidRDefault="006231F1" w:rsidP="00465DE7">
            <w:pPr>
              <w:ind w:left="57"/>
              <w:rPr>
                <w:rFonts w:asciiTheme="minorBidi" w:hAnsiTheme="minorBidi" w:cstheme="minorBidi"/>
                <w:sz w:val="20"/>
                <w:szCs w:val="20"/>
              </w:rPr>
            </w:pPr>
          </w:p>
        </w:tc>
        <w:tc>
          <w:tcPr>
            <w:tcW w:w="1276" w:type="dxa"/>
          </w:tcPr>
          <w:p w14:paraId="165FC71C"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6E7E7D">
              <w:rPr>
                <w:rFonts w:asciiTheme="minorBidi" w:hAnsiTheme="minorBidi" w:cstheme="minorBidi"/>
                <w:b/>
                <w:bCs/>
                <w:spacing w:val="40"/>
                <w:sz w:val="20"/>
                <w:szCs w:val="20"/>
              </w:rPr>
              <w:t>2021</w:t>
            </w:r>
          </w:p>
        </w:tc>
        <w:tc>
          <w:tcPr>
            <w:tcW w:w="1276" w:type="dxa"/>
            <w:hideMark/>
          </w:tcPr>
          <w:p w14:paraId="7366385D"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pacing w:val="40"/>
                <w:sz w:val="20"/>
                <w:szCs w:val="20"/>
              </w:rPr>
            </w:pPr>
            <w:r w:rsidRPr="00D70150">
              <w:rPr>
                <w:rFonts w:asciiTheme="minorBidi" w:hAnsiTheme="minorBidi" w:cstheme="minorBidi"/>
                <w:b/>
                <w:bCs/>
                <w:spacing w:val="40"/>
                <w:sz w:val="20"/>
                <w:szCs w:val="20"/>
              </w:rPr>
              <w:t>2020</w:t>
            </w:r>
          </w:p>
        </w:tc>
        <w:tc>
          <w:tcPr>
            <w:tcW w:w="1134" w:type="dxa"/>
            <w:hideMark/>
          </w:tcPr>
          <w:p w14:paraId="338D34A8"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spacing w:val="40"/>
                <w:sz w:val="20"/>
                <w:szCs w:val="20"/>
              </w:rPr>
            </w:pPr>
            <w:r w:rsidRPr="00D70150">
              <w:rPr>
                <w:rFonts w:asciiTheme="minorBidi" w:hAnsiTheme="minorBidi" w:cstheme="minorBidi"/>
                <w:b/>
                <w:bCs/>
                <w:spacing w:val="40"/>
                <w:sz w:val="20"/>
                <w:szCs w:val="20"/>
              </w:rPr>
              <w:t>2019</w:t>
            </w:r>
          </w:p>
        </w:tc>
      </w:tr>
      <w:tr w:rsidR="006231F1" w:rsidRPr="00F91349" w14:paraId="19F62241" w14:textId="77777777" w:rsidTr="00465DE7">
        <w:tc>
          <w:tcPr>
            <w:tcW w:w="5138" w:type="dxa"/>
          </w:tcPr>
          <w:p w14:paraId="21B7039A" w14:textId="77777777" w:rsidR="006231F1" w:rsidRPr="00D70150" w:rsidRDefault="006231F1" w:rsidP="00465DE7">
            <w:pPr>
              <w:ind w:left="57"/>
              <w:rPr>
                <w:rFonts w:asciiTheme="minorBidi" w:hAnsiTheme="minorBidi" w:cstheme="minorBidi"/>
                <w:sz w:val="20"/>
                <w:szCs w:val="20"/>
              </w:rPr>
            </w:pPr>
          </w:p>
        </w:tc>
        <w:tc>
          <w:tcPr>
            <w:tcW w:w="3686" w:type="dxa"/>
            <w:gridSpan w:val="3"/>
          </w:tcPr>
          <w:p w14:paraId="0511E11F" w14:textId="77777777" w:rsidR="006231F1" w:rsidRPr="00D70150" w:rsidRDefault="006231F1" w:rsidP="00465DE7">
            <w:pPr>
              <w:pBdr>
                <w:bottom w:val="single" w:sz="4" w:space="1" w:color="auto"/>
              </w:pBdr>
              <w:tabs>
                <w:tab w:val="left" w:pos="720"/>
                <w:tab w:val="left" w:pos="1800"/>
              </w:tabs>
              <w:jc w:val="center"/>
              <w:rPr>
                <w:rFonts w:asciiTheme="minorBidi" w:hAnsiTheme="minorBidi" w:cstheme="minorBidi"/>
                <w:b/>
                <w:bCs/>
                <w:sz w:val="20"/>
                <w:szCs w:val="20"/>
              </w:rPr>
            </w:pPr>
            <w:r w:rsidRPr="00D70150">
              <w:rPr>
                <w:rFonts w:asciiTheme="minorBidi" w:hAnsiTheme="minorBidi" w:cstheme="minorBidi"/>
                <w:b/>
                <w:sz w:val="19"/>
                <w:szCs w:val="19"/>
              </w:rPr>
              <w:t>USD in thousands</w:t>
            </w:r>
          </w:p>
        </w:tc>
      </w:tr>
      <w:tr w:rsidR="006231F1" w:rsidRPr="00F91349" w14:paraId="1C50865B" w14:textId="77777777" w:rsidTr="00465DE7">
        <w:tc>
          <w:tcPr>
            <w:tcW w:w="5138" w:type="dxa"/>
          </w:tcPr>
          <w:p w14:paraId="128CCFBD" w14:textId="77777777" w:rsidR="006231F1" w:rsidRPr="00D70150" w:rsidRDefault="006231F1" w:rsidP="00465DE7">
            <w:pPr>
              <w:ind w:left="57"/>
              <w:rPr>
                <w:rFonts w:asciiTheme="minorBidi" w:hAnsiTheme="minorBidi" w:cstheme="minorBidi"/>
                <w:sz w:val="20"/>
                <w:szCs w:val="20"/>
              </w:rPr>
            </w:pPr>
          </w:p>
        </w:tc>
        <w:tc>
          <w:tcPr>
            <w:tcW w:w="1276" w:type="dxa"/>
          </w:tcPr>
          <w:p w14:paraId="3F0A3B02" w14:textId="77777777" w:rsidR="006231F1" w:rsidRPr="00D70150" w:rsidRDefault="006231F1" w:rsidP="00465DE7">
            <w:pPr>
              <w:ind w:left="57"/>
              <w:jc w:val="right"/>
              <w:rPr>
                <w:rFonts w:asciiTheme="minorBidi" w:hAnsiTheme="minorBidi" w:cstheme="minorBidi"/>
                <w:sz w:val="20"/>
                <w:szCs w:val="20"/>
              </w:rPr>
            </w:pPr>
          </w:p>
        </w:tc>
        <w:tc>
          <w:tcPr>
            <w:tcW w:w="1276" w:type="dxa"/>
          </w:tcPr>
          <w:p w14:paraId="0686A228" w14:textId="77777777" w:rsidR="006231F1" w:rsidRPr="00D70150" w:rsidRDefault="006231F1" w:rsidP="00465DE7">
            <w:pPr>
              <w:ind w:left="57"/>
              <w:jc w:val="right"/>
              <w:rPr>
                <w:rFonts w:asciiTheme="minorBidi" w:hAnsiTheme="minorBidi" w:cstheme="minorBidi"/>
                <w:sz w:val="20"/>
                <w:szCs w:val="20"/>
              </w:rPr>
            </w:pPr>
          </w:p>
        </w:tc>
        <w:tc>
          <w:tcPr>
            <w:tcW w:w="1134" w:type="dxa"/>
          </w:tcPr>
          <w:p w14:paraId="7607979E" w14:textId="77777777" w:rsidR="006231F1" w:rsidRPr="00D70150" w:rsidRDefault="006231F1" w:rsidP="00465DE7">
            <w:pPr>
              <w:ind w:left="57"/>
              <w:jc w:val="right"/>
              <w:rPr>
                <w:rFonts w:asciiTheme="minorBidi" w:hAnsiTheme="minorBidi" w:cstheme="minorBidi"/>
                <w:sz w:val="20"/>
                <w:szCs w:val="20"/>
              </w:rPr>
            </w:pPr>
          </w:p>
        </w:tc>
      </w:tr>
      <w:tr w:rsidR="006231F1" w:rsidRPr="00F91349" w14:paraId="358C83C0" w14:textId="77777777" w:rsidTr="00465DE7">
        <w:tc>
          <w:tcPr>
            <w:tcW w:w="5138" w:type="dxa"/>
            <w:vAlign w:val="bottom"/>
            <w:hideMark/>
          </w:tcPr>
          <w:p w14:paraId="583F1192" w14:textId="77777777" w:rsidR="006231F1" w:rsidRPr="00D70150" w:rsidRDefault="006231F1" w:rsidP="00465DE7">
            <w:pPr>
              <w:ind w:left="57"/>
              <w:rPr>
                <w:rFonts w:asciiTheme="minorBidi" w:hAnsiTheme="minorBidi" w:cstheme="minorBidi"/>
                <w:sz w:val="20"/>
                <w:szCs w:val="20"/>
              </w:rPr>
            </w:pPr>
            <w:r>
              <w:rPr>
                <w:rFonts w:asciiTheme="minorBidi" w:hAnsiTheme="minorBidi" w:cstheme="minorBidi"/>
                <w:sz w:val="20"/>
                <w:szCs w:val="20"/>
              </w:rPr>
              <w:t>Loss from impairment of fixed assets</w:t>
            </w:r>
          </w:p>
        </w:tc>
        <w:tc>
          <w:tcPr>
            <w:tcW w:w="1276" w:type="dxa"/>
          </w:tcPr>
          <w:p w14:paraId="0691F6F1"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w:t>
            </w:r>
          </w:p>
        </w:tc>
        <w:tc>
          <w:tcPr>
            <w:tcW w:w="1276" w:type="dxa"/>
          </w:tcPr>
          <w:p w14:paraId="28BB3A6B" w14:textId="77777777" w:rsidR="006231F1" w:rsidRPr="00D70150" w:rsidRDefault="006231F1" w:rsidP="00465DE7">
            <w:pPr>
              <w:ind w:left="3" w:right="3"/>
              <w:jc w:val="right"/>
              <w:rPr>
                <w:rFonts w:asciiTheme="minorBidi" w:hAnsiTheme="minorBidi" w:cstheme="minorBidi"/>
                <w:sz w:val="20"/>
                <w:szCs w:val="20"/>
                <w:highlight w:val="yellow"/>
              </w:rPr>
            </w:pPr>
            <w:r w:rsidRPr="00505223">
              <w:rPr>
                <w:rFonts w:asciiTheme="minorBidi" w:hAnsiTheme="minorBidi" w:cstheme="minorBidi"/>
                <w:sz w:val="20"/>
                <w:szCs w:val="20"/>
              </w:rPr>
              <w:t>80 </w:t>
            </w:r>
          </w:p>
        </w:tc>
        <w:tc>
          <w:tcPr>
            <w:tcW w:w="1134" w:type="dxa"/>
          </w:tcPr>
          <w:p w14:paraId="31BCDD8F"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11</w:t>
            </w:r>
          </w:p>
        </w:tc>
      </w:tr>
      <w:tr w:rsidR="006231F1" w:rsidRPr="00F91349" w14:paraId="289CDE4B" w14:textId="77777777" w:rsidTr="00465DE7">
        <w:tc>
          <w:tcPr>
            <w:tcW w:w="5138" w:type="dxa"/>
            <w:hideMark/>
          </w:tcPr>
          <w:p w14:paraId="6AA73D8E" w14:textId="77777777" w:rsidR="006231F1" w:rsidRPr="00D70150" w:rsidRDefault="006231F1" w:rsidP="00465DE7">
            <w:pPr>
              <w:ind w:left="57"/>
              <w:rPr>
                <w:rFonts w:asciiTheme="minorBidi" w:hAnsiTheme="minorBidi" w:cstheme="minorBidi"/>
                <w:sz w:val="20"/>
                <w:szCs w:val="20"/>
              </w:rPr>
            </w:pPr>
            <w:r>
              <w:rPr>
                <w:rFonts w:asciiTheme="minorBidi" w:hAnsiTheme="minorBidi" w:cstheme="minorBidi"/>
                <w:sz w:val="20"/>
                <w:szCs w:val="20"/>
              </w:rPr>
              <w:t>Revenues from government grants</w:t>
            </w:r>
          </w:p>
        </w:tc>
        <w:tc>
          <w:tcPr>
            <w:tcW w:w="1276" w:type="dxa"/>
          </w:tcPr>
          <w:p w14:paraId="2CF16480" w14:textId="77777777" w:rsidR="006231F1" w:rsidRPr="00D70150" w:rsidRDefault="006231F1" w:rsidP="00465DE7">
            <w:pPr>
              <w:ind w:left="3" w:right="3"/>
              <w:jc w:val="right"/>
              <w:rPr>
                <w:rFonts w:asciiTheme="minorBidi" w:hAnsiTheme="minorBidi" w:cstheme="minorBidi"/>
                <w:sz w:val="20"/>
                <w:szCs w:val="20"/>
                <w:rtl/>
              </w:rPr>
            </w:pPr>
            <w:r>
              <w:rPr>
                <w:rFonts w:asciiTheme="minorBidi" w:hAnsiTheme="minorBidi" w:cstheme="minorBidi"/>
                <w:sz w:val="20"/>
                <w:szCs w:val="20"/>
              </w:rPr>
              <w:t>(17)</w:t>
            </w:r>
          </w:p>
        </w:tc>
        <w:tc>
          <w:tcPr>
            <w:tcW w:w="1276" w:type="dxa"/>
          </w:tcPr>
          <w:p w14:paraId="43A95C44" w14:textId="77777777" w:rsidR="006231F1" w:rsidRPr="00D70150" w:rsidRDefault="006231F1" w:rsidP="00465DE7">
            <w:pPr>
              <w:ind w:left="3" w:right="3"/>
              <w:jc w:val="right"/>
              <w:rPr>
                <w:rFonts w:asciiTheme="minorBidi" w:hAnsiTheme="minorBidi" w:cstheme="minorBidi"/>
                <w:sz w:val="20"/>
                <w:szCs w:val="20"/>
                <w:highlight w:val="yellow"/>
                <w:rtl/>
              </w:rPr>
            </w:pPr>
            <w:r>
              <w:rPr>
                <w:rFonts w:asciiTheme="minorBidi" w:hAnsiTheme="minorBidi" w:cstheme="minorBidi"/>
                <w:sz w:val="20"/>
                <w:szCs w:val="20"/>
              </w:rPr>
              <w:t>(157)</w:t>
            </w:r>
          </w:p>
        </w:tc>
        <w:tc>
          <w:tcPr>
            <w:tcW w:w="1134" w:type="dxa"/>
          </w:tcPr>
          <w:p w14:paraId="53456768" w14:textId="77777777" w:rsidR="006231F1" w:rsidRPr="00D70150" w:rsidRDefault="006231F1" w:rsidP="00465DE7">
            <w:pPr>
              <w:ind w:left="3" w:right="3"/>
              <w:jc w:val="right"/>
              <w:rPr>
                <w:rFonts w:asciiTheme="minorBidi" w:hAnsiTheme="minorBidi" w:cstheme="minorBidi"/>
                <w:sz w:val="20"/>
                <w:szCs w:val="20"/>
                <w:highlight w:val="yellow"/>
              </w:rPr>
            </w:pPr>
            <w:r>
              <w:rPr>
                <w:rFonts w:ascii="Arial" w:hAnsi="Arial" w:cs="Arial" w:hint="cs"/>
                <w:sz w:val="20"/>
                <w:szCs w:val="20"/>
                <w:rtl/>
              </w:rPr>
              <w:t>-</w:t>
            </w:r>
          </w:p>
        </w:tc>
      </w:tr>
      <w:tr w:rsidR="006231F1" w:rsidRPr="00F91349" w14:paraId="79C3EC9E" w14:textId="77777777" w:rsidTr="00465DE7">
        <w:tc>
          <w:tcPr>
            <w:tcW w:w="5138" w:type="dxa"/>
          </w:tcPr>
          <w:p w14:paraId="2508B119" w14:textId="77777777" w:rsidR="006231F1" w:rsidRDefault="006231F1" w:rsidP="00465DE7">
            <w:pPr>
              <w:ind w:left="57"/>
              <w:rPr>
                <w:rFonts w:asciiTheme="minorBidi" w:hAnsiTheme="minorBidi" w:cstheme="minorBidi"/>
                <w:sz w:val="20"/>
                <w:szCs w:val="20"/>
              </w:rPr>
            </w:pPr>
            <w:r>
              <w:rPr>
                <w:rFonts w:asciiTheme="minorBidi" w:hAnsiTheme="minorBidi" w:cstheme="minorBidi"/>
                <w:sz w:val="20"/>
                <w:szCs w:val="20"/>
              </w:rPr>
              <w:t>Settlement agreement</w:t>
            </w:r>
          </w:p>
        </w:tc>
        <w:tc>
          <w:tcPr>
            <w:tcW w:w="1276" w:type="dxa"/>
          </w:tcPr>
          <w:p w14:paraId="597EDB5B" w14:textId="77777777" w:rsidR="006231F1" w:rsidRDefault="006231F1" w:rsidP="00465DE7">
            <w:pPr>
              <w:pBdr>
                <w:bottom w:val="single" w:sz="4" w:space="1" w:color="auto"/>
              </w:pBdr>
              <w:ind w:left="3" w:right="3"/>
              <w:jc w:val="right"/>
              <w:rPr>
                <w:rFonts w:asciiTheme="minorBidi" w:hAnsiTheme="minorBidi" w:cstheme="minorBidi"/>
                <w:sz w:val="20"/>
                <w:szCs w:val="20"/>
              </w:rPr>
            </w:pPr>
          </w:p>
        </w:tc>
        <w:tc>
          <w:tcPr>
            <w:tcW w:w="1276" w:type="dxa"/>
          </w:tcPr>
          <w:p w14:paraId="72B212A3" w14:textId="77777777" w:rsidR="006231F1" w:rsidRDefault="006231F1" w:rsidP="00465DE7">
            <w:pPr>
              <w:pBdr>
                <w:bottom w:val="single" w:sz="4" w:space="1" w:color="auto"/>
              </w:pBdr>
              <w:ind w:left="3" w:right="3"/>
              <w:jc w:val="right"/>
              <w:rPr>
                <w:rFonts w:ascii="Arial" w:hAnsi="Arial" w:cs="Arial"/>
                <w:sz w:val="20"/>
                <w:szCs w:val="20"/>
                <w:rtl/>
              </w:rPr>
            </w:pPr>
            <w:r>
              <w:rPr>
                <w:rFonts w:asciiTheme="minorBidi" w:hAnsiTheme="minorBidi" w:cstheme="minorBidi"/>
                <w:sz w:val="20"/>
                <w:szCs w:val="20"/>
              </w:rPr>
              <w:t>(645)</w:t>
            </w:r>
          </w:p>
        </w:tc>
        <w:tc>
          <w:tcPr>
            <w:tcW w:w="1134" w:type="dxa"/>
          </w:tcPr>
          <w:p w14:paraId="3481FC97" w14:textId="77777777" w:rsidR="006231F1" w:rsidRDefault="006231F1" w:rsidP="00465DE7">
            <w:pPr>
              <w:pBdr>
                <w:bottom w:val="single" w:sz="4" w:space="1" w:color="auto"/>
              </w:pBdr>
              <w:ind w:left="3" w:right="3"/>
              <w:jc w:val="right"/>
              <w:rPr>
                <w:rFonts w:ascii="Arial" w:hAnsi="Arial" w:cs="Arial"/>
                <w:sz w:val="20"/>
                <w:szCs w:val="20"/>
              </w:rPr>
            </w:pPr>
            <w:r>
              <w:rPr>
                <w:rFonts w:ascii="Arial" w:hAnsi="Arial" w:cs="Arial"/>
                <w:sz w:val="20"/>
                <w:szCs w:val="20"/>
              </w:rPr>
              <w:t>-</w:t>
            </w:r>
          </w:p>
        </w:tc>
      </w:tr>
      <w:tr w:rsidR="006231F1" w:rsidRPr="00F91349" w14:paraId="5598F6A6" w14:textId="77777777" w:rsidTr="00465DE7">
        <w:tc>
          <w:tcPr>
            <w:tcW w:w="5138" w:type="dxa"/>
          </w:tcPr>
          <w:p w14:paraId="6C595957" w14:textId="77777777" w:rsidR="006231F1" w:rsidRPr="00D70150" w:rsidRDefault="006231F1" w:rsidP="00465DE7">
            <w:pPr>
              <w:rPr>
                <w:rFonts w:asciiTheme="minorBidi" w:hAnsiTheme="minorBidi" w:cstheme="minorBidi"/>
                <w:sz w:val="20"/>
                <w:szCs w:val="20"/>
              </w:rPr>
            </w:pPr>
          </w:p>
        </w:tc>
        <w:tc>
          <w:tcPr>
            <w:tcW w:w="1276" w:type="dxa"/>
          </w:tcPr>
          <w:p w14:paraId="3AC546D5"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rPr>
            </w:pPr>
            <w:r>
              <w:rPr>
                <w:rFonts w:asciiTheme="minorBidi" w:hAnsiTheme="minorBidi" w:cstheme="minorBidi"/>
                <w:sz w:val="20"/>
                <w:szCs w:val="20"/>
              </w:rPr>
              <w:t>(16)</w:t>
            </w:r>
          </w:p>
        </w:tc>
        <w:tc>
          <w:tcPr>
            <w:tcW w:w="1276" w:type="dxa"/>
          </w:tcPr>
          <w:p w14:paraId="3D3B2655"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highlight w:val="yellow"/>
              </w:rPr>
            </w:pPr>
            <w:r>
              <w:rPr>
                <w:rFonts w:asciiTheme="minorBidi" w:hAnsiTheme="minorBidi" w:cstheme="minorBidi"/>
                <w:sz w:val="20"/>
                <w:szCs w:val="20"/>
              </w:rPr>
              <w:t>(722)</w:t>
            </w:r>
          </w:p>
        </w:tc>
        <w:tc>
          <w:tcPr>
            <w:tcW w:w="1134" w:type="dxa"/>
            <w:vAlign w:val="bottom"/>
          </w:tcPr>
          <w:p w14:paraId="213A5343" w14:textId="77777777" w:rsidR="006231F1" w:rsidRPr="00D70150" w:rsidRDefault="006231F1" w:rsidP="00465DE7">
            <w:pPr>
              <w:pBdr>
                <w:bottom w:val="double" w:sz="4" w:space="1" w:color="auto"/>
              </w:pBdr>
              <w:ind w:left="3" w:right="3"/>
              <w:jc w:val="right"/>
              <w:rPr>
                <w:rFonts w:asciiTheme="minorBidi" w:hAnsiTheme="minorBidi" w:cstheme="minorBidi"/>
                <w:sz w:val="20"/>
                <w:szCs w:val="20"/>
                <w:highlight w:val="yellow"/>
              </w:rPr>
            </w:pPr>
            <w:r>
              <w:rPr>
                <w:rFonts w:asciiTheme="minorBidi" w:hAnsiTheme="minorBidi" w:cstheme="minorBidi" w:hint="cs"/>
                <w:sz w:val="20"/>
                <w:szCs w:val="20"/>
                <w:rtl/>
              </w:rPr>
              <w:t>11</w:t>
            </w:r>
          </w:p>
        </w:tc>
      </w:tr>
      <w:tr w:rsidR="006231F1" w:rsidRPr="00F91349" w14:paraId="4A117A3A" w14:textId="77777777" w:rsidTr="00465DE7">
        <w:tc>
          <w:tcPr>
            <w:tcW w:w="5138" w:type="dxa"/>
          </w:tcPr>
          <w:p w14:paraId="683B18D1" w14:textId="77777777" w:rsidR="006231F1" w:rsidRPr="00D70150" w:rsidRDefault="006231F1" w:rsidP="00465DE7">
            <w:pPr>
              <w:rPr>
                <w:rFonts w:asciiTheme="minorBidi" w:hAnsiTheme="minorBidi" w:cstheme="minorBidi"/>
                <w:sz w:val="20"/>
                <w:szCs w:val="20"/>
              </w:rPr>
            </w:pPr>
          </w:p>
        </w:tc>
        <w:tc>
          <w:tcPr>
            <w:tcW w:w="1276" w:type="dxa"/>
          </w:tcPr>
          <w:p w14:paraId="3E33F3F3" w14:textId="77777777" w:rsidR="006231F1" w:rsidRDefault="006231F1" w:rsidP="00465DE7">
            <w:pPr>
              <w:ind w:left="3" w:right="3"/>
              <w:jc w:val="right"/>
              <w:rPr>
                <w:rFonts w:asciiTheme="minorBidi" w:hAnsiTheme="minorBidi" w:cstheme="minorBidi"/>
                <w:sz w:val="20"/>
                <w:szCs w:val="20"/>
              </w:rPr>
            </w:pPr>
          </w:p>
        </w:tc>
        <w:tc>
          <w:tcPr>
            <w:tcW w:w="1276" w:type="dxa"/>
            <w:vAlign w:val="bottom"/>
          </w:tcPr>
          <w:p w14:paraId="6A228BF0" w14:textId="77777777" w:rsidR="006231F1" w:rsidRDefault="006231F1" w:rsidP="00465DE7">
            <w:pPr>
              <w:ind w:left="3" w:right="3"/>
              <w:jc w:val="right"/>
              <w:rPr>
                <w:rFonts w:asciiTheme="minorBidi" w:hAnsiTheme="minorBidi" w:cstheme="minorBidi"/>
                <w:sz w:val="20"/>
                <w:szCs w:val="20"/>
                <w:rtl/>
              </w:rPr>
            </w:pPr>
          </w:p>
        </w:tc>
        <w:tc>
          <w:tcPr>
            <w:tcW w:w="1134" w:type="dxa"/>
            <w:vAlign w:val="bottom"/>
          </w:tcPr>
          <w:p w14:paraId="4A5F6E26" w14:textId="77777777" w:rsidR="006231F1" w:rsidRDefault="006231F1" w:rsidP="00465DE7">
            <w:pPr>
              <w:ind w:left="3" w:right="3"/>
              <w:jc w:val="right"/>
              <w:rPr>
                <w:rFonts w:asciiTheme="minorBidi" w:hAnsiTheme="minorBidi" w:cstheme="minorBidi"/>
                <w:sz w:val="20"/>
                <w:szCs w:val="20"/>
                <w:rtl/>
              </w:rPr>
            </w:pPr>
          </w:p>
        </w:tc>
      </w:tr>
    </w:tbl>
    <w:p w14:paraId="1B8AD56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82A3540"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649A7C0"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12B53FE1" w14:textId="77777777" w:rsidR="006231F1" w:rsidRDefault="006231F1" w:rsidP="006231F1">
      <w:pPr>
        <w:rPr>
          <w:rFonts w:asciiTheme="minorBidi" w:hAnsiTheme="minorBidi" w:cstheme="minorBidi"/>
          <w:sz w:val="20"/>
          <w:szCs w:val="20"/>
        </w:rPr>
      </w:pPr>
    </w:p>
    <w:p w14:paraId="4E604705" w14:textId="77777777" w:rsidR="006231F1" w:rsidRPr="00D70150" w:rsidRDefault="006231F1" w:rsidP="006231F1">
      <w:pPr>
        <w:rPr>
          <w:rFonts w:asciiTheme="minorBidi" w:hAnsiTheme="minorBidi" w:cstheme="minorBidi"/>
          <w:sz w:val="20"/>
          <w:szCs w:val="20"/>
        </w:rPr>
      </w:pPr>
    </w:p>
    <w:p w14:paraId="5E917211" w14:textId="77777777" w:rsidR="006231F1" w:rsidRPr="0070254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19</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F</w:t>
      </w:r>
      <w:r w:rsidRPr="00D70150">
        <w:rPr>
          <w:rFonts w:asciiTheme="minorBidi" w:hAnsiTheme="minorBidi" w:cstheme="minorBidi"/>
          <w:sz w:val="20"/>
          <w:szCs w:val="20"/>
        </w:rPr>
        <w:t xml:space="preserve">inancial </w:t>
      </w:r>
      <w:r>
        <w:rPr>
          <w:rFonts w:asciiTheme="minorBidi" w:hAnsiTheme="minorBidi" w:cstheme="minorBidi"/>
          <w:sz w:val="20"/>
          <w:szCs w:val="20"/>
        </w:rPr>
        <w:t>i</w:t>
      </w:r>
      <w:r w:rsidRPr="00D70150">
        <w:rPr>
          <w:rFonts w:asciiTheme="minorBidi" w:hAnsiTheme="minorBidi" w:cstheme="minorBidi"/>
          <w:sz w:val="20"/>
          <w:szCs w:val="20"/>
        </w:rPr>
        <w:t>nstruments</w:t>
      </w:r>
    </w:p>
    <w:p w14:paraId="0CD1DB8F" w14:textId="77777777" w:rsidR="006231F1" w:rsidRPr="00D70150" w:rsidRDefault="006231F1" w:rsidP="006231F1">
      <w:pPr>
        <w:ind w:left="1418"/>
        <w:rPr>
          <w:rFonts w:asciiTheme="minorBidi" w:hAnsiTheme="minorBidi" w:cstheme="minorBidi"/>
          <w:sz w:val="20"/>
          <w:szCs w:val="20"/>
        </w:rPr>
      </w:pPr>
    </w:p>
    <w:p w14:paraId="69E0A735" w14:textId="77777777" w:rsidR="006231F1" w:rsidRPr="00BB0B80" w:rsidRDefault="006231F1" w:rsidP="006231F1">
      <w:pPr>
        <w:autoSpaceDE w:val="0"/>
        <w:autoSpaceDN w:val="0"/>
        <w:adjustRightInd w:val="0"/>
        <w:ind w:left="1418"/>
        <w:rPr>
          <w:rFonts w:asciiTheme="minorBidi" w:hAnsiTheme="minorBidi" w:cstheme="minorBidi"/>
          <w:color w:val="000000"/>
          <w:sz w:val="20"/>
          <w:szCs w:val="20"/>
        </w:rPr>
      </w:pPr>
      <w:r w:rsidRPr="00BB0B80">
        <w:rPr>
          <w:rFonts w:asciiTheme="minorBidi" w:hAnsiTheme="minorBidi" w:cstheme="minorBidi"/>
          <w:color w:val="000000"/>
          <w:sz w:val="20"/>
          <w:szCs w:val="20"/>
        </w:rPr>
        <w:t>The following table combines information about:</w:t>
      </w:r>
    </w:p>
    <w:p w14:paraId="6A7B872D"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classes of financial instruments based on their nature and characteristics;</w:t>
      </w:r>
    </w:p>
    <w:p w14:paraId="1FFDAAE8"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sidRPr="00BB0B80">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the carrying amounts of financial instruments;</w:t>
      </w:r>
    </w:p>
    <w:p w14:paraId="61924CC9"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sidRPr="00BB0B80">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fair values of financial instruments (except financial instruments when carrying amount approximates their fair</w:t>
      </w:r>
      <w:r>
        <w:rPr>
          <w:rFonts w:asciiTheme="minorBidi" w:hAnsiTheme="minorBidi" w:cstheme="minorBidi"/>
          <w:color w:val="000000"/>
          <w:sz w:val="20"/>
          <w:szCs w:val="20"/>
        </w:rPr>
        <w:t xml:space="preserve"> </w:t>
      </w:r>
      <w:r w:rsidRPr="00BB0B80">
        <w:rPr>
          <w:rFonts w:asciiTheme="minorBidi" w:hAnsiTheme="minorBidi" w:cstheme="minorBidi"/>
          <w:color w:val="000000"/>
          <w:sz w:val="20"/>
          <w:szCs w:val="20"/>
        </w:rPr>
        <w:t>value); and</w:t>
      </w:r>
    </w:p>
    <w:p w14:paraId="4498B84D"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fair value hierarchy levels of financial assets and financial liabilities for which fair value was disclosed.</w:t>
      </w:r>
    </w:p>
    <w:p w14:paraId="31E3306C" w14:textId="77777777" w:rsidR="006231F1" w:rsidRDefault="006231F1" w:rsidP="006231F1">
      <w:pPr>
        <w:autoSpaceDE w:val="0"/>
        <w:autoSpaceDN w:val="0"/>
        <w:adjustRightInd w:val="0"/>
        <w:ind w:left="1418"/>
        <w:rPr>
          <w:rFonts w:asciiTheme="minorBidi" w:hAnsiTheme="minorBidi" w:cstheme="minorBidi"/>
          <w:color w:val="000000"/>
          <w:sz w:val="20"/>
          <w:szCs w:val="20"/>
        </w:rPr>
      </w:pPr>
    </w:p>
    <w:p w14:paraId="73C57FE4" w14:textId="77777777" w:rsidR="006231F1" w:rsidRPr="00BB0B80" w:rsidRDefault="006231F1" w:rsidP="006231F1">
      <w:pPr>
        <w:autoSpaceDE w:val="0"/>
        <w:autoSpaceDN w:val="0"/>
        <w:adjustRightInd w:val="0"/>
        <w:ind w:left="1418"/>
        <w:rPr>
          <w:rFonts w:asciiTheme="minorBidi" w:hAnsiTheme="minorBidi" w:cstheme="minorBidi"/>
          <w:color w:val="000000"/>
          <w:sz w:val="20"/>
          <w:szCs w:val="20"/>
        </w:rPr>
      </w:pPr>
      <w:r w:rsidRPr="00BB0B80">
        <w:rPr>
          <w:rFonts w:asciiTheme="minorBidi" w:hAnsiTheme="minorBidi" w:cstheme="minorBidi"/>
          <w:color w:val="000000"/>
          <w:sz w:val="20"/>
          <w:szCs w:val="20"/>
        </w:rPr>
        <w:t>Fair value hierarchy levels 1 to 3 are based on the degree to which the fair value is observable:</w:t>
      </w:r>
    </w:p>
    <w:p w14:paraId="7AC833CD"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Level 1 fair value measurements are those derived from quoted prices (unadjusted) in active markets for Identical</w:t>
      </w:r>
      <w:r>
        <w:rPr>
          <w:rFonts w:asciiTheme="minorBidi" w:hAnsiTheme="minorBidi" w:cstheme="minorBidi"/>
          <w:color w:val="000000"/>
          <w:sz w:val="20"/>
          <w:szCs w:val="20"/>
        </w:rPr>
        <w:t xml:space="preserve"> </w:t>
      </w:r>
      <w:r w:rsidRPr="00BB0B80">
        <w:rPr>
          <w:rFonts w:asciiTheme="minorBidi" w:hAnsiTheme="minorBidi" w:cstheme="minorBidi"/>
          <w:color w:val="000000"/>
          <w:sz w:val="20"/>
          <w:szCs w:val="20"/>
        </w:rPr>
        <w:t>assets or liabilities;</w:t>
      </w:r>
    </w:p>
    <w:p w14:paraId="6D7847EA" w14:textId="77777777" w:rsidR="006231F1" w:rsidRPr="00BB0B80" w:rsidRDefault="006231F1" w:rsidP="006231F1">
      <w:pPr>
        <w:autoSpaceDE w:val="0"/>
        <w:autoSpaceDN w:val="0"/>
        <w:adjustRightInd w:val="0"/>
        <w:ind w:left="1701" w:hanging="283"/>
        <w:rPr>
          <w:rFonts w:asciiTheme="minorBidi" w:hAnsiTheme="minorBidi" w:cstheme="minorBidi"/>
          <w:color w:val="000000"/>
          <w:sz w:val="20"/>
          <w:szCs w:val="20"/>
        </w:rPr>
      </w:pPr>
      <w:r>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Level 2 fair value measurements are those derived from inputs other than quot</w:t>
      </w:r>
      <w:r>
        <w:rPr>
          <w:rFonts w:asciiTheme="minorBidi" w:hAnsiTheme="minorBidi" w:cstheme="minorBidi"/>
          <w:color w:val="000000"/>
          <w:sz w:val="20"/>
          <w:szCs w:val="20"/>
        </w:rPr>
        <w:t xml:space="preserve">ed prices included within Level </w:t>
      </w:r>
      <w:r w:rsidRPr="00BB0B80">
        <w:rPr>
          <w:rFonts w:asciiTheme="minorBidi" w:hAnsiTheme="minorBidi" w:cstheme="minorBidi"/>
          <w:color w:val="000000"/>
          <w:sz w:val="20"/>
          <w:szCs w:val="20"/>
        </w:rPr>
        <w:t>1</w:t>
      </w:r>
      <w:r>
        <w:rPr>
          <w:rFonts w:asciiTheme="minorBidi" w:hAnsiTheme="minorBidi" w:cstheme="minorBidi"/>
          <w:color w:val="000000"/>
          <w:sz w:val="20"/>
          <w:szCs w:val="20"/>
        </w:rPr>
        <w:t xml:space="preserve"> </w:t>
      </w:r>
      <w:r w:rsidRPr="00BB0B80">
        <w:rPr>
          <w:rFonts w:asciiTheme="minorBidi" w:hAnsiTheme="minorBidi" w:cstheme="minorBidi"/>
          <w:color w:val="000000"/>
          <w:sz w:val="20"/>
          <w:szCs w:val="20"/>
        </w:rPr>
        <w:t>that are observable for the asset or liability, either directly (i.e. as prices) or indirectly (i.e. derived from prices); and</w:t>
      </w:r>
    </w:p>
    <w:p w14:paraId="3A6BD35F" w14:textId="77777777" w:rsidR="006231F1" w:rsidRDefault="006231F1" w:rsidP="006231F1">
      <w:pPr>
        <w:autoSpaceDE w:val="0"/>
        <w:autoSpaceDN w:val="0"/>
        <w:adjustRightInd w:val="0"/>
        <w:ind w:left="1701" w:hanging="283"/>
        <w:rPr>
          <w:rFonts w:asciiTheme="minorBidi" w:hAnsiTheme="minorBidi" w:cstheme="minorBidi"/>
          <w:color w:val="000000"/>
          <w:sz w:val="20"/>
          <w:szCs w:val="20"/>
        </w:rPr>
      </w:pPr>
      <w:r>
        <w:rPr>
          <w:rFonts w:asciiTheme="minorBidi" w:hAnsiTheme="minorBidi" w:cstheme="minorBidi"/>
          <w:color w:val="000000"/>
          <w:sz w:val="20"/>
          <w:szCs w:val="20"/>
        </w:rPr>
        <w:t>•</w:t>
      </w:r>
      <w:r>
        <w:rPr>
          <w:rFonts w:asciiTheme="minorBidi" w:hAnsiTheme="minorBidi" w:cstheme="minorBidi"/>
          <w:color w:val="000000"/>
          <w:sz w:val="20"/>
          <w:szCs w:val="20"/>
        </w:rPr>
        <w:tab/>
      </w:r>
      <w:r w:rsidRPr="00BB0B80">
        <w:rPr>
          <w:rFonts w:asciiTheme="minorBidi" w:hAnsiTheme="minorBidi" w:cstheme="minorBidi"/>
          <w:color w:val="000000"/>
          <w:sz w:val="20"/>
          <w:szCs w:val="20"/>
        </w:rPr>
        <w:t>Level 3 fair value measurements are those derived from valuation techniques that include inputs for the asset or</w:t>
      </w:r>
      <w:r>
        <w:rPr>
          <w:rFonts w:asciiTheme="minorBidi" w:hAnsiTheme="minorBidi" w:cstheme="minorBidi"/>
          <w:color w:val="000000"/>
          <w:sz w:val="20"/>
          <w:szCs w:val="20"/>
        </w:rPr>
        <w:t xml:space="preserve"> </w:t>
      </w:r>
      <w:r w:rsidRPr="00BB0B80">
        <w:rPr>
          <w:rFonts w:asciiTheme="minorBidi" w:hAnsiTheme="minorBidi" w:cstheme="minorBidi"/>
          <w:color w:val="000000"/>
          <w:sz w:val="20"/>
          <w:szCs w:val="20"/>
        </w:rPr>
        <w:t>liability that are not based on observable market data (unobservable inputs).</w:t>
      </w:r>
    </w:p>
    <w:p w14:paraId="5598A4A0" w14:textId="77777777" w:rsidR="006231F1" w:rsidRDefault="006231F1" w:rsidP="006231F1">
      <w:pPr>
        <w:autoSpaceDE w:val="0"/>
        <w:autoSpaceDN w:val="0"/>
        <w:adjustRightInd w:val="0"/>
        <w:rPr>
          <w:rFonts w:asciiTheme="minorBidi" w:hAnsiTheme="minorBidi" w:cstheme="minorBidi"/>
          <w:sz w:val="20"/>
          <w:szCs w:val="20"/>
        </w:rPr>
      </w:pPr>
    </w:p>
    <w:p w14:paraId="5BF0620B" w14:textId="77777777" w:rsidR="006231F1" w:rsidRPr="00702540" w:rsidRDefault="006231F1" w:rsidP="006231F1">
      <w:pPr>
        <w:pStyle w:val="20"/>
        <w:tabs>
          <w:tab w:val="clear" w:pos="1701"/>
        </w:tabs>
        <w:bidi w:val="0"/>
        <w:ind w:left="1985"/>
        <w:rPr>
          <w:rFonts w:asciiTheme="minorBidi" w:hAnsiTheme="minorBidi" w:cstheme="minorBidi"/>
          <w:b/>
          <w:bCs/>
          <w:sz w:val="20"/>
          <w:szCs w:val="20"/>
        </w:rPr>
      </w:pPr>
      <w:r w:rsidRPr="00702540">
        <w:rPr>
          <w:rFonts w:asciiTheme="minorBidi" w:hAnsiTheme="minorBidi" w:cstheme="minorBidi"/>
          <w:b/>
          <w:bCs/>
          <w:sz w:val="20"/>
          <w:szCs w:val="20"/>
        </w:rPr>
        <w:t>A.</w:t>
      </w:r>
      <w:r w:rsidRPr="00702540">
        <w:rPr>
          <w:rFonts w:asciiTheme="minorBidi" w:hAnsiTheme="minorBidi" w:cstheme="minorBidi"/>
          <w:b/>
          <w:bCs/>
          <w:sz w:val="20"/>
          <w:szCs w:val="20"/>
        </w:rPr>
        <w:tab/>
        <w:t>Classification of financial assets and liabilities:</w:t>
      </w:r>
    </w:p>
    <w:p w14:paraId="2FEE2A9F" w14:textId="77777777" w:rsidR="006231F1" w:rsidRDefault="006231F1" w:rsidP="006231F1">
      <w:pPr>
        <w:autoSpaceDE w:val="0"/>
        <w:autoSpaceDN w:val="0"/>
        <w:adjustRightInd w:val="0"/>
        <w:ind w:left="1985"/>
        <w:rPr>
          <w:rFonts w:asciiTheme="minorBidi" w:hAnsiTheme="minorBidi" w:cstheme="minorBidi"/>
          <w:sz w:val="20"/>
          <w:szCs w:val="20"/>
        </w:rPr>
      </w:pPr>
    </w:p>
    <w:p w14:paraId="5EE5DB72" w14:textId="77777777" w:rsidR="006231F1" w:rsidRDefault="006231F1" w:rsidP="006231F1">
      <w:pPr>
        <w:autoSpaceDE w:val="0"/>
        <w:autoSpaceDN w:val="0"/>
        <w:adjustRightInd w:val="0"/>
        <w:ind w:left="1985"/>
        <w:rPr>
          <w:rFonts w:asciiTheme="minorBidi" w:hAnsiTheme="minorBidi" w:cstheme="minorBidi"/>
          <w:sz w:val="20"/>
          <w:szCs w:val="20"/>
        </w:rPr>
      </w:pPr>
      <w:r w:rsidRPr="00D70150">
        <w:rPr>
          <w:rFonts w:asciiTheme="minorBidi" w:hAnsiTheme="minorBidi" w:cstheme="minorBidi"/>
          <w:sz w:val="20"/>
          <w:szCs w:val="20"/>
        </w:rPr>
        <w:t>The financial assets and financial liabilities in the statement of financial position are classified</w:t>
      </w:r>
      <w:r>
        <w:rPr>
          <w:rFonts w:asciiTheme="minorBidi" w:hAnsiTheme="minorBidi" w:cstheme="minorBidi"/>
          <w:sz w:val="20"/>
          <w:szCs w:val="20"/>
        </w:rPr>
        <w:t xml:space="preserve"> </w:t>
      </w:r>
      <w:r w:rsidRPr="00D70150">
        <w:rPr>
          <w:rFonts w:asciiTheme="minorBidi" w:hAnsiTheme="minorBidi" w:cstheme="minorBidi"/>
          <w:sz w:val="20"/>
          <w:szCs w:val="20"/>
        </w:rPr>
        <w:t>by groups of financial instruments as follows:</w:t>
      </w:r>
    </w:p>
    <w:p w14:paraId="33207B68" w14:textId="77777777" w:rsidR="006231F1" w:rsidRPr="00D70150" w:rsidRDefault="006231F1" w:rsidP="006231F1">
      <w:pPr>
        <w:pStyle w:val="10"/>
        <w:tabs>
          <w:tab w:val="clear" w:pos="0"/>
          <w:tab w:val="clear" w:pos="1134"/>
          <w:tab w:val="left" w:pos="993"/>
        </w:tabs>
        <w:ind w:left="0" w:firstLine="0"/>
        <w:rPr>
          <w:rFonts w:asciiTheme="minorBidi" w:hAnsiTheme="minorBidi" w:cstheme="minorBidi"/>
          <w:bCs/>
          <w:sz w:val="20"/>
          <w:szCs w:val="20"/>
          <w:u w:val="single"/>
        </w:rPr>
      </w:pPr>
    </w:p>
    <w:tbl>
      <w:tblPr>
        <w:tblStyle w:val="TableGrid"/>
        <w:tblW w:w="7796"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1134"/>
        <w:gridCol w:w="1275"/>
      </w:tblGrid>
      <w:tr w:rsidR="006231F1" w:rsidRPr="00F91349" w14:paraId="56B1932A" w14:textId="77777777" w:rsidTr="00465DE7">
        <w:tc>
          <w:tcPr>
            <w:tcW w:w="4111" w:type="dxa"/>
          </w:tcPr>
          <w:p w14:paraId="002B1A34"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3685" w:type="dxa"/>
            <w:gridSpan w:val="3"/>
          </w:tcPr>
          <w:p w14:paraId="1098F311"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
                <w:sz w:val="20"/>
                <w:szCs w:val="20"/>
              </w:rPr>
              <w:t>As of December 31,</w:t>
            </w:r>
          </w:p>
        </w:tc>
      </w:tr>
      <w:tr w:rsidR="006231F1" w:rsidRPr="00F91349" w14:paraId="6BE2B5EE" w14:textId="77777777" w:rsidTr="00465DE7">
        <w:tc>
          <w:tcPr>
            <w:tcW w:w="4111" w:type="dxa"/>
          </w:tcPr>
          <w:p w14:paraId="75679F1B"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1276" w:type="dxa"/>
          </w:tcPr>
          <w:p w14:paraId="234FD3F5"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6E7E7D">
              <w:rPr>
                <w:rFonts w:asciiTheme="minorBidi" w:hAnsiTheme="minorBidi" w:cstheme="minorBidi"/>
                <w:b/>
                <w:bCs/>
                <w:spacing w:val="40"/>
                <w:sz w:val="20"/>
                <w:szCs w:val="20"/>
              </w:rPr>
              <w:t>2021</w:t>
            </w:r>
          </w:p>
        </w:tc>
        <w:tc>
          <w:tcPr>
            <w:tcW w:w="1134" w:type="dxa"/>
          </w:tcPr>
          <w:p w14:paraId="48832F4D"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D70150">
              <w:rPr>
                <w:rFonts w:asciiTheme="minorBidi" w:hAnsiTheme="minorBidi" w:cstheme="minorBidi"/>
                <w:b/>
                <w:bCs/>
                <w:spacing w:val="40"/>
                <w:sz w:val="20"/>
                <w:szCs w:val="20"/>
              </w:rPr>
              <w:t>2020</w:t>
            </w:r>
          </w:p>
        </w:tc>
        <w:tc>
          <w:tcPr>
            <w:tcW w:w="1275" w:type="dxa"/>
          </w:tcPr>
          <w:p w14:paraId="6BBA79E2"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D70150">
              <w:rPr>
                <w:rFonts w:asciiTheme="minorBidi" w:hAnsiTheme="minorBidi" w:cstheme="minorBidi"/>
                <w:b/>
                <w:bCs/>
                <w:spacing w:val="40"/>
                <w:sz w:val="20"/>
                <w:szCs w:val="20"/>
              </w:rPr>
              <w:t>2019</w:t>
            </w:r>
          </w:p>
        </w:tc>
      </w:tr>
      <w:tr w:rsidR="006231F1" w:rsidRPr="00F91349" w14:paraId="5968C679" w14:textId="77777777" w:rsidTr="00465DE7">
        <w:tc>
          <w:tcPr>
            <w:tcW w:w="4111" w:type="dxa"/>
          </w:tcPr>
          <w:p w14:paraId="736A5BC7"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3685" w:type="dxa"/>
            <w:gridSpan w:val="3"/>
          </w:tcPr>
          <w:p w14:paraId="524FC5EC"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
                <w:sz w:val="20"/>
                <w:szCs w:val="20"/>
              </w:rPr>
              <w:t>USD in thousands</w:t>
            </w:r>
          </w:p>
        </w:tc>
      </w:tr>
      <w:tr w:rsidR="006231F1" w:rsidRPr="00F91349" w14:paraId="526447B7" w14:textId="77777777" w:rsidTr="00465DE7">
        <w:tc>
          <w:tcPr>
            <w:tcW w:w="4111" w:type="dxa"/>
          </w:tcPr>
          <w:p w14:paraId="239304B3" w14:textId="77777777" w:rsidR="006231F1" w:rsidRPr="00F91349" w:rsidRDefault="006231F1" w:rsidP="00465DE7">
            <w:pPr>
              <w:pStyle w:val="3"/>
              <w:tabs>
                <w:tab w:val="clear" w:pos="1701"/>
              </w:tabs>
              <w:bidi w:val="0"/>
              <w:ind w:left="173" w:hanging="142"/>
              <w:rPr>
                <w:rFonts w:asciiTheme="minorBidi" w:hAnsiTheme="minorBidi" w:cstheme="minorBidi"/>
                <w:b/>
                <w:sz w:val="20"/>
                <w:szCs w:val="20"/>
              </w:rPr>
            </w:pPr>
            <w:r w:rsidRPr="00F91349">
              <w:rPr>
                <w:rFonts w:asciiTheme="minorBidi" w:hAnsiTheme="minorBidi" w:cstheme="minorBidi"/>
                <w:b/>
                <w:sz w:val="20"/>
                <w:szCs w:val="20"/>
              </w:rPr>
              <w:t>Financial assets</w:t>
            </w:r>
          </w:p>
        </w:tc>
        <w:tc>
          <w:tcPr>
            <w:tcW w:w="1276" w:type="dxa"/>
          </w:tcPr>
          <w:p w14:paraId="5A27FA5A"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c>
          <w:tcPr>
            <w:tcW w:w="1134" w:type="dxa"/>
          </w:tcPr>
          <w:p w14:paraId="4ABC38CB"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31DBA561"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r>
      <w:tr w:rsidR="006231F1" w:rsidRPr="00F91349" w14:paraId="61AB5C1B" w14:textId="77777777" w:rsidTr="00465DE7">
        <w:tc>
          <w:tcPr>
            <w:tcW w:w="4111" w:type="dxa"/>
          </w:tcPr>
          <w:p w14:paraId="6C200A46"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F91349">
              <w:rPr>
                <w:rFonts w:asciiTheme="minorBidi" w:hAnsiTheme="minorBidi" w:cstheme="minorBidi"/>
                <w:bCs/>
                <w:sz w:val="20"/>
                <w:szCs w:val="20"/>
              </w:rPr>
              <w:t>Financial assets measured at amortized cost:</w:t>
            </w:r>
          </w:p>
        </w:tc>
        <w:tc>
          <w:tcPr>
            <w:tcW w:w="1276" w:type="dxa"/>
          </w:tcPr>
          <w:p w14:paraId="2437149F"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701ECE88"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68E62F24"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r>
      <w:tr w:rsidR="006231F1" w:rsidRPr="00F91349" w14:paraId="682CEAD6" w14:textId="77777777" w:rsidTr="00465DE7">
        <w:tc>
          <w:tcPr>
            <w:tcW w:w="4111" w:type="dxa"/>
          </w:tcPr>
          <w:p w14:paraId="05F96475"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F91349">
              <w:rPr>
                <w:rFonts w:asciiTheme="minorBidi" w:hAnsiTheme="minorBidi" w:cstheme="minorBidi"/>
                <w:bCs/>
                <w:sz w:val="20"/>
                <w:szCs w:val="20"/>
              </w:rPr>
              <w:t>Cash and cash equivalents</w:t>
            </w:r>
          </w:p>
        </w:tc>
        <w:tc>
          <w:tcPr>
            <w:tcW w:w="1276" w:type="dxa"/>
            <w:vAlign w:val="bottom"/>
          </w:tcPr>
          <w:p w14:paraId="4B8F9E84"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541</w:t>
            </w:r>
          </w:p>
        </w:tc>
        <w:tc>
          <w:tcPr>
            <w:tcW w:w="1134" w:type="dxa"/>
            <w:vAlign w:val="bottom"/>
          </w:tcPr>
          <w:p w14:paraId="5FC108C4"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 xml:space="preserve"> </w:t>
            </w:r>
            <w:r>
              <w:rPr>
                <w:rFonts w:asciiTheme="minorBidi" w:hAnsiTheme="minorBidi" w:cstheme="minorBidi"/>
                <w:bCs/>
                <w:sz w:val="20"/>
                <w:szCs w:val="20"/>
              </w:rPr>
              <w:t>389</w:t>
            </w:r>
          </w:p>
        </w:tc>
        <w:tc>
          <w:tcPr>
            <w:tcW w:w="1275" w:type="dxa"/>
            <w:vAlign w:val="bottom"/>
          </w:tcPr>
          <w:p w14:paraId="0B7A26BD"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570</w:t>
            </w:r>
            <w:r w:rsidRPr="00F91349">
              <w:rPr>
                <w:rFonts w:asciiTheme="minorBidi" w:hAnsiTheme="minorBidi" w:cstheme="minorBidi"/>
                <w:bCs/>
                <w:sz w:val="20"/>
                <w:szCs w:val="20"/>
              </w:rPr>
              <w:t xml:space="preserve"> </w:t>
            </w:r>
          </w:p>
        </w:tc>
      </w:tr>
      <w:tr w:rsidR="006231F1" w:rsidRPr="00F91349" w14:paraId="7E793E0E" w14:textId="77777777" w:rsidTr="00465DE7">
        <w:tc>
          <w:tcPr>
            <w:tcW w:w="4111" w:type="dxa"/>
          </w:tcPr>
          <w:p w14:paraId="1E3A0D34"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Pr>
                <w:rFonts w:asciiTheme="minorBidi" w:hAnsiTheme="minorBidi" w:cstheme="minorBidi"/>
                <w:bCs/>
                <w:sz w:val="20"/>
                <w:szCs w:val="20"/>
              </w:rPr>
              <w:t>Restricted cash</w:t>
            </w:r>
          </w:p>
        </w:tc>
        <w:tc>
          <w:tcPr>
            <w:tcW w:w="1276" w:type="dxa"/>
            <w:vAlign w:val="bottom"/>
          </w:tcPr>
          <w:p w14:paraId="3419483A"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46</w:t>
            </w:r>
          </w:p>
        </w:tc>
        <w:tc>
          <w:tcPr>
            <w:tcW w:w="1134" w:type="dxa"/>
            <w:vAlign w:val="bottom"/>
          </w:tcPr>
          <w:p w14:paraId="48F4A5B9"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vAlign w:val="bottom"/>
          </w:tcPr>
          <w:p w14:paraId="6C867D13"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F91349" w14:paraId="0DDF06A1" w14:textId="77777777" w:rsidTr="00465DE7">
        <w:tc>
          <w:tcPr>
            <w:tcW w:w="4111" w:type="dxa"/>
          </w:tcPr>
          <w:p w14:paraId="0C4E9E8B"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263CBC">
              <w:rPr>
                <w:rFonts w:asciiTheme="minorBidi" w:hAnsiTheme="minorBidi" w:cstheme="minorBidi"/>
                <w:bCs/>
                <w:sz w:val="20"/>
                <w:szCs w:val="20"/>
              </w:rPr>
              <w:t>Short-term restricted deposit</w:t>
            </w:r>
          </w:p>
        </w:tc>
        <w:tc>
          <w:tcPr>
            <w:tcW w:w="1276" w:type="dxa"/>
            <w:vAlign w:val="bottom"/>
          </w:tcPr>
          <w:p w14:paraId="3F24ECEC"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175</w:t>
            </w:r>
          </w:p>
        </w:tc>
        <w:tc>
          <w:tcPr>
            <w:tcW w:w="1134" w:type="dxa"/>
            <w:vAlign w:val="bottom"/>
          </w:tcPr>
          <w:p w14:paraId="06A1FCF1"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129</w:t>
            </w:r>
          </w:p>
        </w:tc>
        <w:tc>
          <w:tcPr>
            <w:tcW w:w="1275" w:type="dxa"/>
            <w:vAlign w:val="bottom"/>
          </w:tcPr>
          <w:p w14:paraId="0F716FE9"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130</w:t>
            </w:r>
          </w:p>
        </w:tc>
      </w:tr>
      <w:tr w:rsidR="006231F1" w:rsidRPr="00F91349" w14:paraId="5A8DD4B9" w14:textId="77777777" w:rsidTr="00465DE7">
        <w:tc>
          <w:tcPr>
            <w:tcW w:w="4111" w:type="dxa"/>
          </w:tcPr>
          <w:p w14:paraId="400DFED1"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F91349">
              <w:rPr>
                <w:rFonts w:asciiTheme="minorBidi" w:hAnsiTheme="minorBidi" w:cstheme="minorBidi"/>
                <w:bCs/>
                <w:sz w:val="20"/>
                <w:szCs w:val="20"/>
              </w:rPr>
              <w:t>Trade receivables</w:t>
            </w:r>
          </w:p>
        </w:tc>
        <w:tc>
          <w:tcPr>
            <w:tcW w:w="1276" w:type="dxa"/>
            <w:vAlign w:val="bottom"/>
          </w:tcPr>
          <w:p w14:paraId="73F577D5" w14:textId="77777777" w:rsidR="006231F1" w:rsidRPr="00F91349"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2,307</w:t>
            </w:r>
          </w:p>
        </w:tc>
        <w:tc>
          <w:tcPr>
            <w:tcW w:w="1134" w:type="dxa"/>
            <w:vAlign w:val="bottom"/>
          </w:tcPr>
          <w:p w14:paraId="2B031367"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sidRPr="00263CBC">
              <w:rPr>
                <w:rFonts w:asciiTheme="minorBidi" w:hAnsiTheme="minorBidi" w:cstheme="minorBidi"/>
                <w:bCs/>
                <w:sz w:val="20"/>
                <w:szCs w:val="20"/>
              </w:rPr>
              <w:t>2,481</w:t>
            </w:r>
          </w:p>
        </w:tc>
        <w:tc>
          <w:tcPr>
            <w:tcW w:w="1275" w:type="dxa"/>
            <w:vAlign w:val="bottom"/>
          </w:tcPr>
          <w:p w14:paraId="300C14FC" w14:textId="77777777" w:rsidR="006231F1" w:rsidRPr="00F91349"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2,848</w:t>
            </w:r>
          </w:p>
        </w:tc>
      </w:tr>
      <w:tr w:rsidR="006231F1" w:rsidRPr="00F91349" w14:paraId="6D050656" w14:textId="77777777" w:rsidTr="00465DE7">
        <w:tc>
          <w:tcPr>
            <w:tcW w:w="4111" w:type="dxa"/>
          </w:tcPr>
          <w:p w14:paraId="0E269A7F"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F91349">
              <w:rPr>
                <w:rFonts w:asciiTheme="minorBidi" w:hAnsiTheme="minorBidi" w:cstheme="minorBidi"/>
                <w:bCs/>
                <w:sz w:val="20"/>
                <w:szCs w:val="20"/>
              </w:rPr>
              <w:t>Total financial assets measured at amortized cost</w:t>
            </w:r>
          </w:p>
        </w:tc>
        <w:tc>
          <w:tcPr>
            <w:tcW w:w="1276" w:type="dxa"/>
            <w:vAlign w:val="bottom"/>
          </w:tcPr>
          <w:p w14:paraId="7A01B314"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3,069</w:t>
            </w:r>
          </w:p>
        </w:tc>
        <w:tc>
          <w:tcPr>
            <w:tcW w:w="1134" w:type="dxa"/>
            <w:vAlign w:val="bottom"/>
          </w:tcPr>
          <w:p w14:paraId="2E400845"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2,999</w:t>
            </w:r>
          </w:p>
        </w:tc>
        <w:tc>
          <w:tcPr>
            <w:tcW w:w="1275" w:type="dxa"/>
            <w:vAlign w:val="bottom"/>
          </w:tcPr>
          <w:p w14:paraId="6989F83C"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3,548</w:t>
            </w:r>
          </w:p>
        </w:tc>
      </w:tr>
      <w:tr w:rsidR="006231F1" w:rsidRPr="00F91349" w14:paraId="514F6DA7" w14:textId="77777777" w:rsidTr="00465DE7">
        <w:tc>
          <w:tcPr>
            <w:tcW w:w="4111" w:type="dxa"/>
          </w:tcPr>
          <w:p w14:paraId="74D10AB3"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r w:rsidRPr="00F91349">
              <w:rPr>
                <w:rFonts w:asciiTheme="minorBidi" w:hAnsiTheme="minorBidi" w:cstheme="minorBidi"/>
                <w:bCs/>
                <w:sz w:val="20"/>
                <w:szCs w:val="20"/>
              </w:rPr>
              <w:t>Total current</w:t>
            </w:r>
          </w:p>
        </w:tc>
        <w:tc>
          <w:tcPr>
            <w:tcW w:w="1276" w:type="dxa"/>
            <w:vAlign w:val="bottom"/>
          </w:tcPr>
          <w:p w14:paraId="12945FCE"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3,069</w:t>
            </w:r>
          </w:p>
        </w:tc>
        <w:tc>
          <w:tcPr>
            <w:tcW w:w="1134" w:type="dxa"/>
            <w:vAlign w:val="bottom"/>
          </w:tcPr>
          <w:p w14:paraId="612C0F2A"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2,999</w:t>
            </w:r>
          </w:p>
        </w:tc>
        <w:tc>
          <w:tcPr>
            <w:tcW w:w="1275" w:type="dxa"/>
            <w:vAlign w:val="bottom"/>
          </w:tcPr>
          <w:p w14:paraId="724EBA56"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3,548</w:t>
            </w:r>
          </w:p>
        </w:tc>
      </w:tr>
      <w:tr w:rsidR="006231F1" w:rsidRPr="00F91349" w14:paraId="3D49E46D" w14:textId="77777777" w:rsidTr="00465DE7">
        <w:tc>
          <w:tcPr>
            <w:tcW w:w="4111" w:type="dxa"/>
          </w:tcPr>
          <w:p w14:paraId="6F2E759C" w14:textId="77777777" w:rsidR="006231F1" w:rsidRPr="00F91349" w:rsidRDefault="006231F1" w:rsidP="00465DE7">
            <w:pPr>
              <w:pStyle w:val="3"/>
              <w:tabs>
                <w:tab w:val="clear" w:pos="1701"/>
              </w:tabs>
              <w:bidi w:val="0"/>
              <w:ind w:left="173" w:hanging="142"/>
              <w:jc w:val="left"/>
              <w:rPr>
                <w:rFonts w:asciiTheme="minorBidi" w:hAnsiTheme="minorBidi" w:cstheme="minorBidi"/>
                <w:bCs/>
                <w:sz w:val="20"/>
                <w:szCs w:val="20"/>
              </w:rPr>
            </w:pPr>
          </w:p>
        </w:tc>
        <w:tc>
          <w:tcPr>
            <w:tcW w:w="1276" w:type="dxa"/>
            <w:vAlign w:val="bottom"/>
          </w:tcPr>
          <w:p w14:paraId="6462C89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134" w:type="dxa"/>
            <w:vAlign w:val="bottom"/>
          </w:tcPr>
          <w:p w14:paraId="3CB76BC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vAlign w:val="bottom"/>
          </w:tcPr>
          <w:p w14:paraId="63AEA056"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bl>
    <w:p w14:paraId="56CCF3A0" w14:textId="77777777" w:rsidR="006231F1" w:rsidRDefault="006231F1" w:rsidP="006231F1"/>
    <w:p w14:paraId="0FAB2CA6"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34DCA8E2" w14:textId="77777777" w:rsidR="006231F1" w:rsidRDefault="006231F1" w:rsidP="006231F1">
      <w:pPr>
        <w:rPr>
          <w:rFonts w:asciiTheme="minorBidi" w:hAnsiTheme="minorBidi" w:cstheme="minorBidi"/>
          <w:sz w:val="20"/>
          <w:szCs w:val="20"/>
        </w:rPr>
      </w:pPr>
    </w:p>
    <w:p w14:paraId="1047B202" w14:textId="77777777" w:rsidR="006231F1" w:rsidRPr="00D70150" w:rsidRDefault="006231F1" w:rsidP="006231F1">
      <w:pPr>
        <w:rPr>
          <w:rFonts w:asciiTheme="minorBidi" w:hAnsiTheme="minorBidi" w:cstheme="minorBidi"/>
          <w:sz w:val="20"/>
          <w:szCs w:val="20"/>
        </w:rPr>
      </w:pPr>
    </w:p>
    <w:p w14:paraId="2984AA47" w14:textId="77777777" w:rsidR="006231F1" w:rsidRPr="0070254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hint="cs"/>
          <w:b w:val="0"/>
          <w:bCs/>
          <w:sz w:val="20"/>
          <w:szCs w:val="20"/>
          <w:rtl/>
        </w:rPr>
        <w:t>19</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F</w:t>
      </w:r>
      <w:r w:rsidRPr="00D70150">
        <w:rPr>
          <w:rFonts w:asciiTheme="minorBidi" w:hAnsiTheme="minorBidi" w:cstheme="minorBidi"/>
          <w:sz w:val="20"/>
          <w:szCs w:val="20"/>
        </w:rPr>
        <w:t xml:space="preserve">inancial </w:t>
      </w:r>
      <w:r>
        <w:rPr>
          <w:rFonts w:asciiTheme="minorBidi" w:hAnsiTheme="minorBidi" w:cstheme="minorBidi"/>
          <w:sz w:val="20"/>
          <w:szCs w:val="20"/>
        </w:rPr>
        <w:t>i</w:t>
      </w:r>
      <w:r w:rsidRPr="00D70150">
        <w:rPr>
          <w:rFonts w:asciiTheme="minorBidi" w:hAnsiTheme="minorBidi" w:cstheme="minorBidi"/>
          <w:sz w:val="20"/>
          <w:szCs w:val="20"/>
        </w:rPr>
        <w:t>nstruments</w:t>
      </w:r>
      <w:r>
        <w:rPr>
          <w:rFonts w:asciiTheme="minorBidi" w:hAnsiTheme="minorBidi" w:cstheme="minorBidi"/>
          <w:sz w:val="20"/>
          <w:szCs w:val="20"/>
        </w:rPr>
        <w:t xml:space="preserve"> (Cont.)</w:t>
      </w:r>
    </w:p>
    <w:p w14:paraId="61853E6E" w14:textId="77777777" w:rsidR="006231F1" w:rsidRDefault="006231F1" w:rsidP="006231F1">
      <w:pPr>
        <w:autoSpaceDE w:val="0"/>
        <w:autoSpaceDN w:val="0"/>
        <w:adjustRightInd w:val="0"/>
        <w:rPr>
          <w:rFonts w:asciiTheme="minorBidi" w:hAnsiTheme="minorBidi" w:cstheme="minorBidi"/>
          <w:sz w:val="20"/>
          <w:szCs w:val="20"/>
        </w:rPr>
      </w:pPr>
    </w:p>
    <w:p w14:paraId="4FB8FD98" w14:textId="77777777" w:rsidR="006231F1" w:rsidRPr="00702540" w:rsidRDefault="006231F1" w:rsidP="006231F1">
      <w:pPr>
        <w:pStyle w:val="20"/>
        <w:tabs>
          <w:tab w:val="clear" w:pos="1701"/>
        </w:tabs>
        <w:bidi w:val="0"/>
        <w:ind w:left="1985"/>
        <w:rPr>
          <w:rFonts w:asciiTheme="minorBidi" w:hAnsiTheme="minorBidi" w:cstheme="minorBidi"/>
          <w:b/>
          <w:bCs/>
          <w:sz w:val="20"/>
          <w:szCs w:val="20"/>
        </w:rPr>
      </w:pPr>
      <w:r w:rsidRPr="00702540">
        <w:rPr>
          <w:rFonts w:asciiTheme="minorBidi" w:hAnsiTheme="minorBidi" w:cstheme="minorBidi"/>
          <w:b/>
          <w:bCs/>
          <w:sz w:val="20"/>
          <w:szCs w:val="20"/>
        </w:rPr>
        <w:t>A.</w:t>
      </w:r>
      <w:r w:rsidRPr="00702540">
        <w:rPr>
          <w:rFonts w:asciiTheme="minorBidi" w:hAnsiTheme="minorBidi" w:cstheme="minorBidi"/>
          <w:b/>
          <w:bCs/>
          <w:sz w:val="20"/>
          <w:szCs w:val="20"/>
        </w:rPr>
        <w:tab/>
        <w:t>Classification of financial assets and liabilities</w:t>
      </w:r>
      <w:r>
        <w:rPr>
          <w:rFonts w:asciiTheme="minorBidi" w:hAnsiTheme="minorBidi" w:cstheme="minorBidi"/>
          <w:b/>
          <w:bCs/>
          <w:sz w:val="20"/>
          <w:szCs w:val="20"/>
        </w:rPr>
        <w:t xml:space="preserve"> (Cont.)</w:t>
      </w:r>
      <w:r w:rsidRPr="00702540">
        <w:rPr>
          <w:rFonts w:asciiTheme="minorBidi" w:hAnsiTheme="minorBidi" w:cstheme="minorBidi"/>
          <w:b/>
          <w:bCs/>
          <w:sz w:val="20"/>
          <w:szCs w:val="20"/>
        </w:rPr>
        <w:t>:</w:t>
      </w:r>
    </w:p>
    <w:p w14:paraId="06E57ED3" w14:textId="77777777" w:rsidR="006231F1" w:rsidRDefault="006231F1" w:rsidP="006231F1"/>
    <w:tbl>
      <w:tblPr>
        <w:tblStyle w:val="TableGrid"/>
        <w:tblW w:w="7796"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1134"/>
        <w:gridCol w:w="1275"/>
      </w:tblGrid>
      <w:tr w:rsidR="006231F1" w:rsidRPr="00F91349" w14:paraId="5C2AA77A" w14:textId="77777777" w:rsidTr="00465DE7">
        <w:tc>
          <w:tcPr>
            <w:tcW w:w="4111" w:type="dxa"/>
          </w:tcPr>
          <w:p w14:paraId="2D3F0685"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3685" w:type="dxa"/>
            <w:gridSpan w:val="3"/>
          </w:tcPr>
          <w:p w14:paraId="65E9FA0D"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
                <w:sz w:val="20"/>
                <w:szCs w:val="20"/>
              </w:rPr>
              <w:t>As of December 31,</w:t>
            </w:r>
          </w:p>
        </w:tc>
      </w:tr>
      <w:tr w:rsidR="006231F1" w:rsidRPr="00F91349" w14:paraId="7AAB9A2E" w14:textId="77777777" w:rsidTr="00465DE7">
        <w:tc>
          <w:tcPr>
            <w:tcW w:w="4111" w:type="dxa"/>
          </w:tcPr>
          <w:p w14:paraId="6B67DC98"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1276" w:type="dxa"/>
          </w:tcPr>
          <w:p w14:paraId="0A8694EE"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6E7E7D">
              <w:rPr>
                <w:rFonts w:asciiTheme="minorBidi" w:hAnsiTheme="minorBidi" w:cstheme="minorBidi"/>
                <w:b/>
                <w:bCs/>
                <w:spacing w:val="40"/>
                <w:sz w:val="20"/>
                <w:szCs w:val="20"/>
              </w:rPr>
              <w:t>2021</w:t>
            </w:r>
          </w:p>
        </w:tc>
        <w:tc>
          <w:tcPr>
            <w:tcW w:w="1134" w:type="dxa"/>
          </w:tcPr>
          <w:p w14:paraId="680C1C8A"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D70150">
              <w:rPr>
                <w:rFonts w:asciiTheme="minorBidi" w:hAnsiTheme="minorBidi" w:cstheme="minorBidi"/>
                <w:b/>
                <w:bCs/>
                <w:spacing w:val="40"/>
                <w:sz w:val="20"/>
                <w:szCs w:val="20"/>
              </w:rPr>
              <w:t>2020</w:t>
            </w:r>
          </w:p>
        </w:tc>
        <w:tc>
          <w:tcPr>
            <w:tcW w:w="1275" w:type="dxa"/>
          </w:tcPr>
          <w:p w14:paraId="33AFCF2C"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D70150">
              <w:rPr>
                <w:rFonts w:asciiTheme="minorBidi" w:hAnsiTheme="minorBidi" w:cstheme="minorBidi"/>
                <w:b/>
                <w:bCs/>
                <w:spacing w:val="40"/>
                <w:sz w:val="20"/>
                <w:szCs w:val="20"/>
              </w:rPr>
              <w:t>2019</w:t>
            </w:r>
          </w:p>
        </w:tc>
      </w:tr>
      <w:tr w:rsidR="006231F1" w:rsidRPr="00F91349" w14:paraId="3DE0CEEE" w14:textId="77777777" w:rsidTr="00465DE7">
        <w:tc>
          <w:tcPr>
            <w:tcW w:w="4111" w:type="dxa"/>
          </w:tcPr>
          <w:p w14:paraId="2446D6B1"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3685" w:type="dxa"/>
            <w:gridSpan w:val="3"/>
          </w:tcPr>
          <w:p w14:paraId="4CA70111"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
                <w:sz w:val="20"/>
                <w:szCs w:val="20"/>
              </w:rPr>
              <w:t>USD in thousands</w:t>
            </w:r>
          </w:p>
        </w:tc>
      </w:tr>
      <w:tr w:rsidR="006231F1" w:rsidRPr="00F91349" w14:paraId="3DE5DDB4" w14:textId="77777777" w:rsidTr="00465DE7">
        <w:tc>
          <w:tcPr>
            <w:tcW w:w="4111" w:type="dxa"/>
          </w:tcPr>
          <w:p w14:paraId="746F4D8F"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r w:rsidRPr="00F91349">
              <w:rPr>
                <w:rFonts w:asciiTheme="minorBidi" w:hAnsiTheme="minorBidi" w:cstheme="minorBidi"/>
                <w:b/>
                <w:sz w:val="20"/>
                <w:szCs w:val="20"/>
              </w:rPr>
              <w:t>Financial liabilities</w:t>
            </w:r>
          </w:p>
        </w:tc>
        <w:tc>
          <w:tcPr>
            <w:tcW w:w="1276" w:type="dxa"/>
          </w:tcPr>
          <w:p w14:paraId="6CFF63A1"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c>
          <w:tcPr>
            <w:tcW w:w="1134" w:type="dxa"/>
          </w:tcPr>
          <w:p w14:paraId="1C9DFAEC"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c>
          <w:tcPr>
            <w:tcW w:w="1275" w:type="dxa"/>
          </w:tcPr>
          <w:p w14:paraId="73AFE4B5"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1E8ACA59" w14:textId="77777777" w:rsidTr="00465DE7">
        <w:tc>
          <w:tcPr>
            <w:tcW w:w="4111" w:type="dxa"/>
          </w:tcPr>
          <w:p w14:paraId="3677163C"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sidRPr="00F91349">
              <w:rPr>
                <w:rFonts w:asciiTheme="minorBidi" w:hAnsiTheme="minorBidi" w:cstheme="minorBidi"/>
                <w:bCs/>
                <w:sz w:val="20"/>
                <w:szCs w:val="20"/>
              </w:rPr>
              <w:t>Financial liabilities measured at amortized cost:</w:t>
            </w:r>
          </w:p>
        </w:tc>
        <w:tc>
          <w:tcPr>
            <w:tcW w:w="1276" w:type="dxa"/>
          </w:tcPr>
          <w:p w14:paraId="119CDF74"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tl/>
              </w:rPr>
            </w:pPr>
          </w:p>
        </w:tc>
        <w:tc>
          <w:tcPr>
            <w:tcW w:w="1134" w:type="dxa"/>
          </w:tcPr>
          <w:p w14:paraId="4A352EF2"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r w:rsidRPr="00F91349">
              <w:rPr>
                <w:rFonts w:asciiTheme="minorBidi" w:hAnsiTheme="minorBidi" w:cstheme="minorBidi"/>
                <w:bCs/>
                <w:sz w:val="20"/>
                <w:szCs w:val="20"/>
              </w:rPr>
              <w:t xml:space="preserve"> </w:t>
            </w:r>
          </w:p>
        </w:tc>
        <w:tc>
          <w:tcPr>
            <w:tcW w:w="1275" w:type="dxa"/>
          </w:tcPr>
          <w:p w14:paraId="7556D087"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56C6F6B1" w14:textId="77777777" w:rsidTr="00465DE7">
        <w:tc>
          <w:tcPr>
            <w:tcW w:w="4111" w:type="dxa"/>
          </w:tcPr>
          <w:p w14:paraId="4D81832F"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Pr>
                <w:rFonts w:asciiTheme="minorBidi" w:hAnsiTheme="minorBidi" w:cstheme="minorBidi"/>
                <w:bCs/>
                <w:sz w:val="20"/>
                <w:szCs w:val="20"/>
              </w:rPr>
              <w:t>Short term loans</w:t>
            </w:r>
          </w:p>
        </w:tc>
        <w:tc>
          <w:tcPr>
            <w:tcW w:w="1276" w:type="dxa"/>
            <w:vAlign w:val="bottom"/>
          </w:tcPr>
          <w:p w14:paraId="7C928D85"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646</w:t>
            </w:r>
          </w:p>
        </w:tc>
        <w:tc>
          <w:tcPr>
            <w:tcW w:w="1134" w:type="dxa"/>
            <w:shd w:val="clear" w:color="auto" w:fill="auto"/>
            <w:vAlign w:val="bottom"/>
          </w:tcPr>
          <w:p w14:paraId="1D4C134A"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797</w:t>
            </w:r>
          </w:p>
        </w:tc>
        <w:tc>
          <w:tcPr>
            <w:tcW w:w="1275" w:type="dxa"/>
            <w:shd w:val="clear" w:color="auto" w:fill="auto"/>
            <w:vAlign w:val="bottom"/>
          </w:tcPr>
          <w:p w14:paraId="0A8CCDFC"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1,067</w:t>
            </w:r>
          </w:p>
        </w:tc>
      </w:tr>
      <w:tr w:rsidR="006231F1" w:rsidRPr="00F91349" w14:paraId="216DD53C" w14:textId="77777777" w:rsidTr="00465DE7">
        <w:tc>
          <w:tcPr>
            <w:tcW w:w="4111" w:type="dxa"/>
          </w:tcPr>
          <w:p w14:paraId="29F2BC58"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sidRPr="00F91349">
              <w:rPr>
                <w:rFonts w:asciiTheme="minorBidi" w:hAnsiTheme="minorBidi" w:cstheme="minorBidi"/>
                <w:bCs/>
                <w:sz w:val="20"/>
                <w:szCs w:val="20"/>
              </w:rPr>
              <w:t>Trade payables</w:t>
            </w:r>
          </w:p>
        </w:tc>
        <w:tc>
          <w:tcPr>
            <w:tcW w:w="1276" w:type="dxa"/>
            <w:vAlign w:val="bottom"/>
          </w:tcPr>
          <w:p w14:paraId="60303FDA"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2,872</w:t>
            </w:r>
          </w:p>
        </w:tc>
        <w:tc>
          <w:tcPr>
            <w:tcW w:w="1134" w:type="dxa"/>
            <w:shd w:val="clear" w:color="auto" w:fill="auto"/>
            <w:vAlign w:val="bottom"/>
          </w:tcPr>
          <w:p w14:paraId="360E7DC4"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2,288</w:t>
            </w:r>
          </w:p>
        </w:tc>
        <w:tc>
          <w:tcPr>
            <w:tcW w:w="1275" w:type="dxa"/>
            <w:shd w:val="clear" w:color="auto" w:fill="auto"/>
            <w:vAlign w:val="bottom"/>
          </w:tcPr>
          <w:p w14:paraId="64FB8D6F"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3,100</w:t>
            </w:r>
            <w:r w:rsidRPr="00F91349">
              <w:rPr>
                <w:rFonts w:asciiTheme="minorBidi" w:hAnsiTheme="minorBidi" w:cstheme="minorBidi"/>
                <w:bCs/>
                <w:sz w:val="20"/>
                <w:szCs w:val="20"/>
              </w:rPr>
              <w:t xml:space="preserve"> </w:t>
            </w:r>
          </w:p>
        </w:tc>
      </w:tr>
      <w:tr w:rsidR="006231F1" w:rsidRPr="00F91349" w14:paraId="387B60D9" w14:textId="77777777" w:rsidTr="00465DE7">
        <w:tc>
          <w:tcPr>
            <w:tcW w:w="4111" w:type="dxa"/>
          </w:tcPr>
          <w:p w14:paraId="0D9A2695"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Pr>
                <w:rFonts w:asciiTheme="minorBidi" w:hAnsiTheme="minorBidi" w:cstheme="minorBidi"/>
                <w:bCs/>
                <w:sz w:val="20"/>
                <w:szCs w:val="20"/>
              </w:rPr>
              <w:t>Current maturities of lease liabilities</w:t>
            </w:r>
          </w:p>
        </w:tc>
        <w:tc>
          <w:tcPr>
            <w:tcW w:w="1276" w:type="dxa"/>
            <w:vAlign w:val="bottom"/>
          </w:tcPr>
          <w:p w14:paraId="6DC6D60D"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w:t>
            </w:r>
          </w:p>
        </w:tc>
        <w:tc>
          <w:tcPr>
            <w:tcW w:w="1134" w:type="dxa"/>
            <w:shd w:val="clear" w:color="auto" w:fill="auto"/>
            <w:vAlign w:val="bottom"/>
          </w:tcPr>
          <w:p w14:paraId="000EAC35"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21</w:t>
            </w:r>
          </w:p>
        </w:tc>
        <w:tc>
          <w:tcPr>
            <w:tcW w:w="1275" w:type="dxa"/>
            <w:shd w:val="clear" w:color="auto" w:fill="auto"/>
            <w:vAlign w:val="bottom"/>
          </w:tcPr>
          <w:p w14:paraId="4DF12DEB"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20</w:t>
            </w:r>
          </w:p>
        </w:tc>
      </w:tr>
      <w:tr w:rsidR="006231F1" w:rsidRPr="00F91349" w14:paraId="694836A1" w14:textId="77777777" w:rsidTr="00465DE7">
        <w:tc>
          <w:tcPr>
            <w:tcW w:w="4111" w:type="dxa"/>
          </w:tcPr>
          <w:p w14:paraId="703F2917"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Pr>
                <w:rFonts w:asciiTheme="minorBidi" w:hAnsiTheme="minorBidi" w:cstheme="minorBidi"/>
                <w:bCs/>
                <w:sz w:val="20"/>
                <w:szCs w:val="20"/>
              </w:rPr>
              <w:t xml:space="preserve">Long term loans </w:t>
            </w:r>
          </w:p>
        </w:tc>
        <w:tc>
          <w:tcPr>
            <w:tcW w:w="1276" w:type="dxa"/>
            <w:vAlign w:val="bottom"/>
          </w:tcPr>
          <w:p w14:paraId="42184367"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4,541</w:t>
            </w:r>
          </w:p>
        </w:tc>
        <w:tc>
          <w:tcPr>
            <w:tcW w:w="1134" w:type="dxa"/>
            <w:shd w:val="clear" w:color="auto" w:fill="auto"/>
            <w:vAlign w:val="bottom"/>
          </w:tcPr>
          <w:p w14:paraId="37DE9D8F"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586</w:t>
            </w:r>
          </w:p>
        </w:tc>
        <w:tc>
          <w:tcPr>
            <w:tcW w:w="1275" w:type="dxa"/>
            <w:shd w:val="clear" w:color="auto" w:fill="auto"/>
            <w:vAlign w:val="bottom"/>
          </w:tcPr>
          <w:p w14:paraId="724F5A4D"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793</w:t>
            </w:r>
          </w:p>
        </w:tc>
      </w:tr>
      <w:tr w:rsidR="006231F1" w:rsidRPr="00F91349" w14:paraId="4E1436F5" w14:textId="77777777" w:rsidTr="00465DE7">
        <w:tc>
          <w:tcPr>
            <w:tcW w:w="4111" w:type="dxa"/>
          </w:tcPr>
          <w:p w14:paraId="1264A5AB" w14:textId="77777777" w:rsidR="006231F1" w:rsidRDefault="006231F1" w:rsidP="00465DE7">
            <w:pPr>
              <w:pStyle w:val="3"/>
              <w:tabs>
                <w:tab w:val="clear" w:pos="1701"/>
              </w:tabs>
              <w:bidi w:val="0"/>
              <w:ind w:left="31" w:firstLine="0"/>
              <w:jc w:val="left"/>
              <w:rPr>
                <w:rFonts w:asciiTheme="minorBidi" w:hAnsiTheme="minorBidi" w:cstheme="minorBidi"/>
                <w:bCs/>
                <w:sz w:val="20"/>
                <w:szCs w:val="20"/>
              </w:rPr>
            </w:pPr>
            <w:r>
              <w:rPr>
                <w:rFonts w:asciiTheme="minorBidi" w:hAnsiTheme="minorBidi" w:cstheme="minorBidi"/>
                <w:bCs/>
                <w:sz w:val="20"/>
                <w:szCs w:val="20"/>
              </w:rPr>
              <w:t>Lease liabilities</w:t>
            </w:r>
          </w:p>
        </w:tc>
        <w:tc>
          <w:tcPr>
            <w:tcW w:w="1276" w:type="dxa"/>
            <w:vAlign w:val="bottom"/>
          </w:tcPr>
          <w:p w14:paraId="3A34492B" w14:textId="77777777" w:rsidR="006231F1" w:rsidDel="00EF4F08"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w:t>
            </w:r>
          </w:p>
        </w:tc>
        <w:tc>
          <w:tcPr>
            <w:tcW w:w="1134" w:type="dxa"/>
            <w:shd w:val="clear" w:color="auto" w:fill="auto"/>
            <w:vAlign w:val="bottom"/>
          </w:tcPr>
          <w:p w14:paraId="02E7CB5E" w14:textId="77777777" w:rsidR="006231F1" w:rsidDel="00EF4F08"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8</w:t>
            </w:r>
          </w:p>
        </w:tc>
        <w:tc>
          <w:tcPr>
            <w:tcW w:w="1275" w:type="dxa"/>
            <w:shd w:val="clear" w:color="auto" w:fill="auto"/>
            <w:vAlign w:val="bottom"/>
          </w:tcPr>
          <w:p w14:paraId="11719956" w14:textId="77777777" w:rsidR="006231F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25</w:t>
            </w:r>
          </w:p>
        </w:tc>
      </w:tr>
      <w:tr w:rsidR="006231F1" w:rsidRPr="00F91349" w14:paraId="208DDC88" w14:textId="77777777" w:rsidTr="00465DE7">
        <w:tc>
          <w:tcPr>
            <w:tcW w:w="4111" w:type="dxa"/>
          </w:tcPr>
          <w:p w14:paraId="788D471E"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sidRPr="00F91349">
              <w:rPr>
                <w:rFonts w:asciiTheme="minorBidi" w:hAnsiTheme="minorBidi" w:cstheme="minorBidi"/>
                <w:bCs/>
                <w:sz w:val="20"/>
                <w:szCs w:val="20"/>
              </w:rPr>
              <w:t>Total financial liabilities measured at amortized cost</w:t>
            </w:r>
          </w:p>
        </w:tc>
        <w:tc>
          <w:tcPr>
            <w:tcW w:w="1276" w:type="dxa"/>
            <w:vAlign w:val="bottom"/>
          </w:tcPr>
          <w:p w14:paraId="5EEE3C3D"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8,066</w:t>
            </w:r>
          </w:p>
        </w:tc>
        <w:tc>
          <w:tcPr>
            <w:tcW w:w="1134" w:type="dxa"/>
            <w:shd w:val="clear" w:color="auto" w:fill="auto"/>
            <w:vAlign w:val="bottom"/>
          </w:tcPr>
          <w:p w14:paraId="7489D130"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3,700</w:t>
            </w:r>
          </w:p>
        </w:tc>
        <w:tc>
          <w:tcPr>
            <w:tcW w:w="1275" w:type="dxa"/>
            <w:shd w:val="clear" w:color="auto" w:fill="auto"/>
            <w:vAlign w:val="bottom"/>
          </w:tcPr>
          <w:p w14:paraId="662B2741"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5,005</w:t>
            </w:r>
          </w:p>
        </w:tc>
      </w:tr>
      <w:tr w:rsidR="006231F1" w:rsidRPr="00F91349" w14:paraId="138787BB" w14:textId="77777777" w:rsidTr="00465DE7">
        <w:tc>
          <w:tcPr>
            <w:tcW w:w="4111" w:type="dxa"/>
          </w:tcPr>
          <w:p w14:paraId="7D5200CE" w14:textId="77777777" w:rsidR="006231F1" w:rsidRPr="005E121B" w:rsidRDefault="006231F1" w:rsidP="00465DE7">
            <w:pPr>
              <w:pStyle w:val="3"/>
              <w:tabs>
                <w:tab w:val="clear" w:pos="1701"/>
              </w:tabs>
              <w:bidi w:val="0"/>
              <w:ind w:left="31" w:firstLine="0"/>
              <w:jc w:val="left"/>
              <w:rPr>
                <w:rFonts w:asciiTheme="minorBidi" w:hAnsiTheme="minorBidi" w:cstheme="minorBidi"/>
                <w:bCs/>
                <w:sz w:val="20"/>
                <w:szCs w:val="20"/>
              </w:rPr>
            </w:pPr>
            <w:r w:rsidRPr="007C30FE">
              <w:rPr>
                <w:rFonts w:asciiTheme="minorBidi" w:hAnsiTheme="minorBidi" w:cstheme="minorBidi"/>
                <w:bCs/>
                <w:sz w:val="20"/>
                <w:szCs w:val="20"/>
              </w:rPr>
              <w:t>FVTPL</w:t>
            </w:r>
            <w:r w:rsidRPr="005E121B">
              <w:rPr>
                <w:rFonts w:asciiTheme="minorBidi" w:hAnsiTheme="minorBidi" w:cstheme="minorBidi"/>
                <w:bCs/>
                <w:sz w:val="20"/>
                <w:szCs w:val="20"/>
              </w:rPr>
              <w:t xml:space="preserve"> – Warrants (see note C below)</w:t>
            </w:r>
          </w:p>
        </w:tc>
        <w:tc>
          <w:tcPr>
            <w:tcW w:w="1276" w:type="dxa"/>
            <w:vAlign w:val="bottom"/>
          </w:tcPr>
          <w:p w14:paraId="4DF5CFE7"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23</w:t>
            </w:r>
          </w:p>
        </w:tc>
        <w:tc>
          <w:tcPr>
            <w:tcW w:w="1134" w:type="dxa"/>
            <w:shd w:val="clear" w:color="auto" w:fill="auto"/>
            <w:vAlign w:val="bottom"/>
          </w:tcPr>
          <w:p w14:paraId="6A35AE80"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22</w:t>
            </w:r>
          </w:p>
        </w:tc>
        <w:tc>
          <w:tcPr>
            <w:tcW w:w="1275" w:type="dxa"/>
            <w:shd w:val="clear" w:color="auto" w:fill="auto"/>
            <w:vAlign w:val="bottom"/>
          </w:tcPr>
          <w:p w14:paraId="28745FAF"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263</w:t>
            </w:r>
          </w:p>
        </w:tc>
      </w:tr>
      <w:tr w:rsidR="006231F1" w:rsidRPr="00F91349" w14:paraId="3C18D37A" w14:textId="77777777" w:rsidTr="00465DE7">
        <w:tc>
          <w:tcPr>
            <w:tcW w:w="4111" w:type="dxa"/>
          </w:tcPr>
          <w:p w14:paraId="516ECB87"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sidRPr="00F91349">
              <w:rPr>
                <w:rFonts w:asciiTheme="minorBidi" w:hAnsiTheme="minorBidi" w:cstheme="minorBidi"/>
                <w:bCs/>
                <w:sz w:val="20"/>
                <w:szCs w:val="20"/>
              </w:rPr>
              <w:t>Total current</w:t>
            </w:r>
          </w:p>
        </w:tc>
        <w:tc>
          <w:tcPr>
            <w:tcW w:w="1276" w:type="dxa"/>
            <w:vAlign w:val="bottom"/>
          </w:tcPr>
          <w:p w14:paraId="2282D588"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3,548</w:t>
            </w:r>
          </w:p>
        </w:tc>
        <w:tc>
          <w:tcPr>
            <w:tcW w:w="1134" w:type="dxa"/>
            <w:shd w:val="clear" w:color="auto" w:fill="auto"/>
            <w:vAlign w:val="bottom"/>
          </w:tcPr>
          <w:p w14:paraId="104693EE"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3,128</w:t>
            </w:r>
          </w:p>
        </w:tc>
        <w:tc>
          <w:tcPr>
            <w:tcW w:w="1275" w:type="dxa"/>
            <w:shd w:val="clear" w:color="auto" w:fill="auto"/>
            <w:vAlign w:val="bottom"/>
          </w:tcPr>
          <w:p w14:paraId="7EA5DCE9"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4,450</w:t>
            </w:r>
          </w:p>
        </w:tc>
      </w:tr>
      <w:tr w:rsidR="006231F1" w:rsidRPr="00F91349" w14:paraId="31E83AED" w14:textId="77777777" w:rsidTr="00465DE7">
        <w:tc>
          <w:tcPr>
            <w:tcW w:w="4111" w:type="dxa"/>
          </w:tcPr>
          <w:p w14:paraId="1F75BA7A" w14:textId="77777777" w:rsidR="006231F1" w:rsidRPr="00F91349" w:rsidRDefault="006231F1" w:rsidP="00465DE7">
            <w:pPr>
              <w:pStyle w:val="3"/>
              <w:tabs>
                <w:tab w:val="clear" w:pos="1701"/>
              </w:tabs>
              <w:bidi w:val="0"/>
              <w:ind w:left="31" w:firstLine="0"/>
              <w:jc w:val="left"/>
              <w:rPr>
                <w:rFonts w:asciiTheme="minorBidi" w:hAnsiTheme="minorBidi" w:cstheme="minorBidi"/>
                <w:bCs/>
                <w:sz w:val="20"/>
                <w:szCs w:val="20"/>
              </w:rPr>
            </w:pPr>
            <w:r w:rsidRPr="00F91349">
              <w:rPr>
                <w:rFonts w:asciiTheme="minorBidi" w:hAnsiTheme="minorBidi" w:cstheme="minorBidi"/>
                <w:bCs/>
                <w:sz w:val="20"/>
                <w:szCs w:val="20"/>
              </w:rPr>
              <w:t xml:space="preserve">Total non-current </w:t>
            </w:r>
          </w:p>
        </w:tc>
        <w:tc>
          <w:tcPr>
            <w:tcW w:w="1276" w:type="dxa"/>
            <w:vAlign w:val="bottom"/>
          </w:tcPr>
          <w:p w14:paraId="027F94EB"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4,541</w:t>
            </w:r>
          </w:p>
        </w:tc>
        <w:tc>
          <w:tcPr>
            <w:tcW w:w="1134" w:type="dxa"/>
            <w:shd w:val="clear" w:color="auto" w:fill="auto"/>
            <w:vAlign w:val="bottom"/>
          </w:tcPr>
          <w:p w14:paraId="7380B07E" w14:textId="77777777" w:rsidR="006231F1" w:rsidRPr="00F91349"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594</w:t>
            </w:r>
          </w:p>
        </w:tc>
        <w:tc>
          <w:tcPr>
            <w:tcW w:w="1275" w:type="dxa"/>
            <w:shd w:val="clear" w:color="auto" w:fill="auto"/>
            <w:vAlign w:val="bottom"/>
          </w:tcPr>
          <w:p w14:paraId="2AFFC9AA" w14:textId="77777777" w:rsidR="006231F1"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818</w:t>
            </w:r>
          </w:p>
        </w:tc>
      </w:tr>
      <w:tr w:rsidR="006231F1" w:rsidRPr="00F91349" w14:paraId="4554D7C6" w14:textId="77777777" w:rsidTr="00465DE7">
        <w:tc>
          <w:tcPr>
            <w:tcW w:w="4111" w:type="dxa"/>
          </w:tcPr>
          <w:p w14:paraId="35296A78"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10E6454E"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6CFD6E4A"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517D0C7C"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7FD97110" w14:textId="77777777" w:rsidTr="00465DE7">
        <w:tc>
          <w:tcPr>
            <w:tcW w:w="4111" w:type="dxa"/>
          </w:tcPr>
          <w:p w14:paraId="62E6A1E4"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44DD954C"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134" w:type="dxa"/>
          </w:tcPr>
          <w:p w14:paraId="03B56CEA"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621FFA7D"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bl>
    <w:p w14:paraId="53D362FB" w14:textId="77777777" w:rsidR="006231F1" w:rsidRDefault="006231F1" w:rsidP="006231F1">
      <w:pPr>
        <w:autoSpaceDE w:val="0"/>
        <w:autoSpaceDN w:val="0"/>
        <w:adjustRightInd w:val="0"/>
        <w:rPr>
          <w:rFonts w:asciiTheme="minorBidi" w:hAnsiTheme="minorBidi" w:cstheme="minorBidi"/>
          <w:sz w:val="20"/>
          <w:szCs w:val="20"/>
        </w:rPr>
      </w:pPr>
    </w:p>
    <w:p w14:paraId="6F890DE0" w14:textId="77777777" w:rsidR="006231F1" w:rsidRPr="00521B14" w:rsidRDefault="006231F1" w:rsidP="006231F1">
      <w:pPr>
        <w:pStyle w:val="20"/>
        <w:tabs>
          <w:tab w:val="clear" w:pos="1701"/>
        </w:tabs>
        <w:bidi w:val="0"/>
        <w:ind w:left="1985"/>
        <w:rPr>
          <w:rFonts w:asciiTheme="minorBidi" w:hAnsiTheme="minorBidi" w:cstheme="minorBidi"/>
          <w:b/>
          <w:bCs/>
          <w:sz w:val="20"/>
          <w:szCs w:val="20"/>
        </w:rPr>
      </w:pPr>
      <w:r w:rsidRPr="00521B14">
        <w:rPr>
          <w:rFonts w:asciiTheme="minorBidi" w:hAnsiTheme="minorBidi" w:cstheme="minorBidi"/>
          <w:b/>
          <w:bCs/>
          <w:sz w:val="20"/>
          <w:szCs w:val="20"/>
        </w:rPr>
        <w:t>B</w:t>
      </w:r>
      <w:r>
        <w:rPr>
          <w:rFonts w:asciiTheme="minorBidi" w:hAnsiTheme="minorBidi" w:cstheme="minorBidi"/>
          <w:b/>
          <w:bCs/>
          <w:sz w:val="20"/>
          <w:szCs w:val="20"/>
        </w:rPr>
        <w:t>.</w:t>
      </w:r>
      <w:r>
        <w:rPr>
          <w:rFonts w:asciiTheme="minorBidi" w:hAnsiTheme="minorBidi" w:cstheme="minorBidi"/>
          <w:b/>
          <w:bCs/>
          <w:sz w:val="20"/>
          <w:szCs w:val="20"/>
        </w:rPr>
        <w:tab/>
      </w:r>
      <w:r w:rsidRPr="00521B14">
        <w:rPr>
          <w:rFonts w:asciiTheme="minorBidi" w:hAnsiTheme="minorBidi" w:cstheme="minorBidi"/>
          <w:b/>
          <w:bCs/>
          <w:sz w:val="20"/>
          <w:szCs w:val="20"/>
        </w:rPr>
        <w:t>Financial risks factors:</w:t>
      </w:r>
    </w:p>
    <w:p w14:paraId="77E62A48" w14:textId="77777777" w:rsidR="006231F1" w:rsidRDefault="006231F1" w:rsidP="006231F1">
      <w:pPr>
        <w:autoSpaceDE w:val="0"/>
        <w:autoSpaceDN w:val="0"/>
        <w:adjustRightInd w:val="0"/>
        <w:ind w:left="1985"/>
        <w:rPr>
          <w:rFonts w:asciiTheme="minorBidi" w:hAnsiTheme="minorBidi" w:cstheme="minorBidi"/>
          <w:sz w:val="20"/>
          <w:szCs w:val="20"/>
        </w:rPr>
      </w:pPr>
    </w:p>
    <w:p w14:paraId="53F0F92D" w14:textId="57978218" w:rsidR="006231F1" w:rsidRPr="00FB4536" w:rsidRDefault="006231F1" w:rsidP="006231F1">
      <w:pPr>
        <w:autoSpaceDE w:val="0"/>
        <w:autoSpaceDN w:val="0"/>
        <w:adjustRightInd w:val="0"/>
        <w:ind w:left="1985"/>
        <w:rPr>
          <w:rFonts w:asciiTheme="minorBidi" w:hAnsiTheme="minorBidi" w:cstheme="minorBidi"/>
          <w:sz w:val="20"/>
          <w:szCs w:val="20"/>
        </w:rPr>
      </w:pPr>
      <w:r w:rsidRPr="00FB4536">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FB4536">
        <w:rPr>
          <w:rFonts w:asciiTheme="minorBidi" w:hAnsiTheme="minorBidi" w:cstheme="minorBidi"/>
          <w:sz w:val="20"/>
          <w:szCs w:val="20"/>
        </w:rPr>
        <w:t>’s activities expose it to various financial risks.</w:t>
      </w:r>
    </w:p>
    <w:p w14:paraId="5E941846" w14:textId="77777777" w:rsidR="006231F1" w:rsidRPr="00FB4536" w:rsidRDefault="006231F1" w:rsidP="006231F1">
      <w:pPr>
        <w:autoSpaceDE w:val="0"/>
        <w:autoSpaceDN w:val="0"/>
        <w:adjustRightInd w:val="0"/>
        <w:ind w:left="1985"/>
        <w:rPr>
          <w:rFonts w:asciiTheme="minorBidi" w:hAnsiTheme="minorBidi" w:cstheme="minorBidi"/>
          <w:sz w:val="20"/>
          <w:szCs w:val="20"/>
        </w:rPr>
      </w:pPr>
    </w:p>
    <w:p w14:paraId="727428F7" w14:textId="77777777" w:rsidR="006231F1" w:rsidRPr="00B71223" w:rsidRDefault="006231F1" w:rsidP="006231F1">
      <w:pPr>
        <w:autoSpaceDE w:val="0"/>
        <w:autoSpaceDN w:val="0"/>
        <w:adjustRightInd w:val="0"/>
        <w:ind w:left="2410" w:hanging="425"/>
        <w:rPr>
          <w:rFonts w:asciiTheme="minorBidi" w:hAnsiTheme="minorBidi" w:cstheme="minorBidi"/>
          <w:b/>
          <w:bCs/>
          <w:sz w:val="20"/>
          <w:szCs w:val="20"/>
        </w:rPr>
      </w:pPr>
      <w:r w:rsidRPr="00B71223">
        <w:rPr>
          <w:rFonts w:asciiTheme="minorBidi" w:hAnsiTheme="minorBidi" w:cstheme="minorBidi"/>
          <w:b/>
          <w:bCs/>
          <w:sz w:val="20"/>
          <w:szCs w:val="20"/>
        </w:rPr>
        <w:t>1.</w:t>
      </w:r>
      <w:r w:rsidRPr="00B71223">
        <w:rPr>
          <w:rFonts w:asciiTheme="minorBidi" w:hAnsiTheme="minorBidi" w:cstheme="minorBidi"/>
          <w:b/>
          <w:bCs/>
          <w:sz w:val="20"/>
          <w:szCs w:val="20"/>
        </w:rPr>
        <w:tab/>
        <w:t>Market risk - Foreign exchange risk:</w:t>
      </w:r>
    </w:p>
    <w:p w14:paraId="6D548F61" w14:textId="77777777" w:rsidR="006231F1" w:rsidRDefault="006231F1" w:rsidP="006231F1">
      <w:pPr>
        <w:autoSpaceDE w:val="0"/>
        <w:autoSpaceDN w:val="0"/>
        <w:adjustRightInd w:val="0"/>
        <w:ind w:left="2410"/>
        <w:rPr>
          <w:rFonts w:asciiTheme="minorBidi" w:hAnsiTheme="minorBidi" w:cstheme="minorBidi"/>
          <w:sz w:val="20"/>
          <w:szCs w:val="20"/>
        </w:rPr>
      </w:pPr>
    </w:p>
    <w:p w14:paraId="600D5B9F" w14:textId="38A07991" w:rsidR="006231F1" w:rsidRPr="00FB4536" w:rsidRDefault="006231F1" w:rsidP="006231F1">
      <w:pPr>
        <w:autoSpaceDE w:val="0"/>
        <w:autoSpaceDN w:val="0"/>
        <w:adjustRightInd w:val="0"/>
        <w:ind w:left="2410"/>
        <w:rPr>
          <w:rFonts w:asciiTheme="minorBidi" w:hAnsiTheme="minorBidi" w:cstheme="minorBidi"/>
          <w:sz w:val="20"/>
          <w:szCs w:val="20"/>
        </w:rPr>
      </w:pPr>
      <w:r w:rsidRPr="00FB4536">
        <w:rPr>
          <w:rFonts w:asciiTheme="minorBidi" w:hAnsiTheme="minorBidi" w:cstheme="minorBidi"/>
          <w:sz w:val="20"/>
          <w:szCs w:val="20"/>
        </w:rPr>
        <w:t xml:space="preserve">A significant portion of the </w:t>
      </w:r>
      <w:r w:rsidR="003E312C">
        <w:rPr>
          <w:rFonts w:asciiTheme="minorBidi" w:hAnsiTheme="minorBidi" w:cstheme="minorBidi"/>
          <w:bCs/>
          <w:sz w:val="20"/>
          <w:szCs w:val="20"/>
        </w:rPr>
        <w:t>Group</w:t>
      </w:r>
      <w:r w:rsidRPr="004F2CE5">
        <w:rPr>
          <w:rFonts w:asciiTheme="minorBidi" w:hAnsiTheme="minorBidi" w:cstheme="minorBidi"/>
          <w:sz w:val="20"/>
          <w:szCs w:val="20"/>
        </w:rPr>
        <w:t xml:space="preserve">’s revenues are received in USD. The </w:t>
      </w:r>
      <w:r w:rsidR="003E312C">
        <w:rPr>
          <w:rFonts w:asciiTheme="minorBidi" w:hAnsiTheme="minorBidi" w:cstheme="minorBidi"/>
          <w:bCs/>
          <w:sz w:val="20"/>
          <w:szCs w:val="20"/>
        </w:rPr>
        <w:t>Group</w:t>
      </w:r>
      <w:r w:rsidRPr="004F2CE5">
        <w:rPr>
          <w:rFonts w:asciiTheme="minorBidi" w:hAnsiTheme="minorBidi" w:cstheme="minorBidi"/>
          <w:sz w:val="20"/>
          <w:szCs w:val="20"/>
        </w:rPr>
        <w:t xml:space="preserve"> also has revenues that are received in GBP, EURO and NIS. A significant portion of the </w:t>
      </w:r>
      <w:r>
        <w:rPr>
          <w:rFonts w:asciiTheme="minorBidi" w:hAnsiTheme="minorBidi" w:cstheme="minorBidi" w:hint="cs"/>
          <w:sz w:val="20"/>
          <w:szCs w:val="20"/>
        </w:rPr>
        <w:t>C</w:t>
      </w:r>
      <w:r w:rsidRPr="004F2CE5">
        <w:rPr>
          <w:rFonts w:asciiTheme="minorBidi" w:hAnsiTheme="minorBidi" w:cstheme="minorBidi"/>
          <w:sz w:val="20"/>
          <w:szCs w:val="20"/>
        </w:rPr>
        <w:t xml:space="preserve">ompany's expenses are paid in New Israeli Shekels (“NIS”) and a significant portion of the </w:t>
      </w:r>
      <w:r>
        <w:rPr>
          <w:rFonts w:asciiTheme="minorBidi" w:hAnsiTheme="minorBidi" w:cstheme="minorBidi"/>
          <w:sz w:val="20"/>
          <w:szCs w:val="20"/>
        </w:rPr>
        <w:t>C</w:t>
      </w:r>
      <w:r w:rsidRPr="004F2CE5">
        <w:rPr>
          <w:rFonts w:asciiTheme="minorBidi" w:hAnsiTheme="minorBidi" w:cstheme="minorBidi"/>
          <w:sz w:val="20"/>
          <w:szCs w:val="20"/>
        </w:rPr>
        <w:t xml:space="preserve">ompany's subsidiaries expenses are paid in </w:t>
      </w:r>
      <w:r>
        <w:rPr>
          <w:rFonts w:asciiTheme="minorBidi" w:hAnsiTheme="minorBidi" w:cstheme="minorBidi"/>
          <w:sz w:val="20"/>
          <w:szCs w:val="20"/>
        </w:rPr>
        <w:t xml:space="preserve">Euro and </w:t>
      </w:r>
      <w:r w:rsidRPr="004F2CE5">
        <w:rPr>
          <w:rFonts w:asciiTheme="minorBidi" w:hAnsiTheme="minorBidi" w:cstheme="minorBidi"/>
          <w:sz w:val="20"/>
          <w:szCs w:val="20"/>
        </w:rPr>
        <w:t xml:space="preserve">GBP. Therefore, the </w:t>
      </w:r>
      <w:r w:rsidR="003E312C">
        <w:rPr>
          <w:rFonts w:asciiTheme="minorBidi" w:hAnsiTheme="minorBidi" w:cstheme="minorBidi"/>
          <w:bCs/>
          <w:sz w:val="20"/>
          <w:szCs w:val="20"/>
        </w:rPr>
        <w:t>Group</w:t>
      </w:r>
      <w:r w:rsidRPr="004F2CE5">
        <w:rPr>
          <w:rFonts w:asciiTheme="minorBidi" w:hAnsiTheme="minorBidi" w:cstheme="minorBidi"/>
          <w:sz w:val="20"/>
          <w:szCs w:val="20"/>
        </w:rPr>
        <w:t xml:space="preserve"> is exposed to fluctuations</w:t>
      </w:r>
      <w:r w:rsidRPr="00FB4536">
        <w:rPr>
          <w:rFonts w:asciiTheme="minorBidi" w:hAnsiTheme="minorBidi" w:cstheme="minorBidi"/>
          <w:sz w:val="20"/>
          <w:szCs w:val="20"/>
        </w:rPr>
        <w:t xml:space="preserve"> in the foreign exchange rates in EURO, and USD against the NIS and GBP.</w:t>
      </w:r>
    </w:p>
    <w:p w14:paraId="7B80C570" w14:textId="77777777" w:rsidR="006231F1" w:rsidRPr="00FB4536" w:rsidRDefault="006231F1" w:rsidP="006231F1">
      <w:pPr>
        <w:autoSpaceDE w:val="0"/>
        <w:autoSpaceDN w:val="0"/>
        <w:adjustRightInd w:val="0"/>
        <w:ind w:left="2410"/>
        <w:rPr>
          <w:rFonts w:asciiTheme="minorBidi" w:hAnsiTheme="minorBidi" w:cstheme="minorBidi"/>
          <w:sz w:val="20"/>
          <w:szCs w:val="20"/>
        </w:rPr>
      </w:pPr>
    </w:p>
    <w:p w14:paraId="1623625C" w14:textId="4E920369" w:rsidR="006231F1" w:rsidRPr="00FB4536" w:rsidRDefault="006231F1" w:rsidP="006231F1">
      <w:pPr>
        <w:autoSpaceDE w:val="0"/>
        <w:autoSpaceDN w:val="0"/>
        <w:adjustRightInd w:val="0"/>
        <w:ind w:left="2410"/>
        <w:rPr>
          <w:rFonts w:asciiTheme="minorBidi" w:hAnsiTheme="minorBidi" w:cstheme="minorBidi"/>
          <w:sz w:val="20"/>
          <w:szCs w:val="20"/>
        </w:rPr>
      </w:pPr>
      <w:r w:rsidRPr="00FB4536">
        <w:rPr>
          <w:rFonts w:asciiTheme="minorBidi" w:hAnsiTheme="minorBidi" w:cstheme="minorBidi"/>
          <w:sz w:val="20"/>
          <w:szCs w:val="20"/>
        </w:rPr>
        <w:t xml:space="preserve">For the years ended December 31, </w:t>
      </w:r>
      <w:r>
        <w:rPr>
          <w:rFonts w:asciiTheme="minorBidi" w:hAnsiTheme="minorBidi" w:cstheme="minorBidi"/>
          <w:sz w:val="20"/>
          <w:szCs w:val="20"/>
        </w:rPr>
        <w:t>2021,</w:t>
      </w:r>
      <w:r w:rsidRPr="00FB4536">
        <w:rPr>
          <w:rFonts w:asciiTheme="minorBidi" w:hAnsiTheme="minorBidi" w:cstheme="minorBidi"/>
          <w:sz w:val="20"/>
          <w:szCs w:val="20"/>
        </w:rPr>
        <w:t xml:space="preserve"> December 31, </w:t>
      </w:r>
      <w:r>
        <w:rPr>
          <w:rFonts w:asciiTheme="minorBidi" w:hAnsiTheme="minorBidi" w:cstheme="minorBidi"/>
          <w:sz w:val="20"/>
          <w:szCs w:val="20"/>
        </w:rPr>
        <w:t xml:space="preserve">2020 and </w:t>
      </w:r>
      <w:r w:rsidRPr="00FB4536">
        <w:rPr>
          <w:rFonts w:asciiTheme="minorBidi" w:hAnsiTheme="minorBidi" w:cstheme="minorBidi"/>
          <w:sz w:val="20"/>
          <w:szCs w:val="20"/>
        </w:rPr>
        <w:t xml:space="preserve">December 31, </w:t>
      </w:r>
      <w:r>
        <w:rPr>
          <w:rFonts w:asciiTheme="minorBidi" w:hAnsiTheme="minorBidi" w:cstheme="minorBidi"/>
          <w:sz w:val="20"/>
          <w:szCs w:val="20"/>
        </w:rPr>
        <w:t>2019</w:t>
      </w:r>
      <w:r w:rsidRPr="00FB4536">
        <w:rPr>
          <w:rFonts w:asciiTheme="minorBidi" w:hAnsiTheme="minorBidi" w:cstheme="minorBidi"/>
          <w:sz w:val="20"/>
          <w:szCs w:val="20"/>
        </w:rPr>
        <w:t xml:space="preserve"> the </w:t>
      </w:r>
      <w:r w:rsidR="003E312C">
        <w:rPr>
          <w:rFonts w:asciiTheme="minorBidi" w:hAnsiTheme="minorBidi" w:cstheme="minorBidi"/>
          <w:bCs/>
          <w:sz w:val="20"/>
          <w:szCs w:val="20"/>
        </w:rPr>
        <w:t>Group</w:t>
      </w:r>
      <w:r w:rsidRPr="00FB4536">
        <w:rPr>
          <w:rFonts w:asciiTheme="minorBidi" w:hAnsiTheme="minorBidi" w:cstheme="minorBidi"/>
          <w:sz w:val="20"/>
          <w:szCs w:val="20"/>
        </w:rPr>
        <w:t xml:space="preserve"> recorded foreign exchange rate differences loss in the amount of </w:t>
      </w:r>
      <w:r>
        <w:rPr>
          <w:rFonts w:asciiTheme="minorBidi" w:hAnsiTheme="minorBidi" w:cstheme="minorBidi"/>
          <w:sz w:val="20"/>
          <w:szCs w:val="20"/>
        </w:rPr>
        <w:t>USD</w:t>
      </w:r>
      <w:r w:rsidRPr="00FB4536">
        <w:rPr>
          <w:rFonts w:asciiTheme="minorBidi" w:hAnsiTheme="minorBidi" w:cstheme="minorBidi"/>
          <w:sz w:val="20"/>
          <w:szCs w:val="20"/>
        </w:rPr>
        <w:t xml:space="preserve"> </w:t>
      </w:r>
      <w:r>
        <w:rPr>
          <w:rFonts w:asciiTheme="minorBidi" w:hAnsiTheme="minorBidi" w:cstheme="minorBidi"/>
          <w:sz w:val="20"/>
          <w:szCs w:val="20"/>
        </w:rPr>
        <w:t>153, USD 158</w:t>
      </w:r>
      <w:r w:rsidRPr="00FB4536">
        <w:rPr>
          <w:rFonts w:asciiTheme="minorBidi" w:hAnsiTheme="minorBidi" w:cstheme="minorBidi"/>
          <w:sz w:val="20"/>
          <w:szCs w:val="20"/>
        </w:rPr>
        <w:t xml:space="preserve"> and </w:t>
      </w:r>
      <w:r>
        <w:rPr>
          <w:rFonts w:asciiTheme="minorBidi" w:hAnsiTheme="minorBidi" w:cstheme="minorBidi"/>
          <w:sz w:val="20"/>
          <w:szCs w:val="20"/>
        </w:rPr>
        <w:t>USD</w:t>
      </w:r>
      <w:r w:rsidRPr="00FB4536">
        <w:rPr>
          <w:rFonts w:asciiTheme="minorBidi" w:hAnsiTheme="minorBidi" w:cstheme="minorBidi"/>
          <w:sz w:val="20"/>
          <w:szCs w:val="20"/>
        </w:rPr>
        <w:t xml:space="preserve"> </w:t>
      </w:r>
      <w:r>
        <w:rPr>
          <w:rFonts w:asciiTheme="minorBidi" w:hAnsiTheme="minorBidi" w:cstheme="minorBidi"/>
          <w:sz w:val="20"/>
          <w:szCs w:val="20"/>
        </w:rPr>
        <w:t>197</w:t>
      </w:r>
      <w:r w:rsidRPr="00FB4536">
        <w:rPr>
          <w:rFonts w:asciiTheme="minorBidi" w:hAnsiTheme="minorBidi" w:cstheme="minorBidi"/>
          <w:sz w:val="20"/>
          <w:szCs w:val="20"/>
        </w:rPr>
        <w:t xml:space="preserve"> respectively.</w:t>
      </w:r>
    </w:p>
    <w:p w14:paraId="668122E2" w14:textId="77777777" w:rsidR="006231F1" w:rsidRPr="00FB4536" w:rsidRDefault="006231F1" w:rsidP="006231F1">
      <w:pPr>
        <w:autoSpaceDE w:val="0"/>
        <w:autoSpaceDN w:val="0"/>
        <w:adjustRightInd w:val="0"/>
        <w:ind w:left="2410" w:hanging="425"/>
        <w:rPr>
          <w:rFonts w:asciiTheme="minorBidi" w:hAnsiTheme="minorBidi" w:cstheme="minorBidi"/>
          <w:sz w:val="20"/>
          <w:szCs w:val="20"/>
        </w:rPr>
      </w:pPr>
    </w:p>
    <w:p w14:paraId="0324328A" w14:textId="77777777" w:rsidR="006231F1" w:rsidRPr="00B71223" w:rsidRDefault="006231F1" w:rsidP="006231F1">
      <w:pPr>
        <w:autoSpaceDE w:val="0"/>
        <w:autoSpaceDN w:val="0"/>
        <w:adjustRightInd w:val="0"/>
        <w:ind w:left="2410" w:hanging="425"/>
        <w:rPr>
          <w:rFonts w:asciiTheme="minorBidi" w:hAnsiTheme="minorBidi" w:cstheme="minorBidi"/>
          <w:b/>
          <w:bCs/>
          <w:sz w:val="20"/>
          <w:szCs w:val="20"/>
        </w:rPr>
      </w:pPr>
      <w:r w:rsidRPr="00B71223">
        <w:rPr>
          <w:rFonts w:asciiTheme="minorBidi" w:hAnsiTheme="minorBidi" w:cstheme="minorBidi"/>
          <w:b/>
          <w:bCs/>
          <w:sz w:val="20"/>
          <w:szCs w:val="20"/>
        </w:rPr>
        <w:t>2.</w:t>
      </w:r>
      <w:r w:rsidRPr="00B71223">
        <w:rPr>
          <w:rFonts w:asciiTheme="minorBidi" w:hAnsiTheme="minorBidi" w:cstheme="minorBidi"/>
          <w:b/>
          <w:bCs/>
          <w:sz w:val="20"/>
          <w:szCs w:val="20"/>
        </w:rPr>
        <w:tab/>
        <w:t>Credit risk:</w:t>
      </w:r>
    </w:p>
    <w:p w14:paraId="1EB383F8" w14:textId="77777777" w:rsidR="006231F1" w:rsidRDefault="006231F1" w:rsidP="006231F1">
      <w:pPr>
        <w:autoSpaceDE w:val="0"/>
        <w:autoSpaceDN w:val="0"/>
        <w:adjustRightInd w:val="0"/>
        <w:ind w:left="2410"/>
        <w:rPr>
          <w:rFonts w:asciiTheme="minorBidi" w:hAnsiTheme="minorBidi" w:cstheme="minorBidi"/>
          <w:sz w:val="20"/>
          <w:szCs w:val="20"/>
        </w:rPr>
      </w:pPr>
    </w:p>
    <w:p w14:paraId="67DA7E89" w14:textId="2AA8D8F3" w:rsidR="006231F1" w:rsidRDefault="006231F1" w:rsidP="006231F1">
      <w:pPr>
        <w:autoSpaceDE w:val="0"/>
        <w:autoSpaceDN w:val="0"/>
        <w:adjustRightInd w:val="0"/>
        <w:ind w:left="2410"/>
        <w:rPr>
          <w:rFonts w:asciiTheme="minorBidi" w:hAnsiTheme="minorBidi" w:cstheme="minorBidi"/>
          <w:sz w:val="20"/>
          <w:szCs w:val="20"/>
        </w:rPr>
      </w:pPr>
      <w:r w:rsidRPr="00FB4536">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FB4536">
        <w:rPr>
          <w:rFonts w:asciiTheme="minorBidi" w:hAnsiTheme="minorBidi" w:cstheme="minorBidi"/>
          <w:sz w:val="20"/>
          <w:szCs w:val="20"/>
        </w:rPr>
        <w:t xml:space="preserve"> usually extends 30-60-day term to its customers. The </w:t>
      </w:r>
      <w:r w:rsidR="003E312C">
        <w:rPr>
          <w:rFonts w:asciiTheme="minorBidi" w:hAnsiTheme="minorBidi" w:cstheme="minorBidi"/>
          <w:bCs/>
          <w:sz w:val="20"/>
          <w:szCs w:val="20"/>
        </w:rPr>
        <w:t>Group</w:t>
      </w:r>
      <w:r w:rsidRPr="00FB4536">
        <w:rPr>
          <w:rFonts w:asciiTheme="minorBidi" w:hAnsiTheme="minorBidi" w:cstheme="minorBidi"/>
          <w:sz w:val="20"/>
          <w:szCs w:val="20"/>
        </w:rPr>
        <w:t xml:space="preserve"> regularly</w:t>
      </w:r>
      <w:r>
        <w:rPr>
          <w:rFonts w:asciiTheme="minorBidi" w:hAnsiTheme="minorBidi" w:cstheme="minorBidi"/>
          <w:sz w:val="20"/>
          <w:szCs w:val="20"/>
        </w:rPr>
        <w:t xml:space="preserve"> </w:t>
      </w:r>
      <w:r w:rsidRPr="00FB4536">
        <w:rPr>
          <w:rFonts w:asciiTheme="minorBidi" w:hAnsiTheme="minorBidi" w:cstheme="minorBidi"/>
          <w:sz w:val="20"/>
          <w:szCs w:val="20"/>
        </w:rPr>
        <w:t>monitors the credit extended to its customers and their general financial condition but</w:t>
      </w:r>
      <w:r>
        <w:rPr>
          <w:rFonts w:asciiTheme="minorBidi" w:hAnsiTheme="minorBidi" w:cstheme="minorBidi"/>
          <w:sz w:val="20"/>
          <w:szCs w:val="20"/>
        </w:rPr>
        <w:t xml:space="preserve"> </w:t>
      </w:r>
      <w:r w:rsidRPr="00FB4536">
        <w:rPr>
          <w:rFonts w:asciiTheme="minorBidi" w:hAnsiTheme="minorBidi" w:cstheme="minorBidi"/>
          <w:sz w:val="20"/>
          <w:szCs w:val="20"/>
        </w:rPr>
        <w:t>does not require collateral as security for these receivables.</w:t>
      </w:r>
    </w:p>
    <w:p w14:paraId="44353C83" w14:textId="77777777" w:rsidR="006231F1" w:rsidRDefault="006231F1" w:rsidP="006231F1">
      <w:pPr>
        <w:autoSpaceDE w:val="0"/>
        <w:autoSpaceDN w:val="0"/>
        <w:adjustRightInd w:val="0"/>
        <w:ind w:left="2410"/>
        <w:rPr>
          <w:rFonts w:asciiTheme="minorBidi" w:hAnsiTheme="minorBidi" w:cstheme="minorBidi"/>
          <w:sz w:val="20"/>
          <w:szCs w:val="20"/>
          <w:rtl/>
        </w:rPr>
      </w:pPr>
    </w:p>
    <w:p w14:paraId="495F5943" w14:textId="2673D0D5" w:rsidR="006231F1" w:rsidRDefault="006231F1" w:rsidP="006231F1">
      <w:pPr>
        <w:autoSpaceDE w:val="0"/>
        <w:autoSpaceDN w:val="0"/>
        <w:adjustRightInd w:val="0"/>
        <w:ind w:left="2410"/>
        <w:rPr>
          <w:rFonts w:asciiTheme="minorBidi" w:hAnsiTheme="minorBidi" w:cstheme="minorBidi"/>
          <w:sz w:val="20"/>
          <w:szCs w:val="20"/>
          <w:rtl/>
        </w:rPr>
      </w:pPr>
      <w:r w:rsidRPr="0019267D">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19267D">
        <w:rPr>
          <w:rFonts w:asciiTheme="minorBidi" w:hAnsiTheme="minorBidi" w:cstheme="minorBidi"/>
          <w:sz w:val="20"/>
          <w:szCs w:val="20"/>
        </w:rPr>
        <w:t xml:space="preserve"> always recognises lifetime expected credit losses (ECL) for trade receivables. The expected credit losses on these financial assets are estimated </w:t>
      </w:r>
      <w:r>
        <w:rPr>
          <w:rFonts w:asciiTheme="minorBidi" w:hAnsiTheme="minorBidi" w:cstheme="minorBidi"/>
          <w:sz w:val="20"/>
          <w:szCs w:val="20"/>
        </w:rPr>
        <w:t xml:space="preserve">based on </w:t>
      </w:r>
      <w:r w:rsidRPr="0019267D">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19267D">
        <w:rPr>
          <w:rFonts w:asciiTheme="minorBidi" w:hAnsiTheme="minorBidi" w:cstheme="minorBidi"/>
          <w:sz w:val="20"/>
          <w:szCs w:val="20"/>
        </w:rPr>
        <w:t>’s historical credit loss experience, adjusted for factors that are specific to the debtors, general economic</w:t>
      </w:r>
      <w:r>
        <w:rPr>
          <w:rFonts w:asciiTheme="minorBidi" w:hAnsiTheme="minorBidi" w:cstheme="minorBidi" w:hint="cs"/>
          <w:sz w:val="20"/>
          <w:szCs w:val="20"/>
          <w:rtl/>
        </w:rPr>
        <w:t xml:space="preserve"> </w:t>
      </w:r>
      <w:r w:rsidRPr="0019267D">
        <w:rPr>
          <w:rFonts w:asciiTheme="minorBidi" w:hAnsiTheme="minorBidi" w:cstheme="minorBidi"/>
          <w:sz w:val="20"/>
          <w:szCs w:val="20"/>
        </w:rPr>
        <w:t xml:space="preserve">conditions and an assessment of both the current as well </w:t>
      </w:r>
      <w:r w:rsidRPr="0019267D">
        <w:rPr>
          <w:rFonts w:asciiTheme="minorBidi" w:hAnsiTheme="minorBidi" w:cstheme="minorBidi"/>
          <w:sz w:val="20"/>
          <w:szCs w:val="20"/>
        </w:rPr>
        <w:lastRenderedPageBreak/>
        <w:t>as the forecast direction of conditions at the reporting</w:t>
      </w:r>
      <w:r>
        <w:rPr>
          <w:rFonts w:asciiTheme="minorBidi" w:hAnsiTheme="minorBidi" w:cstheme="minorBidi" w:hint="cs"/>
          <w:sz w:val="20"/>
          <w:szCs w:val="20"/>
          <w:rtl/>
        </w:rPr>
        <w:t xml:space="preserve"> </w:t>
      </w:r>
      <w:r w:rsidRPr="0019267D">
        <w:rPr>
          <w:rFonts w:asciiTheme="minorBidi" w:hAnsiTheme="minorBidi" w:cstheme="minorBidi"/>
          <w:sz w:val="20"/>
          <w:szCs w:val="20"/>
        </w:rPr>
        <w:t>date, including time value of money where appropriate.</w:t>
      </w:r>
      <w:r>
        <w:rPr>
          <w:rFonts w:asciiTheme="minorBidi" w:hAnsiTheme="minorBidi" w:cstheme="minorBidi"/>
          <w:sz w:val="20"/>
          <w:szCs w:val="20"/>
        </w:rPr>
        <w:t xml:space="preserve"> </w:t>
      </w:r>
    </w:p>
    <w:p w14:paraId="69F039DA" w14:textId="77777777" w:rsidR="006231F1" w:rsidRDefault="006231F1" w:rsidP="006231F1">
      <w:pPr>
        <w:autoSpaceDE w:val="0"/>
        <w:autoSpaceDN w:val="0"/>
        <w:adjustRightInd w:val="0"/>
        <w:ind w:left="2410"/>
        <w:rPr>
          <w:rFonts w:asciiTheme="minorBidi" w:hAnsiTheme="minorBidi" w:cstheme="minorBidi"/>
          <w:sz w:val="20"/>
          <w:szCs w:val="20"/>
        </w:rPr>
      </w:pPr>
    </w:p>
    <w:p w14:paraId="3FE84A38" w14:textId="77777777" w:rsidR="006231F1" w:rsidRDefault="006231F1" w:rsidP="006231F1">
      <w:pPr>
        <w:autoSpaceDE w:val="0"/>
        <w:autoSpaceDN w:val="0"/>
        <w:adjustRightInd w:val="0"/>
        <w:ind w:left="2410"/>
        <w:rPr>
          <w:rFonts w:asciiTheme="minorBidi" w:hAnsiTheme="minorBidi" w:cstheme="minorBidi"/>
          <w:sz w:val="20"/>
          <w:szCs w:val="20"/>
        </w:rPr>
      </w:pPr>
    </w:p>
    <w:p w14:paraId="4D742102"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7B231B52" w14:textId="77777777" w:rsidR="006231F1" w:rsidRDefault="006231F1" w:rsidP="006231F1">
      <w:pPr>
        <w:rPr>
          <w:rFonts w:asciiTheme="minorBidi" w:hAnsiTheme="minorBidi" w:cstheme="minorBidi"/>
          <w:sz w:val="20"/>
          <w:szCs w:val="20"/>
        </w:rPr>
      </w:pPr>
    </w:p>
    <w:p w14:paraId="0CDC1194" w14:textId="77777777" w:rsidR="006231F1" w:rsidRPr="00D70150" w:rsidRDefault="006231F1" w:rsidP="006231F1">
      <w:pPr>
        <w:rPr>
          <w:rFonts w:asciiTheme="minorBidi" w:hAnsiTheme="minorBidi" w:cstheme="minorBidi"/>
          <w:sz w:val="20"/>
          <w:szCs w:val="20"/>
        </w:rPr>
      </w:pPr>
    </w:p>
    <w:p w14:paraId="719B06BF" w14:textId="77777777" w:rsidR="006231F1" w:rsidRPr="0070254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19</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F</w:t>
      </w:r>
      <w:r w:rsidRPr="00D70150">
        <w:rPr>
          <w:rFonts w:asciiTheme="minorBidi" w:hAnsiTheme="minorBidi" w:cstheme="minorBidi"/>
          <w:sz w:val="20"/>
          <w:szCs w:val="20"/>
        </w:rPr>
        <w:t xml:space="preserve">inancial </w:t>
      </w:r>
      <w:r>
        <w:rPr>
          <w:rFonts w:asciiTheme="minorBidi" w:hAnsiTheme="minorBidi" w:cstheme="minorBidi"/>
          <w:sz w:val="20"/>
          <w:szCs w:val="20"/>
        </w:rPr>
        <w:t>i</w:t>
      </w:r>
      <w:r w:rsidRPr="00D70150">
        <w:rPr>
          <w:rFonts w:asciiTheme="minorBidi" w:hAnsiTheme="minorBidi" w:cstheme="minorBidi"/>
          <w:sz w:val="20"/>
          <w:szCs w:val="20"/>
        </w:rPr>
        <w:t>nstruments</w:t>
      </w:r>
      <w:r>
        <w:rPr>
          <w:rFonts w:asciiTheme="minorBidi" w:hAnsiTheme="minorBidi" w:cstheme="minorBidi"/>
          <w:sz w:val="20"/>
          <w:szCs w:val="20"/>
        </w:rPr>
        <w:t xml:space="preserve"> (Cont.)</w:t>
      </w:r>
    </w:p>
    <w:p w14:paraId="635EBF20" w14:textId="77777777" w:rsidR="006231F1" w:rsidRDefault="006231F1" w:rsidP="006231F1">
      <w:pPr>
        <w:autoSpaceDE w:val="0"/>
        <w:autoSpaceDN w:val="0"/>
        <w:adjustRightInd w:val="0"/>
        <w:rPr>
          <w:rFonts w:asciiTheme="minorBidi" w:hAnsiTheme="minorBidi" w:cstheme="minorBidi"/>
          <w:sz w:val="20"/>
          <w:szCs w:val="20"/>
        </w:rPr>
      </w:pPr>
    </w:p>
    <w:p w14:paraId="44D724A3" w14:textId="77777777" w:rsidR="006231F1" w:rsidRPr="00521B14" w:rsidRDefault="006231F1" w:rsidP="006231F1">
      <w:pPr>
        <w:pStyle w:val="20"/>
        <w:tabs>
          <w:tab w:val="clear" w:pos="1701"/>
        </w:tabs>
        <w:bidi w:val="0"/>
        <w:ind w:left="1985"/>
        <w:rPr>
          <w:rFonts w:asciiTheme="minorBidi" w:hAnsiTheme="minorBidi" w:cstheme="minorBidi"/>
          <w:b/>
          <w:bCs/>
          <w:sz w:val="20"/>
          <w:szCs w:val="20"/>
        </w:rPr>
      </w:pPr>
      <w:r w:rsidRPr="00521B14">
        <w:rPr>
          <w:rFonts w:asciiTheme="minorBidi" w:hAnsiTheme="minorBidi" w:cstheme="minorBidi"/>
          <w:b/>
          <w:bCs/>
          <w:sz w:val="20"/>
          <w:szCs w:val="20"/>
        </w:rPr>
        <w:t>B</w:t>
      </w:r>
      <w:r>
        <w:rPr>
          <w:rFonts w:asciiTheme="minorBidi" w:hAnsiTheme="minorBidi" w:cstheme="minorBidi"/>
          <w:b/>
          <w:bCs/>
          <w:sz w:val="20"/>
          <w:szCs w:val="20"/>
        </w:rPr>
        <w:t>.</w:t>
      </w:r>
      <w:r>
        <w:rPr>
          <w:rFonts w:asciiTheme="minorBidi" w:hAnsiTheme="minorBidi" w:cstheme="minorBidi"/>
          <w:b/>
          <w:bCs/>
          <w:sz w:val="20"/>
          <w:szCs w:val="20"/>
        </w:rPr>
        <w:tab/>
      </w:r>
      <w:r w:rsidRPr="00521B14">
        <w:rPr>
          <w:rFonts w:asciiTheme="minorBidi" w:hAnsiTheme="minorBidi" w:cstheme="minorBidi"/>
          <w:b/>
          <w:bCs/>
          <w:sz w:val="20"/>
          <w:szCs w:val="20"/>
        </w:rPr>
        <w:t>Financial risks factors</w:t>
      </w:r>
      <w:r>
        <w:rPr>
          <w:rFonts w:asciiTheme="minorBidi" w:hAnsiTheme="minorBidi" w:cstheme="minorBidi"/>
          <w:b/>
          <w:bCs/>
          <w:sz w:val="20"/>
          <w:szCs w:val="20"/>
        </w:rPr>
        <w:t xml:space="preserve"> (Cont.)</w:t>
      </w:r>
      <w:r w:rsidRPr="00521B14">
        <w:rPr>
          <w:rFonts w:asciiTheme="minorBidi" w:hAnsiTheme="minorBidi" w:cstheme="minorBidi"/>
          <w:b/>
          <w:bCs/>
          <w:sz w:val="20"/>
          <w:szCs w:val="20"/>
        </w:rPr>
        <w:t>:</w:t>
      </w:r>
    </w:p>
    <w:p w14:paraId="0CA55E47" w14:textId="77777777" w:rsidR="006231F1" w:rsidRDefault="006231F1" w:rsidP="006231F1">
      <w:pPr>
        <w:autoSpaceDE w:val="0"/>
        <w:autoSpaceDN w:val="0"/>
        <w:adjustRightInd w:val="0"/>
        <w:rPr>
          <w:rFonts w:asciiTheme="minorBidi" w:hAnsiTheme="minorBidi" w:cstheme="minorBidi"/>
          <w:sz w:val="20"/>
          <w:szCs w:val="20"/>
        </w:rPr>
      </w:pPr>
    </w:p>
    <w:p w14:paraId="3F1E9432" w14:textId="77777777" w:rsidR="006231F1" w:rsidRDefault="006231F1" w:rsidP="006231F1">
      <w:pPr>
        <w:autoSpaceDE w:val="0"/>
        <w:autoSpaceDN w:val="0"/>
        <w:adjustRightInd w:val="0"/>
        <w:ind w:left="2410" w:hanging="425"/>
        <w:rPr>
          <w:rFonts w:asciiTheme="minorBidi" w:hAnsiTheme="minorBidi" w:cstheme="minorBidi"/>
          <w:b/>
          <w:bCs/>
          <w:sz w:val="20"/>
          <w:szCs w:val="20"/>
        </w:rPr>
      </w:pPr>
    </w:p>
    <w:p w14:paraId="13282A2B" w14:textId="77777777" w:rsidR="006231F1" w:rsidRPr="00B71223" w:rsidRDefault="006231F1" w:rsidP="006231F1">
      <w:pPr>
        <w:autoSpaceDE w:val="0"/>
        <w:autoSpaceDN w:val="0"/>
        <w:adjustRightInd w:val="0"/>
        <w:ind w:left="2410" w:hanging="425"/>
        <w:rPr>
          <w:rFonts w:asciiTheme="minorBidi" w:hAnsiTheme="minorBidi" w:cstheme="minorBidi"/>
          <w:b/>
          <w:bCs/>
          <w:sz w:val="20"/>
          <w:szCs w:val="20"/>
        </w:rPr>
      </w:pPr>
      <w:r w:rsidRPr="00B71223">
        <w:rPr>
          <w:rFonts w:asciiTheme="minorBidi" w:hAnsiTheme="minorBidi" w:cstheme="minorBidi"/>
          <w:b/>
          <w:bCs/>
          <w:sz w:val="20"/>
          <w:szCs w:val="20"/>
        </w:rPr>
        <w:t>2.</w:t>
      </w:r>
      <w:r w:rsidRPr="00B71223">
        <w:rPr>
          <w:rFonts w:asciiTheme="minorBidi" w:hAnsiTheme="minorBidi" w:cstheme="minorBidi"/>
          <w:b/>
          <w:bCs/>
          <w:sz w:val="20"/>
          <w:szCs w:val="20"/>
        </w:rPr>
        <w:tab/>
        <w:t>Credit risk</w:t>
      </w:r>
      <w:r>
        <w:rPr>
          <w:rFonts w:asciiTheme="minorBidi" w:hAnsiTheme="minorBidi" w:cstheme="minorBidi"/>
          <w:b/>
          <w:bCs/>
          <w:sz w:val="20"/>
          <w:szCs w:val="20"/>
        </w:rPr>
        <w:t xml:space="preserve"> (Cont.)</w:t>
      </w:r>
      <w:r w:rsidRPr="00B71223">
        <w:rPr>
          <w:rFonts w:asciiTheme="minorBidi" w:hAnsiTheme="minorBidi" w:cstheme="minorBidi"/>
          <w:b/>
          <w:bCs/>
          <w:sz w:val="20"/>
          <w:szCs w:val="20"/>
        </w:rPr>
        <w:t>:</w:t>
      </w:r>
    </w:p>
    <w:p w14:paraId="06E66B99" w14:textId="77777777" w:rsidR="006231F1" w:rsidRDefault="006231F1" w:rsidP="006231F1">
      <w:pPr>
        <w:autoSpaceDE w:val="0"/>
        <w:autoSpaceDN w:val="0"/>
        <w:adjustRightInd w:val="0"/>
        <w:ind w:left="2410"/>
        <w:rPr>
          <w:rFonts w:asciiTheme="minorBidi" w:hAnsiTheme="minorBidi" w:cstheme="minorBidi"/>
          <w:sz w:val="20"/>
          <w:szCs w:val="20"/>
        </w:rPr>
      </w:pPr>
    </w:p>
    <w:p w14:paraId="50BA73FE" w14:textId="2E4ED17C" w:rsidR="006231F1" w:rsidRDefault="006231F1" w:rsidP="006231F1">
      <w:pPr>
        <w:autoSpaceDE w:val="0"/>
        <w:autoSpaceDN w:val="0"/>
        <w:adjustRightInd w:val="0"/>
        <w:ind w:left="2410"/>
        <w:rPr>
          <w:rFonts w:asciiTheme="minorBidi" w:hAnsiTheme="minorBidi" w:cstheme="minorBidi"/>
          <w:sz w:val="20"/>
          <w:szCs w:val="20"/>
        </w:rPr>
      </w:pPr>
      <w:r w:rsidRPr="0019267D">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19267D">
        <w:rPr>
          <w:rFonts w:asciiTheme="minorBidi" w:hAnsiTheme="minorBidi" w:cstheme="minorBidi"/>
          <w:sz w:val="20"/>
          <w:szCs w:val="20"/>
        </w:rPr>
        <w:t xml:space="preserve"> considers the following as constituting an event of default for internal credit risk management purposes</w:t>
      </w:r>
      <w:r>
        <w:rPr>
          <w:rFonts w:asciiTheme="minorBidi" w:hAnsiTheme="minorBidi" w:cstheme="minorBidi"/>
          <w:sz w:val="20"/>
          <w:szCs w:val="20"/>
        </w:rPr>
        <w:t xml:space="preserve"> if i</w:t>
      </w:r>
      <w:r w:rsidRPr="0019267D">
        <w:rPr>
          <w:rFonts w:asciiTheme="minorBidi" w:hAnsiTheme="minorBidi" w:cstheme="minorBidi"/>
          <w:sz w:val="20"/>
          <w:szCs w:val="20"/>
        </w:rPr>
        <w:t>nformation developed internally or obtained from external sources indicates that the debtor is unlikely to pay its</w:t>
      </w:r>
      <w:r>
        <w:rPr>
          <w:rFonts w:asciiTheme="minorBidi" w:hAnsiTheme="minorBidi" w:cstheme="minorBidi"/>
          <w:sz w:val="20"/>
          <w:szCs w:val="20"/>
        </w:rPr>
        <w:t xml:space="preserve"> </w:t>
      </w:r>
      <w:r w:rsidRPr="0019267D">
        <w:rPr>
          <w:rFonts w:asciiTheme="minorBidi" w:hAnsiTheme="minorBidi" w:cstheme="minorBidi"/>
          <w:sz w:val="20"/>
          <w:szCs w:val="20"/>
        </w:rPr>
        <w:t xml:space="preserve">creditors, including the </w:t>
      </w:r>
      <w:r w:rsidR="003E312C">
        <w:rPr>
          <w:rFonts w:asciiTheme="minorBidi" w:hAnsiTheme="minorBidi" w:cstheme="minorBidi"/>
          <w:bCs/>
          <w:sz w:val="20"/>
          <w:szCs w:val="20"/>
        </w:rPr>
        <w:t>Group</w:t>
      </w:r>
      <w:r w:rsidRPr="0019267D">
        <w:rPr>
          <w:rFonts w:asciiTheme="minorBidi" w:hAnsiTheme="minorBidi" w:cstheme="minorBidi"/>
          <w:sz w:val="20"/>
          <w:szCs w:val="20"/>
        </w:rPr>
        <w:t xml:space="preserve">, in full (without taking into account any collateral held by the </w:t>
      </w:r>
      <w:r w:rsidR="003E312C">
        <w:rPr>
          <w:rFonts w:asciiTheme="minorBidi" w:hAnsiTheme="minorBidi" w:cstheme="minorBidi"/>
          <w:bCs/>
          <w:sz w:val="20"/>
          <w:szCs w:val="20"/>
        </w:rPr>
        <w:t>Group</w:t>
      </w:r>
      <w:r w:rsidRPr="0019267D">
        <w:rPr>
          <w:rFonts w:asciiTheme="minorBidi" w:hAnsiTheme="minorBidi" w:cstheme="minorBidi"/>
          <w:sz w:val="20"/>
          <w:szCs w:val="20"/>
        </w:rPr>
        <w:t>)</w:t>
      </w:r>
      <w:r>
        <w:rPr>
          <w:rFonts w:asciiTheme="minorBidi" w:hAnsiTheme="minorBidi" w:cstheme="minorBidi"/>
          <w:sz w:val="20"/>
          <w:szCs w:val="20"/>
        </w:rPr>
        <w:t xml:space="preserve">. </w:t>
      </w:r>
    </w:p>
    <w:p w14:paraId="1C00C5F2" w14:textId="68A6E4A7" w:rsidR="006231F1" w:rsidRDefault="006231F1" w:rsidP="006231F1">
      <w:pPr>
        <w:autoSpaceDE w:val="0"/>
        <w:autoSpaceDN w:val="0"/>
        <w:adjustRightInd w:val="0"/>
        <w:ind w:left="2410"/>
        <w:rPr>
          <w:rFonts w:asciiTheme="minorBidi" w:hAnsiTheme="minorBidi" w:cstheme="minorBidi"/>
          <w:sz w:val="20"/>
          <w:szCs w:val="20"/>
        </w:rPr>
      </w:pPr>
      <w:r w:rsidRPr="0019267D">
        <w:rPr>
          <w:rFonts w:asciiTheme="minorBidi" w:hAnsiTheme="minorBidi" w:cstheme="minorBidi"/>
          <w:sz w:val="20"/>
          <w:szCs w:val="20"/>
        </w:rPr>
        <w:t xml:space="preserve">Irrespective of the above analysis, the </w:t>
      </w:r>
      <w:r w:rsidR="003E312C">
        <w:rPr>
          <w:rFonts w:asciiTheme="minorBidi" w:hAnsiTheme="minorBidi" w:cstheme="minorBidi"/>
          <w:bCs/>
          <w:sz w:val="20"/>
          <w:szCs w:val="20"/>
        </w:rPr>
        <w:t>Group</w:t>
      </w:r>
      <w:r w:rsidRPr="0019267D">
        <w:rPr>
          <w:rFonts w:asciiTheme="minorBidi" w:hAnsiTheme="minorBidi" w:cstheme="minorBidi"/>
          <w:sz w:val="20"/>
          <w:szCs w:val="20"/>
        </w:rPr>
        <w:t xml:space="preserve"> considers that default has occurred when a financial asset is more</w:t>
      </w:r>
      <w:r>
        <w:rPr>
          <w:rFonts w:asciiTheme="minorBidi" w:hAnsiTheme="minorBidi" w:cstheme="minorBidi"/>
          <w:sz w:val="20"/>
          <w:szCs w:val="20"/>
        </w:rPr>
        <w:t xml:space="preserve"> </w:t>
      </w:r>
      <w:r w:rsidRPr="0019267D">
        <w:rPr>
          <w:rFonts w:asciiTheme="minorBidi" w:hAnsiTheme="minorBidi" w:cstheme="minorBidi"/>
          <w:sz w:val="20"/>
          <w:szCs w:val="20"/>
        </w:rPr>
        <w:t xml:space="preserve">than </w:t>
      </w:r>
      <w:r w:rsidRPr="008068E6">
        <w:rPr>
          <w:rFonts w:asciiTheme="minorBidi" w:hAnsiTheme="minorBidi" w:cstheme="minorBidi"/>
          <w:sz w:val="20"/>
          <w:szCs w:val="20"/>
        </w:rPr>
        <w:t>90</w:t>
      </w:r>
      <w:r w:rsidRPr="0019267D">
        <w:rPr>
          <w:rFonts w:asciiTheme="minorBidi" w:hAnsiTheme="minorBidi" w:cstheme="minorBidi"/>
          <w:sz w:val="20"/>
          <w:szCs w:val="20"/>
        </w:rPr>
        <w:t xml:space="preserve"> days past due unless the </w:t>
      </w:r>
      <w:r w:rsidR="003E312C">
        <w:rPr>
          <w:rFonts w:asciiTheme="minorBidi" w:hAnsiTheme="minorBidi" w:cstheme="minorBidi"/>
          <w:bCs/>
          <w:sz w:val="20"/>
          <w:szCs w:val="20"/>
        </w:rPr>
        <w:t>Group</w:t>
      </w:r>
      <w:r w:rsidRPr="0019267D">
        <w:rPr>
          <w:rFonts w:asciiTheme="minorBidi" w:hAnsiTheme="minorBidi" w:cstheme="minorBidi"/>
          <w:sz w:val="20"/>
          <w:szCs w:val="20"/>
        </w:rPr>
        <w:t xml:space="preserve"> has reasonable and supportable information to demonstrate that a more</w:t>
      </w:r>
      <w:r>
        <w:rPr>
          <w:rFonts w:asciiTheme="minorBidi" w:hAnsiTheme="minorBidi" w:cstheme="minorBidi"/>
          <w:sz w:val="20"/>
          <w:szCs w:val="20"/>
        </w:rPr>
        <w:t xml:space="preserve"> </w:t>
      </w:r>
      <w:r w:rsidRPr="0019267D">
        <w:rPr>
          <w:rFonts w:asciiTheme="minorBidi" w:hAnsiTheme="minorBidi" w:cstheme="minorBidi"/>
          <w:sz w:val="20"/>
          <w:szCs w:val="20"/>
        </w:rPr>
        <w:t>lagging default criterion is more appropriate.</w:t>
      </w:r>
    </w:p>
    <w:p w14:paraId="64B69341" w14:textId="77777777" w:rsidR="006231F1" w:rsidRDefault="006231F1" w:rsidP="006231F1">
      <w:pPr>
        <w:autoSpaceDE w:val="0"/>
        <w:autoSpaceDN w:val="0"/>
        <w:adjustRightInd w:val="0"/>
        <w:ind w:left="2410"/>
        <w:rPr>
          <w:rFonts w:asciiTheme="minorBidi" w:hAnsiTheme="minorBidi" w:cstheme="minorBidi"/>
          <w:sz w:val="20"/>
          <w:szCs w:val="20"/>
        </w:rPr>
      </w:pPr>
    </w:p>
    <w:p w14:paraId="4B3C033F" w14:textId="77777777" w:rsidR="006231F1" w:rsidRDefault="006231F1" w:rsidP="006231F1">
      <w:pPr>
        <w:autoSpaceDE w:val="0"/>
        <w:autoSpaceDN w:val="0"/>
        <w:adjustRightInd w:val="0"/>
        <w:ind w:left="2410"/>
        <w:rPr>
          <w:rFonts w:asciiTheme="minorBidi" w:hAnsiTheme="minorBidi" w:cstheme="minorBidi"/>
          <w:sz w:val="20"/>
          <w:szCs w:val="20"/>
          <w:rtl/>
        </w:rPr>
      </w:pPr>
      <w:r w:rsidRPr="006D4ABF">
        <w:rPr>
          <w:rFonts w:asciiTheme="minorBidi" w:hAnsiTheme="minorBidi" w:cstheme="minorBidi"/>
          <w:sz w:val="20"/>
          <w:szCs w:val="20"/>
        </w:rPr>
        <w:t>Given the payment history of the Company's customers, the ECL provision amounted, if a</w:t>
      </w:r>
      <w:r>
        <w:rPr>
          <w:rFonts w:asciiTheme="minorBidi" w:hAnsiTheme="minorBidi" w:cstheme="minorBidi"/>
          <w:sz w:val="20"/>
          <w:szCs w:val="20"/>
        </w:rPr>
        <w:t>ny</w:t>
      </w:r>
      <w:r w:rsidRPr="006D4ABF">
        <w:rPr>
          <w:rFonts w:asciiTheme="minorBidi" w:hAnsiTheme="minorBidi" w:cstheme="minorBidi"/>
          <w:sz w:val="20"/>
          <w:szCs w:val="20"/>
        </w:rPr>
        <w:t>, to immaterial amounts.</w:t>
      </w:r>
    </w:p>
    <w:p w14:paraId="58557189" w14:textId="77777777" w:rsidR="006231F1" w:rsidRPr="00FB4536" w:rsidRDefault="006231F1" w:rsidP="006231F1">
      <w:pPr>
        <w:autoSpaceDE w:val="0"/>
        <w:autoSpaceDN w:val="0"/>
        <w:adjustRightInd w:val="0"/>
        <w:ind w:left="2410"/>
        <w:rPr>
          <w:rFonts w:asciiTheme="minorBidi" w:hAnsiTheme="minorBidi" w:cstheme="minorBidi"/>
          <w:sz w:val="20"/>
          <w:szCs w:val="20"/>
          <w:rtl/>
        </w:rPr>
      </w:pPr>
    </w:p>
    <w:p w14:paraId="60F172F4" w14:textId="19341AB7" w:rsidR="006231F1" w:rsidRDefault="006231F1" w:rsidP="006231F1">
      <w:pPr>
        <w:autoSpaceDE w:val="0"/>
        <w:autoSpaceDN w:val="0"/>
        <w:adjustRightInd w:val="0"/>
        <w:ind w:left="2410"/>
        <w:rPr>
          <w:rFonts w:asciiTheme="minorBidi" w:hAnsiTheme="minorBidi" w:cstheme="minorBidi"/>
          <w:sz w:val="20"/>
          <w:szCs w:val="20"/>
        </w:rPr>
      </w:pPr>
      <w:r w:rsidRPr="00FB4536">
        <w:rPr>
          <w:rFonts w:asciiTheme="minorBidi" w:hAnsiTheme="minorBidi" w:cstheme="minorBidi"/>
          <w:sz w:val="20"/>
          <w:szCs w:val="20"/>
        </w:rPr>
        <w:t xml:space="preserve">The </w:t>
      </w:r>
      <w:r w:rsidR="003E312C">
        <w:rPr>
          <w:rFonts w:asciiTheme="minorBidi" w:hAnsiTheme="minorBidi" w:cstheme="minorBidi"/>
          <w:bCs/>
          <w:sz w:val="20"/>
          <w:szCs w:val="20"/>
        </w:rPr>
        <w:t>Group</w:t>
      </w:r>
      <w:r w:rsidRPr="00FB4536">
        <w:rPr>
          <w:rFonts w:asciiTheme="minorBidi" w:hAnsiTheme="minorBidi" w:cstheme="minorBidi"/>
          <w:sz w:val="20"/>
          <w:szCs w:val="20"/>
        </w:rPr>
        <w:t xml:space="preserve"> maintains cash and cash equivalents and restricted deposits in various financial institutions. These financial institutions are located in the UK, Israel, and US.</w:t>
      </w:r>
      <w:r w:rsidRPr="00FB4536">
        <w:rPr>
          <w:rFonts w:asciiTheme="minorBidi" w:hAnsiTheme="minorBidi" w:cstheme="minorBidi"/>
          <w:sz w:val="20"/>
          <w:szCs w:val="20"/>
        </w:rPr>
        <w:tab/>
      </w:r>
    </w:p>
    <w:p w14:paraId="29D3E0D8" w14:textId="77777777" w:rsidR="006231F1" w:rsidRDefault="006231F1" w:rsidP="006231F1">
      <w:pPr>
        <w:autoSpaceDE w:val="0"/>
        <w:autoSpaceDN w:val="0"/>
        <w:adjustRightInd w:val="0"/>
        <w:ind w:left="2410" w:hanging="425"/>
        <w:rPr>
          <w:rFonts w:asciiTheme="minorBidi" w:hAnsiTheme="minorBidi" w:cstheme="minorBidi"/>
          <w:b/>
          <w:bCs/>
          <w:sz w:val="20"/>
          <w:szCs w:val="20"/>
        </w:rPr>
      </w:pPr>
    </w:p>
    <w:p w14:paraId="40658F04" w14:textId="77777777" w:rsidR="006231F1" w:rsidRPr="00B71223" w:rsidRDefault="006231F1" w:rsidP="006231F1">
      <w:pPr>
        <w:autoSpaceDE w:val="0"/>
        <w:autoSpaceDN w:val="0"/>
        <w:adjustRightInd w:val="0"/>
        <w:ind w:left="2410" w:hanging="425"/>
        <w:rPr>
          <w:rFonts w:asciiTheme="minorBidi" w:hAnsiTheme="minorBidi" w:cstheme="minorBidi"/>
          <w:b/>
          <w:bCs/>
          <w:sz w:val="20"/>
          <w:szCs w:val="20"/>
        </w:rPr>
      </w:pPr>
      <w:r w:rsidRPr="00B71223">
        <w:rPr>
          <w:rFonts w:asciiTheme="minorBidi" w:hAnsiTheme="minorBidi" w:cstheme="minorBidi"/>
          <w:b/>
          <w:bCs/>
          <w:sz w:val="20"/>
          <w:szCs w:val="20"/>
        </w:rPr>
        <w:t>3.</w:t>
      </w:r>
      <w:r w:rsidRPr="00B71223">
        <w:rPr>
          <w:rFonts w:asciiTheme="minorBidi" w:hAnsiTheme="minorBidi" w:cstheme="minorBidi"/>
          <w:b/>
          <w:bCs/>
          <w:sz w:val="20"/>
          <w:szCs w:val="20"/>
        </w:rPr>
        <w:tab/>
        <w:t>Liquidity risk:</w:t>
      </w:r>
    </w:p>
    <w:p w14:paraId="132C7069" w14:textId="77777777" w:rsidR="006231F1" w:rsidRDefault="006231F1" w:rsidP="006231F1">
      <w:pPr>
        <w:autoSpaceDE w:val="0"/>
        <w:autoSpaceDN w:val="0"/>
        <w:adjustRightInd w:val="0"/>
        <w:ind w:left="2410"/>
        <w:rPr>
          <w:rFonts w:asciiTheme="minorBidi" w:hAnsiTheme="minorBidi" w:cstheme="minorBidi"/>
          <w:sz w:val="20"/>
          <w:szCs w:val="20"/>
        </w:rPr>
      </w:pPr>
    </w:p>
    <w:p w14:paraId="2AE12B76" w14:textId="1459971A" w:rsidR="006231F1" w:rsidRPr="00D70150" w:rsidRDefault="006231F1" w:rsidP="006231F1">
      <w:pPr>
        <w:autoSpaceDE w:val="0"/>
        <w:autoSpaceDN w:val="0"/>
        <w:adjustRightInd w:val="0"/>
        <w:ind w:left="2410"/>
        <w:rPr>
          <w:rFonts w:asciiTheme="minorBidi" w:hAnsiTheme="minorBidi" w:cstheme="minorBidi"/>
          <w:sz w:val="20"/>
          <w:szCs w:val="20"/>
        </w:rPr>
      </w:pPr>
      <w:r w:rsidRPr="00D70150">
        <w:rPr>
          <w:rFonts w:asciiTheme="minorBidi" w:hAnsiTheme="minorBidi" w:cstheme="minorBidi"/>
          <w:sz w:val="20"/>
          <w:szCs w:val="20"/>
        </w:rPr>
        <w:t xml:space="preserve">The table below </w:t>
      </w:r>
      <w:r w:rsidRPr="006A5D5C">
        <w:rPr>
          <w:rFonts w:asciiTheme="minorBidi" w:hAnsiTheme="minorBidi" w:cstheme="minorBidi"/>
          <w:sz w:val="20"/>
          <w:szCs w:val="20"/>
        </w:rPr>
        <w:t>summarizes</w:t>
      </w:r>
      <w:r w:rsidRPr="00D70150">
        <w:rPr>
          <w:rFonts w:asciiTheme="minorBidi" w:hAnsiTheme="minorBidi" w:cstheme="minorBidi"/>
          <w:sz w:val="20"/>
          <w:szCs w:val="20"/>
        </w:rPr>
        <w:t xml:space="preserve"> the maturity profile of the </w:t>
      </w:r>
      <w:r w:rsidR="003E312C">
        <w:rPr>
          <w:rFonts w:asciiTheme="minorBidi" w:hAnsiTheme="minorBidi" w:cstheme="minorBidi"/>
          <w:bCs/>
          <w:sz w:val="20"/>
          <w:szCs w:val="20"/>
        </w:rPr>
        <w:t>Group</w:t>
      </w:r>
      <w:r w:rsidRPr="00D70150">
        <w:rPr>
          <w:rFonts w:asciiTheme="minorBidi" w:hAnsiTheme="minorBidi" w:cstheme="minorBidi" w:hint="eastAsia"/>
          <w:sz w:val="20"/>
          <w:szCs w:val="20"/>
        </w:rPr>
        <w:t>’</w:t>
      </w:r>
      <w:r w:rsidRPr="00D70150">
        <w:rPr>
          <w:rFonts w:asciiTheme="minorBidi" w:hAnsiTheme="minorBidi" w:cstheme="minorBidi"/>
          <w:sz w:val="20"/>
          <w:szCs w:val="20"/>
        </w:rPr>
        <w:t>s financial liabilities based</w:t>
      </w:r>
      <w:r>
        <w:rPr>
          <w:rFonts w:asciiTheme="minorBidi" w:hAnsiTheme="minorBidi" w:cstheme="minorBidi"/>
          <w:sz w:val="20"/>
          <w:szCs w:val="20"/>
        </w:rPr>
        <w:t xml:space="preserve"> </w:t>
      </w:r>
      <w:r w:rsidRPr="00D70150">
        <w:rPr>
          <w:rFonts w:asciiTheme="minorBidi" w:hAnsiTheme="minorBidi" w:cstheme="minorBidi"/>
          <w:sz w:val="20"/>
          <w:szCs w:val="20"/>
        </w:rPr>
        <w:t>on contractual undiscounted payments (including interest payments):</w:t>
      </w:r>
    </w:p>
    <w:p w14:paraId="1B4D1401" w14:textId="77777777" w:rsidR="006231F1" w:rsidRPr="00521B14" w:rsidRDefault="006231F1" w:rsidP="006231F1">
      <w:pPr>
        <w:autoSpaceDE w:val="0"/>
        <w:autoSpaceDN w:val="0"/>
        <w:adjustRightInd w:val="0"/>
        <w:ind w:left="2410"/>
        <w:rPr>
          <w:rFonts w:asciiTheme="minorBidi" w:hAnsiTheme="minorBidi" w:cstheme="minorBidi"/>
          <w:sz w:val="20"/>
          <w:szCs w:val="20"/>
        </w:rPr>
      </w:pPr>
    </w:p>
    <w:p w14:paraId="77051E6F" w14:textId="77777777" w:rsidR="006231F1" w:rsidRPr="00B71223" w:rsidRDefault="006231F1" w:rsidP="006231F1">
      <w:pPr>
        <w:autoSpaceDE w:val="0"/>
        <w:autoSpaceDN w:val="0"/>
        <w:adjustRightInd w:val="0"/>
        <w:ind w:left="2410"/>
        <w:rPr>
          <w:rFonts w:asciiTheme="minorBidi" w:hAnsiTheme="minorBidi" w:cstheme="minorBidi"/>
          <w:b/>
          <w:bCs/>
          <w:sz w:val="20"/>
          <w:szCs w:val="20"/>
        </w:rPr>
      </w:pPr>
      <w:r w:rsidRPr="009D287A">
        <w:rPr>
          <w:rFonts w:asciiTheme="minorBidi" w:hAnsiTheme="minorBidi" w:cstheme="minorBidi"/>
          <w:b/>
          <w:bCs/>
          <w:sz w:val="20"/>
          <w:szCs w:val="20"/>
        </w:rPr>
        <w:t>As of 31 December 2021:</w:t>
      </w:r>
    </w:p>
    <w:tbl>
      <w:tblPr>
        <w:tblStyle w:val="TableGrid"/>
        <w:tblW w:w="7513"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417"/>
        <w:gridCol w:w="1276"/>
      </w:tblGrid>
      <w:tr w:rsidR="006231F1" w:rsidRPr="00F91349" w14:paraId="3A76BB1C" w14:textId="77777777" w:rsidTr="00465DE7">
        <w:tc>
          <w:tcPr>
            <w:tcW w:w="4820" w:type="dxa"/>
          </w:tcPr>
          <w:p w14:paraId="1A6D91BF" w14:textId="77777777" w:rsidR="006231F1" w:rsidRPr="00D70150" w:rsidRDefault="006231F1" w:rsidP="00465DE7">
            <w:pPr>
              <w:tabs>
                <w:tab w:val="left" w:pos="2026"/>
              </w:tabs>
              <w:rPr>
                <w:rFonts w:asciiTheme="minorBidi" w:hAnsiTheme="minorBidi" w:cstheme="minorBidi"/>
                <w:sz w:val="20"/>
                <w:szCs w:val="20"/>
              </w:rPr>
            </w:pPr>
          </w:p>
        </w:tc>
        <w:tc>
          <w:tcPr>
            <w:tcW w:w="1417" w:type="dxa"/>
          </w:tcPr>
          <w:p w14:paraId="787D04F4" w14:textId="77777777" w:rsidR="006231F1" w:rsidRPr="00B71223" w:rsidRDefault="006231F1" w:rsidP="00465DE7">
            <w:pPr>
              <w:pBdr>
                <w:bottom w:val="single" w:sz="4" w:space="1" w:color="auto"/>
              </w:pBdr>
              <w:tabs>
                <w:tab w:val="left" w:pos="2026"/>
              </w:tabs>
              <w:jc w:val="center"/>
              <w:rPr>
                <w:rFonts w:asciiTheme="minorBidi" w:hAnsiTheme="minorBidi" w:cstheme="minorBidi"/>
                <w:b/>
                <w:bCs/>
                <w:sz w:val="20"/>
                <w:szCs w:val="20"/>
              </w:rPr>
            </w:pPr>
            <w:r w:rsidRPr="00B71223">
              <w:rPr>
                <w:rFonts w:asciiTheme="minorBidi" w:hAnsiTheme="minorBidi" w:cstheme="minorBidi"/>
                <w:b/>
                <w:bCs/>
                <w:sz w:val="20"/>
                <w:szCs w:val="20"/>
              </w:rPr>
              <w:t>Less than one year</w:t>
            </w:r>
          </w:p>
        </w:tc>
        <w:tc>
          <w:tcPr>
            <w:tcW w:w="1276" w:type="dxa"/>
          </w:tcPr>
          <w:p w14:paraId="6F340A29" w14:textId="77777777" w:rsidR="006231F1" w:rsidRPr="00B71223" w:rsidRDefault="006231F1" w:rsidP="00465DE7">
            <w:pPr>
              <w:pBdr>
                <w:bottom w:val="single" w:sz="4" w:space="1" w:color="auto"/>
              </w:pBdr>
              <w:tabs>
                <w:tab w:val="left" w:pos="2026"/>
              </w:tabs>
              <w:jc w:val="center"/>
              <w:rPr>
                <w:rFonts w:asciiTheme="minorBidi" w:hAnsiTheme="minorBidi" w:cstheme="minorBidi"/>
                <w:b/>
                <w:bCs/>
                <w:sz w:val="20"/>
                <w:szCs w:val="20"/>
                <w:rtl/>
              </w:rPr>
            </w:pPr>
            <w:r>
              <w:rPr>
                <w:rFonts w:asciiTheme="minorBidi" w:hAnsiTheme="minorBidi" w:cstheme="minorBidi"/>
                <w:b/>
                <w:bCs/>
                <w:sz w:val="20"/>
                <w:szCs w:val="20"/>
              </w:rPr>
              <w:t>From one to three years</w:t>
            </w:r>
          </w:p>
        </w:tc>
      </w:tr>
      <w:tr w:rsidR="006231F1" w:rsidRPr="00F91349" w14:paraId="4BD35E03" w14:textId="77777777" w:rsidTr="00465DE7">
        <w:tc>
          <w:tcPr>
            <w:tcW w:w="4820" w:type="dxa"/>
          </w:tcPr>
          <w:p w14:paraId="77F4F085"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0ABC05DF" w14:textId="77777777" w:rsidR="006231F1" w:rsidRDefault="006231F1" w:rsidP="00465DE7">
            <w:pPr>
              <w:tabs>
                <w:tab w:val="left" w:pos="2026"/>
              </w:tabs>
              <w:jc w:val="center"/>
              <w:rPr>
                <w:rFonts w:asciiTheme="minorBidi" w:hAnsiTheme="minorBidi" w:cstheme="minorBidi"/>
                <w:sz w:val="20"/>
                <w:szCs w:val="20"/>
                <w:rtl/>
              </w:rPr>
            </w:pPr>
          </w:p>
        </w:tc>
        <w:tc>
          <w:tcPr>
            <w:tcW w:w="1276" w:type="dxa"/>
          </w:tcPr>
          <w:p w14:paraId="6A39F0AF" w14:textId="77777777" w:rsidR="006231F1" w:rsidRDefault="006231F1" w:rsidP="00465DE7">
            <w:pPr>
              <w:tabs>
                <w:tab w:val="left" w:pos="2026"/>
              </w:tabs>
              <w:jc w:val="center"/>
              <w:rPr>
                <w:rFonts w:asciiTheme="minorBidi" w:hAnsiTheme="minorBidi" w:cstheme="minorBidi"/>
                <w:sz w:val="20"/>
                <w:szCs w:val="20"/>
                <w:rtl/>
              </w:rPr>
            </w:pPr>
          </w:p>
        </w:tc>
      </w:tr>
      <w:tr w:rsidR="006231F1" w:rsidRPr="00F91349" w14:paraId="4B38A63B" w14:textId="77777777" w:rsidTr="00465DE7">
        <w:tc>
          <w:tcPr>
            <w:tcW w:w="4820" w:type="dxa"/>
          </w:tcPr>
          <w:p w14:paraId="06CA7D46"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F91349">
              <w:rPr>
                <w:rFonts w:asciiTheme="minorBidi" w:hAnsiTheme="minorBidi" w:cstheme="minorBidi"/>
                <w:bCs/>
                <w:sz w:val="20"/>
                <w:szCs w:val="20"/>
              </w:rPr>
              <w:t>Trade payables</w:t>
            </w:r>
          </w:p>
        </w:tc>
        <w:tc>
          <w:tcPr>
            <w:tcW w:w="1417" w:type="dxa"/>
          </w:tcPr>
          <w:p w14:paraId="2134944A"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sz w:val="20"/>
                <w:szCs w:val="20"/>
              </w:rPr>
              <w:t>2,872</w:t>
            </w:r>
          </w:p>
        </w:tc>
        <w:tc>
          <w:tcPr>
            <w:tcW w:w="1276" w:type="dxa"/>
          </w:tcPr>
          <w:p w14:paraId="792994A6" w14:textId="77777777" w:rsidR="006231F1" w:rsidRPr="00D70150" w:rsidRDefault="006231F1" w:rsidP="00465DE7">
            <w:pPr>
              <w:tabs>
                <w:tab w:val="left" w:pos="2026"/>
              </w:tabs>
              <w:jc w:val="right"/>
              <w:rPr>
                <w:rFonts w:asciiTheme="minorBidi" w:hAnsiTheme="minorBidi" w:cstheme="minorBidi"/>
                <w:sz w:val="20"/>
                <w:szCs w:val="20"/>
              </w:rPr>
            </w:pPr>
          </w:p>
        </w:tc>
      </w:tr>
      <w:tr w:rsidR="006231F1" w:rsidRPr="00F91349" w14:paraId="740EE4B8" w14:textId="77777777" w:rsidTr="00465DE7">
        <w:tc>
          <w:tcPr>
            <w:tcW w:w="4820" w:type="dxa"/>
          </w:tcPr>
          <w:p w14:paraId="574DFE13"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hint="cs"/>
                <w:bCs/>
                <w:sz w:val="20"/>
                <w:szCs w:val="20"/>
              </w:rPr>
              <w:t>S</w:t>
            </w:r>
            <w:r w:rsidRPr="00AD4AEF">
              <w:rPr>
                <w:rFonts w:asciiTheme="minorBidi" w:hAnsiTheme="minorBidi" w:cstheme="minorBidi"/>
                <w:bCs/>
                <w:sz w:val="20"/>
                <w:szCs w:val="20"/>
              </w:rPr>
              <w:t>hort term loans</w:t>
            </w:r>
          </w:p>
        </w:tc>
        <w:tc>
          <w:tcPr>
            <w:tcW w:w="1417" w:type="dxa"/>
          </w:tcPr>
          <w:p w14:paraId="6618F42B" w14:textId="77777777" w:rsidR="006231F1" w:rsidRPr="00F91349" w:rsidRDefault="006231F1" w:rsidP="00465DE7">
            <w:pPr>
              <w:tabs>
                <w:tab w:val="left" w:pos="2026"/>
              </w:tabs>
              <w:jc w:val="right"/>
              <w:rPr>
                <w:rFonts w:asciiTheme="minorBidi" w:hAnsiTheme="minorBidi" w:cstheme="minorBidi"/>
                <w:sz w:val="20"/>
                <w:szCs w:val="20"/>
              </w:rPr>
            </w:pPr>
            <w:r>
              <w:rPr>
                <w:rFonts w:asciiTheme="minorBidi" w:hAnsiTheme="minorBidi" w:cstheme="minorBidi"/>
                <w:sz w:val="20"/>
                <w:szCs w:val="20"/>
              </w:rPr>
              <w:t>646</w:t>
            </w:r>
          </w:p>
        </w:tc>
        <w:tc>
          <w:tcPr>
            <w:tcW w:w="1276" w:type="dxa"/>
          </w:tcPr>
          <w:p w14:paraId="665C0A95" w14:textId="77777777" w:rsidR="006231F1" w:rsidRPr="00F91349" w:rsidRDefault="006231F1" w:rsidP="00465DE7">
            <w:pPr>
              <w:tabs>
                <w:tab w:val="left" w:pos="2026"/>
              </w:tabs>
              <w:jc w:val="right"/>
              <w:rPr>
                <w:rFonts w:asciiTheme="minorBidi" w:hAnsiTheme="minorBidi" w:cstheme="minorBidi"/>
                <w:sz w:val="20"/>
                <w:szCs w:val="20"/>
              </w:rPr>
            </w:pPr>
          </w:p>
        </w:tc>
      </w:tr>
      <w:tr w:rsidR="006231F1" w:rsidRPr="00F91349" w14:paraId="2B6B3324" w14:textId="77777777" w:rsidTr="00465DE7">
        <w:tc>
          <w:tcPr>
            <w:tcW w:w="4820" w:type="dxa"/>
          </w:tcPr>
          <w:p w14:paraId="7A696AF0" w14:textId="77777777" w:rsidR="006231F1" w:rsidRPr="00AD4AEF"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bCs/>
                <w:sz w:val="20"/>
                <w:szCs w:val="20"/>
              </w:rPr>
              <w:t>Warrants</w:t>
            </w:r>
          </w:p>
        </w:tc>
        <w:tc>
          <w:tcPr>
            <w:tcW w:w="1417" w:type="dxa"/>
          </w:tcPr>
          <w:p w14:paraId="39388262" w14:textId="77777777" w:rsidR="006231F1" w:rsidDel="00EF4F08" w:rsidRDefault="006231F1" w:rsidP="00465DE7">
            <w:pPr>
              <w:tabs>
                <w:tab w:val="left" w:pos="2026"/>
              </w:tabs>
              <w:jc w:val="right"/>
              <w:rPr>
                <w:rFonts w:asciiTheme="minorBidi" w:hAnsiTheme="minorBidi" w:cstheme="minorBidi"/>
                <w:sz w:val="20"/>
                <w:szCs w:val="20"/>
                <w:rtl/>
              </w:rPr>
            </w:pPr>
            <w:r>
              <w:rPr>
                <w:rFonts w:asciiTheme="minorBidi" w:hAnsiTheme="minorBidi" w:cstheme="minorBidi"/>
                <w:sz w:val="20"/>
                <w:szCs w:val="20"/>
              </w:rPr>
              <w:t>23</w:t>
            </w:r>
          </w:p>
        </w:tc>
        <w:tc>
          <w:tcPr>
            <w:tcW w:w="1276" w:type="dxa"/>
          </w:tcPr>
          <w:p w14:paraId="47EEB38E" w14:textId="77777777" w:rsidR="006231F1" w:rsidRDefault="006231F1" w:rsidP="00465DE7">
            <w:pPr>
              <w:tabs>
                <w:tab w:val="left" w:pos="2026"/>
              </w:tabs>
              <w:jc w:val="right"/>
              <w:rPr>
                <w:rFonts w:asciiTheme="minorBidi" w:hAnsiTheme="minorBidi" w:cstheme="minorBidi"/>
                <w:sz w:val="20"/>
                <w:szCs w:val="20"/>
                <w:rtl/>
              </w:rPr>
            </w:pPr>
          </w:p>
        </w:tc>
      </w:tr>
      <w:tr w:rsidR="006231F1" w:rsidRPr="00F91349" w14:paraId="600C7887" w14:textId="77777777" w:rsidTr="00465DE7">
        <w:tc>
          <w:tcPr>
            <w:tcW w:w="4820" w:type="dxa"/>
          </w:tcPr>
          <w:p w14:paraId="4A95BCC7"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bCs/>
                <w:sz w:val="20"/>
                <w:szCs w:val="20"/>
              </w:rPr>
              <w:t>Lease liabilities</w:t>
            </w:r>
          </w:p>
        </w:tc>
        <w:tc>
          <w:tcPr>
            <w:tcW w:w="1417" w:type="dxa"/>
          </w:tcPr>
          <w:p w14:paraId="6D77E9D1"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sz w:val="20"/>
                <w:szCs w:val="20"/>
              </w:rPr>
              <w:t>7</w:t>
            </w:r>
          </w:p>
        </w:tc>
        <w:tc>
          <w:tcPr>
            <w:tcW w:w="1276" w:type="dxa"/>
          </w:tcPr>
          <w:p w14:paraId="2C51FABA" w14:textId="77777777" w:rsidR="006231F1" w:rsidRPr="00D70150" w:rsidRDefault="006231F1" w:rsidP="00465DE7">
            <w:pPr>
              <w:tabs>
                <w:tab w:val="left" w:pos="2026"/>
              </w:tabs>
              <w:jc w:val="right"/>
              <w:rPr>
                <w:rFonts w:asciiTheme="minorBidi" w:hAnsiTheme="minorBidi" w:cstheme="minorBidi"/>
                <w:sz w:val="20"/>
                <w:szCs w:val="20"/>
              </w:rPr>
            </w:pPr>
          </w:p>
        </w:tc>
      </w:tr>
      <w:tr w:rsidR="006231F1" w:rsidRPr="00F91349" w14:paraId="09F55D70" w14:textId="77777777" w:rsidTr="00465DE7">
        <w:tc>
          <w:tcPr>
            <w:tcW w:w="4820" w:type="dxa"/>
          </w:tcPr>
          <w:p w14:paraId="5978AD68"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AD4AEF">
              <w:rPr>
                <w:rFonts w:asciiTheme="minorBidi" w:hAnsiTheme="minorBidi" w:cstheme="minorBidi"/>
                <w:bCs/>
                <w:sz w:val="20"/>
                <w:szCs w:val="20"/>
              </w:rPr>
              <w:t>Long Term Loans</w:t>
            </w:r>
          </w:p>
        </w:tc>
        <w:tc>
          <w:tcPr>
            <w:tcW w:w="1417" w:type="dxa"/>
          </w:tcPr>
          <w:p w14:paraId="05A14ADF"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sz w:val="20"/>
                <w:szCs w:val="20"/>
              </w:rPr>
              <w:t>-</w:t>
            </w:r>
          </w:p>
        </w:tc>
        <w:tc>
          <w:tcPr>
            <w:tcW w:w="1276" w:type="dxa"/>
          </w:tcPr>
          <w:p w14:paraId="17C2098E"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sz w:val="20"/>
                <w:szCs w:val="20"/>
              </w:rPr>
              <w:t>4,541</w:t>
            </w:r>
          </w:p>
        </w:tc>
      </w:tr>
      <w:tr w:rsidR="006231F1" w:rsidRPr="00F91349" w14:paraId="1E9DD469" w14:textId="77777777" w:rsidTr="00465DE7">
        <w:tc>
          <w:tcPr>
            <w:tcW w:w="4820" w:type="dxa"/>
          </w:tcPr>
          <w:p w14:paraId="250E44CA" w14:textId="77777777" w:rsidR="006231F1" w:rsidRPr="00AD4AEF"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2F71CE94"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sz w:val="20"/>
                <w:szCs w:val="20"/>
              </w:rPr>
              <w:t>3,548</w:t>
            </w:r>
          </w:p>
        </w:tc>
        <w:tc>
          <w:tcPr>
            <w:tcW w:w="1276" w:type="dxa"/>
          </w:tcPr>
          <w:p w14:paraId="3C0ECB66"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sz w:val="20"/>
                <w:szCs w:val="20"/>
              </w:rPr>
              <w:t>4,541</w:t>
            </w:r>
          </w:p>
        </w:tc>
      </w:tr>
      <w:tr w:rsidR="006231F1" w:rsidRPr="00F91349" w14:paraId="23256F3D" w14:textId="77777777" w:rsidTr="00465DE7">
        <w:tc>
          <w:tcPr>
            <w:tcW w:w="4820" w:type="dxa"/>
          </w:tcPr>
          <w:p w14:paraId="27EA7725" w14:textId="77777777" w:rsidR="006231F1" w:rsidRPr="00AD4AEF"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68E9865A" w14:textId="77777777" w:rsidR="006231F1" w:rsidRDefault="006231F1" w:rsidP="00465DE7">
            <w:pPr>
              <w:tabs>
                <w:tab w:val="left" w:pos="2026"/>
              </w:tabs>
              <w:jc w:val="center"/>
              <w:rPr>
                <w:rFonts w:asciiTheme="minorBidi" w:hAnsiTheme="minorBidi" w:cstheme="minorBidi"/>
                <w:bCs/>
                <w:sz w:val="20"/>
                <w:szCs w:val="20"/>
              </w:rPr>
            </w:pPr>
          </w:p>
        </w:tc>
        <w:tc>
          <w:tcPr>
            <w:tcW w:w="1276" w:type="dxa"/>
          </w:tcPr>
          <w:p w14:paraId="61D42893" w14:textId="77777777" w:rsidR="006231F1" w:rsidRDefault="006231F1" w:rsidP="00465DE7">
            <w:pPr>
              <w:tabs>
                <w:tab w:val="left" w:pos="2026"/>
              </w:tabs>
              <w:jc w:val="center"/>
              <w:rPr>
                <w:rFonts w:asciiTheme="minorBidi" w:hAnsiTheme="minorBidi" w:cstheme="minorBidi"/>
                <w:bCs/>
                <w:sz w:val="20"/>
                <w:szCs w:val="20"/>
              </w:rPr>
            </w:pPr>
          </w:p>
        </w:tc>
      </w:tr>
    </w:tbl>
    <w:p w14:paraId="6E2936D9" w14:textId="77777777" w:rsidR="006231F1" w:rsidRPr="00521B14" w:rsidRDefault="006231F1" w:rsidP="006231F1">
      <w:pPr>
        <w:autoSpaceDE w:val="0"/>
        <w:autoSpaceDN w:val="0"/>
        <w:adjustRightInd w:val="0"/>
        <w:ind w:left="2410"/>
        <w:rPr>
          <w:rFonts w:asciiTheme="minorBidi" w:hAnsiTheme="minorBidi" w:cstheme="minorBidi"/>
          <w:sz w:val="20"/>
          <w:szCs w:val="20"/>
        </w:rPr>
      </w:pPr>
    </w:p>
    <w:p w14:paraId="3E2A0BCF" w14:textId="77777777" w:rsidR="006231F1" w:rsidRPr="00B71223" w:rsidRDefault="006231F1" w:rsidP="006231F1">
      <w:pPr>
        <w:autoSpaceDE w:val="0"/>
        <w:autoSpaceDN w:val="0"/>
        <w:adjustRightInd w:val="0"/>
        <w:ind w:left="2410"/>
        <w:rPr>
          <w:rFonts w:asciiTheme="minorBidi" w:hAnsiTheme="minorBidi" w:cstheme="minorBidi"/>
          <w:b/>
          <w:bCs/>
          <w:sz w:val="20"/>
          <w:szCs w:val="20"/>
        </w:rPr>
      </w:pPr>
      <w:r w:rsidRPr="00B71223">
        <w:rPr>
          <w:rFonts w:asciiTheme="minorBidi" w:hAnsiTheme="minorBidi" w:cstheme="minorBidi"/>
          <w:b/>
          <w:bCs/>
          <w:sz w:val="20"/>
          <w:szCs w:val="20"/>
        </w:rPr>
        <w:t>As of 31 December 2020:</w:t>
      </w:r>
    </w:p>
    <w:tbl>
      <w:tblPr>
        <w:tblStyle w:val="TableGrid"/>
        <w:tblW w:w="7513"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417"/>
        <w:gridCol w:w="1276"/>
      </w:tblGrid>
      <w:tr w:rsidR="006231F1" w:rsidRPr="00F91349" w14:paraId="0EFB0BDD" w14:textId="77777777" w:rsidTr="00465DE7">
        <w:tc>
          <w:tcPr>
            <w:tcW w:w="4820" w:type="dxa"/>
          </w:tcPr>
          <w:p w14:paraId="6E13CA1B" w14:textId="77777777" w:rsidR="006231F1" w:rsidRPr="00D70150" w:rsidRDefault="006231F1" w:rsidP="00465DE7">
            <w:pPr>
              <w:tabs>
                <w:tab w:val="left" w:pos="2026"/>
              </w:tabs>
              <w:rPr>
                <w:rFonts w:asciiTheme="minorBidi" w:hAnsiTheme="minorBidi" w:cstheme="minorBidi"/>
                <w:sz w:val="20"/>
                <w:szCs w:val="20"/>
              </w:rPr>
            </w:pPr>
          </w:p>
        </w:tc>
        <w:tc>
          <w:tcPr>
            <w:tcW w:w="1417" w:type="dxa"/>
          </w:tcPr>
          <w:p w14:paraId="083D59B6" w14:textId="77777777" w:rsidR="006231F1" w:rsidRPr="00B71223" w:rsidRDefault="006231F1" w:rsidP="00465DE7">
            <w:pPr>
              <w:pBdr>
                <w:bottom w:val="single" w:sz="4" w:space="1" w:color="auto"/>
              </w:pBdr>
              <w:tabs>
                <w:tab w:val="left" w:pos="2026"/>
              </w:tabs>
              <w:jc w:val="center"/>
              <w:rPr>
                <w:rFonts w:asciiTheme="minorBidi" w:hAnsiTheme="minorBidi" w:cstheme="minorBidi"/>
                <w:b/>
                <w:bCs/>
                <w:sz w:val="20"/>
                <w:szCs w:val="20"/>
              </w:rPr>
            </w:pPr>
            <w:r w:rsidRPr="00B71223">
              <w:rPr>
                <w:rFonts w:asciiTheme="minorBidi" w:hAnsiTheme="minorBidi" w:cstheme="minorBidi"/>
                <w:b/>
                <w:bCs/>
                <w:sz w:val="20"/>
                <w:szCs w:val="20"/>
              </w:rPr>
              <w:t>Less than one year</w:t>
            </w:r>
          </w:p>
        </w:tc>
        <w:tc>
          <w:tcPr>
            <w:tcW w:w="1276" w:type="dxa"/>
          </w:tcPr>
          <w:p w14:paraId="34A73DCF" w14:textId="77777777" w:rsidR="006231F1" w:rsidRPr="00B71223" w:rsidRDefault="006231F1" w:rsidP="00465DE7">
            <w:pPr>
              <w:pBdr>
                <w:bottom w:val="single" w:sz="4" w:space="1" w:color="auto"/>
              </w:pBdr>
              <w:tabs>
                <w:tab w:val="left" w:pos="2026"/>
              </w:tabs>
              <w:jc w:val="center"/>
              <w:rPr>
                <w:rFonts w:asciiTheme="minorBidi" w:hAnsiTheme="minorBidi" w:cstheme="minorBidi"/>
                <w:b/>
                <w:bCs/>
                <w:sz w:val="20"/>
                <w:szCs w:val="20"/>
                <w:rtl/>
              </w:rPr>
            </w:pPr>
            <w:r>
              <w:rPr>
                <w:rFonts w:asciiTheme="minorBidi" w:hAnsiTheme="minorBidi" w:cstheme="minorBidi"/>
                <w:b/>
                <w:bCs/>
                <w:sz w:val="20"/>
                <w:szCs w:val="20"/>
              </w:rPr>
              <w:t>One</w:t>
            </w:r>
            <w:r w:rsidRPr="00B71223">
              <w:rPr>
                <w:rFonts w:asciiTheme="minorBidi" w:hAnsiTheme="minorBidi" w:cstheme="minorBidi"/>
                <w:b/>
                <w:bCs/>
                <w:sz w:val="20"/>
                <w:szCs w:val="20"/>
              </w:rPr>
              <w:t xml:space="preserve"> to </w:t>
            </w:r>
            <w:r>
              <w:rPr>
                <w:rFonts w:asciiTheme="minorBidi" w:hAnsiTheme="minorBidi" w:cstheme="minorBidi"/>
                <w:b/>
                <w:bCs/>
                <w:sz w:val="20"/>
                <w:szCs w:val="20"/>
              </w:rPr>
              <w:t>two</w:t>
            </w:r>
            <w:r w:rsidRPr="00B71223">
              <w:rPr>
                <w:rFonts w:asciiTheme="minorBidi" w:hAnsiTheme="minorBidi" w:cstheme="minorBidi"/>
                <w:b/>
                <w:bCs/>
                <w:sz w:val="20"/>
                <w:szCs w:val="20"/>
              </w:rPr>
              <w:t xml:space="preserve"> </w:t>
            </w:r>
            <w:r>
              <w:rPr>
                <w:rFonts w:asciiTheme="minorBidi" w:hAnsiTheme="minorBidi" w:cstheme="minorBidi"/>
                <w:b/>
                <w:bCs/>
                <w:sz w:val="20"/>
                <w:szCs w:val="20"/>
              </w:rPr>
              <w:t xml:space="preserve">            </w:t>
            </w:r>
            <w:r w:rsidRPr="00B71223">
              <w:rPr>
                <w:rFonts w:asciiTheme="minorBidi" w:hAnsiTheme="minorBidi" w:cstheme="minorBidi"/>
                <w:b/>
                <w:bCs/>
                <w:sz w:val="20"/>
                <w:szCs w:val="20"/>
              </w:rPr>
              <w:t>years</w:t>
            </w:r>
          </w:p>
        </w:tc>
      </w:tr>
      <w:tr w:rsidR="006231F1" w:rsidRPr="00F91349" w14:paraId="23CCCCAF" w14:textId="77777777" w:rsidTr="00465DE7">
        <w:tc>
          <w:tcPr>
            <w:tcW w:w="4820" w:type="dxa"/>
          </w:tcPr>
          <w:p w14:paraId="5002D2B5"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175A5727" w14:textId="77777777" w:rsidR="006231F1" w:rsidRDefault="006231F1" w:rsidP="00465DE7">
            <w:pPr>
              <w:tabs>
                <w:tab w:val="left" w:pos="2026"/>
              </w:tabs>
              <w:jc w:val="center"/>
              <w:rPr>
                <w:rFonts w:asciiTheme="minorBidi" w:hAnsiTheme="minorBidi" w:cstheme="minorBidi"/>
                <w:sz w:val="20"/>
                <w:szCs w:val="20"/>
                <w:rtl/>
              </w:rPr>
            </w:pPr>
          </w:p>
        </w:tc>
        <w:tc>
          <w:tcPr>
            <w:tcW w:w="1276" w:type="dxa"/>
          </w:tcPr>
          <w:p w14:paraId="7FCE2E22" w14:textId="77777777" w:rsidR="006231F1" w:rsidRDefault="006231F1" w:rsidP="00465DE7">
            <w:pPr>
              <w:tabs>
                <w:tab w:val="left" w:pos="2026"/>
              </w:tabs>
              <w:jc w:val="center"/>
              <w:rPr>
                <w:rFonts w:asciiTheme="minorBidi" w:hAnsiTheme="minorBidi" w:cstheme="minorBidi"/>
                <w:sz w:val="20"/>
                <w:szCs w:val="20"/>
                <w:rtl/>
              </w:rPr>
            </w:pPr>
          </w:p>
        </w:tc>
      </w:tr>
      <w:tr w:rsidR="006231F1" w:rsidRPr="00F91349" w14:paraId="0B47C1D1" w14:textId="77777777" w:rsidTr="00465DE7">
        <w:tc>
          <w:tcPr>
            <w:tcW w:w="4820" w:type="dxa"/>
          </w:tcPr>
          <w:p w14:paraId="02D512A5"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F91349">
              <w:rPr>
                <w:rFonts w:asciiTheme="minorBidi" w:hAnsiTheme="minorBidi" w:cstheme="minorBidi"/>
                <w:bCs/>
                <w:sz w:val="20"/>
                <w:szCs w:val="20"/>
              </w:rPr>
              <w:t>Trade payables</w:t>
            </w:r>
          </w:p>
        </w:tc>
        <w:tc>
          <w:tcPr>
            <w:tcW w:w="1417" w:type="dxa"/>
          </w:tcPr>
          <w:p w14:paraId="4338F8D7"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2,288</w:t>
            </w:r>
          </w:p>
        </w:tc>
        <w:tc>
          <w:tcPr>
            <w:tcW w:w="1276" w:type="dxa"/>
          </w:tcPr>
          <w:p w14:paraId="7BAF3316"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6CB9FB1D" w14:textId="77777777" w:rsidTr="00465DE7">
        <w:tc>
          <w:tcPr>
            <w:tcW w:w="4820" w:type="dxa"/>
          </w:tcPr>
          <w:p w14:paraId="5AE314EA"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hint="cs"/>
                <w:bCs/>
                <w:sz w:val="20"/>
                <w:szCs w:val="20"/>
              </w:rPr>
              <w:t>S</w:t>
            </w:r>
            <w:r w:rsidRPr="00AD4AEF">
              <w:rPr>
                <w:rFonts w:asciiTheme="minorBidi" w:hAnsiTheme="minorBidi" w:cstheme="minorBidi"/>
                <w:bCs/>
                <w:sz w:val="20"/>
                <w:szCs w:val="20"/>
              </w:rPr>
              <w:t>hort term loans</w:t>
            </w:r>
          </w:p>
        </w:tc>
        <w:tc>
          <w:tcPr>
            <w:tcW w:w="1417" w:type="dxa"/>
          </w:tcPr>
          <w:p w14:paraId="54A6325E" w14:textId="77777777" w:rsidR="006231F1" w:rsidRPr="00F91349"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797</w:t>
            </w:r>
          </w:p>
        </w:tc>
        <w:tc>
          <w:tcPr>
            <w:tcW w:w="1276" w:type="dxa"/>
          </w:tcPr>
          <w:p w14:paraId="06E7266E" w14:textId="77777777" w:rsidR="006231F1" w:rsidRPr="00F91349"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w:t>
            </w:r>
          </w:p>
        </w:tc>
      </w:tr>
      <w:tr w:rsidR="006231F1" w:rsidRPr="00F91349" w14:paraId="3FF09CBD" w14:textId="77777777" w:rsidTr="00465DE7">
        <w:tc>
          <w:tcPr>
            <w:tcW w:w="4820" w:type="dxa"/>
          </w:tcPr>
          <w:p w14:paraId="35E3675F" w14:textId="77777777" w:rsidR="006231F1" w:rsidRPr="00AD4AEF"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bCs/>
                <w:sz w:val="20"/>
                <w:szCs w:val="20"/>
              </w:rPr>
              <w:t>Warrants</w:t>
            </w:r>
          </w:p>
        </w:tc>
        <w:tc>
          <w:tcPr>
            <w:tcW w:w="1417" w:type="dxa"/>
          </w:tcPr>
          <w:p w14:paraId="70016746" w14:textId="77777777" w:rsidR="006231F1" w:rsidDel="00EF4F08" w:rsidRDefault="006231F1" w:rsidP="00465DE7">
            <w:pPr>
              <w:tabs>
                <w:tab w:val="left" w:pos="2026"/>
              </w:tabs>
              <w:jc w:val="right"/>
              <w:rPr>
                <w:rFonts w:asciiTheme="minorBidi" w:hAnsiTheme="minorBidi" w:cstheme="minorBidi"/>
                <w:sz w:val="20"/>
                <w:szCs w:val="20"/>
                <w:rtl/>
              </w:rPr>
            </w:pPr>
            <w:r>
              <w:rPr>
                <w:rFonts w:asciiTheme="minorBidi" w:hAnsiTheme="minorBidi" w:cstheme="minorBidi" w:hint="cs"/>
                <w:sz w:val="20"/>
                <w:szCs w:val="20"/>
                <w:rtl/>
              </w:rPr>
              <w:t>22</w:t>
            </w:r>
          </w:p>
        </w:tc>
        <w:tc>
          <w:tcPr>
            <w:tcW w:w="1276" w:type="dxa"/>
          </w:tcPr>
          <w:p w14:paraId="00E3D860" w14:textId="77777777" w:rsidR="006231F1" w:rsidRDefault="006231F1" w:rsidP="00465DE7">
            <w:pPr>
              <w:tabs>
                <w:tab w:val="left" w:pos="2026"/>
              </w:tabs>
              <w:jc w:val="righ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F91349" w14:paraId="65F58C4B" w14:textId="77777777" w:rsidTr="00465DE7">
        <w:tc>
          <w:tcPr>
            <w:tcW w:w="4820" w:type="dxa"/>
          </w:tcPr>
          <w:p w14:paraId="0CB9CB8B"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Pr>
                <w:rFonts w:asciiTheme="minorBidi" w:hAnsiTheme="minorBidi" w:cstheme="minorBidi"/>
                <w:bCs/>
                <w:sz w:val="20"/>
                <w:szCs w:val="20"/>
              </w:rPr>
              <w:t>Lease liabilities</w:t>
            </w:r>
          </w:p>
        </w:tc>
        <w:tc>
          <w:tcPr>
            <w:tcW w:w="1417" w:type="dxa"/>
          </w:tcPr>
          <w:p w14:paraId="4EC23A02"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21</w:t>
            </w:r>
          </w:p>
        </w:tc>
        <w:tc>
          <w:tcPr>
            <w:tcW w:w="1276" w:type="dxa"/>
          </w:tcPr>
          <w:p w14:paraId="0C384681"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8</w:t>
            </w:r>
          </w:p>
        </w:tc>
      </w:tr>
      <w:tr w:rsidR="006231F1" w:rsidRPr="00F91349" w14:paraId="54CD6BD7" w14:textId="77777777" w:rsidTr="00465DE7">
        <w:tc>
          <w:tcPr>
            <w:tcW w:w="4820" w:type="dxa"/>
          </w:tcPr>
          <w:p w14:paraId="1813F363"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AD4AEF">
              <w:rPr>
                <w:rFonts w:asciiTheme="minorBidi" w:hAnsiTheme="minorBidi" w:cstheme="minorBidi"/>
                <w:bCs/>
                <w:sz w:val="20"/>
                <w:szCs w:val="20"/>
              </w:rPr>
              <w:t>Long Term Loans</w:t>
            </w:r>
          </w:p>
        </w:tc>
        <w:tc>
          <w:tcPr>
            <w:tcW w:w="1417" w:type="dxa"/>
          </w:tcPr>
          <w:p w14:paraId="506CE425"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hint="cs"/>
                <w:sz w:val="20"/>
                <w:szCs w:val="20"/>
                <w:rtl/>
              </w:rPr>
              <w:t>-</w:t>
            </w:r>
          </w:p>
        </w:tc>
        <w:tc>
          <w:tcPr>
            <w:tcW w:w="1276" w:type="dxa"/>
          </w:tcPr>
          <w:p w14:paraId="7C794EB5"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hint="cs"/>
                <w:sz w:val="20"/>
                <w:szCs w:val="20"/>
                <w:rtl/>
              </w:rPr>
              <w:t>586</w:t>
            </w:r>
          </w:p>
        </w:tc>
      </w:tr>
      <w:tr w:rsidR="006231F1" w:rsidRPr="00F91349" w14:paraId="38D59BE7" w14:textId="77777777" w:rsidTr="00465DE7">
        <w:tc>
          <w:tcPr>
            <w:tcW w:w="4820" w:type="dxa"/>
          </w:tcPr>
          <w:p w14:paraId="67AEFB22" w14:textId="77777777" w:rsidR="006231F1" w:rsidRPr="00AD4AEF"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3EE533FF"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bCs/>
                <w:sz w:val="20"/>
                <w:szCs w:val="20"/>
              </w:rPr>
              <w:t>3,128</w:t>
            </w:r>
          </w:p>
        </w:tc>
        <w:tc>
          <w:tcPr>
            <w:tcW w:w="1276" w:type="dxa"/>
          </w:tcPr>
          <w:p w14:paraId="7A08A602"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bCs/>
                <w:sz w:val="20"/>
                <w:szCs w:val="20"/>
              </w:rPr>
              <w:t xml:space="preserve"> 594</w:t>
            </w:r>
          </w:p>
        </w:tc>
      </w:tr>
      <w:tr w:rsidR="006231F1" w:rsidRPr="00F91349" w14:paraId="72FE3C8A" w14:textId="77777777" w:rsidTr="00465DE7">
        <w:tc>
          <w:tcPr>
            <w:tcW w:w="4820" w:type="dxa"/>
          </w:tcPr>
          <w:p w14:paraId="75CACC73" w14:textId="77777777" w:rsidR="006231F1" w:rsidRPr="00AD4AEF" w:rsidRDefault="006231F1" w:rsidP="00465DE7">
            <w:pPr>
              <w:pStyle w:val="3"/>
              <w:tabs>
                <w:tab w:val="clear" w:pos="1701"/>
              </w:tabs>
              <w:bidi w:val="0"/>
              <w:ind w:left="0" w:firstLine="0"/>
              <w:rPr>
                <w:rFonts w:asciiTheme="minorBidi" w:hAnsiTheme="minorBidi" w:cstheme="minorBidi"/>
                <w:bCs/>
                <w:sz w:val="20"/>
                <w:szCs w:val="20"/>
              </w:rPr>
            </w:pPr>
          </w:p>
        </w:tc>
        <w:tc>
          <w:tcPr>
            <w:tcW w:w="1417" w:type="dxa"/>
          </w:tcPr>
          <w:p w14:paraId="00124853" w14:textId="77777777" w:rsidR="006231F1" w:rsidRDefault="006231F1" w:rsidP="00465DE7">
            <w:pPr>
              <w:tabs>
                <w:tab w:val="left" w:pos="2026"/>
              </w:tabs>
              <w:jc w:val="center"/>
              <w:rPr>
                <w:rFonts w:asciiTheme="minorBidi" w:hAnsiTheme="minorBidi" w:cstheme="minorBidi"/>
                <w:bCs/>
                <w:sz w:val="20"/>
                <w:szCs w:val="20"/>
              </w:rPr>
            </w:pPr>
          </w:p>
        </w:tc>
        <w:tc>
          <w:tcPr>
            <w:tcW w:w="1276" w:type="dxa"/>
          </w:tcPr>
          <w:p w14:paraId="586D4509" w14:textId="77777777" w:rsidR="006231F1" w:rsidRDefault="006231F1" w:rsidP="00465DE7">
            <w:pPr>
              <w:tabs>
                <w:tab w:val="left" w:pos="2026"/>
              </w:tabs>
              <w:jc w:val="center"/>
              <w:rPr>
                <w:rFonts w:asciiTheme="minorBidi" w:hAnsiTheme="minorBidi" w:cstheme="minorBidi"/>
                <w:bCs/>
                <w:sz w:val="20"/>
                <w:szCs w:val="20"/>
              </w:rPr>
            </w:pPr>
          </w:p>
        </w:tc>
      </w:tr>
    </w:tbl>
    <w:p w14:paraId="1E65728C" w14:textId="77777777" w:rsidR="006231F1" w:rsidRDefault="006231F1" w:rsidP="006231F1">
      <w:pPr>
        <w:rPr>
          <w:rFonts w:asciiTheme="minorBidi" w:hAnsiTheme="minorBidi" w:cstheme="minorBidi"/>
          <w:sz w:val="20"/>
          <w:szCs w:val="20"/>
        </w:rPr>
      </w:pPr>
    </w:p>
    <w:p w14:paraId="34E81471"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4664F3A4" w14:textId="77777777" w:rsidR="006231F1" w:rsidRDefault="006231F1" w:rsidP="006231F1">
      <w:pPr>
        <w:rPr>
          <w:rFonts w:asciiTheme="minorBidi" w:hAnsiTheme="minorBidi" w:cstheme="minorBidi"/>
          <w:sz w:val="20"/>
          <w:szCs w:val="20"/>
        </w:rPr>
      </w:pPr>
    </w:p>
    <w:p w14:paraId="29E3A416" w14:textId="77777777" w:rsidR="006231F1" w:rsidRPr="00D70150" w:rsidRDefault="006231F1" w:rsidP="006231F1">
      <w:pPr>
        <w:rPr>
          <w:rFonts w:asciiTheme="minorBidi" w:hAnsiTheme="minorBidi" w:cstheme="minorBidi"/>
          <w:sz w:val="20"/>
          <w:szCs w:val="20"/>
        </w:rPr>
      </w:pPr>
    </w:p>
    <w:p w14:paraId="1D1A9ABD" w14:textId="77777777" w:rsidR="006231F1" w:rsidRPr="00702540"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sz w:val="20"/>
          <w:szCs w:val="20"/>
        </w:rPr>
        <w:t>19</w:t>
      </w:r>
      <w:r w:rsidRPr="00D70150">
        <w:rPr>
          <w:rFonts w:asciiTheme="minorBidi" w:hAnsiTheme="minorBidi" w:cstheme="minorBidi"/>
          <w:sz w:val="20"/>
          <w:szCs w:val="20"/>
        </w:rPr>
        <w:tab/>
        <w:t>-</w:t>
      </w:r>
      <w:r w:rsidRPr="00D70150">
        <w:rPr>
          <w:rFonts w:asciiTheme="minorBidi" w:hAnsiTheme="minorBidi" w:cstheme="minorBidi"/>
          <w:sz w:val="20"/>
          <w:szCs w:val="20"/>
        </w:rPr>
        <w:tab/>
      </w:r>
      <w:r>
        <w:rPr>
          <w:rFonts w:asciiTheme="minorBidi" w:hAnsiTheme="minorBidi" w:cstheme="minorBidi"/>
          <w:sz w:val="20"/>
          <w:szCs w:val="20"/>
        </w:rPr>
        <w:t>F</w:t>
      </w:r>
      <w:r w:rsidRPr="00D70150">
        <w:rPr>
          <w:rFonts w:asciiTheme="minorBidi" w:hAnsiTheme="minorBidi" w:cstheme="minorBidi"/>
          <w:sz w:val="20"/>
          <w:szCs w:val="20"/>
        </w:rPr>
        <w:t xml:space="preserve">inancial </w:t>
      </w:r>
      <w:r>
        <w:rPr>
          <w:rFonts w:asciiTheme="minorBidi" w:hAnsiTheme="minorBidi" w:cstheme="minorBidi"/>
          <w:sz w:val="20"/>
          <w:szCs w:val="20"/>
        </w:rPr>
        <w:t>i</w:t>
      </w:r>
      <w:r w:rsidRPr="00D70150">
        <w:rPr>
          <w:rFonts w:asciiTheme="minorBidi" w:hAnsiTheme="minorBidi" w:cstheme="minorBidi"/>
          <w:sz w:val="20"/>
          <w:szCs w:val="20"/>
        </w:rPr>
        <w:t>nstruments</w:t>
      </w:r>
      <w:r>
        <w:rPr>
          <w:rFonts w:asciiTheme="minorBidi" w:hAnsiTheme="minorBidi" w:cstheme="minorBidi"/>
          <w:sz w:val="20"/>
          <w:szCs w:val="20"/>
        </w:rPr>
        <w:t xml:space="preserve"> (Cont.)</w:t>
      </w:r>
    </w:p>
    <w:p w14:paraId="20AF07B9" w14:textId="77777777" w:rsidR="006231F1" w:rsidRDefault="006231F1" w:rsidP="006231F1">
      <w:pPr>
        <w:autoSpaceDE w:val="0"/>
        <w:autoSpaceDN w:val="0"/>
        <w:adjustRightInd w:val="0"/>
        <w:ind w:left="2410"/>
        <w:rPr>
          <w:rFonts w:asciiTheme="minorBidi" w:hAnsiTheme="minorBidi" w:cstheme="minorBidi"/>
          <w:b/>
          <w:bCs/>
          <w:sz w:val="20"/>
          <w:szCs w:val="20"/>
        </w:rPr>
      </w:pPr>
    </w:p>
    <w:p w14:paraId="75C80D7C" w14:textId="77777777" w:rsidR="006231F1" w:rsidRPr="00521B14" w:rsidRDefault="006231F1" w:rsidP="006231F1">
      <w:pPr>
        <w:pStyle w:val="20"/>
        <w:tabs>
          <w:tab w:val="clear" w:pos="1701"/>
        </w:tabs>
        <w:bidi w:val="0"/>
        <w:ind w:left="1985"/>
        <w:rPr>
          <w:rFonts w:asciiTheme="minorBidi" w:hAnsiTheme="minorBidi" w:cstheme="minorBidi"/>
          <w:b/>
          <w:bCs/>
          <w:sz w:val="20"/>
          <w:szCs w:val="20"/>
        </w:rPr>
      </w:pPr>
      <w:r w:rsidRPr="00521B14">
        <w:rPr>
          <w:rFonts w:asciiTheme="minorBidi" w:hAnsiTheme="minorBidi" w:cstheme="minorBidi"/>
          <w:b/>
          <w:bCs/>
          <w:sz w:val="20"/>
          <w:szCs w:val="20"/>
        </w:rPr>
        <w:t>B</w:t>
      </w:r>
      <w:r>
        <w:rPr>
          <w:rFonts w:asciiTheme="minorBidi" w:hAnsiTheme="minorBidi" w:cstheme="minorBidi"/>
          <w:b/>
          <w:bCs/>
          <w:sz w:val="20"/>
          <w:szCs w:val="20"/>
        </w:rPr>
        <w:t>.</w:t>
      </w:r>
      <w:r>
        <w:rPr>
          <w:rFonts w:asciiTheme="minorBidi" w:hAnsiTheme="minorBidi" w:cstheme="minorBidi"/>
          <w:b/>
          <w:bCs/>
          <w:sz w:val="20"/>
          <w:szCs w:val="20"/>
        </w:rPr>
        <w:tab/>
      </w:r>
      <w:r w:rsidRPr="00521B14">
        <w:rPr>
          <w:rFonts w:asciiTheme="minorBidi" w:hAnsiTheme="minorBidi" w:cstheme="minorBidi"/>
          <w:b/>
          <w:bCs/>
          <w:sz w:val="20"/>
          <w:szCs w:val="20"/>
        </w:rPr>
        <w:t>Financial risks factors</w:t>
      </w:r>
      <w:r>
        <w:rPr>
          <w:rFonts w:asciiTheme="minorBidi" w:hAnsiTheme="minorBidi" w:cstheme="minorBidi"/>
          <w:b/>
          <w:bCs/>
          <w:sz w:val="20"/>
          <w:szCs w:val="20"/>
        </w:rPr>
        <w:t xml:space="preserve"> (Cont.)</w:t>
      </w:r>
      <w:r w:rsidRPr="00521B14">
        <w:rPr>
          <w:rFonts w:asciiTheme="minorBidi" w:hAnsiTheme="minorBidi" w:cstheme="minorBidi"/>
          <w:b/>
          <w:bCs/>
          <w:sz w:val="20"/>
          <w:szCs w:val="20"/>
        </w:rPr>
        <w:t>:</w:t>
      </w:r>
    </w:p>
    <w:p w14:paraId="16BA409D" w14:textId="77777777" w:rsidR="006231F1" w:rsidRDefault="006231F1" w:rsidP="006231F1">
      <w:pPr>
        <w:rPr>
          <w:rFonts w:asciiTheme="minorBidi" w:hAnsiTheme="minorBidi" w:cstheme="minorBidi"/>
          <w:sz w:val="20"/>
          <w:szCs w:val="20"/>
        </w:rPr>
      </w:pPr>
    </w:p>
    <w:p w14:paraId="024D968A" w14:textId="77777777" w:rsidR="006231F1" w:rsidRPr="00B71223" w:rsidRDefault="006231F1" w:rsidP="006231F1">
      <w:pPr>
        <w:autoSpaceDE w:val="0"/>
        <w:autoSpaceDN w:val="0"/>
        <w:adjustRightInd w:val="0"/>
        <w:ind w:left="2410" w:hanging="425"/>
        <w:rPr>
          <w:rFonts w:asciiTheme="minorBidi" w:hAnsiTheme="minorBidi" w:cstheme="minorBidi"/>
          <w:b/>
          <w:bCs/>
          <w:sz w:val="20"/>
          <w:szCs w:val="20"/>
        </w:rPr>
      </w:pPr>
      <w:r w:rsidRPr="00B71223">
        <w:rPr>
          <w:rFonts w:asciiTheme="minorBidi" w:hAnsiTheme="minorBidi" w:cstheme="minorBidi"/>
          <w:b/>
          <w:bCs/>
          <w:sz w:val="20"/>
          <w:szCs w:val="20"/>
        </w:rPr>
        <w:t>3.</w:t>
      </w:r>
      <w:r w:rsidRPr="00B71223">
        <w:rPr>
          <w:rFonts w:asciiTheme="minorBidi" w:hAnsiTheme="minorBidi" w:cstheme="minorBidi"/>
          <w:b/>
          <w:bCs/>
          <w:sz w:val="20"/>
          <w:szCs w:val="20"/>
        </w:rPr>
        <w:tab/>
        <w:t>Liquidity risk</w:t>
      </w:r>
      <w:r>
        <w:rPr>
          <w:rFonts w:asciiTheme="minorBidi" w:hAnsiTheme="minorBidi" w:cstheme="minorBidi"/>
          <w:b/>
          <w:bCs/>
          <w:sz w:val="20"/>
          <w:szCs w:val="20"/>
        </w:rPr>
        <w:t xml:space="preserve"> (Cont.)</w:t>
      </w:r>
      <w:r w:rsidRPr="00B71223">
        <w:rPr>
          <w:rFonts w:asciiTheme="minorBidi" w:hAnsiTheme="minorBidi" w:cstheme="minorBidi"/>
          <w:b/>
          <w:bCs/>
          <w:sz w:val="20"/>
          <w:szCs w:val="20"/>
        </w:rPr>
        <w:t>:</w:t>
      </w:r>
    </w:p>
    <w:p w14:paraId="7594D4E4" w14:textId="77777777" w:rsidR="006231F1" w:rsidRDefault="006231F1" w:rsidP="006231F1">
      <w:pPr>
        <w:rPr>
          <w:rFonts w:asciiTheme="minorBidi" w:hAnsiTheme="minorBidi" w:cstheme="minorBidi"/>
          <w:sz w:val="20"/>
          <w:szCs w:val="20"/>
        </w:rPr>
      </w:pPr>
    </w:p>
    <w:p w14:paraId="69B827D6" w14:textId="77777777" w:rsidR="006231F1" w:rsidRPr="00B71223" w:rsidRDefault="006231F1" w:rsidP="006231F1">
      <w:pPr>
        <w:autoSpaceDE w:val="0"/>
        <w:autoSpaceDN w:val="0"/>
        <w:adjustRightInd w:val="0"/>
        <w:ind w:left="2410"/>
        <w:rPr>
          <w:rFonts w:asciiTheme="minorBidi" w:hAnsiTheme="minorBidi" w:cstheme="minorBidi"/>
          <w:b/>
          <w:bCs/>
          <w:sz w:val="20"/>
          <w:szCs w:val="20"/>
        </w:rPr>
      </w:pPr>
      <w:r w:rsidRPr="00B71223">
        <w:rPr>
          <w:rFonts w:asciiTheme="minorBidi" w:hAnsiTheme="minorBidi" w:cstheme="minorBidi"/>
          <w:b/>
          <w:bCs/>
          <w:sz w:val="20"/>
          <w:szCs w:val="20"/>
        </w:rPr>
        <w:t>As of 31 December 2019:</w:t>
      </w:r>
    </w:p>
    <w:tbl>
      <w:tblPr>
        <w:tblStyle w:val="TableGrid"/>
        <w:tblW w:w="7513" w:type="dxa"/>
        <w:tblInd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1275"/>
        <w:gridCol w:w="1276"/>
      </w:tblGrid>
      <w:tr w:rsidR="006231F1" w:rsidRPr="00F91349" w14:paraId="27D2570E" w14:textId="77777777" w:rsidTr="00465DE7">
        <w:tc>
          <w:tcPr>
            <w:tcW w:w="4962" w:type="dxa"/>
          </w:tcPr>
          <w:p w14:paraId="58DD3AFF" w14:textId="77777777" w:rsidR="006231F1" w:rsidRPr="00D70150" w:rsidRDefault="006231F1" w:rsidP="00465DE7">
            <w:pPr>
              <w:tabs>
                <w:tab w:val="left" w:pos="2026"/>
              </w:tabs>
              <w:jc w:val="right"/>
              <w:rPr>
                <w:rFonts w:asciiTheme="minorBidi" w:hAnsiTheme="minorBidi" w:cstheme="minorBidi"/>
                <w:sz w:val="21"/>
                <w:szCs w:val="21"/>
                <w:rtl/>
              </w:rPr>
            </w:pPr>
          </w:p>
        </w:tc>
        <w:tc>
          <w:tcPr>
            <w:tcW w:w="1275" w:type="dxa"/>
          </w:tcPr>
          <w:p w14:paraId="3A2D24F3" w14:textId="77777777" w:rsidR="006231F1" w:rsidRPr="00860B05" w:rsidRDefault="006231F1" w:rsidP="00465DE7">
            <w:pPr>
              <w:pBdr>
                <w:bottom w:val="single" w:sz="4" w:space="1" w:color="auto"/>
              </w:pBdr>
              <w:tabs>
                <w:tab w:val="left" w:pos="2026"/>
              </w:tabs>
              <w:jc w:val="center"/>
              <w:rPr>
                <w:rFonts w:asciiTheme="minorBidi" w:hAnsiTheme="minorBidi" w:cstheme="minorBidi"/>
                <w:b/>
                <w:bCs/>
                <w:sz w:val="21"/>
                <w:szCs w:val="21"/>
              </w:rPr>
            </w:pPr>
            <w:r w:rsidRPr="00860B05">
              <w:rPr>
                <w:rFonts w:asciiTheme="minorBidi" w:hAnsiTheme="minorBidi" w:cstheme="minorBidi"/>
                <w:b/>
                <w:bCs/>
                <w:sz w:val="20"/>
                <w:szCs w:val="20"/>
              </w:rPr>
              <w:t>Less than one year</w:t>
            </w:r>
          </w:p>
        </w:tc>
        <w:tc>
          <w:tcPr>
            <w:tcW w:w="1276" w:type="dxa"/>
          </w:tcPr>
          <w:p w14:paraId="70EF4FB9" w14:textId="77777777" w:rsidR="006231F1" w:rsidRPr="00860B05" w:rsidRDefault="006231F1" w:rsidP="00465DE7">
            <w:pPr>
              <w:pBdr>
                <w:bottom w:val="single" w:sz="4" w:space="1" w:color="auto"/>
              </w:pBdr>
              <w:tabs>
                <w:tab w:val="left" w:pos="2026"/>
              </w:tabs>
              <w:jc w:val="center"/>
              <w:rPr>
                <w:rFonts w:asciiTheme="minorBidi" w:hAnsiTheme="minorBidi" w:cstheme="minorBidi"/>
                <w:b/>
                <w:bCs/>
                <w:sz w:val="21"/>
                <w:szCs w:val="21"/>
              </w:rPr>
            </w:pPr>
            <w:r>
              <w:rPr>
                <w:rFonts w:asciiTheme="minorBidi" w:hAnsiTheme="minorBidi" w:cstheme="minorBidi"/>
                <w:b/>
                <w:bCs/>
                <w:sz w:val="20"/>
                <w:szCs w:val="20"/>
              </w:rPr>
              <w:t>One</w:t>
            </w:r>
            <w:r w:rsidRPr="00B71223">
              <w:rPr>
                <w:rFonts w:asciiTheme="minorBidi" w:hAnsiTheme="minorBidi" w:cstheme="minorBidi"/>
                <w:b/>
                <w:bCs/>
                <w:sz w:val="20"/>
                <w:szCs w:val="20"/>
              </w:rPr>
              <w:t xml:space="preserve"> to </w:t>
            </w:r>
            <w:r>
              <w:rPr>
                <w:rFonts w:asciiTheme="minorBidi" w:hAnsiTheme="minorBidi" w:cstheme="minorBidi"/>
                <w:b/>
                <w:bCs/>
                <w:sz w:val="20"/>
                <w:szCs w:val="20"/>
              </w:rPr>
              <w:t>two</w:t>
            </w:r>
            <w:r w:rsidRPr="00B71223">
              <w:rPr>
                <w:rFonts w:asciiTheme="minorBidi" w:hAnsiTheme="minorBidi" w:cstheme="minorBidi"/>
                <w:b/>
                <w:bCs/>
                <w:sz w:val="20"/>
                <w:szCs w:val="20"/>
              </w:rPr>
              <w:t xml:space="preserve"> </w:t>
            </w:r>
            <w:r>
              <w:rPr>
                <w:rFonts w:asciiTheme="minorBidi" w:hAnsiTheme="minorBidi" w:cstheme="minorBidi"/>
                <w:b/>
                <w:bCs/>
                <w:sz w:val="20"/>
                <w:szCs w:val="20"/>
              </w:rPr>
              <w:t xml:space="preserve">            </w:t>
            </w:r>
            <w:r w:rsidRPr="00B71223">
              <w:rPr>
                <w:rFonts w:asciiTheme="minorBidi" w:hAnsiTheme="minorBidi" w:cstheme="minorBidi"/>
                <w:b/>
                <w:bCs/>
                <w:sz w:val="20"/>
                <w:szCs w:val="20"/>
              </w:rPr>
              <w:t>years</w:t>
            </w:r>
          </w:p>
        </w:tc>
      </w:tr>
      <w:tr w:rsidR="006231F1" w:rsidRPr="00F91349" w14:paraId="0BE5EBAA" w14:textId="77777777" w:rsidTr="00465DE7">
        <w:tc>
          <w:tcPr>
            <w:tcW w:w="4962" w:type="dxa"/>
          </w:tcPr>
          <w:p w14:paraId="4B628ED3" w14:textId="77777777" w:rsidR="006231F1" w:rsidRPr="00F91349" w:rsidRDefault="006231F1" w:rsidP="00465DE7">
            <w:pPr>
              <w:tabs>
                <w:tab w:val="left" w:pos="2026"/>
              </w:tabs>
              <w:jc w:val="right"/>
              <w:rPr>
                <w:rFonts w:asciiTheme="minorBidi" w:hAnsiTheme="minorBidi" w:cstheme="minorBidi"/>
                <w:bCs/>
                <w:sz w:val="20"/>
                <w:szCs w:val="20"/>
              </w:rPr>
            </w:pPr>
          </w:p>
        </w:tc>
        <w:tc>
          <w:tcPr>
            <w:tcW w:w="1275" w:type="dxa"/>
          </w:tcPr>
          <w:p w14:paraId="1F0E0D38" w14:textId="77777777" w:rsidR="006231F1" w:rsidRPr="00AD4AEF" w:rsidRDefault="006231F1" w:rsidP="00465DE7">
            <w:pPr>
              <w:tabs>
                <w:tab w:val="left" w:pos="2026"/>
              </w:tabs>
              <w:jc w:val="center"/>
              <w:rPr>
                <w:rFonts w:asciiTheme="minorBidi" w:hAnsiTheme="minorBidi" w:cstheme="minorBidi"/>
                <w:sz w:val="20"/>
                <w:szCs w:val="20"/>
                <w:rtl/>
              </w:rPr>
            </w:pPr>
          </w:p>
        </w:tc>
        <w:tc>
          <w:tcPr>
            <w:tcW w:w="1276" w:type="dxa"/>
          </w:tcPr>
          <w:p w14:paraId="791DEBA4" w14:textId="77777777" w:rsidR="006231F1" w:rsidRPr="00AD4AEF" w:rsidRDefault="006231F1" w:rsidP="00465DE7">
            <w:pPr>
              <w:tabs>
                <w:tab w:val="left" w:pos="2026"/>
              </w:tabs>
              <w:jc w:val="center"/>
              <w:rPr>
                <w:rFonts w:asciiTheme="minorBidi" w:hAnsiTheme="minorBidi" w:cstheme="minorBidi"/>
                <w:sz w:val="20"/>
                <w:szCs w:val="20"/>
                <w:rtl/>
              </w:rPr>
            </w:pPr>
          </w:p>
        </w:tc>
      </w:tr>
      <w:tr w:rsidR="006231F1" w:rsidRPr="00F91349" w14:paraId="630E0FEC" w14:textId="77777777" w:rsidTr="00465DE7">
        <w:tc>
          <w:tcPr>
            <w:tcW w:w="4962" w:type="dxa"/>
          </w:tcPr>
          <w:p w14:paraId="0E8EA09E" w14:textId="77777777" w:rsidR="006231F1" w:rsidRPr="00F91349" w:rsidRDefault="006231F1" w:rsidP="00465DE7">
            <w:pPr>
              <w:tabs>
                <w:tab w:val="left" w:pos="2026"/>
              </w:tabs>
              <w:ind w:left="31"/>
              <w:rPr>
                <w:rFonts w:asciiTheme="minorBidi" w:hAnsiTheme="minorBidi" w:cstheme="minorBidi"/>
                <w:bCs/>
                <w:sz w:val="20"/>
                <w:szCs w:val="20"/>
              </w:rPr>
            </w:pPr>
            <w:r w:rsidRPr="00F91349">
              <w:rPr>
                <w:rFonts w:asciiTheme="minorBidi" w:hAnsiTheme="minorBidi" w:cstheme="minorBidi"/>
                <w:bCs/>
                <w:sz w:val="20"/>
                <w:szCs w:val="20"/>
              </w:rPr>
              <w:t>Trade payables</w:t>
            </w:r>
          </w:p>
        </w:tc>
        <w:tc>
          <w:tcPr>
            <w:tcW w:w="1275" w:type="dxa"/>
          </w:tcPr>
          <w:p w14:paraId="10B4884C" w14:textId="77777777" w:rsidR="006231F1" w:rsidRPr="00AD4AEF" w:rsidRDefault="006231F1" w:rsidP="00465DE7">
            <w:pPr>
              <w:tabs>
                <w:tab w:val="left" w:pos="2026"/>
              </w:tabs>
              <w:jc w:val="right"/>
              <w:rPr>
                <w:rFonts w:asciiTheme="minorBidi" w:hAnsiTheme="minorBidi" w:cstheme="minorBidi"/>
                <w:sz w:val="20"/>
                <w:szCs w:val="20"/>
              </w:rPr>
            </w:pPr>
            <w:r w:rsidRPr="00AD4AEF">
              <w:rPr>
                <w:rFonts w:asciiTheme="minorBidi" w:hAnsiTheme="minorBidi" w:cstheme="minorBidi"/>
                <w:sz w:val="20"/>
                <w:szCs w:val="20"/>
                <w:rtl/>
              </w:rPr>
              <w:t>3,100</w:t>
            </w:r>
          </w:p>
        </w:tc>
        <w:tc>
          <w:tcPr>
            <w:tcW w:w="1276" w:type="dxa"/>
          </w:tcPr>
          <w:p w14:paraId="78DD763E" w14:textId="77777777" w:rsidR="006231F1" w:rsidRPr="00AD4AEF" w:rsidRDefault="006231F1" w:rsidP="00465DE7">
            <w:pPr>
              <w:tabs>
                <w:tab w:val="left" w:pos="2026"/>
              </w:tabs>
              <w:jc w:val="right"/>
              <w:rPr>
                <w:rFonts w:asciiTheme="minorBidi" w:hAnsiTheme="minorBidi" w:cstheme="minorBidi"/>
                <w:sz w:val="20"/>
                <w:szCs w:val="20"/>
              </w:rPr>
            </w:pPr>
            <w:r w:rsidRPr="00AD4AEF">
              <w:rPr>
                <w:rFonts w:asciiTheme="minorBidi" w:hAnsiTheme="minorBidi" w:cstheme="minorBidi"/>
                <w:sz w:val="20"/>
                <w:szCs w:val="20"/>
                <w:rtl/>
              </w:rPr>
              <w:t>-</w:t>
            </w:r>
          </w:p>
        </w:tc>
      </w:tr>
      <w:tr w:rsidR="006231F1" w:rsidRPr="00F91349" w14:paraId="038FED7E" w14:textId="77777777" w:rsidTr="00465DE7">
        <w:tc>
          <w:tcPr>
            <w:tcW w:w="4962" w:type="dxa"/>
          </w:tcPr>
          <w:p w14:paraId="2D85C40D" w14:textId="77777777" w:rsidR="006231F1" w:rsidRPr="00AD4AEF" w:rsidRDefault="006231F1" w:rsidP="00465DE7">
            <w:pPr>
              <w:tabs>
                <w:tab w:val="left" w:pos="2026"/>
              </w:tabs>
              <w:ind w:left="31"/>
              <w:rPr>
                <w:rFonts w:asciiTheme="minorBidi" w:hAnsiTheme="minorBidi" w:cstheme="minorBidi"/>
                <w:bCs/>
                <w:sz w:val="20"/>
                <w:szCs w:val="20"/>
              </w:rPr>
            </w:pPr>
            <w:r>
              <w:rPr>
                <w:rFonts w:asciiTheme="minorBidi" w:hAnsiTheme="minorBidi" w:cstheme="minorBidi" w:hint="cs"/>
                <w:bCs/>
                <w:sz w:val="20"/>
                <w:szCs w:val="20"/>
              </w:rPr>
              <w:t>S</w:t>
            </w:r>
            <w:r w:rsidRPr="00AD4AEF">
              <w:rPr>
                <w:rFonts w:asciiTheme="minorBidi" w:hAnsiTheme="minorBidi" w:cstheme="minorBidi"/>
                <w:bCs/>
                <w:sz w:val="20"/>
                <w:szCs w:val="20"/>
              </w:rPr>
              <w:t>hort term loans</w:t>
            </w:r>
          </w:p>
        </w:tc>
        <w:tc>
          <w:tcPr>
            <w:tcW w:w="1275" w:type="dxa"/>
          </w:tcPr>
          <w:p w14:paraId="7FBEEF1A" w14:textId="77777777" w:rsidR="006231F1" w:rsidRPr="00D70150" w:rsidRDefault="006231F1" w:rsidP="00465DE7">
            <w:pPr>
              <w:tabs>
                <w:tab w:val="left" w:pos="2026"/>
              </w:tabs>
              <w:jc w:val="right"/>
              <w:rPr>
                <w:rFonts w:asciiTheme="minorBidi" w:hAnsiTheme="minorBidi" w:cstheme="minorBidi"/>
                <w:sz w:val="20"/>
                <w:szCs w:val="20"/>
              </w:rPr>
            </w:pPr>
            <w:r w:rsidRPr="00D70150">
              <w:rPr>
                <w:rFonts w:asciiTheme="minorBidi" w:hAnsiTheme="minorBidi" w:cstheme="minorBidi"/>
                <w:sz w:val="20"/>
                <w:szCs w:val="20"/>
                <w:rtl/>
              </w:rPr>
              <w:t>1,067</w:t>
            </w:r>
          </w:p>
        </w:tc>
        <w:tc>
          <w:tcPr>
            <w:tcW w:w="1276" w:type="dxa"/>
          </w:tcPr>
          <w:p w14:paraId="5AE7A41E" w14:textId="77777777" w:rsidR="006231F1" w:rsidRPr="00D70150" w:rsidRDefault="006231F1" w:rsidP="00465DE7">
            <w:pPr>
              <w:tabs>
                <w:tab w:val="left" w:pos="2026"/>
              </w:tabs>
              <w:jc w:val="right"/>
              <w:rPr>
                <w:rFonts w:asciiTheme="minorBidi" w:hAnsiTheme="minorBidi" w:cstheme="minorBidi"/>
                <w:sz w:val="20"/>
                <w:szCs w:val="20"/>
              </w:rPr>
            </w:pPr>
            <w:r w:rsidRPr="00D70150">
              <w:rPr>
                <w:rFonts w:asciiTheme="minorBidi" w:hAnsiTheme="minorBidi" w:cstheme="minorBidi"/>
                <w:sz w:val="20"/>
                <w:szCs w:val="20"/>
                <w:rtl/>
              </w:rPr>
              <w:t>-</w:t>
            </w:r>
          </w:p>
        </w:tc>
      </w:tr>
      <w:tr w:rsidR="006231F1" w:rsidRPr="00F91349" w14:paraId="617D09B0" w14:textId="77777777" w:rsidTr="00465DE7">
        <w:tc>
          <w:tcPr>
            <w:tcW w:w="4962" w:type="dxa"/>
          </w:tcPr>
          <w:p w14:paraId="43969F0A" w14:textId="77777777" w:rsidR="006231F1" w:rsidRPr="00AD4AEF" w:rsidRDefault="006231F1" w:rsidP="00465DE7">
            <w:pPr>
              <w:tabs>
                <w:tab w:val="left" w:pos="2026"/>
              </w:tabs>
              <w:ind w:left="31"/>
              <w:rPr>
                <w:rFonts w:asciiTheme="minorBidi" w:hAnsiTheme="minorBidi" w:cstheme="minorBidi"/>
                <w:bCs/>
                <w:sz w:val="20"/>
                <w:szCs w:val="20"/>
              </w:rPr>
            </w:pPr>
            <w:r>
              <w:rPr>
                <w:rFonts w:asciiTheme="minorBidi" w:hAnsiTheme="minorBidi" w:cstheme="minorBidi"/>
                <w:bCs/>
                <w:sz w:val="20"/>
                <w:szCs w:val="20"/>
              </w:rPr>
              <w:t>Warrants</w:t>
            </w:r>
          </w:p>
        </w:tc>
        <w:tc>
          <w:tcPr>
            <w:tcW w:w="1275" w:type="dxa"/>
          </w:tcPr>
          <w:p w14:paraId="0460192E" w14:textId="77777777" w:rsidR="006231F1" w:rsidRPr="00D70150" w:rsidRDefault="006231F1" w:rsidP="00465DE7">
            <w:pPr>
              <w:tabs>
                <w:tab w:val="left" w:pos="2026"/>
              </w:tabs>
              <w:jc w:val="right"/>
              <w:rPr>
                <w:rFonts w:asciiTheme="minorBidi" w:hAnsiTheme="minorBidi" w:cstheme="minorBidi"/>
                <w:sz w:val="20"/>
                <w:szCs w:val="20"/>
                <w:rtl/>
              </w:rPr>
            </w:pPr>
            <w:r>
              <w:rPr>
                <w:rFonts w:asciiTheme="minorBidi" w:hAnsiTheme="minorBidi" w:cstheme="minorBidi" w:hint="cs"/>
                <w:sz w:val="20"/>
                <w:szCs w:val="20"/>
                <w:rtl/>
              </w:rPr>
              <w:t>263</w:t>
            </w:r>
          </w:p>
        </w:tc>
        <w:tc>
          <w:tcPr>
            <w:tcW w:w="1276" w:type="dxa"/>
          </w:tcPr>
          <w:p w14:paraId="75B2A551" w14:textId="77777777" w:rsidR="006231F1" w:rsidRPr="00D70150" w:rsidRDefault="006231F1" w:rsidP="00465DE7">
            <w:pPr>
              <w:tabs>
                <w:tab w:val="left" w:pos="2026"/>
              </w:tabs>
              <w:jc w:val="righ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F91349" w14:paraId="42F06978" w14:textId="77777777" w:rsidTr="00465DE7">
        <w:tc>
          <w:tcPr>
            <w:tcW w:w="4962" w:type="dxa"/>
          </w:tcPr>
          <w:p w14:paraId="14E9891F" w14:textId="77777777" w:rsidR="006231F1" w:rsidRPr="00D70150" w:rsidRDefault="006231F1" w:rsidP="00465DE7">
            <w:pPr>
              <w:tabs>
                <w:tab w:val="left" w:pos="2026"/>
              </w:tabs>
              <w:ind w:left="31"/>
              <w:rPr>
                <w:rFonts w:asciiTheme="minorBidi" w:hAnsiTheme="minorBidi" w:cstheme="minorBidi"/>
                <w:sz w:val="21"/>
                <w:szCs w:val="21"/>
              </w:rPr>
            </w:pPr>
            <w:r w:rsidRPr="00F91349">
              <w:rPr>
                <w:rFonts w:asciiTheme="minorBidi" w:hAnsiTheme="minorBidi" w:cstheme="minorBidi"/>
                <w:bCs/>
                <w:sz w:val="20"/>
                <w:szCs w:val="20"/>
              </w:rPr>
              <w:t>Lease liabilities</w:t>
            </w:r>
          </w:p>
        </w:tc>
        <w:tc>
          <w:tcPr>
            <w:tcW w:w="1275" w:type="dxa"/>
          </w:tcPr>
          <w:p w14:paraId="5E3E181E"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20</w:t>
            </w:r>
          </w:p>
        </w:tc>
        <w:tc>
          <w:tcPr>
            <w:tcW w:w="1276" w:type="dxa"/>
          </w:tcPr>
          <w:p w14:paraId="0F301709" w14:textId="77777777" w:rsidR="006231F1" w:rsidRPr="00D70150" w:rsidRDefault="006231F1" w:rsidP="00465DE7">
            <w:pPr>
              <w:tabs>
                <w:tab w:val="left" w:pos="2026"/>
              </w:tabs>
              <w:jc w:val="right"/>
              <w:rPr>
                <w:rFonts w:asciiTheme="minorBidi" w:hAnsiTheme="minorBidi" w:cstheme="minorBidi"/>
                <w:sz w:val="20"/>
                <w:szCs w:val="20"/>
              </w:rPr>
            </w:pPr>
            <w:r>
              <w:rPr>
                <w:rFonts w:asciiTheme="minorBidi" w:hAnsiTheme="minorBidi" w:cstheme="minorBidi" w:hint="cs"/>
                <w:sz w:val="20"/>
                <w:szCs w:val="20"/>
                <w:rtl/>
              </w:rPr>
              <w:t>25</w:t>
            </w:r>
          </w:p>
        </w:tc>
      </w:tr>
      <w:tr w:rsidR="006231F1" w:rsidRPr="00F91349" w14:paraId="582A3431" w14:textId="77777777" w:rsidTr="00465DE7">
        <w:tc>
          <w:tcPr>
            <w:tcW w:w="4962" w:type="dxa"/>
          </w:tcPr>
          <w:p w14:paraId="1C0AF916" w14:textId="77777777" w:rsidR="006231F1" w:rsidRPr="00D70150" w:rsidRDefault="006231F1" w:rsidP="00465DE7">
            <w:pPr>
              <w:tabs>
                <w:tab w:val="left" w:pos="2026"/>
              </w:tabs>
              <w:ind w:left="31"/>
              <w:rPr>
                <w:rFonts w:asciiTheme="minorBidi" w:hAnsiTheme="minorBidi" w:cstheme="minorBidi"/>
                <w:sz w:val="21"/>
                <w:szCs w:val="21"/>
              </w:rPr>
            </w:pPr>
            <w:r w:rsidRPr="00AD4AEF">
              <w:rPr>
                <w:rFonts w:asciiTheme="minorBidi" w:hAnsiTheme="minorBidi" w:cstheme="minorBidi"/>
                <w:bCs/>
                <w:sz w:val="20"/>
                <w:szCs w:val="20"/>
              </w:rPr>
              <w:t>Long Term Loans</w:t>
            </w:r>
          </w:p>
        </w:tc>
        <w:tc>
          <w:tcPr>
            <w:tcW w:w="1275" w:type="dxa"/>
          </w:tcPr>
          <w:p w14:paraId="6C028852"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hint="cs"/>
                <w:sz w:val="20"/>
                <w:szCs w:val="20"/>
                <w:rtl/>
              </w:rPr>
              <w:t>-</w:t>
            </w:r>
          </w:p>
        </w:tc>
        <w:tc>
          <w:tcPr>
            <w:tcW w:w="1276" w:type="dxa"/>
          </w:tcPr>
          <w:p w14:paraId="3834AEFF" w14:textId="77777777" w:rsidR="006231F1" w:rsidRPr="00D70150" w:rsidRDefault="006231F1" w:rsidP="00465DE7">
            <w:pPr>
              <w:pBdr>
                <w:bottom w:val="single" w:sz="4" w:space="1" w:color="auto"/>
              </w:pBdr>
              <w:tabs>
                <w:tab w:val="left" w:pos="2026"/>
              </w:tabs>
              <w:jc w:val="right"/>
              <w:rPr>
                <w:rFonts w:asciiTheme="minorBidi" w:hAnsiTheme="minorBidi" w:cstheme="minorBidi"/>
                <w:sz w:val="20"/>
                <w:szCs w:val="20"/>
              </w:rPr>
            </w:pPr>
            <w:r>
              <w:rPr>
                <w:rFonts w:asciiTheme="minorBidi" w:hAnsiTheme="minorBidi" w:cstheme="minorBidi" w:hint="cs"/>
                <w:sz w:val="20"/>
                <w:szCs w:val="20"/>
                <w:rtl/>
              </w:rPr>
              <w:t>793</w:t>
            </w:r>
          </w:p>
        </w:tc>
      </w:tr>
      <w:tr w:rsidR="006231F1" w:rsidRPr="00F91349" w14:paraId="4825A844" w14:textId="77777777" w:rsidTr="00465DE7">
        <w:tc>
          <w:tcPr>
            <w:tcW w:w="4962" w:type="dxa"/>
          </w:tcPr>
          <w:p w14:paraId="6621278C" w14:textId="77777777" w:rsidR="006231F1" w:rsidRPr="00AD4AEF" w:rsidRDefault="006231F1" w:rsidP="00465DE7">
            <w:pPr>
              <w:tabs>
                <w:tab w:val="left" w:pos="2026"/>
              </w:tabs>
              <w:jc w:val="right"/>
              <w:rPr>
                <w:rFonts w:asciiTheme="minorBidi" w:hAnsiTheme="minorBidi" w:cstheme="minorBidi"/>
                <w:bCs/>
                <w:sz w:val="20"/>
                <w:szCs w:val="20"/>
              </w:rPr>
            </w:pPr>
          </w:p>
        </w:tc>
        <w:tc>
          <w:tcPr>
            <w:tcW w:w="1275" w:type="dxa"/>
          </w:tcPr>
          <w:p w14:paraId="20F70758"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bCs/>
                <w:sz w:val="20"/>
                <w:szCs w:val="20"/>
              </w:rPr>
              <w:t>4,450</w:t>
            </w:r>
          </w:p>
        </w:tc>
        <w:tc>
          <w:tcPr>
            <w:tcW w:w="1276" w:type="dxa"/>
          </w:tcPr>
          <w:p w14:paraId="3FE17A82" w14:textId="77777777" w:rsidR="006231F1" w:rsidRDefault="006231F1" w:rsidP="00465DE7">
            <w:pPr>
              <w:pBdr>
                <w:bottom w:val="double" w:sz="4" w:space="1" w:color="auto"/>
              </w:pBdr>
              <w:tabs>
                <w:tab w:val="left" w:pos="2026"/>
              </w:tabs>
              <w:jc w:val="right"/>
              <w:rPr>
                <w:rFonts w:asciiTheme="minorBidi" w:hAnsiTheme="minorBidi" w:cstheme="minorBidi"/>
                <w:sz w:val="20"/>
                <w:szCs w:val="20"/>
                <w:rtl/>
              </w:rPr>
            </w:pPr>
            <w:r>
              <w:rPr>
                <w:rFonts w:asciiTheme="minorBidi" w:hAnsiTheme="minorBidi" w:cstheme="minorBidi"/>
                <w:bCs/>
                <w:sz w:val="20"/>
                <w:szCs w:val="20"/>
              </w:rPr>
              <w:t>818</w:t>
            </w:r>
          </w:p>
        </w:tc>
      </w:tr>
      <w:tr w:rsidR="006231F1" w:rsidRPr="00F91349" w14:paraId="19F7007C" w14:textId="77777777" w:rsidTr="00465DE7">
        <w:tc>
          <w:tcPr>
            <w:tcW w:w="4962" w:type="dxa"/>
          </w:tcPr>
          <w:p w14:paraId="67B506C7" w14:textId="77777777" w:rsidR="006231F1" w:rsidRPr="00AD4AEF" w:rsidRDefault="006231F1" w:rsidP="00465DE7">
            <w:pPr>
              <w:tabs>
                <w:tab w:val="left" w:pos="2026"/>
              </w:tabs>
              <w:jc w:val="right"/>
              <w:rPr>
                <w:rFonts w:asciiTheme="minorBidi" w:hAnsiTheme="minorBidi" w:cstheme="minorBidi"/>
                <w:bCs/>
                <w:sz w:val="20"/>
                <w:szCs w:val="20"/>
              </w:rPr>
            </w:pPr>
          </w:p>
        </w:tc>
        <w:tc>
          <w:tcPr>
            <w:tcW w:w="1275" w:type="dxa"/>
          </w:tcPr>
          <w:p w14:paraId="26D1E479" w14:textId="77777777" w:rsidR="006231F1" w:rsidRDefault="006231F1" w:rsidP="00465DE7">
            <w:pPr>
              <w:tabs>
                <w:tab w:val="left" w:pos="2026"/>
              </w:tabs>
              <w:jc w:val="center"/>
              <w:rPr>
                <w:rFonts w:asciiTheme="minorBidi" w:hAnsiTheme="minorBidi" w:cstheme="minorBidi"/>
                <w:bCs/>
                <w:sz w:val="20"/>
                <w:szCs w:val="20"/>
              </w:rPr>
            </w:pPr>
          </w:p>
        </w:tc>
        <w:tc>
          <w:tcPr>
            <w:tcW w:w="1276" w:type="dxa"/>
          </w:tcPr>
          <w:p w14:paraId="5D36CA2D" w14:textId="77777777" w:rsidR="006231F1" w:rsidRDefault="006231F1" w:rsidP="00465DE7">
            <w:pPr>
              <w:tabs>
                <w:tab w:val="left" w:pos="2026"/>
              </w:tabs>
              <w:jc w:val="center"/>
              <w:rPr>
                <w:rFonts w:asciiTheme="minorBidi" w:hAnsiTheme="minorBidi" w:cstheme="minorBidi"/>
                <w:bCs/>
                <w:sz w:val="20"/>
                <w:szCs w:val="20"/>
              </w:rPr>
            </w:pPr>
          </w:p>
        </w:tc>
      </w:tr>
    </w:tbl>
    <w:p w14:paraId="33DA4A3F" w14:textId="77777777" w:rsidR="006231F1" w:rsidRDefault="006231F1" w:rsidP="006231F1">
      <w:pPr>
        <w:autoSpaceDE w:val="0"/>
        <w:autoSpaceDN w:val="0"/>
        <w:adjustRightInd w:val="0"/>
        <w:ind w:left="2410"/>
        <w:rPr>
          <w:rFonts w:asciiTheme="minorBidi" w:hAnsiTheme="minorBidi" w:cstheme="minorBidi"/>
          <w:b/>
          <w:bCs/>
          <w:sz w:val="20"/>
          <w:szCs w:val="20"/>
        </w:rPr>
      </w:pPr>
    </w:p>
    <w:p w14:paraId="585F2B60" w14:textId="77777777" w:rsidR="006231F1" w:rsidRPr="00860B05" w:rsidRDefault="006231F1" w:rsidP="006231F1">
      <w:pPr>
        <w:pStyle w:val="20"/>
        <w:tabs>
          <w:tab w:val="clear" w:pos="1701"/>
        </w:tabs>
        <w:bidi w:val="0"/>
        <w:ind w:left="1985"/>
        <w:rPr>
          <w:rFonts w:asciiTheme="minorBidi" w:hAnsiTheme="minorBidi" w:cstheme="minorBidi"/>
          <w:b/>
          <w:bCs/>
          <w:sz w:val="20"/>
          <w:szCs w:val="20"/>
        </w:rPr>
      </w:pPr>
      <w:r w:rsidRPr="00860B05">
        <w:rPr>
          <w:rFonts w:asciiTheme="minorBidi" w:hAnsiTheme="minorBidi" w:cstheme="minorBidi"/>
          <w:b/>
          <w:bCs/>
          <w:sz w:val="20"/>
          <w:szCs w:val="20"/>
        </w:rPr>
        <w:t>C</w:t>
      </w:r>
      <w:r>
        <w:rPr>
          <w:rFonts w:asciiTheme="minorBidi" w:hAnsiTheme="minorBidi" w:cstheme="minorBidi"/>
          <w:b/>
          <w:bCs/>
          <w:sz w:val="20"/>
          <w:szCs w:val="20"/>
        </w:rPr>
        <w:t>.</w:t>
      </w:r>
      <w:r>
        <w:rPr>
          <w:rFonts w:asciiTheme="minorBidi" w:hAnsiTheme="minorBidi" w:cstheme="minorBidi"/>
          <w:b/>
          <w:bCs/>
          <w:sz w:val="20"/>
          <w:szCs w:val="20"/>
        </w:rPr>
        <w:tab/>
      </w:r>
      <w:r w:rsidRPr="00860B05">
        <w:rPr>
          <w:rFonts w:asciiTheme="minorBidi" w:hAnsiTheme="minorBidi" w:cstheme="minorBidi"/>
          <w:b/>
          <w:bCs/>
          <w:sz w:val="20"/>
          <w:szCs w:val="20"/>
        </w:rPr>
        <w:t>Fair value:</w:t>
      </w:r>
    </w:p>
    <w:p w14:paraId="560FEF92" w14:textId="77777777" w:rsidR="006231F1" w:rsidRPr="00D70150" w:rsidRDefault="006231F1" w:rsidP="006231F1">
      <w:pPr>
        <w:autoSpaceDE w:val="0"/>
        <w:autoSpaceDN w:val="0"/>
        <w:adjustRightInd w:val="0"/>
        <w:ind w:left="1985"/>
        <w:rPr>
          <w:rFonts w:asciiTheme="minorBidi" w:hAnsiTheme="minorBidi" w:cstheme="minorBidi"/>
          <w:color w:val="000000"/>
          <w:sz w:val="20"/>
          <w:szCs w:val="20"/>
        </w:rPr>
      </w:pPr>
    </w:p>
    <w:p w14:paraId="3C668AE2" w14:textId="2F96EB07" w:rsidR="006231F1" w:rsidRPr="002850F1" w:rsidRDefault="006231F1" w:rsidP="006231F1">
      <w:pPr>
        <w:autoSpaceDE w:val="0"/>
        <w:autoSpaceDN w:val="0"/>
        <w:adjustRightInd w:val="0"/>
        <w:ind w:left="1985"/>
        <w:rPr>
          <w:rFonts w:asciiTheme="minorBidi" w:hAnsiTheme="minorBidi" w:cstheme="minorBidi"/>
          <w:color w:val="000000"/>
          <w:sz w:val="20"/>
          <w:szCs w:val="20"/>
        </w:rPr>
      </w:pPr>
      <w:r w:rsidRPr="00D70150">
        <w:rPr>
          <w:rFonts w:asciiTheme="minorBidi" w:hAnsiTheme="minorBidi" w:cstheme="minorBidi"/>
          <w:color w:val="000000"/>
          <w:sz w:val="20"/>
          <w:szCs w:val="20"/>
        </w:rPr>
        <w:t xml:space="preserve">The carrying amounts of the </w:t>
      </w:r>
      <w:r w:rsidR="003E312C">
        <w:rPr>
          <w:rFonts w:asciiTheme="minorBidi" w:hAnsiTheme="minorBidi" w:cstheme="minorBidi"/>
          <w:bCs/>
          <w:sz w:val="20"/>
          <w:szCs w:val="20"/>
        </w:rPr>
        <w:t>Group</w:t>
      </w:r>
      <w:r w:rsidRPr="00D70150">
        <w:rPr>
          <w:rFonts w:asciiTheme="minorBidi" w:hAnsiTheme="minorBidi" w:cstheme="minorBidi" w:hint="eastAsia"/>
          <w:color w:val="000000"/>
          <w:sz w:val="20"/>
          <w:szCs w:val="20"/>
        </w:rPr>
        <w:t>’</w:t>
      </w:r>
      <w:r w:rsidRPr="00D70150">
        <w:rPr>
          <w:rFonts w:asciiTheme="minorBidi" w:hAnsiTheme="minorBidi" w:cstheme="minorBidi"/>
          <w:color w:val="000000"/>
          <w:sz w:val="20"/>
          <w:szCs w:val="20"/>
        </w:rPr>
        <w:t>s financial assets and liabilities approximate their fair</w:t>
      </w:r>
      <w:r>
        <w:rPr>
          <w:rFonts w:asciiTheme="minorBidi" w:hAnsiTheme="minorBidi" w:cstheme="minorBidi"/>
          <w:color w:val="000000"/>
          <w:sz w:val="20"/>
          <w:szCs w:val="20"/>
        </w:rPr>
        <w:t xml:space="preserve"> </w:t>
      </w:r>
      <w:bookmarkStart w:id="53" w:name="_Hlk73348459"/>
      <w:r>
        <w:rPr>
          <w:rFonts w:asciiTheme="minorBidi" w:hAnsiTheme="minorBidi" w:cstheme="minorBidi"/>
          <w:color w:val="000000"/>
          <w:sz w:val="20"/>
          <w:szCs w:val="20"/>
        </w:rPr>
        <w:t>value</w:t>
      </w:r>
      <w:bookmarkEnd w:id="53"/>
      <w:r>
        <w:rPr>
          <w:rFonts w:asciiTheme="minorBidi" w:hAnsiTheme="minorBidi" w:cstheme="minorBidi"/>
          <w:color w:val="000000"/>
          <w:sz w:val="20"/>
          <w:szCs w:val="20"/>
        </w:rPr>
        <w:t xml:space="preserve">, except of </w:t>
      </w:r>
      <w:bookmarkStart w:id="54" w:name="_Hlk73283000"/>
      <w:r>
        <w:rPr>
          <w:rFonts w:asciiTheme="minorBidi" w:hAnsiTheme="minorBidi" w:cstheme="minorBidi"/>
          <w:color w:val="000000"/>
          <w:sz w:val="20"/>
          <w:szCs w:val="20"/>
        </w:rPr>
        <w:t>w</w:t>
      </w:r>
      <w:r w:rsidRPr="002850F1">
        <w:rPr>
          <w:rFonts w:asciiTheme="minorBidi" w:hAnsiTheme="minorBidi" w:cstheme="minorBidi"/>
          <w:color w:val="000000"/>
          <w:sz w:val="20"/>
          <w:szCs w:val="20"/>
        </w:rPr>
        <w:t>arrants</w:t>
      </w:r>
      <w:r>
        <w:rPr>
          <w:rFonts w:asciiTheme="minorBidi" w:hAnsiTheme="minorBidi" w:cstheme="minorBidi"/>
          <w:color w:val="000000"/>
          <w:sz w:val="20"/>
          <w:szCs w:val="20"/>
        </w:rPr>
        <w:t xml:space="preserve"> derivative financial liability</w:t>
      </w:r>
      <w:r w:rsidRPr="002850F1">
        <w:rPr>
          <w:rFonts w:asciiTheme="minorBidi" w:hAnsiTheme="minorBidi" w:cstheme="minorBidi"/>
          <w:color w:val="000000"/>
          <w:sz w:val="20"/>
          <w:szCs w:val="20"/>
        </w:rPr>
        <w:t xml:space="preserve"> that are measured in fair value through profit and loss</w:t>
      </w:r>
      <w:r w:rsidRPr="00B84E2E">
        <w:t xml:space="preserve"> </w:t>
      </w:r>
      <w:r w:rsidRPr="002850F1">
        <w:rPr>
          <w:rFonts w:asciiTheme="minorBidi" w:hAnsiTheme="minorBidi" w:cstheme="minorBidi"/>
          <w:color w:val="000000"/>
          <w:sz w:val="20"/>
          <w:szCs w:val="20"/>
        </w:rPr>
        <w:t xml:space="preserve">category (FVTPL). The warrants </w:t>
      </w:r>
      <w:r>
        <w:rPr>
          <w:rFonts w:asciiTheme="minorBidi" w:hAnsiTheme="minorBidi" w:cstheme="minorBidi"/>
          <w:color w:val="000000"/>
          <w:sz w:val="20"/>
          <w:szCs w:val="20"/>
        </w:rPr>
        <w:t>fair value is</w:t>
      </w:r>
      <w:r w:rsidRPr="002850F1">
        <w:rPr>
          <w:rFonts w:asciiTheme="minorBidi" w:hAnsiTheme="minorBidi" w:cstheme="minorBidi"/>
          <w:color w:val="000000"/>
          <w:sz w:val="20"/>
          <w:szCs w:val="20"/>
        </w:rPr>
        <w:t xml:space="preserve"> classified as level 3. </w:t>
      </w:r>
      <w:r>
        <w:rPr>
          <w:rFonts w:asciiTheme="minorBidi" w:hAnsiTheme="minorBidi" w:cstheme="minorBidi"/>
          <w:color w:val="000000"/>
          <w:sz w:val="20"/>
          <w:szCs w:val="20"/>
        </w:rPr>
        <w:t>T</w:t>
      </w:r>
      <w:r w:rsidRPr="002850F1">
        <w:rPr>
          <w:rFonts w:asciiTheme="minorBidi" w:hAnsiTheme="minorBidi" w:cstheme="minorBidi"/>
          <w:color w:val="000000"/>
          <w:sz w:val="20"/>
          <w:szCs w:val="20"/>
        </w:rPr>
        <w:t xml:space="preserve">he Company used the Black-Scholes option pricing model to estimate </w:t>
      </w:r>
      <w:r>
        <w:rPr>
          <w:rFonts w:asciiTheme="minorBidi" w:hAnsiTheme="minorBidi" w:cstheme="minorBidi"/>
          <w:color w:val="000000"/>
          <w:sz w:val="20"/>
          <w:szCs w:val="20"/>
        </w:rPr>
        <w:t xml:space="preserve">the </w:t>
      </w:r>
      <w:r w:rsidRPr="002850F1">
        <w:rPr>
          <w:rFonts w:asciiTheme="minorBidi" w:hAnsiTheme="minorBidi" w:cstheme="minorBidi"/>
          <w:color w:val="000000"/>
          <w:sz w:val="20"/>
          <w:szCs w:val="20"/>
        </w:rPr>
        <w:t>fair value of the warrants</w:t>
      </w:r>
      <w:r>
        <w:rPr>
          <w:rFonts w:asciiTheme="minorBidi" w:hAnsiTheme="minorBidi" w:cstheme="minorBidi"/>
          <w:color w:val="000000"/>
          <w:sz w:val="20"/>
          <w:szCs w:val="20"/>
        </w:rPr>
        <w:t>, while the</w:t>
      </w:r>
      <w:r w:rsidRPr="00E60A1B">
        <w:rPr>
          <w:rFonts w:asciiTheme="minorBidi" w:hAnsiTheme="minorBidi" w:cstheme="minorBidi"/>
          <w:color w:val="000000"/>
          <w:sz w:val="20"/>
          <w:szCs w:val="20"/>
        </w:rPr>
        <w:t xml:space="preserve"> </w:t>
      </w:r>
      <w:r>
        <w:rPr>
          <w:rFonts w:asciiTheme="minorBidi" w:hAnsiTheme="minorBidi" w:cstheme="minorBidi"/>
          <w:color w:val="000000"/>
          <w:sz w:val="20"/>
          <w:szCs w:val="20"/>
        </w:rPr>
        <w:t xml:space="preserve">Company's shares </w:t>
      </w:r>
      <w:r w:rsidRPr="00E60A1B">
        <w:rPr>
          <w:rFonts w:asciiTheme="minorBidi" w:hAnsiTheme="minorBidi" w:cstheme="minorBidi"/>
          <w:color w:val="000000"/>
          <w:sz w:val="20"/>
          <w:szCs w:val="20"/>
        </w:rPr>
        <w:t>fair value</w:t>
      </w:r>
      <w:r>
        <w:rPr>
          <w:rFonts w:asciiTheme="minorBidi" w:hAnsiTheme="minorBidi" w:cstheme="minorBidi"/>
          <w:color w:val="000000"/>
          <w:sz w:val="20"/>
          <w:szCs w:val="20"/>
        </w:rPr>
        <w:t>, used in this model,</w:t>
      </w:r>
      <w:r w:rsidRPr="00E60A1B">
        <w:rPr>
          <w:rFonts w:asciiTheme="minorBidi" w:hAnsiTheme="minorBidi" w:cstheme="minorBidi"/>
          <w:color w:val="000000"/>
          <w:sz w:val="20"/>
          <w:szCs w:val="20"/>
        </w:rPr>
        <w:t xml:space="preserve"> is estimated by using valuation techniques based on actual purchasing price when applicable </w:t>
      </w:r>
      <w:r>
        <w:rPr>
          <w:rFonts w:asciiTheme="minorBidi" w:hAnsiTheme="minorBidi" w:cstheme="minorBidi"/>
          <w:color w:val="000000"/>
          <w:sz w:val="20"/>
          <w:szCs w:val="20"/>
        </w:rPr>
        <w:t>or</w:t>
      </w:r>
      <w:r w:rsidRPr="00E60A1B">
        <w:rPr>
          <w:rFonts w:asciiTheme="minorBidi" w:hAnsiTheme="minorBidi" w:cstheme="minorBidi"/>
          <w:color w:val="000000"/>
          <w:sz w:val="20"/>
          <w:szCs w:val="20"/>
        </w:rPr>
        <w:t xml:space="preserve"> measurement of the shares price by valuation technique of discounting future cash flows or other</w:t>
      </w:r>
      <w:r w:rsidRPr="002850F1">
        <w:t xml:space="preserve"> </w:t>
      </w:r>
      <w:r w:rsidRPr="002850F1">
        <w:rPr>
          <w:rFonts w:asciiTheme="minorBidi" w:hAnsiTheme="minorBidi" w:cstheme="minorBidi"/>
          <w:color w:val="000000"/>
          <w:sz w:val="20"/>
          <w:szCs w:val="20"/>
        </w:rPr>
        <w:t>technique</w:t>
      </w:r>
      <w:r>
        <w:rPr>
          <w:rFonts w:asciiTheme="minorBidi" w:hAnsiTheme="minorBidi" w:cstheme="minorBidi"/>
          <w:color w:val="000000"/>
          <w:sz w:val="20"/>
          <w:szCs w:val="20"/>
        </w:rPr>
        <w:t>s.</w:t>
      </w:r>
    </w:p>
    <w:bookmarkEnd w:id="54"/>
    <w:p w14:paraId="44EAC795" w14:textId="77777777" w:rsidR="006231F1" w:rsidRPr="00D70150" w:rsidRDefault="006231F1" w:rsidP="006231F1">
      <w:pPr>
        <w:autoSpaceDE w:val="0"/>
        <w:autoSpaceDN w:val="0"/>
        <w:adjustRightInd w:val="0"/>
        <w:ind w:left="1985"/>
        <w:rPr>
          <w:rFonts w:asciiTheme="minorBidi" w:hAnsiTheme="minorBidi" w:cstheme="minorBidi"/>
          <w:color w:val="000000"/>
          <w:sz w:val="20"/>
          <w:szCs w:val="20"/>
        </w:rPr>
      </w:pPr>
    </w:p>
    <w:p w14:paraId="7DF783E7" w14:textId="77777777" w:rsidR="006231F1" w:rsidRPr="00860B05" w:rsidRDefault="006231F1" w:rsidP="006231F1">
      <w:pPr>
        <w:pStyle w:val="20"/>
        <w:tabs>
          <w:tab w:val="clear" w:pos="1701"/>
        </w:tabs>
        <w:bidi w:val="0"/>
        <w:ind w:left="1985"/>
        <w:rPr>
          <w:rFonts w:asciiTheme="minorBidi" w:hAnsiTheme="minorBidi" w:cstheme="minorBidi"/>
          <w:b/>
          <w:bCs/>
          <w:sz w:val="20"/>
          <w:szCs w:val="20"/>
        </w:rPr>
      </w:pPr>
      <w:r w:rsidRPr="00501BC4">
        <w:rPr>
          <w:rFonts w:asciiTheme="minorBidi" w:hAnsiTheme="minorBidi" w:cstheme="minorBidi"/>
          <w:b/>
          <w:bCs/>
          <w:sz w:val="20"/>
          <w:szCs w:val="20"/>
        </w:rPr>
        <w:t>D.</w:t>
      </w:r>
      <w:r w:rsidRPr="00501BC4">
        <w:rPr>
          <w:rFonts w:asciiTheme="minorBidi" w:hAnsiTheme="minorBidi" w:cstheme="minorBidi"/>
          <w:b/>
          <w:bCs/>
          <w:sz w:val="20"/>
          <w:szCs w:val="20"/>
        </w:rPr>
        <w:tab/>
        <w:t>Sensitivity tests relating to changes in market factors:</w:t>
      </w:r>
    </w:p>
    <w:p w14:paraId="1B8C40E3" w14:textId="77777777" w:rsidR="006231F1" w:rsidRPr="00D70150" w:rsidRDefault="006231F1" w:rsidP="006231F1">
      <w:pPr>
        <w:tabs>
          <w:tab w:val="left" w:pos="2026"/>
        </w:tabs>
        <w:rPr>
          <w:rFonts w:asciiTheme="minorBidi" w:hAnsiTheme="minorBidi" w:cstheme="minorBidi"/>
          <w:color w:val="000E41"/>
          <w:sz w:val="20"/>
          <w:szCs w:val="20"/>
        </w:rPr>
      </w:pPr>
    </w:p>
    <w:tbl>
      <w:tblPr>
        <w:tblStyle w:val="TableGrid"/>
        <w:tblW w:w="7938"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1275"/>
        <w:gridCol w:w="1276"/>
      </w:tblGrid>
      <w:tr w:rsidR="006231F1" w:rsidRPr="006A5D5C" w14:paraId="2BC4AD31" w14:textId="77777777" w:rsidTr="00465DE7">
        <w:tc>
          <w:tcPr>
            <w:tcW w:w="4111" w:type="dxa"/>
          </w:tcPr>
          <w:p w14:paraId="6EA203A0" w14:textId="77777777" w:rsidR="006231F1" w:rsidRPr="006A5D5C" w:rsidRDefault="006231F1" w:rsidP="00465DE7">
            <w:pPr>
              <w:autoSpaceDE w:val="0"/>
              <w:autoSpaceDN w:val="0"/>
              <w:adjustRightInd w:val="0"/>
              <w:ind w:left="177" w:hanging="146"/>
              <w:rPr>
                <w:rFonts w:asciiTheme="minorBidi" w:hAnsiTheme="minorBidi" w:cstheme="minorBidi"/>
                <w:b/>
                <w:sz w:val="20"/>
                <w:szCs w:val="20"/>
              </w:rPr>
            </w:pPr>
          </w:p>
        </w:tc>
        <w:tc>
          <w:tcPr>
            <w:tcW w:w="3827" w:type="dxa"/>
            <w:gridSpan w:val="3"/>
          </w:tcPr>
          <w:p w14:paraId="5872160C" w14:textId="77777777" w:rsidR="006231F1" w:rsidRPr="006A5D5C"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6A5D5C">
              <w:rPr>
                <w:rFonts w:asciiTheme="minorBidi" w:hAnsiTheme="minorBidi" w:cstheme="minorBidi"/>
                <w:b/>
                <w:sz w:val="20"/>
                <w:szCs w:val="20"/>
              </w:rPr>
              <w:t>As of December 31,</w:t>
            </w:r>
          </w:p>
        </w:tc>
      </w:tr>
      <w:tr w:rsidR="006231F1" w:rsidRPr="006A5D5C" w14:paraId="4896C8FE" w14:textId="77777777" w:rsidTr="00465DE7">
        <w:tc>
          <w:tcPr>
            <w:tcW w:w="4111" w:type="dxa"/>
          </w:tcPr>
          <w:p w14:paraId="3334FAAE" w14:textId="77777777" w:rsidR="006231F1" w:rsidRPr="006A5D5C" w:rsidRDefault="006231F1" w:rsidP="00465DE7">
            <w:pPr>
              <w:autoSpaceDE w:val="0"/>
              <w:autoSpaceDN w:val="0"/>
              <w:adjustRightInd w:val="0"/>
              <w:ind w:left="177" w:hanging="146"/>
              <w:rPr>
                <w:rFonts w:asciiTheme="minorBidi" w:hAnsiTheme="minorBidi" w:cstheme="minorBidi"/>
                <w:b/>
                <w:sz w:val="20"/>
                <w:szCs w:val="20"/>
              </w:rPr>
            </w:pPr>
          </w:p>
        </w:tc>
        <w:tc>
          <w:tcPr>
            <w:tcW w:w="1276" w:type="dxa"/>
          </w:tcPr>
          <w:p w14:paraId="1281C2CD" w14:textId="77777777" w:rsidR="006231F1" w:rsidRPr="003308F6"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3308F6">
              <w:rPr>
                <w:rFonts w:asciiTheme="minorBidi" w:hAnsiTheme="minorBidi" w:cstheme="minorBidi"/>
                <w:b/>
                <w:spacing w:val="40"/>
                <w:sz w:val="20"/>
                <w:szCs w:val="20"/>
              </w:rPr>
              <w:t>2021</w:t>
            </w:r>
          </w:p>
        </w:tc>
        <w:tc>
          <w:tcPr>
            <w:tcW w:w="1275" w:type="dxa"/>
          </w:tcPr>
          <w:p w14:paraId="171AE0EE" w14:textId="77777777" w:rsidR="006231F1" w:rsidRPr="006A5D5C"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860B05">
              <w:rPr>
                <w:rFonts w:asciiTheme="minorBidi" w:hAnsiTheme="minorBidi" w:cstheme="minorBidi"/>
                <w:b/>
                <w:spacing w:val="40"/>
                <w:sz w:val="20"/>
                <w:szCs w:val="20"/>
              </w:rPr>
              <w:t>2020</w:t>
            </w:r>
          </w:p>
        </w:tc>
        <w:tc>
          <w:tcPr>
            <w:tcW w:w="1276" w:type="dxa"/>
          </w:tcPr>
          <w:p w14:paraId="7D33D59C" w14:textId="77777777" w:rsidR="006231F1" w:rsidRPr="004179A2"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860B05">
              <w:rPr>
                <w:rFonts w:asciiTheme="minorBidi" w:hAnsiTheme="minorBidi" w:cstheme="minorBidi"/>
                <w:b/>
                <w:spacing w:val="40"/>
                <w:sz w:val="20"/>
                <w:szCs w:val="20"/>
              </w:rPr>
              <w:t>2019</w:t>
            </w:r>
          </w:p>
        </w:tc>
      </w:tr>
      <w:tr w:rsidR="006231F1" w:rsidRPr="006A5D5C" w14:paraId="6A149C04" w14:textId="77777777" w:rsidTr="00465DE7">
        <w:tc>
          <w:tcPr>
            <w:tcW w:w="4111" w:type="dxa"/>
          </w:tcPr>
          <w:p w14:paraId="5BA993E9" w14:textId="77777777" w:rsidR="006231F1" w:rsidRPr="006A5D5C" w:rsidRDefault="006231F1" w:rsidP="00465DE7">
            <w:pPr>
              <w:autoSpaceDE w:val="0"/>
              <w:autoSpaceDN w:val="0"/>
              <w:adjustRightInd w:val="0"/>
              <w:ind w:left="177" w:hanging="146"/>
              <w:rPr>
                <w:rFonts w:asciiTheme="minorBidi" w:hAnsiTheme="minorBidi" w:cstheme="minorBidi"/>
                <w:b/>
                <w:sz w:val="20"/>
                <w:szCs w:val="20"/>
              </w:rPr>
            </w:pPr>
          </w:p>
        </w:tc>
        <w:tc>
          <w:tcPr>
            <w:tcW w:w="3827" w:type="dxa"/>
            <w:gridSpan w:val="3"/>
          </w:tcPr>
          <w:p w14:paraId="139C311B" w14:textId="77777777" w:rsidR="006231F1" w:rsidRPr="006A5D5C" w:rsidRDefault="006231F1" w:rsidP="00465DE7">
            <w:pPr>
              <w:pStyle w:val="3"/>
              <w:pBdr>
                <w:bottom w:val="single" w:sz="4" w:space="1" w:color="auto"/>
              </w:pBdr>
              <w:tabs>
                <w:tab w:val="clear" w:pos="1701"/>
              </w:tabs>
              <w:bidi w:val="0"/>
              <w:ind w:left="0" w:firstLine="0"/>
              <w:jc w:val="center"/>
              <w:rPr>
                <w:rFonts w:asciiTheme="minorBidi" w:hAnsiTheme="minorBidi" w:cstheme="minorBidi"/>
                <w:bCs/>
                <w:sz w:val="20"/>
                <w:szCs w:val="20"/>
              </w:rPr>
            </w:pPr>
            <w:r w:rsidRPr="006A5D5C">
              <w:rPr>
                <w:rFonts w:asciiTheme="minorBidi" w:hAnsiTheme="minorBidi" w:cstheme="minorBidi"/>
                <w:b/>
                <w:sz w:val="20"/>
                <w:szCs w:val="20"/>
              </w:rPr>
              <w:t>USD in thousands</w:t>
            </w:r>
          </w:p>
        </w:tc>
      </w:tr>
      <w:tr w:rsidR="006231F1" w:rsidRPr="006A5D5C" w14:paraId="6FE852F0" w14:textId="77777777" w:rsidTr="00465DE7">
        <w:tc>
          <w:tcPr>
            <w:tcW w:w="4111" w:type="dxa"/>
          </w:tcPr>
          <w:p w14:paraId="33B24309" w14:textId="77777777" w:rsidR="006231F1" w:rsidRPr="006A5D5C" w:rsidRDefault="006231F1" w:rsidP="00465DE7">
            <w:pPr>
              <w:autoSpaceDE w:val="0"/>
              <w:autoSpaceDN w:val="0"/>
              <w:adjustRightInd w:val="0"/>
              <w:ind w:left="177" w:hanging="146"/>
              <w:rPr>
                <w:rFonts w:asciiTheme="minorBidi" w:hAnsiTheme="minorBidi" w:cstheme="minorBidi"/>
                <w:b/>
                <w:sz w:val="20"/>
                <w:szCs w:val="20"/>
              </w:rPr>
            </w:pPr>
          </w:p>
        </w:tc>
        <w:tc>
          <w:tcPr>
            <w:tcW w:w="1276" w:type="dxa"/>
          </w:tcPr>
          <w:p w14:paraId="58C2743A"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36F1CB9C"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51CE0C8"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6A5D5C" w14:paraId="05FD7346" w14:textId="77777777" w:rsidTr="00465DE7">
        <w:tc>
          <w:tcPr>
            <w:tcW w:w="4111" w:type="dxa"/>
          </w:tcPr>
          <w:p w14:paraId="3EC2ABD0" w14:textId="77777777" w:rsidR="006231F1" w:rsidRPr="006A5D5C" w:rsidRDefault="006231F1" w:rsidP="00465DE7">
            <w:pPr>
              <w:autoSpaceDE w:val="0"/>
              <w:autoSpaceDN w:val="0"/>
              <w:adjustRightInd w:val="0"/>
              <w:ind w:left="177" w:hanging="146"/>
              <w:rPr>
                <w:rFonts w:asciiTheme="minorBidi" w:hAnsiTheme="minorBidi" w:cstheme="minorBidi"/>
                <w:b/>
                <w:sz w:val="20"/>
                <w:szCs w:val="20"/>
              </w:rPr>
            </w:pPr>
            <w:r w:rsidRPr="006A5D5C">
              <w:rPr>
                <w:rFonts w:asciiTheme="minorBidi" w:hAnsiTheme="minorBidi" w:cstheme="minorBidi"/>
                <w:b/>
                <w:sz w:val="20"/>
                <w:szCs w:val="20"/>
              </w:rPr>
              <w:t>Sensitivity test to changes in Euro to Dollar exchange rate:</w:t>
            </w:r>
          </w:p>
        </w:tc>
        <w:tc>
          <w:tcPr>
            <w:tcW w:w="1276" w:type="dxa"/>
          </w:tcPr>
          <w:p w14:paraId="4D461052"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r w:rsidRPr="006A5D5C">
              <w:rPr>
                <w:rFonts w:asciiTheme="minorBidi" w:hAnsiTheme="minorBidi" w:cstheme="minorBidi"/>
                <w:bCs/>
                <w:sz w:val="20"/>
                <w:szCs w:val="20"/>
              </w:rPr>
              <w:t xml:space="preserve"> </w:t>
            </w:r>
          </w:p>
        </w:tc>
        <w:tc>
          <w:tcPr>
            <w:tcW w:w="1275" w:type="dxa"/>
          </w:tcPr>
          <w:p w14:paraId="13ECF7C1"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r w:rsidRPr="006A5D5C">
              <w:rPr>
                <w:rFonts w:asciiTheme="minorBidi" w:hAnsiTheme="minorBidi" w:cstheme="minorBidi"/>
                <w:bCs/>
                <w:sz w:val="20"/>
                <w:szCs w:val="20"/>
              </w:rPr>
              <w:t xml:space="preserve"> </w:t>
            </w:r>
          </w:p>
        </w:tc>
        <w:tc>
          <w:tcPr>
            <w:tcW w:w="1276" w:type="dxa"/>
          </w:tcPr>
          <w:p w14:paraId="04E9520D"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6A5D5C" w14:paraId="556CFF62" w14:textId="77777777" w:rsidTr="00465DE7">
        <w:tc>
          <w:tcPr>
            <w:tcW w:w="4111" w:type="dxa"/>
          </w:tcPr>
          <w:p w14:paraId="673C00E5" w14:textId="77777777" w:rsidR="006231F1" w:rsidRPr="006A5D5C" w:rsidRDefault="006231F1" w:rsidP="00465DE7">
            <w:pPr>
              <w:tabs>
                <w:tab w:val="left" w:pos="2026"/>
              </w:tabs>
              <w:ind w:left="177" w:hanging="146"/>
              <w:rPr>
                <w:rFonts w:asciiTheme="minorBidi" w:hAnsiTheme="minorBidi" w:cstheme="minorBidi"/>
                <w:bCs/>
                <w:sz w:val="20"/>
                <w:szCs w:val="20"/>
              </w:rPr>
            </w:pPr>
            <w:r w:rsidRPr="006A5D5C">
              <w:rPr>
                <w:rFonts w:asciiTheme="minorBidi" w:hAnsiTheme="minorBidi" w:cstheme="minorBidi"/>
                <w:bCs/>
                <w:sz w:val="20"/>
                <w:szCs w:val="20"/>
              </w:rPr>
              <w:t>Gain (loss) from the change:</w:t>
            </w:r>
          </w:p>
        </w:tc>
        <w:tc>
          <w:tcPr>
            <w:tcW w:w="1276" w:type="dxa"/>
          </w:tcPr>
          <w:p w14:paraId="03FB4170"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5" w:type="dxa"/>
          </w:tcPr>
          <w:p w14:paraId="590A1CE9"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r w:rsidRPr="006A5D5C">
              <w:rPr>
                <w:rFonts w:asciiTheme="minorBidi" w:hAnsiTheme="minorBidi" w:cstheme="minorBidi"/>
                <w:bCs/>
                <w:sz w:val="20"/>
                <w:szCs w:val="20"/>
              </w:rPr>
              <w:t xml:space="preserve"> </w:t>
            </w:r>
          </w:p>
        </w:tc>
        <w:tc>
          <w:tcPr>
            <w:tcW w:w="1276" w:type="dxa"/>
          </w:tcPr>
          <w:p w14:paraId="7403EB76" w14:textId="77777777" w:rsidR="006231F1" w:rsidRPr="006A5D5C"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463CC9" w14:paraId="4438D160" w14:textId="77777777" w:rsidTr="00465DE7">
        <w:tc>
          <w:tcPr>
            <w:tcW w:w="4111" w:type="dxa"/>
          </w:tcPr>
          <w:p w14:paraId="518E33A2" w14:textId="77777777" w:rsidR="006231F1" w:rsidRPr="00463CC9" w:rsidRDefault="006231F1" w:rsidP="00465DE7">
            <w:pPr>
              <w:tabs>
                <w:tab w:val="left" w:pos="2026"/>
              </w:tabs>
              <w:ind w:left="177" w:hanging="146"/>
              <w:rPr>
                <w:rFonts w:asciiTheme="minorBidi" w:hAnsiTheme="minorBidi" w:cstheme="minorBidi"/>
                <w:bCs/>
                <w:sz w:val="20"/>
                <w:szCs w:val="20"/>
              </w:rPr>
            </w:pPr>
            <w:r w:rsidRPr="006A5D5C">
              <w:rPr>
                <w:rFonts w:asciiTheme="minorBidi" w:hAnsiTheme="minorBidi" w:cstheme="minorBidi"/>
                <w:bCs/>
                <w:sz w:val="20"/>
                <w:szCs w:val="20"/>
              </w:rPr>
              <w:t xml:space="preserve"> </w:t>
            </w:r>
            <w:r w:rsidRPr="00463CC9">
              <w:rPr>
                <w:rFonts w:asciiTheme="minorBidi" w:hAnsiTheme="minorBidi" w:cstheme="minorBidi"/>
                <w:bCs/>
                <w:sz w:val="20"/>
                <w:szCs w:val="20"/>
              </w:rPr>
              <w:t>Increase of 10% in exchange rate</w:t>
            </w:r>
          </w:p>
        </w:tc>
        <w:tc>
          <w:tcPr>
            <w:tcW w:w="1276" w:type="dxa"/>
          </w:tcPr>
          <w:p w14:paraId="575FB04E" w14:textId="77777777" w:rsidR="006231F1" w:rsidRPr="00501BC4" w:rsidRDefault="006231F1" w:rsidP="00465DE7">
            <w:pPr>
              <w:pStyle w:val="3"/>
              <w:tabs>
                <w:tab w:val="clear" w:pos="1701"/>
              </w:tabs>
              <w:ind w:left="0" w:firstLine="0"/>
              <w:jc w:val="left"/>
              <w:rPr>
                <w:rFonts w:asciiTheme="minorBidi" w:hAnsiTheme="minorBidi" w:cstheme="minorBidi"/>
                <w:b/>
                <w:sz w:val="20"/>
                <w:szCs w:val="20"/>
              </w:rPr>
            </w:pPr>
            <w:r w:rsidRPr="00501BC4">
              <w:rPr>
                <w:rFonts w:asciiTheme="minorBidi" w:hAnsiTheme="minorBidi" w:cstheme="minorBidi" w:hint="cs"/>
                <w:b/>
                <w:sz w:val="20"/>
                <w:szCs w:val="20"/>
                <w:rtl/>
              </w:rPr>
              <w:t>(9)</w:t>
            </w:r>
          </w:p>
        </w:tc>
        <w:tc>
          <w:tcPr>
            <w:tcW w:w="1275" w:type="dxa"/>
            <w:shd w:val="clear" w:color="auto" w:fill="auto"/>
          </w:tcPr>
          <w:p w14:paraId="0CFB941B"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(7)</w:t>
            </w:r>
          </w:p>
        </w:tc>
        <w:tc>
          <w:tcPr>
            <w:tcW w:w="1276" w:type="dxa"/>
            <w:shd w:val="clear" w:color="auto" w:fill="auto"/>
          </w:tcPr>
          <w:p w14:paraId="2A6D7546"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34 </w:t>
            </w:r>
          </w:p>
        </w:tc>
      </w:tr>
      <w:tr w:rsidR="006231F1" w:rsidRPr="00463CC9" w14:paraId="43F4CD7E" w14:textId="77777777" w:rsidTr="00465DE7">
        <w:tc>
          <w:tcPr>
            <w:tcW w:w="4111" w:type="dxa"/>
          </w:tcPr>
          <w:p w14:paraId="52C52CA3" w14:textId="77777777" w:rsidR="006231F1" w:rsidRPr="00463CC9" w:rsidRDefault="006231F1" w:rsidP="00465DE7">
            <w:pPr>
              <w:tabs>
                <w:tab w:val="left" w:pos="2026"/>
              </w:tabs>
              <w:ind w:left="177" w:hanging="146"/>
              <w:rPr>
                <w:rFonts w:asciiTheme="minorBidi" w:hAnsiTheme="minorBidi" w:cstheme="minorBidi"/>
                <w:bCs/>
                <w:sz w:val="20"/>
                <w:szCs w:val="20"/>
                <w:rtl/>
              </w:rPr>
            </w:pPr>
            <w:r w:rsidRPr="00463CC9">
              <w:rPr>
                <w:rFonts w:asciiTheme="minorBidi" w:hAnsiTheme="minorBidi" w:cstheme="minorBidi"/>
                <w:bCs/>
                <w:sz w:val="20"/>
                <w:szCs w:val="20"/>
              </w:rPr>
              <w:t xml:space="preserve"> Decrease of 10% in exchange rate</w:t>
            </w:r>
          </w:p>
        </w:tc>
        <w:tc>
          <w:tcPr>
            <w:tcW w:w="1276" w:type="dxa"/>
          </w:tcPr>
          <w:p w14:paraId="714E3E1B" w14:textId="77777777" w:rsidR="006231F1" w:rsidRPr="00501BC4" w:rsidRDefault="006231F1" w:rsidP="00465DE7">
            <w:pPr>
              <w:pStyle w:val="3"/>
              <w:tabs>
                <w:tab w:val="clear" w:pos="1701"/>
              </w:tabs>
              <w:ind w:left="0" w:firstLine="0"/>
              <w:jc w:val="left"/>
              <w:rPr>
                <w:rFonts w:asciiTheme="minorBidi" w:hAnsiTheme="minorBidi" w:cstheme="minorBidi"/>
                <w:b/>
                <w:sz w:val="20"/>
                <w:szCs w:val="20"/>
              </w:rPr>
            </w:pPr>
            <w:r w:rsidRPr="00501BC4">
              <w:rPr>
                <w:rFonts w:asciiTheme="minorBidi" w:hAnsiTheme="minorBidi" w:cstheme="minorBidi" w:hint="cs"/>
                <w:b/>
                <w:sz w:val="20"/>
                <w:szCs w:val="20"/>
                <w:rtl/>
              </w:rPr>
              <w:t>9</w:t>
            </w:r>
          </w:p>
        </w:tc>
        <w:tc>
          <w:tcPr>
            <w:tcW w:w="1275" w:type="dxa"/>
            <w:shd w:val="clear" w:color="auto" w:fill="auto"/>
          </w:tcPr>
          <w:p w14:paraId="61B18A4B"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7 </w:t>
            </w:r>
          </w:p>
        </w:tc>
        <w:tc>
          <w:tcPr>
            <w:tcW w:w="1276" w:type="dxa"/>
            <w:shd w:val="clear" w:color="auto" w:fill="auto"/>
          </w:tcPr>
          <w:p w14:paraId="73133C14"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(34)</w:t>
            </w:r>
          </w:p>
        </w:tc>
      </w:tr>
      <w:tr w:rsidR="006231F1" w:rsidRPr="00463CC9" w14:paraId="00033051" w14:textId="77777777" w:rsidTr="00465DE7">
        <w:tc>
          <w:tcPr>
            <w:tcW w:w="4111" w:type="dxa"/>
          </w:tcPr>
          <w:p w14:paraId="217C28ED" w14:textId="77777777" w:rsidR="006231F1" w:rsidRPr="00463CC9" w:rsidRDefault="006231F1" w:rsidP="00465DE7">
            <w:pPr>
              <w:autoSpaceDE w:val="0"/>
              <w:autoSpaceDN w:val="0"/>
              <w:adjustRightInd w:val="0"/>
              <w:ind w:left="177" w:hanging="146"/>
              <w:rPr>
                <w:rFonts w:asciiTheme="minorBidi" w:hAnsiTheme="minorBidi" w:cstheme="minorBidi"/>
                <w:b/>
                <w:sz w:val="20"/>
                <w:szCs w:val="20"/>
                <w:rtl/>
              </w:rPr>
            </w:pPr>
            <w:r w:rsidRPr="00463CC9">
              <w:rPr>
                <w:rFonts w:asciiTheme="minorBidi" w:hAnsiTheme="minorBidi" w:cstheme="minorBidi"/>
                <w:b/>
                <w:sz w:val="20"/>
                <w:szCs w:val="20"/>
              </w:rPr>
              <w:t>Sensitivity test to changes in NIS to Dollar exchange rate:</w:t>
            </w:r>
          </w:p>
        </w:tc>
        <w:tc>
          <w:tcPr>
            <w:tcW w:w="1276" w:type="dxa"/>
          </w:tcPr>
          <w:p w14:paraId="333AD0E2"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shd w:val="clear" w:color="auto" w:fill="auto"/>
          </w:tcPr>
          <w:p w14:paraId="726C3E32"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shd w:val="clear" w:color="auto" w:fill="auto"/>
          </w:tcPr>
          <w:p w14:paraId="3D9B0B09"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463CC9" w14:paraId="145063F0" w14:textId="77777777" w:rsidTr="00465DE7">
        <w:tc>
          <w:tcPr>
            <w:tcW w:w="4111" w:type="dxa"/>
          </w:tcPr>
          <w:p w14:paraId="156130F3"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Gain (loss) from the change:</w:t>
            </w:r>
          </w:p>
        </w:tc>
        <w:tc>
          <w:tcPr>
            <w:tcW w:w="1276" w:type="dxa"/>
          </w:tcPr>
          <w:p w14:paraId="4C9FA37C"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shd w:val="clear" w:color="auto" w:fill="auto"/>
          </w:tcPr>
          <w:p w14:paraId="234F9F1B"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shd w:val="clear" w:color="auto" w:fill="auto"/>
          </w:tcPr>
          <w:p w14:paraId="4097A2E1"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463CC9" w14:paraId="02EFFE75" w14:textId="77777777" w:rsidTr="00465DE7">
        <w:tc>
          <w:tcPr>
            <w:tcW w:w="4111" w:type="dxa"/>
          </w:tcPr>
          <w:p w14:paraId="6B16ABA0"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Increase of 10% in exchange rate</w:t>
            </w:r>
          </w:p>
        </w:tc>
        <w:tc>
          <w:tcPr>
            <w:tcW w:w="1276" w:type="dxa"/>
          </w:tcPr>
          <w:p w14:paraId="5FC3173A" w14:textId="77777777" w:rsidR="006231F1" w:rsidRPr="00501BC4" w:rsidRDefault="006231F1" w:rsidP="00465DE7">
            <w:pPr>
              <w:pStyle w:val="3"/>
              <w:tabs>
                <w:tab w:val="clear" w:pos="1701"/>
              </w:tabs>
              <w:ind w:left="0" w:firstLine="0"/>
              <w:jc w:val="left"/>
              <w:rPr>
                <w:rFonts w:asciiTheme="minorBidi" w:hAnsiTheme="minorBidi" w:cstheme="minorBidi"/>
                <w:b/>
                <w:sz w:val="20"/>
                <w:szCs w:val="20"/>
              </w:rPr>
            </w:pPr>
            <w:r w:rsidRPr="00501BC4">
              <w:rPr>
                <w:rFonts w:asciiTheme="minorBidi" w:hAnsiTheme="minorBidi" w:cstheme="minorBidi" w:hint="cs"/>
                <w:b/>
                <w:sz w:val="20"/>
                <w:szCs w:val="20"/>
                <w:rtl/>
              </w:rPr>
              <w:t>(16)</w:t>
            </w:r>
          </w:p>
        </w:tc>
        <w:tc>
          <w:tcPr>
            <w:tcW w:w="1275" w:type="dxa"/>
            <w:shd w:val="clear" w:color="auto" w:fill="auto"/>
          </w:tcPr>
          <w:p w14:paraId="5A5F00E2"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(48)</w:t>
            </w:r>
          </w:p>
        </w:tc>
        <w:tc>
          <w:tcPr>
            <w:tcW w:w="1276" w:type="dxa"/>
            <w:shd w:val="clear" w:color="auto" w:fill="auto"/>
          </w:tcPr>
          <w:p w14:paraId="09B1BEC3"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(35)</w:t>
            </w:r>
          </w:p>
        </w:tc>
      </w:tr>
      <w:tr w:rsidR="006231F1" w:rsidRPr="00463CC9" w14:paraId="1EAAF938" w14:textId="77777777" w:rsidTr="00465DE7">
        <w:tc>
          <w:tcPr>
            <w:tcW w:w="4111" w:type="dxa"/>
          </w:tcPr>
          <w:p w14:paraId="4C018A25"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Decrease of 10% in exchange rate</w:t>
            </w:r>
          </w:p>
        </w:tc>
        <w:tc>
          <w:tcPr>
            <w:tcW w:w="1276" w:type="dxa"/>
          </w:tcPr>
          <w:p w14:paraId="721D9DC2" w14:textId="77777777" w:rsidR="006231F1" w:rsidRPr="00501BC4" w:rsidRDefault="006231F1" w:rsidP="00465DE7">
            <w:pPr>
              <w:pStyle w:val="3"/>
              <w:tabs>
                <w:tab w:val="clear" w:pos="1701"/>
              </w:tabs>
              <w:ind w:left="0" w:firstLine="0"/>
              <w:jc w:val="left"/>
              <w:rPr>
                <w:rFonts w:asciiTheme="minorBidi" w:hAnsiTheme="minorBidi" w:cstheme="minorBidi"/>
                <w:b/>
                <w:sz w:val="20"/>
                <w:szCs w:val="20"/>
              </w:rPr>
            </w:pPr>
            <w:r w:rsidRPr="00501BC4">
              <w:rPr>
                <w:rFonts w:asciiTheme="minorBidi" w:hAnsiTheme="minorBidi" w:cstheme="minorBidi" w:hint="cs"/>
                <w:b/>
                <w:sz w:val="20"/>
                <w:szCs w:val="20"/>
                <w:rtl/>
              </w:rPr>
              <w:t>16</w:t>
            </w:r>
          </w:p>
        </w:tc>
        <w:tc>
          <w:tcPr>
            <w:tcW w:w="1275" w:type="dxa"/>
            <w:shd w:val="clear" w:color="auto" w:fill="auto"/>
          </w:tcPr>
          <w:p w14:paraId="753A1708"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48 </w:t>
            </w:r>
          </w:p>
        </w:tc>
        <w:tc>
          <w:tcPr>
            <w:tcW w:w="1276" w:type="dxa"/>
            <w:shd w:val="clear" w:color="auto" w:fill="auto"/>
          </w:tcPr>
          <w:p w14:paraId="50927BFA"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35 </w:t>
            </w:r>
          </w:p>
        </w:tc>
      </w:tr>
      <w:tr w:rsidR="006231F1" w:rsidRPr="00463CC9" w14:paraId="30EE4682" w14:textId="77777777" w:rsidTr="00465DE7">
        <w:tc>
          <w:tcPr>
            <w:tcW w:w="4111" w:type="dxa"/>
          </w:tcPr>
          <w:p w14:paraId="20279331"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
                <w:sz w:val="20"/>
                <w:szCs w:val="20"/>
              </w:rPr>
              <w:t>Sensitivity test to changes in GBP to Dollar exchange rate:</w:t>
            </w:r>
          </w:p>
        </w:tc>
        <w:tc>
          <w:tcPr>
            <w:tcW w:w="1276" w:type="dxa"/>
          </w:tcPr>
          <w:p w14:paraId="29467AF8"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shd w:val="clear" w:color="auto" w:fill="auto"/>
          </w:tcPr>
          <w:p w14:paraId="0FE85077"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shd w:val="clear" w:color="auto" w:fill="auto"/>
          </w:tcPr>
          <w:p w14:paraId="5E63ACEF"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463CC9" w14:paraId="318BABA0" w14:textId="77777777" w:rsidTr="00465DE7">
        <w:tc>
          <w:tcPr>
            <w:tcW w:w="4111" w:type="dxa"/>
          </w:tcPr>
          <w:p w14:paraId="4013C277"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Gain (loss) from the change:</w:t>
            </w:r>
          </w:p>
        </w:tc>
        <w:tc>
          <w:tcPr>
            <w:tcW w:w="1276" w:type="dxa"/>
          </w:tcPr>
          <w:p w14:paraId="511835E2"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5" w:type="dxa"/>
            <w:shd w:val="clear" w:color="auto" w:fill="auto"/>
          </w:tcPr>
          <w:p w14:paraId="28D7F319"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shd w:val="clear" w:color="auto" w:fill="auto"/>
          </w:tcPr>
          <w:p w14:paraId="7F95D14E" w14:textId="77777777" w:rsidR="006231F1" w:rsidRPr="00463CC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463CC9" w14:paraId="12D41F8C" w14:textId="77777777" w:rsidTr="00465DE7">
        <w:tc>
          <w:tcPr>
            <w:tcW w:w="4111" w:type="dxa"/>
          </w:tcPr>
          <w:p w14:paraId="5643F091"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 xml:space="preserve"> Increase of 10% in exchange rate</w:t>
            </w:r>
          </w:p>
        </w:tc>
        <w:tc>
          <w:tcPr>
            <w:tcW w:w="1276" w:type="dxa"/>
          </w:tcPr>
          <w:p w14:paraId="0770C38B"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Pr>
                <w:rFonts w:asciiTheme="minorBidi" w:hAnsiTheme="minorBidi" w:cstheme="minorBidi" w:hint="cs"/>
                <w:bCs/>
                <w:sz w:val="20"/>
                <w:szCs w:val="20"/>
                <w:rtl/>
              </w:rPr>
              <w:t>-</w:t>
            </w:r>
          </w:p>
        </w:tc>
        <w:tc>
          <w:tcPr>
            <w:tcW w:w="1275" w:type="dxa"/>
            <w:shd w:val="clear" w:color="auto" w:fill="auto"/>
          </w:tcPr>
          <w:p w14:paraId="0C0A6F4F"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(14)</w:t>
            </w:r>
          </w:p>
        </w:tc>
        <w:tc>
          <w:tcPr>
            <w:tcW w:w="1276" w:type="dxa"/>
            <w:shd w:val="clear" w:color="auto" w:fill="auto"/>
          </w:tcPr>
          <w:p w14:paraId="075CEBF1"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25 </w:t>
            </w:r>
          </w:p>
        </w:tc>
      </w:tr>
      <w:tr w:rsidR="006231F1" w:rsidRPr="006A5D5C" w14:paraId="413B59D4" w14:textId="77777777" w:rsidTr="00465DE7">
        <w:tc>
          <w:tcPr>
            <w:tcW w:w="4111" w:type="dxa"/>
          </w:tcPr>
          <w:p w14:paraId="6ECAEAAA" w14:textId="77777777" w:rsidR="006231F1" w:rsidRPr="00463CC9" w:rsidRDefault="006231F1" w:rsidP="00465DE7">
            <w:pPr>
              <w:pStyle w:val="3"/>
              <w:tabs>
                <w:tab w:val="clear" w:pos="1701"/>
              </w:tabs>
              <w:bidi w:val="0"/>
              <w:ind w:left="177" w:hanging="146"/>
              <w:jc w:val="left"/>
              <w:rPr>
                <w:rFonts w:asciiTheme="minorBidi" w:hAnsiTheme="minorBidi" w:cstheme="minorBidi"/>
                <w:bCs/>
                <w:sz w:val="20"/>
                <w:szCs w:val="20"/>
              </w:rPr>
            </w:pPr>
            <w:r w:rsidRPr="00463CC9">
              <w:rPr>
                <w:rFonts w:asciiTheme="minorBidi" w:hAnsiTheme="minorBidi" w:cstheme="minorBidi"/>
                <w:bCs/>
                <w:sz w:val="20"/>
                <w:szCs w:val="20"/>
              </w:rPr>
              <w:t xml:space="preserve"> Decrease of 10% in exchange rate</w:t>
            </w:r>
          </w:p>
        </w:tc>
        <w:tc>
          <w:tcPr>
            <w:tcW w:w="1276" w:type="dxa"/>
          </w:tcPr>
          <w:p w14:paraId="79996D6C"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Pr>
                <w:rFonts w:asciiTheme="minorBidi" w:hAnsiTheme="minorBidi" w:cstheme="minorBidi" w:hint="cs"/>
                <w:bCs/>
                <w:sz w:val="20"/>
                <w:szCs w:val="20"/>
                <w:rtl/>
              </w:rPr>
              <w:t>-</w:t>
            </w:r>
          </w:p>
        </w:tc>
        <w:tc>
          <w:tcPr>
            <w:tcW w:w="1275" w:type="dxa"/>
            <w:shd w:val="clear" w:color="auto" w:fill="auto"/>
          </w:tcPr>
          <w:p w14:paraId="0E07B735"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14 </w:t>
            </w:r>
          </w:p>
        </w:tc>
        <w:tc>
          <w:tcPr>
            <w:tcW w:w="1276" w:type="dxa"/>
            <w:shd w:val="clear" w:color="auto" w:fill="auto"/>
          </w:tcPr>
          <w:p w14:paraId="590C202E" w14:textId="77777777" w:rsidR="006231F1" w:rsidRPr="00463CC9" w:rsidRDefault="006231F1" w:rsidP="00465DE7">
            <w:pPr>
              <w:pStyle w:val="3"/>
              <w:tabs>
                <w:tab w:val="clear" w:pos="1701"/>
              </w:tabs>
              <w:ind w:left="0" w:firstLine="0"/>
              <w:jc w:val="left"/>
              <w:rPr>
                <w:rFonts w:asciiTheme="minorBidi" w:hAnsiTheme="minorBidi" w:cstheme="minorBidi"/>
                <w:bCs/>
                <w:sz w:val="20"/>
                <w:szCs w:val="20"/>
              </w:rPr>
            </w:pPr>
            <w:r w:rsidRPr="00463CC9">
              <w:rPr>
                <w:rFonts w:asciiTheme="minorBidi" w:hAnsiTheme="minorBidi" w:cstheme="minorBidi"/>
                <w:bCs/>
                <w:sz w:val="20"/>
                <w:szCs w:val="20"/>
              </w:rPr>
              <w:t>(25)</w:t>
            </w:r>
          </w:p>
        </w:tc>
      </w:tr>
    </w:tbl>
    <w:p w14:paraId="1CF2010B" w14:textId="77777777" w:rsidR="006231F1" w:rsidRDefault="006231F1" w:rsidP="006231F1">
      <w:pPr>
        <w:pStyle w:val="10"/>
        <w:tabs>
          <w:tab w:val="clear" w:pos="0"/>
          <w:tab w:val="clear" w:pos="1134"/>
          <w:tab w:val="left" w:pos="993"/>
        </w:tabs>
        <w:ind w:left="1418" w:hanging="1418"/>
        <w:rPr>
          <w:rFonts w:asciiTheme="minorBidi" w:hAnsiTheme="minorBidi" w:cstheme="minorBidi"/>
          <w:color w:val="000E41"/>
          <w:sz w:val="20"/>
          <w:szCs w:val="20"/>
        </w:rPr>
      </w:pPr>
    </w:p>
    <w:p w14:paraId="0B1ED379" w14:textId="77777777" w:rsidR="006231F1" w:rsidRDefault="006231F1" w:rsidP="006231F1">
      <w:pPr>
        <w:pStyle w:val="10"/>
        <w:tabs>
          <w:tab w:val="clear" w:pos="0"/>
          <w:tab w:val="clear" w:pos="1134"/>
          <w:tab w:val="left" w:pos="993"/>
        </w:tabs>
        <w:ind w:left="1418" w:hanging="1418"/>
        <w:rPr>
          <w:rFonts w:asciiTheme="minorBidi" w:hAnsiTheme="minorBidi" w:cstheme="minorBidi"/>
          <w:color w:val="000E41"/>
          <w:sz w:val="20"/>
          <w:szCs w:val="20"/>
        </w:rPr>
      </w:pPr>
    </w:p>
    <w:p w14:paraId="38A37F95" w14:textId="77777777" w:rsidR="006231F1" w:rsidRDefault="006231F1" w:rsidP="006231F1">
      <w:pPr>
        <w:pStyle w:val="10"/>
        <w:tabs>
          <w:tab w:val="clear" w:pos="0"/>
          <w:tab w:val="clear" w:pos="1134"/>
          <w:tab w:val="left" w:pos="993"/>
        </w:tabs>
        <w:ind w:left="1418" w:hanging="1418"/>
        <w:rPr>
          <w:rFonts w:asciiTheme="minorBidi" w:hAnsiTheme="minorBidi" w:cstheme="minorBidi"/>
          <w:color w:val="000E41"/>
          <w:sz w:val="20"/>
          <w:szCs w:val="20"/>
        </w:rPr>
      </w:pPr>
    </w:p>
    <w:p w14:paraId="73623A90" w14:textId="77777777" w:rsidR="006231F1" w:rsidRPr="007333D2" w:rsidRDefault="006231F1" w:rsidP="006231F1">
      <w:pPr>
        <w:pStyle w:val="10"/>
        <w:tabs>
          <w:tab w:val="clear" w:pos="0"/>
          <w:tab w:val="clear" w:pos="1134"/>
          <w:tab w:val="left" w:pos="4050"/>
        </w:tabs>
        <w:rPr>
          <w:rFonts w:asciiTheme="minorBidi" w:hAnsiTheme="minorBidi" w:cstheme="minorBidi"/>
          <w:sz w:val="20"/>
          <w:szCs w:val="20"/>
        </w:rPr>
      </w:pPr>
      <w:r w:rsidRPr="007333D2">
        <w:rPr>
          <w:rFonts w:asciiTheme="minorBidi" w:hAnsiTheme="minorBidi" w:cstheme="minorBidi"/>
          <w:sz w:val="20"/>
          <w:szCs w:val="20"/>
        </w:rPr>
        <w:t xml:space="preserve">NOTE </w:t>
      </w:r>
      <w:r>
        <w:rPr>
          <w:rFonts w:asciiTheme="minorBidi" w:hAnsiTheme="minorBidi" w:cstheme="minorBidi"/>
          <w:sz w:val="20"/>
          <w:szCs w:val="20"/>
        </w:rPr>
        <w:t>20</w:t>
      </w:r>
      <w:r w:rsidRPr="007333D2">
        <w:rPr>
          <w:rFonts w:asciiTheme="minorBidi" w:hAnsiTheme="minorBidi" w:cstheme="minorBidi"/>
          <w:sz w:val="20"/>
          <w:szCs w:val="20"/>
        </w:rPr>
        <w:tab/>
        <w:t>-</w:t>
      </w:r>
      <w:r w:rsidRPr="007333D2">
        <w:rPr>
          <w:rFonts w:asciiTheme="minorBidi" w:hAnsiTheme="minorBidi" w:cstheme="minorBidi"/>
          <w:sz w:val="20"/>
          <w:szCs w:val="20"/>
        </w:rPr>
        <w:tab/>
        <w:t>Operating Segments</w:t>
      </w:r>
    </w:p>
    <w:p w14:paraId="1A6D9270" w14:textId="77777777" w:rsidR="006231F1" w:rsidRPr="003D7741" w:rsidRDefault="006231F1" w:rsidP="006231F1">
      <w:pPr>
        <w:pStyle w:val="10"/>
        <w:tabs>
          <w:tab w:val="clear" w:pos="0"/>
          <w:tab w:val="clear" w:pos="1134"/>
          <w:tab w:val="left" w:pos="993"/>
        </w:tabs>
        <w:ind w:left="1418" w:firstLine="0"/>
        <w:rPr>
          <w:rFonts w:asciiTheme="minorBidi" w:hAnsiTheme="minorBidi" w:cstheme="minorBidi"/>
          <w:bCs/>
          <w:sz w:val="20"/>
          <w:szCs w:val="20"/>
        </w:rPr>
      </w:pPr>
    </w:p>
    <w:p w14:paraId="78978A5B" w14:textId="77777777" w:rsidR="006231F1" w:rsidRPr="007333D2" w:rsidRDefault="006231F1" w:rsidP="006231F1">
      <w:pPr>
        <w:pStyle w:val="20"/>
        <w:tabs>
          <w:tab w:val="clear" w:pos="1701"/>
        </w:tabs>
        <w:bidi w:val="0"/>
        <w:ind w:left="1985"/>
        <w:rPr>
          <w:rFonts w:asciiTheme="minorBidi" w:hAnsiTheme="minorBidi" w:cstheme="minorBidi"/>
          <w:b/>
          <w:bCs/>
          <w:sz w:val="20"/>
          <w:szCs w:val="20"/>
        </w:rPr>
      </w:pPr>
      <w:r>
        <w:rPr>
          <w:rFonts w:asciiTheme="minorBidi" w:hAnsiTheme="minorBidi" w:cstheme="minorBidi"/>
          <w:b/>
          <w:bCs/>
          <w:sz w:val="20"/>
          <w:szCs w:val="20"/>
        </w:rPr>
        <w:t>A.</w:t>
      </w:r>
      <w:r>
        <w:rPr>
          <w:rFonts w:asciiTheme="minorBidi" w:hAnsiTheme="minorBidi" w:cstheme="minorBidi"/>
          <w:b/>
          <w:bCs/>
          <w:sz w:val="20"/>
          <w:szCs w:val="20"/>
        </w:rPr>
        <w:tab/>
      </w:r>
      <w:r w:rsidRPr="007333D2">
        <w:rPr>
          <w:rFonts w:asciiTheme="minorBidi" w:hAnsiTheme="minorBidi" w:cstheme="minorBidi"/>
          <w:b/>
          <w:bCs/>
          <w:sz w:val="20"/>
          <w:szCs w:val="20"/>
        </w:rPr>
        <w:t>General:</w:t>
      </w:r>
    </w:p>
    <w:p w14:paraId="68A3C3AF" w14:textId="77777777" w:rsidR="006231F1" w:rsidRPr="00D70150" w:rsidRDefault="006231F1" w:rsidP="006231F1">
      <w:pPr>
        <w:pStyle w:val="ListParagraph"/>
        <w:autoSpaceDE w:val="0"/>
        <w:autoSpaceDN w:val="0"/>
        <w:adjustRightInd w:val="0"/>
        <w:ind w:left="1985"/>
        <w:rPr>
          <w:rFonts w:asciiTheme="minorBidi" w:hAnsiTheme="minorBidi" w:cstheme="minorBidi"/>
          <w:color w:val="000000"/>
          <w:sz w:val="20"/>
          <w:szCs w:val="20"/>
          <w:highlight w:val="yellow"/>
        </w:rPr>
      </w:pPr>
    </w:p>
    <w:p w14:paraId="6D970FE0" w14:textId="77777777" w:rsidR="006231F1" w:rsidRPr="00D70150" w:rsidRDefault="006231F1" w:rsidP="006231F1">
      <w:pPr>
        <w:autoSpaceDE w:val="0"/>
        <w:autoSpaceDN w:val="0"/>
        <w:adjustRightInd w:val="0"/>
        <w:ind w:left="1985"/>
        <w:rPr>
          <w:rFonts w:asciiTheme="minorBidi" w:hAnsiTheme="minorBidi" w:cstheme="minorBidi"/>
          <w:color w:val="000000"/>
          <w:sz w:val="20"/>
          <w:szCs w:val="20"/>
        </w:rPr>
      </w:pPr>
      <w:r w:rsidRPr="00D70150">
        <w:rPr>
          <w:rFonts w:asciiTheme="minorBidi" w:hAnsiTheme="minorBidi" w:cstheme="minorBidi"/>
          <w:color w:val="000000"/>
          <w:sz w:val="20"/>
          <w:szCs w:val="20"/>
        </w:rPr>
        <w:t>The operating segments are identified on the basis of information that is reviewed by the chief</w:t>
      </w:r>
      <w:r>
        <w:rPr>
          <w:rFonts w:asciiTheme="minorBidi" w:hAnsiTheme="minorBidi" w:cstheme="minorBidi"/>
          <w:color w:val="000000"/>
          <w:sz w:val="20"/>
          <w:szCs w:val="20"/>
        </w:rPr>
        <w:t xml:space="preserve"> </w:t>
      </w:r>
      <w:r w:rsidRPr="00D70150">
        <w:rPr>
          <w:rFonts w:asciiTheme="minorBidi" w:hAnsiTheme="minorBidi" w:cstheme="minorBidi"/>
          <w:color w:val="000000"/>
          <w:sz w:val="20"/>
          <w:szCs w:val="20"/>
        </w:rPr>
        <w:t>operating decision maker (</w:t>
      </w:r>
      <w:r w:rsidRPr="00D70150">
        <w:rPr>
          <w:rFonts w:asciiTheme="minorBidi" w:hAnsiTheme="minorBidi" w:cstheme="minorBidi" w:hint="eastAsia"/>
          <w:color w:val="000000"/>
          <w:sz w:val="20"/>
          <w:szCs w:val="20"/>
        </w:rPr>
        <w:t>“</w:t>
      </w:r>
      <w:r w:rsidRPr="00D70150">
        <w:rPr>
          <w:rFonts w:asciiTheme="minorBidi" w:hAnsiTheme="minorBidi" w:cstheme="minorBidi"/>
          <w:color w:val="000000"/>
          <w:sz w:val="20"/>
          <w:szCs w:val="20"/>
        </w:rPr>
        <w:t>CODM</w:t>
      </w:r>
      <w:r w:rsidRPr="00D70150">
        <w:rPr>
          <w:rFonts w:asciiTheme="minorBidi" w:hAnsiTheme="minorBidi" w:cstheme="minorBidi" w:hint="eastAsia"/>
          <w:color w:val="000000"/>
          <w:sz w:val="20"/>
          <w:szCs w:val="20"/>
        </w:rPr>
        <w:t>”</w:t>
      </w:r>
      <w:r w:rsidRPr="00D70150">
        <w:rPr>
          <w:rFonts w:asciiTheme="minorBidi" w:hAnsiTheme="minorBidi" w:cstheme="minorBidi"/>
          <w:color w:val="000000"/>
          <w:sz w:val="20"/>
          <w:szCs w:val="20"/>
        </w:rPr>
        <w:t>) to make decisions about resources to be allocated and</w:t>
      </w:r>
      <w:r>
        <w:rPr>
          <w:rFonts w:asciiTheme="minorBidi" w:hAnsiTheme="minorBidi" w:cstheme="minorBidi"/>
          <w:color w:val="000000"/>
          <w:sz w:val="20"/>
          <w:szCs w:val="20"/>
        </w:rPr>
        <w:t xml:space="preserve"> </w:t>
      </w:r>
      <w:r w:rsidRPr="00D70150">
        <w:rPr>
          <w:rFonts w:asciiTheme="minorBidi" w:hAnsiTheme="minorBidi" w:cstheme="minorBidi"/>
          <w:color w:val="000000"/>
          <w:sz w:val="20"/>
          <w:szCs w:val="20"/>
        </w:rPr>
        <w:t>assess its performance.</w:t>
      </w:r>
    </w:p>
    <w:p w14:paraId="5748F584" w14:textId="16059642" w:rsidR="006231F1" w:rsidRPr="00D70150" w:rsidRDefault="006231F1" w:rsidP="006231F1">
      <w:pPr>
        <w:autoSpaceDE w:val="0"/>
        <w:autoSpaceDN w:val="0"/>
        <w:adjustRightInd w:val="0"/>
        <w:ind w:left="1985"/>
        <w:rPr>
          <w:rFonts w:asciiTheme="minorBidi" w:hAnsiTheme="minorBidi" w:cstheme="minorBidi"/>
          <w:color w:val="000000"/>
          <w:sz w:val="20"/>
          <w:szCs w:val="20"/>
        </w:rPr>
      </w:pPr>
      <w:r w:rsidRPr="00D70150">
        <w:rPr>
          <w:rFonts w:asciiTheme="minorBidi" w:hAnsiTheme="minorBidi" w:cstheme="minorBidi"/>
          <w:color w:val="000000"/>
          <w:sz w:val="20"/>
          <w:szCs w:val="20"/>
        </w:rPr>
        <w:t xml:space="preserve">The </w:t>
      </w:r>
      <w:r w:rsidR="003E312C">
        <w:rPr>
          <w:rFonts w:asciiTheme="minorBidi" w:hAnsiTheme="minorBidi" w:cstheme="minorBidi"/>
          <w:bCs/>
          <w:sz w:val="20"/>
          <w:szCs w:val="20"/>
        </w:rPr>
        <w:t>Group</w:t>
      </w:r>
      <w:r w:rsidRPr="00D70150">
        <w:rPr>
          <w:rFonts w:asciiTheme="minorBidi" w:hAnsiTheme="minorBidi" w:cstheme="minorBidi"/>
          <w:color w:val="000000"/>
          <w:sz w:val="20"/>
          <w:szCs w:val="20"/>
        </w:rPr>
        <w:t xml:space="preserve"> has one operating segment </w:t>
      </w:r>
      <w:r w:rsidRPr="00D70150">
        <w:rPr>
          <w:rFonts w:asciiTheme="minorBidi" w:hAnsiTheme="minorBidi" w:cstheme="minorBidi" w:hint="eastAsia"/>
          <w:color w:val="000000"/>
          <w:sz w:val="20"/>
          <w:szCs w:val="20"/>
        </w:rPr>
        <w:t>–</w:t>
      </w:r>
      <w:r w:rsidRPr="00D70150">
        <w:rPr>
          <w:rFonts w:asciiTheme="minorBidi" w:hAnsiTheme="minorBidi" w:cstheme="minorBidi"/>
          <w:color w:val="000000"/>
          <w:sz w:val="20"/>
          <w:szCs w:val="20"/>
        </w:rPr>
        <w:t xml:space="preserve"> Publishing, which consists the operation</w:t>
      </w:r>
      <w:r>
        <w:rPr>
          <w:rFonts w:asciiTheme="minorBidi" w:hAnsiTheme="minorBidi" w:cstheme="minorBidi"/>
          <w:color w:val="000000"/>
          <w:sz w:val="20"/>
          <w:szCs w:val="20"/>
        </w:rPr>
        <w:t xml:space="preserve"> </w:t>
      </w:r>
      <w:r w:rsidRPr="00D70150">
        <w:rPr>
          <w:rFonts w:asciiTheme="minorBidi" w:hAnsiTheme="minorBidi" w:cstheme="minorBidi"/>
          <w:color w:val="000000"/>
          <w:sz w:val="20"/>
          <w:szCs w:val="20"/>
        </w:rPr>
        <w:t>of over 2,300 owned informational websites in 18 languages. These websites refer potential</w:t>
      </w:r>
      <w:r>
        <w:rPr>
          <w:rFonts w:asciiTheme="minorBidi" w:hAnsiTheme="minorBidi" w:cstheme="minorBidi"/>
          <w:color w:val="000000"/>
          <w:sz w:val="20"/>
          <w:szCs w:val="20"/>
        </w:rPr>
        <w:t xml:space="preserve"> </w:t>
      </w:r>
      <w:r w:rsidRPr="00D70150">
        <w:rPr>
          <w:rFonts w:asciiTheme="minorBidi" w:hAnsiTheme="minorBidi" w:cstheme="minorBidi"/>
          <w:color w:val="000000"/>
          <w:sz w:val="20"/>
          <w:szCs w:val="20"/>
        </w:rPr>
        <w:t>customers to online businesses. The sites</w:t>
      </w:r>
      <w:r w:rsidRPr="00D70150">
        <w:rPr>
          <w:rFonts w:asciiTheme="minorBidi" w:hAnsiTheme="minorBidi" w:cstheme="minorBidi" w:hint="eastAsia"/>
          <w:color w:val="000000"/>
          <w:sz w:val="20"/>
          <w:szCs w:val="20"/>
        </w:rPr>
        <w:t>’</w:t>
      </w:r>
      <w:r w:rsidRPr="00D70150">
        <w:rPr>
          <w:rFonts w:asciiTheme="minorBidi" w:hAnsiTheme="minorBidi" w:cstheme="minorBidi"/>
          <w:color w:val="000000"/>
          <w:sz w:val="20"/>
          <w:szCs w:val="20"/>
        </w:rPr>
        <w:t xml:space="preserve"> content, written by professional writers, is designed</w:t>
      </w:r>
      <w:r>
        <w:rPr>
          <w:rFonts w:asciiTheme="minorBidi" w:hAnsiTheme="minorBidi" w:cstheme="minorBidi"/>
          <w:color w:val="000000"/>
          <w:sz w:val="20"/>
          <w:szCs w:val="20"/>
        </w:rPr>
        <w:t xml:space="preserve"> </w:t>
      </w:r>
      <w:r w:rsidRPr="00D70150">
        <w:rPr>
          <w:rFonts w:asciiTheme="minorBidi" w:hAnsiTheme="minorBidi" w:cstheme="minorBidi"/>
          <w:color w:val="000000"/>
          <w:sz w:val="20"/>
          <w:szCs w:val="20"/>
        </w:rPr>
        <w:t xml:space="preserve">to attract online traffic which the </w:t>
      </w:r>
      <w:r w:rsidR="003E312C">
        <w:rPr>
          <w:rFonts w:asciiTheme="minorBidi" w:hAnsiTheme="minorBidi" w:cstheme="minorBidi"/>
          <w:bCs/>
          <w:sz w:val="20"/>
          <w:szCs w:val="20"/>
        </w:rPr>
        <w:t>Group</w:t>
      </w:r>
      <w:r w:rsidRPr="00D70150">
        <w:rPr>
          <w:rFonts w:asciiTheme="minorBidi" w:hAnsiTheme="minorBidi" w:cstheme="minorBidi"/>
          <w:color w:val="000000"/>
          <w:sz w:val="20"/>
          <w:szCs w:val="20"/>
        </w:rPr>
        <w:t xml:space="preserve"> then directs to its customers online businesses.</w:t>
      </w:r>
    </w:p>
    <w:p w14:paraId="24FFAD95" w14:textId="77777777" w:rsidR="006231F1" w:rsidRPr="007333D2" w:rsidRDefault="006231F1" w:rsidP="006231F1">
      <w:pPr>
        <w:pStyle w:val="20"/>
        <w:tabs>
          <w:tab w:val="clear" w:pos="1701"/>
        </w:tabs>
        <w:bidi w:val="0"/>
        <w:ind w:left="1985"/>
        <w:rPr>
          <w:rFonts w:asciiTheme="minorBidi" w:hAnsiTheme="minorBidi" w:cstheme="minorBidi"/>
          <w:b/>
          <w:bCs/>
          <w:sz w:val="20"/>
          <w:szCs w:val="20"/>
        </w:rPr>
      </w:pPr>
    </w:p>
    <w:p w14:paraId="7FB304CB" w14:textId="77777777" w:rsidR="006231F1" w:rsidRPr="007333D2" w:rsidRDefault="006231F1" w:rsidP="006231F1">
      <w:pPr>
        <w:pStyle w:val="20"/>
        <w:tabs>
          <w:tab w:val="clear" w:pos="1701"/>
        </w:tabs>
        <w:bidi w:val="0"/>
        <w:ind w:left="1985"/>
        <w:rPr>
          <w:rFonts w:asciiTheme="minorBidi" w:hAnsiTheme="minorBidi" w:cstheme="minorBidi"/>
          <w:b/>
          <w:bCs/>
          <w:sz w:val="20"/>
          <w:szCs w:val="20"/>
        </w:rPr>
      </w:pPr>
      <w:bookmarkStart w:id="55" w:name="_Hlk72824003"/>
      <w:r w:rsidRPr="0018512C">
        <w:rPr>
          <w:rFonts w:asciiTheme="minorBidi" w:hAnsiTheme="minorBidi" w:cstheme="minorBidi"/>
          <w:b/>
          <w:bCs/>
          <w:sz w:val="20"/>
          <w:szCs w:val="20"/>
        </w:rPr>
        <w:t>B.</w:t>
      </w:r>
      <w:r w:rsidRPr="0018512C">
        <w:rPr>
          <w:rFonts w:asciiTheme="minorBidi" w:hAnsiTheme="minorBidi" w:cstheme="minorBidi"/>
          <w:b/>
          <w:bCs/>
          <w:sz w:val="20"/>
          <w:szCs w:val="20"/>
        </w:rPr>
        <w:tab/>
        <w:t>Geographic information:</w:t>
      </w:r>
    </w:p>
    <w:p w14:paraId="11CBCD85" w14:textId="77777777" w:rsidR="006231F1" w:rsidRPr="007333D2" w:rsidRDefault="006231F1" w:rsidP="006231F1">
      <w:pPr>
        <w:pStyle w:val="20"/>
        <w:tabs>
          <w:tab w:val="clear" w:pos="1701"/>
        </w:tabs>
        <w:bidi w:val="0"/>
        <w:ind w:left="1985" w:firstLine="0"/>
        <w:rPr>
          <w:rFonts w:asciiTheme="minorBidi" w:hAnsiTheme="minorBidi" w:cstheme="minorBidi"/>
          <w:b/>
          <w:bCs/>
          <w:sz w:val="20"/>
          <w:szCs w:val="20"/>
        </w:rPr>
      </w:pPr>
    </w:p>
    <w:p w14:paraId="52981ED6" w14:textId="77777777" w:rsidR="006231F1" w:rsidRPr="00D70150" w:rsidRDefault="006231F1" w:rsidP="006231F1">
      <w:pPr>
        <w:autoSpaceDE w:val="0"/>
        <w:autoSpaceDN w:val="0"/>
        <w:adjustRightInd w:val="0"/>
        <w:ind w:left="1985"/>
        <w:rPr>
          <w:rFonts w:asciiTheme="minorBidi" w:hAnsiTheme="minorBidi" w:cstheme="minorBidi"/>
          <w:color w:val="000000"/>
          <w:sz w:val="20"/>
          <w:szCs w:val="20"/>
        </w:rPr>
      </w:pPr>
      <w:r w:rsidRPr="00D70150">
        <w:rPr>
          <w:rFonts w:asciiTheme="minorBidi" w:hAnsiTheme="minorBidi" w:cstheme="minorBidi"/>
          <w:color w:val="000000"/>
          <w:sz w:val="20"/>
          <w:szCs w:val="20"/>
        </w:rPr>
        <w:t xml:space="preserve">Revenues classified by geographical areas based on </w:t>
      </w:r>
      <w:r>
        <w:rPr>
          <w:rFonts w:asciiTheme="minorBidi" w:hAnsiTheme="minorBidi" w:cstheme="minorBidi"/>
          <w:color w:val="000000"/>
          <w:sz w:val="20"/>
          <w:szCs w:val="20"/>
        </w:rPr>
        <w:t>client</w:t>
      </w:r>
      <w:r w:rsidRPr="00D70150">
        <w:rPr>
          <w:rFonts w:asciiTheme="minorBidi" w:hAnsiTheme="minorBidi" w:cstheme="minorBidi"/>
          <w:color w:val="000000"/>
          <w:sz w:val="20"/>
          <w:szCs w:val="20"/>
        </w:rPr>
        <w:t xml:space="preserve"> location:</w:t>
      </w:r>
    </w:p>
    <w:p w14:paraId="30E3E870" w14:textId="77777777" w:rsidR="006231F1" w:rsidRPr="006A5D5C" w:rsidRDefault="006231F1" w:rsidP="006231F1">
      <w:pPr>
        <w:pStyle w:val="10"/>
        <w:tabs>
          <w:tab w:val="clear" w:pos="0"/>
          <w:tab w:val="clear" w:pos="1134"/>
          <w:tab w:val="left" w:pos="993"/>
        </w:tabs>
        <w:ind w:left="1418" w:hanging="1418"/>
        <w:rPr>
          <w:rFonts w:asciiTheme="minorBidi" w:hAnsiTheme="minorBidi" w:cstheme="minorBidi"/>
          <w:sz w:val="20"/>
          <w:szCs w:val="20"/>
        </w:rPr>
      </w:pP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1245"/>
        <w:gridCol w:w="1245"/>
        <w:gridCol w:w="1243"/>
      </w:tblGrid>
      <w:tr w:rsidR="006231F1" w:rsidRPr="00232435" w14:paraId="6E17495A" w14:textId="77777777" w:rsidTr="00465DE7">
        <w:tc>
          <w:tcPr>
            <w:tcW w:w="3969" w:type="dxa"/>
            <w:vMerge w:val="restart"/>
          </w:tcPr>
          <w:p w14:paraId="3258CB5C" w14:textId="77777777" w:rsidR="006231F1" w:rsidRPr="00232435"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6" w:type="dxa"/>
            <w:gridSpan w:val="3"/>
          </w:tcPr>
          <w:p w14:paraId="137E4484" w14:textId="77777777" w:rsidR="006231F1" w:rsidRPr="00D70150"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Pr>
            </w:pPr>
            <w:r w:rsidRPr="00D70150">
              <w:rPr>
                <w:rFonts w:asciiTheme="minorBidi" w:hAnsiTheme="minorBidi" w:cstheme="minorBidi"/>
                <w:sz w:val="20"/>
                <w:szCs w:val="20"/>
              </w:rPr>
              <w:t>Year ended 31 December</w:t>
            </w:r>
            <w:r w:rsidRPr="00232435">
              <w:rPr>
                <w:rFonts w:asciiTheme="minorBidi" w:hAnsiTheme="minorBidi" w:cstheme="minorBidi"/>
                <w:sz w:val="20"/>
                <w:szCs w:val="20"/>
              </w:rPr>
              <w:t>,</w:t>
            </w:r>
          </w:p>
        </w:tc>
      </w:tr>
      <w:tr w:rsidR="006231F1" w:rsidRPr="00232435" w14:paraId="54A7D336" w14:textId="77777777" w:rsidTr="00465DE7">
        <w:tc>
          <w:tcPr>
            <w:tcW w:w="3969" w:type="dxa"/>
            <w:vMerge/>
          </w:tcPr>
          <w:p w14:paraId="0E65F3E4" w14:textId="77777777" w:rsidR="006231F1" w:rsidRPr="00232435"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1276" w:type="dxa"/>
          </w:tcPr>
          <w:p w14:paraId="784A1E68" w14:textId="77777777" w:rsidR="006231F1" w:rsidRPr="003308F6"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3308F6">
              <w:rPr>
                <w:rFonts w:asciiTheme="minorBidi" w:hAnsiTheme="minorBidi" w:cstheme="minorBidi"/>
                <w:b/>
                <w:spacing w:val="40"/>
                <w:sz w:val="20"/>
                <w:szCs w:val="20"/>
              </w:rPr>
              <w:t>2021</w:t>
            </w:r>
          </w:p>
        </w:tc>
        <w:tc>
          <w:tcPr>
            <w:tcW w:w="1276" w:type="dxa"/>
          </w:tcPr>
          <w:p w14:paraId="4E7D7EE8" w14:textId="77777777" w:rsidR="006231F1" w:rsidRPr="007333D2" w:rsidRDefault="006231F1" w:rsidP="00465DE7">
            <w:pPr>
              <w:pStyle w:val="3"/>
              <w:pBdr>
                <w:bottom w:val="single" w:sz="4" w:space="1" w:color="auto"/>
              </w:pBdr>
              <w:tabs>
                <w:tab w:val="clear" w:pos="1701"/>
              </w:tabs>
              <w:bidi w:val="0"/>
              <w:ind w:left="0" w:firstLine="0"/>
              <w:jc w:val="center"/>
              <w:rPr>
                <w:rFonts w:asciiTheme="minorBidi" w:hAnsiTheme="minorBidi" w:cstheme="minorBidi"/>
                <w:bCs/>
                <w:spacing w:val="40"/>
                <w:sz w:val="20"/>
                <w:szCs w:val="20"/>
              </w:rPr>
            </w:pPr>
            <w:r w:rsidRPr="007333D2">
              <w:rPr>
                <w:rFonts w:asciiTheme="minorBidi" w:hAnsiTheme="minorBidi" w:cstheme="minorBidi"/>
                <w:bCs/>
                <w:spacing w:val="40"/>
                <w:sz w:val="20"/>
                <w:szCs w:val="20"/>
                <w:rtl/>
              </w:rPr>
              <w:t>2020</w:t>
            </w:r>
          </w:p>
        </w:tc>
        <w:tc>
          <w:tcPr>
            <w:tcW w:w="1274" w:type="dxa"/>
          </w:tcPr>
          <w:p w14:paraId="3F7A5F53" w14:textId="77777777" w:rsidR="006231F1" w:rsidRPr="007333D2" w:rsidRDefault="006231F1" w:rsidP="00465DE7">
            <w:pPr>
              <w:pStyle w:val="3"/>
              <w:pBdr>
                <w:bottom w:val="single" w:sz="4" w:space="1" w:color="auto"/>
              </w:pBdr>
              <w:tabs>
                <w:tab w:val="clear" w:pos="1701"/>
              </w:tabs>
              <w:bidi w:val="0"/>
              <w:ind w:left="0" w:firstLine="0"/>
              <w:jc w:val="center"/>
              <w:rPr>
                <w:rFonts w:asciiTheme="minorBidi" w:hAnsiTheme="minorBidi" w:cstheme="minorBidi"/>
                <w:bCs/>
                <w:spacing w:val="40"/>
                <w:sz w:val="20"/>
                <w:szCs w:val="20"/>
                <w:rtl/>
              </w:rPr>
            </w:pPr>
            <w:r w:rsidRPr="007333D2">
              <w:rPr>
                <w:rFonts w:asciiTheme="minorBidi" w:hAnsiTheme="minorBidi" w:cstheme="minorBidi"/>
                <w:bCs/>
                <w:spacing w:val="40"/>
                <w:sz w:val="20"/>
                <w:szCs w:val="20"/>
                <w:rtl/>
              </w:rPr>
              <w:t>2019</w:t>
            </w:r>
          </w:p>
        </w:tc>
      </w:tr>
      <w:tr w:rsidR="006231F1" w:rsidRPr="00232435" w14:paraId="04B2AD65" w14:textId="77777777" w:rsidTr="00465DE7">
        <w:tc>
          <w:tcPr>
            <w:tcW w:w="3969" w:type="dxa"/>
            <w:vMerge/>
          </w:tcPr>
          <w:p w14:paraId="455E9336" w14:textId="77777777" w:rsidR="006231F1" w:rsidRPr="00232435"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6" w:type="dxa"/>
            <w:gridSpan w:val="3"/>
          </w:tcPr>
          <w:p w14:paraId="58425B3A" w14:textId="77777777" w:rsidR="006231F1" w:rsidRPr="00D70150"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Pr>
            </w:pPr>
            <w:r w:rsidRPr="00D70150">
              <w:rPr>
                <w:rFonts w:asciiTheme="minorBidi" w:hAnsiTheme="minorBidi" w:cstheme="minorBidi"/>
                <w:sz w:val="20"/>
                <w:szCs w:val="20"/>
              </w:rPr>
              <w:t>USD in thousands</w:t>
            </w:r>
          </w:p>
        </w:tc>
      </w:tr>
      <w:tr w:rsidR="006231F1" w:rsidRPr="00232435" w14:paraId="2CF58163" w14:textId="77777777" w:rsidTr="00465DE7">
        <w:tc>
          <w:tcPr>
            <w:tcW w:w="3969" w:type="dxa"/>
            <w:tcBorders>
              <w:top w:val="nil"/>
              <w:left w:val="nil"/>
              <w:bottom w:val="nil"/>
              <w:right w:val="nil"/>
            </w:tcBorders>
            <w:shd w:val="clear" w:color="auto" w:fill="auto"/>
            <w:vAlign w:val="bottom"/>
          </w:tcPr>
          <w:p w14:paraId="55B2AFB1" w14:textId="77777777" w:rsidR="006231F1" w:rsidRPr="00D70150" w:rsidRDefault="006231F1" w:rsidP="00465DE7">
            <w:pPr>
              <w:pStyle w:val="10"/>
              <w:tabs>
                <w:tab w:val="clear" w:pos="0"/>
                <w:tab w:val="clear" w:pos="1134"/>
                <w:tab w:val="left" w:pos="993"/>
              </w:tabs>
              <w:ind w:left="0" w:firstLine="0"/>
              <w:jc w:val="right"/>
              <w:rPr>
                <w:rFonts w:asciiTheme="minorBidi" w:hAnsiTheme="minorBidi" w:cstheme="minorBidi"/>
                <w:b w:val="0"/>
                <w:bCs/>
                <w:sz w:val="20"/>
                <w:szCs w:val="20"/>
              </w:rPr>
            </w:pPr>
          </w:p>
        </w:tc>
        <w:tc>
          <w:tcPr>
            <w:tcW w:w="1276" w:type="dxa"/>
            <w:tcBorders>
              <w:top w:val="nil"/>
              <w:left w:val="nil"/>
              <w:bottom w:val="nil"/>
              <w:right w:val="nil"/>
            </w:tcBorders>
            <w:shd w:val="clear" w:color="auto" w:fill="auto"/>
            <w:vAlign w:val="bottom"/>
          </w:tcPr>
          <w:p w14:paraId="430AF563" w14:textId="77777777" w:rsidR="006231F1" w:rsidRPr="00D70150" w:rsidRDefault="006231F1" w:rsidP="00465DE7">
            <w:pPr>
              <w:pStyle w:val="10"/>
              <w:tabs>
                <w:tab w:val="clear" w:pos="0"/>
                <w:tab w:val="clear" w:pos="1134"/>
                <w:tab w:val="left" w:pos="993"/>
              </w:tabs>
              <w:ind w:left="0" w:firstLine="0"/>
              <w:jc w:val="center"/>
              <w:rPr>
                <w:rFonts w:ascii="Arial" w:hAnsi="Arial" w:cs="Arial"/>
                <w:b w:val="0"/>
                <w:bCs/>
                <w:sz w:val="20"/>
                <w:szCs w:val="20"/>
              </w:rPr>
            </w:pPr>
          </w:p>
        </w:tc>
        <w:tc>
          <w:tcPr>
            <w:tcW w:w="1276" w:type="dxa"/>
          </w:tcPr>
          <w:p w14:paraId="1674B9E0" w14:textId="77777777" w:rsidR="006231F1" w:rsidRDefault="006231F1" w:rsidP="00465DE7">
            <w:pPr>
              <w:pStyle w:val="10"/>
              <w:tabs>
                <w:tab w:val="clear" w:pos="0"/>
                <w:tab w:val="clear" w:pos="1134"/>
                <w:tab w:val="left" w:pos="993"/>
              </w:tabs>
              <w:ind w:left="0" w:firstLine="0"/>
              <w:jc w:val="center"/>
              <w:rPr>
                <w:rFonts w:asciiTheme="minorBidi" w:hAnsiTheme="minorBidi" w:cstheme="minorBidi"/>
                <w:b w:val="0"/>
                <w:bCs/>
                <w:sz w:val="20"/>
                <w:szCs w:val="20"/>
              </w:rPr>
            </w:pPr>
          </w:p>
        </w:tc>
        <w:tc>
          <w:tcPr>
            <w:tcW w:w="1274" w:type="dxa"/>
            <w:vAlign w:val="bottom"/>
          </w:tcPr>
          <w:p w14:paraId="170B70DD" w14:textId="77777777" w:rsidR="006231F1" w:rsidRPr="00956388" w:rsidRDefault="006231F1" w:rsidP="00465DE7">
            <w:pPr>
              <w:pStyle w:val="10"/>
              <w:tabs>
                <w:tab w:val="clear" w:pos="0"/>
                <w:tab w:val="clear" w:pos="1134"/>
                <w:tab w:val="left" w:pos="993"/>
              </w:tabs>
              <w:ind w:left="0" w:firstLine="0"/>
              <w:jc w:val="center"/>
              <w:rPr>
                <w:rFonts w:asciiTheme="minorBidi" w:hAnsiTheme="minorBidi" w:cstheme="minorBidi"/>
                <w:b w:val="0"/>
                <w:bCs/>
                <w:sz w:val="20"/>
                <w:szCs w:val="20"/>
              </w:rPr>
            </w:pPr>
          </w:p>
        </w:tc>
      </w:tr>
      <w:tr w:rsidR="006231F1" w:rsidRPr="00232435" w14:paraId="137AFC01" w14:textId="77777777" w:rsidTr="00465DE7">
        <w:tc>
          <w:tcPr>
            <w:tcW w:w="3969" w:type="dxa"/>
            <w:tcBorders>
              <w:top w:val="nil"/>
              <w:left w:val="nil"/>
              <w:bottom w:val="nil"/>
              <w:right w:val="nil"/>
            </w:tcBorders>
            <w:shd w:val="clear" w:color="auto" w:fill="auto"/>
            <w:vAlign w:val="bottom"/>
          </w:tcPr>
          <w:p w14:paraId="61718828" w14:textId="77777777" w:rsidR="006231F1" w:rsidRPr="00D70150"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sidRPr="00D70150">
              <w:rPr>
                <w:rFonts w:asciiTheme="minorBidi" w:hAnsiTheme="minorBidi" w:cstheme="minorBidi"/>
                <w:b w:val="0"/>
                <w:bCs/>
                <w:sz w:val="20"/>
                <w:szCs w:val="20"/>
              </w:rPr>
              <w:t xml:space="preserve">North </w:t>
            </w:r>
            <w:r>
              <w:rPr>
                <w:rFonts w:asciiTheme="minorBidi" w:hAnsiTheme="minorBidi" w:cstheme="minorBidi"/>
                <w:b w:val="0"/>
                <w:bCs/>
                <w:sz w:val="20"/>
                <w:szCs w:val="20"/>
              </w:rPr>
              <w:t>A</w:t>
            </w:r>
            <w:r w:rsidRPr="00D70150">
              <w:rPr>
                <w:rFonts w:asciiTheme="minorBidi" w:hAnsiTheme="minorBidi" w:cstheme="minorBidi"/>
                <w:b w:val="0"/>
                <w:bCs/>
                <w:sz w:val="20"/>
                <w:szCs w:val="20"/>
              </w:rPr>
              <w:t>merica</w:t>
            </w:r>
          </w:p>
        </w:tc>
        <w:tc>
          <w:tcPr>
            <w:tcW w:w="1276" w:type="dxa"/>
            <w:tcBorders>
              <w:top w:val="nil"/>
              <w:left w:val="nil"/>
              <w:bottom w:val="nil"/>
              <w:right w:val="nil"/>
            </w:tcBorders>
            <w:shd w:val="clear" w:color="auto" w:fill="auto"/>
            <w:vAlign w:val="bottom"/>
          </w:tcPr>
          <w:p w14:paraId="5B815486" w14:textId="77777777" w:rsidR="006231F1" w:rsidRPr="0018512C" w:rsidRDefault="006231F1" w:rsidP="00465DE7">
            <w:pPr>
              <w:pStyle w:val="10"/>
              <w:tabs>
                <w:tab w:val="clear" w:pos="0"/>
                <w:tab w:val="clear" w:pos="1134"/>
                <w:tab w:val="left" w:pos="993"/>
              </w:tabs>
              <w:ind w:left="0" w:firstLine="0"/>
              <w:jc w:val="left"/>
              <w:rPr>
                <w:rFonts w:asciiTheme="minorBidi" w:hAnsiTheme="minorBidi" w:cstheme="minorBidi"/>
                <w:sz w:val="20"/>
                <w:szCs w:val="20"/>
              </w:rPr>
            </w:pPr>
            <w:r w:rsidRPr="0018512C">
              <w:rPr>
                <w:rFonts w:asciiTheme="minorBidi" w:hAnsiTheme="minorBidi" w:cstheme="minorBidi" w:hint="cs"/>
                <w:sz w:val="20"/>
                <w:szCs w:val="20"/>
                <w:rtl/>
              </w:rPr>
              <w:t>3,224</w:t>
            </w:r>
          </w:p>
        </w:tc>
        <w:tc>
          <w:tcPr>
            <w:tcW w:w="1276" w:type="dxa"/>
            <w:vAlign w:val="bottom"/>
          </w:tcPr>
          <w:p w14:paraId="0B948B66"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b w:val="0"/>
                <w:bCs/>
                <w:sz w:val="20"/>
                <w:szCs w:val="20"/>
              </w:rPr>
            </w:pPr>
            <w:r w:rsidRPr="00D70150">
              <w:rPr>
                <w:rFonts w:ascii="Arial" w:hAnsi="Arial" w:cs="Arial"/>
                <w:b w:val="0"/>
                <w:bCs/>
                <w:sz w:val="20"/>
                <w:szCs w:val="20"/>
              </w:rPr>
              <w:t>3,291</w:t>
            </w:r>
          </w:p>
        </w:tc>
        <w:tc>
          <w:tcPr>
            <w:tcW w:w="1274" w:type="dxa"/>
            <w:vAlign w:val="bottom"/>
          </w:tcPr>
          <w:p w14:paraId="5CB47F0D"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b w:val="0"/>
                <w:bCs/>
                <w:sz w:val="20"/>
                <w:szCs w:val="20"/>
                <w:rtl/>
              </w:rPr>
            </w:pPr>
            <w:r>
              <w:rPr>
                <w:rFonts w:asciiTheme="minorBidi" w:hAnsiTheme="minorBidi" w:cstheme="minorBidi"/>
                <w:b w:val="0"/>
                <w:bCs/>
                <w:sz w:val="20"/>
                <w:szCs w:val="20"/>
              </w:rPr>
              <w:t>3,897</w:t>
            </w:r>
          </w:p>
        </w:tc>
      </w:tr>
      <w:tr w:rsidR="006231F1" w:rsidRPr="00232435" w14:paraId="7292298B" w14:textId="77777777" w:rsidTr="00465DE7">
        <w:tc>
          <w:tcPr>
            <w:tcW w:w="3969" w:type="dxa"/>
            <w:tcBorders>
              <w:top w:val="nil"/>
              <w:left w:val="nil"/>
              <w:bottom w:val="nil"/>
              <w:right w:val="nil"/>
            </w:tcBorders>
            <w:shd w:val="clear" w:color="auto" w:fill="auto"/>
            <w:vAlign w:val="bottom"/>
          </w:tcPr>
          <w:p w14:paraId="70226383" w14:textId="77777777" w:rsidR="006231F1" w:rsidRPr="00BA4DA7"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highlight w:val="cyan"/>
              </w:rPr>
            </w:pPr>
            <w:r w:rsidRPr="009A787B">
              <w:rPr>
                <w:rFonts w:asciiTheme="minorBidi" w:hAnsiTheme="minorBidi" w:cstheme="minorBidi"/>
                <w:b w:val="0"/>
                <w:bCs/>
                <w:sz w:val="20"/>
                <w:szCs w:val="20"/>
              </w:rPr>
              <w:t>UK</w:t>
            </w:r>
            <w:r w:rsidRPr="00BA4DA7">
              <w:rPr>
                <w:rFonts w:asciiTheme="minorBidi" w:hAnsiTheme="minorBidi" w:cstheme="minorBidi"/>
                <w:b w:val="0"/>
                <w:bCs/>
                <w:sz w:val="20"/>
                <w:szCs w:val="20"/>
              </w:rPr>
              <w:t xml:space="preserve"> and Ireland</w:t>
            </w:r>
          </w:p>
        </w:tc>
        <w:tc>
          <w:tcPr>
            <w:tcW w:w="1276" w:type="dxa"/>
            <w:tcBorders>
              <w:top w:val="nil"/>
              <w:left w:val="nil"/>
              <w:bottom w:val="nil"/>
              <w:right w:val="nil"/>
            </w:tcBorders>
            <w:shd w:val="clear" w:color="auto" w:fill="auto"/>
            <w:vAlign w:val="bottom"/>
          </w:tcPr>
          <w:p w14:paraId="72509EC9" w14:textId="77777777" w:rsidR="006231F1" w:rsidRPr="0018512C" w:rsidRDefault="006231F1" w:rsidP="00465DE7">
            <w:pPr>
              <w:pStyle w:val="10"/>
              <w:tabs>
                <w:tab w:val="clear" w:pos="0"/>
                <w:tab w:val="clear" w:pos="1134"/>
                <w:tab w:val="left" w:pos="993"/>
              </w:tabs>
              <w:ind w:left="0" w:firstLine="0"/>
              <w:jc w:val="left"/>
              <w:rPr>
                <w:rFonts w:ascii="Arial" w:hAnsi="Arial" w:cs="Arial"/>
                <w:sz w:val="20"/>
                <w:szCs w:val="20"/>
              </w:rPr>
            </w:pPr>
            <w:r w:rsidRPr="0018512C">
              <w:rPr>
                <w:rFonts w:ascii="Arial" w:hAnsi="Arial" w:cs="Arial" w:hint="cs"/>
                <w:sz w:val="20"/>
                <w:szCs w:val="20"/>
                <w:rtl/>
              </w:rPr>
              <w:t>2,046</w:t>
            </w:r>
          </w:p>
        </w:tc>
        <w:tc>
          <w:tcPr>
            <w:tcW w:w="1276" w:type="dxa"/>
            <w:tcBorders>
              <w:top w:val="nil"/>
              <w:left w:val="nil"/>
              <w:bottom w:val="nil"/>
              <w:right w:val="nil"/>
            </w:tcBorders>
            <w:shd w:val="clear" w:color="auto" w:fill="auto"/>
            <w:vAlign w:val="bottom"/>
          </w:tcPr>
          <w:p w14:paraId="19E86B26" w14:textId="77777777" w:rsidR="006231F1" w:rsidRPr="009A787B" w:rsidRDefault="006231F1" w:rsidP="00465DE7">
            <w:pPr>
              <w:pStyle w:val="10"/>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1,393</w:t>
            </w:r>
          </w:p>
        </w:tc>
        <w:tc>
          <w:tcPr>
            <w:tcW w:w="1274" w:type="dxa"/>
            <w:tcBorders>
              <w:top w:val="nil"/>
              <w:left w:val="nil"/>
              <w:bottom w:val="nil"/>
              <w:right w:val="nil"/>
            </w:tcBorders>
            <w:vAlign w:val="bottom"/>
          </w:tcPr>
          <w:p w14:paraId="04635A77" w14:textId="77777777" w:rsidR="006231F1" w:rsidRPr="009A787B" w:rsidRDefault="006231F1" w:rsidP="00465DE7">
            <w:pPr>
              <w:pStyle w:val="10"/>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w:t>
            </w:r>
            <w:r>
              <w:rPr>
                <w:rFonts w:ascii="Arial" w:hAnsi="Arial" w:cs="Arial"/>
                <w:b w:val="0"/>
                <w:bCs/>
                <w:sz w:val="20"/>
                <w:szCs w:val="20"/>
              </w:rPr>
              <w:t>,</w:t>
            </w:r>
            <w:r w:rsidRPr="00BA4DA7">
              <w:rPr>
                <w:rFonts w:ascii="Arial" w:hAnsi="Arial" w:cs="Arial"/>
                <w:b w:val="0"/>
                <w:bCs/>
                <w:sz w:val="20"/>
                <w:szCs w:val="20"/>
              </w:rPr>
              <w:t>271</w:t>
            </w:r>
          </w:p>
        </w:tc>
      </w:tr>
      <w:tr w:rsidR="006231F1" w:rsidRPr="00232435" w14:paraId="5BFAFAF5" w14:textId="77777777" w:rsidTr="00465DE7">
        <w:tc>
          <w:tcPr>
            <w:tcW w:w="3969" w:type="dxa"/>
            <w:tcBorders>
              <w:top w:val="nil"/>
              <w:left w:val="nil"/>
              <w:bottom w:val="nil"/>
              <w:right w:val="nil"/>
            </w:tcBorders>
            <w:shd w:val="clear" w:color="auto" w:fill="auto"/>
            <w:vAlign w:val="bottom"/>
          </w:tcPr>
          <w:p w14:paraId="6C50C10A" w14:textId="77777777" w:rsidR="006231F1" w:rsidRPr="00A46417"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sidRPr="00A46417">
              <w:rPr>
                <w:rFonts w:asciiTheme="minorBidi" w:hAnsiTheme="minorBidi" w:cstheme="minorBidi"/>
                <w:b w:val="0"/>
                <w:bCs/>
                <w:sz w:val="20"/>
                <w:szCs w:val="20"/>
              </w:rPr>
              <w:t>European countries</w:t>
            </w:r>
          </w:p>
        </w:tc>
        <w:tc>
          <w:tcPr>
            <w:tcW w:w="1276" w:type="dxa"/>
            <w:tcBorders>
              <w:top w:val="nil"/>
              <w:left w:val="nil"/>
              <w:bottom w:val="nil"/>
              <w:right w:val="nil"/>
            </w:tcBorders>
            <w:shd w:val="clear" w:color="auto" w:fill="auto"/>
            <w:vAlign w:val="bottom"/>
          </w:tcPr>
          <w:p w14:paraId="710A8D19" w14:textId="77777777" w:rsidR="006231F1" w:rsidRPr="0018512C" w:rsidRDefault="006231F1" w:rsidP="00465DE7">
            <w:pPr>
              <w:pStyle w:val="10"/>
              <w:tabs>
                <w:tab w:val="clear" w:pos="0"/>
                <w:tab w:val="clear" w:pos="1134"/>
                <w:tab w:val="left" w:pos="993"/>
              </w:tabs>
              <w:ind w:left="0" w:firstLine="0"/>
              <w:jc w:val="left"/>
              <w:rPr>
                <w:rFonts w:ascii="Arial" w:hAnsi="Arial" w:cs="Arial"/>
                <w:sz w:val="20"/>
                <w:szCs w:val="20"/>
              </w:rPr>
            </w:pPr>
            <w:r w:rsidRPr="0018512C">
              <w:rPr>
                <w:rFonts w:ascii="Arial" w:hAnsi="Arial" w:cs="Arial" w:hint="cs"/>
                <w:sz w:val="20"/>
                <w:szCs w:val="20"/>
                <w:rtl/>
              </w:rPr>
              <w:t>2,706</w:t>
            </w:r>
          </w:p>
        </w:tc>
        <w:tc>
          <w:tcPr>
            <w:tcW w:w="1276" w:type="dxa"/>
            <w:tcBorders>
              <w:top w:val="nil"/>
              <w:left w:val="nil"/>
              <w:bottom w:val="nil"/>
              <w:right w:val="nil"/>
            </w:tcBorders>
            <w:shd w:val="clear" w:color="auto" w:fill="auto"/>
            <w:vAlign w:val="bottom"/>
          </w:tcPr>
          <w:p w14:paraId="3CD3EAA6" w14:textId="77777777" w:rsidR="006231F1" w:rsidRPr="00BA4DA7" w:rsidRDefault="006231F1" w:rsidP="00465DE7">
            <w:pPr>
              <w:pStyle w:val="10"/>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1,254</w:t>
            </w:r>
          </w:p>
        </w:tc>
        <w:tc>
          <w:tcPr>
            <w:tcW w:w="1274" w:type="dxa"/>
            <w:tcBorders>
              <w:top w:val="nil"/>
              <w:left w:val="nil"/>
              <w:bottom w:val="nil"/>
              <w:right w:val="nil"/>
            </w:tcBorders>
            <w:vAlign w:val="bottom"/>
          </w:tcPr>
          <w:p w14:paraId="28DDB1CE" w14:textId="77777777" w:rsidR="006231F1" w:rsidRPr="00A46417" w:rsidRDefault="006231F1" w:rsidP="00465DE7">
            <w:pPr>
              <w:pStyle w:val="10"/>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1,749</w:t>
            </w:r>
          </w:p>
        </w:tc>
      </w:tr>
      <w:tr w:rsidR="006231F1" w:rsidRPr="00232435" w14:paraId="3461E28B" w14:textId="77777777" w:rsidTr="00465DE7">
        <w:tc>
          <w:tcPr>
            <w:tcW w:w="3969" w:type="dxa"/>
            <w:tcBorders>
              <w:top w:val="nil"/>
              <w:left w:val="nil"/>
              <w:bottom w:val="nil"/>
              <w:right w:val="nil"/>
            </w:tcBorders>
            <w:shd w:val="clear" w:color="auto" w:fill="auto"/>
            <w:vAlign w:val="bottom"/>
          </w:tcPr>
          <w:p w14:paraId="467A8203" w14:textId="77777777" w:rsidR="006231F1" w:rsidRPr="00A46417"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sidRPr="00BA4DA7">
              <w:rPr>
                <w:rFonts w:asciiTheme="minorBidi" w:hAnsiTheme="minorBidi" w:cstheme="minorBidi"/>
                <w:b w:val="0"/>
                <w:bCs/>
                <w:sz w:val="20"/>
                <w:szCs w:val="20"/>
              </w:rPr>
              <w:t>O</w:t>
            </w:r>
            <w:r w:rsidRPr="00A46417">
              <w:rPr>
                <w:rFonts w:asciiTheme="minorBidi" w:hAnsiTheme="minorBidi" w:cstheme="minorBidi"/>
                <w:b w:val="0"/>
                <w:bCs/>
                <w:sz w:val="20"/>
                <w:szCs w:val="20"/>
              </w:rPr>
              <w:t>ther countries</w:t>
            </w:r>
          </w:p>
        </w:tc>
        <w:tc>
          <w:tcPr>
            <w:tcW w:w="1276" w:type="dxa"/>
            <w:tcBorders>
              <w:top w:val="nil"/>
              <w:left w:val="nil"/>
              <w:bottom w:val="nil"/>
              <w:right w:val="nil"/>
            </w:tcBorders>
            <w:shd w:val="clear" w:color="auto" w:fill="auto"/>
            <w:vAlign w:val="bottom"/>
          </w:tcPr>
          <w:p w14:paraId="64DA9457" w14:textId="77777777" w:rsidR="006231F1" w:rsidRPr="0018512C" w:rsidRDefault="006231F1" w:rsidP="00465DE7">
            <w:pPr>
              <w:pStyle w:val="10"/>
              <w:pBdr>
                <w:bottom w:val="single" w:sz="4" w:space="1" w:color="auto"/>
              </w:pBdr>
              <w:tabs>
                <w:tab w:val="clear" w:pos="0"/>
                <w:tab w:val="clear" w:pos="1134"/>
                <w:tab w:val="left" w:pos="993"/>
              </w:tabs>
              <w:ind w:left="0" w:firstLine="0"/>
              <w:jc w:val="left"/>
              <w:rPr>
                <w:rFonts w:ascii="Arial" w:hAnsi="Arial" w:cs="Arial"/>
                <w:sz w:val="20"/>
                <w:szCs w:val="20"/>
              </w:rPr>
            </w:pPr>
            <w:r w:rsidRPr="0018512C">
              <w:rPr>
                <w:rFonts w:ascii="Arial" w:hAnsi="Arial" w:cs="Arial" w:hint="cs"/>
                <w:sz w:val="20"/>
                <w:szCs w:val="20"/>
                <w:rtl/>
              </w:rPr>
              <w:t>1,257</w:t>
            </w:r>
          </w:p>
        </w:tc>
        <w:tc>
          <w:tcPr>
            <w:tcW w:w="1276" w:type="dxa"/>
            <w:tcBorders>
              <w:top w:val="nil"/>
              <w:left w:val="nil"/>
              <w:bottom w:val="nil"/>
              <w:right w:val="nil"/>
            </w:tcBorders>
            <w:shd w:val="clear" w:color="auto" w:fill="auto"/>
            <w:vAlign w:val="bottom"/>
          </w:tcPr>
          <w:p w14:paraId="3079B2FC" w14:textId="77777777" w:rsidR="006231F1" w:rsidRPr="00A46417" w:rsidRDefault="006231F1" w:rsidP="00465DE7">
            <w:pPr>
              <w:pStyle w:val="10"/>
              <w:pBdr>
                <w:bottom w:val="single" w:sz="4" w:space="1" w:color="auto"/>
              </w:pBdr>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1,350</w:t>
            </w:r>
          </w:p>
        </w:tc>
        <w:tc>
          <w:tcPr>
            <w:tcW w:w="1274" w:type="dxa"/>
            <w:tcBorders>
              <w:top w:val="nil"/>
              <w:left w:val="nil"/>
              <w:bottom w:val="nil"/>
              <w:right w:val="nil"/>
            </w:tcBorders>
            <w:vAlign w:val="bottom"/>
          </w:tcPr>
          <w:p w14:paraId="47D43E2B" w14:textId="77777777" w:rsidR="006231F1" w:rsidRPr="00A46417" w:rsidRDefault="006231F1" w:rsidP="00465DE7">
            <w:pPr>
              <w:pStyle w:val="10"/>
              <w:pBdr>
                <w:bottom w:val="single" w:sz="4" w:space="1" w:color="auto"/>
              </w:pBdr>
              <w:tabs>
                <w:tab w:val="clear" w:pos="0"/>
                <w:tab w:val="clear" w:pos="1134"/>
                <w:tab w:val="left" w:pos="993"/>
              </w:tabs>
              <w:ind w:left="0" w:firstLine="0"/>
              <w:jc w:val="left"/>
              <w:rPr>
                <w:rFonts w:ascii="Arial" w:hAnsi="Arial" w:cs="Arial"/>
                <w:b w:val="0"/>
                <w:bCs/>
                <w:sz w:val="20"/>
                <w:szCs w:val="20"/>
              </w:rPr>
            </w:pPr>
            <w:r w:rsidRPr="00BA4DA7">
              <w:rPr>
                <w:rFonts w:ascii="Arial" w:hAnsi="Arial" w:cs="Arial"/>
                <w:b w:val="0"/>
                <w:bCs/>
                <w:sz w:val="20"/>
                <w:szCs w:val="20"/>
              </w:rPr>
              <w:t>1,076</w:t>
            </w:r>
          </w:p>
        </w:tc>
      </w:tr>
      <w:tr w:rsidR="006231F1" w:rsidRPr="00232435" w14:paraId="01051DEB" w14:textId="77777777" w:rsidTr="00465DE7">
        <w:trPr>
          <w:trHeight w:val="307"/>
        </w:trPr>
        <w:tc>
          <w:tcPr>
            <w:tcW w:w="3969" w:type="dxa"/>
            <w:tcBorders>
              <w:top w:val="nil"/>
              <w:left w:val="nil"/>
              <w:bottom w:val="nil"/>
              <w:right w:val="nil"/>
            </w:tcBorders>
            <w:shd w:val="clear" w:color="auto" w:fill="auto"/>
            <w:vAlign w:val="bottom"/>
          </w:tcPr>
          <w:p w14:paraId="2A3CD00E" w14:textId="77777777" w:rsidR="006231F1" w:rsidRPr="00D70150" w:rsidRDefault="006231F1" w:rsidP="00465DE7">
            <w:pPr>
              <w:pStyle w:val="10"/>
              <w:tabs>
                <w:tab w:val="clear" w:pos="0"/>
                <w:tab w:val="clear" w:pos="1134"/>
                <w:tab w:val="left" w:pos="993"/>
              </w:tabs>
              <w:ind w:left="0" w:firstLine="0"/>
              <w:jc w:val="right"/>
              <w:rPr>
                <w:rFonts w:asciiTheme="minorBidi" w:hAnsiTheme="minorBidi" w:cstheme="minorBidi"/>
                <w:sz w:val="20"/>
                <w:szCs w:val="20"/>
              </w:rPr>
            </w:pPr>
          </w:p>
        </w:tc>
        <w:tc>
          <w:tcPr>
            <w:tcW w:w="1276" w:type="dxa"/>
            <w:vAlign w:val="bottom"/>
          </w:tcPr>
          <w:p w14:paraId="7A066F97" w14:textId="77777777" w:rsidR="006231F1" w:rsidRPr="00232435"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9,233</w:t>
            </w:r>
          </w:p>
        </w:tc>
        <w:tc>
          <w:tcPr>
            <w:tcW w:w="1276" w:type="dxa"/>
            <w:vAlign w:val="bottom"/>
          </w:tcPr>
          <w:p w14:paraId="63F3F122" w14:textId="77777777" w:rsidR="006231F1" w:rsidRPr="00232435"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7,288</w:t>
            </w:r>
          </w:p>
        </w:tc>
        <w:tc>
          <w:tcPr>
            <w:tcW w:w="1274" w:type="dxa"/>
            <w:vAlign w:val="bottom"/>
          </w:tcPr>
          <w:p w14:paraId="20769A2B" w14:textId="77777777" w:rsidR="006231F1"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7,993</w:t>
            </w:r>
          </w:p>
        </w:tc>
      </w:tr>
      <w:tr w:rsidR="006231F1" w:rsidRPr="00232435" w14:paraId="3C75C4E8" w14:textId="77777777" w:rsidTr="00465DE7">
        <w:trPr>
          <w:trHeight w:val="307"/>
        </w:trPr>
        <w:tc>
          <w:tcPr>
            <w:tcW w:w="3969" w:type="dxa"/>
            <w:tcBorders>
              <w:top w:val="nil"/>
              <w:left w:val="nil"/>
              <w:bottom w:val="nil"/>
              <w:right w:val="nil"/>
            </w:tcBorders>
            <w:shd w:val="clear" w:color="auto" w:fill="auto"/>
            <w:vAlign w:val="bottom"/>
          </w:tcPr>
          <w:p w14:paraId="3C597FFC" w14:textId="77777777" w:rsidR="006231F1" w:rsidRPr="00D70150" w:rsidRDefault="006231F1" w:rsidP="00465DE7">
            <w:pPr>
              <w:pStyle w:val="10"/>
              <w:tabs>
                <w:tab w:val="clear" w:pos="0"/>
                <w:tab w:val="clear" w:pos="1134"/>
                <w:tab w:val="left" w:pos="993"/>
              </w:tabs>
              <w:ind w:left="0" w:firstLine="0"/>
              <w:jc w:val="right"/>
              <w:rPr>
                <w:rFonts w:asciiTheme="minorBidi" w:hAnsiTheme="minorBidi" w:cstheme="minorBidi"/>
                <w:sz w:val="20"/>
                <w:szCs w:val="20"/>
              </w:rPr>
            </w:pPr>
          </w:p>
        </w:tc>
        <w:tc>
          <w:tcPr>
            <w:tcW w:w="1276" w:type="dxa"/>
            <w:vAlign w:val="bottom"/>
          </w:tcPr>
          <w:p w14:paraId="508FC88E"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6" w:type="dxa"/>
            <w:vAlign w:val="bottom"/>
          </w:tcPr>
          <w:p w14:paraId="370DC501"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4" w:type="dxa"/>
            <w:vAlign w:val="bottom"/>
          </w:tcPr>
          <w:p w14:paraId="264B93E7" w14:textId="77777777" w:rsidR="006231F1" w:rsidRPr="00956388" w:rsidRDefault="006231F1" w:rsidP="00465DE7">
            <w:pPr>
              <w:pStyle w:val="10"/>
              <w:tabs>
                <w:tab w:val="clear" w:pos="0"/>
                <w:tab w:val="clear" w:pos="1134"/>
                <w:tab w:val="left" w:pos="993"/>
              </w:tabs>
              <w:ind w:left="0" w:firstLine="0"/>
              <w:jc w:val="left"/>
              <w:rPr>
                <w:rFonts w:asciiTheme="minorBidi" w:hAnsiTheme="minorBidi" w:cstheme="minorBidi"/>
                <w:b w:val="0"/>
                <w:sz w:val="20"/>
                <w:szCs w:val="20"/>
              </w:rPr>
            </w:pPr>
          </w:p>
        </w:tc>
      </w:tr>
      <w:bookmarkEnd w:id="55"/>
    </w:tbl>
    <w:p w14:paraId="0D0FD6C5" w14:textId="77777777" w:rsidR="006231F1" w:rsidRPr="00D70150" w:rsidRDefault="006231F1" w:rsidP="006231F1">
      <w:pPr>
        <w:autoSpaceDE w:val="0"/>
        <w:autoSpaceDN w:val="0"/>
        <w:adjustRightInd w:val="0"/>
        <w:rPr>
          <w:rFonts w:asciiTheme="minorBidi" w:hAnsiTheme="minorBidi" w:cstheme="minorBidi"/>
          <w:color w:val="000000"/>
          <w:sz w:val="20"/>
          <w:szCs w:val="20"/>
        </w:rPr>
      </w:pPr>
    </w:p>
    <w:p w14:paraId="33AEF8EB" w14:textId="77777777" w:rsidR="006231F1" w:rsidRPr="007333D2" w:rsidRDefault="006231F1" w:rsidP="006231F1">
      <w:pPr>
        <w:pStyle w:val="20"/>
        <w:tabs>
          <w:tab w:val="clear" w:pos="1701"/>
        </w:tabs>
        <w:bidi w:val="0"/>
        <w:ind w:left="1985"/>
        <w:rPr>
          <w:rFonts w:asciiTheme="minorBidi" w:hAnsiTheme="minorBidi" w:cstheme="minorBidi"/>
          <w:b/>
          <w:bCs/>
          <w:sz w:val="20"/>
          <w:szCs w:val="20"/>
          <w:rtl/>
        </w:rPr>
      </w:pPr>
      <w:r w:rsidRPr="0009761D">
        <w:rPr>
          <w:rFonts w:asciiTheme="minorBidi" w:hAnsiTheme="minorBidi" w:cstheme="minorBidi"/>
          <w:b/>
          <w:bCs/>
          <w:sz w:val="20"/>
          <w:szCs w:val="20"/>
        </w:rPr>
        <w:t>C.</w:t>
      </w:r>
      <w:r w:rsidRPr="0009761D">
        <w:rPr>
          <w:rFonts w:asciiTheme="minorBidi" w:hAnsiTheme="minorBidi" w:cstheme="minorBidi"/>
          <w:b/>
          <w:bCs/>
          <w:sz w:val="20"/>
          <w:szCs w:val="20"/>
        </w:rPr>
        <w:tab/>
        <w:t>Product information:</w:t>
      </w:r>
    </w:p>
    <w:p w14:paraId="5A900F6F" w14:textId="77777777" w:rsidR="006231F1" w:rsidRDefault="006231F1" w:rsidP="006231F1">
      <w:pPr>
        <w:autoSpaceDE w:val="0"/>
        <w:autoSpaceDN w:val="0"/>
        <w:adjustRightInd w:val="0"/>
        <w:ind w:left="1985"/>
        <w:rPr>
          <w:rFonts w:asciiTheme="minorBidi" w:hAnsiTheme="minorBidi" w:cstheme="minorBidi"/>
          <w:color w:val="000000"/>
          <w:sz w:val="20"/>
          <w:szCs w:val="20"/>
        </w:rPr>
      </w:pPr>
    </w:p>
    <w:p w14:paraId="63ACFAC6" w14:textId="77777777" w:rsidR="006231F1" w:rsidRPr="006131CC" w:rsidRDefault="006231F1" w:rsidP="006231F1">
      <w:pPr>
        <w:autoSpaceDE w:val="0"/>
        <w:autoSpaceDN w:val="0"/>
        <w:adjustRightInd w:val="0"/>
        <w:ind w:left="1985"/>
        <w:rPr>
          <w:rFonts w:asciiTheme="minorBidi" w:hAnsiTheme="minorBidi" w:cstheme="minorBidi"/>
          <w:color w:val="000000"/>
          <w:sz w:val="20"/>
          <w:szCs w:val="20"/>
        </w:rPr>
      </w:pPr>
      <w:r w:rsidRPr="006131CC">
        <w:rPr>
          <w:rFonts w:asciiTheme="minorBidi" w:hAnsiTheme="minorBidi" w:cstheme="minorBidi"/>
          <w:color w:val="000000"/>
          <w:sz w:val="20"/>
          <w:szCs w:val="20"/>
        </w:rPr>
        <w:t xml:space="preserve">Revenues classified by </w:t>
      </w:r>
      <w:r>
        <w:rPr>
          <w:rFonts w:asciiTheme="minorBidi" w:hAnsiTheme="minorBidi" w:cstheme="minorBidi"/>
          <w:color w:val="000000"/>
          <w:sz w:val="20"/>
          <w:szCs w:val="20"/>
        </w:rPr>
        <w:t>product type</w:t>
      </w:r>
      <w:r w:rsidRPr="006131CC">
        <w:rPr>
          <w:rFonts w:asciiTheme="minorBidi" w:hAnsiTheme="minorBidi" w:cstheme="minorBidi"/>
          <w:color w:val="000000"/>
          <w:sz w:val="20"/>
          <w:szCs w:val="20"/>
        </w:rPr>
        <w:t xml:space="preserve"> based on </w:t>
      </w:r>
      <w:r>
        <w:rPr>
          <w:rFonts w:asciiTheme="minorBidi" w:hAnsiTheme="minorBidi" w:cstheme="minorBidi"/>
          <w:color w:val="000000"/>
          <w:sz w:val="20"/>
          <w:szCs w:val="20"/>
        </w:rPr>
        <w:t>client</w:t>
      </w:r>
      <w:r w:rsidRPr="006131CC">
        <w:rPr>
          <w:rFonts w:asciiTheme="minorBidi" w:hAnsiTheme="minorBidi" w:cstheme="minorBidi"/>
          <w:color w:val="000000"/>
          <w:sz w:val="20"/>
          <w:szCs w:val="20"/>
        </w:rPr>
        <w:t xml:space="preserve"> location:</w:t>
      </w:r>
    </w:p>
    <w:p w14:paraId="7E1D7BE1" w14:textId="77777777" w:rsidR="006231F1" w:rsidRPr="007333D2" w:rsidRDefault="006231F1" w:rsidP="006231F1">
      <w:pPr>
        <w:autoSpaceDE w:val="0"/>
        <w:autoSpaceDN w:val="0"/>
        <w:adjustRightInd w:val="0"/>
        <w:ind w:left="1985"/>
        <w:rPr>
          <w:rFonts w:asciiTheme="minorBidi" w:hAnsiTheme="minorBidi" w:cstheme="minorBidi"/>
          <w:color w:val="000000"/>
          <w:sz w:val="20"/>
          <w:szCs w:val="20"/>
        </w:rPr>
      </w:pPr>
    </w:p>
    <w:tbl>
      <w:tblPr>
        <w:tblStyle w:val="TableGrid"/>
        <w:tblW w:w="7796"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276"/>
        <w:gridCol w:w="1276"/>
        <w:gridCol w:w="1275"/>
      </w:tblGrid>
      <w:tr w:rsidR="006231F1" w:rsidRPr="006131CC" w14:paraId="025FDC2F" w14:textId="77777777" w:rsidTr="00465DE7">
        <w:tc>
          <w:tcPr>
            <w:tcW w:w="3969" w:type="dxa"/>
            <w:vMerge w:val="restart"/>
          </w:tcPr>
          <w:p w14:paraId="4C2673E7"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7" w:type="dxa"/>
            <w:gridSpan w:val="3"/>
          </w:tcPr>
          <w:p w14:paraId="7A3946D9"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tl/>
              </w:rPr>
            </w:pPr>
            <w:r w:rsidRPr="006131CC">
              <w:rPr>
                <w:rFonts w:asciiTheme="minorBidi" w:hAnsiTheme="minorBidi" w:cstheme="minorBidi"/>
                <w:sz w:val="20"/>
                <w:szCs w:val="20"/>
              </w:rPr>
              <w:t>Year ended 31 December,</w:t>
            </w:r>
          </w:p>
        </w:tc>
      </w:tr>
      <w:tr w:rsidR="006231F1" w:rsidRPr="006131CC" w14:paraId="09A5850D" w14:textId="77777777" w:rsidTr="00465DE7">
        <w:tc>
          <w:tcPr>
            <w:tcW w:w="3969" w:type="dxa"/>
            <w:vMerge/>
          </w:tcPr>
          <w:p w14:paraId="328EB989"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1276" w:type="dxa"/>
          </w:tcPr>
          <w:p w14:paraId="28709B09" w14:textId="77777777" w:rsidR="006231F1" w:rsidRPr="003308F6"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Cs/>
                <w:sz w:val="20"/>
                <w:szCs w:val="20"/>
                <w:rtl/>
              </w:rPr>
            </w:pPr>
            <w:r w:rsidRPr="003308F6">
              <w:rPr>
                <w:rFonts w:asciiTheme="minorBidi" w:hAnsiTheme="minorBidi" w:cstheme="minorBidi"/>
                <w:bCs/>
                <w:spacing w:val="40"/>
                <w:sz w:val="20"/>
                <w:szCs w:val="20"/>
              </w:rPr>
              <w:t>2021</w:t>
            </w:r>
          </w:p>
        </w:tc>
        <w:tc>
          <w:tcPr>
            <w:tcW w:w="1276" w:type="dxa"/>
          </w:tcPr>
          <w:p w14:paraId="02F85FB8"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 w:val="0"/>
                <w:bCs/>
                <w:sz w:val="20"/>
                <w:szCs w:val="20"/>
              </w:rPr>
            </w:pPr>
            <w:r w:rsidRPr="007333D2">
              <w:rPr>
                <w:rFonts w:asciiTheme="minorBidi" w:hAnsiTheme="minorBidi" w:cstheme="minorBidi"/>
                <w:bCs/>
                <w:spacing w:val="40"/>
                <w:sz w:val="20"/>
                <w:szCs w:val="20"/>
                <w:rtl/>
              </w:rPr>
              <w:t>2020</w:t>
            </w:r>
          </w:p>
        </w:tc>
        <w:tc>
          <w:tcPr>
            <w:tcW w:w="1275" w:type="dxa"/>
          </w:tcPr>
          <w:p w14:paraId="0D7CD935"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 w:val="0"/>
                <w:bCs/>
                <w:sz w:val="20"/>
                <w:szCs w:val="20"/>
                <w:rtl/>
              </w:rPr>
            </w:pPr>
            <w:r w:rsidRPr="007333D2">
              <w:rPr>
                <w:rFonts w:asciiTheme="minorBidi" w:hAnsiTheme="minorBidi" w:cstheme="minorBidi"/>
                <w:bCs/>
                <w:spacing w:val="40"/>
                <w:sz w:val="20"/>
                <w:szCs w:val="20"/>
                <w:rtl/>
              </w:rPr>
              <w:t>2019</w:t>
            </w:r>
          </w:p>
        </w:tc>
      </w:tr>
      <w:tr w:rsidR="006231F1" w:rsidRPr="006131CC" w14:paraId="1717FF4E" w14:textId="77777777" w:rsidTr="00465DE7">
        <w:tc>
          <w:tcPr>
            <w:tcW w:w="3969" w:type="dxa"/>
            <w:vMerge/>
          </w:tcPr>
          <w:p w14:paraId="2DEDF015"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7" w:type="dxa"/>
            <w:gridSpan w:val="3"/>
          </w:tcPr>
          <w:p w14:paraId="1C201D7D"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Pr>
            </w:pPr>
            <w:r w:rsidRPr="006131CC">
              <w:rPr>
                <w:rFonts w:asciiTheme="minorBidi" w:hAnsiTheme="minorBidi" w:cstheme="minorBidi"/>
                <w:sz w:val="20"/>
                <w:szCs w:val="20"/>
              </w:rPr>
              <w:t>USD in thousands</w:t>
            </w:r>
          </w:p>
        </w:tc>
      </w:tr>
      <w:tr w:rsidR="006231F1" w:rsidRPr="006131CC" w14:paraId="776D05E4" w14:textId="77777777" w:rsidTr="00465DE7">
        <w:tc>
          <w:tcPr>
            <w:tcW w:w="3969" w:type="dxa"/>
            <w:tcBorders>
              <w:top w:val="nil"/>
              <w:left w:val="nil"/>
              <w:bottom w:val="nil"/>
              <w:right w:val="nil"/>
            </w:tcBorders>
            <w:shd w:val="clear" w:color="auto" w:fill="auto"/>
            <w:vAlign w:val="bottom"/>
          </w:tcPr>
          <w:p w14:paraId="0EAA2456" w14:textId="77777777" w:rsidR="006231F1" w:rsidRPr="00C21587" w:rsidRDefault="006231F1" w:rsidP="00465DE7">
            <w:pPr>
              <w:pStyle w:val="10"/>
              <w:tabs>
                <w:tab w:val="clear" w:pos="0"/>
                <w:tab w:val="clear" w:pos="1134"/>
                <w:tab w:val="left" w:pos="993"/>
              </w:tabs>
              <w:ind w:left="0" w:firstLine="0"/>
              <w:jc w:val="right"/>
              <w:rPr>
                <w:rFonts w:asciiTheme="minorBidi" w:hAnsiTheme="minorBidi" w:cstheme="minorBidi"/>
                <w:b w:val="0"/>
                <w:bCs/>
                <w:sz w:val="20"/>
                <w:szCs w:val="20"/>
              </w:rPr>
            </w:pPr>
          </w:p>
        </w:tc>
        <w:tc>
          <w:tcPr>
            <w:tcW w:w="1276" w:type="dxa"/>
            <w:tcBorders>
              <w:top w:val="nil"/>
              <w:left w:val="nil"/>
              <w:bottom w:val="nil"/>
              <w:right w:val="nil"/>
            </w:tcBorders>
            <w:shd w:val="clear" w:color="auto" w:fill="auto"/>
            <w:vAlign w:val="bottom"/>
          </w:tcPr>
          <w:p w14:paraId="3040B848"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6" w:type="dxa"/>
          </w:tcPr>
          <w:p w14:paraId="3DEA6F1C"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5" w:type="dxa"/>
          </w:tcPr>
          <w:p w14:paraId="65B54D8D"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r>
      <w:tr w:rsidR="006231F1" w:rsidRPr="006131CC" w14:paraId="326D9B4B" w14:textId="77777777" w:rsidTr="00465DE7">
        <w:tc>
          <w:tcPr>
            <w:tcW w:w="3969" w:type="dxa"/>
            <w:tcBorders>
              <w:top w:val="nil"/>
              <w:left w:val="nil"/>
              <w:bottom w:val="nil"/>
              <w:right w:val="nil"/>
            </w:tcBorders>
            <w:shd w:val="clear" w:color="auto" w:fill="auto"/>
            <w:vAlign w:val="bottom"/>
          </w:tcPr>
          <w:p w14:paraId="2C87FCB5" w14:textId="77777777" w:rsidR="006231F1" w:rsidRPr="006131CC"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tl/>
              </w:rPr>
            </w:pPr>
            <w:r w:rsidRPr="00C21587">
              <w:rPr>
                <w:rFonts w:asciiTheme="minorBidi" w:hAnsiTheme="minorBidi" w:cstheme="minorBidi"/>
                <w:b w:val="0"/>
                <w:bCs/>
                <w:sz w:val="20"/>
                <w:szCs w:val="20"/>
              </w:rPr>
              <w:t>Media publishers</w:t>
            </w:r>
          </w:p>
        </w:tc>
        <w:tc>
          <w:tcPr>
            <w:tcW w:w="1276" w:type="dxa"/>
            <w:tcBorders>
              <w:top w:val="nil"/>
              <w:left w:val="nil"/>
              <w:bottom w:val="nil"/>
              <w:right w:val="nil"/>
            </w:tcBorders>
            <w:shd w:val="clear" w:color="auto" w:fill="auto"/>
            <w:vAlign w:val="bottom"/>
          </w:tcPr>
          <w:p w14:paraId="77F66F69"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Pr>
            </w:pPr>
            <w:r>
              <w:rPr>
                <w:rFonts w:asciiTheme="minorBidi" w:hAnsiTheme="minorBidi" w:cstheme="minorBidi" w:hint="cs"/>
                <w:sz w:val="20"/>
                <w:szCs w:val="20"/>
                <w:rtl/>
              </w:rPr>
              <w:t>8,318</w:t>
            </w:r>
          </w:p>
        </w:tc>
        <w:tc>
          <w:tcPr>
            <w:tcW w:w="1276" w:type="dxa"/>
            <w:vAlign w:val="bottom"/>
          </w:tcPr>
          <w:p w14:paraId="441D102C"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sidRPr="00D70150">
              <w:rPr>
                <w:rFonts w:asciiTheme="minorBidi" w:hAnsiTheme="minorBidi" w:cstheme="minorBidi"/>
                <w:sz w:val="20"/>
                <w:szCs w:val="20"/>
                <w:rtl/>
              </w:rPr>
              <w:t>6,581</w:t>
            </w:r>
          </w:p>
        </w:tc>
        <w:tc>
          <w:tcPr>
            <w:tcW w:w="1275" w:type="dxa"/>
          </w:tcPr>
          <w:p w14:paraId="2A0239BC"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sidRPr="00D70150">
              <w:rPr>
                <w:rFonts w:asciiTheme="minorBidi" w:hAnsiTheme="minorBidi" w:cstheme="minorBidi"/>
                <w:sz w:val="20"/>
                <w:szCs w:val="20"/>
                <w:rtl/>
              </w:rPr>
              <w:t>7,551</w:t>
            </w:r>
          </w:p>
        </w:tc>
      </w:tr>
      <w:tr w:rsidR="006231F1" w:rsidRPr="006131CC" w14:paraId="0564D553" w14:textId="77777777" w:rsidTr="00465DE7">
        <w:tc>
          <w:tcPr>
            <w:tcW w:w="3969" w:type="dxa"/>
            <w:tcBorders>
              <w:top w:val="nil"/>
              <w:left w:val="nil"/>
              <w:bottom w:val="nil"/>
              <w:right w:val="nil"/>
            </w:tcBorders>
            <w:shd w:val="clear" w:color="auto" w:fill="auto"/>
            <w:vAlign w:val="bottom"/>
          </w:tcPr>
          <w:p w14:paraId="31EB565A"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sidRPr="002917F3">
              <w:rPr>
                <w:rFonts w:asciiTheme="minorBidi" w:hAnsiTheme="minorBidi" w:cstheme="minorBidi"/>
                <w:b w:val="0"/>
                <w:bCs/>
                <w:sz w:val="20"/>
                <w:szCs w:val="20"/>
              </w:rPr>
              <w:t>SAAS</w:t>
            </w:r>
          </w:p>
        </w:tc>
        <w:tc>
          <w:tcPr>
            <w:tcW w:w="1276" w:type="dxa"/>
            <w:tcBorders>
              <w:top w:val="nil"/>
              <w:left w:val="nil"/>
              <w:bottom w:val="nil"/>
              <w:right w:val="nil"/>
            </w:tcBorders>
            <w:shd w:val="clear" w:color="auto" w:fill="auto"/>
            <w:vAlign w:val="bottom"/>
          </w:tcPr>
          <w:p w14:paraId="2C5C86D3"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915</w:t>
            </w:r>
          </w:p>
        </w:tc>
        <w:tc>
          <w:tcPr>
            <w:tcW w:w="1276" w:type="dxa"/>
            <w:tcBorders>
              <w:top w:val="nil"/>
              <w:left w:val="nil"/>
              <w:bottom w:val="nil"/>
              <w:right w:val="nil"/>
            </w:tcBorders>
            <w:shd w:val="clear" w:color="auto" w:fill="auto"/>
            <w:vAlign w:val="bottom"/>
          </w:tcPr>
          <w:p w14:paraId="74AD151B"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sidRPr="00D70150">
              <w:rPr>
                <w:rFonts w:asciiTheme="minorBidi" w:hAnsiTheme="minorBidi" w:cstheme="minorBidi"/>
                <w:sz w:val="20"/>
                <w:szCs w:val="20"/>
                <w:rtl/>
              </w:rPr>
              <w:t>586</w:t>
            </w:r>
          </w:p>
        </w:tc>
        <w:tc>
          <w:tcPr>
            <w:tcW w:w="1275" w:type="dxa"/>
            <w:tcBorders>
              <w:top w:val="nil"/>
              <w:left w:val="nil"/>
              <w:bottom w:val="nil"/>
              <w:right w:val="nil"/>
            </w:tcBorders>
            <w:vAlign w:val="bottom"/>
          </w:tcPr>
          <w:p w14:paraId="2F0F9F73"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sidRPr="00D70150">
              <w:rPr>
                <w:rFonts w:asciiTheme="minorBidi" w:hAnsiTheme="minorBidi" w:cstheme="minorBidi"/>
                <w:sz w:val="20"/>
                <w:szCs w:val="20"/>
                <w:rtl/>
              </w:rPr>
              <w:t>201</w:t>
            </w:r>
          </w:p>
        </w:tc>
      </w:tr>
      <w:tr w:rsidR="006231F1" w:rsidRPr="006131CC" w14:paraId="529D0765" w14:textId="77777777" w:rsidTr="00465DE7">
        <w:tc>
          <w:tcPr>
            <w:tcW w:w="3969" w:type="dxa"/>
            <w:tcBorders>
              <w:top w:val="nil"/>
              <w:left w:val="nil"/>
              <w:bottom w:val="nil"/>
              <w:right w:val="nil"/>
            </w:tcBorders>
            <w:shd w:val="clear" w:color="auto" w:fill="auto"/>
            <w:vAlign w:val="bottom"/>
          </w:tcPr>
          <w:p w14:paraId="08587CC4" w14:textId="77777777" w:rsidR="006231F1" w:rsidRPr="006131CC"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tl/>
              </w:rPr>
            </w:pPr>
            <w:r>
              <w:rPr>
                <w:rFonts w:asciiTheme="minorBidi" w:hAnsiTheme="minorBidi" w:cstheme="minorBidi"/>
                <w:b w:val="0"/>
                <w:bCs/>
                <w:sz w:val="20"/>
                <w:szCs w:val="20"/>
              </w:rPr>
              <w:t>Others</w:t>
            </w:r>
          </w:p>
        </w:tc>
        <w:tc>
          <w:tcPr>
            <w:tcW w:w="1276" w:type="dxa"/>
            <w:tcBorders>
              <w:top w:val="nil"/>
              <w:left w:val="nil"/>
              <w:bottom w:val="nil"/>
              <w:right w:val="nil"/>
            </w:tcBorders>
            <w:shd w:val="clear" w:color="auto" w:fill="auto"/>
            <w:vAlign w:val="bottom"/>
          </w:tcPr>
          <w:p w14:paraId="45B713BD" w14:textId="77777777" w:rsidR="006231F1" w:rsidRPr="00D70150" w:rsidRDefault="006231F1" w:rsidP="00465DE7">
            <w:pPr>
              <w:pStyle w:val="10"/>
              <w:pBdr>
                <w:bottom w:val="single" w:sz="4" w:space="1" w:color="auto"/>
              </w:pBdr>
              <w:tabs>
                <w:tab w:val="clear" w:pos="0"/>
                <w:tab w:val="clear" w:pos="1134"/>
                <w:tab w:val="left" w:pos="993"/>
              </w:tabs>
              <w:ind w:left="0" w:firstLine="0"/>
              <w:jc w:val="left"/>
              <w:rPr>
                <w:rFonts w:asciiTheme="minorBidi" w:hAnsiTheme="minorBidi" w:cstheme="minorBidi"/>
                <w:sz w:val="20"/>
                <w:szCs w:val="20"/>
              </w:rPr>
            </w:pPr>
            <w:r>
              <w:rPr>
                <w:rFonts w:asciiTheme="minorBidi" w:hAnsiTheme="minorBidi" w:cstheme="minorBidi" w:hint="cs"/>
                <w:sz w:val="20"/>
                <w:szCs w:val="20"/>
                <w:rtl/>
              </w:rPr>
              <w:t>-</w:t>
            </w:r>
          </w:p>
        </w:tc>
        <w:tc>
          <w:tcPr>
            <w:tcW w:w="1276" w:type="dxa"/>
            <w:tcBorders>
              <w:top w:val="nil"/>
              <w:left w:val="nil"/>
              <w:bottom w:val="nil"/>
              <w:right w:val="nil"/>
            </w:tcBorders>
            <w:shd w:val="clear" w:color="auto" w:fill="auto"/>
            <w:vAlign w:val="bottom"/>
          </w:tcPr>
          <w:p w14:paraId="1B7D1DC4" w14:textId="77777777" w:rsidR="006231F1" w:rsidRPr="00D70150" w:rsidRDefault="006231F1" w:rsidP="00465DE7">
            <w:pPr>
              <w:pStyle w:val="10"/>
              <w:pBdr>
                <w:bottom w:val="single" w:sz="4" w:space="1" w:color="auto"/>
              </w:pBdr>
              <w:tabs>
                <w:tab w:val="clear" w:pos="0"/>
                <w:tab w:val="clear" w:pos="1134"/>
                <w:tab w:val="left" w:pos="993"/>
              </w:tabs>
              <w:ind w:left="0" w:firstLine="0"/>
              <w:jc w:val="left"/>
              <w:rPr>
                <w:rFonts w:asciiTheme="minorBidi" w:hAnsiTheme="minorBidi" w:cstheme="minorBidi"/>
                <w:sz w:val="20"/>
                <w:szCs w:val="20"/>
              </w:rPr>
            </w:pPr>
            <w:r w:rsidRPr="00D70150">
              <w:rPr>
                <w:rFonts w:asciiTheme="minorBidi" w:hAnsiTheme="minorBidi" w:cstheme="minorBidi"/>
                <w:sz w:val="20"/>
                <w:szCs w:val="20"/>
                <w:rtl/>
              </w:rPr>
              <w:t>121</w:t>
            </w:r>
          </w:p>
        </w:tc>
        <w:tc>
          <w:tcPr>
            <w:tcW w:w="1275" w:type="dxa"/>
            <w:tcBorders>
              <w:top w:val="nil"/>
              <w:left w:val="nil"/>
              <w:bottom w:val="nil"/>
              <w:right w:val="nil"/>
            </w:tcBorders>
            <w:vAlign w:val="bottom"/>
          </w:tcPr>
          <w:p w14:paraId="29EBB575" w14:textId="77777777" w:rsidR="006231F1" w:rsidRPr="00D70150" w:rsidRDefault="006231F1" w:rsidP="00465DE7">
            <w:pPr>
              <w:pStyle w:val="10"/>
              <w:pBdr>
                <w:bottom w:val="single" w:sz="4" w:space="1" w:color="auto"/>
              </w:pBdr>
              <w:tabs>
                <w:tab w:val="clear" w:pos="0"/>
                <w:tab w:val="clear" w:pos="1134"/>
                <w:tab w:val="left" w:pos="993"/>
              </w:tabs>
              <w:ind w:left="0" w:firstLine="0"/>
              <w:jc w:val="left"/>
              <w:rPr>
                <w:rFonts w:asciiTheme="minorBidi" w:hAnsiTheme="minorBidi" w:cstheme="minorBidi"/>
                <w:sz w:val="20"/>
                <w:szCs w:val="20"/>
                <w:rtl/>
              </w:rPr>
            </w:pPr>
            <w:r w:rsidRPr="00D70150">
              <w:rPr>
                <w:rFonts w:asciiTheme="minorBidi" w:hAnsiTheme="minorBidi" w:cstheme="minorBidi"/>
                <w:sz w:val="20"/>
                <w:szCs w:val="20"/>
                <w:rtl/>
              </w:rPr>
              <w:t>241</w:t>
            </w:r>
          </w:p>
        </w:tc>
      </w:tr>
      <w:tr w:rsidR="006231F1" w:rsidRPr="006131CC" w14:paraId="1F9AD160" w14:textId="77777777" w:rsidTr="00465DE7">
        <w:trPr>
          <w:trHeight w:val="307"/>
        </w:trPr>
        <w:tc>
          <w:tcPr>
            <w:tcW w:w="3969" w:type="dxa"/>
            <w:tcBorders>
              <w:top w:val="nil"/>
              <w:left w:val="nil"/>
              <w:bottom w:val="nil"/>
              <w:right w:val="nil"/>
            </w:tcBorders>
            <w:shd w:val="clear" w:color="auto" w:fill="auto"/>
            <w:vAlign w:val="bottom"/>
          </w:tcPr>
          <w:p w14:paraId="6D3188E0" w14:textId="77777777" w:rsidR="006231F1" w:rsidRPr="006131CC" w:rsidRDefault="006231F1" w:rsidP="00465DE7">
            <w:pPr>
              <w:pStyle w:val="10"/>
              <w:tabs>
                <w:tab w:val="clear" w:pos="0"/>
                <w:tab w:val="clear" w:pos="1134"/>
                <w:tab w:val="left" w:pos="993"/>
              </w:tabs>
              <w:ind w:left="0" w:firstLine="0"/>
              <w:jc w:val="right"/>
              <w:rPr>
                <w:rFonts w:asciiTheme="minorBidi" w:hAnsiTheme="minorBidi" w:cstheme="minorBidi"/>
                <w:sz w:val="20"/>
                <w:szCs w:val="20"/>
              </w:rPr>
            </w:pPr>
          </w:p>
        </w:tc>
        <w:tc>
          <w:tcPr>
            <w:tcW w:w="1276" w:type="dxa"/>
          </w:tcPr>
          <w:p w14:paraId="205CFBC1" w14:textId="77777777" w:rsidR="006231F1" w:rsidRPr="006131CC"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9,233</w:t>
            </w:r>
          </w:p>
        </w:tc>
        <w:tc>
          <w:tcPr>
            <w:tcW w:w="1276" w:type="dxa"/>
          </w:tcPr>
          <w:p w14:paraId="2A32D0B0" w14:textId="77777777" w:rsidR="006231F1" w:rsidRPr="006131CC"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7,288</w:t>
            </w:r>
          </w:p>
        </w:tc>
        <w:tc>
          <w:tcPr>
            <w:tcW w:w="1275" w:type="dxa"/>
          </w:tcPr>
          <w:p w14:paraId="7A7CC4E7" w14:textId="77777777" w:rsidR="006231F1" w:rsidRDefault="006231F1" w:rsidP="00465DE7">
            <w:pPr>
              <w:pStyle w:val="10"/>
              <w:pBdr>
                <w:top w:val="single" w:sz="4" w:space="1" w:color="auto"/>
                <w:bottom w:val="double" w:sz="4" w:space="1" w:color="auto"/>
              </w:pBdr>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7,993</w:t>
            </w:r>
          </w:p>
        </w:tc>
      </w:tr>
      <w:tr w:rsidR="006231F1" w:rsidRPr="006131CC" w14:paraId="34B37A02" w14:textId="77777777" w:rsidTr="00465DE7">
        <w:trPr>
          <w:trHeight w:val="307"/>
        </w:trPr>
        <w:tc>
          <w:tcPr>
            <w:tcW w:w="3969" w:type="dxa"/>
            <w:tcBorders>
              <w:top w:val="nil"/>
              <w:left w:val="nil"/>
              <w:bottom w:val="nil"/>
              <w:right w:val="nil"/>
            </w:tcBorders>
            <w:shd w:val="clear" w:color="auto" w:fill="auto"/>
            <w:vAlign w:val="bottom"/>
          </w:tcPr>
          <w:p w14:paraId="115F024E" w14:textId="77777777" w:rsidR="006231F1" w:rsidRPr="006131CC" w:rsidRDefault="006231F1" w:rsidP="00465DE7">
            <w:pPr>
              <w:pStyle w:val="10"/>
              <w:tabs>
                <w:tab w:val="clear" w:pos="0"/>
                <w:tab w:val="clear" w:pos="1134"/>
                <w:tab w:val="left" w:pos="993"/>
              </w:tabs>
              <w:ind w:left="0" w:firstLine="0"/>
              <w:jc w:val="right"/>
              <w:rPr>
                <w:rFonts w:asciiTheme="minorBidi" w:hAnsiTheme="minorBidi" w:cstheme="minorBidi"/>
                <w:sz w:val="20"/>
                <w:szCs w:val="20"/>
              </w:rPr>
            </w:pPr>
          </w:p>
        </w:tc>
        <w:tc>
          <w:tcPr>
            <w:tcW w:w="1276" w:type="dxa"/>
          </w:tcPr>
          <w:p w14:paraId="04E8272F" w14:textId="77777777" w:rsidR="006231F1" w:rsidRDefault="006231F1" w:rsidP="00465DE7">
            <w:pPr>
              <w:pStyle w:val="10"/>
              <w:tabs>
                <w:tab w:val="clear" w:pos="0"/>
                <w:tab w:val="clear" w:pos="1134"/>
                <w:tab w:val="left" w:pos="993"/>
              </w:tabs>
              <w:ind w:left="0" w:firstLine="0"/>
              <w:jc w:val="center"/>
              <w:rPr>
                <w:rFonts w:asciiTheme="minorBidi" w:hAnsiTheme="minorBidi" w:cstheme="minorBidi"/>
                <w:sz w:val="20"/>
                <w:szCs w:val="20"/>
                <w:rtl/>
              </w:rPr>
            </w:pPr>
          </w:p>
        </w:tc>
        <w:tc>
          <w:tcPr>
            <w:tcW w:w="1276" w:type="dxa"/>
          </w:tcPr>
          <w:p w14:paraId="5933D611" w14:textId="77777777" w:rsidR="006231F1" w:rsidRDefault="006231F1" w:rsidP="00465DE7">
            <w:pPr>
              <w:pStyle w:val="10"/>
              <w:tabs>
                <w:tab w:val="clear" w:pos="0"/>
                <w:tab w:val="clear" w:pos="1134"/>
                <w:tab w:val="left" w:pos="993"/>
              </w:tabs>
              <w:ind w:left="0" w:firstLine="0"/>
              <w:jc w:val="center"/>
              <w:rPr>
                <w:rFonts w:asciiTheme="minorBidi" w:hAnsiTheme="minorBidi" w:cstheme="minorBidi"/>
                <w:sz w:val="20"/>
                <w:szCs w:val="20"/>
                <w:rtl/>
              </w:rPr>
            </w:pPr>
          </w:p>
        </w:tc>
        <w:tc>
          <w:tcPr>
            <w:tcW w:w="1275" w:type="dxa"/>
          </w:tcPr>
          <w:p w14:paraId="34A83985" w14:textId="77777777" w:rsidR="006231F1" w:rsidRDefault="006231F1" w:rsidP="00465DE7">
            <w:pPr>
              <w:pStyle w:val="10"/>
              <w:tabs>
                <w:tab w:val="clear" w:pos="0"/>
                <w:tab w:val="clear" w:pos="1134"/>
                <w:tab w:val="left" w:pos="993"/>
              </w:tabs>
              <w:ind w:left="0" w:firstLine="0"/>
              <w:jc w:val="center"/>
              <w:rPr>
                <w:rFonts w:asciiTheme="minorBidi" w:hAnsiTheme="minorBidi" w:cstheme="minorBidi"/>
                <w:sz w:val="20"/>
                <w:szCs w:val="20"/>
                <w:rtl/>
              </w:rPr>
            </w:pPr>
          </w:p>
        </w:tc>
      </w:tr>
    </w:tbl>
    <w:p w14:paraId="645C7EA2"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B72F9DF"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14E8C4D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0D53ED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4FD938F7" w14:textId="77777777" w:rsidR="006231F1" w:rsidRPr="007333D2"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7333D2">
        <w:rPr>
          <w:rFonts w:asciiTheme="minorBidi" w:hAnsiTheme="minorBidi" w:cstheme="minorBidi"/>
          <w:sz w:val="20"/>
          <w:szCs w:val="20"/>
        </w:rPr>
        <w:t xml:space="preserve">NOTE </w:t>
      </w:r>
      <w:r>
        <w:rPr>
          <w:rFonts w:asciiTheme="minorBidi" w:hAnsiTheme="minorBidi" w:cstheme="minorBidi"/>
          <w:sz w:val="20"/>
          <w:szCs w:val="20"/>
        </w:rPr>
        <w:t>20</w:t>
      </w:r>
      <w:r w:rsidRPr="007333D2">
        <w:rPr>
          <w:rFonts w:asciiTheme="minorBidi" w:hAnsiTheme="minorBidi" w:cstheme="minorBidi"/>
          <w:sz w:val="20"/>
          <w:szCs w:val="20"/>
        </w:rPr>
        <w:tab/>
        <w:t>-</w:t>
      </w:r>
      <w:r w:rsidRPr="007333D2">
        <w:rPr>
          <w:rFonts w:asciiTheme="minorBidi" w:hAnsiTheme="minorBidi" w:cstheme="minorBidi"/>
          <w:sz w:val="20"/>
          <w:szCs w:val="20"/>
        </w:rPr>
        <w:tab/>
        <w:t>Operating Segments</w:t>
      </w:r>
    </w:p>
    <w:p w14:paraId="5B6B3AA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BB66AEB" w14:textId="77777777" w:rsidR="006231F1" w:rsidRPr="007333D2" w:rsidRDefault="006231F1" w:rsidP="006231F1">
      <w:pPr>
        <w:pStyle w:val="20"/>
        <w:tabs>
          <w:tab w:val="clear" w:pos="1701"/>
        </w:tabs>
        <w:bidi w:val="0"/>
        <w:ind w:left="1985"/>
        <w:rPr>
          <w:rFonts w:asciiTheme="minorBidi" w:hAnsiTheme="minorBidi" w:cstheme="minorBidi"/>
          <w:b/>
          <w:bCs/>
          <w:sz w:val="20"/>
          <w:szCs w:val="20"/>
          <w:rtl/>
        </w:rPr>
      </w:pPr>
      <w:r>
        <w:rPr>
          <w:rFonts w:asciiTheme="minorBidi" w:hAnsiTheme="minorBidi" w:cstheme="minorBidi"/>
          <w:b/>
          <w:bCs/>
          <w:sz w:val="20"/>
          <w:szCs w:val="20"/>
        </w:rPr>
        <w:t>D</w:t>
      </w:r>
      <w:r w:rsidRPr="0009761D">
        <w:rPr>
          <w:rFonts w:asciiTheme="minorBidi" w:hAnsiTheme="minorBidi" w:cstheme="minorBidi"/>
          <w:b/>
          <w:bCs/>
          <w:sz w:val="20"/>
          <w:szCs w:val="20"/>
        </w:rPr>
        <w:t>.</w:t>
      </w:r>
      <w:r w:rsidRPr="0009761D">
        <w:rPr>
          <w:rFonts w:asciiTheme="minorBidi" w:hAnsiTheme="minorBidi" w:cstheme="minorBidi"/>
          <w:b/>
          <w:bCs/>
          <w:sz w:val="20"/>
          <w:szCs w:val="20"/>
        </w:rPr>
        <w:tab/>
      </w:r>
      <w:r w:rsidRPr="00CE03BE">
        <w:rPr>
          <w:rFonts w:asciiTheme="minorBidi" w:hAnsiTheme="minorBidi" w:cstheme="minorBidi"/>
          <w:b/>
          <w:bCs/>
          <w:sz w:val="20"/>
          <w:szCs w:val="20"/>
        </w:rPr>
        <w:t>Additional information on revenues</w:t>
      </w:r>
      <w:r w:rsidRPr="0009761D">
        <w:rPr>
          <w:rFonts w:asciiTheme="minorBidi" w:hAnsiTheme="minorBidi" w:cstheme="minorBidi"/>
          <w:b/>
          <w:bCs/>
          <w:sz w:val="20"/>
          <w:szCs w:val="20"/>
        </w:rPr>
        <w:t>:</w:t>
      </w:r>
    </w:p>
    <w:p w14:paraId="60308712" w14:textId="77777777" w:rsidR="006231F1" w:rsidRDefault="006231F1" w:rsidP="006231F1">
      <w:pPr>
        <w:autoSpaceDE w:val="0"/>
        <w:autoSpaceDN w:val="0"/>
        <w:adjustRightInd w:val="0"/>
        <w:ind w:left="1985"/>
        <w:rPr>
          <w:rFonts w:asciiTheme="minorBidi" w:hAnsiTheme="minorBidi" w:cstheme="minorBidi"/>
          <w:color w:val="000000"/>
          <w:sz w:val="20"/>
          <w:szCs w:val="20"/>
        </w:rPr>
      </w:pPr>
    </w:p>
    <w:p w14:paraId="40BAA53D" w14:textId="77777777" w:rsidR="006231F1" w:rsidRDefault="006231F1" w:rsidP="006231F1">
      <w:pPr>
        <w:autoSpaceDE w:val="0"/>
        <w:autoSpaceDN w:val="0"/>
        <w:adjustRightInd w:val="0"/>
        <w:ind w:left="1985"/>
        <w:rPr>
          <w:rFonts w:asciiTheme="minorBidi" w:hAnsiTheme="minorBidi" w:cstheme="minorBidi"/>
          <w:color w:val="000000"/>
          <w:sz w:val="20"/>
          <w:szCs w:val="20"/>
        </w:rPr>
      </w:pPr>
      <w:r w:rsidRPr="00CE03BE">
        <w:rPr>
          <w:rFonts w:asciiTheme="minorBidi" w:hAnsiTheme="minorBidi" w:cstheme="minorBidi"/>
          <w:color w:val="000000"/>
          <w:sz w:val="20"/>
          <w:szCs w:val="20"/>
        </w:rPr>
        <w:t>Revenues from major customers, which each account for 10% or more of total revenues reported in the financial statements:</w:t>
      </w:r>
    </w:p>
    <w:p w14:paraId="5361FDFC" w14:textId="77777777" w:rsidR="006231F1" w:rsidRPr="00CE03BE" w:rsidRDefault="006231F1" w:rsidP="006231F1">
      <w:pPr>
        <w:autoSpaceDE w:val="0"/>
        <w:autoSpaceDN w:val="0"/>
        <w:adjustRightInd w:val="0"/>
        <w:ind w:left="1985"/>
        <w:rPr>
          <w:rFonts w:asciiTheme="minorBidi" w:hAnsiTheme="minorBidi" w:cstheme="minorBidi"/>
          <w:color w:val="000000"/>
          <w:sz w:val="20"/>
          <w:szCs w:val="20"/>
        </w:rPr>
      </w:pPr>
    </w:p>
    <w:tbl>
      <w:tblPr>
        <w:tblStyle w:val="TableGrid"/>
        <w:tblW w:w="7796"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1276"/>
        <w:gridCol w:w="1276"/>
        <w:gridCol w:w="1275"/>
      </w:tblGrid>
      <w:tr w:rsidR="006231F1" w:rsidRPr="006131CC" w14:paraId="0A6D8F3B" w14:textId="77777777" w:rsidTr="00465DE7">
        <w:tc>
          <w:tcPr>
            <w:tcW w:w="3969" w:type="dxa"/>
            <w:vMerge w:val="restart"/>
          </w:tcPr>
          <w:p w14:paraId="71598ACE"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7" w:type="dxa"/>
            <w:gridSpan w:val="3"/>
          </w:tcPr>
          <w:p w14:paraId="132EEE02"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tl/>
              </w:rPr>
            </w:pPr>
            <w:r w:rsidRPr="006131CC">
              <w:rPr>
                <w:rFonts w:asciiTheme="minorBidi" w:hAnsiTheme="minorBidi" w:cstheme="minorBidi"/>
                <w:sz w:val="20"/>
                <w:szCs w:val="20"/>
              </w:rPr>
              <w:t>Year ended 31 December,</w:t>
            </w:r>
          </w:p>
        </w:tc>
      </w:tr>
      <w:tr w:rsidR="006231F1" w:rsidRPr="006131CC" w14:paraId="6843DDE5" w14:textId="77777777" w:rsidTr="00465DE7">
        <w:tc>
          <w:tcPr>
            <w:tcW w:w="3969" w:type="dxa"/>
            <w:vMerge/>
          </w:tcPr>
          <w:p w14:paraId="281C8F5F"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1276" w:type="dxa"/>
          </w:tcPr>
          <w:p w14:paraId="6AB4E72E" w14:textId="77777777" w:rsidR="006231F1" w:rsidRPr="003308F6"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Cs/>
                <w:sz w:val="20"/>
                <w:szCs w:val="20"/>
                <w:rtl/>
              </w:rPr>
            </w:pPr>
            <w:r w:rsidRPr="003308F6">
              <w:rPr>
                <w:rFonts w:asciiTheme="minorBidi" w:hAnsiTheme="minorBidi" w:cstheme="minorBidi"/>
                <w:bCs/>
                <w:spacing w:val="40"/>
                <w:sz w:val="20"/>
                <w:szCs w:val="20"/>
              </w:rPr>
              <w:t>2021</w:t>
            </w:r>
          </w:p>
        </w:tc>
        <w:tc>
          <w:tcPr>
            <w:tcW w:w="1276" w:type="dxa"/>
          </w:tcPr>
          <w:p w14:paraId="3915CE57"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 w:val="0"/>
                <w:bCs/>
                <w:sz w:val="20"/>
                <w:szCs w:val="20"/>
              </w:rPr>
            </w:pPr>
            <w:r w:rsidRPr="007333D2">
              <w:rPr>
                <w:rFonts w:asciiTheme="minorBidi" w:hAnsiTheme="minorBidi" w:cstheme="minorBidi"/>
                <w:bCs/>
                <w:spacing w:val="40"/>
                <w:sz w:val="20"/>
                <w:szCs w:val="20"/>
                <w:rtl/>
              </w:rPr>
              <w:t>2020</w:t>
            </w:r>
          </w:p>
        </w:tc>
        <w:tc>
          <w:tcPr>
            <w:tcW w:w="1275" w:type="dxa"/>
          </w:tcPr>
          <w:p w14:paraId="1499B866"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b w:val="0"/>
                <w:bCs/>
                <w:sz w:val="20"/>
                <w:szCs w:val="20"/>
                <w:rtl/>
              </w:rPr>
            </w:pPr>
            <w:r w:rsidRPr="007333D2">
              <w:rPr>
                <w:rFonts w:asciiTheme="minorBidi" w:hAnsiTheme="minorBidi" w:cstheme="minorBidi"/>
                <w:bCs/>
                <w:spacing w:val="40"/>
                <w:sz w:val="20"/>
                <w:szCs w:val="20"/>
                <w:rtl/>
              </w:rPr>
              <w:t>2019</w:t>
            </w:r>
          </w:p>
        </w:tc>
      </w:tr>
      <w:tr w:rsidR="006231F1" w:rsidRPr="006131CC" w14:paraId="05E5CB9B" w14:textId="77777777" w:rsidTr="00465DE7">
        <w:tc>
          <w:tcPr>
            <w:tcW w:w="3969" w:type="dxa"/>
            <w:vMerge/>
          </w:tcPr>
          <w:p w14:paraId="0EA486EA" w14:textId="77777777" w:rsidR="006231F1" w:rsidRPr="006131CC" w:rsidRDefault="006231F1" w:rsidP="00465DE7">
            <w:pPr>
              <w:pStyle w:val="10"/>
              <w:tabs>
                <w:tab w:val="clear" w:pos="0"/>
                <w:tab w:val="clear" w:pos="1134"/>
                <w:tab w:val="left" w:pos="993"/>
              </w:tabs>
              <w:ind w:left="0" w:firstLine="0"/>
              <w:rPr>
                <w:rFonts w:asciiTheme="minorBidi" w:hAnsiTheme="minorBidi" w:cstheme="minorBidi"/>
                <w:sz w:val="20"/>
                <w:szCs w:val="20"/>
              </w:rPr>
            </w:pPr>
          </w:p>
        </w:tc>
        <w:tc>
          <w:tcPr>
            <w:tcW w:w="3827" w:type="dxa"/>
            <w:gridSpan w:val="3"/>
          </w:tcPr>
          <w:p w14:paraId="58D887FD" w14:textId="77777777" w:rsidR="006231F1" w:rsidRPr="006131CC" w:rsidRDefault="006231F1" w:rsidP="00465DE7">
            <w:pPr>
              <w:pStyle w:val="10"/>
              <w:pBdr>
                <w:bottom w:val="single" w:sz="4" w:space="1" w:color="auto"/>
              </w:pBdr>
              <w:tabs>
                <w:tab w:val="clear" w:pos="0"/>
                <w:tab w:val="clear" w:pos="1134"/>
                <w:tab w:val="left" w:pos="993"/>
              </w:tabs>
              <w:ind w:left="0" w:firstLine="0"/>
              <w:jc w:val="center"/>
              <w:rPr>
                <w:rFonts w:asciiTheme="minorBidi" w:hAnsiTheme="minorBidi" w:cstheme="minorBidi"/>
                <w:sz w:val="20"/>
                <w:szCs w:val="20"/>
              </w:rPr>
            </w:pPr>
            <w:r w:rsidRPr="006131CC">
              <w:rPr>
                <w:rFonts w:asciiTheme="minorBidi" w:hAnsiTheme="minorBidi" w:cstheme="minorBidi"/>
                <w:sz w:val="20"/>
                <w:szCs w:val="20"/>
              </w:rPr>
              <w:t>USD in thousands</w:t>
            </w:r>
          </w:p>
        </w:tc>
      </w:tr>
      <w:tr w:rsidR="006231F1" w:rsidRPr="006131CC" w14:paraId="7CAA62AE" w14:textId="77777777" w:rsidTr="00465DE7">
        <w:tc>
          <w:tcPr>
            <w:tcW w:w="3969" w:type="dxa"/>
            <w:tcBorders>
              <w:top w:val="nil"/>
              <w:left w:val="nil"/>
              <w:bottom w:val="nil"/>
              <w:right w:val="nil"/>
            </w:tcBorders>
            <w:shd w:val="clear" w:color="auto" w:fill="auto"/>
            <w:vAlign w:val="bottom"/>
          </w:tcPr>
          <w:p w14:paraId="5BC0B2DA" w14:textId="77777777" w:rsidR="006231F1" w:rsidRPr="00C21587" w:rsidRDefault="006231F1" w:rsidP="00465DE7">
            <w:pPr>
              <w:pStyle w:val="10"/>
              <w:tabs>
                <w:tab w:val="clear" w:pos="0"/>
                <w:tab w:val="clear" w:pos="1134"/>
                <w:tab w:val="left" w:pos="993"/>
              </w:tabs>
              <w:ind w:left="0" w:firstLine="0"/>
              <w:jc w:val="right"/>
              <w:rPr>
                <w:rFonts w:asciiTheme="minorBidi" w:hAnsiTheme="minorBidi" w:cstheme="minorBidi"/>
                <w:b w:val="0"/>
                <w:bCs/>
                <w:sz w:val="20"/>
                <w:szCs w:val="20"/>
              </w:rPr>
            </w:pPr>
          </w:p>
        </w:tc>
        <w:tc>
          <w:tcPr>
            <w:tcW w:w="1276" w:type="dxa"/>
            <w:tcBorders>
              <w:top w:val="nil"/>
              <w:left w:val="nil"/>
              <w:bottom w:val="nil"/>
              <w:right w:val="nil"/>
            </w:tcBorders>
            <w:shd w:val="clear" w:color="auto" w:fill="auto"/>
            <w:vAlign w:val="bottom"/>
          </w:tcPr>
          <w:p w14:paraId="0A9A4238"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6" w:type="dxa"/>
          </w:tcPr>
          <w:p w14:paraId="5AEB1CD5"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c>
          <w:tcPr>
            <w:tcW w:w="1275" w:type="dxa"/>
          </w:tcPr>
          <w:p w14:paraId="08BE03F4"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p>
        </w:tc>
      </w:tr>
      <w:tr w:rsidR="006231F1" w:rsidRPr="006131CC" w14:paraId="02050D89" w14:textId="77777777" w:rsidTr="00465DE7">
        <w:tc>
          <w:tcPr>
            <w:tcW w:w="3969" w:type="dxa"/>
            <w:tcBorders>
              <w:top w:val="nil"/>
              <w:left w:val="nil"/>
              <w:bottom w:val="nil"/>
              <w:right w:val="nil"/>
            </w:tcBorders>
            <w:shd w:val="clear" w:color="auto" w:fill="auto"/>
            <w:vAlign w:val="bottom"/>
          </w:tcPr>
          <w:p w14:paraId="2F98B282" w14:textId="77777777" w:rsidR="006231F1" w:rsidRPr="006131CC"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tl/>
              </w:rPr>
            </w:pPr>
            <w:r>
              <w:rPr>
                <w:rFonts w:asciiTheme="minorBidi" w:hAnsiTheme="minorBidi" w:cstheme="minorBidi"/>
                <w:b w:val="0"/>
                <w:bCs/>
                <w:sz w:val="20"/>
                <w:szCs w:val="20"/>
              </w:rPr>
              <w:t>Customer A</w:t>
            </w:r>
          </w:p>
        </w:tc>
        <w:tc>
          <w:tcPr>
            <w:tcW w:w="1276" w:type="dxa"/>
            <w:tcBorders>
              <w:top w:val="nil"/>
              <w:left w:val="nil"/>
              <w:bottom w:val="nil"/>
              <w:right w:val="nil"/>
            </w:tcBorders>
            <w:shd w:val="clear" w:color="auto" w:fill="auto"/>
            <w:vAlign w:val="bottom"/>
          </w:tcPr>
          <w:p w14:paraId="10050477"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Pr>
            </w:pPr>
            <w:r>
              <w:rPr>
                <w:rFonts w:asciiTheme="minorBidi" w:hAnsiTheme="minorBidi" w:cstheme="minorBidi" w:hint="cs"/>
                <w:sz w:val="20"/>
                <w:szCs w:val="20"/>
                <w:rtl/>
              </w:rPr>
              <w:t>1,658</w:t>
            </w:r>
          </w:p>
        </w:tc>
        <w:tc>
          <w:tcPr>
            <w:tcW w:w="1276" w:type="dxa"/>
            <w:vAlign w:val="bottom"/>
          </w:tcPr>
          <w:p w14:paraId="2B88F78A"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5" w:type="dxa"/>
          </w:tcPr>
          <w:p w14:paraId="408D2659"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6131CC" w14:paraId="0CE02412" w14:textId="77777777" w:rsidTr="00465DE7">
        <w:tc>
          <w:tcPr>
            <w:tcW w:w="3969" w:type="dxa"/>
            <w:tcBorders>
              <w:top w:val="nil"/>
              <w:left w:val="nil"/>
              <w:bottom w:val="nil"/>
              <w:right w:val="nil"/>
            </w:tcBorders>
            <w:shd w:val="clear" w:color="auto" w:fill="auto"/>
          </w:tcPr>
          <w:p w14:paraId="16E4F526"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B</w:t>
            </w:r>
          </w:p>
        </w:tc>
        <w:tc>
          <w:tcPr>
            <w:tcW w:w="1276" w:type="dxa"/>
            <w:tcBorders>
              <w:top w:val="nil"/>
              <w:left w:val="nil"/>
              <w:bottom w:val="nil"/>
              <w:right w:val="nil"/>
            </w:tcBorders>
            <w:shd w:val="clear" w:color="auto" w:fill="auto"/>
            <w:vAlign w:val="bottom"/>
          </w:tcPr>
          <w:p w14:paraId="689D6502"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1,080</w:t>
            </w:r>
          </w:p>
        </w:tc>
        <w:tc>
          <w:tcPr>
            <w:tcW w:w="1276" w:type="dxa"/>
            <w:tcBorders>
              <w:top w:val="nil"/>
              <w:left w:val="nil"/>
              <w:bottom w:val="nil"/>
              <w:right w:val="nil"/>
            </w:tcBorders>
            <w:shd w:val="clear" w:color="auto" w:fill="auto"/>
            <w:vAlign w:val="bottom"/>
          </w:tcPr>
          <w:p w14:paraId="7938E307"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5" w:type="dxa"/>
            <w:tcBorders>
              <w:top w:val="nil"/>
              <w:left w:val="nil"/>
              <w:bottom w:val="nil"/>
              <w:right w:val="nil"/>
            </w:tcBorders>
            <w:vAlign w:val="bottom"/>
          </w:tcPr>
          <w:p w14:paraId="166A7390"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6131CC" w14:paraId="7C643783" w14:textId="77777777" w:rsidTr="00465DE7">
        <w:tc>
          <w:tcPr>
            <w:tcW w:w="3969" w:type="dxa"/>
            <w:tcBorders>
              <w:top w:val="nil"/>
              <w:left w:val="nil"/>
              <w:bottom w:val="nil"/>
              <w:right w:val="nil"/>
            </w:tcBorders>
            <w:shd w:val="clear" w:color="auto" w:fill="auto"/>
          </w:tcPr>
          <w:p w14:paraId="0DD48854"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C</w:t>
            </w:r>
          </w:p>
        </w:tc>
        <w:tc>
          <w:tcPr>
            <w:tcW w:w="1276" w:type="dxa"/>
            <w:tcBorders>
              <w:top w:val="nil"/>
              <w:left w:val="nil"/>
              <w:bottom w:val="nil"/>
              <w:right w:val="nil"/>
            </w:tcBorders>
            <w:shd w:val="clear" w:color="auto" w:fill="auto"/>
            <w:vAlign w:val="bottom"/>
          </w:tcPr>
          <w:p w14:paraId="2D7EC46D"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6" w:type="dxa"/>
            <w:tcBorders>
              <w:top w:val="nil"/>
              <w:left w:val="nil"/>
              <w:bottom w:val="nil"/>
              <w:right w:val="nil"/>
            </w:tcBorders>
            <w:shd w:val="clear" w:color="auto" w:fill="auto"/>
            <w:vAlign w:val="bottom"/>
          </w:tcPr>
          <w:p w14:paraId="73424F21"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859</w:t>
            </w:r>
          </w:p>
        </w:tc>
        <w:tc>
          <w:tcPr>
            <w:tcW w:w="1275" w:type="dxa"/>
            <w:tcBorders>
              <w:top w:val="nil"/>
              <w:left w:val="nil"/>
              <w:bottom w:val="nil"/>
              <w:right w:val="nil"/>
            </w:tcBorders>
            <w:vAlign w:val="bottom"/>
          </w:tcPr>
          <w:p w14:paraId="51E29468"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6131CC" w14:paraId="4C7E7A7C" w14:textId="77777777" w:rsidTr="00465DE7">
        <w:tc>
          <w:tcPr>
            <w:tcW w:w="3969" w:type="dxa"/>
            <w:tcBorders>
              <w:top w:val="nil"/>
              <w:left w:val="nil"/>
              <w:bottom w:val="nil"/>
              <w:right w:val="nil"/>
            </w:tcBorders>
            <w:shd w:val="clear" w:color="auto" w:fill="auto"/>
          </w:tcPr>
          <w:p w14:paraId="2BB2A5B6"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D</w:t>
            </w:r>
          </w:p>
        </w:tc>
        <w:tc>
          <w:tcPr>
            <w:tcW w:w="1276" w:type="dxa"/>
            <w:tcBorders>
              <w:top w:val="nil"/>
              <w:left w:val="nil"/>
              <w:bottom w:val="nil"/>
              <w:right w:val="nil"/>
            </w:tcBorders>
            <w:shd w:val="clear" w:color="auto" w:fill="auto"/>
            <w:vAlign w:val="bottom"/>
          </w:tcPr>
          <w:p w14:paraId="7F8BFA2D"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sz w:val="20"/>
                <w:szCs w:val="20"/>
              </w:rPr>
              <w:t>-</w:t>
            </w:r>
          </w:p>
        </w:tc>
        <w:tc>
          <w:tcPr>
            <w:tcW w:w="1276" w:type="dxa"/>
            <w:tcBorders>
              <w:top w:val="nil"/>
              <w:left w:val="nil"/>
              <w:bottom w:val="nil"/>
              <w:right w:val="nil"/>
            </w:tcBorders>
            <w:shd w:val="clear" w:color="auto" w:fill="auto"/>
            <w:vAlign w:val="bottom"/>
          </w:tcPr>
          <w:p w14:paraId="38097FFE"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761</w:t>
            </w:r>
          </w:p>
        </w:tc>
        <w:tc>
          <w:tcPr>
            <w:tcW w:w="1275" w:type="dxa"/>
            <w:tcBorders>
              <w:top w:val="nil"/>
              <w:left w:val="nil"/>
              <w:bottom w:val="nil"/>
              <w:right w:val="nil"/>
            </w:tcBorders>
            <w:vAlign w:val="bottom"/>
          </w:tcPr>
          <w:p w14:paraId="5F7FFFA0"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r>
      <w:tr w:rsidR="006231F1" w:rsidRPr="006131CC" w14:paraId="6B75C446" w14:textId="77777777" w:rsidTr="00465DE7">
        <w:tc>
          <w:tcPr>
            <w:tcW w:w="3969" w:type="dxa"/>
            <w:tcBorders>
              <w:top w:val="nil"/>
              <w:left w:val="nil"/>
              <w:bottom w:val="nil"/>
              <w:right w:val="nil"/>
            </w:tcBorders>
            <w:shd w:val="clear" w:color="auto" w:fill="auto"/>
          </w:tcPr>
          <w:p w14:paraId="2B2DCD53"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E</w:t>
            </w:r>
          </w:p>
        </w:tc>
        <w:tc>
          <w:tcPr>
            <w:tcW w:w="1276" w:type="dxa"/>
            <w:tcBorders>
              <w:top w:val="nil"/>
              <w:left w:val="nil"/>
              <w:bottom w:val="nil"/>
              <w:right w:val="nil"/>
            </w:tcBorders>
            <w:shd w:val="clear" w:color="auto" w:fill="auto"/>
            <w:vAlign w:val="bottom"/>
          </w:tcPr>
          <w:p w14:paraId="172AC0AC"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6" w:type="dxa"/>
            <w:tcBorders>
              <w:top w:val="nil"/>
              <w:left w:val="nil"/>
              <w:bottom w:val="nil"/>
              <w:right w:val="nil"/>
            </w:tcBorders>
            <w:shd w:val="clear" w:color="auto" w:fill="auto"/>
            <w:vAlign w:val="bottom"/>
          </w:tcPr>
          <w:p w14:paraId="5E2E3FF4"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5" w:type="dxa"/>
            <w:tcBorders>
              <w:top w:val="nil"/>
              <w:left w:val="nil"/>
              <w:bottom w:val="nil"/>
              <w:right w:val="nil"/>
            </w:tcBorders>
            <w:vAlign w:val="bottom"/>
          </w:tcPr>
          <w:p w14:paraId="2F5859B2"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1,139</w:t>
            </w:r>
          </w:p>
        </w:tc>
      </w:tr>
      <w:tr w:rsidR="006231F1" w:rsidRPr="006131CC" w14:paraId="2D89A240" w14:textId="77777777" w:rsidTr="00465DE7">
        <w:tc>
          <w:tcPr>
            <w:tcW w:w="3969" w:type="dxa"/>
            <w:tcBorders>
              <w:top w:val="nil"/>
              <w:left w:val="nil"/>
              <w:bottom w:val="nil"/>
              <w:right w:val="nil"/>
            </w:tcBorders>
            <w:shd w:val="clear" w:color="auto" w:fill="auto"/>
          </w:tcPr>
          <w:p w14:paraId="1FF79DA1" w14:textId="77777777" w:rsidR="006231F1" w:rsidRPr="002917F3"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F</w:t>
            </w:r>
          </w:p>
        </w:tc>
        <w:tc>
          <w:tcPr>
            <w:tcW w:w="1276" w:type="dxa"/>
            <w:tcBorders>
              <w:top w:val="nil"/>
              <w:left w:val="nil"/>
              <w:bottom w:val="nil"/>
              <w:right w:val="nil"/>
            </w:tcBorders>
            <w:shd w:val="clear" w:color="auto" w:fill="auto"/>
            <w:vAlign w:val="bottom"/>
          </w:tcPr>
          <w:p w14:paraId="7966E80D"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6" w:type="dxa"/>
            <w:tcBorders>
              <w:top w:val="nil"/>
              <w:left w:val="nil"/>
              <w:bottom w:val="nil"/>
              <w:right w:val="nil"/>
            </w:tcBorders>
            <w:shd w:val="clear" w:color="auto" w:fill="auto"/>
            <w:vAlign w:val="bottom"/>
          </w:tcPr>
          <w:p w14:paraId="7BE12E42"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5" w:type="dxa"/>
            <w:tcBorders>
              <w:top w:val="nil"/>
              <w:left w:val="nil"/>
              <w:bottom w:val="nil"/>
              <w:right w:val="nil"/>
            </w:tcBorders>
            <w:vAlign w:val="bottom"/>
          </w:tcPr>
          <w:p w14:paraId="08B89DC7" w14:textId="77777777" w:rsidR="006231F1" w:rsidRPr="00D70150"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978</w:t>
            </w:r>
          </w:p>
        </w:tc>
      </w:tr>
      <w:tr w:rsidR="006231F1" w:rsidRPr="006131CC" w14:paraId="214FD810" w14:textId="77777777" w:rsidTr="00465DE7">
        <w:trPr>
          <w:trHeight w:val="307"/>
        </w:trPr>
        <w:tc>
          <w:tcPr>
            <w:tcW w:w="3969" w:type="dxa"/>
            <w:tcBorders>
              <w:top w:val="nil"/>
              <w:left w:val="nil"/>
              <w:bottom w:val="nil"/>
              <w:right w:val="nil"/>
            </w:tcBorders>
            <w:shd w:val="clear" w:color="auto" w:fill="auto"/>
          </w:tcPr>
          <w:p w14:paraId="14224B9E" w14:textId="77777777" w:rsidR="006231F1" w:rsidRPr="005D5AD6" w:rsidRDefault="006231F1" w:rsidP="00465DE7">
            <w:pPr>
              <w:pStyle w:val="10"/>
              <w:tabs>
                <w:tab w:val="clear" w:pos="0"/>
                <w:tab w:val="clear" w:pos="1134"/>
                <w:tab w:val="left" w:pos="993"/>
              </w:tabs>
              <w:ind w:left="31" w:firstLine="0"/>
              <w:jc w:val="left"/>
              <w:rPr>
                <w:rFonts w:asciiTheme="minorBidi" w:hAnsiTheme="minorBidi" w:cstheme="minorBidi"/>
                <w:b w:val="0"/>
                <w:bCs/>
                <w:sz w:val="20"/>
                <w:szCs w:val="20"/>
              </w:rPr>
            </w:pPr>
            <w:r>
              <w:rPr>
                <w:rFonts w:asciiTheme="minorBidi" w:hAnsiTheme="minorBidi" w:cstheme="minorBidi"/>
                <w:b w:val="0"/>
                <w:bCs/>
                <w:sz w:val="20"/>
                <w:szCs w:val="20"/>
              </w:rPr>
              <w:t>Customer</w:t>
            </w:r>
            <w:r w:rsidRPr="00867501">
              <w:rPr>
                <w:rFonts w:asciiTheme="minorBidi" w:hAnsiTheme="minorBidi" w:cstheme="minorBidi"/>
                <w:b w:val="0"/>
                <w:bCs/>
                <w:sz w:val="20"/>
                <w:szCs w:val="20"/>
              </w:rPr>
              <w:t xml:space="preserve"> </w:t>
            </w:r>
            <w:r>
              <w:rPr>
                <w:rFonts w:asciiTheme="minorBidi" w:hAnsiTheme="minorBidi" w:cstheme="minorBidi"/>
                <w:b w:val="0"/>
                <w:bCs/>
                <w:sz w:val="20"/>
                <w:szCs w:val="20"/>
              </w:rPr>
              <w:t>G</w:t>
            </w:r>
          </w:p>
        </w:tc>
        <w:tc>
          <w:tcPr>
            <w:tcW w:w="1276" w:type="dxa"/>
          </w:tcPr>
          <w:p w14:paraId="02BBA220"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6" w:type="dxa"/>
          </w:tcPr>
          <w:p w14:paraId="7347622A"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w:t>
            </w:r>
          </w:p>
        </w:tc>
        <w:tc>
          <w:tcPr>
            <w:tcW w:w="1275" w:type="dxa"/>
          </w:tcPr>
          <w:p w14:paraId="148DDC79" w14:textId="77777777" w:rsidR="006231F1" w:rsidRDefault="006231F1" w:rsidP="00465DE7">
            <w:pPr>
              <w:pStyle w:val="10"/>
              <w:tabs>
                <w:tab w:val="clear" w:pos="0"/>
                <w:tab w:val="clear" w:pos="1134"/>
                <w:tab w:val="left" w:pos="993"/>
              </w:tabs>
              <w:ind w:left="0" w:firstLine="0"/>
              <w:jc w:val="left"/>
              <w:rPr>
                <w:rFonts w:asciiTheme="minorBidi" w:hAnsiTheme="minorBidi" w:cstheme="minorBidi"/>
                <w:sz w:val="20"/>
                <w:szCs w:val="20"/>
                <w:rtl/>
              </w:rPr>
            </w:pPr>
            <w:r>
              <w:rPr>
                <w:rFonts w:asciiTheme="minorBidi" w:hAnsiTheme="minorBidi" w:cstheme="minorBidi" w:hint="cs"/>
                <w:sz w:val="20"/>
                <w:szCs w:val="20"/>
                <w:rtl/>
              </w:rPr>
              <w:t>953</w:t>
            </w:r>
          </w:p>
        </w:tc>
      </w:tr>
    </w:tbl>
    <w:p w14:paraId="0F20A9F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73244B0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25E5801"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D70150">
        <w:rPr>
          <w:rFonts w:asciiTheme="minorBidi" w:hAnsiTheme="minorBidi" w:cstheme="minorBidi"/>
          <w:sz w:val="20"/>
          <w:szCs w:val="20"/>
        </w:rPr>
        <w:t xml:space="preserve">NOTE </w:t>
      </w:r>
      <w:r>
        <w:rPr>
          <w:rFonts w:asciiTheme="minorBidi" w:hAnsiTheme="minorBidi" w:cstheme="minorBidi" w:hint="cs"/>
          <w:b w:val="0"/>
          <w:bCs/>
          <w:sz w:val="20"/>
          <w:szCs w:val="20"/>
          <w:rtl/>
        </w:rPr>
        <w:t>21</w:t>
      </w:r>
      <w:r w:rsidRPr="00D70150">
        <w:rPr>
          <w:rFonts w:asciiTheme="minorBidi" w:hAnsiTheme="minorBidi" w:cstheme="minorBidi"/>
          <w:sz w:val="20"/>
          <w:szCs w:val="20"/>
        </w:rPr>
        <w:tab/>
        <w:t>-</w:t>
      </w:r>
      <w:r w:rsidRPr="00D70150">
        <w:rPr>
          <w:rFonts w:asciiTheme="minorBidi" w:hAnsiTheme="minorBidi" w:cstheme="minorBidi"/>
          <w:sz w:val="20"/>
          <w:szCs w:val="20"/>
        </w:rPr>
        <w:tab/>
      </w:r>
      <w:r w:rsidRPr="00284628">
        <w:rPr>
          <w:rFonts w:asciiTheme="minorBidi" w:hAnsiTheme="minorBidi" w:cstheme="minorBidi"/>
          <w:sz w:val="20"/>
          <w:szCs w:val="20"/>
        </w:rPr>
        <w:t>Balances and Transactions with Related Parties</w:t>
      </w:r>
    </w:p>
    <w:p w14:paraId="0862F4E9" w14:textId="77777777" w:rsidR="006231F1" w:rsidRPr="00F91349"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575A3A40" w14:textId="77777777" w:rsidR="006231F1" w:rsidRPr="0011682B"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A.</w:t>
      </w:r>
      <w:r w:rsidRPr="00F91349">
        <w:rPr>
          <w:rFonts w:asciiTheme="minorBidi" w:hAnsiTheme="minorBidi" w:cstheme="minorBidi"/>
          <w:b/>
          <w:bCs/>
          <w:sz w:val="20"/>
          <w:szCs w:val="20"/>
        </w:rPr>
        <w:tab/>
      </w:r>
      <w:r w:rsidRPr="0011682B">
        <w:rPr>
          <w:rFonts w:asciiTheme="minorBidi" w:hAnsiTheme="minorBidi" w:cstheme="minorBidi"/>
          <w:b/>
          <w:bCs/>
          <w:sz w:val="20"/>
          <w:szCs w:val="20"/>
        </w:rPr>
        <w:t>Balances</w:t>
      </w:r>
    </w:p>
    <w:tbl>
      <w:tblPr>
        <w:tblStyle w:val="TableGrid"/>
        <w:tblW w:w="0" w:type="auto"/>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1"/>
        <w:gridCol w:w="1242"/>
        <w:gridCol w:w="1242"/>
        <w:gridCol w:w="1242"/>
      </w:tblGrid>
      <w:tr w:rsidR="006231F1" w:rsidRPr="00F91349" w14:paraId="27D8D8EB" w14:textId="77777777" w:rsidTr="00465DE7">
        <w:tc>
          <w:tcPr>
            <w:tcW w:w="3967" w:type="dxa"/>
            <w:vMerge w:val="restart"/>
          </w:tcPr>
          <w:p w14:paraId="3B799E83" w14:textId="77777777" w:rsidR="006231F1" w:rsidRPr="00F91349" w:rsidRDefault="006231F1" w:rsidP="00465DE7">
            <w:pPr>
              <w:pStyle w:val="3"/>
              <w:tabs>
                <w:tab w:val="clear" w:pos="1701"/>
              </w:tabs>
              <w:bidi w:val="0"/>
              <w:ind w:left="0" w:firstLine="0"/>
              <w:rPr>
                <w:rFonts w:asciiTheme="minorBidi" w:hAnsiTheme="minorBidi" w:cstheme="minorBidi"/>
                <w:b/>
                <w:sz w:val="20"/>
                <w:szCs w:val="20"/>
              </w:rPr>
            </w:pPr>
          </w:p>
        </w:tc>
        <w:tc>
          <w:tcPr>
            <w:tcW w:w="3828" w:type="dxa"/>
            <w:gridSpan w:val="3"/>
          </w:tcPr>
          <w:p w14:paraId="43C2EBB2"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As of December 31,</w:t>
            </w:r>
          </w:p>
        </w:tc>
      </w:tr>
      <w:tr w:rsidR="006231F1" w:rsidRPr="00F91349" w14:paraId="45454126" w14:textId="77777777" w:rsidTr="00465DE7">
        <w:tc>
          <w:tcPr>
            <w:tcW w:w="3967" w:type="dxa"/>
            <w:vMerge/>
          </w:tcPr>
          <w:p w14:paraId="45066D43"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229A7E88" w14:textId="77777777" w:rsidR="006231F1" w:rsidRPr="003308F6"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3308F6">
              <w:rPr>
                <w:rFonts w:asciiTheme="minorBidi" w:hAnsiTheme="minorBidi" w:cstheme="minorBidi"/>
                <w:b/>
                <w:spacing w:val="40"/>
                <w:sz w:val="20"/>
                <w:szCs w:val="20"/>
              </w:rPr>
              <w:t>2021</w:t>
            </w:r>
          </w:p>
        </w:tc>
        <w:tc>
          <w:tcPr>
            <w:tcW w:w="1276" w:type="dxa"/>
          </w:tcPr>
          <w:p w14:paraId="1BF4DD0F"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7333D2">
              <w:rPr>
                <w:rFonts w:asciiTheme="minorBidi" w:hAnsiTheme="minorBidi" w:cstheme="minorBidi"/>
                <w:bCs/>
                <w:spacing w:val="40"/>
                <w:sz w:val="20"/>
                <w:szCs w:val="20"/>
                <w:rtl/>
              </w:rPr>
              <w:t>2020</w:t>
            </w:r>
          </w:p>
        </w:tc>
        <w:tc>
          <w:tcPr>
            <w:tcW w:w="1276" w:type="dxa"/>
          </w:tcPr>
          <w:p w14:paraId="1BD13E07" w14:textId="77777777" w:rsidR="006231F1" w:rsidRPr="007333D2" w:rsidRDefault="006231F1" w:rsidP="00465DE7">
            <w:pPr>
              <w:pStyle w:val="3"/>
              <w:pBdr>
                <w:bottom w:val="single" w:sz="4" w:space="1" w:color="auto"/>
              </w:pBdr>
              <w:tabs>
                <w:tab w:val="clear" w:pos="1701"/>
              </w:tabs>
              <w:bidi w:val="0"/>
              <w:ind w:left="0" w:firstLine="0"/>
              <w:jc w:val="center"/>
              <w:rPr>
                <w:rFonts w:asciiTheme="minorBidi" w:hAnsiTheme="minorBidi" w:cstheme="minorBidi"/>
                <w:bCs/>
                <w:spacing w:val="40"/>
                <w:sz w:val="20"/>
                <w:szCs w:val="20"/>
                <w:rtl/>
              </w:rPr>
            </w:pPr>
            <w:r w:rsidRPr="007333D2">
              <w:rPr>
                <w:rFonts w:asciiTheme="minorBidi" w:hAnsiTheme="minorBidi" w:cstheme="minorBidi"/>
                <w:bCs/>
                <w:spacing w:val="40"/>
                <w:sz w:val="20"/>
                <w:szCs w:val="20"/>
                <w:rtl/>
              </w:rPr>
              <w:t>2019</w:t>
            </w:r>
          </w:p>
        </w:tc>
      </w:tr>
      <w:tr w:rsidR="006231F1" w:rsidRPr="00F91349" w14:paraId="6AFA2484" w14:textId="77777777" w:rsidTr="00465DE7">
        <w:tc>
          <w:tcPr>
            <w:tcW w:w="3967" w:type="dxa"/>
            <w:vMerge/>
          </w:tcPr>
          <w:p w14:paraId="0CE127E6"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3828" w:type="dxa"/>
            <w:gridSpan w:val="3"/>
          </w:tcPr>
          <w:p w14:paraId="34C454E8"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USD in thousands</w:t>
            </w:r>
          </w:p>
        </w:tc>
      </w:tr>
      <w:tr w:rsidR="006231F1" w:rsidRPr="00F91349" w14:paraId="3B6F4D1E" w14:textId="77777777" w:rsidTr="00465DE7">
        <w:tc>
          <w:tcPr>
            <w:tcW w:w="3967" w:type="dxa"/>
          </w:tcPr>
          <w:p w14:paraId="1957CCCC" w14:textId="77777777" w:rsidR="006231F1" w:rsidRPr="00F91349" w:rsidRDefault="006231F1" w:rsidP="00465DE7">
            <w:pPr>
              <w:pStyle w:val="3"/>
              <w:tabs>
                <w:tab w:val="clear" w:pos="1701"/>
              </w:tabs>
              <w:bidi w:val="0"/>
              <w:ind w:left="0" w:firstLine="0"/>
              <w:rPr>
                <w:rFonts w:asciiTheme="minorBidi" w:hAnsiTheme="minorBidi" w:cstheme="minorBidi"/>
                <w:b/>
                <w:sz w:val="20"/>
                <w:szCs w:val="20"/>
              </w:rPr>
            </w:pPr>
          </w:p>
        </w:tc>
        <w:tc>
          <w:tcPr>
            <w:tcW w:w="1276" w:type="dxa"/>
          </w:tcPr>
          <w:p w14:paraId="585876DD"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54D4E46F"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064C6299"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2E2BA258" w14:textId="77777777" w:rsidTr="00465DE7">
        <w:tc>
          <w:tcPr>
            <w:tcW w:w="3967" w:type="dxa"/>
          </w:tcPr>
          <w:p w14:paraId="37EE40F4"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r w:rsidRPr="00F91349">
              <w:rPr>
                <w:rFonts w:asciiTheme="minorBidi" w:hAnsiTheme="minorBidi" w:cstheme="minorBidi"/>
                <w:b/>
                <w:sz w:val="20"/>
                <w:szCs w:val="20"/>
              </w:rPr>
              <w:t>Current receivables:</w:t>
            </w:r>
          </w:p>
        </w:tc>
        <w:tc>
          <w:tcPr>
            <w:tcW w:w="1276" w:type="dxa"/>
          </w:tcPr>
          <w:p w14:paraId="4A3EAE4D"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61B19BC2"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5B14EDE" w14:textId="77777777" w:rsidR="006231F1" w:rsidRPr="00F91349"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0A3162D7" w14:textId="77777777" w:rsidTr="00465DE7">
        <w:tc>
          <w:tcPr>
            <w:tcW w:w="3967" w:type="dxa"/>
          </w:tcPr>
          <w:p w14:paraId="5AFFE202" w14:textId="77777777" w:rsidR="006231F1" w:rsidRPr="00D70150" w:rsidRDefault="006231F1" w:rsidP="00465DE7">
            <w:pPr>
              <w:pStyle w:val="3"/>
              <w:tabs>
                <w:tab w:val="clear" w:pos="1701"/>
              </w:tabs>
              <w:bidi w:val="0"/>
              <w:ind w:left="31" w:firstLine="0"/>
              <w:rPr>
                <w:rFonts w:asciiTheme="minorBidi" w:hAnsiTheme="minorBidi" w:cstheme="minorBidi"/>
                <w:bCs/>
                <w:sz w:val="20"/>
                <w:szCs w:val="20"/>
              </w:rPr>
            </w:pPr>
            <w:r w:rsidRPr="00D70150">
              <w:rPr>
                <w:rFonts w:asciiTheme="minorBidi" w:hAnsiTheme="minorBidi" w:cstheme="minorBidi"/>
                <w:bCs/>
                <w:sz w:val="20"/>
                <w:szCs w:val="20"/>
              </w:rPr>
              <w:t>Advance and loan to employees</w:t>
            </w:r>
            <w:r>
              <w:rPr>
                <w:rFonts w:asciiTheme="minorBidi" w:hAnsiTheme="minorBidi" w:cstheme="minorBidi" w:hint="cs"/>
                <w:bCs/>
                <w:sz w:val="20"/>
                <w:szCs w:val="20"/>
                <w:rtl/>
              </w:rPr>
              <w:t>(*)</w:t>
            </w:r>
          </w:p>
        </w:tc>
        <w:tc>
          <w:tcPr>
            <w:tcW w:w="1276" w:type="dxa"/>
            <w:vAlign w:val="bottom"/>
          </w:tcPr>
          <w:p w14:paraId="258E50FA"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1</w:t>
            </w:r>
          </w:p>
        </w:tc>
        <w:tc>
          <w:tcPr>
            <w:tcW w:w="1276" w:type="dxa"/>
            <w:vAlign w:val="bottom"/>
          </w:tcPr>
          <w:p w14:paraId="5FC55006"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106</w:t>
            </w:r>
          </w:p>
        </w:tc>
        <w:tc>
          <w:tcPr>
            <w:tcW w:w="1276" w:type="dxa"/>
            <w:vAlign w:val="bottom"/>
          </w:tcPr>
          <w:p w14:paraId="2F9BE1C7"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59</w:t>
            </w:r>
          </w:p>
        </w:tc>
      </w:tr>
      <w:tr w:rsidR="006231F1" w:rsidRPr="00F91349" w14:paraId="6BDD4D56" w14:textId="77777777" w:rsidTr="00465DE7">
        <w:tc>
          <w:tcPr>
            <w:tcW w:w="3967" w:type="dxa"/>
          </w:tcPr>
          <w:p w14:paraId="23A999E4" w14:textId="77777777" w:rsidR="006231F1" w:rsidRPr="00F91349" w:rsidRDefault="006231F1" w:rsidP="00465DE7">
            <w:pPr>
              <w:pStyle w:val="3"/>
              <w:tabs>
                <w:tab w:val="clear" w:pos="1701"/>
              </w:tabs>
              <w:bidi w:val="0"/>
              <w:ind w:left="31" w:firstLine="0"/>
              <w:rPr>
                <w:rFonts w:asciiTheme="minorBidi" w:hAnsiTheme="minorBidi" w:cstheme="minorBidi"/>
                <w:b/>
                <w:sz w:val="20"/>
                <w:szCs w:val="20"/>
              </w:rPr>
            </w:pPr>
          </w:p>
        </w:tc>
        <w:tc>
          <w:tcPr>
            <w:tcW w:w="1276" w:type="dxa"/>
            <w:vAlign w:val="bottom"/>
          </w:tcPr>
          <w:p w14:paraId="3C8173C1"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vAlign w:val="bottom"/>
          </w:tcPr>
          <w:p w14:paraId="4D42883B"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vAlign w:val="bottom"/>
          </w:tcPr>
          <w:p w14:paraId="0C712677"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F91349" w14:paraId="5255CB78" w14:textId="77777777" w:rsidTr="00465DE7">
        <w:trPr>
          <w:trHeight w:val="309"/>
        </w:trPr>
        <w:tc>
          <w:tcPr>
            <w:tcW w:w="3967" w:type="dxa"/>
          </w:tcPr>
          <w:p w14:paraId="23ECDF98" w14:textId="77777777" w:rsidR="006231F1" w:rsidRPr="00D70150" w:rsidRDefault="006231F1" w:rsidP="00465DE7">
            <w:pPr>
              <w:pStyle w:val="3"/>
              <w:tabs>
                <w:tab w:val="clear" w:pos="1701"/>
              </w:tabs>
              <w:bidi w:val="0"/>
              <w:ind w:left="31" w:firstLine="0"/>
              <w:rPr>
                <w:rFonts w:asciiTheme="minorBidi" w:hAnsiTheme="minorBidi" w:cstheme="minorBidi"/>
                <w:b/>
                <w:sz w:val="20"/>
                <w:szCs w:val="20"/>
              </w:rPr>
            </w:pPr>
            <w:r w:rsidRPr="00D70150">
              <w:rPr>
                <w:rFonts w:asciiTheme="minorBidi" w:hAnsiTheme="minorBidi" w:cstheme="minorBidi"/>
                <w:b/>
                <w:sz w:val="20"/>
                <w:szCs w:val="20"/>
              </w:rPr>
              <w:t>Current liabilities:</w:t>
            </w:r>
          </w:p>
        </w:tc>
        <w:tc>
          <w:tcPr>
            <w:tcW w:w="1276" w:type="dxa"/>
            <w:vAlign w:val="bottom"/>
          </w:tcPr>
          <w:p w14:paraId="514A8DBA"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vAlign w:val="bottom"/>
          </w:tcPr>
          <w:p w14:paraId="342C0BA9"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vAlign w:val="bottom"/>
          </w:tcPr>
          <w:p w14:paraId="18C82C3C"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p>
        </w:tc>
      </w:tr>
      <w:tr w:rsidR="006231F1" w:rsidRPr="00F91349" w14:paraId="067EF9FB" w14:textId="77777777" w:rsidTr="00465DE7">
        <w:tc>
          <w:tcPr>
            <w:tcW w:w="3967" w:type="dxa"/>
          </w:tcPr>
          <w:p w14:paraId="406B93FC"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D70150">
              <w:rPr>
                <w:rFonts w:asciiTheme="minorBidi" w:hAnsiTheme="minorBidi" w:cstheme="minorBidi"/>
                <w:bCs/>
                <w:sz w:val="20"/>
                <w:szCs w:val="20"/>
              </w:rPr>
              <w:t>Management fees and other short</w:t>
            </w:r>
            <w:r w:rsidRPr="00D70150">
              <w:rPr>
                <w:rFonts w:asciiTheme="minorBidi" w:hAnsiTheme="minorBidi" w:cstheme="minorBidi" w:hint="eastAsia"/>
                <w:bCs/>
                <w:sz w:val="20"/>
                <w:szCs w:val="20"/>
              </w:rPr>
              <w:t>–</w:t>
            </w:r>
            <w:r w:rsidRPr="00D70150">
              <w:rPr>
                <w:rFonts w:asciiTheme="minorBidi" w:hAnsiTheme="minorBidi" w:cstheme="minorBidi"/>
                <w:bCs/>
                <w:sz w:val="20"/>
                <w:szCs w:val="20"/>
              </w:rPr>
              <w:t>term payables</w:t>
            </w:r>
          </w:p>
        </w:tc>
        <w:tc>
          <w:tcPr>
            <w:tcW w:w="1276" w:type="dxa"/>
            <w:vAlign w:val="bottom"/>
          </w:tcPr>
          <w:p w14:paraId="7A18F8C5" w14:textId="77777777" w:rsidR="006231F1" w:rsidRPr="00284628" w:rsidRDefault="006231F1" w:rsidP="00465DE7">
            <w:pPr>
              <w:pStyle w:val="3"/>
              <w:tabs>
                <w:tab w:val="clear" w:pos="1701"/>
              </w:tabs>
              <w:bidi w:val="0"/>
              <w:ind w:left="0" w:firstLine="0"/>
              <w:jc w:val="right"/>
              <w:rPr>
                <w:rFonts w:asciiTheme="minorBidi" w:hAnsiTheme="minorBidi" w:cstheme="minorBidi"/>
                <w:bCs/>
                <w:sz w:val="20"/>
                <w:szCs w:val="20"/>
                <w:rtl/>
              </w:rPr>
            </w:pPr>
            <w:r w:rsidRPr="00284628">
              <w:rPr>
                <w:rFonts w:asciiTheme="minorBidi" w:hAnsiTheme="minorBidi" w:cstheme="minorBidi"/>
                <w:bCs/>
                <w:sz w:val="20"/>
                <w:szCs w:val="20"/>
              </w:rPr>
              <w:t>47</w:t>
            </w:r>
          </w:p>
        </w:tc>
        <w:tc>
          <w:tcPr>
            <w:tcW w:w="1276" w:type="dxa"/>
            <w:vAlign w:val="bottom"/>
          </w:tcPr>
          <w:p w14:paraId="2B0C8FAF"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sidRPr="00D70150">
              <w:rPr>
                <w:rFonts w:asciiTheme="minorBidi" w:hAnsiTheme="minorBidi" w:cstheme="minorBidi"/>
                <w:b/>
                <w:sz w:val="20"/>
                <w:szCs w:val="20"/>
                <w:rtl/>
              </w:rPr>
              <w:t>28</w:t>
            </w:r>
          </w:p>
        </w:tc>
        <w:tc>
          <w:tcPr>
            <w:tcW w:w="1276" w:type="dxa"/>
            <w:vAlign w:val="bottom"/>
          </w:tcPr>
          <w:p w14:paraId="1BF0F8A1"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sidRPr="00F91349">
              <w:rPr>
                <w:rFonts w:asciiTheme="minorBidi" w:hAnsiTheme="minorBidi" w:cstheme="minorBidi"/>
                <w:bCs/>
                <w:sz w:val="20"/>
                <w:szCs w:val="20"/>
              </w:rPr>
              <w:t>33</w:t>
            </w:r>
          </w:p>
        </w:tc>
      </w:tr>
      <w:tr w:rsidR="006231F1" w:rsidRPr="00F91349" w14:paraId="11BAAC2E" w14:textId="77777777" w:rsidTr="00465DE7">
        <w:tc>
          <w:tcPr>
            <w:tcW w:w="3967" w:type="dxa"/>
          </w:tcPr>
          <w:p w14:paraId="5048BC38" w14:textId="77777777" w:rsidR="006231F1" w:rsidRPr="00F91349" w:rsidRDefault="006231F1" w:rsidP="00465DE7">
            <w:pPr>
              <w:pStyle w:val="3"/>
              <w:tabs>
                <w:tab w:val="clear" w:pos="1701"/>
              </w:tabs>
              <w:bidi w:val="0"/>
              <w:ind w:left="31" w:firstLine="0"/>
              <w:rPr>
                <w:rFonts w:asciiTheme="minorBidi" w:hAnsiTheme="minorBidi" w:cstheme="minorBidi"/>
                <w:bCs/>
                <w:sz w:val="20"/>
                <w:szCs w:val="20"/>
              </w:rPr>
            </w:pPr>
            <w:r w:rsidRPr="00D70150">
              <w:rPr>
                <w:rFonts w:asciiTheme="minorBidi" w:hAnsiTheme="minorBidi" w:cstheme="minorBidi"/>
                <w:bCs/>
                <w:sz w:val="20"/>
                <w:szCs w:val="20"/>
              </w:rPr>
              <w:t>Non</w:t>
            </w:r>
            <w:r w:rsidRPr="00D70150">
              <w:rPr>
                <w:rFonts w:asciiTheme="minorBidi" w:hAnsiTheme="minorBidi" w:cstheme="minorBidi" w:hint="eastAsia"/>
                <w:bCs/>
                <w:sz w:val="20"/>
                <w:szCs w:val="20"/>
              </w:rPr>
              <w:t>–</w:t>
            </w:r>
            <w:r w:rsidRPr="00D70150">
              <w:rPr>
                <w:rFonts w:asciiTheme="minorBidi" w:hAnsiTheme="minorBidi" w:cstheme="minorBidi"/>
                <w:bCs/>
                <w:sz w:val="20"/>
                <w:szCs w:val="20"/>
              </w:rPr>
              <w:t>current liability</w:t>
            </w:r>
            <w:r>
              <w:rPr>
                <w:rFonts w:asciiTheme="minorBidi" w:hAnsiTheme="minorBidi" w:cstheme="minorBidi"/>
                <w:bCs/>
                <w:sz w:val="20"/>
                <w:szCs w:val="20"/>
              </w:rPr>
              <w:t xml:space="preserve"> (*</w:t>
            </w:r>
            <w:r>
              <w:rPr>
                <w:rFonts w:asciiTheme="minorBidi" w:hAnsiTheme="minorBidi" w:cstheme="minorBidi" w:hint="cs"/>
                <w:bCs/>
                <w:sz w:val="20"/>
                <w:szCs w:val="20"/>
                <w:rtl/>
              </w:rPr>
              <w:t>*</w:t>
            </w:r>
            <w:r>
              <w:rPr>
                <w:rFonts w:asciiTheme="minorBidi" w:hAnsiTheme="minorBidi" w:cstheme="minorBidi"/>
                <w:bCs/>
                <w:sz w:val="20"/>
                <w:szCs w:val="20"/>
              </w:rPr>
              <w:t>)</w:t>
            </w:r>
          </w:p>
        </w:tc>
        <w:tc>
          <w:tcPr>
            <w:tcW w:w="1276" w:type="dxa"/>
            <w:vAlign w:val="bottom"/>
          </w:tcPr>
          <w:p w14:paraId="1169865D"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3,116</w:t>
            </w:r>
          </w:p>
        </w:tc>
        <w:tc>
          <w:tcPr>
            <w:tcW w:w="1276" w:type="dxa"/>
            <w:vAlign w:val="bottom"/>
          </w:tcPr>
          <w:p w14:paraId="18546558"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89</w:t>
            </w:r>
          </w:p>
        </w:tc>
        <w:tc>
          <w:tcPr>
            <w:tcW w:w="1276" w:type="dxa"/>
            <w:vAlign w:val="bottom"/>
          </w:tcPr>
          <w:p w14:paraId="78C0A659"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 380</w:t>
            </w:r>
          </w:p>
        </w:tc>
      </w:tr>
      <w:tr w:rsidR="006231F1" w:rsidRPr="00F91349" w14:paraId="557B4388" w14:textId="77777777" w:rsidTr="00465DE7">
        <w:tc>
          <w:tcPr>
            <w:tcW w:w="3967" w:type="dxa"/>
          </w:tcPr>
          <w:p w14:paraId="416C2053" w14:textId="77777777" w:rsidR="006231F1" w:rsidRPr="00D70150" w:rsidRDefault="006231F1" w:rsidP="00465DE7">
            <w:pPr>
              <w:pStyle w:val="3"/>
              <w:tabs>
                <w:tab w:val="clear" w:pos="1701"/>
              </w:tabs>
              <w:bidi w:val="0"/>
              <w:ind w:left="31" w:firstLine="0"/>
              <w:rPr>
                <w:rFonts w:asciiTheme="minorBidi" w:hAnsiTheme="minorBidi" w:cstheme="minorBidi"/>
                <w:bCs/>
                <w:sz w:val="20"/>
                <w:szCs w:val="20"/>
              </w:rPr>
            </w:pPr>
          </w:p>
        </w:tc>
        <w:tc>
          <w:tcPr>
            <w:tcW w:w="1276" w:type="dxa"/>
            <w:vAlign w:val="bottom"/>
          </w:tcPr>
          <w:p w14:paraId="6C20F22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vAlign w:val="bottom"/>
          </w:tcPr>
          <w:p w14:paraId="46F6D8D9"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6" w:type="dxa"/>
          </w:tcPr>
          <w:p w14:paraId="06E9E177"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bl>
    <w:p w14:paraId="74DAA62C" w14:textId="77777777" w:rsidR="006231F1" w:rsidRDefault="006231F1" w:rsidP="006231F1">
      <w:pPr>
        <w:widowControl w:val="0"/>
        <w:ind w:left="1985"/>
        <w:outlineLvl w:val="0"/>
        <w:rPr>
          <w:rFonts w:asciiTheme="minorBidi" w:hAnsiTheme="minorBidi" w:cstheme="minorBidi"/>
          <w:bCs/>
          <w:sz w:val="20"/>
          <w:szCs w:val="20"/>
        </w:rPr>
      </w:pPr>
      <w:r w:rsidRPr="003439D4">
        <w:rPr>
          <w:rFonts w:asciiTheme="minorBidi" w:hAnsiTheme="minorBidi" w:cstheme="minorBidi"/>
          <w:bCs/>
          <w:sz w:val="20"/>
          <w:szCs w:val="20"/>
        </w:rPr>
        <w:t>(</w:t>
      </w:r>
      <w:r>
        <w:rPr>
          <w:rFonts w:asciiTheme="minorBidi" w:hAnsiTheme="minorBidi" w:cstheme="minorBidi" w:hint="cs"/>
          <w:bCs/>
          <w:sz w:val="20"/>
          <w:szCs w:val="20"/>
          <w:rtl/>
        </w:rPr>
        <w:t>*</w:t>
      </w:r>
      <w:r w:rsidRPr="003439D4">
        <w:rPr>
          <w:rFonts w:asciiTheme="minorBidi" w:hAnsiTheme="minorBidi" w:cstheme="minorBidi"/>
          <w:bCs/>
          <w:sz w:val="20"/>
          <w:szCs w:val="20"/>
        </w:rPr>
        <w:t xml:space="preserve">) </w:t>
      </w:r>
      <w:r>
        <w:rPr>
          <w:rFonts w:asciiTheme="minorBidi" w:hAnsiTheme="minorBidi" w:cstheme="minorBidi" w:hint="cs"/>
          <w:bCs/>
          <w:sz w:val="20"/>
          <w:szCs w:val="20"/>
        </w:rPr>
        <w:t>T</w:t>
      </w:r>
      <w:r>
        <w:rPr>
          <w:rFonts w:asciiTheme="minorBidi" w:hAnsiTheme="minorBidi" w:cstheme="minorBidi"/>
          <w:bCs/>
          <w:sz w:val="20"/>
          <w:szCs w:val="20"/>
        </w:rPr>
        <w:t>he loan closed in 2021 with an interest according to the Israeli law.</w:t>
      </w:r>
    </w:p>
    <w:p w14:paraId="0325EA29" w14:textId="77777777" w:rsidR="006231F1" w:rsidRPr="00E13CBE" w:rsidRDefault="006231F1" w:rsidP="006231F1">
      <w:pPr>
        <w:widowControl w:val="0"/>
        <w:ind w:left="1985"/>
        <w:outlineLvl w:val="0"/>
        <w:rPr>
          <w:rFonts w:asciiTheme="minorBidi" w:hAnsiTheme="minorBidi" w:cstheme="minorBidi"/>
          <w:bCs/>
          <w:sz w:val="20"/>
          <w:szCs w:val="20"/>
        </w:rPr>
      </w:pPr>
      <w:r w:rsidRPr="003439D4">
        <w:rPr>
          <w:rFonts w:asciiTheme="minorBidi" w:hAnsiTheme="minorBidi" w:cstheme="minorBidi"/>
          <w:bCs/>
          <w:sz w:val="20"/>
          <w:szCs w:val="20"/>
        </w:rPr>
        <w:t>(*</w:t>
      </w:r>
      <w:r>
        <w:rPr>
          <w:rFonts w:asciiTheme="minorBidi" w:hAnsiTheme="minorBidi" w:cstheme="minorBidi" w:hint="cs"/>
          <w:bCs/>
          <w:sz w:val="20"/>
          <w:szCs w:val="20"/>
          <w:rtl/>
        </w:rPr>
        <w:t>*</w:t>
      </w:r>
      <w:r w:rsidRPr="003439D4">
        <w:rPr>
          <w:rFonts w:asciiTheme="minorBidi" w:hAnsiTheme="minorBidi" w:cstheme="minorBidi"/>
          <w:bCs/>
          <w:sz w:val="20"/>
          <w:szCs w:val="20"/>
        </w:rPr>
        <w:t xml:space="preserve">) see Note </w:t>
      </w:r>
      <w:r>
        <w:rPr>
          <w:rFonts w:asciiTheme="minorBidi" w:hAnsiTheme="minorBidi" w:cstheme="minorBidi"/>
          <w:bCs/>
          <w:sz w:val="20"/>
          <w:szCs w:val="20"/>
        </w:rPr>
        <w:t>9</w:t>
      </w:r>
      <w:r w:rsidRPr="003439D4">
        <w:rPr>
          <w:rFonts w:asciiTheme="minorBidi" w:hAnsiTheme="minorBidi" w:cstheme="minorBidi"/>
          <w:bCs/>
          <w:sz w:val="20"/>
          <w:szCs w:val="20"/>
        </w:rPr>
        <w:t xml:space="preserve"> (5).</w:t>
      </w:r>
    </w:p>
    <w:p w14:paraId="6094EA41" w14:textId="77777777" w:rsidR="006231F1" w:rsidRDefault="006231F1" w:rsidP="006231F1">
      <w:pPr>
        <w:pStyle w:val="20"/>
        <w:tabs>
          <w:tab w:val="clear" w:pos="1701"/>
        </w:tabs>
        <w:bidi w:val="0"/>
        <w:ind w:left="1985"/>
        <w:rPr>
          <w:rFonts w:asciiTheme="minorBidi" w:hAnsiTheme="minorBidi" w:cstheme="minorBidi"/>
          <w:bCs/>
          <w:sz w:val="20"/>
          <w:szCs w:val="20"/>
        </w:rPr>
      </w:pPr>
    </w:p>
    <w:p w14:paraId="4BEBA4C5" w14:textId="77777777" w:rsidR="006231F1" w:rsidRDefault="006231F1" w:rsidP="006231F1">
      <w:pPr>
        <w:pStyle w:val="20"/>
        <w:tabs>
          <w:tab w:val="clear" w:pos="1701"/>
        </w:tabs>
        <w:bidi w:val="0"/>
        <w:ind w:left="1985"/>
        <w:rPr>
          <w:rFonts w:asciiTheme="minorBidi" w:hAnsiTheme="minorBidi" w:cstheme="minorBidi"/>
          <w:b/>
          <w:bCs/>
          <w:sz w:val="20"/>
          <w:szCs w:val="20"/>
        </w:rPr>
      </w:pPr>
      <w:r w:rsidRPr="00F91349">
        <w:rPr>
          <w:rFonts w:asciiTheme="minorBidi" w:hAnsiTheme="minorBidi" w:cstheme="minorBidi"/>
          <w:b/>
          <w:bCs/>
          <w:sz w:val="20"/>
          <w:szCs w:val="20"/>
        </w:rPr>
        <w:t>B.</w:t>
      </w:r>
      <w:r w:rsidRPr="00F91349">
        <w:rPr>
          <w:rFonts w:asciiTheme="minorBidi" w:hAnsiTheme="minorBidi" w:cstheme="minorBidi"/>
          <w:b/>
          <w:bCs/>
          <w:sz w:val="20"/>
          <w:szCs w:val="20"/>
        </w:rPr>
        <w:tab/>
      </w:r>
      <w:r>
        <w:rPr>
          <w:rFonts w:asciiTheme="minorBidi" w:hAnsiTheme="minorBidi" w:cstheme="minorBidi" w:hint="cs"/>
          <w:b/>
          <w:bCs/>
          <w:sz w:val="20"/>
          <w:szCs w:val="20"/>
        </w:rPr>
        <w:t>T</w:t>
      </w:r>
      <w:r>
        <w:rPr>
          <w:rFonts w:asciiTheme="minorBidi" w:hAnsiTheme="minorBidi" w:cstheme="minorBidi"/>
          <w:b/>
          <w:bCs/>
          <w:sz w:val="20"/>
          <w:szCs w:val="20"/>
        </w:rPr>
        <w:t>ransactions</w:t>
      </w:r>
      <w:r w:rsidRPr="0011682B">
        <w:rPr>
          <w:rFonts w:asciiTheme="minorBidi" w:hAnsiTheme="minorBidi" w:cstheme="minorBidi"/>
          <w:b/>
          <w:bCs/>
          <w:sz w:val="20"/>
          <w:szCs w:val="20"/>
        </w:rPr>
        <w:t>:</w:t>
      </w:r>
    </w:p>
    <w:tbl>
      <w:tblPr>
        <w:tblStyle w:val="TableGrid"/>
        <w:tblW w:w="0" w:type="auto"/>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3"/>
        <w:gridCol w:w="1246"/>
        <w:gridCol w:w="1246"/>
        <w:gridCol w:w="1244"/>
      </w:tblGrid>
      <w:tr w:rsidR="006231F1" w:rsidRPr="00F91349" w14:paraId="7CBA25EA" w14:textId="77777777" w:rsidTr="00465DE7">
        <w:tc>
          <w:tcPr>
            <w:tcW w:w="4111" w:type="dxa"/>
            <w:vMerge w:val="restart"/>
          </w:tcPr>
          <w:p w14:paraId="2A1CEC4A" w14:textId="77777777" w:rsidR="006231F1" w:rsidRPr="00F91349" w:rsidRDefault="006231F1" w:rsidP="00465DE7">
            <w:pPr>
              <w:pStyle w:val="3"/>
              <w:tabs>
                <w:tab w:val="clear" w:pos="1701"/>
              </w:tabs>
              <w:bidi w:val="0"/>
              <w:ind w:left="0" w:firstLine="0"/>
              <w:rPr>
                <w:rFonts w:asciiTheme="minorBidi" w:hAnsiTheme="minorBidi" w:cstheme="minorBidi"/>
                <w:b/>
                <w:sz w:val="20"/>
                <w:szCs w:val="20"/>
              </w:rPr>
            </w:pPr>
          </w:p>
        </w:tc>
        <w:tc>
          <w:tcPr>
            <w:tcW w:w="3826" w:type="dxa"/>
            <w:gridSpan w:val="3"/>
          </w:tcPr>
          <w:p w14:paraId="32A19ABD"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As of December 31,</w:t>
            </w:r>
          </w:p>
        </w:tc>
      </w:tr>
      <w:tr w:rsidR="006231F1" w:rsidRPr="00F91349" w14:paraId="41E86172" w14:textId="77777777" w:rsidTr="00465DE7">
        <w:tc>
          <w:tcPr>
            <w:tcW w:w="4111" w:type="dxa"/>
            <w:vMerge/>
          </w:tcPr>
          <w:p w14:paraId="0C4D795F"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1335F2A1" w14:textId="77777777" w:rsidR="006231F1" w:rsidRPr="00835D01" w:rsidRDefault="006231F1" w:rsidP="00465DE7">
            <w:pPr>
              <w:pStyle w:val="3"/>
              <w:pBdr>
                <w:bottom w:val="single" w:sz="4" w:space="1" w:color="auto"/>
              </w:pBdr>
              <w:tabs>
                <w:tab w:val="clear" w:pos="1701"/>
              </w:tabs>
              <w:bidi w:val="0"/>
              <w:ind w:left="0" w:firstLine="0"/>
              <w:jc w:val="center"/>
              <w:rPr>
                <w:rFonts w:asciiTheme="minorBidi" w:hAnsiTheme="minorBidi" w:cstheme="minorBidi"/>
                <w:b/>
                <w:spacing w:val="40"/>
                <w:sz w:val="20"/>
                <w:szCs w:val="20"/>
              </w:rPr>
            </w:pPr>
            <w:r w:rsidRPr="00835D01">
              <w:rPr>
                <w:rFonts w:asciiTheme="minorBidi" w:hAnsiTheme="minorBidi" w:cstheme="minorBidi"/>
                <w:b/>
                <w:spacing w:val="40"/>
                <w:sz w:val="20"/>
                <w:szCs w:val="20"/>
              </w:rPr>
              <w:t>2021</w:t>
            </w:r>
          </w:p>
        </w:tc>
        <w:tc>
          <w:tcPr>
            <w:tcW w:w="1276" w:type="dxa"/>
          </w:tcPr>
          <w:p w14:paraId="17A9B80C"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7333D2">
              <w:rPr>
                <w:rFonts w:asciiTheme="minorBidi" w:hAnsiTheme="minorBidi" w:cstheme="minorBidi"/>
                <w:bCs/>
                <w:spacing w:val="40"/>
                <w:sz w:val="20"/>
                <w:szCs w:val="20"/>
                <w:rtl/>
              </w:rPr>
              <w:t>2020</w:t>
            </w:r>
          </w:p>
        </w:tc>
        <w:tc>
          <w:tcPr>
            <w:tcW w:w="1274" w:type="dxa"/>
          </w:tcPr>
          <w:p w14:paraId="6506689E"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7333D2">
              <w:rPr>
                <w:rFonts w:asciiTheme="minorBidi" w:hAnsiTheme="minorBidi" w:cstheme="minorBidi"/>
                <w:bCs/>
                <w:spacing w:val="40"/>
                <w:sz w:val="20"/>
                <w:szCs w:val="20"/>
                <w:rtl/>
              </w:rPr>
              <w:t>2019</w:t>
            </w:r>
          </w:p>
        </w:tc>
      </w:tr>
      <w:tr w:rsidR="006231F1" w:rsidRPr="00F91349" w14:paraId="6A559110" w14:textId="77777777" w:rsidTr="00465DE7">
        <w:tc>
          <w:tcPr>
            <w:tcW w:w="4111" w:type="dxa"/>
            <w:vMerge/>
          </w:tcPr>
          <w:p w14:paraId="0AEF2969"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3826" w:type="dxa"/>
            <w:gridSpan w:val="3"/>
          </w:tcPr>
          <w:p w14:paraId="14145034" w14:textId="77777777" w:rsidR="006231F1" w:rsidRPr="00F91349" w:rsidRDefault="006231F1" w:rsidP="00465DE7">
            <w:pPr>
              <w:pStyle w:val="3"/>
              <w:pBdr>
                <w:bottom w:val="single" w:sz="4" w:space="1" w:color="auto"/>
              </w:pBdr>
              <w:tabs>
                <w:tab w:val="clear" w:pos="1701"/>
              </w:tabs>
              <w:bidi w:val="0"/>
              <w:ind w:left="0" w:firstLine="0"/>
              <w:jc w:val="center"/>
              <w:rPr>
                <w:rFonts w:asciiTheme="minorBidi" w:hAnsiTheme="minorBidi" w:cstheme="minorBidi"/>
                <w:b/>
                <w:sz w:val="20"/>
                <w:szCs w:val="20"/>
              </w:rPr>
            </w:pPr>
            <w:r w:rsidRPr="00F91349">
              <w:rPr>
                <w:rFonts w:asciiTheme="minorBidi" w:hAnsiTheme="minorBidi" w:cstheme="minorBidi"/>
                <w:b/>
                <w:sz w:val="20"/>
                <w:szCs w:val="20"/>
              </w:rPr>
              <w:t>USD in thousands</w:t>
            </w:r>
          </w:p>
        </w:tc>
      </w:tr>
      <w:tr w:rsidR="006231F1" w:rsidRPr="00F91349" w14:paraId="61A99C8D" w14:textId="77777777" w:rsidTr="00465DE7">
        <w:tc>
          <w:tcPr>
            <w:tcW w:w="4111" w:type="dxa"/>
          </w:tcPr>
          <w:p w14:paraId="6FAAF929" w14:textId="77777777" w:rsidR="006231F1" w:rsidRPr="00D70150"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0D259EBF"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6" w:type="dxa"/>
          </w:tcPr>
          <w:p w14:paraId="7747BACF"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c>
          <w:tcPr>
            <w:tcW w:w="1274" w:type="dxa"/>
          </w:tcPr>
          <w:p w14:paraId="15D68499" w14:textId="77777777" w:rsidR="006231F1" w:rsidRDefault="006231F1" w:rsidP="00465DE7">
            <w:pPr>
              <w:pStyle w:val="3"/>
              <w:tabs>
                <w:tab w:val="clear" w:pos="1701"/>
              </w:tabs>
              <w:bidi w:val="0"/>
              <w:ind w:left="0" w:firstLine="0"/>
              <w:jc w:val="center"/>
              <w:rPr>
                <w:rFonts w:asciiTheme="minorBidi" w:hAnsiTheme="minorBidi" w:cstheme="minorBidi"/>
                <w:bCs/>
                <w:sz w:val="20"/>
                <w:szCs w:val="20"/>
              </w:rPr>
            </w:pPr>
          </w:p>
        </w:tc>
      </w:tr>
      <w:tr w:rsidR="006231F1" w:rsidRPr="00F91349" w14:paraId="37F61A89" w14:textId="77777777" w:rsidTr="00465DE7">
        <w:tc>
          <w:tcPr>
            <w:tcW w:w="4111" w:type="dxa"/>
          </w:tcPr>
          <w:p w14:paraId="42E7A530"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r w:rsidRPr="00D70150">
              <w:rPr>
                <w:rFonts w:asciiTheme="minorBidi" w:hAnsiTheme="minorBidi" w:cstheme="minorBidi"/>
                <w:bCs/>
                <w:sz w:val="20"/>
                <w:szCs w:val="20"/>
              </w:rPr>
              <w:t>Short</w:t>
            </w:r>
            <w:r w:rsidRPr="00D70150">
              <w:rPr>
                <w:rFonts w:asciiTheme="minorBidi" w:hAnsiTheme="minorBidi" w:cstheme="minorBidi" w:hint="eastAsia"/>
                <w:bCs/>
                <w:sz w:val="20"/>
                <w:szCs w:val="20"/>
              </w:rPr>
              <w:t>–</w:t>
            </w:r>
            <w:r w:rsidRPr="00D70150">
              <w:rPr>
                <w:rFonts w:asciiTheme="minorBidi" w:hAnsiTheme="minorBidi" w:cstheme="minorBidi"/>
                <w:bCs/>
                <w:sz w:val="20"/>
                <w:szCs w:val="20"/>
              </w:rPr>
              <w:t>term benefits</w:t>
            </w:r>
          </w:p>
        </w:tc>
        <w:tc>
          <w:tcPr>
            <w:tcW w:w="1276" w:type="dxa"/>
          </w:tcPr>
          <w:p w14:paraId="4BB905B8" w14:textId="77777777" w:rsidR="006231F1" w:rsidRPr="00284628" w:rsidRDefault="006231F1" w:rsidP="00465DE7">
            <w:pPr>
              <w:pStyle w:val="3"/>
              <w:tabs>
                <w:tab w:val="clear" w:pos="1701"/>
              </w:tabs>
              <w:ind w:left="0" w:firstLine="0"/>
              <w:jc w:val="left"/>
              <w:rPr>
                <w:rFonts w:asciiTheme="minorBidi" w:hAnsiTheme="minorBidi" w:cstheme="minorBidi"/>
                <w:b/>
                <w:sz w:val="20"/>
                <w:szCs w:val="20"/>
              </w:rPr>
            </w:pPr>
            <w:r w:rsidRPr="00284628">
              <w:rPr>
                <w:rFonts w:asciiTheme="minorBidi" w:hAnsiTheme="minorBidi" w:cstheme="minorBidi" w:hint="cs"/>
                <w:b/>
                <w:sz w:val="20"/>
                <w:szCs w:val="20"/>
                <w:rtl/>
              </w:rPr>
              <w:t>694</w:t>
            </w:r>
          </w:p>
        </w:tc>
        <w:tc>
          <w:tcPr>
            <w:tcW w:w="1276" w:type="dxa"/>
          </w:tcPr>
          <w:p w14:paraId="141D312C" w14:textId="77777777" w:rsidR="006231F1" w:rsidRPr="00F91349"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569 </w:t>
            </w:r>
          </w:p>
        </w:tc>
        <w:tc>
          <w:tcPr>
            <w:tcW w:w="1274" w:type="dxa"/>
          </w:tcPr>
          <w:p w14:paraId="3EF429D8"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426</w:t>
            </w:r>
          </w:p>
        </w:tc>
      </w:tr>
      <w:tr w:rsidR="006231F1" w:rsidRPr="00F91349" w14:paraId="6DA84F79" w14:textId="77777777" w:rsidTr="00465DE7">
        <w:tc>
          <w:tcPr>
            <w:tcW w:w="4111" w:type="dxa"/>
          </w:tcPr>
          <w:p w14:paraId="7764D627" w14:textId="77777777" w:rsidR="006231F1" w:rsidRPr="00F82115" w:rsidRDefault="006231F1" w:rsidP="00465DE7">
            <w:pPr>
              <w:pStyle w:val="3"/>
              <w:tabs>
                <w:tab w:val="clear" w:pos="1701"/>
              </w:tabs>
              <w:bidi w:val="0"/>
              <w:ind w:left="0" w:firstLine="0"/>
              <w:rPr>
                <w:rFonts w:asciiTheme="minorBidi" w:hAnsiTheme="minorBidi" w:cstheme="minorBidi"/>
                <w:bCs/>
                <w:sz w:val="20"/>
                <w:szCs w:val="20"/>
              </w:rPr>
            </w:pPr>
            <w:r w:rsidRPr="00F82115">
              <w:rPr>
                <w:rFonts w:asciiTheme="minorBidi" w:hAnsiTheme="minorBidi" w:cstheme="minorBidi"/>
                <w:bCs/>
                <w:sz w:val="20"/>
                <w:szCs w:val="20"/>
              </w:rPr>
              <w:t>Cost of share</w:t>
            </w:r>
            <w:r w:rsidRPr="00F82115">
              <w:rPr>
                <w:rFonts w:asciiTheme="minorBidi" w:hAnsiTheme="minorBidi" w:cstheme="minorBidi" w:hint="eastAsia"/>
                <w:bCs/>
                <w:sz w:val="20"/>
                <w:szCs w:val="20"/>
              </w:rPr>
              <w:t>–</w:t>
            </w:r>
            <w:r w:rsidRPr="00F82115">
              <w:rPr>
                <w:rFonts w:asciiTheme="minorBidi" w:hAnsiTheme="minorBidi" w:cstheme="minorBidi"/>
                <w:bCs/>
                <w:sz w:val="20"/>
                <w:szCs w:val="20"/>
              </w:rPr>
              <w:t>based payments</w:t>
            </w:r>
            <w:r>
              <w:rPr>
                <w:rFonts w:asciiTheme="minorBidi" w:hAnsiTheme="minorBidi" w:cstheme="minorBidi"/>
                <w:bCs/>
                <w:sz w:val="20"/>
                <w:szCs w:val="20"/>
              </w:rPr>
              <w:t xml:space="preserve"> (*)</w:t>
            </w:r>
          </w:p>
        </w:tc>
        <w:tc>
          <w:tcPr>
            <w:tcW w:w="1276" w:type="dxa"/>
          </w:tcPr>
          <w:p w14:paraId="727894F2" w14:textId="77777777" w:rsidR="006231F1" w:rsidRPr="00F82115" w:rsidRDefault="006231F1" w:rsidP="00465DE7">
            <w:pPr>
              <w:pStyle w:val="3"/>
              <w:tabs>
                <w:tab w:val="clear" w:pos="1701"/>
              </w:tabs>
              <w:ind w:left="0" w:firstLine="0"/>
              <w:jc w:val="left"/>
              <w:rPr>
                <w:rFonts w:asciiTheme="minorBidi" w:hAnsiTheme="minorBidi" w:cstheme="minorBidi"/>
                <w:b/>
                <w:sz w:val="20"/>
                <w:szCs w:val="20"/>
                <w:rtl/>
              </w:rPr>
            </w:pPr>
            <w:r w:rsidRPr="00F82115">
              <w:rPr>
                <w:rFonts w:asciiTheme="minorBidi" w:hAnsiTheme="minorBidi" w:cstheme="minorBidi" w:hint="cs"/>
                <w:b/>
                <w:sz w:val="20"/>
                <w:szCs w:val="20"/>
                <w:rtl/>
              </w:rPr>
              <w:t>589</w:t>
            </w:r>
          </w:p>
        </w:tc>
        <w:tc>
          <w:tcPr>
            <w:tcW w:w="1276" w:type="dxa"/>
          </w:tcPr>
          <w:p w14:paraId="16F6EEA5" w14:textId="77777777" w:rsidR="006231F1" w:rsidRPr="00F82115" w:rsidRDefault="006231F1" w:rsidP="00465DE7">
            <w:pPr>
              <w:pStyle w:val="3"/>
              <w:tabs>
                <w:tab w:val="clear" w:pos="1701"/>
              </w:tabs>
              <w:bidi w:val="0"/>
              <w:ind w:left="0" w:firstLine="0"/>
              <w:jc w:val="right"/>
              <w:rPr>
                <w:rFonts w:asciiTheme="minorBidi" w:hAnsiTheme="minorBidi" w:cstheme="minorBidi"/>
                <w:bCs/>
                <w:sz w:val="20"/>
                <w:szCs w:val="20"/>
              </w:rPr>
            </w:pPr>
            <w:r w:rsidRPr="00F82115">
              <w:rPr>
                <w:rFonts w:asciiTheme="minorBidi" w:hAnsiTheme="minorBidi" w:cstheme="minorBidi"/>
                <w:b/>
                <w:sz w:val="20"/>
                <w:szCs w:val="20"/>
                <w:rtl/>
              </w:rPr>
              <w:t> </w:t>
            </w:r>
            <w:r w:rsidRPr="00F82115">
              <w:rPr>
                <w:rFonts w:asciiTheme="minorBidi" w:hAnsiTheme="minorBidi" w:cstheme="minorBidi"/>
                <w:bCs/>
                <w:sz w:val="20"/>
                <w:szCs w:val="20"/>
              </w:rPr>
              <w:t>120</w:t>
            </w:r>
          </w:p>
        </w:tc>
        <w:tc>
          <w:tcPr>
            <w:tcW w:w="1274" w:type="dxa"/>
          </w:tcPr>
          <w:p w14:paraId="1A2DE49E" w14:textId="77777777" w:rsidR="006231F1" w:rsidRPr="00F82115" w:rsidRDefault="006231F1" w:rsidP="00465DE7">
            <w:pPr>
              <w:pStyle w:val="3"/>
              <w:tabs>
                <w:tab w:val="clear" w:pos="1701"/>
              </w:tabs>
              <w:bidi w:val="0"/>
              <w:ind w:left="0" w:firstLine="0"/>
              <w:jc w:val="right"/>
              <w:rPr>
                <w:rFonts w:asciiTheme="minorBidi" w:hAnsiTheme="minorBidi" w:cstheme="minorBidi"/>
                <w:bCs/>
                <w:sz w:val="20"/>
                <w:szCs w:val="20"/>
              </w:rPr>
            </w:pPr>
            <w:r w:rsidRPr="00F82115">
              <w:rPr>
                <w:rFonts w:asciiTheme="minorBidi" w:hAnsiTheme="minorBidi" w:cstheme="minorBidi"/>
                <w:b/>
                <w:sz w:val="20"/>
                <w:szCs w:val="20"/>
                <w:rtl/>
              </w:rPr>
              <w:t>14</w:t>
            </w:r>
          </w:p>
        </w:tc>
      </w:tr>
      <w:tr w:rsidR="006231F1" w:rsidRPr="00F91349" w14:paraId="108AEA43" w14:textId="77777777" w:rsidTr="00465DE7">
        <w:tc>
          <w:tcPr>
            <w:tcW w:w="4111" w:type="dxa"/>
          </w:tcPr>
          <w:p w14:paraId="6CFDB922"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r>
              <w:rPr>
                <w:rFonts w:asciiTheme="minorBidi" w:hAnsiTheme="minorBidi" w:cstheme="minorBidi"/>
                <w:bCs/>
                <w:sz w:val="20"/>
                <w:szCs w:val="20"/>
              </w:rPr>
              <w:t>Interest expenses on loan from related party</w:t>
            </w:r>
          </w:p>
        </w:tc>
        <w:tc>
          <w:tcPr>
            <w:tcW w:w="1276" w:type="dxa"/>
          </w:tcPr>
          <w:p w14:paraId="5CB44802" w14:textId="77777777" w:rsidR="006231F1" w:rsidRPr="00284628" w:rsidRDefault="006231F1" w:rsidP="00465DE7">
            <w:pPr>
              <w:pStyle w:val="3"/>
              <w:pBdr>
                <w:bottom w:val="single" w:sz="4" w:space="1" w:color="auto"/>
              </w:pBdr>
              <w:tabs>
                <w:tab w:val="clear" w:pos="1701"/>
              </w:tabs>
              <w:ind w:left="0" w:firstLine="0"/>
              <w:jc w:val="left"/>
              <w:rPr>
                <w:rFonts w:asciiTheme="minorBidi" w:hAnsiTheme="minorBidi" w:cstheme="minorBidi"/>
                <w:b/>
                <w:sz w:val="20"/>
                <w:szCs w:val="20"/>
              </w:rPr>
            </w:pPr>
            <w:r>
              <w:rPr>
                <w:rFonts w:asciiTheme="minorBidi" w:hAnsiTheme="minorBidi" w:cstheme="minorBidi" w:hint="cs"/>
                <w:b/>
                <w:sz w:val="20"/>
                <w:szCs w:val="20"/>
                <w:rtl/>
              </w:rPr>
              <w:t>141</w:t>
            </w:r>
          </w:p>
        </w:tc>
        <w:tc>
          <w:tcPr>
            <w:tcW w:w="1276" w:type="dxa"/>
          </w:tcPr>
          <w:p w14:paraId="0B3B5BE8" w14:textId="77777777" w:rsidR="006231F1" w:rsidRPr="00D70150" w:rsidRDefault="006231F1" w:rsidP="00465DE7">
            <w:pPr>
              <w:pStyle w:val="3"/>
              <w:pBdr>
                <w:bottom w:val="single" w:sz="4" w:space="1" w:color="auto"/>
              </w:pBdr>
              <w:tabs>
                <w:tab w:val="clear" w:pos="1701"/>
              </w:tabs>
              <w:bidi w:val="0"/>
              <w:ind w:left="0" w:firstLine="0"/>
              <w:jc w:val="right"/>
              <w:rPr>
                <w:rFonts w:asciiTheme="minorBidi" w:hAnsiTheme="minorBidi" w:cstheme="minorBidi"/>
                <w:b/>
                <w:sz w:val="20"/>
                <w:szCs w:val="20"/>
              </w:rPr>
            </w:pPr>
            <w:r>
              <w:rPr>
                <w:rFonts w:asciiTheme="minorBidi" w:hAnsiTheme="minorBidi" w:cstheme="minorBidi"/>
                <w:b/>
                <w:sz w:val="20"/>
                <w:szCs w:val="20"/>
              </w:rPr>
              <w:t>-</w:t>
            </w:r>
          </w:p>
        </w:tc>
        <w:tc>
          <w:tcPr>
            <w:tcW w:w="1274" w:type="dxa"/>
          </w:tcPr>
          <w:p w14:paraId="7F418B53" w14:textId="77777777" w:rsidR="006231F1" w:rsidRPr="003D7741" w:rsidRDefault="006231F1" w:rsidP="00465DE7">
            <w:pPr>
              <w:pStyle w:val="3"/>
              <w:pBdr>
                <w:bottom w:val="single" w:sz="4" w:space="1" w:color="auto"/>
              </w:pBdr>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w:t>
            </w:r>
          </w:p>
        </w:tc>
      </w:tr>
      <w:tr w:rsidR="006231F1" w:rsidRPr="00F91349" w14:paraId="4C1651DA" w14:textId="77777777" w:rsidTr="00465DE7">
        <w:tc>
          <w:tcPr>
            <w:tcW w:w="4111" w:type="dxa"/>
          </w:tcPr>
          <w:p w14:paraId="3C49D09A"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76D469A0" w14:textId="77777777" w:rsidR="006231F1" w:rsidRPr="00284628" w:rsidRDefault="006231F1" w:rsidP="00465DE7">
            <w:pPr>
              <w:pBdr>
                <w:bottom w:val="double" w:sz="4" w:space="1" w:color="auto"/>
              </w:pBdr>
              <w:tabs>
                <w:tab w:val="left" w:pos="640"/>
              </w:tabs>
              <w:rPr>
                <w:rFonts w:asciiTheme="minorBidi" w:hAnsiTheme="minorBidi" w:cstheme="minorBidi"/>
                <w:b/>
                <w:sz w:val="20"/>
                <w:szCs w:val="20"/>
                <w:rtl/>
              </w:rPr>
            </w:pPr>
            <w:r w:rsidRPr="00284628">
              <w:rPr>
                <w:rFonts w:asciiTheme="minorBidi" w:hAnsiTheme="minorBidi" w:cstheme="minorBidi" w:hint="cs"/>
                <w:b/>
                <w:sz w:val="20"/>
                <w:szCs w:val="20"/>
                <w:rtl/>
              </w:rPr>
              <w:t>1,</w:t>
            </w:r>
            <w:r>
              <w:rPr>
                <w:rFonts w:asciiTheme="minorBidi" w:hAnsiTheme="minorBidi" w:cstheme="minorBidi" w:hint="cs"/>
                <w:b/>
                <w:sz w:val="20"/>
                <w:szCs w:val="20"/>
                <w:rtl/>
              </w:rPr>
              <w:t>424</w:t>
            </w:r>
          </w:p>
        </w:tc>
        <w:tc>
          <w:tcPr>
            <w:tcW w:w="1276" w:type="dxa"/>
          </w:tcPr>
          <w:p w14:paraId="4DE51C7B" w14:textId="77777777" w:rsidR="006231F1" w:rsidRPr="00D70150"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tl/>
              </w:rPr>
            </w:pPr>
            <w:r>
              <w:rPr>
                <w:rFonts w:asciiTheme="minorBidi" w:hAnsiTheme="minorBidi" w:cstheme="minorBidi"/>
                <w:bCs/>
                <w:sz w:val="20"/>
                <w:szCs w:val="20"/>
              </w:rPr>
              <w:t>689 </w:t>
            </w:r>
          </w:p>
        </w:tc>
        <w:tc>
          <w:tcPr>
            <w:tcW w:w="1274" w:type="dxa"/>
          </w:tcPr>
          <w:p w14:paraId="6982702D" w14:textId="77777777" w:rsidR="006231F1" w:rsidRPr="00D70150" w:rsidRDefault="006231F1" w:rsidP="00465DE7">
            <w:pPr>
              <w:pStyle w:val="3"/>
              <w:pBdr>
                <w:bottom w:val="double" w:sz="4" w:space="1" w:color="auto"/>
              </w:pBdr>
              <w:tabs>
                <w:tab w:val="clear" w:pos="1701"/>
              </w:tabs>
              <w:bidi w:val="0"/>
              <w:ind w:left="0" w:firstLine="0"/>
              <w:jc w:val="right"/>
              <w:rPr>
                <w:rFonts w:asciiTheme="minorBidi" w:hAnsiTheme="minorBidi" w:cstheme="minorBidi"/>
                <w:bCs/>
                <w:sz w:val="20"/>
                <w:szCs w:val="20"/>
              </w:rPr>
            </w:pPr>
            <w:r>
              <w:rPr>
                <w:rFonts w:asciiTheme="minorBidi" w:hAnsiTheme="minorBidi" w:cstheme="minorBidi"/>
                <w:bCs/>
                <w:sz w:val="20"/>
                <w:szCs w:val="20"/>
              </w:rPr>
              <w:t>440</w:t>
            </w:r>
          </w:p>
        </w:tc>
      </w:tr>
      <w:tr w:rsidR="006231F1" w:rsidRPr="00F91349" w14:paraId="6727C05F" w14:textId="77777777" w:rsidTr="00465DE7">
        <w:tc>
          <w:tcPr>
            <w:tcW w:w="4111" w:type="dxa"/>
          </w:tcPr>
          <w:p w14:paraId="0F4EFA6E" w14:textId="77777777" w:rsidR="006231F1" w:rsidRPr="00F91349" w:rsidRDefault="006231F1" w:rsidP="00465DE7">
            <w:pPr>
              <w:pStyle w:val="3"/>
              <w:tabs>
                <w:tab w:val="clear" w:pos="1701"/>
              </w:tabs>
              <w:bidi w:val="0"/>
              <w:ind w:left="0" w:firstLine="0"/>
              <w:rPr>
                <w:rFonts w:asciiTheme="minorBidi" w:hAnsiTheme="minorBidi" w:cstheme="minorBidi"/>
                <w:bCs/>
                <w:sz w:val="20"/>
                <w:szCs w:val="20"/>
              </w:rPr>
            </w:pPr>
          </w:p>
        </w:tc>
        <w:tc>
          <w:tcPr>
            <w:tcW w:w="1276" w:type="dxa"/>
          </w:tcPr>
          <w:p w14:paraId="63EA0674" w14:textId="77777777" w:rsidR="006231F1" w:rsidRPr="003D7741" w:rsidRDefault="006231F1" w:rsidP="00465DE7">
            <w:pPr>
              <w:tabs>
                <w:tab w:val="left" w:pos="640"/>
              </w:tabs>
              <w:jc w:val="right"/>
              <w:rPr>
                <w:rFonts w:asciiTheme="minorBidi" w:hAnsiTheme="minorBidi" w:cstheme="minorBidi"/>
                <w:bCs/>
                <w:sz w:val="20"/>
                <w:szCs w:val="20"/>
              </w:rPr>
            </w:pPr>
          </w:p>
        </w:tc>
        <w:tc>
          <w:tcPr>
            <w:tcW w:w="1276" w:type="dxa"/>
          </w:tcPr>
          <w:p w14:paraId="24068EB2"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c>
          <w:tcPr>
            <w:tcW w:w="1274" w:type="dxa"/>
          </w:tcPr>
          <w:p w14:paraId="2A9D147D" w14:textId="77777777" w:rsidR="006231F1" w:rsidRDefault="006231F1" w:rsidP="00465DE7">
            <w:pPr>
              <w:pStyle w:val="3"/>
              <w:tabs>
                <w:tab w:val="clear" w:pos="1701"/>
              </w:tabs>
              <w:bidi w:val="0"/>
              <w:ind w:left="0" w:firstLine="0"/>
              <w:jc w:val="right"/>
              <w:rPr>
                <w:rFonts w:asciiTheme="minorBidi" w:hAnsiTheme="minorBidi" w:cstheme="minorBidi"/>
                <w:bCs/>
                <w:sz w:val="20"/>
                <w:szCs w:val="20"/>
              </w:rPr>
            </w:pPr>
          </w:p>
        </w:tc>
      </w:tr>
    </w:tbl>
    <w:p w14:paraId="7B0BE8DB" w14:textId="77777777" w:rsidR="006231F1" w:rsidRDefault="006231F1" w:rsidP="006231F1">
      <w:pPr>
        <w:pStyle w:val="10"/>
        <w:tabs>
          <w:tab w:val="clear" w:pos="0"/>
          <w:tab w:val="clear" w:pos="1134"/>
          <w:tab w:val="left" w:pos="993"/>
        </w:tabs>
        <w:ind w:left="1701" w:firstLine="0"/>
        <w:rPr>
          <w:rFonts w:asciiTheme="minorBidi" w:hAnsiTheme="minorBidi" w:cstheme="minorBidi"/>
          <w:b w:val="0"/>
          <w:bCs/>
          <w:sz w:val="20"/>
          <w:szCs w:val="20"/>
        </w:rPr>
      </w:pPr>
      <w:r w:rsidRPr="005667C9">
        <w:rPr>
          <w:rFonts w:asciiTheme="minorBidi" w:hAnsiTheme="minorBidi" w:cstheme="minorBidi"/>
          <w:b w:val="0"/>
          <w:bCs/>
          <w:sz w:val="20"/>
          <w:szCs w:val="20"/>
        </w:rPr>
        <w:t xml:space="preserve">(*) The </w:t>
      </w:r>
      <w:r>
        <w:rPr>
          <w:rFonts w:asciiTheme="minorBidi" w:hAnsiTheme="minorBidi" w:cstheme="minorBidi"/>
          <w:b w:val="0"/>
          <w:bCs/>
          <w:sz w:val="20"/>
          <w:szCs w:val="20"/>
        </w:rPr>
        <w:t xml:space="preserve">number of options granted to the CEO during the years 2019, 2020 and 2021 were   </w:t>
      </w:r>
    </w:p>
    <w:p w14:paraId="12F10C6D" w14:textId="77777777" w:rsidR="006231F1" w:rsidRDefault="006231F1" w:rsidP="006231F1">
      <w:pPr>
        <w:pStyle w:val="10"/>
        <w:tabs>
          <w:tab w:val="clear" w:pos="0"/>
          <w:tab w:val="clear" w:pos="1134"/>
          <w:tab w:val="left" w:pos="993"/>
        </w:tabs>
        <w:ind w:left="1701" w:firstLine="0"/>
        <w:rPr>
          <w:rFonts w:asciiTheme="minorBidi" w:hAnsiTheme="minorBidi" w:cstheme="minorBidi"/>
          <w:b w:val="0"/>
          <w:bCs/>
          <w:sz w:val="20"/>
          <w:szCs w:val="20"/>
        </w:rPr>
      </w:pPr>
      <w:r>
        <w:rPr>
          <w:rFonts w:asciiTheme="minorBidi" w:hAnsiTheme="minorBidi" w:cstheme="minorBidi"/>
          <w:b w:val="0"/>
          <w:bCs/>
          <w:sz w:val="20"/>
          <w:szCs w:val="20"/>
        </w:rPr>
        <w:t xml:space="preserve">     36,790 , 320,000 and 620,000 , respectively.</w:t>
      </w:r>
    </w:p>
    <w:p w14:paraId="4476769B" w14:textId="77777777" w:rsidR="006231F1" w:rsidRDefault="006231F1" w:rsidP="006231F1">
      <w:pPr>
        <w:pStyle w:val="10"/>
        <w:tabs>
          <w:tab w:val="clear" w:pos="0"/>
          <w:tab w:val="clear" w:pos="1134"/>
          <w:tab w:val="left" w:pos="993"/>
        </w:tabs>
        <w:ind w:left="1701" w:firstLine="0"/>
        <w:rPr>
          <w:rFonts w:asciiTheme="minorBidi" w:hAnsiTheme="minorBidi" w:cstheme="minorBidi"/>
          <w:b w:val="0"/>
          <w:bCs/>
          <w:sz w:val="20"/>
          <w:szCs w:val="20"/>
        </w:rPr>
      </w:pPr>
      <w:r>
        <w:rPr>
          <w:rFonts w:asciiTheme="minorBidi" w:hAnsiTheme="minorBidi" w:cstheme="minorBidi"/>
          <w:b w:val="0"/>
          <w:bCs/>
          <w:sz w:val="20"/>
          <w:szCs w:val="20"/>
        </w:rPr>
        <w:t xml:space="preserve">(*) </w:t>
      </w:r>
      <w:r w:rsidRPr="004A394A">
        <w:rPr>
          <w:rFonts w:asciiTheme="minorBidi" w:hAnsiTheme="minorBidi" w:cstheme="minorBidi"/>
          <w:b w:val="0"/>
          <w:bCs/>
          <w:sz w:val="20"/>
          <w:szCs w:val="20"/>
        </w:rPr>
        <w:t xml:space="preserve">The </w:t>
      </w:r>
      <w:r>
        <w:rPr>
          <w:rFonts w:asciiTheme="minorBidi" w:hAnsiTheme="minorBidi" w:cstheme="minorBidi"/>
          <w:b w:val="0"/>
          <w:bCs/>
          <w:sz w:val="20"/>
          <w:szCs w:val="20"/>
        </w:rPr>
        <w:t xml:space="preserve">number of options granted to the COO during the years 2019, 2020 and 2021 were   </w:t>
      </w:r>
    </w:p>
    <w:p w14:paraId="0FB0FD51" w14:textId="77777777" w:rsidR="006231F1" w:rsidRDefault="006231F1" w:rsidP="006231F1">
      <w:pPr>
        <w:pStyle w:val="10"/>
        <w:tabs>
          <w:tab w:val="clear" w:pos="0"/>
          <w:tab w:val="clear" w:pos="1134"/>
          <w:tab w:val="left" w:pos="993"/>
        </w:tabs>
        <w:ind w:left="1701" w:firstLine="0"/>
        <w:rPr>
          <w:rFonts w:asciiTheme="minorBidi" w:hAnsiTheme="minorBidi" w:cstheme="minorBidi"/>
          <w:b w:val="0"/>
          <w:bCs/>
          <w:sz w:val="20"/>
          <w:szCs w:val="20"/>
        </w:rPr>
      </w:pPr>
      <w:r>
        <w:rPr>
          <w:rFonts w:asciiTheme="minorBidi" w:hAnsiTheme="minorBidi" w:cstheme="minorBidi"/>
          <w:b w:val="0"/>
          <w:bCs/>
          <w:sz w:val="20"/>
          <w:szCs w:val="20"/>
        </w:rPr>
        <w:t xml:space="preserve">     9,165 , 320,000 and 300,000 , respectively.</w:t>
      </w:r>
    </w:p>
    <w:p w14:paraId="13F2BA36" w14:textId="77777777" w:rsidR="006231F1" w:rsidRDefault="006231F1" w:rsidP="006231F1">
      <w:pPr>
        <w:rPr>
          <w:rFonts w:asciiTheme="minorBidi" w:hAnsiTheme="minorBidi" w:cstheme="minorBidi"/>
          <w:b/>
          <w:sz w:val="20"/>
          <w:szCs w:val="20"/>
        </w:rPr>
      </w:pPr>
      <w:r>
        <w:rPr>
          <w:rFonts w:asciiTheme="minorBidi" w:hAnsiTheme="minorBidi" w:cstheme="minorBidi"/>
          <w:sz w:val="20"/>
          <w:szCs w:val="20"/>
        </w:rPr>
        <w:br w:type="page"/>
      </w:r>
    </w:p>
    <w:p w14:paraId="61DE5C6B"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2A8C548E"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6494A3B3" w14:textId="77777777" w:rsidR="006231F1" w:rsidRPr="00793135"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3B17BA">
        <w:rPr>
          <w:rFonts w:asciiTheme="minorBidi" w:hAnsiTheme="minorBidi" w:cstheme="minorBidi"/>
          <w:sz w:val="20"/>
          <w:szCs w:val="20"/>
        </w:rPr>
        <w:t xml:space="preserve">NOTE </w:t>
      </w:r>
      <w:r>
        <w:rPr>
          <w:rFonts w:asciiTheme="minorBidi" w:hAnsiTheme="minorBidi" w:cstheme="minorBidi" w:hint="cs"/>
          <w:b w:val="0"/>
          <w:bCs/>
          <w:sz w:val="20"/>
          <w:szCs w:val="20"/>
          <w:rtl/>
        </w:rPr>
        <w:t>22</w:t>
      </w:r>
      <w:r w:rsidRPr="003B17BA">
        <w:rPr>
          <w:rFonts w:asciiTheme="minorBidi" w:hAnsiTheme="minorBidi" w:cstheme="minorBidi"/>
          <w:sz w:val="20"/>
          <w:szCs w:val="20"/>
        </w:rPr>
        <w:tab/>
        <w:t>-</w:t>
      </w:r>
      <w:r w:rsidRPr="003B17BA">
        <w:rPr>
          <w:rFonts w:asciiTheme="minorBidi" w:hAnsiTheme="minorBidi" w:cstheme="minorBidi"/>
          <w:sz w:val="20"/>
          <w:szCs w:val="20"/>
        </w:rPr>
        <w:tab/>
      </w:r>
      <w:r w:rsidRPr="00750A5A">
        <w:rPr>
          <w:rFonts w:asciiTheme="minorBidi" w:hAnsiTheme="minorBidi" w:cstheme="minorBidi"/>
          <w:sz w:val="20"/>
          <w:szCs w:val="20"/>
        </w:rPr>
        <w:t>SUBSEQUENT EVENTS</w:t>
      </w:r>
      <w:r w:rsidRPr="00793135">
        <w:rPr>
          <w:rFonts w:asciiTheme="minorBidi" w:hAnsiTheme="minorBidi" w:cstheme="minorBidi"/>
          <w:sz w:val="20"/>
          <w:szCs w:val="20"/>
        </w:rPr>
        <w:t xml:space="preserve"> </w:t>
      </w:r>
    </w:p>
    <w:p w14:paraId="3558FB3F"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31AB64F9" w14:textId="77777777" w:rsidR="006231F1" w:rsidRPr="00341AE1" w:rsidRDefault="006231F1" w:rsidP="00F23766">
      <w:pPr>
        <w:pStyle w:val="20"/>
        <w:numPr>
          <w:ilvl w:val="0"/>
          <w:numId w:val="74"/>
        </w:numPr>
        <w:tabs>
          <w:tab w:val="clear" w:pos="1701"/>
        </w:tabs>
        <w:bidi w:val="0"/>
        <w:rPr>
          <w:rFonts w:asciiTheme="minorBidi" w:hAnsiTheme="minorBidi" w:cstheme="minorBidi"/>
          <w:b/>
          <w:bCs/>
          <w:sz w:val="20"/>
          <w:szCs w:val="20"/>
        </w:rPr>
      </w:pPr>
      <w:bookmarkStart w:id="56" w:name="_Hlk73282798"/>
      <w:bookmarkStart w:id="57" w:name="_Hlk73259513"/>
      <w:r w:rsidRPr="00341AE1">
        <w:rPr>
          <w:rFonts w:asciiTheme="minorBidi" w:hAnsiTheme="minorBidi" w:cstheme="minorBidi"/>
          <w:b/>
          <w:bCs/>
          <w:sz w:val="20"/>
          <w:szCs w:val="20"/>
        </w:rPr>
        <w:t>Investment of USD 12 million in the Company</w:t>
      </w:r>
    </w:p>
    <w:p w14:paraId="174D6A11"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0FEADE34" w14:textId="77777777" w:rsidR="006231F1" w:rsidRDefault="006231F1" w:rsidP="00F23766">
      <w:pPr>
        <w:pStyle w:val="20"/>
        <w:numPr>
          <w:ilvl w:val="0"/>
          <w:numId w:val="77"/>
        </w:numPr>
        <w:tabs>
          <w:tab w:val="clear" w:pos="1701"/>
        </w:tabs>
        <w:bidi w:val="0"/>
        <w:rPr>
          <w:rFonts w:asciiTheme="minorBidi" w:hAnsiTheme="minorBidi" w:cstheme="minorBidi"/>
          <w:sz w:val="20"/>
          <w:szCs w:val="20"/>
        </w:rPr>
      </w:pPr>
      <w:r>
        <w:rPr>
          <w:rFonts w:asciiTheme="minorBidi" w:hAnsiTheme="minorBidi" w:cstheme="minorBidi"/>
          <w:sz w:val="20"/>
          <w:szCs w:val="20"/>
        </w:rPr>
        <w:t xml:space="preserve">On January 24, 2022 the Company entered into a share purchase agreement (the "SPA") with Sivota PLC ("Sivota"), according to which Sivota will invest an aggregated amount of USD 12,000 in return for newly created 14,949,409 preferred seed shares of the company, at a price per share of USD 0.8028147. </w:t>
      </w:r>
    </w:p>
    <w:p w14:paraId="405B2411"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03837C57" w14:textId="77777777" w:rsidR="006231F1" w:rsidRDefault="006231F1" w:rsidP="006231F1">
      <w:pPr>
        <w:pStyle w:val="20"/>
        <w:tabs>
          <w:tab w:val="clear" w:pos="1701"/>
        </w:tabs>
        <w:bidi w:val="0"/>
        <w:ind w:left="2333" w:firstLine="0"/>
        <w:rPr>
          <w:rFonts w:asciiTheme="minorBidi" w:hAnsiTheme="minorBidi" w:cstheme="minorBidi"/>
          <w:sz w:val="20"/>
          <w:szCs w:val="20"/>
        </w:rPr>
      </w:pPr>
      <w:r w:rsidRPr="00366EEB">
        <w:rPr>
          <w:rFonts w:asciiTheme="minorBidi" w:hAnsiTheme="minorBidi" w:cstheme="minorBidi"/>
          <w:sz w:val="20"/>
          <w:szCs w:val="20"/>
        </w:rPr>
        <w:t>On May 12, 2022 the company and Sivota signed an amendment to the SPA, according to which the investment amount shall be payable in installments as follows: an aggregate amount of USD 6,000 (the “First Installment”) shall be payable in several increments in the discretion of the Investor within 14 days after</w:t>
      </w:r>
      <w:r>
        <w:rPr>
          <w:rFonts w:asciiTheme="minorBidi" w:hAnsiTheme="minorBidi" w:cstheme="minorBidi"/>
          <w:sz w:val="20"/>
          <w:szCs w:val="20"/>
        </w:rPr>
        <w:t xml:space="preserve"> May 13, 2022 (the "Closing Date")</w:t>
      </w:r>
      <w:r w:rsidRPr="00366EEB">
        <w:rPr>
          <w:rFonts w:asciiTheme="minorBidi" w:hAnsiTheme="minorBidi" w:cstheme="minorBidi"/>
          <w:sz w:val="20"/>
          <w:szCs w:val="20"/>
        </w:rPr>
        <w:t xml:space="preserve">, provided that the entire First Installment shall be paid to the Company at the end of such 14 days, and the remaining Investment Amount in the amount of USD 6,000 (the “Second Installment”) in one or more installments until the Second Installment Date (as defined below). The “Second Installment Date” means the date which is </w:t>
      </w:r>
      <w:r>
        <w:rPr>
          <w:rFonts w:asciiTheme="minorBidi" w:hAnsiTheme="minorBidi" w:cstheme="minorBidi"/>
          <w:sz w:val="20"/>
          <w:szCs w:val="20"/>
        </w:rPr>
        <w:t>90</w:t>
      </w:r>
      <w:r w:rsidRPr="00366EEB">
        <w:rPr>
          <w:rFonts w:asciiTheme="minorBidi" w:hAnsiTheme="minorBidi" w:cstheme="minorBidi"/>
          <w:sz w:val="20"/>
          <w:szCs w:val="20"/>
        </w:rPr>
        <w:t xml:space="preserve"> days following the Closing</w:t>
      </w:r>
      <w:r>
        <w:rPr>
          <w:rFonts w:asciiTheme="minorBidi" w:hAnsiTheme="minorBidi" w:cstheme="minorBidi"/>
          <w:sz w:val="20"/>
          <w:szCs w:val="20"/>
        </w:rPr>
        <w:t xml:space="preserve"> date</w:t>
      </w:r>
      <w:r w:rsidRPr="00366EEB">
        <w:rPr>
          <w:rFonts w:asciiTheme="minorBidi" w:hAnsiTheme="minorBidi" w:cstheme="minorBidi"/>
          <w:sz w:val="20"/>
          <w:szCs w:val="20"/>
        </w:rPr>
        <w:t xml:space="preserve">, which may be extended by the written request of the Investor by additional </w:t>
      </w:r>
      <w:r>
        <w:rPr>
          <w:rFonts w:asciiTheme="minorBidi" w:hAnsiTheme="minorBidi" w:cstheme="minorBidi"/>
          <w:sz w:val="20"/>
          <w:szCs w:val="20"/>
        </w:rPr>
        <w:t>90</w:t>
      </w:r>
      <w:r w:rsidRPr="00366EEB">
        <w:rPr>
          <w:rFonts w:asciiTheme="minorBidi" w:hAnsiTheme="minorBidi" w:cstheme="minorBidi"/>
          <w:sz w:val="20"/>
          <w:szCs w:val="20"/>
        </w:rPr>
        <w:t xml:space="preserve"> days thereafter. </w:t>
      </w:r>
    </w:p>
    <w:p w14:paraId="6645D91D"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20A720A1" w14:textId="77777777" w:rsidR="006231F1" w:rsidRDefault="006231F1" w:rsidP="00F23766">
      <w:pPr>
        <w:pStyle w:val="20"/>
        <w:numPr>
          <w:ilvl w:val="0"/>
          <w:numId w:val="77"/>
        </w:numPr>
        <w:tabs>
          <w:tab w:val="clear" w:pos="1701"/>
        </w:tabs>
        <w:bidi w:val="0"/>
        <w:rPr>
          <w:rFonts w:asciiTheme="minorBidi" w:hAnsiTheme="minorBidi" w:cstheme="minorBidi"/>
          <w:sz w:val="20"/>
          <w:szCs w:val="20"/>
        </w:rPr>
      </w:pPr>
      <w:r>
        <w:rPr>
          <w:rFonts w:asciiTheme="minorBidi" w:hAnsiTheme="minorBidi" w:cstheme="minorBidi"/>
          <w:sz w:val="20"/>
          <w:szCs w:val="20"/>
        </w:rPr>
        <w:t>An amount of USD 420 will be deducted will be deducted from the First Installment to reimburse the investor's legal expenses and other fees.</w:t>
      </w:r>
    </w:p>
    <w:p w14:paraId="469B73F7" w14:textId="77777777" w:rsidR="006231F1" w:rsidRDefault="006231F1" w:rsidP="006231F1">
      <w:pPr>
        <w:pStyle w:val="20"/>
        <w:tabs>
          <w:tab w:val="clear" w:pos="1701"/>
        </w:tabs>
        <w:bidi w:val="0"/>
        <w:ind w:left="2333" w:firstLine="0"/>
        <w:rPr>
          <w:rFonts w:asciiTheme="minorBidi" w:hAnsiTheme="minorBidi" w:cstheme="minorBidi"/>
          <w:sz w:val="20"/>
          <w:szCs w:val="20"/>
        </w:rPr>
      </w:pPr>
    </w:p>
    <w:p w14:paraId="54BC9C67" w14:textId="77777777" w:rsidR="006231F1" w:rsidRDefault="006231F1" w:rsidP="00F23766">
      <w:pPr>
        <w:pStyle w:val="20"/>
        <w:numPr>
          <w:ilvl w:val="0"/>
          <w:numId w:val="77"/>
        </w:numPr>
        <w:tabs>
          <w:tab w:val="clear" w:pos="1701"/>
        </w:tabs>
        <w:bidi w:val="0"/>
        <w:rPr>
          <w:rFonts w:asciiTheme="minorBidi" w:hAnsiTheme="minorBidi" w:cstheme="minorBidi"/>
          <w:sz w:val="20"/>
          <w:szCs w:val="20"/>
        </w:rPr>
      </w:pPr>
      <w:r>
        <w:rPr>
          <w:rFonts w:asciiTheme="minorBidi" w:hAnsiTheme="minorBidi" w:cstheme="minorBidi"/>
          <w:sz w:val="20"/>
          <w:szCs w:val="20"/>
        </w:rPr>
        <w:t>In May 2022 the SPA was closed, and subsequently Sivota has paid in full the First Installment of $6 million.</w:t>
      </w:r>
    </w:p>
    <w:p w14:paraId="62C8F4CE"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5264776C" w14:textId="77777777" w:rsidR="006231F1" w:rsidRDefault="006231F1" w:rsidP="00F23766">
      <w:pPr>
        <w:pStyle w:val="20"/>
        <w:numPr>
          <w:ilvl w:val="0"/>
          <w:numId w:val="77"/>
        </w:numPr>
        <w:tabs>
          <w:tab w:val="clear" w:pos="1701"/>
        </w:tabs>
        <w:bidi w:val="0"/>
        <w:rPr>
          <w:rFonts w:asciiTheme="minorBidi" w:hAnsiTheme="minorBidi" w:cstheme="minorBidi"/>
          <w:sz w:val="20"/>
          <w:szCs w:val="20"/>
        </w:rPr>
      </w:pPr>
      <w:r>
        <w:rPr>
          <w:rFonts w:asciiTheme="minorBidi" w:hAnsiTheme="minorBidi" w:cstheme="minorBidi"/>
          <w:sz w:val="20"/>
          <w:szCs w:val="20"/>
        </w:rPr>
        <w:t>In the event that Sivota</w:t>
      </w:r>
      <w:r w:rsidRPr="004B1DB2">
        <w:rPr>
          <w:rFonts w:asciiTheme="minorBidi" w:hAnsiTheme="minorBidi" w:cstheme="minorBidi"/>
          <w:sz w:val="20"/>
          <w:szCs w:val="20"/>
        </w:rPr>
        <w:t xml:space="preserve"> did not invest the Second Installment since the condition precedent as set forth in </w:t>
      </w:r>
      <w:r>
        <w:rPr>
          <w:rFonts w:asciiTheme="minorBidi" w:hAnsiTheme="minorBidi" w:cstheme="minorBidi"/>
          <w:sz w:val="20"/>
          <w:szCs w:val="20"/>
        </w:rPr>
        <w:t>SPA</w:t>
      </w:r>
      <w:r w:rsidRPr="004B1DB2">
        <w:rPr>
          <w:rFonts w:asciiTheme="minorBidi" w:hAnsiTheme="minorBidi" w:cstheme="minorBidi"/>
          <w:sz w:val="20"/>
          <w:szCs w:val="20"/>
        </w:rPr>
        <w:t xml:space="preserve"> was not satisfied, the Company’s sole remedy will be to forfeit such number of Shares reflecting the unpaid portion of the Second Installment, and the Company nor anyone on its behalf shall have further claims or demands against </w:t>
      </w:r>
      <w:r>
        <w:rPr>
          <w:rFonts w:asciiTheme="minorBidi" w:hAnsiTheme="minorBidi" w:cstheme="minorBidi"/>
          <w:sz w:val="20"/>
          <w:szCs w:val="20"/>
        </w:rPr>
        <w:t xml:space="preserve">Sivota </w:t>
      </w:r>
      <w:r w:rsidRPr="004B1DB2">
        <w:rPr>
          <w:rFonts w:asciiTheme="minorBidi" w:hAnsiTheme="minorBidi" w:cstheme="minorBidi"/>
          <w:sz w:val="20"/>
          <w:szCs w:val="20"/>
        </w:rPr>
        <w:t xml:space="preserve">or any of its shareholders, directors, officers, employees and agents, except that the Company and </w:t>
      </w:r>
      <w:r>
        <w:rPr>
          <w:rFonts w:asciiTheme="minorBidi" w:hAnsiTheme="minorBidi" w:cstheme="minorBidi"/>
          <w:sz w:val="20"/>
          <w:szCs w:val="20"/>
        </w:rPr>
        <w:t>Sivota</w:t>
      </w:r>
      <w:r w:rsidRPr="004B1DB2">
        <w:rPr>
          <w:rFonts w:asciiTheme="minorBidi" w:hAnsiTheme="minorBidi" w:cstheme="minorBidi"/>
          <w:sz w:val="20"/>
          <w:szCs w:val="20"/>
        </w:rPr>
        <w:t xml:space="preserve"> agree to discuss in good faith the amendment of the rights of </w:t>
      </w:r>
      <w:r>
        <w:rPr>
          <w:rFonts w:asciiTheme="minorBidi" w:hAnsiTheme="minorBidi" w:cstheme="minorBidi"/>
          <w:sz w:val="20"/>
          <w:szCs w:val="20"/>
        </w:rPr>
        <w:t>Sivota</w:t>
      </w:r>
      <w:r w:rsidRPr="004B1DB2">
        <w:rPr>
          <w:rFonts w:asciiTheme="minorBidi" w:hAnsiTheme="minorBidi" w:cstheme="minorBidi"/>
          <w:sz w:val="20"/>
          <w:szCs w:val="20"/>
        </w:rPr>
        <w:t xml:space="preserve"> under the Company’s articles of association granted to it assuming investment of the entire amount.</w:t>
      </w:r>
    </w:p>
    <w:p w14:paraId="73465C59" w14:textId="77777777" w:rsidR="006231F1" w:rsidRDefault="006231F1" w:rsidP="006231F1">
      <w:pPr>
        <w:pStyle w:val="ListParagraph"/>
        <w:rPr>
          <w:rFonts w:asciiTheme="minorBidi" w:hAnsiTheme="minorBidi" w:cstheme="minorBidi"/>
          <w:sz w:val="20"/>
          <w:szCs w:val="20"/>
        </w:rPr>
      </w:pPr>
    </w:p>
    <w:p w14:paraId="6D51B4AC" w14:textId="77777777" w:rsidR="006231F1" w:rsidRDefault="006231F1" w:rsidP="00F23766">
      <w:pPr>
        <w:pStyle w:val="20"/>
        <w:numPr>
          <w:ilvl w:val="0"/>
          <w:numId w:val="77"/>
        </w:numPr>
        <w:tabs>
          <w:tab w:val="clear" w:pos="1701"/>
        </w:tabs>
        <w:bidi w:val="0"/>
        <w:rPr>
          <w:rFonts w:asciiTheme="minorBidi" w:hAnsiTheme="minorBidi" w:cstheme="minorBidi"/>
          <w:sz w:val="20"/>
          <w:szCs w:val="20"/>
        </w:rPr>
      </w:pPr>
      <w:r>
        <w:rPr>
          <w:rFonts w:asciiTheme="minorBidi" w:hAnsiTheme="minorBidi" w:cstheme="minorBidi"/>
          <w:sz w:val="20"/>
          <w:szCs w:val="20"/>
        </w:rPr>
        <w:t xml:space="preserve">As part of the SPA the Company also entered into a management agreement, an investor rights agreement, and has made changes to its articles of association and changes to its share capital (see also note 22 B). </w:t>
      </w:r>
    </w:p>
    <w:p w14:paraId="728D0B84" w14:textId="77777777" w:rsidR="006231F1" w:rsidRDefault="006231F1" w:rsidP="006231F1">
      <w:pPr>
        <w:pStyle w:val="20"/>
        <w:tabs>
          <w:tab w:val="clear" w:pos="1701"/>
        </w:tabs>
        <w:bidi w:val="0"/>
        <w:ind w:left="2333" w:firstLine="0"/>
        <w:rPr>
          <w:rFonts w:asciiTheme="minorBidi" w:hAnsiTheme="minorBidi" w:cstheme="minorBidi"/>
          <w:sz w:val="20"/>
          <w:szCs w:val="20"/>
        </w:rPr>
      </w:pPr>
    </w:p>
    <w:p w14:paraId="27FFA97C" w14:textId="77777777" w:rsidR="006231F1" w:rsidRDefault="006231F1" w:rsidP="006231F1">
      <w:pPr>
        <w:pStyle w:val="3"/>
        <w:tabs>
          <w:tab w:val="clear" w:pos="1701"/>
          <w:tab w:val="clear" w:pos="2268"/>
        </w:tabs>
        <w:bidi w:val="0"/>
        <w:ind w:left="1650" w:firstLine="0"/>
        <w:rPr>
          <w:rFonts w:asciiTheme="minorBidi" w:hAnsiTheme="minorBidi" w:cstheme="minorBidi"/>
          <w:sz w:val="20"/>
          <w:szCs w:val="20"/>
        </w:rPr>
      </w:pPr>
    </w:p>
    <w:p w14:paraId="1615CE7E" w14:textId="77777777" w:rsidR="006231F1" w:rsidRDefault="006231F1" w:rsidP="00F23766">
      <w:pPr>
        <w:pStyle w:val="20"/>
        <w:numPr>
          <w:ilvl w:val="0"/>
          <w:numId w:val="74"/>
        </w:numPr>
        <w:tabs>
          <w:tab w:val="clear" w:pos="1701"/>
        </w:tabs>
        <w:bidi w:val="0"/>
        <w:rPr>
          <w:rFonts w:asciiTheme="minorBidi" w:hAnsiTheme="minorBidi" w:cstheme="minorBidi"/>
          <w:sz w:val="20"/>
          <w:szCs w:val="20"/>
        </w:rPr>
      </w:pPr>
      <w:r>
        <w:rPr>
          <w:rFonts w:asciiTheme="minorBidi" w:hAnsiTheme="minorBidi" w:cstheme="minorBidi"/>
          <w:sz w:val="20"/>
          <w:szCs w:val="20"/>
        </w:rPr>
        <w:t>In connection with the SPA, as described above, the board of directors has approved on January 24, 2022 a reclassification of the company's shares, so that following such reclassification,</w:t>
      </w:r>
    </w:p>
    <w:p w14:paraId="5D9F8672"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4BF5B8FA" w14:textId="77777777" w:rsidR="006231F1" w:rsidRDefault="006231F1" w:rsidP="00F23766">
      <w:pPr>
        <w:pStyle w:val="20"/>
        <w:numPr>
          <w:ilvl w:val="0"/>
          <w:numId w:val="74"/>
        </w:numPr>
        <w:tabs>
          <w:tab w:val="clear" w:pos="1701"/>
        </w:tabs>
        <w:bidi w:val="0"/>
        <w:rPr>
          <w:rFonts w:asciiTheme="minorBidi" w:hAnsiTheme="minorBidi" w:cstheme="minorBidi"/>
          <w:sz w:val="20"/>
          <w:szCs w:val="20"/>
        </w:rPr>
      </w:pPr>
      <w:r>
        <w:rPr>
          <w:rFonts w:asciiTheme="minorBidi" w:hAnsiTheme="minorBidi" w:cstheme="minorBidi"/>
          <w:sz w:val="20"/>
          <w:szCs w:val="20"/>
        </w:rPr>
        <w:t xml:space="preserve"> the authorized share capital of the company shall be NIS 1,000,000, divided into 80,000,000 ordinary shares and 20,000,000 preferred seed shares. </w:t>
      </w:r>
    </w:p>
    <w:p w14:paraId="2CC62870"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490A0D74" w14:textId="77777777" w:rsidR="006231F1" w:rsidRPr="00366EEB" w:rsidRDefault="006231F1" w:rsidP="00F23766">
      <w:pPr>
        <w:pStyle w:val="20"/>
        <w:numPr>
          <w:ilvl w:val="0"/>
          <w:numId w:val="74"/>
        </w:numPr>
        <w:tabs>
          <w:tab w:val="clear" w:pos="1701"/>
        </w:tabs>
        <w:bidi w:val="0"/>
        <w:rPr>
          <w:rFonts w:asciiTheme="minorBidi" w:hAnsiTheme="minorBidi" w:cstheme="minorBidi"/>
          <w:sz w:val="20"/>
          <w:szCs w:val="20"/>
        </w:rPr>
      </w:pPr>
      <w:r w:rsidRPr="00E00C88">
        <w:rPr>
          <w:rFonts w:asciiTheme="minorBidi" w:hAnsiTheme="minorBidi" w:cstheme="minorBidi"/>
          <w:sz w:val="20"/>
          <w:szCs w:val="20"/>
        </w:rPr>
        <w:lastRenderedPageBreak/>
        <w:t>In January 2022 the Company signed an amendment to the convertible loan agreement</w:t>
      </w:r>
      <w:r>
        <w:rPr>
          <w:rFonts w:asciiTheme="minorBidi" w:hAnsiTheme="minorBidi" w:cstheme="minorBidi"/>
          <w:sz w:val="20"/>
          <w:szCs w:val="20"/>
        </w:rPr>
        <w:t>s, see notes 9B(3) and 8B(4).</w:t>
      </w:r>
    </w:p>
    <w:p w14:paraId="21B300E5" w14:textId="77777777" w:rsidR="006231F1" w:rsidRDefault="006231F1" w:rsidP="006231F1">
      <w:pPr>
        <w:rPr>
          <w:rFonts w:asciiTheme="minorBidi" w:hAnsiTheme="minorBidi" w:cstheme="minorBidi"/>
          <w:sz w:val="20"/>
          <w:szCs w:val="20"/>
        </w:rPr>
      </w:pPr>
      <w:r>
        <w:rPr>
          <w:rFonts w:asciiTheme="minorBidi" w:hAnsiTheme="minorBidi" w:cstheme="minorBidi"/>
          <w:sz w:val="20"/>
          <w:szCs w:val="20"/>
        </w:rPr>
        <w:br w:type="page"/>
      </w:r>
    </w:p>
    <w:p w14:paraId="6B361E4A"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1634F991" w14:textId="77777777" w:rsidR="006231F1" w:rsidRDefault="006231F1" w:rsidP="006231F1">
      <w:pPr>
        <w:pStyle w:val="10"/>
        <w:tabs>
          <w:tab w:val="clear" w:pos="0"/>
          <w:tab w:val="clear" w:pos="1134"/>
          <w:tab w:val="left" w:pos="993"/>
        </w:tabs>
        <w:ind w:left="1418" w:hanging="1418"/>
        <w:rPr>
          <w:rFonts w:asciiTheme="minorBidi" w:hAnsiTheme="minorBidi" w:cstheme="minorBidi"/>
          <w:sz w:val="20"/>
          <w:szCs w:val="20"/>
        </w:rPr>
      </w:pPr>
    </w:p>
    <w:p w14:paraId="0956ECBF" w14:textId="77777777" w:rsidR="006231F1" w:rsidRPr="00793135" w:rsidRDefault="006231F1" w:rsidP="006231F1">
      <w:pPr>
        <w:pStyle w:val="10"/>
        <w:tabs>
          <w:tab w:val="clear" w:pos="0"/>
          <w:tab w:val="clear" w:pos="1134"/>
          <w:tab w:val="left" w:pos="993"/>
        </w:tabs>
        <w:ind w:left="1418" w:hanging="1418"/>
        <w:rPr>
          <w:rFonts w:asciiTheme="minorBidi" w:hAnsiTheme="minorBidi" w:cstheme="minorBidi"/>
          <w:sz w:val="20"/>
          <w:szCs w:val="20"/>
        </w:rPr>
      </w:pPr>
      <w:r w:rsidRPr="003B17BA">
        <w:rPr>
          <w:rFonts w:asciiTheme="minorBidi" w:hAnsiTheme="minorBidi" w:cstheme="minorBidi"/>
          <w:sz w:val="20"/>
          <w:szCs w:val="20"/>
        </w:rPr>
        <w:t xml:space="preserve">NOTE </w:t>
      </w:r>
      <w:r>
        <w:rPr>
          <w:rFonts w:asciiTheme="minorBidi" w:hAnsiTheme="minorBidi" w:cstheme="minorBidi" w:hint="cs"/>
          <w:b w:val="0"/>
          <w:bCs/>
          <w:sz w:val="20"/>
          <w:szCs w:val="20"/>
          <w:rtl/>
        </w:rPr>
        <w:t>22</w:t>
      </w:r>
      <w:r w:rsidRPr="003B17BA">
        <w:rPr>
          <w:rFonts w:asciiTheme="minorBidi" w:hAnsiTheme="minorBidi" w:cstheme="minorBidi"/>
          <w:sz w:val="20"/>
          <w:szCs w:val="20"/>
        </w:rPr>
        <w:tab/>
        <w:t>-</w:t>
      </w:r>
      <w:r w:rsidRPr="003B17BA">
        <w:rPr>
          <w:rFonts w:asciiTheme="minorBidi" w:hAnsiTheme="minorBidi" w:cstheme="minorBidi"/>
          <w:sz w:val="20"/>
          <w:szCs w:val="20"/>
        </w:rPr>
        <w:tab/>
      </w:r>
      <w:r w:rsidRPr="00750A5A">
        <w:rPr>
          <w:rFonts w:asciiTheme="minorBidi" w:hAnsiTheme="minorBidi" w:cstheme="minorBidi"/>
          <w:sz w:val="20"/>
          <w:szCs w:val="20"/>
        </w:rPr>
        <w:t>SUBSEQUENT EVENTS</w:t>
      </w:r>
      <w:r w:rsidRPr="00793135">
        <w:rPr>
          <w:rFonts w:asciiTheme="minorBidi" w:hAnsiTheme="minorBidi" w:cstheme="minorBidi"/>
          <w:sz w:val="20"/>
          <w:szCs w:val="20"/>
        </w:rPr>
        <w:t xml:space="preserve"> </w:t>
      </w:r>
      <w:r>
        <w:rPr>
          <w:rFonts w:asciiTheme="minorBidi" w:hAnsiTheme="minorBidi" w:cstheme="minorBidi"/>
          <w:sz w:val="20"/>
          <w:szCs w:val="20"/>
        </w:rPr>
        <w:t>(Cont.)</w:t>
      </w:r>
    </w:p>
    <w:p w14:paraId="66C51049" w14:textId="77777777" w:rsidR="006231F1" w:rsidRDefault="006231F1" w:rsidP="006231F1">
      <w:pPr>
        <w:pStyle w:val="20"/>
        <w:tabs>
          <w:tab w:val="clear" w:pos="1701"/>
        </w:tabs>
        <w:bidi w:val="0"/>
        <w:ind w:left="1973" w:firstLine="0"/>
        <w:rPr>
          <w:rFonts w:asciiTheme="minorBidi" w:hAnsiTheme="minorBidi" w:cstheme="minorBidi"/>
          <w:sz w:val="20"/>
          <w:szCs w:val="20"/>
        </w:rPr>
      </w:pPr>
    </w:p>
    <w:p w14:paraId="310EA380" w14:textId="77777777" w:rsidR="006231F1" w:rsidRDefault="006231F1" w:rsidP="00F23766">
      <w:pPr>
        <w:pStyle w:val="ListParagraph"/>
        <w:numPr>
          <w:ilvl w:val="0"/>
          <w:numId w:val="74"/>
        </w:numPr>
        <w:spacing w:line="264" w:lineRule="auto"/>
        <w:jc w:val="both"/>
        <w:rPr>
          <w:rFonts w:asciiTheme="minorBidi" w:hAnsiTheme="minorBidi" w:cstheme="minorBidi"/>
          <w:sz w:val="20"/>
          <w:szCs w:val="20"/>
        </w:rPr>
      </w:pPr>
      <w:r>
        <w:rPr>
          <w:rFonts w:asciiTheme="minorBidi" w:hAnsiTheme="minorBidi" w:cstheme="minorBidi"/>
          <w:sz w:val="20"/>
          <w:szCs w:val="20"/>
        </w:rPr>
        <w:t xml:space="preserve">On January 24, 2022 the Company signed a third amendment to the </w:t>
      </w:r>
      <w:r w:rsidRPr="00080E73">
        <w:rPr>
          <w:rFonts w:asciiTheme="minorBidi" w:hAnsiTheme="minorBidi" w:cstheme="minorBidi"/>
          <w:sz w:val="20"/>
          <w:szCs w:val="20"/>
        </w:rPr>
        <w:t>funding agreement with Prytek</w:t>
      </w:r>
      <w:r>
        <w:rPr>
          <w:rFonts w:asciiTheme="minorBidi" w:hAnsiTheme="minorBidi" w:cstheme="minorBidi"/>
          <w:sz w:val="20"/>
          <w:szCs w:val="20"/>
        </w:rPr>
        <w:t>, see note 9B(5).</w:t>
      </w:r>
    </w:p>
    <w:p w14:paraId="19A33D52" w14:textId="77777777" w:rsidR="006231F1" w:rsidRPr="002B59F2" w:rsidRDefault="006231F1" w:rsidP="006231F1">
      <w:pPr>
        <w:pStyle w:val="ListParagraph"/>
        <w:rPr>
          <w:rFonts w:asciiTheme="minorBidi" w:hAnsiTheme="minorBidi" w:cstheme="minorBidi"/>
          <w:sz w:val="20"/>
          <w:szCs w:val="20"/>
        </w:rPr>
      </w:pPr>
    </w:p>
    <w:p w14:paraId="267421C5" w14:textId="77777777" w:rsidR="006231F1" w:rsidRDefault="006231F1" w:rsidP="00F23766">
      <w:pPr>
        <w:pStyle w:val="ListParagraph"/>
        <w:numPr>
          <w:ilvl w:val="0"/>
          <w:numId w:val="74"/>
        </w:numPr>
        <w:spacing w:line="264" w:lineRule="auto"/>
        <w:jc w:val="both"/>
        <w:rPr>
          <w:rFonts w:asciiTheme="minorBidi" w:hAnsiTheme="minorBidi" w:cstheme="minorBidi"/>
          <w:sz w:val="20"/>
          <w:szCs w:val="20"/>
        </w:rPr>
      </w:pPr>
      <w:r>
        <w:rPr>
          <w:rFonts w:asciiTheme="minorBidi" w:hAnsiTheme="minorBidi" w:cstheme="minorBidi"/>
          <w:sz w:val="20"/>
          <w:szCs w:val="20"/>
        </w:rPr>
        <w:t>In April 2022, the Company entered into a loan agreement with Bank Leumi in the amount of USD 400, bearing an interest of 3.8%, for a period of up to 3 months.</w:t>
      </w:r>
      <w:r w:rsidRPr="00DF308A">
        <w:rPr>
          <w:rFonts w:asciiTheme="minorBidi" w:hAnsiTheme="minorBidi" w:cstheme="minorBidi"/>
          <w:sz w:val="20"/>
          <w:szCs w:val="20"/>
        </w:rPr>
        <w:t xml:space="preserve"> </w:t>
      </w:r>
      <w:r>
        <w:rPr>
          <w:rFonts w:asciiTheme="minorBidi" w:hAnsiTheme="minorBidi" w:cstheme="minorBidi"/>
          <w:sz w:val="20"/>
          <w:szCs w:val="20"/>
        </w:rPr>
        <w:br/>
      </w:r>
      <w:r>
        <w:rPr>
          <w:rFonts w:asciiTheme="minorBidi" w:hAnsiTheme="minorBidi" w:cstheme="minorBidi"/>
          <w:sz w:val="20"/>
          <w:szCs w:val="20"/>
        </w:rPr>
        <w:br/>
        <w:t>P</w:t>
      </w:r>
      <w:r w:rsidRPr="0084015A">
        <w:rPr>
          <w:rFonts w:asciiTheme="minorBidi" w:hAnsiTheme="minorBidi" w:cstheme="minorBidi"/>
          <w:sz w:val="20"/>
          <w:szCs w:val="20"/>
        </w:rPr>
        <w:t xml:space="preserve">ursuant to the </w:t>
      </w:r>
      <w:r>
        <w:rPr>
          <w:rFonts w:asciiTheme="minorBidi" w:hAnsiTheme="minorBidi" w:cstheme="minorBidi"/>
          <w:sz w:val="20"/>
          <w:szCs w:val="20"/>
        </w:rPr>
        <w:t>l</w:t>
      </w:r>
      <w:r w:rsidRPr="0084015A">
        <w:rPr>
          <w:rFonts w:asciiTheme="minorBidi" w:hAnsiTheme="minorBidi" w:cstheme="minorBidi"/>
          <w:sz w:val="20"/>
          <w:szCs w:val="20"/>
        </w:rPr>
        <w:t xml:space="preserve">oan </w:t>
      </w:r>
      <w:r>
        <w:rPr>
          <w:rFonts w:asciiTheme="minorBidi" w:hAnsiTheme="minorBidi" w:cstheme="minorBidi"/>
          <w:sz w:val="20"/>
          <w:szCs w:val="20"/>
        </w:rPr>
        <w:t>a</w:t>
      </w:r>
      <w:r w:rsidRPr="0084015A">
        <w:rPr>
          <w:rFonts w:asciiTheme="minorBidi" w:hAnsiTheme="minorBidi" w:cstheme="minorBidi"/>
          <w:sz w:val="20"/>
          <w:szCs w:val="20"/>
        </w:rPr>
        <w:t xml:space="preserve">greement, in order to secure the repayment of any and all obligations of the Company to the Bank, </w:t>
      </w:r>
      <w:r>
        <w:rPr>
          <w:rFonts w:asciiTheme="minorBidi" w:hAnsiTheme="minorBidi" w:cstheme="minorBidi"/>
          <w:sz w:val="20"/>
          <w:szCs w:val="20"/>
        </w:rPr>
        <w:t>A</w:t>
      </w:r>
      <w:r w:rsidRPr="00C16666">
        <w:rPr>
          <w:rFonts w:asciiTheme="minorBidi" w:hAnsiTheme="minorBidi" w:cstheme="minorBidi"/>
          <w:sz w:val="20"/>
          <w:szCs w:val="20"/>
        </w:rPr>
        <w:t>n investor</w:t>
      </w:r>
      <w:r w:rsidRPr="007179EB">
        <w:rPr>
          <w:rFonts w:asciiTheme="minorBidi" w:hAnsiTheme="minorBidi" w:cstheme="minorBidi"/>
          <w:sz w:val="20"/>
          <w:szCs w:val="20"/>
        </w:rPr>
        <w:t xml:space="preserve"> </w:t>
      </w:r>
      <w:r w:rsidRPr="00C16666">
        <w:rPr>
          <w:rFonts w:asciiTheme="minorBidi" w:hAnsiTheme="minorBidi" w:cstheme="minorBidi"/>
          <w:sz w:val="20"/>
          <w:szCs w:val="20"/>
        </w:rPr>
        <w:t>of the Company</w:t>
      </w:r>
      <w:r w:rsidRPr="007179EB">
        <w:rPr>
          <w:rFonts w:asciiTheme="minorBidi" w:hAnsiTheme="minorBidi" w:cstheme="minorBidi"/>
          <w:sz w:val="20"/>
          <w:szCs w:val="20"/>
        </w:rPr>
        <w:t xml:space="preserve"> has agreed to guarantee all the Company’s obligations under th</w:t>
      </w:r>
      <w:r>
        <w:rPr>
          <w:rFonts w:asciiTheme="minorBidi" w:hAnsiTheme="minorBidi" w:cstheme="minorBidi"/>
          <w:sz w:val="20"/>
          <w:szCs w:val="20"/>
        </w:rPr>
        <w:t>is</w:t>
      </w:r>
      <w:r w:rsidRPr="007179EB">
        <w:rPr>
          <w:rFonts w:asciiTheme="minorBidi" w:hAnsiTheme="minorBidi" w:cstheme="minorBidi"/>
          <w:sz w:val="20"/>
          <w:szCs w:val="20"/>
        </w:rPr>
        <w:t xml:space="preserve"> Loan Agreeme</w:t>
      </w:r>
      <w:r w:rsidRPr="0084015A">
        <w:rPr>
          <w:rFonts w:asciiTheme="minorBidi" w:hAnsiTheme="minorBidi" w:cstheme="minorBidi"/>
          <w:sz w:val="20"/>
          <w:szCs w:val="20"/>
        </w:rPr>
        <w:t>nt</w:t>
      </w:r>
      <w:r>
        <w:rPr>
          <w:rFonts w:asciiTheme="minorBidi" w:hAnsiTheme="minorBidi" w:cstheme="minorBidi"/>
          <w:sz w:val="20"/>
          <w:szCs w:val="20"/>
        </w:rPr>
        <w:t>. The loan was fully repaid and investor’s guarantee was terminated in June 2022.</w:t>
      </w:r>
    </w:p>
    <w:p w14:paraId="50405822" w14:textId="77777777" w:rsidR="006231F1" w:rsidRPr="00991E40" w:rsidRDefault="006231F1" w:rsidP="006231F1">
      <w:pPr>
        <w:pStyle w:val="ListParagraph"/>
        <w:rPr>
          <w:rFonts w:asciiTheme="minorBidi" w:hAnsiTheme="minorBidi" w:cstheme="minorBidi"/>
          <w:sz w:val="20"/>
          <w:szCs w:val="20"/>
        </w:rPr>
      </w:pPr>
    </w:p>
    <w:p w14:paraId="4F81FAD3" w14:textId="77777777" w:rsidR="006231F1" w:rsidRPr="00991E40" w:rsidRDefault="006231F1" w:rsidP="006231F1">
      <w:pPr>
        <w:pStyle w:val="ListParagraph"/>
        <w:ind w:left="1973"/>
        <w:rPr>
          <w:rFonts w:asciiTheme="minorBidi" w:hAnsiTheme="minorBidi" w:cstheme="minorBidi"/>
          <w:sz w:val="20"/>
          <w:szCs w:val="20"/>
        </w:rPr>
      </w:pPr>
    </w:p>
    <w:p w14:paraId="48804EC3" w14:textId="77777777" w:rsidR="006231F1" w:rsidRPr="00A473C3" w:rsidRDefault="006231F1" w:rsidP="006231F1">
      <w:pPr>
        <w:pStyle w:val="20"/>
        <w:tabs>
          <w:tab w:val="clear" w:pos="1701"/>
        </w:tabs>
        <w:bidi w:val="0"/>
        <w:ind w:left="1985"/>
        <w:rPr>
          <w:rFonts w:asciiTheme="minorBidi" w:hAnsiTheme="minorBidi" w:cstheme="minorBidi"/>
          <w:sz w:val="20"/>
          <w:szCs w:val="20"/>
        </w:rPr>
      </w:pPr>
    </w:p>
    <w:p w14:paraId="7D5A6E12" w14:textId="77777777" w:rsidR="006231F1" w:rsidRDefault="006231F1" w:rsidP="006231F1">
      <w:pPr>
        <w:pStyle w:val="3"/>
        <w:tabs>
          <w:tab w:val="clear" w:pos="1701"/>
          <w:tab w:val="clear" w:pos="2268"/>
        </w:tabs>
        <w:bidi w:val="0"/>
        <w:ind w:left="1650" w:firstLine="0"/>
        <w:rPr>
          <w:rFonts w:asciiTheme="minorBidi" w:hAnsiTheme="minorBidi" w:cstheme="minorBidi"/>
          <w:sz w:val="20"/>
          <w:szCs w:val="20"/>
        </w:rPr>
      </w:pPr>
    </w:p>
    <w:bookmarkEnd w:id="56"/>
    <w:bookmarkEnd w:id="57"/>
    <w:p w14:paraId="113DA393" w14:textId="77777777" w:rsidR="006231F1" w:rsidRPr="00F91349" w:rsidRDefault="006231F1" w:rsidP="006231F1">
      <w:pPr>
        <w:tabs>
          <w:tab w:val="left" w:pos="1985"/>
        </w:tabs>
        <w:autoSpaceDE w:val="0"/>
        <w:autoSpaceDN w:val="0"/>
        <w:adjustRightInd w:val="0"/>
        <w:ind w:left="2410" w:right="-1"/>
        <w:rPr>
          <w:rFonts w:asciiTheme="minorBidi" w:hAnsiTheme="minorBidi" w:cstheme="minorBidi"/>
          <w:sz w:val="20"/>
          <w:szCs w:val="20"/>
        </w:rPr>
      </w:pPr>
    </w:p>
    <w:p w14:paraId="04B8FBC6" w14:textId="77777777" w:rsidR="006231F1" w:rsidRPr="00AF3237" w:rsidRDefault="006231F1" w:rsidP="006231F1">
      <w:pPr>
        <w:pStyle w:val="10"/>
        <w:tabs>
          <w:tab w:val="clear" w:pos="0"/>
          <w:tab w:val="clear" w:pos="1134"/>
          <w:tab w:val="left" w:pos="993"/>
        </w:tabs>
        <w:ind w:left="1418" w:hanging="1418"/>
        <w:jc w:val="center"/>
        <w:rPr>
          <w:rFonts w:asciiTheme="minorBidi" w:hAnsiTheme="minorBidi" w:cstheme="minorBidi"/>
          <w:sz w:val="40"/>
          <w:szCs w:val="40"/>
          <w:rtl/>
        </w:rPr>
      </w:pPr>
      <w:r>
        <w:rPr>
          <w:rFonts w:asciiTheme="minorBidi" w:hAnsiTheme="minorBidi" w:cstheme="minorBidi"/>
          <w:sz w:val="40"/>
          <w:szCs w:val="40"/>
        </w:rPr>
        <w:t>*  *  *</w:t>
      </w:r>
    </w:p>
    <w:p w14:paraId="479F8557" w14:textId="77777777" w:rsidR="006231F1" w:rsidRPr="00347B45" w:rsidRDefault="006231F1" w:rsidP="006231F1">
      <w:pPr>
        <w:spacing w:line="276" w:lineRule="auto"/>
        <w:jc w:val="center"/>
        <w:rPr>
          <w:rFonts w:ascii="Arial" w:eastAsia="Times New Roman" w:hAnsi="Arial" w:cs="Arial"/>
          <w:b/>
          <w:spacing w:val="-1"/>
          <w:sz w:val="20"/>
          <w:szCs w:val="20"/>
          <w:lang w:val="en-GB"/>
        </w:rPr>
      </w:pPr>
    </w:p>
    <w:p w14:paraId="4DCB2D1A" w14:textId="77777777" w:rsidR="006231F1" w:rsidRPr="00347B45" w:rsidRDefault="006231F1" w:rsidP="006231F1">
      <w:pPr>
        <w:rPr>
          <w:rFonts w:ascii="Arial" w:eastAsia="Times New Roman" w:hAnsi="Arial" w:cs="Arial"/>
          <w:b/>
          <w:spacing w:val="-1"/>
          <w:sz w:val="20"/>
          <w:szCs w:val="20"/>
          <w:lang w:val="en-GB"/>
        </w:rPr>
      </w:pPr>
      <w:r w:rsidRPr="00347B45">
        <w:rPr>
          <w:rFonts w:ascii="Arial" w:eastAsia="Times New Roman" w:hAnsi="Arial" w:cs="Arial"/>
          <w:b/>
          <w:spacing w:val="-1"/>
          <w:sz w:val="20"/>
          <w:szCs w:val="20"/>
          <w:lang w:val="en-GB"/>
        </w:rPr>
        <w:br w:type="page"/>
      </w:r>
    </w:p>
    <w:p w14:paraId="068E17C3" w14:textId="77777777" w:rsidR="006231F1" w:rsidRPr="00347B45" w:rsidRDefault="006231F1" w:rsidP="006231F1">
      <w:pPr>
        <w:pStyle w:val="Default"/>
        <w:rPr>
          <w:rFonts w:ascii="Arial" w:hAnsi="Arial" w:cs="Arial"/>
          <w:sz w:val="20"/>
          <w:szCs w:val="20"/>
        </w:rPr>
      </w:pPr>
      <w:r w:rsidRPr="00347B45">
        <w:rPr>
          <w:rFonts w:ascii="Arial" w:hAnsi="Arial" w:cs="Arial"/>
          <w:noProof/>
          <w:sz w:val="20"/>
          <w:szCs w:val="20"/>
          <w:lang w:val="en-US" w:bidi="he-IL"/>
        </w:rPr>
        <w:lastRenderedPageBreak/>
        <w:drawing>
          <wp:inline distT="0" distB="0" distL="0" distR="0" wp14:anchorId="05DE3DB7" wp14:editId="39F252C6">
            <wp:extent cx="5817870" cy="8229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05E3FBC" wp14:editId="5ABFE5EA">
            <wp:extent cx="5817870" cy="8229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EE41AF3" wp14:editId="5FEAA70E">
            <wp:extent cx="5817870" cy="8229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4817A891" wp14:editId="4EAA8C68">
            <wp:extent cx="5817870" cy="822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7FD9416D" wp14:editId="4CAFF605">
            <wp:extent cx="5817870" cy="8229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157E0EBC" wp14:editId="200811DF">
            <wp:extent cx="5817870" cy="8229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70A26E1A" wp14:editId="2266D056">
            <wp:extent cx="5817870" cy="8229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D533481" wp14:editId="5C121AB8">
            <wp:extent cx="5817870" cy="8229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D97E73A" wp14:editId="078E6282">
            <wp:extent cx="5817870" cy="8229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14325B1A" w14:textId="77777777" w:rsidR="006231F1" w:rsidRPr="00347B45" w:rsidRDefault="006231F1" w:rsidP="006231F1">
      <w:pPr>
        <w:pStyle w:val="Default"/>
        <w:rPr>
          <w:rFonts w:ascii="Arial" w:hAnsi="Arial" w:cs="Arial"/>
          <w:sz w:val="20"/>
          <w:szCs w:val="20"/>
        </w:rPr>
        <w:sectPr w:rsidR="006231F1" w:rsidRPr="00347B45" w:rsidSect="00D0770A">
          <w:footerReference w:type="default" r:id="rId70"/>
          <w:pgSz w:w="12240" w:h="15840"/>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7C65BECF" wp14:editId="66560422">
            <wp:extent cx="5817870" cy="82296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6ADD9DF4" w14:textId="77777777" w:rsidR="006231F1" w:rsidRPr="00347B45" w:rsidRDefault="006231F1" w:rsidP="006231F1">
      <w:pPr>
        <w:pStyle w:val="Default"/>
        <w:rPr>
          <w:rFonts w:ascii="Arial" w:hAnsi="Arial" w:cs="Arial"/>
          <w:sz w:val="20"/>
          <w:szCs w:val="20"/>
        </w:rPr>
        <w:sectPr w:rsidR="006231F1" w:rsidRPr="00347B45" w:rsidSect="00D0770A">
          <w:pgSz w:w="15840" w:h="12240" w:orient="landscape"/>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0CE96CCA" wp14:editId="71FF2C17">
            <wp:extent cx="5817870" cy="8229600"/>
            <wp:effectExtent l="0" t="5715" r="5715" b="571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53018B9B" w14:textId="77777777" w:rsidR="006231F1" w:rsidRPr="00347B45" w:rsidRDefault="006231F1" w:rsidP="006231F1">
      <w:pPr>
        <w:pStyle w:val="Default"/>
        <w:rPr>
          <w:rFonts w:ascii="Arial" w:hAnsi="Arial" w:cs="Arial"/>
          <w:sz w:val="20"/>
          <w:szCs w:val="20"/>
        </w:rPr>
        <w:sectPr w:rsidR="006231F1" w:rsidRPr="00347B45" w:rsidSect="00D0770A">
          <w:pgSz w:w="12240" w:h="15840"/>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654B5CB9" wp14:editId="1731147A">
            <wp:extent cx="5817870" cy="8229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0EB5C0B" wp14:editId="7036F606">
            <wp:extent cx="5817870" cy="82296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78930D4" wp14:editId="3522F72E">
            <wp:extent cx="5817870" cy="82296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1971621A" wp14:editId="2DCD3060">
            <wp:extent cx="5817870" cy="82296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3C59DCE" wp14:editId="3F43B3E3">
            <wp:extent cx="5817870" cy="82296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358F351" wp14:editId="267B3AD3">
            <wp:extent cx="5817870" cy="8229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608C86AB" wp14:editId="0A173C0B">
            <wp:extent cx="5817870" cy="82296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8673761" wp14:editId="6AC465B8">
            <wp:extent cx="5817870" cy="8229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B7F29C0" wp14:editId="28715F6D">
            <wp:extent cx="5817870" cy="82296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066A6AD" wp14:editId="1D14F8AA">
            <wp:extent cx="5817870" cy="82296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489465FA" wp14:editId="001907F5">
            <wp:extent cx="5817870" cy="82296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B52F734" wp14:editId="18E25E63">
            <wp:extent cx="5817870" cy="82296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F4BAA92" wp14:editId="54DB7C21">
            <wp:extent cx="5817870" cy="82296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335D6B5" wp14:editId="437A93A1">
            <wp:extent cx="5817870" cy="82296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07E51F8" wp14:editId="191B76B4">
            <wp:extent cx="5817870" cy="82296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4DA5A88A" wp14:editId="673F851B">
            <wp:extent cx="5817870" cy="82296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AE247E2" wp14:editId="25EC723C">
            <wp:extent cx="5817870" cy="82296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7AE7260F" wp14:editId="10AC0B7B">
            <wp:extent cx="5817870" cy="82296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341353E" wp14:editId="67A450E8">
            <wp:extent cx="5817870" cy="82296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5C0B5C4" wp14:editId="6D09DFBD">
            <wp:extent cx="5817870" cy="82296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ED95710" wp14:editId="62EDCEF6">
            <wp:extent cx="5817870" cy="82296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8299E83" wp14:editId="4FB2FE0D">
            <wp:extent cx="5817870" cy="82296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0C9193C" wp14:editId="5DD9C479">
            <wp:extent cx="5817870" cy="82296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6534036" wp14:editId="42D2FA76">
            <wp:extent cx="5817870" cy="82296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2DF461A" wp14:editId="3A9126FE">
            <wp:extent cx="5817870" cy="82296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6D91A60D" wp14:editId="079C4161">
            <wp:extent cx="5817870" cy="82296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7D559DC9" w14:textId="77777777" w:rsidR="006231F1" w:rsidRPr="00347B45" w:rsidRDefault="006231F1" w:rsidP="006231F1">
      <w:pPr>
        <w:pStyle w:val="Default"/>
        <w:rPr>
          <w:rFonts w:ascii="Arial" w:hAnsi="Arial" w:cs="Arial"/>
          <w:sz w:val="20"/>
          <w:szCs w:val="20"/>
        </w:rPr>
        <w:sectPr w:rsidR="006231F1" w:rsidRPr="00347B45" w:rsidSect="00D0770A">
          <w:pgSz w:w="15840" w:h="12240" w:orient="landscape"/>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1084D512" wp14:editId="52EEDB2B">
            <wp:extent cx="5817870" cy="8229600"/>
            <wp:effectExtent l="0" t="5715" r="5715"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5893181C" w14:textId="77777777" w:rsidR="006231F1" w:rsidRPr="00347B45" w:rsidRDefault="006231F1" w:rsidP="006231F1">
      <w:pPr>
        <w:pStyle w:val="Default"/>
        <w:rPr>
          <w:rFonts w:ascii="Arial" w:hAnsi="Arial" w:cs="Arial"/>
          <w:sz w:val="20"/>
          <w:szCs w:val="20"/>
        </w:rPr>
        <w:sectPr w:rsidR="006231F1" w:rsidRPr="00347B45" w:rsidSect="00D0770A">
          <w:pgSz w:w="12240" w:h="15840"/>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305AF356" wp14:editId="2C36079B">
            <wp:extent cx="5817870" cy="82296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FCE8539" wp14:editId="20D9B33A">
            <wp:extent cx="5817870" cy="82296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1E10E030" w14:textId="77777777" w:rsidR="006231F1" w:rsidRPr="00347B45" w:rsidRDefault="006231F1" w:rsidP="006231F1">
      <w:pPr>
        <w:pStyle w:val="Default"/>
        <w:rPr>
          <w:rFonts w:ascii="Arial" w:hAnsi="Arial" w:cs="Arial"/>
          <w:sz w:val="20"/>
          <w:szCs w:val="20"/>
        </w:rPr>
        <w:sectPr w:rsidR="006231F1" w:rsidRPr="00347B45" w:rsidSect="00D0770A">
          <w:pgSz w:w="15840" w:h="12240" w:orient="landscape"/>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5ABD718A" wp14:editId="30B9A130">
            <wp:extent cx="5817870" cy="8229600"/>
            <wp:effectExtent l="0" t="5715" r="5715"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08754824" w14:textId="77777777" w:rsidR="006231F1" w:rsidRPr="00347B45" w:rsidRDefault="006231F1" w:rsidP="006231F1">
      <w:pPr>
        <w:pStyle w:val="Default"/>
        <w:rPr>
          <w:rFonts w:ascii="Arial" w:hAnsi="Arial" w:cs="Arial"/>
          <w:sz w:val="20"/>
          <w:szCs w:val="20"/>
        </w:rPr>
        <w:sectPr w:rsidR="006231F1" w:rsidRPr="00347B45" w:rsidSect="00D0770A">
          <w:pgSz w:w="12240" w:h="15840"/>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5C69710C" wp14:editId="5422C58E">
            <wp:extent cx="5817870" cy="82296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501BD83" wp14:editId="3ED03E21">
            <wp:extent cx="5817870" cy="82296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5EC5546" wp14:editId="66903DBD">
            <wp:extent cx="5817870" cy="82296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469D574C" wp14:editId="1D2ADE12">
            <wp:extent cx="5817870" cy="8229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10961BC1" wp14:editId="69B36BF7">
            <wp:extent cx="5817870" cy="82296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341CD0E" wp14:editId="2E646243">
            <wp:extent cx="5817870" cy="82296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165D311F" w14:textId="77777777" w:rsidR="006231F1" w:rsidRPr="00347B45" w:rsidRDefault="006231F1" w:rsidP="006231F1">
      <w:pPr>
        <w:pStyle w:val="Default"/>
        <w:rPr>
          <w:rFonts w:ascii="Arial" w:hAnsi="Arial" w:cs="Arial"/>
          <w:sz w:val="20"/>
          <w:szCs w:val="20"/>
        </w:rPr>
        <w:sectPr w:rsidR="006231F1" w:rsidRPr="00347B45" w:rsidSect="00D0770A">
          <w:pgSz w:w="15840" w:h="12240" w:orient="landscape"/>
          <w:pgMar w:top="1440" w:right="1440" w:bottom="1440" w:left="1440" w:header="720" w:footer="720" w:gutter="0"/>
          <w:cols w:space="720"/>
          <w:docGrid w:linePitch="360"/>
        </w:sectPr>
      </w:pPr>
      <w:r w:rsidRPr="00347B45">
        <w:rPr>
          <w:rFonts w:ascii="Arial" w:hAnsi="Arial" w:cs="Arial"/>
          <w:noProof/>
          <w:sz w:val="20"/>
          <w:szCs w:val="20"/>
          <w:lang w:val="en-US" w:bidi="he-IL"/>
        </w:rPr>
        <w:lastRenderedPageBreak/>
        <w:drawing>
          <wp:inline distT="0" distB="0" distL="0" distR="0" wp14:anchorId="5C1A6573" wp14:editId="7BB2E70F">
            <wp:extent cx="5817870" cy="8229600"/>
            <wp:effectExtent l="0" t="5715" r="5715" b="57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103233E7" w14:textId="77777777" w:rsidR="006231F1" w:rsidRPr="00347B45" w:rsidRDefault="006231F1" w:rsidP="006231F1">
      <w:pPr>
        <w:pStyle w:val="Default"/>
        <w:rPr>
          <w:rFonts w:ascii="Arial" w:hAnsi="Arial" w:cs="Arial"/>
        </w:rPr>
      </w:pPr>
      <w:r w:rsidRPr="00347B45">
        <w:rPr>
          <w:rFonts w:ascii="Arial" w:hAnsi="Arial" w:cs="Arial"/>
          <w:noProof/>
          <w:sz w:val="20"/>
          <w:szCs w:val="20"/>
          <w:lang w:val="en-US" w:bidi="he-IL"/>
        </w:rPr>
        <w:lastRenderedPageBreak/>
        <w:drawing>
          <wp:inline distT="0" distB="0" distL="0" distR="0" wp14:anchorId="19571513" wp14:editId="3CD03FA9">
            <wp:extent cx="5817870" cy="82296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1C27145B" wp14:editId="2244B85C">
            <wp:extent cx="5817870" cy="8229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416157F8" wp14:editId="4E78A7EC">
            <wp:extent cx="5817870" cy="82296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05CEF8FB" wp14:editId="70326C67">
            <wp:extent cx="5817870" cy="82296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5975A699" wp14:editId="11852D1A">
            <wp:extent cx="5817870" cy="82296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3D1FF90A" wp14:editId="0EA1D020">
            <wp:extent cx="5817870" cy="82296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70BA06C8" wp14:editId="2BA31879">
            <wp:extent cx="5817870" cy="82296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2AEEB080" wp14:editId="21F5F079">
            <wp:extent cx="5817870" cy="82296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731720DB" wp14:editId="595455A9">
            <wp:extent cx="5817870" cy="82296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noProof/>
          <w:sz w:val="20"/>
          <w:szCs w:val="20"/>
          <w:lang w:val="en-US" w:bidi="he-IL"/>
        </w:rPr>
        <w:lastRenderedPageBreak/>
        <w:drawing>
          <wp:inline distT="0" distB="0" distL="0" distR="0" wp14:anchorId="13672803" wp14:editId="7776B8FA">
            <wp:extent cx="5817870" cy="82296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hAnsi="Arial" w:cs="Arial"/>
          <w:sz w:val="20"/>
          <w:szCs w:val="20"/>
        </w:rPr>
        <w:br w:type="page"/>
      </w:r>
    </w:p>
    <w:p w14:paraId="70FDDCE3" w14:textId="77777777" w:rsidR="006231F1" w:rsidRPr="00347B45" w:rsidRDefault="006231F1" w:rsidP="006231F1">
      <w:pPr>
        <w:ind w:right="-567"/>
        <w:jc w:val="center"/>
        <w:rPr>
          <w:rFonts w:ascii="Arial" w:eastAsia="Times New Roman" w:hAnsi="Arial" w:cs="Arial"/>
          <w:b/>
          <w:bCs/>
          <w:spacing w:val="-1"/>
          <w:sz w:val="20"/>
          <w:szCs w:val="20"/>
          <w:lang w:val="en-GB"/>
        </w:rPr>
        <w:sectPr w:rsidR="006231F1" w:rsidRPr="00347B45" w:rsidSect="00D0770A">
          <w:pgSz w:w="12240" w:h="15840"/>
          <w:pgMar w:top="1440" w:right="1440" w:bottom="1440" w:left="1440" w:header="720" w:footer="720" w:gutter="0"/>
          <w:cols w:space="720"/>
          <w:docGrid w:linePitch="360"/>
        </w:sectPr>
      </w:pPr>
      <w:r w:rsidRPr="00347B45">
        <w:rPr>
          <w:rFonts w:ascii="Arial" w:eastAsia="Times New Roman" w:hAnsi="Arial" w:cs="Arial"/>
          <w:b/>
          <w:bCs/>
          <w:noProof/>
          <w:spacing w:val="-1"/>
          <w:sz w:val="20"/>
          <w:szCs w:val="20"/>
          <w:lang w:bidi="he-IL"/>
        </w:rPr>
        <w:lastRenderedPageBreak/>
        <w:drawing>
          <wp:inline distT="0" distB="0" distL="0" distR="0" wp14:anchorId="20A35060" wp14:editId="344F289A">
            <wp:extent cx="5817870" cy="82296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5BD5587C" wp14:editId="22B08443">
            <wp:extent cx="5817870" cy="82296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68CEB170" wp14:editId="5C7A113E">
            <wp:extent cx="5817870" cy="82296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51F46584" wp14:editId="27E76BAC">
            <wp:extent cx="5817870" cy="82296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560FE49A" w14:textId="77777777" w:rsidR="006231F1" w:rsidRPr="00347B45" w:rsidRDefault="006231F1" w:rsidP="006231F1">
      <w:pPr>
        <w:ind w:right="-567"/>
        <w:jc w:val="center"/>
        <w:rPr>
          <w:rFonts w:ascii="Arial" w:eastAsia="Times New Roman" w:hAnsi="Arial" w:cs="Arial"/>
          <w:b/>
          <w:bCs/>
          <w:spacing w:val="-1"/>
          <w:sz w:val="20"/>
          <w:szCs w:val="20"/>
          <w:lang w:val="en-GB"/>
        </w:rPr>
        <w:sectPr w:rsidR="006231F1" w:rsidRPr="00347B45" w:rsidSect="009950E0">
          <w:pgSz w:w="15840" w:h="12240" w:orient="landscape"/>
          <w:pgMar w:top="1440" w:right="1440" w:bottom="1440" w:left="1440" w:header="720" w:footer="720" w:gutter="0"/>
          <w:cols w:space="720"/>
          <w:docGrid w:linePitch="360"/>
        </w:sectPr>
      </w:pPr>
      <w:r w:rsidRPr="00347B45">
        <w:rPr>
          <w:rFonts w:ascii="Arial" w:eastAsia="Times New Roman" w:hAnsi="Arial" w:cs="Arial"/>
          <w:b/>
          <w:bCs/>
          <w:noProof/>
          <w:spacing w:val="-1"/>
          <w:sz w:val="20"/>
          <w:szCs w:val="20"/>
          <w:lang w:bidi="he-IL"/>
        </w:rPr>
        <w:lastRenderedPageBreak/>
        <w:drawing>
          <wp:inline distT="0" distB="0" distL="0" distR="0" wp14:anchorId="741A5C7B" wp14:editId="325AC0F6">
            <wp:extent cx="5817870" cy="8229600"/>
            <wp:effectExtent l="0" t="5715" r="5715" b="571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3AC1D6C4" w14:textId="77777777" w:rsidR="006231F1" w:rsidRPr="00347B45" w:rsidRDefault="006231F1" w:rsidP="006231F1">
      <w:pPr>
        <w:ind w:right="-567"/>
        <w:jc w:val="center"/>
        <w:rPr>
          <w:rFonts w:ascii="Arial" w:eastAsia="Times New Roman" w:hAnsi="Arial" w:cs="Arial"/>
          <w:b/>
          <w:bCs/>
          <w:spacing w:val="-1"/>
          <w:sz w:val="20"/>
          <w:szCs w:val="20"/>
          <w:lang w:val="en-GB"/>
        </w:rPr>
        <w:sectPr w:rsidR="006231F1" w:rsidRPr="00347B45" w:rsidSect="00D0770A">
          <w:pgSz w:w="12240" w:h="15840"/>
          <w:pgMar w:top="1440" w:right="1440" w:bottom="1440" w:left="1440" w:header="720" w:footer="720" w:gutter="0"/>
          <w:cols w:space="720"/>
          <w:docGrid w:linePitch="360"/>
        </w:sectPr>
      </w:pPr>
      <w:r w:rsidRPr="00347B45">
        <w:rPr>
          <w:rFonts w:ascii="Arial" w:eastAsia="Times New Roman" w:hAnsi="Arial" w:cs="Arial"/>
          <w:b/>
          <w:bCs/>
          <w:noProof/>
          <w:spacing w:val="-1"/>
          <w:sz w:val="20"/>
          <w:szCs w:val="20"/>
          <w:lang w:bidi="he-IL"/>
        </w:rPr>
        <w:lastRenderedPageBreak/>
        <w:drawing>
          <wp:inline distT="0" distB="0" distL="0" distR="0" wp14:anchorId="5EA974F5" wp14:editId="25F8C1CF">
            <wp:extent cx="5817870" cy="8229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532FDDC4" wp14:editId="6E5B918D">
            <wp:extent cx="5817870" cy="82296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49EBB6E6" wp14:editId="72D465F3">
            <wp:extent cx="5817870" cy="82296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595817A8" wp14:editId="239075F4">
            <wp:extent cx="5817870" cy="82296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7809D705" wp14:editId="2C8AE2AA">
            <wp:extent cx="5817870" cy="82296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6726535F" wp14:editId="44594585">
            <wp:extent cx="5817870" cy="82296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2FCCC946" wp14:editId="5E52409E">
            <wp:extent cx="5817870" cy="82296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1485E476" wp14:editId="6F9A4E64">
            <wp:extent cx="5817870" cy="82296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0DBE5621" wp14:editId="59FAF6F2">
            <wp:extent cx="5817870" cy="8229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p>
    <w:p w14:paraId="3958E97B" w14:textId="77777777" w:rsidR="006231F1" w:rsidRPr="00347B45" w:rsidRDefault="006231F1" w:rsidP="006231F1">
      <w:pPr>
        <w:ind w:right="-567"/>
        <w:jc w:val="center"/>
        <w:rPr>
          <w:rFonts w:ascii="Arial" w:eastAsia="Times New Roman" w:hAnsi="Arial" w:cs="Arial"/>
          <w:b/>
          <w:bCs/>
          <w:spacing w:val="-1"/>
          <w:sz w:val="20"/>
          <w:szCs w:val="20"/>
          <w:lang w:val="en-GB"/>
        </w:rPr>
        <w:sectPr w:rsidR="006231F1" w:rsidRPr="00347B45" w:rsidSect="009950E0">
          <w:pgSz w:w="15840" w:h="12240" w:orient="landscape"/>
          <w:pgMar w:top="1440" w:right="1440" w:bottom="1440" w:left="1440" w:header="720" w:footer="720" w:gutter="0"/>
          <w:cols w:space="720"/>
          <w:docGrid w:linePitch="360"/>
        </w:sectPr>
      </w:pPr>
      <w:r w:rsidRPr="00347B45">
        <w:rPr>
          <w:rFonts w:ascii="Arial" w:eastAsia="Times New Roman" w:hAnsi="Arial" w:cs="Arial"/>
          <w:b/>
          <w:bCs/>
          <w:noProof/>
          <w:spacing w:val="-1"/>
          <w:sz w:val="20"/>
          <w:szCs w:val="20"/>
          <w:lang w:bidi="he-IL"/>
        </w:rPr>
        <w:lastRenderedPageBreak/>
        <w:drawing>
          <wp:inline distT="0" distB="0" distL="0" distR="0" wp14:anchorId="0BE07C48" wp14:editId="3E0C8BE1">
            <wp:extent cx="5817870" cy="8229600"/>
            <wp:effectExtent l="0" t="5715" r="5715"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r:embed="rId134" cstate="print">
                      <a:extLst>
                        <a:ext uri="{28A0092B-C50C-407E-A947-70E740481C1C}">
                          <a14:useLocalDpi xmlns:a14="http://schemas.microsoft.com/office/drawing/2010/main" val="0"/>
                        </a:ext>
                      </a:extLst>
                    </a:blip>
                    <a:stretch>
                      <a:fillRect/>
                    </a:stretch>
                  </pic:blipFill>
                  <pic:spPr>
                    <a:xfrm rot="5400000">
                      <a:off x="0" y="0"/>
                      <a:ext cx="5817870" cy="8229600"/>
                    </a:xfrm>
                    <a:prstGeom prst="rect">
                      <a:avLst/>
                    </a:prstGeom>
                  </pic:spPr>
                </pic:pic>
              </a:graphicData>
            </a:graphic>
          </wp:inline>
        </w:drawing>
      </w:r>
    </w:p>
    <w:p w14:paraId="2301EA14" w14:textId="77777777" w:rsidR="006231F1" w:rsidRPr="00347B45" w:rsidRDefault="006231F1" w:rsidP="006231F1">
      <w:pPr>
        <w:ind w:right="-567"/>
        <w:jc w:val="center"/>
        <w:rPr>
          <w:rFonts w:ascii="Arial" w:eastAsia="Times New Roman" w:hAnsi="Arial" w:cs="Arial"/>
          <w:b/>
          <w:bCs/>
          <w:spacing w:val="-1"/>
          <w:sz w:val="20"/>
          <w:szCs w:val="20"/>
          <w:lang w:val="en-GB"/>
        </w:rPr>
      </w:pPr>
      <w:r w:rsidRPr="00347B45">
        <w:rPr>
          <w:rFonts w:ascii="Arial" w:eastAsia="Times New Roman" w:hAnsi="Arial" w:cs="Arial"/>
          <w:b/>
          <w:bCs/>
          <w:noProof/>
          <w:spacing w:val="-1"/>
          <w:sz w:val="20"/>
          <w:szCs w:val="20"/>
          <w:lang w:bidi="he-IL"/>
        </w:rPr>
        <w:lastRenderedPageBreak/>
        <w:drawing>
          <wp:inline distT="0" distB="0" distL="0" distR="0" wp14:anchorId="025F19A6" wp14:editId="15679FCB">
            <wp:extent cx="5817870" cy="82296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4369E1DA" wp14:editId="500A2E07">
            <wp:extent cx="5817870" cy="82296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3194A779" wp14:editId="2EE99A22">
            <wp:extent cx="5817870" cy="82296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52CAE7A3" wp14:editId="4D253786">
            <wp:extent cx="5817870" cy="82296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27CFEB52" wp14:editId="6E8361E2">
            <wp:extent cx="5817870" cy="82296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noProof/>
          <w:spacing w:val="-1"/>
          <w:sz w:val="20"/>
          <w:szCs w:val="20"/>
          <w:lang w:bidi="he-IL"/>
        </w:rPr>
        <w:lastRenderedPageBreak/>
        <w:drawing>
          <wp:inline distT="0" distB="0" distL="0" distR="0" wp14:anchorId="414F04AD" wp14:editId="0F733824">
            <wp:extent cx="5817870" cy="82296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817870" cy="8229600"/>
                    </a:xfrm>
                    <a:prstGeom prst="rect">
                      <a:avLst/>
                    </a:prstGeom>
                  </pic:spPr>
                </pic:pic>
              </a:graphicData>
            </a:graphic>
          </wp:inline>
        </w:drawing>
      </w:r>
      <w:r w:rsidRPr="00347B45">
        <w:rPr>
          <w:rFonts w:ascii="Arial" w:eastAsia="Times New Roman" w:hAnsi="Arial" w:cs="Arial"/>
          <w:b/>
          <w:bCs/>
          <w:spacing w:val="-1"/>
          <w:sz w:val="20"/>
          <w:szCs w:val="20"/>
          <w:lang w:val="en-GB"/>
        </w:rPr>
        <w:br w:type="page"/>
      </w:r>
    </w:p>
    <w:p w14:paraId="1B7DC54E" w14:textId="77777777" w:rsidR="006231F1" w:rsidRPr="00347B45" w:rsidRDefault="006231F1" w:rsidP="006231F1">
      <w:pPr>
        <w:ind w:right="-567"/>
        <w:jc w:val="center"/>
        <w:rPr>
          <w:rFonts w:ascii="Arial" w:eastAsia="Times New Roman" w:hAnsi="Arial" w:cs="Arial"/>
          <w:b/>
          <w:bCs/>
          <w:spacing w:val="-1"/>
          <w:sz w:val="20"/>
          <w:szCs w:val="20"/>
          <w:lang w:val="en-GB"/>
        </w:rPr>
        <w:sectPr w:rsidR="006231F1" w:rsidRPr="00347B45" w:rsidSect="00D0770A">
          <w:pgSz w:w="12240" w:h="15840"/>
          <w:pgMar w:top="1440" w:right="1440" w:bottom="1440" w:left="1440" w:header="720" w:footer="720" w:gutter="0"/>
          <w:cols w:space="720"/>
          <w:docGrid w:linePitch="360"/>
        </w:sectPr>
      </w:pPr>
    </w:p>
    <w:p w14:paraId="4306F21D" w14:textId="77777777" w:rsidR="006231F1" w:rsidRPr="00347B45" w:rsidRDefault="006231F1" w:rsidP="006231F1">
      <w:pPr>
        <w:spacing w:before="120" w:after="120" w:line="120" w:lineRule="atLeast"/>
        <w:jc w:val="center"/>
        <w:textAlignment w:val="baseline"/>
        <w:rPr>
          <w:rFonts w:ascii="Arial" w:eastAsia="Verdana" w:hAnsi="Arial" w:cs="Arial"/>
          <w:b/>
          <w:sz w:val="20"/>
          <w:szCs w:val="20"/>
          <w:lang w:val="en-GB"/>
        </w:rPr>
      </w:pPr>
      <w:r w:rsidRPr="00347B45">
        <w:rPr>
          <w:rFonts w:ascii="Arial" w:eastAsia="Verdana" w:hAnsi="Arial" w:cs="Arial"/>
          <w:b/>
          <w:sz w:val="20"/>
          <w:szCs w:val="20"/>
          <w:lang w:val="en-GB"/>
        </w:rPr>
        <w:lastRenderedPageBreak/>
        <w:t>PART VIII</w:t>
      </w:r>
    </w:p>
    <w:p w14:paraId="7C8325E3" w14:textId="7A428D84" w:rsidR="006231F1" w:rsidRPr="00347B45" w:rsidRDefault="006231F1" w:rsidP="006231F1">
      <w:pPr>
        <w:spacing w:before="120" w:after="120" w:line="120" w:lineRule="atLeast"/>
        <w:jc w:val="center"/>
        <w:textAlignment w:val="baseline"/>
        <w:rPr>
          <w:rFonts w:ascii="Arial" w:eastAsia="Verdana" w:hAnsi="Arial" w:cs="Arial"/>
          <w:b/>
          <w:sz w:val="20"/>
          <w:szCs w:val="20"/>
          <w:lang w:val="en-GB"/>
        </w:rPr>
      </w:pPr>
      <w:bookmarkStart w:id="58" w:name="_Hlk108701356"/>
      <w:bookmarkStart w:id="59" w:name="_Hlk112063472"/>
      <w:r w:rsidRPr="00347B45">
        <w:rPr>
          <w:rFonts w:ascii="Arial" w:eastAsia="Verdana" w:hAnsi="Arial" w:cs="Arial"/>
          <w:b/>
          <w:sz w:val="20"/>
          <w:szCs w:val="20"/>
          <w:lang w:val="en-GB"/>
        </w:rPr>
        <w:t>UNAUDITED PRO FORMA FINANCIAL INFORMATION OF THE GROUP</w:t>
      </w:r>
      <w:bookmarkEnd w:id="58"/>
    </w:p>
    <w:bookmarkEnd w:id="59"/>
    <w:p w14:paraId="4E51701F" w14:textId="77777777" w:rsidR="006231F1" w:rsidRPr="00347B45" w:rsidRDefault="006231F1" w:rsidP="006231F1">
      <w:pPr>
        <w:jc w:val="center"/>
        <w:rPr>
          <w:rFonts w:cs="Arial"/>
          <w:lang w:eastAsia="en-GB"/>
        </w:rPr>
      </w:pPr>
    </w:p>
    <w:p w14:paraId="25473C71" w14:textId="2F683310" w:rsidR="006231F1" w:rsidRPr="00347B45" w:rsidRDefault="006231F1" w:rsidP="006231F1">
      <w:pPr>
        <w:jc w:val="center"/>
        <w:rPr>
          <w:rFonts w:ascii="Arial" w:hAnsi="Arial" w:cs="Arial"/>
          <w:b/>
          <w:bCs/>
        </w:rPr>
      </w:pPr>
      <w:r w:rsidRPr="00347B45">
        <w:rPr>
          <w:rFonts w:cs="Arial"/>
          <w:lang w:eastAsia="en-GB"/>
        </w:rPr>
        <w:t xml:space="preserve"> </w:t>
      </w:r>
      <w:r w:rsidRPr="00347B45">
        <w:rPr>
          <w:rFonts w:ascii="Arial" w:hAnsi="Arial" w:cs="Arial"/>
          <w:b/>
          <w:bCs/>
        </w:rPr>
        <w:t xml:space="preserve">SECTION A – ACCOUNTANT’S REPORT ON THE UNAUDITED PRO FORMA FINANCIAL INFORMATION OF THE </w:t>
      </w:r>
      <w:r w:rsidR="004B227A">
        <w:rPr>
          <w:rFonts w:ascii="Arial" w:hAnsi="Arial" w:cs="Arial"/>
          <w:b/>
          <w:bCs/>
        </w:rPr>
        <w:t>GROUP</w:t>
      </w:r>
    </w:p>
    <w:p w14:paraId="38E67319" w14:textId="77777777" w:rsidR="006231F1" w:rsidRPr="00347B45" w:rsidRDefault="006231F1" w:rsidP="006231F1">
      <w:pPr>
        <w:jc w:val="center"/>
        <w:rPr>
          <w:rFonts w:cs="Arial"/>
          <w:b/>
        </w:rPr>
      </w:pPr>
    </w:p>
    <w:p w14:paraId="7BDA5AD3" w14:textId="77777777" w:rsidR="006231F1" w:rsidRPr="00347B45" w:rsidRDefault="006231F1" w:rsidP="006231F1">
      <w:pPr>
        <w:tabs>
          <w:tab w:val="left" w:pos="5954"/>
        </w:tabs>
        <w:jc w:val="both"/>
        <w:rPr>
          <w:rFonts w:ascii="Arial" w:hAnsi="Arial" w:cs="Arial"/>
          <w:color w:val="000000"/>
          <w:sz w:val="20"/>
          <w:szCs w:val="20"/>
        </w:rPr>
      </w:pPr>
      <w:r w:rsidRPr="00347B45">
        <w:rPr>
          <w:rFonts w:ascii="Arial" w:hAnsi="Arial" w:cs="Arial"/>
          <w:noProof/>
          <w:sz w:val="20"/>
          <w:szCs w:val="20"/>
          <w:lang w:bidi="he-IL"/>
        </w:rPr>
        <w:drawing>
          <wp:inline distT="0" distB="0" distL="0" distR="0" wp14:anchorId="523D8801" wp14:editId="1D9780C8">
            <wp:extent cx="1275080" cy="360680"/>
            <wp:effectExtent l="0" t="0" r="127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75080" cy="360680"/>
                    </a:xfrm>
                    <a:prstGeom prst="rect">
                      <a:avLst/>
                    </a:prstGeom>
                    <a:noFill/>
                    <a:ln>
                      <a:noFill/>
                    </a:ln>
                  </pic:spPr>
                </pic:pic>
              </a:graphicData>
            </a:graphic>
          </wp:inline>
        </w:drawing>
      </w:r>
      <w:r w:rsidRPr="00347B45">
        <w:rPr>
          <w:rFonts w:ascii="Arial" w:hAnsi="Arial" w:cs="Arial"/>
          <w:noProof/>
          <w:sz w:val="20"/>
          <w:szCs w:val="20"/>
          <w:lang w:bidi="he-IL"/>
        </w:rPr>
        <mc:AlternateContent>
          <mc:Choice Requires="wps">
            <w:drawing>
              <wp:anchor distT="0" distB="0" distL="114300" distR="114300" simplePos="0" relativeHeight="251771904" behindDoc="0" locked="0" layoutInCell="1" allowOverlap="1" wp14:anchorId="58343A24" wp14:editId="66A76DD6">
                <wp:simplePos x="0" y="0"/>
                <wp:positionH relativeFrom="margin">
                  <wp:posOffset>3930015</wp:posOffset>
                </wp:positionH>
                <wp:positionV relativeFrom="paragraph">
                  <wp:posOffset>46990</wp:posOffset>
                </wp:positionV>
                <wp:extent cx="2059305" cy="1466850"/>
                <wp:effectExtent l="0" t="0" r="17145" b="190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1466850"/>
                        </a:xfrm>
                        <a:prstGeom prst="rect">
                          <a:avLst/>
                        </a:prstGeom>
                        <a:solidFill>
                          <a:srgbClr val="FFFFFF"/>
                        </a:solidFill>
                        <a:ln w="9525">
                          <a:solidFill>
                            <a:sysClr val="window" lastClr="FFFFFF">
                              <a:lumMod val="100000"/>
                              <a:lumOff val="0"/>
                            </a:sysClr>
                          </a:solidFill>
                          <a:miter lim="800000"/>
                          <a:headEnd/>
                          <a:tailEnd/>
                        </a:ln>
                      </wps:spPr>
                      <wps:txbx>
                        <w:txbxContent>
                          <w:p w14:paraId="4806E04A" w14:textId="77777777" w:rsidR="00465DE7" w:rsidRDefault="00465DE7" w:rsidP="006231F1">
                            <w:pPr>
                              <w:rPr>
                                <w:color w:val="244061"/>
                                <w:sz w:val="16"/>
                                <w:szCs w:val="16"/>
                              </w:rPr>
                            </w:pPr>
                            <w:r>
                              <w:rPr>
                                <w:color w:val="244061"/>
                                <w:sz w:val="16"/>
                                <w:szCs w:val="16"/>
                              </w:rPr>
                              <w:t>Crowe U.K. LLP</w:t>
                            </w:r>
                          </w:p>
                          <w:p w14:paraId="4AD76387" w14:textId="77777777" w:rsidR="00465DE7" w:rsidRDefault="00465DE7" w:rsidP="006231F1">
                            <w:pPr>
                              <w:rPr>
                                <w:i/>
                                <w:color w:val="244061"/>
                                <w:sz w:val="16"/>
                                <w:szCs w:val="16"/>
                              </w:rPr>
                            </w:pPr>
                            <w:r>
                              <w:rPr>
                                <w:i/>
                                <w:color w:val="244061"/>
                                <w:sz w:val="16"/>
                                <w:szCs w:val="16"/>
                              </w:rPr>
                              <w:t>Chartered Accountants</w:t>
                            </w:r>
                          </w:p>
                          <w:p w14:paraId="44121A6B" w14:textId="77777777" w:rsidR="00465DE7" w:rsidRDefault="00465DE7" w:rsidP="006231F1">
                            <w:pPr>
                              <w:rPr>
                                <w:color w:val="244061"/>
                                <w:sz w:val="16"/>
                                <w:szCs w:val="16"/>
                              </w:rPr>
                            </w:pPr>
                            <w:r>
                              <w:rPr>
                                <w:color w:val="244061"/>
                                <w:sz w:val="16"/>
                                <w:szCs w:val="16"/>
                              </w:rPr>
                              <w:t xml:space="preserve">Member of Crowe Global </w:t>
                            </w:r>
                          </w:p>
                          <w:p w14:paraId="058C55B0" w14:textId="77777777" w:rsidR="00465DE7" w:rsidRDefault="00465DE7" w:rsidP="006231F1">
                            <w:pPr>
                              <w:rPr>
                                <w:color w:val="244061"/>
                                <w:sz w:val="16"/>
                                <w:szCs w:val="16"/>
                              </w:rPr>
                            </w:pPr>
                            <w:r>
                              <w:rPr>
                                <w:color w:val="244061"/>
                                <w:sz w:val="16"/>
                                <w:szCs w:val="16"/>
                              </w:rPr>
                              <w:t>55 Ludgate Hill</w:t>
                            </w:r>
                          </w:p>
                          <w:p w14:paraId="73BFFA1B" w14:textId="77777777" w:rsidR="00465DE7" w:rsidRDefault="00465DE7" w:rsidP="006231F1">
                            <w:pPr>
                              <w:rPr>
                                <w:color w:val="244061"/>
                                <w:sz w:val="16"/>
                                <w:szCs w:val="16"/>
                              </w:rPr>
                            </w:pPr>
                            <w:r>
                              <w:rPr>
                                <w:color w:val="244061"/>
                                <w:sz w:val="16"/>
                                <w:szCs w:val="16"/>
                              </w:rPr>
                              <w:t>London EC4M 7JW, UK</w:t>
                            </w:r>
                          </w:p>
                          <w:p w14:paraId="26EACE5A" w14:textId="77777777" w:rsidR="00465DE7" w:rsidRDefault="00465DE7" w:rsidP="006231F1">
                            <w:pPr>
                              <w:rPr>
                                <w:color w:val="244061"/>
                                <w:sz w:val="16"/>
                                <w:szCs w:val="16"/>
                              </w:rPr>
                            </w:pPr>
                            <w:r>
                              <w:rPr>
                                <w:color w:val="244061"/>
                                <w:sz w:val="16"/>
                                <w:szCs w:val="16"/>
                              </w:rPr>
                              <w:t>Tel +44 (0)20 7842 7100</w:t>
                            </w:r>
                          </w:p>
                          <w:p w14:paraId="18FB25F1" w14:textId="77777777" w:rsidR="00465DE7" w:rsidRDefault="00465DE7" w:rsidP="006231F1">
                            <w:pPr>
                              <w:rPr>
                                <w:color w:val="244061"/>
                                <w:sz w:val="16"/>
                                <w:szCs w:val="16"/>
                              </w:rPr>
                            </w:pPr>
                            <w:r>
                              <w:rPr>
                                <w:color w:val="244061"/>
                                <w:sz w:val="16"/>
                                <w:szCs w:val="16"/>
                              </w:rPr>
                              <w:t>Fax +44 (0)20 7583 1720</w:t>
                            </w:r>
                          </w:p>
                          <w:p w14:paraId="75EB60D2" w14:textId="77777777" w:rsidR="00465DE7" w:rsidRDefault="00465DE7" w:rsidP="006231F1">
                            <w:pPr>
                              <w:rPr>
                                <w:color w:val="244061"/>
                                <w:sz w:val="16"/>
                                <w:szCs w:val="16"/>
                              </w:rPr>
                            </w:pPr>
                            <w:r>
                              <w:rPr>
                                <w:color w:val="244061"/>
                                <w:sz w:val="16"/>
                                <w:szCs w:val="16"/>
                              </w:rPr>
                              <w:t>DX: 0014 London Chancery Lane</w:t>
                            </w:r>
                          </w:p>
                          <w:p w14:paraId="61EE430F" w14:textId="77777777" w:rsidR="00465DE7" w:rsidRDefault="00465DE7" w:rsidP="006231F1">
                            <w:pPr>
                              <w:rPr>
                                <w:color w:val="244061"/>
                                <w:sz w:val="16"/>
                                <w:szCs w:val="16"/>
                              </w:rPr>
                            </w:pPr>
                            <w:r>
                              <w:rPr>
                                <w:color w:val="244061"/>
                                <w:sz w:val="16"/>
                                <w:szCs w:val="16"/>
                              </w:rPr>
                              <w:t>www.crowe.co.uk</w:t>
                            </w:r>
                          </w:p>
                          <w:p w14:paraId="0C8F9083" w14:textId="77777777" w:rsidR="00465DE7" w:rsidRDefault="00465DE7" w:rsidP="006231F1">
                            <w:pPr>
                              <w:rPr>
                                <w:color w:val="244061"/>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343A24" id="Text Box 12" o:spid="_x0000_s1101" type="#_x0000_t202" style="position:absolute;left:0;text-align:left;margin-left:309.45pt;margin-top:3.7pt;width:162.15pt;height:115.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" strokecolor="white">
                <v:textbox>
                  <w:txbxContent>
                    <w:p w14:paraId="4806E04A" w14:textId="77777777" w:rsidR="00465DE7" w:rsidRDefault="00465DE7" w:rsidP="006231F1">
                      <w:pPr>
                        <w:rPr>
                          <w:color w:val="244061"/>
                          <w:sz w:val="16"/>
                          <w:szCs w:val="16"/>
                        </w:rPr>
                      </w:pPr>
                      <w:r>
                        <w:rPr>
                          <w:color w:val="244061"/>
                          <w:sz w:val="16"/>
                          <w:szCs w:val="16"/>
                        </w:rPr>
                        <w:t>Crowe U.K. LLP</w:t>
                      </w:r>
                    </w:p>
                    <w:p w14:paraId="4AD76387" w14:textId="77777777" w:rsidR="00465DE7" w:rsidRDefault="00465DE7" w:rsidP="006231F1">
                      <w:pPr>
                        <w:rPr>
                          <w:i/>
                          <w:color w:val="244061"/>
                          <w:sz w:val="16"/>
                          <w:szCs w:val="16"/>
                        </w:rPr>
                      </w:pPr>
                      <w:r>
                        <w:rPr>
                          <w:i/>
                          <w:color w:val="244061"/>
                          <w:sz w:val="16"/>
                          <w:szCs w:val="16"/>
                        </w:rPr>
                        <w:t>Chartered Accountants</w:t>
                      </w:r>
                    </w:p>
                    <w:p w14:paraId="44121A6B" w14:textId="77777777" w:rsidR="00465DE7" w:rsidRDefault="00465DE7" w:rsidP="006231F1">
                      <w:pPr>
                        <w:rPr>
                          <w:color w:val="244061"/>
                          <w:sz w:val="16"/>
                          <w:szCs w:val="16"/>
                        </w:rPr>
                      </w:pPr>
                      <w:r>
                        <w:rPr>
                          <w:color w:val="244061"/>
                          <w:sz w:val="16"/>
                          <w:szCs w:val="16"/>
                        </w:rPr>
                        <w:t xml:space="preserve">Member of Crowe Global </w:t>
                      </w:r>
                    </w:p>
                    <w:p w14:paraId="058C55B0" w14:textId="77777777" w:rsidR="00465DE7" w:rsidRDefault="00465DE7" w:rsidP="006231F1">
                      <w:pPr>
                        <w:rPr>
                          <w:color w:val="244061"/>
                          <w:sz w:val="16"/>
                          <w:szCs w:val="16"/>
                        </w:rPr>
                      </w:pPr>
                      <w:r>
                        <w:rPr>
                          <w:color w:val="244061"/>
                          <w:sz w:val="16"/>
                          <w:szCs w:val="16"/>
                        </w:rPr>
                        <w:t>55 Ludgate Hill</w:t>
                      </w:r>
                    </w:p>
                    <w:p w14:paraId="73BFFA1B" w14:textId="77777777" w:rsidR="00465DE7" w:rsidRDefault="00465DE7" w:rsidP="006231F1">
                      <w:pPr>
                        <w:rPr>
                          <w:color w:val="244061"/>
                          <w:sz w:val="16"/>
                          <w:szCs w:val="16"/>
                        </w:rPr>
                      </w:pPr>
                      <w:r>
                        <w:rPr>
                          <w:color w:val="244061"/>
                          <w:sz w:val="16"/>
                          <w:szCs w:val="16"/>
                        </w:rPr>
                        <w:t>London EC4M 7JW, UK</w:t>
                      </w:r>
                    </w:p>
                    <w:p w14:paraId="26EACE5A" w14:textId="77777777" w:rsidR="00465DE7" w:rsidRDefault="00465DE7" w:rsidP="006231F1">
                      <w:pPr>
                        <w:rPr>
                          <w:color w:val="244061"/>
                          <w:sz w:val="16"/>
                          <w:szCs w:val="16"/>
                        </w:rPr>
                      </w:pPr>
                      <w:r>
                        <w:rPr>
                          <w:color w:val="244061"/>
                          <w:sz w:val="16"/>
                          <w:szCs w:val="16"/>
                        </w:rPr>
                        <w:t>Tel +44 (0)20 7842 7100</w:t>
                      </w:r>
                    </w:p>
                    <w:p w14:paraId="18FB25F1" w14:textId="77777777" w:rsidR="00465DE7" w:rsidRDefault="00465DE7" w:rsidP="006231F1">
                      <w:pPr>
                        <w:rPr>
                          <w:color w:val="244061"/>
                          <w:sz w:val="16"/>
                          <w:szCs w:val="16"/>
                        </w:rPr>
                      </w:pPr>
                      <w:r>
                        <w:rPr>
                          <w:color w:val="244061"/>
                          <w:sz w:val="16"/>
                          <w:szCs w:val="16"/>
                        </w:rPr>
                        <w:t>Fax +44 (0)20 7583 1720</w:t>
                      </w:r>
                    </w:p>
                    <w:p w14:paraId="75EB60D2" w14:textId="77777777" w:rsidR="00465DE7" w:rsidRDefault="00465DE7" w:rsidP="006231F1">
                      <w:pPr>
                        <w:rPr>
                          <w:color w:val="244061"/>
                          <w:sz w:val="16"/>
                          <w:szCs w:val="16"/>
                        </w:rPr>
                      </w:pPr>
                      <w:r>
                        <w:rPr>
                          <w:color w:val="244061"/>
                          <w:sz w:val="16"/>
                          <w:szCs w:val="16"/>
                        </w:rPr>
                        <w:t>DX: 0014 London Chancery Lane</w:t>
                      </w:r>
                    </w:p>
                    <w:p w14:paraId="61EE430F" w14:textId="77777777" w:rsidR="00465DE7" w:rsidRDefault="00465DE7" w:rsidP="006231F1">
                      <w:pPr>
                        <w:rPr>
                          <w:color w:val="244061"/>
                          <w:sz w:val="16"/>
                          <w:szCs w:val="16"/>
                        </w:rPr>
                      </w:pPr>
                      <w:r>
                        <w:rPr>
                          <w:color w:val="244061"/>
                          <w:sz w:val="16"/>
                          <w:szCs w:val="16"/>
                        </w:rPr>
                        <w:t>www.crowe.co.uk</w:t>
                      </w:r>
                    </w:p>
                    <w:p w14:paraId="0C8F9083" w14:textId="77777777" w:rsidR="00465DE7" w:rsidRDefault="00465DE7" w:rsidP="006231F1">
                      <w:pPr>
                        <w:rPr>
                          <w:color w:val="244061"/>
                          <w:sz w:val="16"/>
                          <w:szCs w:val="16"/>
                        </w:rPr>
                      </w:pPr>
                    </w:p>
                  </w:txbxContent>
                </v:textbox>
                <w10:wrap anchorx="margin"/>
              </v:shape>
            </w:pict>
          </mc:Fallback>
        </mc:AlternateContent>
      </w:r>
    </w:p>
    <w:p w14:paraId="02DB3B34" w14:textId="47D6AD25" w:rsidR="006231F1" w:rsidRPr="00347B45" w:rsidRDefault="00FB4462" w:rsidP="006231F1">
      <w:pPr>
        <w:jc w:val="both"/>
        <w:rPr>
          <w:rFonts w:ascii="Arial" w:hAnsi="Arial" w:cs="Arial"/>
          <w:color w:val="000000"/>
          <w:sz w:val="20"/>
          <w:szCs w:val="20"/>
        </w:rPr>
      </w:pPr>
      <w:bookmarkStart w:id="60" w:name="_Hlk111034943"/>
      <w:r>
        <w:rPr>
          <w:rFonts w:ascii="Arial" w:hAnsi="Arial" w:cs="Arial"/>
          <w:color w:val="000000"/>
          <w:sz w:val="20"/>
          <w:szCs w:val="20"/>
        </w:rPr>
        <w:t>21 September</w:t>
      </w:r>
      <w:r w:rsidR="006231F1" w:rsidRPr="00347B45">
        <w:rPr>
          <w:rFonts w:ascii="Arial" w:hAnsi="Arial" w:cs="Arial"/>
          <w:color w:val="000000"/>
          <w:sz w:val="20"/>
          <w:szCs w:val="20"/>
        </w:rPr>
        <w:t xml:space="preserve"> 2022</w:t>
      </w:r>
    </w:p>
    <w:bookmarkEnd w:id="60"/>
    <w:p w14:paraId="2F7AF8C2" w14:textId="77777777" w:rsidR="006231F1" w:rsidRPr="00347B45" w:rsidRDefault="006231F1" w:rsidP="006231F1">
      <w:pPr>
        <w:jc w:val="both"/>
        <w:rPr>
          <w:rFonts w:ascii="Arial" w:hAnsi="Arial" w:cs="Arial"/>
          <w:color w:val="000000"/>
          <w:sz w:val="20"/>
          <w:szCs w:val="20"/>
        </w:rPr>
      </w:pPr>
    </w:p>
    <w:p w14:paraId="1BA5ED2B"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The Directors</w:t>
      </w:r>
    </w:p>
    <w:p w14:paraId="47884810"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Sivota PLC</w:t>
      </w:r>
    </w:p>
    <w:p w14:paraId="5241658E"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New London House</w:t>
      </w:r>
    </w:p>
    <w:p w14:paraId="31E1C6F6"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172 Drury Lane</w:t>
      </w:r>
    </w:p>
    <w:p w14:paraId="3D9AA50F"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London WC2B 5QR</w:t>
      </w:r>
    </w:p>
    <w:p w14:paraId="70BAF42F" w14:textId="77777777" w:rsidR="006231F1" w:rsidRPr="00347B45" w:rsidRDefault="006231F1" w:rsidP="006231F1">
      <w:pPr>
        <w:jc w:val="both"/>
        <w:rPr>
          <w:rFonts w:ascii="Arial" w:hAnsi="Arial" w:cs="Arial"/>
          <w:color w:val="000000"/>
          <w:sz w:val="20"/>
          <w:szCs w:val="20"/>
        </w:rPr>
      </w:pPr>
    </w:p>
    <w:p w14:paraId="4F3690B5" w14:textId="77777777" w:rsidR="006231F1" w:rsidRPr="00347B45" w:rsidRDefault="006231F1" w:rsidP="006231F1">
      <w:pPr>
        <w:jc w:val="both"/>
        <w:rPr>
          <w:rFonts w:ascii="Arial" w:hAnsi="Arial" w:cs="Arial"/>
          <w:color w:val="000000"/>
          <w:sz w:val="20"/>
          <w:szCs w:val="20"/>
        </w:rPr>
      </w:pPr>
      <w:r w:rsidRPr="00347B45">
        <w:rPr>
          <w:rFonts w:ascii="Arial" w:hAnsi="Arial" w:cs="Arial"/>
          <w:color w:val="000000"/>
          <w:sz w:val="20"/>
          <w:szCs w:val="20"/>
        </w:rPr>
        <w:t>Dear Sirs and Madams,</w:t>
      </w:r>
    </w:p>
    <w:p w14:paraId="7B5A3D4D" w14:textId="77777777" w:rsidR="006231F1" w:rsidRPr="00347B45" w:rsidRDefault="006231F1" w:rsidP="006231F1">
      <w:pPr>
        <w:jc w:val="both"/>
        <w:rPr>
          <w:rFonts w:ascii="Arial" w:hAnsi="Arial" w:cs="Arial"/>
          <w:sz w:val="20"/>
          <w:szCs w:val="20"/>
        </w:rPr>
      </w:pPr>
    </w:p>
    <w:p w14:paraId="4FEEB319"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Introduction</w:t>
      </w:r>
    </w:p>
    <w:p w14:paraId="1359B74D" w14:textId="2CC3355E" w:rsidR="006231F1" w:rsidRPr="00347B45" w:rsidRDefault="006231F1" w:rsidP="006231F1">
      <w:pPr>
        <w:spacing w:before="240"/>
        <w:jc w:val="both"/>
        <w:rPr>
          <w:rFonts w:ascii="Arial" w:hAnsi="Arial" w:cs="Arial"/>
          <w:sz w:val="20"/>
          <w:szCs w:val="20"/>
        </w:rPr>
      </w:pPr>
      <w:r w:rsidRPr="00347B45">
        <w:rPr>
          <w:rFonts w:ascii="Arial" w:hAnsi="Arial" w:cs="Arial"/>
          <w:sz w:val="20"/>
          <w:szCs w:val="20"/>
        </w:rPr>
        <w:t xml:space="preserve">We report on the unaudited pro forma Statement of Financial Position of Sivota PLC (the “Company”) as </w:t>
      </w:r>
      <w:r w:rsidRPr="00347B45">
        <w:rPr>
          <w:rFonts w:ascii="Arial" w:hAnsi="Arial" w:cs="Arial"/>
          <w:sz w:val="20"/>
          <w:szCs w:val="20"/>
          <w:shd w:val="clear" w:color="auto" w:fill="FFFFFF" w:themeFill="background1"/>
        </w:rPr>
        <w:t xml:space="preserve">at </w:t>
      </w:r>
      <w:r w:rsidRPr="004B227A">
        <w:rPr>
          <w:rFonts w:ascii="Arial" w:hAnsi="Arial" w:cs="Arial"/>
          <w:sz w:val="20"/>
          <w:szCs w:val="20"/>
          <w:shd w:val="clear" w:color="auto" w:fill="FFFFFF" w:themeFill="background1"/>
        </w:rPr>
        <w:t>31 December 2021</w:t>
      </w:r>
      <w:r w:rsidRPr="00347B45">
        <w:rPr>
          <w:rFonts w:ascii="Arial" w:hAnsi="Arial" w:cs="Arial"/>
          <w:sz w:val="20"/>
          <w:szCs w:val="20"/>
        </w:rPr>
        <w:t xml:space="preserve"> and on the unaudited pro forma Statement of Comprehensive Income for the year ended 31 December 2021 (together, the “Pro Forma Financial Information”) set out in Section B </w:t>
      </w:r>
      <w:r w:rsidRPr="00347B45">
        <w:rPr>
          <w:rFonts w:ascii="Arial" w:hAnsi="Arial" w:cs="Arial"/>
          <w:i/>
          <w:sz w:val="20"/>
          <w:szCs w:val="20"/>
        </w:rPr>
        <w:t>“Unaudited Pro Forma Financial Information of the Company”</w:t>
      </w:r>
      <w:r w:rsidRPr="00347B45">
        <w:rPr>
          <w:rFonts w:ascii="Arial" w:hAnsi="Arial" w:cs="Arial"/>
          <w:sz w:val="20"/>
          <w:szCs w:val="20"/>
        </w:rPr>
        <w:t xml:space="preserve"> of Part VIII </w:t>
      </w:r>
      <w:r w:rsidRPr="00347B45">
        <w:rPr>
          <w:rFonts w:ascii="Arial" w:hAnsi="Arial" w:cs="Arial"/>
          <w:i/>
          <w:sz w:val="20"/>
          <w:szCs w:val="20"/>
        </w:rPr>
        <w:t xml:space="preserve">“Unaudited Pro Forma Financial Information of the Company” </w:t>
      </w:r>
      <w:r w:rsidRPr="00347B45">
        <w:rPr>
          <w:rFonts w:ascii="Arial" w:hAnsi="Arial" w:cs="Arial"/>
          <w:sz w:val="20"/>
          <w:szCs w:val="20"/>
        </w:rPr>
        <w:t xml:space="preserve">of the </w:t>
      </w:r>
      <w:bookmarkStart w:id="61" w:name="_Hlk111034953"/>
      <w:r w:rsidRPr="00347B45">
        <w:rPr>
          <w:rFonts w:ascii="Arial" w:hAnsi="Arial" w:cs="Arial"/>
          <w:sz w:val="20"/>
          <w:szCs w:val="20"/>
        </w:rPr>
        <w:t xml:space="preserve">Company’s prospectus dated </w:t>
      </w:r>
      <w:r w:rsidR="00FB4462">
        <w:rPr>
          <w:rFonts w:ascii="Arial" w:hAnsi="Arial" w:cs="Arial"/>
          <w:sz w:val="20"/>
          <w:szCs w:val="20"/>
        </w:rPr>
        <w:t>21 September</w:t>
      </w:r>
      <w:r w:rsidRPr="00347B45">
        <w:rPr>
          <w:rFonts w:ascii="Arial" w:hAnsi="Arial" w:cs="Arial"/>
          <w:sz w:val="20"/>
          <w:szCs w:val="20"/>
        </w:rPr>
        <w:t xml:space="preserve"> 2022 </w:t>
      </w:r>
      <w:bookmarkEnd w:id="61"/>
      <w:r w:rsidRPr="00347B45">
        <w:rPr>
          <w:rFonts w:ascii="Arial" w:hAnsi="Arial" w:cs="Arial"/>
          <w:sz w:val="20"/>
          <w:szCs w:val="20"/>
        </w:rPr>
        <w:t xml:space="preserve">(the “Document”). </w:t>
      </w:r>
    </w:p>
    <w:p w14:paraId="73D9CA0E" w14:textId="77777777" w:rsidR="006231F1" w:rsidRPr="00347B45" w:rsidRDefault="006231F1" w:rsidP="006231F1">
      <w:pPr>
        <w:jc w:val="both"/>
        <w:rPr>
          <w:rFonts w:ascii="Arial" w:hAnsi="Arial" w:cs="Arial"/>
          <w:sz w:val="20"/>
          <w:szCs w:val="20"/>
        </w:rPr>
      </w:pPr>
    </w:p>
    <w:p w14:paraId="05296710"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Opinion</w:t>
      </w:r>
    </w:p>
    <w:p w14:paraId="20637A8D" w14:textId="77777777" w:rsidR="006231F1" w:rsidRPr="00347B45" w:rsidRDefault="006231F1" w:rsidP="006231F1">
      <w:pPr>
        <w:jc w:val="both"/>
        <w:rPr>
          <w:rFonts w:ascii="Arial" w:hAnsi="Arial" w:cs="Arial"/>
          <w:sz w:val="20"/>
          <w:szCs w:val="20"/>
        </w:rPr>
      </w:pPr>
    </w:p>
    <w:p w14:paraId="23612D5E"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In our opinion:</w:t>
      </w:r>
    </w:p>
    <w:p w14:paraId="62164730" w14:textId="77777777" w:rsidR="006231F1" w:rsidRPr="00347B45" w:rsidRDefault="006231F1" w:rsidP="006231F1">
      <w:pPr>
        <w:jc w:val="both"/>
        <w:rPr>
          <w:rFonts w:ascii="Arial" w:hAnsi="Arial" w:cs="Arial"/>
          <w:sz w:val="20"/>
          <w:szCs w:val="20"/>
        </w:rPr>
      </w:pPr>
    </w:p>
    <w:p w14:paraId="0BB5E6B0"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w:t>
      </w:r>
      <w:r w:rsidRPr="00347B45">
        <w:rPr>
          <w:rFonts w:ascii="Arial" w:hAnsi="Arial" w:cs="Arial"/>
          <w:sz w:val="20"/>
          <w:szCs w:val="20"/>
        </w:rPr>
        <w:tab/>
        <w:t>the Pro Forma Financial Information has been properly compiled on the basis stated; and</w:t>
      </w:r>
    </w:p>
    <w:p w14:paraId="5C5FB724" w14:textId="77777777" w:rsidR="006231F1" w:rsidRPr="00347B45" w:rsidRDefault="006231F1" w:rsidP="006231F1">
      <w:pPr>
        <w:jc w:val="both"/>
        <w:rPr>
          <w:rFonts w:ascii="Arial" w:hAnsi="Arial" w:cs="Arial"/>
          <w:sz w:val="20"/>
          <w:szCs w:val="20"/>
        </w:rPr>
      </w:pPr>
    </w:p>
    <w:p w14:paraId="5F01CBAC"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w:t>
      </w:r>
      <w:r w:rsidRPr="00347B45">
        <w:rPr>
          <w:rFonts w:ascii="Arial" w:hAnsi="Arial" w:cs="Arial"/>
          <w:sz w:val="20"/>
          <w:szCs w:val="20"/>
        </w:rPr>
        <w:tab/>
        <w:t>such basis is consistent with the accounting policies of the Company.</w:t>
      </w:r>
    </w:p>
    <w:p w14:paraId="62EF7F64" w14:textId="77777777" w:rsidR="006231F1" w:rsidRPr="00347B45" w:rsidRDefault="006231F1" w:rsidP="006231F1">
      <w:pPr>
        <w:jc w:val="both"/>
        <w:rPr>
          <w:rFonts w:ascii="Arial" w:hAnsi="Arial" w:cs="Arial"/>
          <w:sz w:val="20"/>
          <w:szCs w:val="20"/>
        </w:rPr>
      </w:pPr>
    </w:p>
    <w:p w14:paraId="18F70D7A"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Responsibilities</w:t>
      </w:r>
    </w:p>
    <w:p w14:paraId="58CCB53F" w14:textId="77777777" w:rsidR="006231F1" w:rsidRPr="00347B45" w:rsidRDefault="006231F1" w:rsidP="006231F1">
      <w:pPr>
        <w:jc w:val="both"/>
        <w:rPr>
          <w:rFonts w:ascii="Arial" w:hAnsi="Arial" w:cs="Arial"/>
          <w:sz w:val="20"/>
          <w:szCs w:val="20"/>
        </w:rPr>
      </w:pPr>
    </w:p>
    <w:p w14:paraId="40520701"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It is the responsibility of the directors of the Company (the “Directors”) to prepare the Pro Forma Financial Information in accordance with Section 1 and Section 2 of Annex 20 of the UK version of the Commission Delegated Regulation (EU) 2019/980 supplementing Regulation (EU) 2017/1129 which is part of UK law by virtue of the European Union (Withdrawal) Act 2018 (the “Prospectus Regulation”).</w:t>
      </w:r>
    </w:p>
    <w:p w14:paraId="25E39864" w14:textId="77777777" w:rsidR="006231F1" w:rsidRPr="00347B45" w:rsidRDefault="006231F1" w:rsidP="006231F1">
      <w:pPr>
        <w:jc w:val="both"/>
        <w:rPr>
          <w:rFonts w:ascii="Arial" w:hAnsi="Arial" w:cs="Arial"/>
          <w:sz w:val="20"/>
          <w:szCs w:val="20"/>
        </w:rPr>
      </w:pPr>
    </w:p>
    <w:p w14:paraId="275A04CE"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It is our responsibility to form an opinion, in accordance with Section 3 of Annex 20 of the Prospectus Regulation, as to the proper compilation of the Pro-Forma Financial Information and to report that opinion to you in accordance with Section 3 of Annex 20 of the Prospectus Regulation.</w:t>
      </w:r>
    </w:p>
    <w:p w14:paraId="43770975" w14:textId="77777777" w:rsidR="006231F1" w:rsidRPr="00347B45" w:rsidRDefault="006231F1" w:rsidP="006231F1">
      <w:pPr>
        <w:jc w:val="both"/>
        <w:rPr>
          <w:rFonts w:ascii="Arial" w:hAnsi="Arial" w:cs="Arial"/>
          <w:sz w:val="20"/>
          <w:szCs w:val="20"/>
        </w:rPr>
      </w:pPr>
    </w:p>
    <w:p w14:paraId="48B2B74D"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In providing this opinion, we are not updating or refreshing any reports or opinions previously made by us on any financial information used in the compilation of the Pro Forma Financial Information, nor do we accept responsibility for such reports or opinions beyond that owed to those to whom those reports or opinions were addressed by us at the dates of their issue.</w:t>
      </w:r>
    </w:p>
    <w:p w14:paraId="0B2EF119" w14:textId="77777777" w:rsidR="006231F1" w:rsidRPr="00347B45" w:rsidRDefault="006231F1" w:rsidP="006231F1">
      <w:pPr>
        <w:jc w:val="both"/>
        <w:rPr>
          <w:rFonts w:ascii="Arial" w:hAnsi="Arial" w:cs="Arial"/>
          <w:sz w:val="20"/>
          <w:szCs w:val="20"/>
        </w:rPr>
      </w:pPr>
    </w:p>
    <w:p w14:paraId="22E403AE"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Basis of preparation</w:t>
      </w:r>
    </w:p>
    <w:p w14:paraId="206DFB83" w14:textId="77777777" w:rsidR="006231F1" w:rsidRPr="00347B45" w:rsidRDefault="006231F1" w:rsidP="006231F1">
      <w:pPr>
        <w:jc w:val="both"/>
        <w:rPr>
          <w:rFonts w:ascii="Arial" w:hAnsi="Arial" w:cs="Arial"/>
          <w:sz w:val="20"/>
          <w:szCs w:val="20"/>
        </w:rPr>
      </w:pPr>
    </w:p>
    <w:p w14:paraId="36568723"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The Pro Forma Financial Information has been prepared on the basis described, for illustrative purposes only, to provide information about how:</w:t>
      </w:r>
    </w:p>
    <w:p w14:paraId="308B2C8C" w14:textId="77777777" w:rsidR="006231F1" w:rsidRPr="00347B45" w:rsidRDefault="006231F1" w:rsidP="006231F1">
      <w:pPr>
        <w:jc w:val="both"/>
        <w:rPr>
          <w:rFonts w:ascii="Arial" w:hAnsi="Arial" w:cs="Arial"/>
          <w:sz w:val="20"/>
          <w:szCs w:val="20"/>
        </w:rPr>
      </w:pPr>
    </w:p>
    <w:p w14:paraId="6638C0BD" w14:textId="77777777" w:rsidR="006231F1" w:rsidRPr="00347B45" w:rsidRDefault="006231F1" w:rsidP="006231F1">
      <w:pPr>
        <w:ind w:left="1210"/>
        <w:jc w:val="both"/>
        <w:rPr>
          <w:rFonts w:ascii="Arial" w:hAnsi="Arial" w:cs="Arial"/>
          <w:sz w:val="20"/>
          <w:szCs w:val="20"/>
        </w:rPr>
      </w:pPr>
    </w:p>
    <w:p w14:paraId="2A46F03F" w14:textId="77777777" w:rsidR="006231F1" w:rsidRPr="00347B45" w:rsidRDefault="006231F1" w:rsidP="006231F1">
      <w:pPr>
        <w:ind w:left="1210"/>
        <w:jc w:val="both"/>
        <w:rPr>
          <w:rFonts w:ascii="Arial" w:hAnsi="Arial" w:cs="Arial"/>
          <w:sz w:val="20"/>
          <w:szCs w:val="20"/>
        </w:rPr>
      </w:pPr>
    </w:p>
    <w:p w14:paraId="7E7B75B4" w14:textId="77777777" w:rsidR="006231F1" w:rsidRPr="00347B45" w:rsidRDefault="006231F1" w:rsidP="006231F1">
      <w:pPr>
        <w:ind w:left="1210"/>
        <w:jc w:val="both"/>
        <w:rPr>
          <w:rFonts w:ascii="Arial" w:hAnsi="Arial" w:cs="Arial"/>
          <w:sz w:val="20"/>
          <w:szCs w:val="20"/>
        </w:rPr>
      </w:pPr>
    </w:p>
    <w:p w14:paraId="615F6BE8" w14:textId="77777777" w:rsidR="006231F1" w:rsidRPr="00347B45" w:rsidRDefault="006231F1" w:rsidP="006231F1">
      <w:pPr>
        <w:numPr>
          <w:ilvl w:val="0"/>
          <w:numId w:val="57"/>
        </w:numPr>
        <w:jc w:val="both"/>
        <w:rPr>
          <w:rFonts w:ascii="Arial" w:hAnsi="Arial" w:cs="Arial"/>
          <w:sz w:val="20"/>
          <w:szCs w:val="20"/>
        </w:rPr>
      </w:pPr>
      <w:r w:rsidRPr="00347B45">
        <w:rPr>
          <w:rFonts w:ascii="Arial" w:hAnsi="Arial" w:cs="Arial"/>
          <w:sz w:val="20"/>
          <w:szCs w:val="20"/>
        </w:rPr>
        <w:lastRenderedPageBreak/>
        <w:t>the acquisition by the Company of Apester;</w:t>
      </w:r>
    </w:p>
    <w:p w14:paraId="24BB8451" w14:textId="77777777" w:rsidR="006231F1" w:rsidRPr="00347B45" w:rsidRDefault="006231F1" w:rsidP="006231F1">
      <w:pPr>
        <w:ind w:left="1210"/>
        <w:jc w:val="both"/>
        <w:rPr>
          <w:rFonts w:ascii="Arial" w:hAnsi="Arial" w:cs="Arial"/>
          <w:sz w:val="20"/>
          <w:szCs w:val="20"/>
        </w:rPr>
      </w:pPr>
    </w:p>
    <w:p w14:paraId="48CFD385" w14:textId="77777777" w:rsidR="006231F1" w:rsidRPr="00347B45" w:rsidRDefault="006231F1" w:rsidP="006231F1">
      <w:pPr>
        <w:numPr>
          <w:ilvl w:val="0"/>
          <w:numId w:val="57"/>
        </w:numPr>
        <w:jc w:val="both"/>
        <w:rPr>
          <w:rFonts w:ascii="Arial" w:hAnsi="Arial" w:cs="Arial"/>
          <w:sz w:val="20"/>
          <w:szCs w:val="20"/>
        </w:rPr>
      </w:pPr>
      <w:r w:rsidRPr="00347B45">
        <w:rPr>
          <w:rFonts w:ascii="Arial" w:hAnsi="Arial" w:cs="Arial"/>
          <w:sz w:val="20"/>
          <w:szCs w:val="20"/>
        </w:rPr>
        <w:t>the assignment of borrowings from Apester to the Company;</w:t>
      </w:r>
    </w:p>
    <w:p w14:paraId="67F262B7" w14:textId="77777777" w:rsidR="006231F1" w:rsidRPr="00347B45" w:rsidRDefault="006231F1" w:rsidP="006231F1">
      <w:pPr>
        <w:jc w:val="both"/>
        <w:rPr>
          <w:rFonts w:ascii="Arial" w:hAnsi="Arial" w:cs="Arial"/>
          <w:sz w:val="20"/>
          <w:szCs w:val="20"/>
        </w:rPr>
      </w:pPr>
    </w:p>
    <w:p w14:paraId="58C1F8AC" w14:textId="77777777" w:rsidR="006231F1" w:rsidRPr="00347B45" w:rsidRDefault="006231F1" w:rsidP="006231F1">
      <w:pPr>
        <w:numPr>
          <w:ilvl w:val="0"/>
          <w:numId w:val="57"/>
        </w:numPr>
        <w:jc w:val="both"/>
        <w:rPr>
          <w:rFonts w:ascii="Arial" w:hAnsi="Arial" w:cs="Arial"/>
          <w:sz w:val="20"/>
          <w:szCs w:val="20"/>
        </w:rPr>
      </w:pPr>
      <w:r w:rsidRPr="00347B45">
        <w:rPr>
          <w:rFonts w:ascii="Arial" w:hAnsi="Arial" w:cs="Arial"/>
          <w:sz w:val="20"/>
          <w:szCs w:val="20"/>
        </w:rPr>
        <w:t>the issue of the placing shares and subscriber shares; and</w:t>
      </w:r>
    </w:p>
    <w:p w14:paraId="246DB16F" w14:textId="77777777" w:rsidR="006231F1" w:rsidRPr="00347B45" w:rsidRDefault="006231F1" w:rsidP="006231F1">
      <w:pPr>
        <w:jc w:val="both"/>
        <w:rPr>
          <w:rFonts w:ascii="Arial" w:hAnsi="Arial" w:cs="Arial"/>
          <w:sz w:val="20"/>
          <w:szCs w:val="20"/>
        </w:rPr>
      </w:pPr>
    </w:p>
    <w:p w14:paraId="1F3CA5B9" w14:textId="77777777" w:rsidR="006231F1" w:rsidRPr="00347B45" w:rsidRDefault="006231F1" w:rsidP="006231F1">
      <w:pPr>
        <w:numPr>
          <w:ilvl w:val="0"/>
          <w:numId w:val="57"/>
        </w:numPr>
        <w:jc w:val="both"/>
        <w:rPr>
          <w:rFonts w:ascii="Arial" w:hAnsi="Arial" w:cs="Arial"/>
          <w:sz w:val="20"/>
          <w:szCs w:val="20"/>
        </w:rPr>
      </w:pPr>
      <w:r w:rsidRPr="00347B45">
        <w:rPr>
          <w:rFonts w:ascii="Arial" w:hAnsi="Arial" w:cs="Arial"/>
          <w:sz w:val="20"/>
          <w:szCs w:val="20"/>
        </w:rPr>
        <w:t>and settlement of the associated costs (together, the “Adjustments”)</w:t>
      </w:r>
    </w:p>
    <w:p w14:paraId="74AE7F19" w14:textId="77777777" w:rsidR="006231F1" w:rsidRPr="00347B45" w:rsidRDefault="006231F1" w:rsidP="006231F1">
      <w:pPr>
        <w:jc w:val="both"/>
        <w:rPr>
          <w:rFonts w:ascii="Arial" w:hAnsi="Arial" w:cs="Arial"/>
          <w:sz w:val="20"/>
          <w:szCs w:val="20"/>
        </w:rPr>
      </w:pPr>
    </w:p>
    <w:p w14:paraId="654EDA91"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might have affected the assets, liabilities, equity and earnings presented on the basis of the accounting policies adopted by the Company in preparing the Company’s audited financial information for the period ended 31 December 2021. This report is required by Section 3 of Annex 20 of the UK Prospectus Regulation and is given for the purpose of complying with that requirement and for no other purpose.</w:t>
      </w:r>
    </w:p>
    <w:p w14:paraId="1D23C984" w14:textId="77777777" w:rsidR="006231F1" w:rsidRPr="00347B45" w:rsidRDefault="006231F1" w:rsidP="006231F1">
      <w:pPr>
        <w:jc w:val="both"/>
        <w:rPr>
          <w:rFonts w:ascii="Arial" w:hAnsi="Arial" w:cs="Arial"/>
          <w:b/>
          <w:sz w:val="20"/>
          <w:szCs w:val="20"/>
        </w:rPr>
      </w:pPr>
    </w:p>
    <w:p w14:paraId="00F68275"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Basis of opinion</w:t>
      </w:r>
    </w:p>
    <w:p w14:paraId="0BF76A25" w14:textId="77777777" w:rsidR="006231F1" w:rsidRPr="00347B45" w:rsidRDefault="006231F1" w:rsidP="006231F1">
      <w:pPr>
        <w:jc w:val="both"/>
        <w:rPr>
          <w:rFonts w:ascii="Arial" w:hAnsi="Arial" w:cs="Arial"/>
          <w:sz w:val="20"/>
          <w:szCs w:val="20"/>
        </w:rPr>
      </w:pPr>
    </w:p>
    <w:p w14:paraId="2DAFC44B"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We conducted our work in accordance with Standards of Investment Reporting issued by the Financial Reporting Council in the United Kingdom. We are independent of the Company and 3DBT in accordance with the Financial Reporting Council’s Ethical Standard, as applied to Investment Circular Reporting Engagements, and we have fulfilled our other ethical responsibilities in accordance with these requirements.</w:t>
      </w:r>
    </w:p>
    <w:p w14:paraId="4B0A2EB9" w14:textId="77777777" w:rsidR="006231F1" w:rsidRPr="00347B45" w:rsidRDefault="006231F1" w:rsidP="006231F1">
      <w:pPr>
        <w:jc w:val="both"/>
        <w:rPr>
          <w:rFonts w:ascii="Arial" w:hAnsi="Arial" w:cs="Arial"/>
          <w:sz w:val="20"/>
          <w:szCs w:val="20"/>
        </w:rPr>
      </w:pPr>
    </w:p>
    <w:p w14:paraId="60AF5D9D"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The work that we performed for the purpose of making this report, which involved no independent examination of any of the underlying financial information, consisted primarily of comparing the unadjusted financial information with the source documents, considering the evidence supporting the adjustments and discussing the Pro Forma Financial Information with the Directors.</w:t>
      </w:r>
    </w:p>
    <w:p w14:paraId="42A72F7E" w14:textId="77777777" w:rsidR="006231F1" w:rsidRPr="00347B45" w:rsidRDefault="006231F1" w:rsidP="006231F1">
      <w:pPr>
        <w:jc w:val="both"/>
        <w:rPr>
          <w:rFonts w:ascii="Arial" w:hAnsi="Arial" w:cs="Arial"/>
          <w:sz w:val="20"/>
          <w:szCs w:val="20"/>
        </w:rPr>
      </w:pPr>
    </w:p>
    <w:p w14:paraId="22D5DE59"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We planned and performed our work so as to obtain all the information and explanations which we considered necessary in order to provide us with reasonable assurance that the Pro Forma Financial Information has been properly compiled on the basis stated and that such basis is consistent with the accounting policies of the Company.</w:t>
      </w:r>
    </w:p>
    <w:p w14:paraId="01BFD38D" w14:textId="77777777" w:rsidR="006231F1" w:rsidRPr="00347B45" w:rsidRDefault="006231F1" w:rsidP="006231F1">
      <w:pPr>
        <w:jc w:val="both"/>
        <w:rPr>
          <w:rFonts w:ascii="Arial" w:hAnsi="Arial" w:cs="Arial"/>
          <w:sz w:val="20"/>
          <w:szCs w:val="20"/>
        </w:rPr>
      </w:pPr>
    </w:p>
    <w:p w14:paraId="37238C2F"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Declaration</w:t>
      </w:r>
    </w:p>
    <w:p w14:paraId="69C5B73F" w14:textId="77777777" w:rsidR="006231F1" w:rsidRPr="00347B45" w:rsidRDefault="006231F1" w:rsidP="006231F1">
      <w:pPr>
        <w:jc w:val="both"/>
        <w:rPr>
          <w:rFonts w:ascii="Arial" w:hAnsi="Arial" w:cs="Arial"/>
          <w:sz w:val="20"/>
          <w:szCs w:val="20"/>
        </w:rPr>
      </w:pPr>
    </w:p>
    <w:p w14:paraId="6113EA5D"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For the purpose of Prospectus Regulation Rule 5.3.2R(2)(f), we are responsible for this report as part of the Document and declare that, to the best of our knowledge, the information contained in this report is in accordance with the facts and that this report makes no omission likely to affect its import. This declaration is included in the Document in compliance with item 1.2 of Annex 1 of the Prospectus Regulation.</w:t>
      </w:r>
    </w:p>
    <w:p w14:paraId="5412E300" w14:textId="77777777" w:rsidR="006231F1" w:rsidRPr="00347B45" w:rsidRDefault="006231F1" w:rsidP="006231F1">
      <w:pPr>
        <w:jc w:val="both"/>
        <w:rPr>
          <w:rFonts w:ascii="Arial" w:hAnsi="Arial" w:cs="Arial"/>
          <w:sz w:val="20"/>
          <w:szCs w:val="20"/>
        </w:rPr>
      </w:pPr>
    </w:p>
    <w:p w14:paraId="739B6272" w14:textId="77777777" w:rsidR="006231F1" w:rsidRPr="00347B45" w:rsidRDefault="006231F1" w:rsidP="006231F1">
      <w:pPr>
        <w:jc w:val="both"/>
        <w:rPr>
          <w:rFonts w:ascii="Arial" w:hAnsi="Arial" w:cs="Arial"/>
          <w:sz w:val="20"/>
          <w:szCs w:val="20"/>
        </w:rPr>
      </w:pPr>
      <w:r w:rsidRPr="00347B45">
        <w:rPr>
          <w:rFonts w:ascii="Arial" w:hAnsi="Arial" w:cs="Arial"/>
          <w:sz w:val="20"/>
          <w:szCs w:val="20"/>
        </w:rPr>
        <w:t>Yours faithfully,</w:t>
      </w:r>
    </w:p>
    <w:p w14:paraId="2B1C9B63" w14:textId="77777777" w:rsidR="006231F1" w:rsidRPr="00347B45" w:rsidRDefault="006231F1" w:rsidP="006231F1">
      <w:pPr>
        <w:jc w:val="both"/>
        <w:rPr>
          <w:rFonts w:ascii="Arial" w:hAnsi="Arial" w:cs="Arial"/>
          <w:sz w:val="20"/>
          <w:szCs w:val="20"/>
        </w:rPr>
      </w:pPr>
    </w:p>
    <w:p w14:paraId="0381F511" w14:textId="77777777" w:rsidR="006231F1" w:rsidRPr="00347B45" w:rsidRDefault="006231F1" w:rsidP="006231F1">
      <w:pPr>
        <w:jc w:val="both"/>
        <w:rPr>
          <w:rFonts w:ascii="Arial" w:hAnsi="Arial" w:cs="Arial"/>
          <w:sz w:val="20"/>
          <w:szCs w:val="20"/>
        </w:rPr>
      </w:pPr>
    </w:p>
    <w:p w14:paraId="2BA34752" w14:textId="77777777" w:rsidR="006231F1" w:rsidRPr="00347B45" w:rsidRDefault="006231F1" w:rsidP="006231F1">
      <w:pPr>
        <w:jc w:val="both"/>
        <w:rPr>
          <w:rFonts w:ascii="Arial" w:hAnsi="Arial" w:cs="Arial"/>
          <w:sz w:val="20"/>
          <w:szCs w:val="20"/>
        </w:rPr>
      </w:pPr>
    </w:p>
    <w:p w14:paraId="31F3ECD5"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t>Crowe U.K. LLP</w:t>
      </w:r>
    </w:p>
    <w:p w14:paraId="75D16B43" w14:textId="77777777" w:rsidR="006231F1" w:rsidRPr="00347B45" w:rsidRDefault="006231F1" w:rsidP="006231F1">
      <w:pPr>
        <w:jc w:val="both"/>
        <w:rPr>
          <w:rFonts w:ascii="Arial" w:hAnsi="Arial" w:cs="Arial"/>
          <w:i/>
          <w:sz w:val="20"/>
          <w:szCs w:val="20"/>
        </w:rPr>
      </w:pPr>
      <w:r w:rsidRPr="00347B45">
        <w:rPr>
          <w:rFonts w:ascii="Arial" w:hAnsi="Arial" w:cs="Arial"/>
          <w:i/>
          <w:sz w:val="20"/>
          <w:szCs w:val="20"/>
        </w:rPr>
        <w:t>Chartered Accountants</w:t>
      </w:r>
    </w:p>
    <w:p w14:paraId="7E0CD8E8" w14:textId="77777777" w:rsidR="006231F1" w:rsidRPr="00347B45" w:rsidRDefault="006231F1" w:rsidP="006231F1">
      <w:pPr>
        <w:jc w:val="both"/>
        <w:rPr>
          <w:rFonts w:ascii="Arial" w:hAnsi="Arial" w:cs="Arial"/>
          <w:sz w:val="20"/>
          <w:szCs w:val="20"/>
        </w:rPr>
      </w:pPr>
    </w:p>
    <w:p w14:paraId="4DEA27F4" w14:textId="77777777" w:rsidR="006231F1" w:rsidRPr="00347B45" w:rsidRDefault="006231F1" w:rsidP="006231F1">
      <w:pPr>
        <w:jc w:val="both"/>
        <w:rPr>
          <w:rFonts w:ascii="Arial" w:hAnsi="Arial" w:cs="Arial"/>
          <w:sz w:val="20"/>
          <w:szCs w:val="20"/>
        </w:rPr>
      </w:pPr>
    </w:p>
    <w:p w14:paraId="2B0B963B" w14:textId="77777777" w:rsidR="006231F1" w:rsidRPr="00347B45" w:rsidRDefault="006231F1" w:rsidP="006231F1">
      <w:pPr>
        <w:jc w:val="both"/>
        <w:rPr>
          <w:rFonts w:ascii="Arial" w:hAnsi="Arial" w:cs="Arial"/>
          <w:b/>
          <w:bCs/>
          <w:sz w:val="20"/>
          <w:szCs w:val="20"/>
        </w:rPr>
      </w:pPr>
      <w:r w:rsidRPr="00347B45">
        <w:rPr>
          <w:rFonts w:ascii="Arial" w:hAnsi="Arial" w:cs="Arial"/>
          <w:sz w:val="20"/>
          <w:szCs w:val="20"/>
        </w:rPr>
        <w:br w:type="page"/>
      </w:r>
    </w:p>
    <w:p w14:paraId="768F200F" w14:textId="2B777418" w:rsidR="006231F1" w:rsidRPr="00347B45" w:rsidRDefault="006231F1" w:rsidP="006231F1">
      <w:pPr>
        <w:jc w:val="both"/>
        <w:outlineLvl w:val="0"/>
        <w:rPr>
          <w:rFonts w:ascii="Arial" w:hAnsi="Arial" w:cs="Arial"/>
          <w:b/>
          <w:bCs/>
          <w:sz w:val="20"/>
          <w:szCs w:val="20"/>
        </w:rPr>
      </w:pPr>
      <w:r w:rsidRPr="00347B45">
        <w:rPr>
          <w:rFonts w:ascii="Arial" w:hAnsi="Arial" w:cs="Arial"/>
          <w:b/>
          <w:bCs/>
          <w:sz w:val="20"/>
          <w:szCs w:val="20"/>
        </w:rPr>
        <w:lastRenderedPageBreak/>
        <w:t xml:space="preserve">SECTION B – UNAUDITED PRO FORMA FINANCIAL INFORMATION OF THE COMPANY </w:t>
      </w:r>
    </w:p>
    <w:p w14:paraId="6BCDDC5A" w14:textId="77777777" w:rsidR="006231F1" w:rsidRPr="00347B45" w:rsidRDefault="006231F1" w:rsidP="006231F1">
      <w:pPr>
        <w:spacing w:after="200"/>
        <w:jc w:val="both"/>
        <w:rPr>
          <w:rFonts w:ascii="Arial" w:hAnsi="Arial" w:cs="Arial"/>
          <w:sz w:val="20"/>
          <w:szCs w:val="20"/>
        </w:rPr>
      </w:pPr>
    </w:p>
    <w:p w14:paraId="538B611B" w14:textId="77777777" w:rsidR="006231F1" w:rsidRPr="00347B45" w:rsidRDefault="006231F1" w:rsidP="006231F1">
      <w:pPr>
        <w:spacing w:after="200"/>
        <w:jc w:val="both"/>
        <w:rPr>
          <w:rFonts w:ascii="Arial" w:hAnsi="Arial" w:cs="Arial"/>
          <w:sz w:val="20"/>
          <w:szCs w:val="20"/>
        </w:rPr>
      </w:pPr>
      <w:r w:rsidRPr="00347B45">
        <w:rPr>
          <w:rFonts w:ascii="Arial" w:hAnsi="Arial" w:cs="Arial"/>
          <w:sz w:val="20"/>
          <w:szCs w:val="20"/>
        </w:rPr>
        <w:t xml:space="preserve">Set out below is the unaudited pro forma Statement of Financial Position of the Company as at 31 December 2021 and the unaudited pro forma Statement of Comprehensive Income for the year ended 31 December 2021(together, the “Pro Forma Financial Information”). The Pro Forma Financial Information has been prepared on the basis of the accounting policies adopted by the Company in preparing its audited financial information for the period ended 31 December 2021, incorporated by reference in Part VI </w:t>
      </w:r>
      <w:r w:rsidRPr="00347B45">
        <w:rPr>
          <w:rFonts w:ascii="Arial" w:hAnsi="Arial" w:cs="Arial"/>
          <w:i/>
          <w:sz w:val="20"/>
          <w:szCs w:val="20"/>
        </w:rPr>
        <w:t>“Financial Information of the Company”</w:t>
      </w:r>
      <w:r w:rsidRPr="00347B45">
        <w:rPr>
          <w:rFonts w:ascii="Arial" w:hAnsi="Arial" w:cs="Arial"/>
          <w:sz w:val="20"/>
          <w:szCs w:val="20"/>
        </w:rPr>
        <w:t xml:space="preserve"> of this Document and on the basis set out in the notes below, to illustrate the effects of:</w:t>
      </w:r>
    </w:p>
    <w:p w14:paraId="25191EC1" w14:textId="77777777" w:rsidR="006231F1" w:rsidRPr="00347B45" w:rsidRDefault="006231F1" w:rsidP="006231F1">
      <w:pPr>
        <w:pStyle w:val="ListParagraph"/>
        <w:spacing w:after="200"/>
        <w:ind w:left="1210"/>
        <w:jc w:val="both"/>
        <w:rPr>
          <w:rFonts w:ascii="Arial" w:hAnsi="Arial" w:cs="Arial"/>
          <w:sz w:val="20"/>
          <w:szCs w:val="20"/>
        </w:rPr>
      </w:pPr>
    </w:p>
    <w:p w14:paraId="4FBD92B3" w14:textId="77777777" w:rsidR="006231F1" w:rsidRPr="00347B45" w:rsidRDefault="006231F1" w:rsidP="006231F1">
      <w:pPr>
        <w:pStyle w:val="ListParagraph"/>
        <w:numPr>
          <w:ilvl w:val="0"/>
          <w:numId w:val="57"/>
        </w:numPr>
        <w:spacing w:after="200" w:line="259" w:lineRule="auto"/>
        <w:jc w:val="both"/>
        <w:rPr>
          <w:rFonts w:ascii="Arial" w:hAnsi="Arial" w:cs="Arial"/>
          <w:sz w:val="20"/>
          <w:szCs w:val="20"/>
        </w:rPr>
      </w:pPr>
      <w:r w:rsidRPr="00347B45">
        <w:rPr>
          <w:rFonts w:ascii="Arial" w:hAnsi="Arial" w:cs="Arial"/>
          <w:sz w:val="20"/>
          <w:szCs w:val="20"/>
        </w:rPr>
        <w:t xml:space="preserve">the </w:t>
      </w:r>
      <w:r>
        <w:rPr>
          <w:rFonts w:ascii="Arial" w:hAnsi="Arial" w:cs="Arial"/>
          <w:sz w:val="20"/>
          <w:szCs w:val="20"/>
        </w:rPr>
        <w:t>a</w:t>
      </w:r>
      <w:r w:rsidRPr="00347B45">
        <w:rPr>
          <w:rFonts w:ascii="Arial" w:hAnsi="Arial" w:cs="Arial"/>
          <w:sz w:val="20"/>
          <w:szCs w:val="20"/>
        </w:rPr>
        <w:t>cquisition</w:t>
      </w:r>
      <w:r>
        <w:rPr>
          <w:rFonts w:ascii="Arial" w:hAnsi="Arial" w:cs="Arial"/>
          <w:sz w:val="20"/>
          <w:szCs w:val="20"/>
        </w:rPr>
        <w:t xml:space="preserve"> of Apester</w:t>
      </w:r>
      <w:r w:rsidRPr="00347B45">
        <w:rPr>
          <w:rFonts w:ascii="Arial" w:hAnsi="Arial" w:cs="Arial"/>
          <w:sz w:val="20"/>
          <w:szCs w:val="20"/>
        </w:rPr>
        <w:t>;</w:t>
      </w:r>
    </w:p>
    <w:p w14:paraId="36B1CCE5" w14:textId="77777777" w:rsidR="006231F1" w:rsidRPr="00347B45" w:rsidRDefault="006231F1" w:rsidP="006231F1">
      <w:pPr>
        <w:numPr>
          <w:ilvl w:val="0"/>
          <w:numId w:val="57"/>
        </w:numPr>
        <w:jc w:val="both"/>
        <w:rPr>
          <w:rFonts w:ascii="Arial" w:hAnsi="Arial" w:cs="Arial"/>
          <w:sz w:val="20"/>
          <w:szCs w:val="20"/>
        </w:rPr>
      </w:pPr>
      <w:r w:rsidRPr="00347B45">
        <w:rPr>
          <w:rFonts w:ascii="Arial" w:hAnsi="Arial" w:cs="Arial"/>
          <w:sz w:val="20"/>
          <w:szCs w:val="20"/>
        </w:rPr>
        <w:t>the assignment of the Convertible Loans;</w:t>
      </w:r>
    </w:p>
    <w:p w14:paraId="5E0E4E4C" w14:textId="77777777" w:rsidR="006231F1" w:rsidRPr="00347B45" w:rsidRDefault="006231F1" w:rsidP="006231F1">
      <w:pPr>
        <w:pStyle w:val="ListParagraph"/>
        <w:spacing w:after="200"/>
        <w:ind w:left="1210"/>
        <w:jc w:val="both"/>
        <w:rPr>
          <w:rFonts w:ascii="Arial" w:hAnsi="Arial" w:cs="Arial"/>
          <w:sz w:val="20"/>
          <w:szCs w:val="20"/>
        </w:rPr>
      </w:pPr>
    </w:p>
    <w:p w14:paraId="65DEA308" w14:textId="77777777" w:rsidR="006231F1" w:rsidRPr="00347B45" w:rsidRDefault="006231F1" w:rsidP="006231F1">
      <w:pPr>
        <w:pStyle w:val="ListParagraph"/>
        <w:numPr>
          <w:ilvl w:val="0"/>
          <w:numId w:val="57"/>
        </w:numPr>
        <w:spacing w:after="200" w:line="259" w:lineRule="auto"/>
        <w:jc w:val="both"/>
        <w:rPr>
          <w:rFonts w:ascii="Arial" w:hAnsi="Arial" w:cs="Arial"/>
          <w:sz w:val="20"/>
          <w:szCs w:val="20"/>
        </w:rPr>
      </w:pPr>
      <w:r w:rsidRPr="00347B45">
        <w:rPr>
          <w:rFonts w:ascii="Arial" w:hAnsi="Arial" w:cs="Arial"/>
          <w:sz w:val="20"/>
          <w:szCs w:val="20"/>
        </w:rPr>
        <w:t xml:space="preserve">the issue of the Placing Shares at the Issue Price; </w:t>
      </w:r>
    </w:p>
    <w:p w14:paraId="2921598D" w14:textId="77777777" w:rsidR="006231F1" w:rsidRPr="00347B45" w:rsidRDefault="006231F1" w:rsidP="006231F1">
      <w:pPr>
        <w:pStyle w:val="ListParagraph"/>
        <w:spacing w:after="200" w:line="259" w:lineRule="auto"/>
        <w:ind w:left="1210"/>
        <w:jc w:val="both"/>
        <w:rPr>
          <w:rFonts w:ascii="Arial" w:hAnsi="Arial" w:cs="Arial"/>
          <w:sz w:val="20"/>
          <w:szCs w:val="20"/>
        </w:rPr>
      </w:pPr>
    </w:p>
    <w:p w14:paraId="7F75426C" w14:textId="77777777" w:rsidR="006231F1" w:rsidRPr="00347B45" w:rsidRDefault="006231F1" w:rsidP="006231F1">
      <w:pPr>
        <w:pStyle w:val="ListParagraph"/>
        <w:numPr>
          <w:ilvl w:val="0"/>
          <w:numId w:val="57"/>
        </w:numPr>
        <w:spacing w:after="200" w:line="259" w:lineRule="auto"/>
        <w:jc w:val="both"/>
        <w:rPr>
          <w:rFonts w:ascii="Arial" w:hAnsi="Arial" w:cs="Arial"/>
          <w:sz w:val="20"/>
          <w:szCs w:val="20"/>
        </w:rPr>
      </w:pPr>
      <w:r w:rsidRPr="00347B45">
        <w:rPr>
          <w:rFonts w:ascii="Arial" w:hAnsi="Arial" w:cs="Arial"/>
          <w:sz w:val="20"/>
          <w:szCs w:val="20"/>
        </w:rPr>
        <w:t>the issue of the Subscription Shares at the Issue Price; and</w:t>
      </w:r>
    </w:p>
    <w:p w14:paraId="50821F05" w14:textId="77777777" w:rsidR="006231F1" w:rsidRPr="00347B45" w:rsidRDefault="006231F1" w:rsidP="006231F1">
      <w:pPr>
        <w:pStyle w:val="ListParagraph"/>
        <w:spacing w:after="200"/>
        <w:ind w:left="1210"/>
        <w:jc w:val="both"/>
        <w:rPr>
          <w:rFonts w:ascii="Arial" w:hAnsi="Arial" w:cs="Arial"/>
          <w:sz w:val="20"/>
          <w:szCs w:val="20"/>
        </w:rPr>
      </w:pPr>
    </w:p>
    <w:p w14:paraId="2AECF156" w14:textId="77777777" w:rsidR="006231F1" w:rsidRPr="00347B45" w:rsidRDefault="006231F1" w:rsidP="006231F1">
      <w:pPr>
        <w:pStyle w:val="ListParagraph"/>
        <w:numPr>
          <w:ilvl w:val="0"/>
          <w:numId w:val="57"/>
        </w:numPr>
        <w:spacing w:after="200" w:line="259" w:lineRule="auto"/>
        <w:jc w:val="both"/>
        <w:rPr>
          <w:rFonts w:ascii="Arial" w:hAnsi="Arial" w:cs="Arial"/>
          <w:sz w:val="20"/>
          <w:szCs w:val="20"/>
        </w:rPr>
      </w:pPr>
      <w:r w:rsidRPr="00347B45">
        <w:rPr>
          <w:rFonts w:ascii="Arial" w:hAnsi="Arial" w:cs="Arial"/>
          <w:sz w:val="20"/>
          <w:szCs w:val="20"/>
        </w:rPr>
        <w:t>settlement of the Transaction Costs (together, the “Pro Forma Adjustments”),</w:t>
      </w:r>
    </w:p>
    <w:p w14:paraId="5EF34702" w14:textId="77777777" w:rsidR="006231F1" w:rsidRPr="00347B45" w:rsidRDefault="006231F1" w:rsidP="006231F1">
      <w:pPr>
        <w:spacing w:after="200"/>
        <w:jc w:val="both"/>
        <w:rPr>
          <w:rFonts w:ascii="Arial" w:hAnsi="Arial" w:cs="Arial"/>
          <w:sz w:val="20"/>
          <w:szCs w:val="20"/>
        </w:rPr>
      </w:pPr>
      <w:r w:rsidRPr="00347B45">
        <w:rPr>
          <w:rFonts w:ascii="Arial" w:hAnsi="Arial" w:cs="Arial"/>
          <w:sz w:val="20"/>
          <w:szCs w:val="20"/>
        </w:rPr>
        <w:t xml:space="preserve">on the assets, liabilities and equity of the Company had the Pro Forma Adjustments occurred on 31 December 2021 and on its earnings for the year ended 31 December 2021 had the Pro Forma Adjustments occurred on 1 January 2021. </w:t>
      </w:r>
    </w:p>
    <w:p w14:paraId="35F7FE9B" w14:textId="77777777" w:rsidR="006231F1" w:rsidRPr="00347B45" w:rsidRDefault="006231F1" w:rsidP="006231F1">
      <w:pPr>
        <w:spacing w:after="200"/>
        <w:jc w:val="both"/>
        <w:rPr>
          <w:rFonts w:ascii="Arial" w:hAnsi="Arial" w:cs="Arial"/>
          <w:sz w:val="20"/>
          <w:szCs w:val="20"/>
        </w:rPr>
      </w:pPr>
      <w:r w:rsidRPr="00347B45">
        <w:rPr>
          <w:rFonts w:ascii="Arial" w:hAnsi="Arial" w:cs="Arial"/>
          <w:sz w:val="20"/>
          <w:szCs w:val="20"/>
        </w:rPr>
        <w:t>The Pro Forma Financial Information has been prepared for illustrative purposes only. Due of its nature, the Pro Forma Financial Information addresses a hypothetical situation and, therefore, does not represent the Company’s actual financial position as at 31 December 2021 or of its earnings for the year ended 31 December 2021. It is based on:</w:t>
      </w:r>
    </w:p>
    <w:p w14:paraId="05EF42D9" w14:textId="77777777" w:rsidR="006231F1" w:rsidRPr="00347B45" w:rsidRDefault="006231F1" w:rsidP="006231F1">
      <w:pPr>
        <w:numPr>
          <w:ilvl w:val="0"/>
          <w:numId w:val="57"/>
        </w:numPr>
        <w:spacing w:after="200" w:line="259" w:lineRule="auto"/>
        <w:contextualSpacing/>
        <w:jc w:val="both"/>
        <w:rPr>
          <w:rFonts w:ascii="Arial" w:eastAsiaTheme="minorHAnsi" w:hAnsi="Arial" w:cs="Arial"/>
          <w:sz w:val="20"/>
          <w:szCs w:val="20"/>
        </w:rPr>
      </w:pPr>
      <w:r w:rsidRPr="00347B45">
        <w:rPr>
          <w:rFonts w:ascii="Arial" w:eastAsiaTheme="minorHAnsi" w:hAnsi="Arial" w:cs="Arial"/>
          <w:sz w:val="20"/>
          <w:szCs w:val="20"/>
        </w:rPr>
        <w:t xml:space="preserve">the audited financial information of the Company for the period ended 31 December 2021, incorporated by reference in Part VI </w:t>
      </w:r>
      <w:r w:rsidRPr="00347B45">
        <w:rPr>
          <w:rFonts w:ascii="Arial" w:eastAsiaTheme="minorHAnsi" w:hAnsi="Arial" w:cs="Arial"/>
          <w:i/>
          <w:sz w:val="20"/>
          <w:szCs w:val="20"/>
        </w:rPr>
        <w:t>“Financial Information of the Company”</w:t>
      </w:r>
      <w:r w:rsidRPr="00347B45">
        <w:rPr>
          <w:rFonts w:ascii="Arial" w:eastAsiaTheme="minorHAnsi" w:hAnsi="Arial" w:cs="Arial"/>
          <w:sz w:val="20"/>
          <w:szCs w:val="20"/>
        </w:rPr>
        <w:t xml:space="preserve"> of this Document; and</w:t>
      </w:r>
    </w:p>
    <w:p w14:paraId="46E43DB2" w14:textId="77777777" w:rsidR="006231F1" w:rsidRPr="00347B45" w:rsidRDefault="006231F1" w:rsidP="006231F1">
      <w:pPr>
        <w:spacing w:after="200" w:line="259" w:lineRule="auto"/>
        <w:ind w:left="1210"/>
        <w:contextualSpacing/>
        <w:jc w:val="both"/>
        <w:rPr>
          <w:rFonts w:ascii="Arial" w:eastAsiaTheme="minorHAnsi" w:hAnsi="Arial" w:cs="Arial"/>
          <w:sz w:val="20"/>
          <w:szCs w:val="20"/>
        </w:rPr>
      </w:pPr>
    </w:p>
    <w:p w14:paraId="3D1FBEB7" w14:textId="77777777" w:rsidR="006231F1" w:rsidRPr="00347B45" w:rsidRDefault="006231F1" w:rsidP="006231F1">
      <w:pPr>
        <w:numPr>
          <w:ilvl w:val="0"/>
          <w:numId w:val="57"/>
        </w:numPr>
        <w:spacing w:after="200" w:line="259" w:lineRule="auto"/>
        <w:contextualSpacing/>
        <w:jc w:val="both"/>
        <w:rPr>
          <w:rFonts w:ascii="Arial" w:eastAsiaTheme="minorHAnsi" w:hAnsi="Arial" w:cs="Arial"/>
          <w:sz w:val="20"/>
          <w:szCs w:val="20"/>
        </w:rPr>
      </w:pPr>
      <w:r w:rsidRPr="00347B45">
        <w:rPr>
          <w:rFonts w:ascii="Arial" w:eastAsiaTheme="minorHAnsi" w:hAnsi="Arial" w:cs="Arial"/>
          <w:sz w:val="20"/>
          <w:szCs w:val="20"/>
        </w:rPr>
        <w:t xml:space="preserve">the Apester Financial Information for the year ended 31 December 2021, included in Part VII </w:t>
      </w:r>
      <w:r w:rsidRPr="00347B45">
        <w:rPr>
          <w:rFonts w:ascii="Arial" w:eastAsiaTheme="minorHAnsi" w:hAnsi="Arial" w:cs="Arial"/>
          <w:i/>
          <w:sz w:val="20"/>
          <w:szCs w:val="20"/>
        </w:rPr>
        <w:t>“Financial Information of Apester”</w:t>
      </w:r>
      <w:r w:rsidRPr="00347B45">
        <w:rPr>
          <w:rFonts w:ascii="Arial" w:eastAsiaTheme="minorHAnsi" w:hAnsi="Arial" w:cs="Arial"/>
          <w:sz w:val="20"/>
          <w:szCs w:val="20"/>
        </w:rPr>
        <w:t xml:space="preserve"> of this Document.</w:t>
      </w:r>
    </w:p>
    <w:p w14:paraId="05E43F49" w14:textId="77777777" w:rsidR="006231F1" w:rsidRPr="00347B45" w:rsidRDefault="006231F1" w:rsidP="006231F1">
      <w:pPr>
        <w:spacing w:after="200" w:line="259" w:lineRule="auto"/>
        <w:ind w:left="1210"/>
        <w:contextualSpacing/>
        <w:jc w:val="both"/>
        <w:rPr>
          <w:rFonts w:ascii="Arial" w:eastAsiaTheme="minorHAnsi" w:hAnsi="Arial" w:cs="Arial"/>
          <w:sz w:val="20"/>
          <w:szCs w:val="20"/>
        </w:rPr>
      </w:pPr>
    </w:p>
    <w:p w14:paraId="205C8DF7" w14:textId="77777777" w:rsidR="006231F1" w:rsidRPr="00347B45" w:rsidRDefault="006231F1" w:rsidP="006231F1">
      <w:pPr>
        <w:spacing w:after="200"/>
        <w:jc w:val="both"/>
        <w:rPr>
          <w:rFonts w:ascii="Arial" w:hAnsi="Arial" w:cs="Arial"/>
          <w:sz w:val="20"/>
          <w:szCs w:val="20"/>
        </w:rPr>
      </w:pPr>
      <w:r w:rsidRPr="00347B45">
        <w:rPr>
          <w:rFonts w:ascii="Arial" w:hAnsi="Arial" w:cs="Arial"/>
          <w:sz w:val="20"/>
          <w:szCs w:val="20"/>
        </w:rPr>
        <w:t xml:space="preserve">Users should read the whole of this Document and not rely solely on the Pro Forma Financial Information contained in this Section B </w:t>
      </w:r>
      <w:r w:rsidRPr="00347B45">
        <w:rPr>
          <w:rFonts w:ascii="Arial" w:hAnsi="Arial" w:cs="Arial"/>
          <w:i/>
          <w:sz w:val="20"/>
          <w:szCs w:val="20"/>
        </w:rPr>
        <w:t>“Unaudited Pro Forma Financial Information of the Company”</w:t>
      </w:r>
      <w:r w:rsidRPr="00347B45">
        <w:rPr>
          <w:rFonts w:ascii="Arial" w:hAnsi="Arial" w:cs="Arial"/>
          <w:sz w:val="20"/>
          <w:szCs w:val="20"/>
        </w:rPr>
        <w:t xml:space="preserve"> of Part VIII </w:t>
      </w:r>
      <w:r w:rsidRPr="00347B45">
        <w:rPr>
          <w:rFonts w:ascii="Arial" w:hAnsi="Arial" w:cs="Arial"/>
          <w:i/>
          <w:sz w:val="20"/>
          <w:szCs w:val="20"/>
        </w:rPr>
        <w:t>“Unaudited Pro Forma Financial Information of the Company”</w:t>
      </w:r>
      <w:r w:rsidRPr="00347B45">
        <w:rPr>
          <w:rFonts w:ascii="Arial" w:hAnsi="Arial" w:cs="Arial"/>
          <w:sz w:val="20"/>
          <w:szCs w:val="20"/>
        </w:rPr>
        <w:t xml:space="preserve"> of this Document.</w:t>
      </w:r>
    </w:p>
    <w:p w14:paraId="19BF0A49" w14:textId="77777777" w:rsidR="006231F1" w:rsidRPr="00347B45" w:rsidRDefault="006231F1" w:rsidP="006231F1">
      <w:pPr>
        <w:jc w:val="both"/>
        <w:rPr>
          <w:rFonts w:ascii="Arial" w:hAnsi="Arial" w:cs="Arial"/>
          <w:b/>
          <w:sz w:val="20"/>
          <w:szCs w:val="20"/>
        </w:rPr>
      </w:pPr>
      <w:r w:rsidRPr="00347B45">
        <w:rPr>
          <w:rFonts w:ascii="Arial" w:hAnsi="Arial" w:cs="Arial"/>
          <w:sz w:val="20"/>
          <w:szCs w:val="20"/>
        </w:rPr>
        <w:t xml:space="preserve">The report on the Pro Forma Financial Information is set out in Section A </w:t>
      </w:r>
      <w:r w:rsidRPr="00347B45">
        <w:rPr>
          <w:rFonts w:ascii="Arial" w:hAnsi="Arial" w:cs="Arial"/>
          <w:i/>
          <w:sz w:val="20"/>
          <w:szCs w:val="20"/>
        </w:rPr>
        <w:t>“Accountant’s Report on the Unaudited Pro Forma Financial Information of the Company”</w:t>
      </w:r>
      <w:r w:rsidRPr="00347B45">
        <w:rPr>
          <w:rFonts w:ascii="Arial" w:hAnsi="Arial" w:cs="Arial"/>
          <w:sz w:val="20"/>
          <w:szCs w:val="20"/>
        </w:rPr>
        <w:t xml:space="preserve"> of Part VIII </w:t>
      </w:r>
      <w:r w:rsidRPr="00347B45">
        <w:rPr>
          <w:rFonts w:ascii="Arial" w:hAnsi="Arial" w:cs="Arial"/>
          <w:i/>
          <w:sz w:val="20"/>
          <w:szCs w:val="20"/>
        </w:rPr>
        <w:t>“Unaudited Pro Forma Financial Information of the Company”</w:t>
      </w:r>
      <w:r w:rsidRPr="00347B45">
        <w:rPr>
          <w:rFonts w:ascii="Arial" w:hAnsi="Arial" w:cs="Arial"/>
          <w:sz w:val="20"/>
          <w:szCs w:val="20"/>
        </w:rPr>
        <w:t xml:space="preserve"> of this Document.</w:t>
      </w:r>
    </w:p>
    <w:p w14:paraId="50FA45EB" w14:textId="77777777" w:rsidR="006231F1" w:rsidRPr="00347B45" w:rsidRDefault="006231F1" w:rsidP="006231F1">
      <w:pPr>
        <w:jc w:val="both"/>
        <w:rPr>
          <w:rFonts w:ascii="Arial" w:hAnsi="Arial" w:cs="Arial"/>
          <w:b/>
          <w:sz w:val="20"/>
          <w:szCs w:val="20"/>
        </w:rPr>
      </w:pPr>
    </w:p>
    <w:p w14:paraId="2C593970" w14:textId="77777777" w:rsidR="006231F1" w:rsidRPr="00347B45" w:rsidRDefault="006231F1" w:rsidP="006231F1">
      <w:pPr>
        <w:jc w:val="both"/>
        <w:rPr>
          <w:rFonts w:ascii="Arial" w:hAnsi="Arial" w:cs="Arial"/>
          <w:b/>
          <w:sz w:val="20"/>
          <w:szCs w:val="20"/>
        </w:rPr>
        <w:sectPr w:rsidR="006231F1" w:rsidRPr="00347B45" w:rsidSect="0034575A">
          <w:headerReference w:type="even" r:id="rId141"/>
          <w:headerReference w:type="default" r:id="rId142"/>
          <w:footerReference w:type="even" r:id="rId143"/>
          <w:footerReference w:type="default" r:id="rId144"/>
          <w:headerReference w:type="first" r:id="rId145"/>
          <w:footerReference w:type="first" r:id="rId146"/>
          <w:pgSz w:w="11909" w:h="16834" w:code="9"/>
          <w:pgMar w:top="1531" w:right="1304" w:bottom="1134" w:left="1304" w:header="720" w:footer="720" w:gutter="0"/>
          <w:cols w:space="708"/>
          <w:docGrid w:linePitch="360"/>
        </w:sectPr>
      </w:pPr>
    </w:p>
    <w:p w14:paraId="75FD5B32"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lastRenderedPageBreak/>
        <w:t>Unaudited pro forma Statement of Financial Position</w:t>
      </w:r>
    </w:p>
    <w:tbl>
      <w:tblPr>
        <w:tblStyle w:val="TableGrid"/>
        <w:tblW w:w="11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1"/>
        <w:gridCol w:w="1442"/>
        <w:gridCol w:w="1602"/>
        <w:gridCol w:w="1846"/>
        <w:gridCol w:w="1960"/>
        <w:gridCol w:w="1306"/>
      </w:tblGrid>
      <w:tr w:rsidR="006231F1" w:rsidRPr="00347B45" w14:paraId="790EFE10" w14:textId="77777777" w:rsidTr="00465DE7">
        <w:trPr>
          <w:trHeight w:val="2043"/>
          <w:jc w:val="center"/>
        </w:trPr>
        <w:tc>
          <w:tcPr>
            <w:tcW w:w="3591" w:type="dxa"/>
          </w:tcPr>
          <w:p w14:paraId="13A08162" w14:textId="77777777" w:rsidR="006231F1" w:rsidRPr="00347B45" w:rsidRDefault="006231F1" w:rsidP="00465DE7">
            <w:pPr>
              <w:jc w:val="both"/>
              <w:rPr>
                <w:rFonts w:ascii="Arial" w:hAnsi="Arial" w:cs="Arial"/>
                <w:b/>
                <w:sz w:val="20"/>
                <w:szCs w:val="20"/>
              </w:rPr>
            </w:pPr>
          </w:p>
        </w:tc>
        <w:tc>
          <w:tcPr>
            <w:tcW w:w="1442" w:type="dxa"/>
          </w:tcPr>
          <w:p w14:paraId="0F903597" w14:textId="77777777" w:rsidR="006231F1" w:rsidRPr="00347B45" w:rsidRDefault="006231F1" w:rsidP="00465DE7">
            <w:pPr>
              <w:jc w:val="center"/>
              <w:rPr>
                <w:rFonts w:ascii="Arial" w:hAnsi="Arial" w:cs="Arial"/>
                <w:b/>
                <w:sz w:val="20"/>
                <w:szCs w:val="20"/>
              </w:rPr>
            </w:pPr>
          </w:p>
          <w:p w14:paraId="2A64A30B"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Company</w:t>
            </w:r>
          </w:p>
          <w:p w14:paraId="71CFB7E2"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As at</w:t>
            </w:r>
          </w:p>
          <w:p w14:paraId="48CE3F9A"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31 December 2021</w:t>
            </w:r>
          </w:p>
          <w:p w14:paraId="2B6AE35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1)</w:t>
            </w:r>
          </w:p>
          <w:p w14:paraId="3EA1609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602" w:type="dxa"/>
          </w:tcPr>
          <w:p w14:paraId="50047493" w14:textId="77777777" w:rsidR="006231F1" w:rsidRPr="00347B45" w:rsidRDefault="006231F1" w:rsidP="00465DE7">
            <w:pPr>
              <w:jc w:val="center"/>
              <w:rPr>
                <w:rFonts w:ascii="Arial" w:hAnsi="Arial" w:cs="Arial"/>
                <w:b/>
                <w:i/>
                <w:sz w:val="20"/>
                <w:szCs w:val="20"/>
                <w:u w:val="single"/>
              </w:rPr>
            </w:pPr>
          </w:p>
          <w:p w14:paraId="55F909D0"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4DFA454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Apester</w:t>
            </w:r>
          </w:p>
          <w:p w14:paraId="1541ABE3"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As at</w:t>
            </w:r>
          </w:p>
          <w:p w14:paraId="136BE22F"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31 December 2021</w:t>
            </w:r>
          </w:p>
          <w:p w14:paraId="2CD0D9D3"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2)</w:t>
            </w:r>
          </w:p>
          <w:p w14:paraId="634148B2"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846" w:type="dxa"/>
          </w:tcPr>
          <w:p w14:paraId="5A8EB4B9" w14:textId="77777777" w:rsidR="006231F1" w:rsidRPr="00347B45" w:rsidRDefault="006231F1" w:rsidP="00465DE7">
            <w:pPr>
              <w:jc w:val="center"/>
              <w:rPr>
                <w:rFonts w:ascii="Arial" w:hAnsi="Arial" w:cs="Arial"/>
                <w:b/>
                <w:i/>
                <w:sz w:val="20"/>
                <w:szCs w:val="20"/>
                <w:u w:val="single"/>
              </w:rPr>
            </w:pPr>
          </w:p>
          <w:p w14:paraId="2FB7F1CD"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3EC42216"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Acquisition and</w:t>
            </w:r>
          </w:p>
          <w:p w14:paraId="055C6CF4"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consolidation</w:t>
            </w:r>
          </w:p>
          <w:p w14:paraId="45CC80A4"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of Apester</w:t>
            </w:r>
          </w:p>
          <w:p w14:paraId="516FEFAA" w14:textId="77777777" w:rsidR="006231F1" w:rsidRPr="00347B45" w:rsidRDefault="006231F1" w:rsidP="00465DE7">
            <w:pPr>
              <w:jc w:val="center"/>
              <w:rPr>
                <w:rFonts w:ascii="Arial" w:hAnsi="Arial" w:cs="Arial"/>
                <w:b/>
                <w:sz w:val="20"/>
                <w:szCs w:val="20"/>
              </w:rPr>
            </w:pPr>
          </w:p>
          <w:p w14:paraId="4E4A2FAA"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3)</w:t>
            </w:r>
          </w:p>
          <w:p w14:paraId="0F135D9C"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960" w:type="dxa"/>
          </w:tcPr>
          <w:p w14:paraId="74FADCC5" w14:textId="77777777" w:rsidR="006231F1" w:rsidRPr="00347B45" w:rsidRDefault="006231F1" w:rsidP="00465DE7">
            <w:pPr>
              <w:jc w:val="center"/>
              <w:rPr>
                <w:rFonts w:ascii="Arial" w:hAnsi="Arial" w:cs="Arial"/>
                <w:b/>
                <w:i/>
                <w:sz w:val="20"/>
                <w:szCs w:val="20"/>
                <w:u w:val="single"/>
              </w:rPr>
            </w:pPr>
          </w:p>
          <w:p w14:paraId="56F46D1F"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7A0B2C54"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Fundraising and</w:t>
            </w:r>
          </w:p>
          <w:p w14:paraId="19B08C34"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settlement of Transaction Costs</w:t>
            </w:r>
          </w:p>
          <w:p w14:paraId="24FF59C5"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4)</w:t>
            </w:r>
          </w:p>
          <w:p w14:paraId="73239ADA"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306" w:type="dxa"/>
          </w:tcPr>
          <w:p w14:paraId="37F8978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Pro forma</w:t>
            </w:r>
          </w:p>
          <w:p w14:paraId="56DAEDE3"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balances</w:t>
            </w:r>
          </w:p>
          <w:p w14:paraId="27E50C5C"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as at</w:t>
            </w:r>
          </w:p>
          <w:p w14:paraId="1917F8AB"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31 December 2021</w:t>
            </w:r>
          </w:p>
          <w:p w14:paraId="47AB8A64" w14:textId="77777777" w:rsidR="006231F1" w:rsidRPr="00347B45" w:rsidRDefault="006231F1" w:rsidP="00465DE7">
            <w:pPr>
              <w:jc w:val="center"/>
              <w:rPr>
                <w:rFonts w:ascii="Arial" w:hAnsi="Arial" w:cs="Arial"/>
                <w:b/>
                <w:sz w:val="20"/>
                <w:szCs w:val="20"/>
              </w:rPr>
            </w:pPr>
          </w:p>
          <w:p w14:paraId="1AE9091B"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r>
      <w:tr w:rsidR="006231F1" w:rsidRPr="00347B45" w14:paraId="324F40C2" w14:textId="77777777" w:rsidTr="00465DE7">
        <w:trPr>
          <w:trHeight w:val="237"/>
          <w:jc w:val="center"/>
        </w:trPr>
        <w:tc>
          <w:tcPr>
            <w:tcW w:w="3591" w:type="dxa"/>
          </w:tcPr>
          <w:p w14:paraId="4F35A0E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Property, plant and equipment</w:t>
            </w:r>
          </w:p>
        </w:tc>
        <w:tc>
          <w:tcPr>
            <w:tcW w:w="1442" w:type="dxa"/>
          </w:tcPr>
          <w:p w14:paraId="576B7A5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5141381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58</w:t>
            </w:r>
          </w:p>
        </w:tc>
        <w:tc>
          <w:tcPr>
            <w:tcW w:w="1846" w:type="dxa"/>
          </w:tcPr>
          <w:p w14:paraId="4E10C38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742B278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36994DE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58</w:t>
            </w:r>
          </w:p>
        </w:tc>
      </w:tr>
      <w:tr w:rsidR="006231F1" w:rsidRPr="00347B45" w14:paraId="14266DDC" w14:textId="77777777" w:rsidTr="00465DE7">
        <w:trPr>
          <w:trHeight w:val="225"/>
          <w:jc w:val="center"/>
        </w:trPr>
        <w:tc>
          <w:tcPr>
            <w:tcW w:w="3591" w:type="dxa"/>
          </w:tcPr>
          <w:p w14:paraId="25742D2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Right-of-use-assets</w:t>
            </w:r>
          </w:p>
        </w:tc>
        <w:tc>
          <w:tcPr>
            <w:tcW w:w="1442" w:type="dxa"/>
          </w:tcPr>
          <w:p w14:paraId="74F48FA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6538B24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 xml:space="preserve">  7</w:t>
            </w:r>
          </w:p>
        </w:tc>
        <w:tc>
          <w:tcPr>
            <w:tcW w:w="1846" w:type="dxa"/>
          </w:tcPr>
          <w:p w14:paraId="4B1BD36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058A54E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26E757F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w:t>
            </w:r>
          </w:p>
        </w:tc>
      </w:tr>
      <w:tr w:rsidR="006231F1" w:rsidRPr="00347B45" w14:paraId="1D8B8762" w14:textId="77777777" w:rsidTr="00465DE7">
        <w:trPr>
          <w:trHeight w:val="225"/>
          <w:jc w:val="center"/>
        </w:trPr>
        <w:tc>
          <w:tcPr>
            <w:tcW w:w="3591" w:type="dxa"/>
          </w:tcPr>
          <w:p w14:paraId="21513D3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Developed technology</w:t>
            </w:r>
          </w:p>
        </w:tc>
        <w:tc>
          <w:tcPr>
            <w:tcW w:w="1442" w:type="dxa"/>
          </w:tcPr>
          <w:p w14:paraId="44A5DB2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29D4D97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46" w:type="dxa"/>
          </w:tcPr>
          <w:p w14:paraId="65A72E2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8,655</w:t>
            </w:r>
          </w:p>
        </w:tc>
        <w:tc>
          <w:tcPr>
            <w:tcW w:w="1960" w:type="dxa"/>
          </w:tcPr>
          <w:p w14:paraId="59A16C8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20CE186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8,655</w:t>
            </w:r>
          </w:p>
        </w:tc>
      </w:tr>
      <w:tr w:rsidR="006231F1" w:rsidRPr="00347B45" w14:paraId="3CF42252" w14:textId="77777777" w:rsidTr="00465DE7">
        <w:trPr>
          <w:trHeight w:val="225"/>
          <w:jc w:val="center"/>
        </w:trPr>
        <w:tc>
          <w:tcPr>
            <w:tcW w:w="3591" w:type="dxa"/>
          </w:tcPr>
          <w:p w14:paraId="0CD56B2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Customer relationships</w:t>
            </w:r>
          </w:p>
        </w:tc>
        <w:tc>
          <w:tcPr>
            <w:tcW w:w="1442" w:type="dxa"/>
          </w:tcPr>
          <w:p w14:paraId="727CABF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33DE9CD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46" w:type="dxa"/>
          </w:tcPr>
          <w:p w14:paraId="7E33CA3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2,608</w:t>
            </w:r>
          </w:p>
        </w:tc>
        <w:tc>
          <w:tcPr>
            <w:tcW w:w="1960" w:type="dxa"/>
          </w:tcPr>
          <w:p w14:paraId="23E2296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365A301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2,608</w:t>
            </w:r>
          </w:p>
        </w:tc>
      </w:tr>
      <w:tr w:rsidR="006231F1" w:rsidRPr="00347B45" w14:paraId="2D048D7B" w14:textId="77777777" w:rsidTr="00465DE7">
        <w:trPr>
          <w:trHeight w:val="225"/>
          <w:jc w:val="center"/>
        </w:trPr>
        <w:tc>
          <w:tcPr>
            <w:tcW w:w="3591" w:type="dxa"/>
          </w:tcPr>
          <w:p w14:paraId="7CD58B9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Goodwill</w:t>
            </w:r>
          </w:p>
        </w:tc>
        <w:tc>
          <w:tcPr>
            <w:tcW w:w="1442" w:type="dxa"/>
          </w:tcPr>
          <w:p w14:paraId="2758031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767BFCF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46" w:type="dxa"/>
          </w:tcPr>
          <w:p w14:paraId="0DA3BD7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1,458</w:t>
            </w:r>
          </w:p>
        </w:tc>
        <w:tc>
          <w:tcPr>
            <w:tcW w:w="1960" w:type="dxa"/>
          </w:tcPr>
          <w:p w14:paraId="5DA820E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1603DB6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1,458</w:t>
            </w:r>
          </w:p>
        </w:tc>
      </w:tr>
      <w:tr w:rsidR="006231F1" w:rsidRPr="00347B45" w14:paraId="12D531DD" w14:textId="77777777" w:rsidTr="00465DE7">
        <w:trPr>
          <w:trHeight w:val="225"/>
          <w:jc w:val="center"/>
        </w:trPr>
        <w:tc>
          <w:tcPr>
            <w:tcW w:w="3591" w:type="dxa"/>
            <w:tcBorders>
              <w:top w:val="single" w:sz="4" w:space="0" w:color="auto"/>
              <w:bottom w:val="single" w:sz="4" w:space="0" w:color="auto"/>
            </w:tcBorders>
          </w:tcPr>
          <w:p w14:paraId="22B46EB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Non-current assets</w:t>
            </w:r>
          </w:p>
        </w:tc>
        <w:tc>
          <w:tcPr>
            <w:tcW w:w="1442" w:type="dxa"/>
            <w:tcBorders>
              <w:top w:val="single" w:sz="4" w:space="0" w:color="auto"/>
              <w:bottom w:val="single" w:sz="4" w:space="0" w:color="auto"/>
            </w:tcBorders>
          </w:tcPr>
          <w:p w14:paraId="7F0843C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602" w:type="dxa"/>
            <w:tcBorders>
              <w:top w:val="single" w:sz="4" w:space="0" w:color="auto"/>
              <w:bottom w:val="single" w:sz="4" w:space="0" w:color="auto"/>
            </w:tcBorders>
          </w:tcPr>
          <w:p w14:paraId="7B1E5A8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65</w:t>
            </w:r>
          </w:p>
        </w:tc>
        <w:tc>
          <w:tcPr>
            <w:tcW w:w="1846" w:type="dxa"/>
            <w:tcBorders>
              <w:top w:val="single" w:sz="4" w:space="0" w:color="auto"/>
              <w:bottom w:val="single" w:sz="4" w:space="0" w:color="auto"/>
            </w:tcBorders>
          </w:tcPr>
          <w:p w14:paraId="5683D07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12,721</w:t>
            </w:r>
          </w:p>
        </w:tc>
        <w:tc>
          <w:tcPr>
            <w:tcW w:w="1960" w:type="dxa"/>
            <w:tcBorders>
              <w:top w:val="single" w:sz="4" w:space="0" w:color="auto"/>
              <w:bottom w:val="single" w:sz="4" w:space="0" w:color="auto"/>
            </w:tcBorders>
          </w:tcPr>
          <w:p w14:paraId="19E18D4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306" w:type="dxa"/>
            <w:tcBorders>
              <w:top w:val="single" w:sz="4" w:space="0" w:color="auto"/>
              <w:bottom w:val="single" w:sz="4" w:space="0" w:color="auto"/>
            </w:tcBorders>
          </w:tcPr>
          <w:p w14:paraId="7CF66031"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12,786</w:t>
            </w:r>
          </w:p>
        </w:tc>
      </w:tr>
      <w:tr w:rsidR="006231F1" w:rsidRPr="00347B45" w14:paraId="4B4570F3" w14:textId="77777777" w:rsidTr="00465DE7">
        <w:trPr>
          <w:trHeight w:val="225"/>
          <w:jc w:val="center"/>
        </w:trPr>
        <w:tc>
          <w:tcPr>
            <w:tcW w:w="3591" w:type="dxa"/>
          </w:tcPr>
          <w:p w14:paraId="17E69AB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Trade receivables</w:t>
            </w:r>
          </w:p>
        </w:tc>
        <w:tc>
          <w:tcPr>
            <w:tcW w:w="1442" w:type="dxa"/>
          </w:tcPr>
          <w:p w14:paraId="04CA378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5CBFD4E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2,307</w:t>
            </w:r>
          </w:p>
        </w:tc>
        <w:tc>
          <w:tcPr>
            <w:tcW w:w="1846" w:type="dxa"/>
          </w:tcPr>
          <w:p w14:paraId="4656C27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096EF2F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006C069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2,307</w:t>
            </w:r>
          </w:p>
        </w:tc>
      </w:tr>
      <w:tr w:rsidR="006231F1" w:rsidRPr="00347B45" w14:paraId="00455FE8" w14:textId="77777777" w:rsidTr="00465DE7">
        <w:trPr>
          <w:trHeight w:val="225"/>
          <w:jc w:val="center"/>
        </w:trPr>
        <w:tc>
          <w:tcPr>
            <w:tcW w:w="3591" w:type="dxa"/>
          </w:tcPr>
          <w:p w14:paraId="420AE68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receivables</w:t>
            </w:r>
          </w:p>
        </w:tc>
        <w:tc>
          <w:tcPr>
            <w:tcW w:w="1442" w:type="dxa"/>
          </w:tcPr>
          <w:p w14:paraId="373BB77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55</w:t>
            </w:r>
          </w:p>
        </w:tc>
        <w:tc>
          <w:tcPr>
            <w:tcW w:w="1602" w:type="dxa"/>
          </w:tcPr>
          <w:p w14:paraId="08F94C6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338</w:t>
            </w:r>
          </w:p>
        </w:tc>
        <w:tc>
          <w:tcPr>
            <w:tcW w:w="1846" w:type="dxa"/>
          </w:tcPr>
          <w:p w14:paraId="5EF604C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1F21566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5CFD662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393</w:t>
            </w:r>
          </w:p>
        </w:tc>
      </w:tr>
      <w:tr w:rsidR="006231F1" w:rsidRPr="00347B45" w14:paraId="57F0B60C" w14:textId="77777777" w:rsidTr="00465DE7">
        <w:trPr>
          <w:trHeight w:val="237"/>
          <w:jc w:val="center"/>
        </w:trPr>
        <w:tc>
          <w:tcPr>
            <w:tcW w:w="3591" w:type="dxa"/>
          </w:tcPr>
          <w:p w14:paraId="007D0A6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Short-term deposits</w:t>
            </w:r>
          </w:p>
        </w:tc>
        <w:tc>
          <w:tcPr>
            <w:tcW w:w="1442" w:type="dxa"/>
          </w:tcPr>
          <w:p w14:paraId="58057B1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65512AB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76</w:t>
            </w:r>
          </w:p>
        </w:tc>
        <w:tc>
          <w:tcPr>
            <w:tcW w:w="1846" w:type="dxa"/>
          </w:tcPr>
          <w:p w14:paraId="75E0947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43AC2E83"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3F81218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76</w:t>
            </w:r>
          </w:p>
        </w:tc>
      </w:tr>
      <w:tr w:rsidR="006231F1" w:rsidRPr="00347B45" w14:paraId="344F5D77" w14:textId="77777777" w:rsidTr="00465DE7">
        <w:trPr>
          <w:trHeight w:val="225"/>
          <w:jc w:val="center"/>
        </w:trPr>
        <w:tc>
          <w:tcPr>
            <w:tcW w:w="3591" w:type="dxa"/>
            <w:tcBorders>
              <w:bottom w:val="single" w:sz="4" w:space="0" w:color="auto"/>
            </w:tcBorders>
          </w:tcPr>
          <w:p w14:paraId="4884E16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Cash and cash equivalents</w:t>
            </w:r>
          </w:p>
        </w:tc>
        <w:tc>
          <w:tcPr>
            <w:tcW w:w="1442" w:type="dxa"/>
            <w:tcBorders>
              <w:bottom w:val="single" w:sz="4" w:space="0" w:color="auto"/>
            </w:tcBorders>
          </w:tcPr>
          <w:p w14:paraId="2CC8B7C3"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1,012</w:t>
            </w:r>
          </w:p>
        </w:tc>
        <w:tc>
          <w:tcPr>
            <w:tcW w:w="1602" w:type="dxa"/>
            <w:tcBorders>
              <w:bottom w:val="single" w:sz="4" w:space="0" w:color="auto"/>
            </w:tcBorders>
          </w:tcPr>
          <w:p w14:paraId="2B3E914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541</w:t>
            </w:r>
          </w:p>
        </w:tc>
        <w:tc>
          <w:tcPr>
            <w:tcW w:w="1846" w:type="dxa"/>
            <w:tcBorders>
              <w:bottom w:val="single" w:sz="4" w:space="0" w:color="auto"/>
            </w:tcBorders>
          </w:tcPr>
          <w:p w14:paraId="1A5817A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(1,800)</w:t>
            </w:r>
          </w:p>
        </w:tc>
        <w:tc>
          <w:tcPr>
            <w:tcW w:w="1960" w:type="dxa"/>
            <w:tcBorders>
              <w:bottom w:val="single" w:sz="4" w:space="0" w:color="auto"/>
            </w:tcBorders>
          </w:tcPr>
          <w:p w14:paraId="40911B3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14,797</w:t>
            </w:r>
          </w:p>
        </w:tc>
        <w:tc>
          <w:tcPr>
            <w:tcW w:w="1306" w:type="dxa"/>
            <w:tcBorders>
              <w:bottom w:val="single" w:sz="4" w:space="0" w:color="auto"/>
            </w:tcBorders>
          </w:tcPr>
          <w:p w14:paraId="19CEF9B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14,550</w:t>
            </w:r>
          </w:p>
        </w:tc>
      </w:tr>
      <w:tr w:rsidR="006231F1" w:rsidRPr="00347B45" w14:paraId="29FC009F" w14:textId="77777777" w:rsidTr="00465DE7">
        <w:trPr>
          <w:trHeight w:val="225"/>
          <w:jc w:val="center"/>
        </w:trPr>
        <w:tc>
          <w:tcPr>
            <w:tcW w:w="3591" w:type="dxa"/>
            <w:tcBorders>
              <w:top w:val="single" w:sz="4" w:space="0" w:color="auto"/>
              <w:bottom w:val="single" w:sz="12" w:space="0" w:color="auto"/>
            </w:tcBorders>
          </w:tcPr>
          <w:p w14:paraId="63C1729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Current assets</w:t>
            </w:r>
          </w:p>
        </w:tc>
        <w:tc>
          <w:tcPr>
            <w:tcW w:w="1442" w:type="dxa"/>
            <w:tcBorders>
              <w:top w:val="single" w:sz="4" w:space="0" w:color="auto"/>
              <w:bottom w:val="single" w:sz="12" w:space="0" w:color="auto"/>
            </w:tcBorders>
          </w:tcPr>
          <w:p w14:paraId="0F5645A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1,067</w:t>
            </w:r>
          </w:p>
        </w:tc>
        <w:tc>
          <w:tcPr>
            <w:tcW w:w="1602" w:type="dxa"/>
            <w:tcBorders>
              <w:top w:val="single" w:sz="4" w:space="0" w:color="auto"/>
              <w:bottom w:val="single" w:sz="12" w:space="0" w:color="auto"/>
            </w:tcBorders>
          </w:tcPr>
          <w:p w14:paraId="7BBAEAF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3,262</w:t>
            </w:r>
          </w:p>
        </w:tc>
        <w:tc>
          <w:tcPr>
            <w:tcW w:w="1846" w:type="dxa"/>
            <w:tcBorders>
              <w:top w:val="single" w:sz="4" w:space="0" w:color="auto"/>
              <w:bottom w:val="single" w:sz="12" w:space="0" w:color="auto"/>
            </w:tcBorders>
          </w:tcPr>
          <w:p w14:paraId="4CD5C52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(1,800)</w:t>
            </w:r>
          </w:p>
        </w:tc>
        <w:tc>
          <w:tcPr>
            <w:tcW w:w="1960" w:type="dxa"/>
            <w:tcBorders>
              <w:top w:val="single" w:sz="4" w:space="0" w:color="auto"/>
              <w:bottom w:val="single" w:sz="12" w:space="0" w:color="auto"/>
            </w:tcBorders>
          </w:tcPr>
          <w:p w14:paraId="3FF9298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14,797</w:t>
            </w:r>
          </w:p>
        </w:tc>
        <w:tc>
          <w:tcPr>
            <w:tcW w:w="1306" w:type="dxa"/>
            <w:tcBorders>
              <w:top w:val="single" w:sz="4" w:space="0" w:color="auto"/>
              <w:bottom w:val="single" w:sz="12" w:space="0" w:color="auto"/>
            </w:tcBorders>
          </w:tcPr>
          <w:p w14:paraId="54BB215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17,326</w:t>
            </w:r>
          </w:p>
        </w:tc>
      </w:tr>
      <w:tr w:rsidR="006231F1" w:rsidRPr="00347B45" w14:paraId="5F47AB03" w14:textId="77777777" w:rsidTr="00465DE7">
        <w:trPr>
          <w:trHeight w:val="213"/>
          <w:jc w:val="center"/>
        </w:trPr>
        <w:tc>
          <w:tcPr>
            <w:tcW w:w="3591" w:type="dxa"/>
            <w:tcBorders>
              <w:top w:val="single" w:sz="12" w:space="0" w:color="auto"/>
              <w:bottom w:val="single" w:sz="12" w:space="0" w:color="auto"/>
            </w:tcBorders>
          </w:tcPr>
          <w:p w14:paraId="43B095B3"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Total assets</w:t>
            </w:r>
          </w:p>
        </w:tc>
        <w:tc>
          <w:tcPr>
            <w:tcW w:w="1442" w:type="dxa"/>
            <w:tcBorders>
              <w:top w:val="single" w:sz="12" w:space="0" w:color="auto"/>
              <w:bottom w:val="single" w:sz="12" w:space="0" w:color="auto"/>
            </w:tcBorders>
          </w:tcPr>
          <w:p w14:paraId="686BC7D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1,067</w:t>
            </w:r>
          </w:p>
        </w:tc>
        <w:tc>
          <w:tcPr>
            <w:tcW w:w="1602" w:type="dxa"/>
            <w:tcBorders>
              <w:top w:val="single" w:sz="12" w:space="0" w:color="auto"/>
              <w:bottom w:val="single" w:sz="12" w:space="0" w:color="auto"/>
            </w:tcBorders>
          </w:tcPr>
          <w:p w14:paraId="09DF99A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3,327</w:t>
            </w:r>
          </w:p>
        </w:tc>
        <w:tc>
          <w:tcPr>
            <w:tcW w:w="1846" w:type="dxa"/>
            <w:tcBorders>
              <w:top w:val="single" w:sz="12" w:space="0" w:color="auto"/>
              <w:bottom w:val="single" w:sz="12" w:space="0" w:color="auto"/>
            </w:tcBorders>
          </w:tcPr>
          <w:p w14:paraId="6216FEE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10,921</w:t>
            </w:r>
          </w:p>
        </w:tc>
        <w:tc>
          <w:tcPr>
            <w:tcW w:w="1960" w:type="dxa"/>
            <w:tcBorders>
              <w:top w:val="single" w:sz="12" w:space="0" w:color="auto"/>
              <w:bottom w:val="single" w:sz="12" w:space="0" w:color="auto"/>
            </w:tcBorders>
          </w:tcPr>
          <w:p w14:paraId="273EA0B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14,797</w:t>
            </w:r>
          </w:p>
        </w:tc>
        <w:tc>
          <w:tcPr>
            <w:tcW w:w="1306" w:type="dxa"/>
            <w:tcBorders>
              <w:top w:val="single" w:sz="12" w:space="0" w:color="auto"/>
              <w:bottom w:val="single" w:sz="12" w:space="0" w:color="auto"/>
            </w:tcBorders>
          </w:tcPr>
          <w:p w14:paraId="28A8656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30,112</w:t>
            </w:r>
          </w:p>
        </w:tc>
      </w:tr>
      <w:tr w:rsidR="006231F1" w:rsidRPr="00347B45" w14:paraId="726F886B" w14:textId="77777777" w:rsidTr="00465DE7">
        <w:trPr>
          <w:trHeight w:val="225"/>
          <w:jc w:val="center"/>
        </w:trPr>
        <w:tc>
          <w:tcPr>
            <w:tcW w:w="3591" w:type="dxa"/>
            <w:tcBorders>
              <w:top w:val="single" w:sz="12" w:space="0" w:color="auto"/>
            </w:tcBorders>
          </w:tcPr>
          <w:p w14:paraId="5B78769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Share capital</w:t>
            </w:r>
          </w:p>
        </w:tc>
        <w:tc>
          <w:tcPr>
            <w:tcW w:w="1442" w:type="dxa"/>
            <w:tcBorders>
              <w:top w:val="single" w:sz="12" w:space="0" w:color="auto"/>
            </w:tcBorders>
          </w:tcPr>
          <w:p w14:paraId="376988C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81</w:t>
            </w:r>
          </w:p>
        </w:tc>
        <w:tc>
          <w:tcPr>
            <w:tcW w:w="1602" w:type="dxa"/>
            <w:tcBorders>
              <w:top w:val="single" w:sz="12" w:space="0" w:color="auto"/>
            </w:tcBorders>
          </w:tcPr>
          <w:p w14:paraId="66B0BD3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27</w:t>
            </w:r>
          </w:p>
        </w:tc>
        <w:tc>
          <w:tcPr>
            <w:tcW w:w="1846" w:type="dxa"/>
            <w:tcBorders>
              <w:top w:val="single" w:sz="12" w:space="0" w:color="auto"/>
            </w:tcBorders>
          </w:tcPr>
          <w:p w14:paraId="2557C40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(27)</w:t>
            </w:r>
          </w:p>
        </w:tc>
        <w:tc>
          <w:tcPr>
            <w:tcW w:w="1960" w:type="dxa"/>
            <w:tcBorders>
              <w:top w:val="single" w:sz="12" w:space="0" w:color="auto"/>
            </w:tcBorders>
          </w:tcPr>
          <w:p w14:paraId="3308A46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155</w:t>
            </w:r>
          </w:p>
        </w:tc>
        <w:tc>
          <w:tcPr>
            <w:tcW w:w="1306" w:type="dxa"/>
            <w:tcBorders>
              <w:top w:val="single" w:sz="12" w:space="0" w:color="auto"/>
            </w:tcBorders>
          </w:tcPr>
          <w:p w14:paraId="6D97C50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236</w:t>
            </w:r>
          </w:p>
        </w:tc>
      </w:tr>
      <w:tr w:rsidR="006231F1" w:rsidRPr="00347B45" w14:paraId="740C4DB2" w14:textId="77777777" w:rsidTr="00465DE7">
        <w:trPr>
          <w:trHeight w:val="225"/>
          <w:jc w:val="center"/>
        </w:trPr>
        <w:tc>
          <w:tcPr>
            <w:tcW w:w="3591" w:type="dxa"/>
          </w:tcPr>
          <w:p w14:paraId="3BD1651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Share premium</w:t>
            </w:r>
          </w:p>
        </w:tc>
        <w:tc>
          <w:tcPr>
            <w:tcW w:w="1442" w:type="dxa"/>
          </w:tcPr>
          <w:p w14:paraId="6B1FCC5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1,246</w:t>
            </w:r>
          </w:p>
        </w:tc>
        <w:tc>
          <w:tcPr>
            <w:tcW w:w="1602" w:type="dxa"/>
          </w:tcPr>
          <w:p w14:paraId="3DEF0D2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35,965</w:t>
            </w:r>
          </w:p>
        </w:tc>
        <w:tc>
          <w:tcPr>
            <w:tcW w:w="1846" w:type="dxa"/>
          </w:tcPr>
          <w:p w14:paraId="16D8929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(35,965)</w:t>
            </w:r>
          </w:p>
        </w:tc>
        <w:tc>
          <w:tcPr>
            <w:tcW w:w="1960" w:type="dxa"/>
          </w:tcPr>
          <w:p w14:paraId="0D7BB91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14,889</w:t>
            </w:r>
          </w:p>
        </w:tc>
        <w:tc>
          <w:tcPr>
            <w:tcW w:w="1306" w:type="dxa"/>
          </w:tcPr>
          <w:p w14:paraId="5E7971B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16,135</w:t>
            </w:r>
          </w:p>
        </w:tc>
      </w:tr>
      <w:tr w:rsidR="006231F1" w:rsidRPr="00347B45" w14:paraId="01FBF691" w14:textId="77777777" w:rsidTr="00465DE7">
        <w:trPr>
          <w:trHeight w:val="463"/>
          <w:jc w:val="center"/>
        </w:trPr>
        <w:tc>
          <w:tcPr>
            <w:tcW w:w="3591" w:type="dxa"/>
          </w:tcPr>
          <w:p w14:paraId="170DAC2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Capital reserve from share-based transactions</w:t>
            </w:r>
          </w:p>
        </w:tc>
        <w:tc>
          <w:tcPr>
            <w:tcW w:w="1442" w:type="dxa"/>
          </w:tcPr>
          <w:p w14:paraId="02927C8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48C04CD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1,260</w:t>
            </w:r>
          </w:p>
        </w:tc>
        <w:tc>
          <w:tcPr>
            <w:tcW w:w="1846" w:type="dxa"/>
          </w:tcPr>
          <w:p w14:paraId="1451A3D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(1,260)</w:t>
            </w:r>
          </w:p>
        </w:tc>
        <w:tc>
          <w:tcPr>
            <w:tcW w:w="1960" w:type="dxa"/>
          </w:tcPr>
          <w:p w14:paraId="1B081D2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2152CF5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p w14:paraId="00E8E73E" w14:textId="77777777" w:rsidR="006231F1" w:rsidRPr="00347B45" w:rsidRDefault="006231F1" w:rsidP="00465DE7">
            <w:pPr>
              <w:jc w:val="both"/>
              <w:rPr>
                <w:rFonts w:ascii="Arial" w:hAnsi="Arial" w:cs="Arial"/>
                <w:sz w:val="20"/>
                <w:szCs w:val="20"/>
              </w:rPr>
            </w:pPr>
          </w:p>
        </w:tc>
      </w:tr>
      <w:tr w:rsidR="006231F1" w:rsidRPr="00347B45" w14:paraId="4C55D11B" w14:textId="77777777" w:rsidTr="00465DE7">
        <w:trPr>
          <w:trHeight w:val="225"/>
          <w:jc w:val="center"/>
        </w:trPr>
        <w:tc>
          <w:tcPr>
            <w:tcW w:w="3591" w:type="dxa"/>
          </w:tcPr>
          <w:p w14:paraId="3A2EBF4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reserve</w:t>
            </w:r>
          </w:p>
        </w:tc>
        <w:tc>
          <w:tcPr>
            <w:tcW w:w="1442" w:type="dxa"/>
          </w:tcPr>
          <w:p w14:paraId="2E6C679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0FCEA27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222</w:t>
            </w:r>
          </w:p>
        </w:tc>
        <w:tc>
          <w:tcPr>
            <w:tcW w:w="1846" w:type="dxa"/>
          </w:tcPr>
          <w:p w14:paraId="053C435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(222)</w:t>
            </w:r>
          </w:p>
        </w:tc>
        <w:tc>
          <w:tcPr>
            <w:tcW w:w="1960" w:type="dxa"/>
          </w:tcPr>
          <w:p w14:paraId="73F047B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63FBC23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r>
      <w:tr w:rsidR="006231F1" w:rsidRPr="00347B45" w14:paraId="3D8CB26A" w14:textId="77777777" w:rsidTr="00465DE7">
        <w:trPr>
          <w:trHeight w:val="225"/>
          <w:jc w:val="center"/>
        </w:trPr>
        <w:tc>
          <w:tcPr>
            <w:tcW w:w="3591" w:type="dxa"/>
            <w:tcBorders>
              <w:bottom w:val="single" w:sz="4" w:space="0" w:color="auto"/>
            </w:tcBorders>
          </w:tcPr>
          <w:p w14:paraId="1343C39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Retained deficit</w:t>
            </w:r>
          </w:p>
        </w:tc>
        <w:tc>
          <w:tcPr>
            <w:tcW w:w="1442" w:type="dxa"/>
            <w:tcBorders>
              <w:bottom w:val="single" w:sz="4" w:space="0" w:color="auto"/>
            </w:tcBorders>
          </w:tcPr>
          <w:p w14:paraId="29B335F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(494)</w:t>
            </w:r>
          </w:p>
        </w:tc>
        <w:tc>
          <w:tcPr>
            <w:tcW w:w="1602" w:type="dxa"/>
            <w:tcBorders>
              <w:bottom w:val="single" w:sz="4" w:space="0" w:color="auto"/>
            </w:tcBorders>
          </w:tcPr>
          <w:p w14:paraId="5B2A5B2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(43,791)</w:t>
            </w:r>
          </w:p>
        </w:tc>
        <w:tc>
          <w:tcPr>
            <w:tcW w:w="1846" w:type="dxa"/>
            <w:tcBorders>
              <w:bottom w:val="single" w:sz="4" w:space="0" w:color="auto"/>
            </w:tcBorders>
          </w:tcPr>
          <w:p w14:paraId="02F9101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43,591</w:t>
            </w:r>
          </w:p>
        </w:tc>
        <w:tc>
          <w:tcPr>
            <w:tcW w:w="1960" w:type="dxa"/>
            <w:tcBorders>
              <w:bottom w:val="single" w:sz="4" w:space="0" w:color="auto"/>
            </w:tcBorders>
          </w:tcPr>
          <w:p w14:paraId="27EAF90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(247)</w:t>
            </w:r>
          </w:p>
        </w:tc>
        <w:tc>
          <w:tcPr>
            <w:tcW w:w="1306" w:type="dxa"/>
            <w:tcBorders>
              <w:bottom w:val="single" w:sz="4" w:space="0" w:color="auto"/>
            </w:tcBorders>
          </w:tcPr>
          <w:p w14:paraId="7C61587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(941)</w:t>
            </w:r>
          </w:p>
        </w:tc>
      </w:tr>
      <w:tr w:rsidR="006231F1" w:rsidRPr="00347B45" w14:paraId="0F824DAC" w14:textId="77777777" w:rsidTr="00465DE7">
        <w:trPr>
          <w:trHeight w:val="451"/>
          <w:jc w:val="center"/>
        </w:trPr>
        <w:tc>
          <w:tcPr>
            <w:tcW w:w="3591" w:type="dxa"/>
            <w:tcBorders>
              <w:top w:val="single" w:sz="4" w:space="0" w:color="auto"/>
              <w:bottom w:val="single" w:sz="4" w:space="0" w:color="auto"/>
            </w:tcBorders>
          </w:tcPr>
          <w:p w14:paraId="59A561DA"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Equity attributable to Shareholders</w:t>
            </w:r>
          </w:p>
        </w:tc>
        <w:tc>
          <w:tcPr>
            <w:tcW w:w="1442" w:type="dxa"/>
            <w:tcBorders>
              <w:top w:val="single" w:sz="4" w:space="0" w:color="auto"/>
              <w:bottom w:val="single" w:sz="4" w:space="0" w:color="auto"/>
            </w:tcBorders>
          </w:tcPr>
          <w:p w14:paraId="38A7BDC4"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833</w:t>
            </w:r>
          </w:p>
        </w:tc>
        <w:tc>
          <w:tcPr>
            <w:tcW w:w="1602" w:type="dxa"/>
            <w:tcBorders>
              <w:top w:val="single" w:sz="4" w:space="0" w:color="auto"/>
              <w:bottom w:val="single" w:sz="4" w:space="0" w:color="auto"/>
            </w:tcBorders>
          </w:tcPr>
          <w:p w14:paraId="1627CC51"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(6,317)</w:t>
            </w:r>
          </w:p>
        </w:tc>
        <w:tc>
          <w:tcPr>
            <w:tcW w:w="1846" w:type="dxa"/>
            <w:tcBorders>
              <w:top w:val="single" w:sz="4" w:space="0" w:color="auto"/>
              <w:bottom w:val="single" w:sz="4" w:space="0" w:color="auto"/>
            </w:tcBorders>
          </w:tcPr>
          <w:p w14:paraId="0FD5F72D"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6,117</w:t>
            </w:r>
          </w:p>
        </w:tc>
        <w:tc>
          <w:tcPr>
            <w:tcW w:w="1960" w:type="dxa"/>
            <w:tcBorders>
              <w:top w:val="single" w:sz="4" w:space="0" w:color="auto"/>
              <w:bottom w:val="single" w:sz="4" w:space="0" w:color="auto"/>
            </w:tcBorders>
          </w:tcPr>
          <w:p w14:paraId="1E783238"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14,797</w:t>
            </w:r>
          </w:p>
        </w:tc>
        <w:tc>
          <w:tcPr>
            <w:tcW w:w="1306" w:type="dxa"/>
            <w:tcBorders>
              <w:top w:val="single" w:sz="4" w:space="0" w:color="auto"/>
              <w:bottom w:val="single" w:sz="4" w:space="0" w:color="auto"/>
            </w:tcBorders>
          </w:tcPr>
          <w:p w14:paraId="042B6304"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15,430</w:t>
            </w:r>
          </w:p>
        </w:tc>
      </w:tr>
      <w:tr w:rsidR="006231F1" w:rsidRPr="00347B45" w14:paraId="058C01F0" w14:textId="77777777" w:rsidTr="00465DE7">
        <w:trPr>
          <w:trHeight w:val="225"/>
          <w:jc w:val="center"/>
        </w:trPr>
        <w:tc>
          <w:tcPr>
            <w:tcW w:w="3591" w:type="dxa"/>
            <w:tcBorders>
              <w:bottom w:val="single" w:sz="4" w:space="0" w:color="auto"/>
            </w:tcBorders>
          </w:tcPr>
          <w:p w14:paraId="14EA8253"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Non-controlling interests</w:t>
            </w:r>
          </w:p>
        </w:tc>
        <w:tc>
          <w:tcPr>
            <w:tcW w:w="1442" w:type="dxa"/>
            <w:tcBorders>
              <w:bottom w:val="single" w:sz="4" w:space="0" w:color="auto"/>
            </w:tcBorders>
          </w:tcPr>
          <w:p w14:paraId="03965E8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Borders>
              <w:bottom w:val="single" w:sz="4" w:space="0" w:color="auto"/>
            </w:tcBorders>
          </w:tcPr>
          <w:p w14:paraId="3AB5399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46" w:type="dxa"/>
            <w:tcBorders>
              <w:bottom w:val="single" w:sz="4" w:space="0" w:color="auto"/>
            </w:tcBorders>
          </w:tcPr>
          <w:p w14:paraId="556FE3F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6,404</w:t>
            </w:r>
          </w:p>
        </w:tc>
        <w:tc>
          <w:tcPr>
            <w:tcW w:w="1960" w:type="dxa"/>
            <w:tcBorders>
              <w:bottom w:val="single" w:sz="4" w:space="0" w:color="auto"/>
            </w:tcBorders>
          </w:tcPr>
          <w:p w14:paraId="40899A2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Borders>
              <w:bottom w:val="single" w:sz="4" w:space="0" w:color="auto"/>
            </w:tcBorders>
          </w:tcPr>
          <w:p w14:paraId="79EC9E9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6,404</w:t>
            </w:r>
          </w:p>
        </w:tc>
      </w:tr>
      <w:tr w:rsidR="006231F1" w:rsidRPr="00347B45" w14:paraId="63F3ECEE" w14:textId="77777777" w:rsidTr="00465DE7">
        <w:trPr>
          <w:trHeight w:val="225"/>
          <w:jc w:val="center"/>
        </w:trPr>
        <w:tc>
          <w:tcPr>
            <w:tcW w:w="3591" w:type="dxa"/>
            <w:tcBorders>
              <w:top w:val="single" w:sz="4" w:space="0" w:color="auto"/>
              <w:bottom w:val="single" w:sz="4" w:space="0" w:color="auto"/>
            </w:tcBorders>
          </w:tcPr>
          <w:p w14:paraId="6732FEF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Equity</w:t>
            </w:r>
          </w:p>
        </w:tc>
        <w:tc>
          <w:tcPr>
            <w:tcW w:w="1442" w:type="dxa"/>
            <w:tcBorders>
              <w:top w:val="single" w:sz="4" w:space="0" w:color="auto"/>
              <w:bottom w:val="single" w:sz="4" w:space="0" w:color="auto"/>
            </w:tcBorders>
          </w:tcPr>
          <w:p w14:paraId="2A6C656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833</w:t>
            </w:r>
          </w:p>
        </w:tc>
        <w:tc>
          <w:tcPr>
            <w:tcW w:w="1602" w:type="dxa"/>
            <w:tcBorders>
              <w:top w:val="single" w:sz="4" w:space="0" w:color="auto"/>
              <w:bottom w:val="single" w:sz="4" w:space="0" w:color="auto"/>
            </w:tcBorders>
          </w:tcPr>
          <w:p w14:paraId="1B7C180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(6,317)</w:t>
            </w:r>
          </w:p>
        </w:tc>
        <w:tc>
          <w:tcPr>
            <w:tcW w:w="1846" w:type="dxa"/>
            <w:tcBorders>
              <w:top w:val="single" w:sz="4" w:space="0" w:color="auto"/>
              <w:bottom w:val="single" w:sz="4" w:space="0" w:color="auto"/>
            </w:tcBorders>
          </w:tcPr>
          <w:p w14:paraId="02B2DA6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12,521</w:t>
            </w:r>
          </w:p>
        </w:tc>
        <w:tc>
          <w:tcPr>
            <w:tcW w:w="1960" w:type="dxa"/>
            <w:tcBorders>
              <w:top w:val="single" w:sz="4" w:space="0" w:color="auto"/>
              <w:bottom w:val="single" w:sz="4" w:space="0" w:color="auto"/>
            </w:tcBorders>
          </w:tcPr>
          <w:p w14:paraId="22715FA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14,797</w:t>
            </w:r>
          </w:p>
        </w:tc>
        <w:tc>
          <w:tcPr>
            <w:tcW w:w="1306" w:type="dxa"/>
            <w:tcBorders>
              <w:top w:val="single" w:sz="4" w:space="0" w:color="auto"/>
              <w:bottom w:val="single" w:sz="4" w:space="0" w:color="auto"/>
            </w:tcBorders>
          </w:tcPr>
          <w:p w14:paraId="7270943D"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21,834</w:t>
            </w:r>
          </w:p>
        </w:tc>
      </w:tr>
      <w:tr w:rsidR="006231F1" w:rsidRPr="00347B45" w14:paraId="499AF08F" w14:textId="77777777" w:rsidTr="00465DE7">
        <w:trPr>
          <w:trHeight w:val="225"/>
          <w:jc w:val="center"/>
        </w:trPr>
        <w:tc>
          <w:tcPr>
            <w:tcW w:w="3591" w:type="dxa"/>
            <w:tcBorders>
              <w:top w:val="single" w:sz="4" w:space="0" w:color="auto"/>
            </w:tcBorders>
          </w:tcPr>
          <w:p w14:paraId="1FD5619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Right-of-use lease liabilities</w:t>
            </w:r>
          </w:p>
        </w:tc>
        <w:tc>
          <w:tcPr>
            <w:tcW w:w="1442" w:type="dxa"/>
            <w:tcBorders>
              <w:top w:val="single" w:sz="4" w:space="0" w:color="auto"/>
            </w:tcBorders>
          </w:tcPr>
          <w:p w14:paraId="580CE23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Borders>
              <w:top w:val="single" w:sz="4" w:space="0" w:color="auto"/>
            </w:tcBorders>
          </w:tcPr>
          <w:p w14:paraId="014F89C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46" w:type="dxa"/>
            <w:tcBorders>
              <w:top w:val="single" w:sz="4" w:space="0" w:color="auto"/>
            </w:tcBorders>
          </w:tcPr>
          <w:p w14:paraId="6365BF2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Borders>
              <w:top w:val="single" w:sz="4" w:space="0" w:color="auto"/>
            </w:tcBorders>
          </w:tcPr>
          <w:p w14:paraId="5162506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Borders>
              <w:top w:val="single" w:sz="4" w:space="0" w:color="auto"/>
            </w:tcBorders>
          </w:tcPr>
          <w:p w14:paraId="43B31E3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r>
      <w:tr w:rsidR="006231F1" w:rsidRPr="00347B45" w14:paraId="5D243E3E" w14:textId="77777777" w:rsidTr="00465DE7">
        <w:trPr>
          <w:trHeight w:val="225"/>
          <w:jc w:val="center"/>
        </w:trPr>
        <w:tc>
          <w:tcPr>
            <w:tcW w:w="3591" w:type="dxa"/>
          </w:tcPr>
          <w:p w14:paraId="580B69D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payables</w:t>
            </w:r>
          </w:p>
        </w:tc>
        <w:tc>
          <w:tcPr>
            <w:tcW w:w="1442" w:type="dxa"/>
          </w:tcPr>
          <w:p w14:paraId="48E8AA1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20D2CCD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61</w:t>
            </w:r>
          </w:p>
        </w:tc>
        <w:tc>
          <w:tcPr>
            <w:tcW w:w="1846" w:type="dxa"/>
          </w:tcPr>
          <w:p w14:paraId="52081CD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1C46E5F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66F1966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61</w:t>
            </w:r>
          </w:p>
        </w:tc>
      </w:tr>
      <w:tr w:rsidR="006231F1" w:rsidRPr="00347B45" w14:paraId="58998DB5" w14:textId="77777777" w:rsidTr="00465DE7">
        <w:trPr>
          <w:trHeight w:val="225"/>
          <w:jc w:val="center"/>
        </w:trPr>
        <w:tc>
          <w:tcPr>
            <w:tcW w:w="3591" w:type="dxa"/>
            <w:tcBorders>
              <w:bottom w:val="single" w:sz="4" w:space="0" w:color="auto"/>
            </w:tcBorders>
          </w:tcPr>
          <w:p w14:paraId="5274B34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Borrowings</w:t>
            </w:r>
          </w:p>
        </w:tc>
        <w:tc>
          <w:tcPr>
            <w:tcW w:w="1442" w:type="dxa"/>
            <w:tcBorders>
              <w:bottom w:val="single" w:sz="4" w:space="0" w:color="auto"/>
            </w:tcBorders>
          </w:tcPr>
          <w:p w14:paraId="620E941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Borders>
              <w:bottom w:val="single" w:sz="4" w:space="0" w:color="auto"/>
            </w:tcBorders>
          </w:tcPr>
          <w:p w14:paraId="645331E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4,540</w:t>
            </w:r>
          </w:p>
        </w:tc>
        <w:tc>
          <w:tcPr>
            <w:tcW w:w="1846" w:type="dxa"/>
            <w:tcBorders>
              <w:bottom w:val="single" w:sz="4" w:space="0" w:color="auto"/>
            </w:tcBorders>
          </w:tcPr>
          <w:p w14:paraId="66AD7F8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(954)</w:t>
            </w:r>
          </w:p>
        </w:tc>
        <w:tc>
          <w:tcPr>
            <w:tcW w:w="1960" w:type="dxa"/>
            <w:tcBorders>
              <w:bottom w:val="single" w:sz="4" w:space="0" w:color="auto"/>
            </w:tcBorders>
          </w:tcPr>
          <w:p w14:paraId="2902EC8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Borders>
              <w:bottom w:val="single" w:sz="4" w:space="0" w:color="auto"/>
            </w:tcBorders>
          </w:tcPr>
          <w:p w14:paraId="703912F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3,586</w:t>
            </w:r>
          </w:p>
        </w:tc>
      </w:tr>
      <w:tr w:rsidR="006231F1" w:rsidRPr="00347B45" w14:paraId="5EA68C64" w14:textId="77777777" w:rsidTr="00465DE7">
        <w:trPr>
          <w:trHeight w:val="225"/>
          <w:jc w:val="center"/>
        </w:trPr>
        <w:tc>
          <w:tcPr>
            <w:tcW w:w="3591" w:type="dxa"/>
            <w:tcBorders>
              <w:top w:val="single" w:sz="4" w:space="0" w:color="auto"/>
              <w:bottom w:val="single" w:sz="4" w:space="0" w:color="auto"/>
            </w:tcBorders>
          </w:tcPr>
          <w:p w14:paraId="15DE3BE3"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Non-current liabilities</w:t>
            </w:r>
          </w:p>
        </w:tc>
        <w:tc>
          <w:tcPr>
            <w:tcW w:w="1442" w:type="dxa"/>
            <w:tcBorders>
              <w:top w:val="single" w:sz="4" w:space="0" w:color="auto"/>
              <w:bottom w:val="single" w:sz="4" w:space="0" w:color="auto"/>
            </w:tcBorders>
          </w:tcPr>
          <w:p w14:paraId="09AC32D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602" w:type="dxa"/>
            <w:tcBorders>
              <w:top w:val="single" w:sz="4" w:space="0" w:color="auto"/>
              <w:bottom w:val="single" w:sz="4" w:space="0" w:color="auto"/>
            </w:tcBorders>
          </w:tcPr>
          <w:p w14:paraId="2E27C8A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4,601</w:t>
            </w:r>
          </w:p>
        </w:tc>
        <w:tc>
          <w:tcPr>
            <w:tcW w:w="1846" w:type="dxa"/>
            <w:tcBorders>
              <w:top w:val="single" w:sz="4" w:space="0" w:color="auto"/>
              <w:bottom w:val="single" w:sz="4" w:space="0" w:color="auto"/>
            </w:tcBorders>
          </w:tcPr>
          <w:p w14:paraId="4749D1B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(954)</w:t>
            </w:r>
          </w:p>
        </w:tc>
        <w:tc>
          <w:tcPr>
            <w:tcW w:w="1960" w:type="dxa"/>
            <w:tcBorders>
              <w:top w:val="single" w:sz="4" w:space="0" w:color="auto"/>
              <w:bottom w:val="single" w:sz="4" w:space="0" w:color="auto"/>
            </w:tcBorders>
          </w:tcPr>
          <w:p w14:paraId="75FF168B"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306" w:type="dxa"/>
            <w:tcBorders>
              <w:top w:val="single" w:sz="4" w:space="0" w:color="auto"/>
              <w:bottom w:val="single" w:sz="4" w:space="0" w:color="auto"/>
            </w:tcBorders>
          </w:tcPr>
          <w:p w14:paraId="5610D41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3,647</w:t>
            </w:r>
          </w:p>
        </w:tc>
      </w:tr>
      <w:tr w:rsidR="006231F1" w:rsidRPr="00347B45" w14:paraId="12AB76BF" w14:textId="77777777" w:rsidTr="00465DE7">
        <w:trPr>
          <w:trHeight w:val="225"/>
          <w:jc w:val="center"/>
        </w:trPr>
        <w:tc>
          <w:tcPr>
            <w:tcW w:w="3591" w:type="dxa"/>
            <w:tcBorders>
              <w:top w:val="single" w:sz="4" w:space="0" w:color="auto"/>
            </w:tcBorders>
          </w:tcPr>
          <w:p w14:paraId="3664BE1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Trade payables</w:t>
            </w:r>
          </w:p>
        </w:tc>
        <w:tc>
          <w:tcPr>
            <w:tcW w:w="1442" w:type="dxa"/>
            <w:tcBorders>
              <w:top w:val="single" w:sz="4" w:space="0" w:color="auto"/>
            </w:tcBorders>
          </w:tcPr>
          <w:p w14:paraId="51DCF8B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231</w:t>
            </w:r>
          </w:p>
        </w:tc>
        <w:tc>
          <w:tcPr>
            <w:tcW w:w="1602" w:type="dxa"/>
            <w:tcBorders>
              <w:top w:val="single" w:sz="4" w:space="0" w:color="auto"/>
            </w:tcBorders>
          </w:tcPr>
          <w:p w14:paraId="253EF44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2,872</w:t>
            </w:r>
          </w:p>
        </w:tc>
        <w:tc>
          <w:tcPr>
            <w:tcW w:w="1846" w:type="dxa"/>
            <w:tcBorders>
              <w:top w:val="single" w:sz="4" w:space="0" w:color="auto"/>
            </w:tcBorders>
          </w:tcPr>
          <w:p w14:paraId="7B2D1EA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Borders>
              <w:top w:val="single" w:sz="4" w:space="0" w:color="auto"/>
            </w:tcBorders>
          </w:tcPr>
          <w:p w14:paraId="0CFED47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Borders>
              <w:top w:val="single" w:sz="4" w:space="0" w:color="auto"/>
            </w:tcBorders>
          </w:tcPr>
          <w:p w14:paraId="272A091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3,103</w:t>
            </w:r>
          </w:p>
        </w:tc>
      </w:tr>
      <w:tr w:rsidR="006231F1" w:rsidRPr="00347B45" w14:paraId="6E3412A6" w14:textId="77777777" w:rsidTr="00465DE7">
        <w:trPr>
          <w:trHeight w:val="225"/>
          <w:jc w:val="center"/>
        </w:trPr>
        <w:tc>
          <w:tcPr>
            <w:tcW w:w="3591" w:type="dxa"/>
          </w:tcPr>
          <w:p w14:paraId="56F74A7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payables and accruals</w:t>
            </w:r>
          </w:p>
        </w:tc>
        <w:tc>
          <w:tcPr>
            <w:tcW w:w="1442" w:type="dxa"/>
          </w:tcPr>
          <w:p w14:paraId="67F173B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w:t>
            </w:r>
          </w:p>
        </w:tc>
        <w:tc>
          <w:tcPr>
            <w:tcW w:w="1602" w:type="dxa"/>
          </w:tcPr>
          <w:p w14:paraId="34F18A0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1,495</w:t>
            </w:r>
          </w:p>
        </w:tc>
        <w:tc>
          <w:tcPr>
            <w:tcW w:w="1846" w:type="dxa"/>
          </w:tcPr>
          <w:p w14:paraId="3147FD4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31CBD65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73E9DF9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1,498</w:t>
            </w:r>
          </w:p>
        </w:tc>
      </w:tr>
      <w:tr w:rsidR="006231F1" w:rsidRPr="00347B45" w14:paraId="52C7A958" w14:textId="77777777" w:rsidTr="00465DE7">
        <w:trPr>
          <w:trHeight w:val="225"/>
          <w:jc w:val="center"/>
        </w:trPr>
        <w:tc>
          <w:tcPr>
            <w:tcW w:w="3591" w:type="dxa"/>
          </w:tcPr>
          <w:p w14:paraId="5EBC664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Warrants</w:t>
            </w:r>
          </w:p>
        </w:tc>
        <w:tc>
          <w:tcPr>
            <w:tcW w:w="1442" w:type="dxa"/>
          </w:tcPr>
          <w:p w14:paraId="7CADD63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33FFDCF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w:t>
            </w:r>
          </w:p>
        </w:tc>
        <w:tc>
          <w:tcPr>
            <w:tcW w:w="1846" w:type="dxa"/>
          </w:tcPr>
          <w:p w14:paraId="79CBBED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1864841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632D0FE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w:t>
            </w:r>
          </w:p>
        </w:tc>
      </w:tr>
      <w:tr w:rsidR="006231F1" w:rsidRPr="00347B45" w14:paraId="2CE34F1B" w14:textId="77777777" w:rsidTr="00465DE7">
        <w:trPr>
          <w:trHeight w:val="225"/>
          <w:jc w:val="center"/>
        </w:trPr>
        <w:tc>
          <w:tcPr>
            <w:tcW w:w="3591" w:type="dxa"/>
          </w:tcPr>
          <w:p w14:paraId="50B8770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lastRenderedPageBreak/>
              <w:t>Right-of-use lease liabilities</w:t>
            </w:r>
          </w:p>
        </w:tc>
        <w:tc>
          <w:tcPr>
            <w:tcW w:w="1442" w:type="dxa"/>
          </w:tcPr>
          <w:p w14:paraId="4FBBFEA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Pr>
          <w:p w14:paraId="7A24E05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w:t>
            </w:r>
          </w:p>
        </w:tc>
        <w:tc>
          <w:tcPr>
            <w:tcW w:w="1846" w:type="dxa"/>
          </w:tcPr>
          <w:p w14:paraId="73C093F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960" w:type="dxa"/>
          </w:tcPr>
          <w:p w14:paraId="3DF8996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Pr>
          <w:p w14:paraId="05230E2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w:t>
            </w:r>
          </w:p>
        </w:tc>
      </w:tr>
      <w:tr w:rsidR="006231F1" w:rsidRPr="00347B45" w14:paraId="01F66822" w14:textId="77777777" w:rsidTr="00465DE7">
        <w:trPr>
          <w:trHeight w:val="237"/>
          <w:jc w:val="center"/>
        </w:trPr>
        <w:tc>
          <w:tcPr>
            <w:tcW w:w="3591" w:type="dxa"/>
            <w:tcBorders>
              <w:bottom w:val="single" w:sz="4" w:space="0" w:color="auto"/>
            </w:tcBorders>
          </w:tcPr>
          <w:p w14:paraId="275E7D3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Borrowings</w:t>
            </w:r>
          </w:p>
        </w:tc>
        <w:tc>
          <w:tcPr>
            <w:tcW w:w="1442" w:type="dxa"/>
            <w:tcBorders>
              <w:bottom w:val="single" w:sz="4" w:space="0" w:color="auto"/>
            </w:tcBorders>
          </w:tcPr>
          <w:p w14:paraId="6EF6D94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602" w:type="dxa"/>
            <w:tcBorders>
              <w:bottom w:val="single" w:sz="4" w:space="0" w:color="auto"/>
            </w:tcBorders>
          </w:tcPr>
          <w:p w14:paraId="0EFB913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646</w:t>
            </w:r>
          </w:p>
        </w:tc>
        <w:tc>
          <w:tcPr>
            <w:tcW w:w="1846" w:type="dxa"/>
            <w:tcBorders>
              <w:bottom w:val="single" w:sz="4" w:space="0" w:color="auto"/>
            </w:tcBorders>
          </w:tcPr>
          <w:p w14:paraId="63FF3CB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(646)</w:t>
            </w:r>
          </w:p>
        </w:tc>
        <w:tc>
          <w:tcPr>
            <w:tcW w:w="1960" w:type="dxa"/>
            <w:tcBorders>
              <w:bottom w:val="single" w:sz="4" w:space="0" w:color="auto"/>
            </w:tcBorders>
          </w:tcPr>
          <w:p w14:paraId="51C8AF0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06" w:type="dxa"/>
            <w:tcBorders>
              <w:bottom w:val="single" w:sz="4" w:space="0" w:color="auto"/>
            </w:tcBorders>
          </w:tcPr>
          <w:p w14:paraId="1AEFF0D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r>
      <w:tr w:rsidR="006231F1" w:rsidRPr="00347B45" w14:paraId="2373EB14" w14:textId="77777777" w:rsidTr="00465DE7">
        <w:trPr>
          <w:trHeight w:val="225"/>
          <w:jc w:val="center"/>
        </w:trPr>
        <w:tc>
          <w:tcPr>
            <w:tcW w:w="3591" w:type="dxa"/>
            <w:tcBorders>
              <w:top w:val="single" w:sz="4" w:space="0" w:color="auto"/>
              <w:bottom w:val="single" w:sz="4" w:space="0" w:color="auto"/>
            </w:tcBorders>
          </w:tcPr>
          <w:p w14:paraId="65058A8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Current liabilities</w:t>
            </w:r>
          </w:p>
        </w:tc>
        <w:tc>
          <w:tcPr>
            <w:tcW w:w="1442" w:type="dxa"/>
            <w:tcBorders>
              <w:top w:val="single" w:sz="4" w:space="0" w:color="auto"/>
              <w:bottom w:val="single" w:sz="4" w:space="0" w:color="auto"/>
            </w:tcBorders>
          </w:tcPr>
          <w:p w14:paraId="20A08DB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234</w:t>
            </w:r>
          </w:p>
        </w:tc>
        <w:tc>
          <w:tcPr>
            <w:tcW w:w="1602" w:type="dxa"/>
            <w:tcBorders>
              <w:top w:val="single" w:sz="4" w:space="0" w:color="auto"/>
              <w:bottom w:val="single" w:sz="4" w:space="0" w:color="auto"/>
            </w:tcBorders>
          </w:tcPr>
          <w:p w14:paraId="4A69EEE3"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5,043</w:t>
            </w:r>
          </w:p>
        </w:tc>
        <w:tc>
          <w:tcPr>
            <w:tcW w:w="1846" w:type="dxa"/>
            <w:tcBorders>
              <w:top w:val="single" w:sz="4" w:space="0" w:color="auto"/>
              <w:bottom w:val="single" w:sz="4" w:space="0" w:color="auto"/>
            </w:tcBorders>
          </w:tcPr>
          <w:p w14:paraId="5CFE5DE5"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(646)</w:t>
            </w:r>
          </w:p>
        </w:tc>
        <w:tc>
          <w:tcPr>
            <w:tcW w:w="1960" w:type="dxa"/>
            <w:tcBorders>
              <w:top w:val="single" w:sz="4" w:space="0" w:color="auto"/>
              <w:bottom w:val="single" w:sz="4" w:space="0" w:color="auto"/>
            </w:tcBorders>
          </w:tcPr>
          <w:p w14:paraId="2564F575"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306" w:type="dxa"/>
            <w:tcBorders>
              <w:top w:val="single" w:sz="4" w:space="0" w:color="auto"/>
              <w:bottom w:val="single" w:sz="4" w:space="0" w:color="auto"/>
            </w:tcBorders>
          </w:tcPr>
          <w:p w14:paraId="2D29461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4,631</w:t>
            </w:r>
          </w:p>
        </w:tc>
      </w:tr>
      <w:tr w:rsidR="006231F1" w:rsidRPr="00347B45" w14:paraId="54F669C4" w14:textId="77777777" w:rsidTr="00465DE7">
        <w:trPr>
          <w:trHeight w:val="225"/>
          <w:jc w:val="center"/>
        </w:trPr>
        <w:tc>
          <w:tcPr>
            <w:tcW w:w="3591" w:type="dxa"/>
            <w:tcBorders>
              <w:top w:val="single" w:sz="4" w:space="0" w:color="auto"/>
              <w:bottom w:val="single" w:sz="12" w:space="0" w:color="auto"/>
            </w:tcBorders>
          </w:tcPr>
          <w:p w14:paraId="310E339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Total liabilities</w:t>
            </w:r>
          </w:p>
        </w:tc>
        <w:tc>
          <w:tcPr>
            <w:tcW w:w="1442" w:type="dxa"/>
            <w:tcBorders>
              <w:top w:val="single" w:sz="4" w:space="0" w:color="auto"/>
              <w:bottom w:val="single" w:sz="12" w:space="0" w:color="auto"/>
            </w:tcBorders>
          </w:tcPr>
          <w:p w14:paraId="08DEBD3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234</w:t>
            </w:r>
          </w:p>
        </w:tc>
        <w:tc>
          <w:tcPr>
            <w:tcW w:w="1602" w:type="dxa"/>
            <w:tcBorders>
              <w:top w:val="single" w:sz="4" w:space="0" w:color="auto"/>
              <w:bottom w:val="single" w:sz="12" w:space="0" w:color="auto"/>
            </w:tcBorders>
          </w:tcPr>
          <w:p w14:paraId="640EB7A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9,644</w:t>
            </w:r>
          </w:p>
        </w:tc>
        <w:tc>
          <w:tcPr>
            <w:tcW w:w="1846" w:type="dxa"/>
            <w:tcBorders>
              <w:top w:val="single" w:sz="4" w:space="0" w:color="auto"/>
              <w:bottom w:val="single" w:sz="12" w:space="0" w:color="auto"/>
            </w:tcBorders>
          </w:tcPr>
          <w:p w14:paraId="23A79FF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(1,600)</w:t>
            </w:r>
          </w:p>
        </w:tc>
        <w:tc>
          <w:tcPr>
            <w:tcW w:w="1960" w:type="dxa"/>
            <w:tcBorders>
              <w:top w:val="single" w:sz="4" w:space="0" w:color="auto"/>
              <w:bottom w:val="single" w:sz="12" w:space="0" w:color="auto"/>
            </w:tcBorders>
          </w:tcPr>
          <w:p w14:paraId="70B07F99" w14:textId="77777777" w:rsidR="006231F1" w:rsidRPr="00347B45" w:rsidRDefault="006231F1" w:rsidP="00465DE7">
            <w:pPr>
              <w:jc w:val="both"/>
              <w:rPr>
                <w:rFonts w:ascii="Arial" w:hAnsi="Arial" w:cs="Arial"/>
                <w:b/>
                <w:sz w:val="20"/>
                <w:szCs w:val="20"/>
              </w:rPr>
            </w:pPr>
            <w:r w:rsidRPr="00347B45">
              <w:rPr>
                <w:rFonts w:ascii="Arial" w:hAnsi="Arial" w:cs="Arial"/>
                <w:sz w:val="20"/>
                <w:szCs w:val="20"/>
              </w:rPr>
              <w:t>-</w:t>
            </w:r>
          </w:p>
        </w:tc>
        <w:tc>
          <w:tcPr>
            <w:tcW w:w="1306" w:type="dxa"/>
            <w:tcBorders>
              <w:top w:val="single" w:sz="4" w:space="0" w:color="auto"/>
              <w:bottom w:val="single" w:sz="12" w:space="0" w:color="auto"/>
            </w:tcBorders>
          </w:tcPr>
          <w:p w14:paraId="3E1C0B9D" w14:textId="77777777" w:rsidR="006231F1" w:rsidRPr="00347B45" w:rsidRDefault="006231F1" w:rsidP="00465DE7">
            <w:pPr>
              <w:jc w:val="both"/>
              <w:rPr>
                <w:rFonts w:ascii="Arial" w:hAnsi="Arial" w:cs="Arial"/>
                <w:b/>
                <w:bCs/>
                <w:sz w:val="20"/>
                <w:szCs w:val="20"/>
              </w:rPr>
            </w:pPr>
            <w:r w:rsidRPr="00347B45">
              <w:rPr>
                <w:rFonts w:ascii="Arial" w:hAnsi="Arial" w:cs="Arial"/>
                <w:b/>
                <w:bCs/>
                <w:sz w:val="20"/>
                <w:szCs w:val="20"/>
              </w:rPr>
              <w:t>8,278</w:t>
            </w:r>
          </w:p>
        </w:tc>
      </w:tr>
      <w:tr w:rsidR="006231F1" w:rsidRPr="00347B45" w14:paraId="5DD7145F" w14:textId="77777777" w:rsidTr="00465DE7">
        <w:trPr>
          <w:trHeight w:val="213"/>
          <w:jc w:val="center"/>
        </w:trPr>
        <w:tc>
          <w:tcPr>
            <w:tcW w:w="3591" w:type="dxa"/>
            <w:tcBorders>
              <w:top w:val="single" w:sz="12" w:space="0" w:color="auto"/>
              <w:bottom w:val="single" w:sz="12" w:space="0" w:color="auto"/>
            </w:tcBorders>
          </w:tcPr>
          <w:p w14:paraId="0C4454FB"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Equity and liabilities</w:t>
            </w:r>
          </w:p>
        </w:tc>
        <w:tc>
          <w:tcPr>
            <w:tcW w:w="1442" w:type="dxa"/>
            <w:tcBorders>
              <w:top w:val="single" w:sz="12" w:space="0" w:color="auto"/>
              <w:bottom w:val="single" w:sz="12" w:space="0" w:color="auto"/>
            </w:tcBorders>
          </w:tcPr>
          <w:p w14:paraId="347CCD51"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1,067</w:t>
            </w:r>
          </w:p>
        </w:tc>
        <w:tc>
          <w:tcPr>
            <w:tcW w:w="1602" w:type="dxa"/>
            <w:tcBorders>
              <w:top w:val="single" w:sz="12" w:space="0" w:color="auto"/>
              <w:bottom w:val="single" w:sz="12" w:space="0" w:color="auto"/>
            </w:tcBorders>
          </w:tcPr>
          <w:p w14:paraId="32DD75B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3,327</w:t>
            </w:r>
          </w:p>
        </w:tc>
        <w:tc>
          <w:tcPr>
            <w:tcW w:w="1846" w:type="dxa"/>
            <w:tcBorders>
              <w:top w:val="single" w:sz="12" w:space="0" w:color="auto"/>
              <w:bottom w:val="single" w:sz="12" w:space="0" w:color="auto"/>
            </w:tcBorders>
          </w:tcPr>
          <w:p w14:paraId="74FAC14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10,921</w:t>
            </w:r>
          </w:p>
        </w:tc>
        <w:tc>
          <w:tcPr>
            <w:tcW w:w="1960" w:type="dxa"/>
            <w:tcBorders>
              <w:top w:val="single" w:sz="12" w:space="0" w:color="auto"/>
              <w:bottom w:val="single" w:sz="12" w:space="0" w:color="auto"/>
            </w:tcBorders>
          </w:tcPr>
          <w:p w14:paraId="52D5B70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14,797</w:t>
            </w:r>
          </w:p>
        </w:tc>
        <w:tc>
          <w:tcPr>
            <w:tcW w:w="1306" w:type="dxa"/>
            <w:tcBorders>
              <w:top w:val="single" w:sz="12" w:space="0" w:color="auto"/>
              <w:bottom w:val="single" w:sz="12" w:space="0" w:color="auto"/>
            </w:tcBorders>
          </w:tcPr>
          <w:p w14:paraId="6BDB79A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30,112</w:t>
            </w:r>
          </w:p>
        </w:tc>
      </w:tr>
    </w:tbl>
    <w:p w14:paraId="1F35618C"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br w:type="page"/>
      </w:r>
    </w:p>
    <w:p w14:paraId="5DEBF3F3"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lastRenderedPageBreak/>
        <w:t>Unaudited pro forma Statement of Comprehensive Income</w:t>
      </w:r>
    </w:p>
    <w:p w14:paraId="3FFAA50B" w14:textId="77777777" w:rsidR="006231F1" w:rsidRPr="00347B45" w:rsidRDefault="006231F1" w:rsidP="006231F1">
      <w:pPr>
        <w:jc w:val="both"/>
        <w:rPr>
          <w:rFonts w:ascii="Arial" w:hAnsi="Arial" w:cs="Arial"/>
          <w:sz w:val="20"/>
          <w:szCs w:val="20"/>
        </w:rPr>
      </w:pPr>
    </w:p>
    <w:tbl>
      <w:tblPr>
        <w:tblStyle w:val="TableGrid"/>
        <w:tblW w:w="112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7"/>
        <w:gridCol w:w="1601"/>
        <w:gridCol w:w="1360"/>
        <w:gridCol w:w="1763"/>
        <w:gridCol w:w="1807"/>
        <w:gridCol w:w="1726"/>
      </w:tblGrid>
      <w:tr w:rsidR="006231F1" w:rsidRPr="00347B45" w14:paraId="73276A50" w14:textId="77777777" w:rsidTr="00465DE7">
        <w:trPr>
          <w:trHeight w:val="2072"/>
          <w:jc w:val="center"/>
        </w:trPr>
        <w:tc>
          <w:tcPr>
            <w:tcW w:w="3037" w:type="dxa"/>
          </w:tcPr>
          <w:p w14:paraId="0D9A62D4" w14:textId="77777777" w:rsidR="006231F1" w:rsidRPr="00347B45" w:rsidRDefault="006231F1" w:rsidP="00465DE7">
            <w:pPr>
              <w:jc w:val="both"/>
              <w:rPr>
                <w:rFonts w:ascii="Arial" w:hAnsi="Arial" w:cs="Arial"/>
                <w:b/>
                <w:sz w:val="20"/>
                <w:szCs w:val="20"/>
              </w:rPr>
            </w:pPr>
          </w:p>
        </w:tc>
        <w:tc>
          <w:tcPr>
            <w:tcW w:w="1601" w:type="dxa"/>
          </w:tcPr>
          <w:p w14:paraId="76CE0B98"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Company</w:t>
            </w:r>
          </w:p>
          <w:p w14:paraId="599FC958"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 xml:space="preserve">for the period from 22 September 2020 to 31 December </w:t>
            </w:r>
          </w:p>
          <w:p w14:paraId="61FC0A03"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2021</w:t>
            </w:r>
          </w:p>
          <w:p w14:paraId="1D18F526"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1)</w:t>
            </w:r>
          </w:p>
          <w:p w14:paraId="61818766"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360" w:type="dxa"/>
          </w:tcPr>
          <w:p w14:paraId="413430AB" w14:textId="77777777" w:rsidR="006231F1" w:rsidRPr="00347B45" w:rsidRDefault="006231F1" w:rsidP="00465DE7">
            <w:pPr>
              <w:jc w:val="center"/>
              <w:rPr>
                <w:rFonts w:ascii="Arial" w:hAnsi="Arial" w:cs="Arial"/>
                <w:b/>
                <w:i/>
                <w:sz w:val="20"/>
                <w:szCs w:val="20"/>
                <w:u w:val="single"/>
              </w:rPr>
            </w:pPr>
          </w:p>
          <w:p w14:paraId="0A3BD715"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34B6F4A1"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Apester</w:t>
            </w:r>
          </w:p>
          <w:p w14:paraId="69D3A093"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Year ended</w:t>
            </w:r>
          </w:p>
          <w:p w14:paraId="76C40A4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 xml:space="preserve">31 December </w:t>
            </w:r>
          </w:p>
          <w:p w14:paraId="59CC498C"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2021</w:t>
            </w:r>
          </w:p>
          <w:p w14:paraId="0D2E5967"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2)</w:t>
            </w:r>
          </w:p>
          <w:p w14:paraId="46287A37"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763" w:type="dxa"/>
          </w:tcPr>
          <w:p w14:paraId="19E579DB" w14:textId="77777777" w:rsidR="006231F1" w:rsidRPr="00347B45" w:rsidRDefault="006231F1" w:rsidP="00465DE7">
            <w:pPr>
              <w:jc w:val="center"/>
              <w:rPr>
                <w:rFonts w:ascii="Arial" w:hAnsi="Arial" w:cs="Arial"/>
                <w:b/>
                <w:i/>
                <w:sz w:val="20"/>
                <w:szCs w:val="20"/>
                <w:u w:val="single"/>
              </w:rPr>
            </w:pPr>
          </w:p>
          <w:p w14:paraId="1380934A"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469F315C"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Acquisition and</w:t>
            </w:r>
          </w:p>
          <w:p w14:paraId="64356818"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consolidation</w:t>
            </w:r>
          </w:p>
          <w:p w14:paraId="6FE73A1B"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of Apester</w:t>
            </w:r>
          </w:p>
          <w:p w14:paraId="14AD1266" w14:textId="77777777" w:rsidR="006231F1" w:rsidRPr="00347B45" w:rsidRDefault="006231F1" w:rsidP="00465DE7">
            <w:pPr>
              <w:jc w:val="center"/>
              <w:rPr>
                <w:rFonts w:ascii="Arial" w:hAnsi="Arial" w:cs="Arial"/>
                <w:b/>
                <w:sz w:val="20"/>
                <w:szCs w:val="20"/>
              </w:rPr>
            </w:pPr>
          </w:p>
          <w:p w14:paraId="4EA79EC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3)</w:t>
            </w:r>
          </w:p>
          <w:p w14:paraId="0F84372E"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807" w:type="dxa"/>
          </w:tcPr>
          <w:p w14:paraId="5E459A3A" w14:textId="77777777" w:rsidR="006231F1" w:rsidRPr="00347B45" w:rsidRDefault="006231F1" w:rsidP="00465DE7">
            <w:pPr>
              <w:jc w:val="center"/>
              <w:rPr>
                <w:rFonts w:ascii="Arial" w:hAnsi="Arial" w:cs="Arial"/>
                <w:b/>
                <w:i/>
                <w:sz w:val="20"/>
                <w:szCs w:val="20"/>
                <w:u w:val="single"/>
              </w:rPr>
            </w:pPr>
          </w:p>
          <w:p w14:paraId="2F3A9DF4" w14:textId="77777777" w:rsidR="006231F1" w:rsidRPr="00347B45" w:rsidRDefault="006231F1" w:rsidP="00465DE7">
            <w:pPr>
              <w:jc w:val="center"/>
              <w:rPr>
                <w:rFonts w:ascii="Arial" w:hAnsi="Arial" w:cs="Arial"/>
                <w:b/>
                <w:i/>
                <w:sz w:val="20"/>
                <w:szCs w:val="20"/>
                <w:u w:val="single"/>
              </w:rPr>
            </w:pPr>
            <w:r w:rsidRPr="00347B45">
              <w:rPr>
                <w:rFonts w:ascii="Arial" w:hAnsi="Arial" w:cs="Arial"/>
                <w:b/>
                <w:i/>
                <w:sz w:val="20"/>
                <w:szCs w:val="20"/>
                <w:u w:val="single"/>
              </w:rPr>
              <w:t>Adjustment</w:t>
            </w:r>
          </w:p>
          <w:p w14:paraId="76CA6F48"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Fundraising and</w:t>
            </w:r>
          </w:p>
          <w:p w14:paraId="4F1C0E99"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settlement of Transaction Costs</w:t>
            </w:r>
          </w:p>
          <w:p w14:paraId="0268DDBA"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(Note 4)</w:t>
            </w:r>
          </w:p>
          <w:p w14:paraId="0C0EC964"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c>
          <w:tcPr>
            <w:tcW w:w="1726" w:type="dxa"/>
          </w:tcPr>
          <w:p w14:paraId="2E50CA3D" w14:textId="77777777" w:rsidR="006231F1" w:rsidRPr="00347B45" w:rsidRDefault="006231F1" w:rsidP="00465DE7">
            <w:pPr>
              <w:jc w:val="center"/>
              <w:rPr>
                <w:rFonts w:ascii="Arial" w:hAnsi="Arial" w:cs="Arial"/>
                <w:b/>
                <w:sz w:val="20"/>
                <w:szCs w:val="20"/>
              </w:rPr>
            </w:pPr>
          </w:p>
          <w:p w14:paraId="6C6B4683" w14:textId="77777777" w:rsidR="006231F1" w:rsidRPr="00347B45" w:rsidRDefault="006231F1" w:rsidP="00465DE7">
            <w:pPr>
              <w:jc w:val="center"/>
              <w:rPr>
                <w:rFonts w:ascii="Arial" w:hAnsi="Arial" w:cs="Arial"/>
                <w:b/>
                <w:sz w:val="20"/>
                <w:szCs w:val="20"/>
              </w:rPr>
            </w:pPr>
          </w:p>
          <w:p w14:paraId="6A7D01AA" w14:textId="77777777" w:rsidR="006231F1" w:rsidRPr="00347B45" w:rsidRDefault="006231F1" w:rsidP="00465DE7">
            <w:pPr>
              <w:jc w:val="center"/>
              <w:rPr>
                <w:rFonts w:ascii="Arial" w:hAnsi="Arial" w:cs="Arial"/>
                <w:b/>
                <w:sz w:val="20"/>
                <w:szCs w:val="20"/>
              </w:rPr>
            </w:pPr>
          </w:p>
          <w:p w14:paraId="58B5D8E8" w14:textId="77777777" w:rsidR="006231F1" w:rsidRPr="00347B45" w:rsidRDefault="006231F1" w:rsidP="00465DE7">
            <w:pPr>
              <w:jc w:val="center"/>
              <w:rPr>
                <w:rFonts w:ascii="Arial" w:hAnsi="Arial" w:cs="Arial"/>
                <w:b/>
                <w:sz w:val="20"/>
                <w:szCs w:val="20"/>
              </w:rPr>
            </w:pPr>
          </w:p>
          <w:p w14:paraId="534F29AD"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Pro forma</w:t>
            </w:r>
          </w:p>
          <w:p w14:paraId="1EFEB32F"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results</w:t>
            </w:r>
          </w:p>
          <w:p w14:paraId="2C2CC3AE" w14:textId="77777777" w:rsidR="006231F1" w:rsidRPr="00347B45" w:rsidRDefault="006231F1" w:rsidP="00465DE7">
            <w:pPr>
              <w:jc w:val="center"/>
              <w:rPr>
                <w:rFonts w:ascii="Arial" w:hAnsi="Arial" w:cs="Arial"/>
                <w:b/>
                <w:sz w:val="20"/>
                <w:szCs w:val="20"/>
              </w:rPr>
            </w:pPr>
          </w:p>
          <w:p w14:paraId="4C5BA721" w14:textId="77777777" w:rsidR="006231F1" w:rsidRPr="00347B45" w:rsidRDefault="006231F1" w:rsidP="00465DE7">
            <w:pPr>
              <w:jc w:val="center"/>
              <w:rPr>
                <w:rFonts w:ascii="Arial" w:hAnsi="Arial" w:cs="Arial"/>
                <w:b/>
                <w:sz w:val="20"/>
                <w:szCs w:val="20"/>
              </w:rPr>
            </w:pPr>
            <w:r w:rsidRPr="00347B45">
              <w:rPr>
                <w:rFonts w:ascii="Arial" w:hAnsi="Arial" w:cs="Arial"/>
                <w:b/>
                <w:sz w:val="20"/>
                <w:szCs w:val="20"/>
              </w:rPr>
              <w:t>$’000</w:t>
            </w:r>
          </w:p>
        </w:tc>
      </w:tr>
      <w:tr w:rsidR="006231F1" w:rsidRPr="00347B45" w14:paraId="2904CD8C" w14:textId="77777777" w:rsidTr="00465DE7">
        <w:trPr>
          <w:trHeight w:val="240"/>
          <w:jc w:val="center"/>
        </w:trPr>
        <w:tc>
          <w:tcPr>
            <w:tcW w:w="3037" w:type="dxa"/>
          </w:tcPr>
          <w:p w14:paraId="4A266A4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Revenue</w:t>
            </w:r>
          </w:p>
        </w:tc>
        <w:tc>
          <w:tcPr>
            <w:tcW w:w="1601" w:type="dxa"/>
          </w:tcPr>
          <w:p w14:paraId="3EC849A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Pr>
          <w:p w14:paraId="24BEBBC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9,233</w:t>
            </w:r>
          </w:p>
        </w:tc>
        <w:tc>
          <w:tcPr>
            <w:tcW w:w="1763" w:type="dxa"/>
          </w:tcPr>
          <w:p w14:paraId="4435890B"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Pr>
          <w:p w14:paraId="54D7521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Pr>
          <w:p w14:paraId="6375608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9,233</w:t>
            </w:r>
          </w:p>
        </w:tc>
      </w:tr>
      <w:tr w:rsidR="006231F1" w:rsidRPr="00347B45" w14:paraId="72C46150" w14:textId="77777777" w:rsidTr="00465DE7">
        <w:trPr>
          <w:trHeight w:val="228"/>
          <w:jc w:val="center"/>
        </w:trPr>
        <w:tc>
          <w:tcPr>
            <w:tcW w:w="3037" w:type="dxa"/>
            <w:tcBorders>
              <w:bottom w:val="single" w:sz="4" w:space="0" w:color="auto"/>
            </w:tcBorders>
          </w:tcPr>
          <w:p w14:paraId="384E37A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Cost of sales</w:t>
            </w:r>
          </w:p>
        </w:tc>
        <w:tc>
          <w:tcPr>
            <w:tcW w:w="1601" w:type="dxa"/>
            <w:tcBorders>
              <w:bottom w:val="single" w:sz="4" w:space="0" w:color="auto"/>
            </w:tcBorders>
          </w:tcPr>
          <w:p w14:paraId="2BBA83B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Borders>
              <w:bottom w:val="single" w:sz="4" w:space="0" w:color="auto"/>
            </w:tcBorders>
          </w:tcPr>
          <w:p w14:paraId="2D5C199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(7,160)</w:t>
            </w:r>
          </w:p>
        </w:tc>
        <w:tc>
          <w:tcPr>
            <w:tcW w:w="1763" w:type="dxa"/>
            <w:tcBorders>
              <w:bottom w:val="single" w:sz="4" w:space="0" w:color="auto"/>
            </w:tcBorders>
          </w:tcPr>
          <w:p w14:paraId="414D7C7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Borders>
              <w:bottom w:val="single" w:sz="4" w:space="0" w:color="auto"/>
            </w:tcBorders>
          </w:tcPr>
          <w:p w14:paraId="54AD6C5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Borders>
              <w:bottom w:val="single" w:sz="4" w:space="0" w:color="auto"/>
            </w:tcBorders>
          </w:tcPr>
          <w:p w14:paraId="1C22813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(7,160)</w:t>
            </w:r>
          </w:p>
        </w:tc>
      </w:tr>
      <w:tr w:rsidR="006231F1" w:rsidRPr="00347B45" w14:paraId="4C345A40" w14:textId="77777777" w:rsidTr="00465DE7">
        <w:trPr>
          <w:trHeight w:val="228"/>
          <w:jc w:val="center"/>
        </w:trPr>
        <w:tc>
          <w:tcPr>
            <w:tcW w:w="3037" w:type="dxa"/>
            <w:tcBorders>
              <w:top w:val="single" w:sz="4" w:space="0" w:color="auto"/>
            </w:tcBorders>
          </w:tcPr>
          <w:p w14:paraId="72D632B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Gross profit</w:t>
            </w:r>
          </w:p>
        </w:tc>
        <w:tc>
          <w:tcPr>
            <w:tcW w:w="1601" w:type="dxa"/>
            <w:tcBorders>
              <w:top w:val="single" w:sz="4" w:space="0" w:color="auto"/>
            </w:tcBorders>
          </w:tcPr>
          <w:p w14:paraId="1E63C19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360" w:type="dxa"/>
            <w:tcBorders>
              <w:top w:val="single" w:sz="4" w:space="0" w:color="auto"/>
            </w:tcBorders>
          </w:tcPr>
          <w:p w14:paraId="7406791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2,073</w:t>
            </w:r>
          </w:p>
        </w:tc>
        <w:tc>
          <w:tcPr>
            <w:tcW w:w="1763" w:type="dxa"/>
            <w:tcBorders>
              <w:top w:val="single" w:sz="4" w:space="0" w:color="auto"/>
            </w:tcBorders>
          </w:tcPr>
          <w:p w14:paraId="37618E1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807" w:type="dxa"/>
            <w:tcBorders>
              <w:top w:val="single" w:sz="4" w:space="0" w:color="auto"/>
            </w:tcBorders>
          </w:tcPr>
          <w:p w14:paraId="34954E64"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w:t>
            </w:r>
          </w:p>
        </w:tc>
        <w:tc>
          <w:tcPr>
            <w:tcW w:w="1726" w:type="dxa"/>
            <w:tcBorders>
              <w:top w:val="single" w:sz="4" w:space="0" w:color="auto"/>
            </w:tcBorders>
          </w:tcPr>
          <w:p w14:paraId="5EED2F1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2,073</w:t>
            </w:r>
          </w:p>
        </w:tc>
      </w:tr>
      <w:tr w:rsidR="006231F1" w:rsidRPr="00347B45" w14:paraId="0491D596" w14:textId="77777777" w:rsidTr="00465DE7">
        <w:trPr>
          <w:trHeight w:val="457"/>
          <w:jc w:val="center"/>
        </w:trPr>
        <w:tc>
          <w:tcPr>
            <w:tcW w:w="3037" w:type="dxa"/>
          </w:tcPr>
          <w:p w14:paraId="0F771B6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Research and development</w:t>
            </w:r>
          </w:p>
        </w:tc>
        <w:tc>
          <w:tcPr>
            <w:tcW w:w="1601" w:type="dxa"/>
          </w:tcPr>
          <w:p w14:paraId="6761E85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Pr>
          <w:p w14:paraId="321B7A3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(2,265)</w:t>
            </w:r>
          </w:p>
        </w:tc>
        <w:tc>
          <w:tcPr>
            <w:tcW w:w="1763" w:type="dxa"/>
          </w:tcPr>
          <w:p w14:paraId="632B9E2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Pr>
          <w:p w14:paraId="1B5F8E7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Pr>
          <w:p w14:paraId="3BE969E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(2,265)</w:t>
            </w:r>
          </w:p>
        </w:tc>
      </w:tr>
      <w:tr w:rsidR="006231F1" w:rsidRPr="00347B45" w14:paraId="4E5EDD0F" w14:textId="77777777" w:rsidTr="00465DE7">
        <w:trPr>
          <w:trHeight w:val="228"/>
          <w:jc w:val="center"/>
        </w:trPr>
        <w:tc>
          <w:tcPr>
            <w:tcW w:w="3037" w:type="dxa"/>
          </w:tcPr>
          <w:p w14:paraId="69BB943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Sales and marketing</w:t>
            </w:r>
          </w:p>
        </w:tc>
        <w:tc>
          <w:tcPr>
            <w:tcW w:w="1601" w:type="dxa"/>
          </w:tcPr>
          <w:p w14:paraId="5C31C8B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Pr>
          <w:p w14:paraId="7CEDD9F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(3,224)</w:t>
            </w:r>
          </w:p>
        </w:tc>
        <w:tc>
          <w:tcPr>
            <w:tcW w:w="1763" w:type="dxa"/>
          </w:tcPr>
          <w:p w14:paraId="4BCEB4A3"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Pr>
          <w:p w14:paraId="53F4B32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Pr>
          <w:p w14:paraId="6D897BC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(3,224)</w:t>
            </w:r>
          </w:p>
        </w:tc>
      </w:tr>
      <w:tr w:rsidR="006231F1" w:rsidRPr="00347B45" w14:paraId="500F2E03" w14:textId="77777777" w:rsidTr="00465DE7">
        <w:trPr>
          <w:trHeight w:val="228"/>
          <w:jc w:val="center"/>
        </w:trPr>
        <w:tc>
          <w:tcPr>
            <w:tcW w:w="3037" w:type="dxa"/>
          </w:tcPr>
          <w:p w14:paraId="285358D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Administrative expenses</w:t>
            </w:r>
          </w:p>
        </w:tc>
        <w:tc>
          <w:tcPr>
            <w:tcW w:w="1601" w:type="dxa"/>
          </w:tcPr>
          <w:p w14:paraId="208452D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(516)</w:t>
            </w:r>
          </w:p>
        </w:tc>
        <w:tc>
          <w:tcPr>
            <w:tcW w:w="1360" w:type="dxa"/>
          </w:tcPr>
          <w:p w14:paraId="0F6B3CC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(3,719)</w:t>
            </w:r>
          </w:p>
        </w:tc>
        <w:tc>
          <w:tcPr>
            <w:tcW w:w="1763" w:type="dxa"/>
          </w:tcPr>
          <w:p w14:paraId="20067D8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(1,783)</w:t>
            </w:r>
          </w:p>
        </w:tc>
        <w:tc>
          <w:tcPr>
            <w:tcW w:w="1807" w:type="dxa"/>
          </w:tcPr>
          <w:p w14:paraId="3409529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(240)</w:t>
            </w:r>
          </w:p>
        </w:tc>
        <w:tc>
          <w:tcPr>
            <w:tcW w:w="1726" w:type="dxa"/>
          </w:tcPr>
          <w:p w14:paraId="64B35D4D"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(6,258)</w:t>
            </w:r>
          </w:p>
        </w:tc>
      </w:tr>
      <w:tr w:rsidR="006231F1" w:rsidRPr="00347B45" w14:paraId="099EB09C" w14:textId="77777777" w:rsidTr="00465DE7">
        <w:trPr>
          <w:trHeight w:val="240"/>
          <w:jc w:val="center"/>
        </w:trPr>
        <w:tc>
          <w:tcPr>
            <w:tcW w:w="3037" w:type="dxa"/>
            <w:tcBorders>
              <w:bottom w:val="single" w:sz="4" w:space="0" w:color="auto"/>
            </w:tcBorders>
          </w:tcPr>
          <w:p w14:paraId="7164F72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operating income</w:t>
            </w:r>
          </w:p>
        </w:tc>
        <w:tc>
          <w:tcPr>
            <w:tcW w:w="1601" w:type="dxa"/>
            <w:tcBorders>
              <w:bottom w:val="single" w:sz="4" w:space="0" w:color="auto"/>
            </w:tcBorders>
          </w:tcPr>
          <w:p w14:paraId="496AEA7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Borders>
              <w:bottom w:val="single" w:sz="4" w:space="0" w:color="auto"/>
            </w:tcBorders>
          </w:tcPr>
          <w:p w14:paraId="25B09EF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16</w:t>
            </w:r>
          </w:p>
        </w:tc>
        <w:tc>
          <w:tcPr>
            <w:tcW w:w="1763" w:type="dxa"/>
            <w:tcBorders>
              <w:bottom w:val="single" w:sz="4" w:space="0" w:color="auto"/>
            </w:tcBorders>
          </w:tcPr>
          <w:p w14:paraId="03CFEA4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Borders>
              <w:bottom w:val="single" w:sz="4" w:space="0" w:color="auto"/>
            </w:tcBorders>
          </w:tcPr>
          <w:p w14:paraId="5A5BC9F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Borders>
              <w:bottom w:val="single" w:sz="4" w:space="0" w:color="auto"/>
            </w:tcBorders>
          </w:tcPr>
          <w:p w14:paraId="0E5FBB3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16</w:t>
            </w:r>
          </w:p>
        </w:tc>
      </w:tr>
      <w:tr w:rsidR="006231F1" w:rsidRPr="00347B45" w14:paraId="5BC22E62" w14:textId="77777777" w:rsidTr="00465DE7">
        <w:trPr>
          <w:trHeight w:val="228"/>
          <w:jc w:val="center"/>
        </w:trPr>
        <w:tc>
          <w:tcPr>
            <w:tcW w:w="3037" w:type="dxa"/>
            <w:tcBorders>
              <w:top w:val="single" w:sz="4" w:space="0" w:color="auto"/>
            </w:tcBorders>
          </w:tcPr>
          <w:p w14:paraId="27EA12E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Operating loss</w:t>
            </w:r>
          </w:p>
        </w:tc>
        <w:tc>
          <w:tcPr>
            <w:tcW w:w="1601" w:type="dxa"/>
            <w:tcBorders>
              <w:top w:val="single" w:sz="4" w:space="0" w:color="auto"/>
            </w:tcBorders>
          </w:tcPr>
          <w:p w14:paraId="59E43E0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(516)</w:t>
            </w:r>
          </w:p>
        </w:tc>
        <w:tc>
          <w:tcPr>
            <w:tcW w:w="1360" w:type="dxa"/>
            <w:tcBorders>
              <w:top w:val="single" w:sz="4" w:space="0" w:color="auto"/>
            </w:tcBorders>
          </w:tcPr>
          <w:p w14:paraId="242B592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(7,119)</w:t>
            </w:r>
          </w:p>
        </w:tc>
        <w:tc>
          <w:tcPr>
            <w:tcW w:w="1763" w:type="dxa"/>
            <w:tcBorders>
              <w:top w:val="single" w:sz="4" w:space="0" w:color="auto"/>
            </w:tcBorders>
          </w:tcPr>
          <w:p w14:paraId="2E08B84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(1,783)</w:t>
            </w:r>
          </w:p>
        </w:tc>
        <w:tc>
          <w:tcPr>
            <w:tcW w:w="1807" w:type="dxa"/>
            <w:tcBorders>
              <w:top w:val="single" w:sz="4" w:space="0" w:color="auto"/>
            </w:tcBorders>
          </w:tcPr>
          <w:p w14:paraId="1F92B76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(240)</w:t>
            </w:r>
          </w:p>
        </w:tc>
        <w:tc>
          <w:tcPr>
            <w:tcW w:w="1726" w:type="dxa"/>
            <w:tcBorders>
              <w:top w:val="single" w:sz="4" w:space="0" w:color="auto"/>
            </w:tcBorders>
          </w:tcPr>
          <w:p w14:paraId="5A9330C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(9,658)</w:t>
            </w:r>
          </w:p>
        </w:tc>
      </w:tr>
      <w:tr w:rsidR="006231F1" w:rsidRPr="00347B45" w14:paraId="1CE2811F" w14:textId="77777777" w:rsidTr="00465DE7">
        <w:trPr>
          <w:trHeight w:val="228"/>
          <w:jc w:val="center"/>
        </w:trPr>
        <w:tc>
          <w:tcPr>
            <w:tcW w:w="3037" w:type="dxa"/>
            <w:tcBorders>
              <w:bottom w:val="single" w:sz="4" w:space="0" w:color="auto"/>
            </w:tcBorders>
          </w:tcPr>
          <w:p w14:paraId="437A506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Finance costs</w:t>
            </w:r>
          </w:p>
        </w:tc>
        <w:tc>
          <w:tcPr>
            <w:tcW w:w="1601" w:type="dxa"/>
            <w:tcBorders>
              <w:bottom w:val="single" w:sz="4" w:space="0" w:color="auto"/>
            </w:tcBorders>
          </w:tcPr>
          <w:p w14:paraId="466A467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w:t>
            </w:r>
          </w:p>
        </w:tc>
        <w:tc>
          <w:tcPr>
            <w:tcW w:w="1360" w:type="dxa"/>
            <w:tcBorders>
              <w:bottom w:val="single" w:sz="4" w:space="0" w:color="auto"/>
            </w:tcBorders>
          </w:tcPr>
          <w:p w14:paraId="761F44E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(628)</w:t>
            </w:r>
          </w:p>
        </w:tc>
        <w:tc>
          <w:tcPr>
            <w:tcW w:w="1763" w:type="dxa"/>
            <w:tcBorders>
              <w:bottom w:val="single" w:sz="4" w:space="0" w:color="auto"/>
            </w:tcBorders>
          </w:tcPr>
          <w:p w14:paraId="28A28EA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51</w:t>
            </w:r>
          </w:p>
        </w:tc>
        <w:tc>
          <w:tcPr>
            <w:tcW w:w="1807" w:type="dxa"/>
            <w:tcBorders>
              <w:bottom w:val="single" w:sz="4" w:space="0" w:color="auto"/>
            </w:tcBorders>
          </w:tcPr>
          <w:p w14:paraId="7F46B27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Borders>
              <w:bottom w:val="single" w:sz="4" w:space="0" w:color="auto"/>
            </w:tcBorders>
          </w:tcPr>
          <w:p w14:paraId="563A7D3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(563)</w:t>
            </w:r>
          </w:p>
        </w:tc>
      </w:tr>
      <w:tr w:rsidR="006231F1" w:rsidRPr="00347B45" w14:paraId="43CAAA5E" w14:textId="77777777" w:rsidTr="00465DE7">
        <w:trPr>
          <w:trHeight w:val="228"/>
          <w:jc w:val="center"/>
        </w:trPr>
        <w:tc>
          <w:tcPr>
            <w:tcW w:w="3037" w:type="dxa"/>
            <w:tcBorders>
              <w:top w:val="single" w:sz="4" w:space="0" w:color="auto"/>
            </w:tcBorders>
          </w:tcPr>
          <w:p w14:paraId="3880497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Loss before tax</w:t>
            </w:r>
          </w:p>
        </w:tc>
        <w:tc>
          <w:tcPr>
            <w:tcW w:w="1601" w:type="dxa"/>
            <w:tcBorders>
              <w:top w:val="single" w:sz="4" w:space="0" w:color="auto"/>
            </w:tcBorders>
          </w:tcPr>
          <w:p w14:paraId="2C8E635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(502)</w:t>
            </w:r>
          </w:p>
        </w:tc>
        <w:tc>
          <w:tcPr>
            <w:tcW w:w="1360" w:type="dxa"/>
            <w:tcBorders>
              <w:top w:val="single" w:sz="4" w:space="0" w:color="auto"/>
            </w:tcBorders>
          </w:tcPr>
          <w:p w14:paraId="6D851083"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(7,747)</w:t>
            </w:r>
          </w:p>
        </w:tc>
        <w:tc>
          <w:tcPr>
            <w:tcW w:w="1763" w:type="dxa"/>
            <w:tcBorders>
              <w:top w:val="single" w:sz="4" w:space="0" w:color="auto"/>
            </w:tcBorders>
          </w:tcPr>
          <w:p w14:paraId="24D7559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(1,732)</w:t>
            </w:r>
          </w:p>
        </w:tc>
        <w:tc>
          <w:tcPr>
            <w:tcW w:w="1807" w:type="dxa"/>
            <w:tcBorders>
              <w:top w:val="single" w:sz="4" w:space="0" w:color="auto"/>
            </w:tcBorders>
          </w:tcPr>
          <w:p w14:paraId="73FC7B1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(240)</w:t>
            </w:r>
          </w:p>
        </w:tc>
        <w:tc>
          <w:tcPr>
            <w:tcW w:w="1726" w:type="dxa"/>
            <w:tcBorders>
              <w:top w:val="single" w:sz="4" w:space="0" w:color="auto"/>
            </w:tcBorders>
          </w:tcPr>
          <w:p w14:paraId="380C1D3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(10,221)</w:t>
            </w:r>
          </w:p>
        </w:tc>
      </w:tr>
      <w:tr w:rsidR="006231F1" w:rsidRPr="00347B45" w14:paraId="4E1D141C" w14:textId="77777777" w:rsidTr="00465DE7">
        <w:trPr>
          <w:trHeight w:val="228"/>
          <w:jc w:val="center"/>
        </w:trPr>
        <w:tc>
          <w:tcPr>
            <w:tcW w:w="3037" w:type="dxa"/>
            <w:tcBorders>
              <w:bottom w:val="single" w:sz="12" w:space="0" w:color="auto"/>
            </w:tcBorders>
          </w:tcPr>
          <w:p w14:paraId="50F69FA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Taxation</w:t>
            </w:r>
          </w:p>
        </w:tc>
        <w:tc>
          <w:tcPr>
            <w:tcW w:w="1601" w:type="dxa"/>
            <w:tcBorders>
              <w:bottom w:val="single" w:sz="12" w:space="0" w:color="auto"/>
            </w:tcBorders>
          </w:tcPr>
          <w:p w14:paraId="2056C84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Borders>
              <w:bottom w:val="single" w:sz="12" w:space="0" w:color="auto"/>
            </w:tcBorders>
          </w:tcPr>
          <w:p w14:paraId="3C4DBE4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63" w:type="dxa"/>
            <w:tcBorders>
              <w:bottom w:val="single" w:sz="12" w:space="0" w:color="auto"/>
            </w:tcBorders>
          </w:tcPr>
          <w:p w14:paraId="0D8A9BD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807" w:type="dxa"/>
            <w:tcBorders>
              <w:bottom w:val="single" w:sz="12" w:space="0" w:color="auto"/>
            </w:tcBorders>
          </w:tcPr>
          <w:p w14:paraId="198A4BD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Borders>
              <w:bottom w:val="single" w:sz="12" w:space="0" w:color="auto"/>
            </w:tcBorders>
          </w:tcPr>
          <w:p w14:paraId="698C802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r>
      <w:tr w:rsidR="006231F1" w:rsidRPr="00347B45" w14:paraId="1A556141" w14:textId="77777777" w:rsidTr="00465DE7">
        <w:trPr>
          <w:trHeight w:val="228"/>
          <w:jc w:val="center"/>
        </w:trPr>
        <w:tc>
          <w:tcPr>
            <w:tcW w:w="3037" w:type="dxa"/>
            <w:tcBorders>
              <w:top w:val="single" w:sz="12" w:space="0" w:color="auto"/>
              <w:bottom w:val="single" w:sz="12" w:space="0" w:color="auto"/>
            </w:tcBorders>
          </w:tcPr>
          <w:p w14:paraId="4C995C0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Loss after taxation</w:t>
            </w:r>
          </w:p>
        </w:tc>
        <w:tc>
          <w:tcPr>
            <w:tcW w:w="1601" w:type="dxa"/>
            <w:tcBorders>
              <w:top w:val="single" w:sz="12" w:space="0" w:color="auto"/>
              <w:bottom w:val="single" w:sz="12" w:space="0" w:color="auto"/>
            </w:tcBorders>
          </w:tcPr>
          <w:p w14:paraId="326B401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(502)</w:t>
            </w:r>
          </w:p>
        </w:tc>
        <w:tc>
          <w:tcPr>
            <w:tcW w:w="1360" w:type="dxa"/>
            <w:tcBorders>
              <w:top w:val="single" w:sz="12" w:space="0" w:color="auto"/>
              <w:bottom w:val="single" w:sz="12" w:space="0" w:color="auto"/>
            </w:tcBorders>
          </w:tcPr>
          <w:p w14:paraId="5785C4B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(7,747)</w:t>
            </w:r>
          </w:p>
        </w:tc>
        <w:tc>
          <w:tcPr>
            <w:tcW w:w="1763" w:type="dxa"/>
            <w:tcBorders>
              <w:top w:val="single" w:sz="12" w:space="0" w:color="auto"/>
              <w:bottom w:val="single" w:sz="12" w:space="0" w:color="auto"/>
            </w:tcBorders>
          </w:tcPr>
          <w:p w14:paraId="41D9441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(1,732)</w:t>
            </w:r>
          </w:p>
        </w:tc>
        <w:tc>
          <w:tcPr>
            <w:tcW w:w="1807" w:type="dxa"/>
            <w:tcBorders>
              <w:top w:val="single" w:sz="12" w:space="0" w:color="auto"/>
              <w:bottom w:val="single" w:sz="12" w:space="0" w:color="auto"/>
            </w:tcBorders>
          </w:tcPr>
          <w:p w14:paraId="4716713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(240)</w:t>
            </w:r>
          </w:p>
        </w:tc>
        <w:tc>
          <w:tcPr>
            <w:tcW w:w="1726" w:type="dxa"/>
            <w:tcBorders>
              <w:top w:val="single" w:sz="12" w:space="0" w:color="auto"/>
              <w:bottom w:val="single" w:sz="12" w:space="0" w:color="auto"/>
            </w:tcBorders>
          </w:tcPr>
          <w:p w14:paraId="43010CD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(10,221)</w:t>
            </w:r>
          </w:p>
        </w:tc>
      </w:tr>
      <w:tr w:rsidR="006231F1" w:rsidRPr="00347B45" w14:paraId="78609A01" w14:textId="77777777" w:rsidTr="00465DE7">
        <w:trPr>
          <w:trHeight w:val="216"/>
          <w:jc w:val="center"/>
        </w:trPr>
        <w:tc>
          <w:tcPr>
            <w:tcW w:w="3037" w:type="dxa"/>
            <w:tcBorders>
              <w:top w:val="single" w:sz="12" w:space="0" w:color="auto"/>
            </w:tcBorders>
          </w:tcPr>
          <w:p w14:paraId="5880BE59" w14:textId="77777777" w:rsidR="006231F1" w:rsidRPr="00347B45" w:rsidRDefault="006231F1" w:rsidP="00465DE7">
            <w:pPr>
              <w:jc w:val="both"/>
              <w:rPr>
                <w:rFonts w:ascii="Arial" w:hAnsi="Arial" w:cs="Arial"/>
                <w:i/>
                <w:sz w:val="20"/>
                <w:szCs w:val="20"/>
                <w:u w:val="single"/>
              </w:rPr>
            </w:pPr>
            <w:r w:rsidRPr="00347B45">
              <w:rPr>
                <w:rFonts w:ascii="Arial" w:hAnsi="Arial" w:cs="Arial"/>
                <w:i/>
                <w:sz w:val="20"/>
                <w:szCs w:val="20"/>
                <w:u w:val="single"/>
              </w:rPr>
              <w:t>Attributable to:</w:t>
            </w:r>
          </w:p>
        </w:tc>
        <w:tc>
          <w:tcPr>
            <w:tcW w:w="1601" w:type="dxa"/>
            <w:tcBorders>
              <w:top w:val="single" w:sz="12" w:space="0" w:color="auto"/>
            </w:tcBorders>
          </w:tcPr>
          <w:p w14:paraId="5E133DF6" w14:textId="77777777" w:rsidR="006231F1" w:rsidRPr="00347B45" w:rsidRDefault="006231F1" w:rsidP="00465DE7">
            <w:pPr>
              <w:jc w:val="both"/>
              <w:rPr>
                <w:rFonts w:ascii="Arial" w:hAnsi="Arial" w:cs="Arial"/>
                <w:sz w:val="20"/>
                <w:szCs w:val="20"/>
              </w:rPr>
            </w:pPr>
          </w:p>
        </w:tc>
        <w:tc>
          <w:tcPr>
            <w:tcW w:w="1360" w:type="dxa"/>
            <w:tcBorders>
              <w:top w:val="single" w:sz="12" w:space="0" w:color="auto"/>
            </w:tcBorders>
          </w:tcPr>
          <w:p w14:paraId="233CFA35" w14:textId="77777777" w:rsidR="006231F1" w:rsidRPr="00347B45" w:rsidRDefault="006231F1" w:rsidP="00465DE7">
            <w:pPr>
              <w:jc w:val="both"/>
              <w:rPr>
                <w:rFonts w:ascii="Arial" w:hAnsi="Arial" w:cs="Arial"/>
                <w:sz w:val="20"/>
                <w:szCs w:val="20"/>
              </w:rPr>
            </w:pPr>
          </w:p>
        </w:tc>
        <w:tc>
          <w:tcPr>
            <w:tcW w:w="1763" w:type="dxa"/>
            <w:tcBorders>
              <w:top w:val="single" w:sz="12" w:space="0" w:color="auto"/>
            </w:tcBorders>
          </w:tcPr>
          <w:p w14:paraId="7557960C" w14:textId="77777777" w:rsidR="006231F1" w:rsidRPr="00347B45" w:rsidRDefault="006231F1" w:rsidP="00465DE7">
            <w:pPr>
              <w:jc w:val="both"/>
              <w:rPr>
                <w:rFonts w:ascii="Arial" w:hAnsi="Arial" w:cs="Arial"/>
                <w:sz w:val="20"/>
                <w:szCs w:val="20"/>
              </w:rPr>
            </w:pPr>
          </w:p>
        </w:tc>
        <w:tc>
          <w:tcPr>
            <w:tcW w:w="1807" w:type="dxa"/>
            <w:tcBorders>
              <w:top w:val="single" w:sz="12" w:space="0" w:color="auto"/>
            </w:tcBorders>
          </w:tcPr>
          <w:p w14:paraId="3C243F8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Borders>
              <w:top w:val="single" w:sz="12" w:space="0" w:color="auto"/>
            </w:tcBorders>
          </w:tcPr>
          <w:p w14:paraId="55A6BAFF" w14:textId="77777777" w:rsidR="006231F1" w:rsidRPr="00347B45" w:rsidRDefault="006231F1" w:rsidP="00465DE7">
            <w:pPr>
              <w:jc w:val="both"/>
              <w:rPr>
                <w:rFonts w:ascii="Arial" w:hAnsi="Arial" w:cs="Arial"/>
                <w:sz w:val="20"/>
                <w:szCs w:val="20"/>
              </w:rPr>
            </w:pPr>
          </w:p>
        </w:tc>
      </w:tr>
      <w:tr w:rsidR="006231F1" w:rsidRPr="00347B45" w14:paraId="797C1602" w14:textId="77777777" w:rsidTr="00465DE7">
        <w:trPr>
          <w:trHeight w:val="228"/>
          <w:jc w:val="center"/>
        </w:trPr>
        <w:tc>
          <w:tcPr>
            <w:tcW w:w="3037" w:type="dxa"/>
          </w:tcPr>
          <w:p w14:paraId="2D01229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Shareholders</w:t>
            </w:r>
          </w:p>
        </w:tc>
        <w:tc>
          <w:tcPr>
            <w:tcW w:w="1601" w:type="dxa"/>
          </w:tcPr>
          <w:p w14:paraId="1F99731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(502)</w:t>
            </w:r>
          </w:p>
        </w:tc>
        <w:tc>
          <w:tcPr>
            <w:tcW w:w="1360" w:type="dxa"/>
          </w:tcPr>
          <w:p w14:paraId="5CE130F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(4,455)</w:t>
            </w:r>
          </w:p>
        </w:tc>
        <w:tc>
          <w:tcPr>
            <w:tcW w:w="1763" w:type="dxa"/>
          </w:tcPr>
          <w:p w14:paraId="461F637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(1,059)</w:t>
            </w:r>
          </w:p>
        </w:tc>
        <w:tc>
          <w:tcPr>
            <w:tcW w:w="1807" w:type="dxa"/>
          </w:tcPr>
          <w:p w14:paraId="3D38BFB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(240)</w:t>
            </w:r>
          </w:p>
        </w:tc>
        <w:tc>
          <w:tcPr>
            <w:tcW w:w="1726" w:type="dxa"/>
          </w:tcPr>
          <w:p w14:paraId="45200C13"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(6,256)</w:t>
            </w:r>
          </w:p>
        </w:tc>
      </w:tr>
      <w:tr w:rsidR="006231F1" w:rsidRPr="00347B45" w14:paraId="0E473755" w14:textId="77777777" w:rsidTr="00465DE7">
        <w:trPr>
          <w:trHeight w:val="240"/>
          <w:jc w:val="center"/>
        </w:trPr>
        <w:tc>
          <w:tcPr>
            <w:tcW w:w="3037" w:type="dxa"/>
          </w:tcPr>
          <w:p w14:paraId="2865342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Non-controlling interests</w:t>
            </w:r>
          </w:p>
        </w:tc>
        <w:tc>
          <w:tcPr>
            <w:tcW w:w="1601" w:type="dxa"/>
          </w:tcPr>
          <w:p w14:paraId="4D8E858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360" w:type="dxa"/>
          </w:tcPr>
          <w:p w14:paraId="6FA538D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(3,292)</w:t>
            </w:r>
          </w:p>
        </w:tc>
        <w:tc>
          <w:tcPr>
            <w:tcW w:w="1763" w:type="dxa"/>
          </w:tcPr>
          <w:p w14:paraId="3082CE80"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(673)</w:t>
            </w:r>
          </w:p>
        </w:tc>
        <w:tc>
          <w:tcPr>
            <w:tcW w:w="1807" w:type="dxa"/>
          </w:tcPr>
          <w:p w14:paraId="2538CD1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726" w:type="dxa"/>
          </w:tcPr>
          <w:p w14:paraId="0F215F0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(3,965)</w:t>
            </w:r>
          </w:p>
        </w:tc>
      </w:tr>
      <w:tr w:rsidR="006231F1" w:rsidRPr="00347B45" w14:paraId="1569D7D1" w14:textId="77777777" w:rsidTr="00465DE7">
        <w:trPr>
          <w:trHeight w:val="216"/>
          <w:jc w:val="center"/>
        </w:trPr>
        <w:tc>
          <w:tcPr>
            <w:tcW w:w="3037" w:type="dxa"/>
            <w:tcBorders>
              <w:top w:val="single" w:sz="12" w:space="0" w:color="auto"/>
              <w:bottom w:val="single" w:sz="12" w:space="0" w:color="auto"/>
            </w:tcBorders>
          </w:tcPr>
          <w:p w14:paraId="5D227CA9"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Loss after taxation</w:t>
            </w:r>
          </w:p>
        </w:tc>
        <w:tc>
          <w:tcPr>
            <w:tcW w:w="1601" w:type="dxa"/>
            <w:tcBorders>
              <w:top w:val="single" w:sz="12" w:space="0" w:color="auto"/>
              <w:bottom w:val="single" w:sz="12" w:space="0" w:color="auto"/>
            </w:tcBorders>
          </w:tcPr>
          <w:p w14:paraId="0F1555D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(502)</w:t>
            </w:r>
          </w:p>
        </w:tc>
        <w:tc>
          <w:tcPr>
            <w:tcW w:w="1360" w:type="dxa"/>
            <w:tcBorders>
              <w:top w:val="single" w:sz="12" w:space="0" w:color="auto"/>
              <w:bottom w:val="single" w:sz="12" w:space="0" w:color="auto"/>
            </w:tcBorders>
          </w:tcPr>
          <w:p w14:paraId="408B9311"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(7,797)</w:t>
            </w:r>
          </w:p>
        </w:tc>
        <w:tc>
          <w:tcPr>
            <w:tcW w:w="1763" w:type="dxa"/>
            <w:tcBorders>
              <w:top w:val="single" w:sz="12" w:space="0" w:color="auto"/>
              <w:bottom w:val="single" w:sz="12" w:space="0" w:color="auto"/>
            </w:tcBorders>
          </w:tcPr>
          <w:p w14:paraId="4595CB37"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(1,732)</w:t>
            </w:r>
          </w:p>
        </w:tc>
        <w:tc>
          <w:tcPr>
            <w:tcW w:w="1807" w:type="dxa"/>
            <w:tcBorders>
              <w:top w:val="single" w:sz="12" w:space="0" w:color="auto"/>
              <w:bottom w:val="single" w:sz="12" w:space="0" w:color="auto"/>
            </w:tcBorders>
          </w:tcPr>
          <w:p w14:paraId="1EA1E73B"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(240)</w:t>
            </w:r>
          </w:p>
        </w:tc>
        <w:tc>
          <w:tcPr>
            <w:tcW w:w="1726" w:type="dxa"/>
            <w:tcBorders>
              <w:top w:val="single" w:sz="12" w:space="0" w:color="auto"/>
              <w:bottom w:val="single" w:sz="12" w:space="0" w:color="auto"/>
            </w:tcBorders>
          </w:tcPr>
          <w:p w14:paraId="44308BA3"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(10,221)</w:t>
            </w:r>
          </w:p>
        </w:tc>
      </w:tr>
    </w:tbl>
    <w:p w14:paraId="18891A1C" w14:textId="77777777" w:rsidR="006231F1" w:rsidRPr="00347B45" w:rsidRDefault="006231F1" w:rsidP="006231F1">
      <w:pPr>
        <w:jc w:val="both"/>
        <w:rPr>
          <w:rFonts w:ascii="Arial" w:hAnsi="Arial" w:cs="Arial"/>
          <w:sz w:val="20"/>
          <w:szCs w:val="20"/>
        </w:rPr>
      </w:pPr>
    </w:p>
    <w:p w14:paraId="5EBB6BF4" w14:textId="77777777" w:rsidR="006231F1" w:rsidRPr="00347B45" w:rsidRDefault="006231F1" w:rsidP="006231F1">
      <w:pPr>
        <w:jc w:val="both"/>
        <w:rPr>
          <w:rFonts w:ascii="Arial" w:hAnsi="Arial" w:cs="Arial"/>
          <w:b/>
          <w:sz w:val="20"/>
          <w:szCs w:val="20"/>
        </w:rPr>
        <w:sectPr w:rsidR="006231F1" w:rsidRPr="00347B45" w:rsidSect="0034575A">
          <w:pgSz w:w="16834" w:h="11909" w:orient="landscape" w:code="9"/>
          <w:pgMar w:top="1304" w:right="1531" w:bottom="1304" w:left="1134" w:header="720" w:footer="720" w:gutter="0"/>
          <w:cols w:space="708"/>
          <w:docGrid w:linePitch="360"/>
        </w:sectPr>
      </w:pPr>
    </w:p>
    <w:p w14:paraId="572949EE" w14:textId="77777777" w:rsidR="006231F1" w:rsidRPr="00347B45" w:rsidRDefault="006231F1" w:rsidP="006231F1">
      <w:pPr>
        <w:jc w:val="both"/>
        <w:rPr>
          <w:rFonts w:ascii="Arial" w:hAnsi="Arial" w:cs="Arial"/>
          <w:b/>
          <w:sz w:val="20"/>
          <w:szCs w:val="20"/>
        </w:rPr>
      </w:pPr>
      <w:r w:rsidRPr="00347B45">
        <w:rPr>
          <w:rFonts w:ascii="Arial" w:hAnsi="Arial" w:cs="Arial"/>
          <w:b/>
          <w:sz w:val="20"/>
          <w:szCs w:val="20"/>
        </w:rPr>
        <w:lastRenderedPageBreak/>
        <w:t>Notes</w:t>
      </w:r>
    </w:p>
    <w:p w14:paraId="66060494" w14:textId="77777777" w:rsidR="006231F1" w:rsidRPr="00347B45" w:rsidRDefault="006231F1" w:rsidP="006231F1">
      <w:pPr>
        <w:jc w:val="both"/>
        <w:rPr>
          <w:rFonts w:ascii="Arial" w:hAnsi="Arial" w:cs="Arial"/>
          <w:sz w:val="20"/>
          <w:szCs w:val="20"/>
        </w:rPr>
      </w:pPr>
    </w:p>
    <w:p w14:paraId="0FEA88CC" w14:textId="1B86426C" w:rsidR="006231F1" w:rsidRPr="00347B45" w:rsidRDefault="006231F1" w:rsidP="006231F1">
      <w:pPr>
        <w:pStyle w:val="ListParagraph"/>
        <w:numPr>
          <w:ilvl w:val="0"/>
          <w:numId w:val="56"/>
        </w:numPr>
        <w:ind w:left="284" w:hanging="284"/>
        <w:jc w:val="both"/>
        <w:rPr>
          <w:rFonts w:ascii="Arial" w:hAnsi="Arial" w:cs="Arial"/>
          <w:sz w:val="20"/>
          <w:szCs w:val="20"/>
        </w:rPr>
      </w:pPr>
      <w:r w:rsidRPr="00347B45">
        <w:rPr>
          <w:rFonts w:ascii="Arial" w:hAnsi="Arial" w:cs="Arial"/>
          <w:sz w:val="20"/>
          <w:szCs w:val="20"/>
        </w:rPr>
        <w:t xml:space="preserve">The assets, liabilities and equity of the Company as at 31 December 2021 has been extracted, without adjustment, from the audited Company financial information incorporated by reference in Part VI </w:t>
      </w:r>
      <w:r w:rsidRPr="00347B45">
        <w:rPr>
          <w:rFonts w:ascii="Arial" w:hAnsi="Arial" w:cs="Arial"/>
          <w:i/>
          <w:sz w:val="20"/>
          <w:szCs w:val="20"/>
        </w:rPr>
        <w:t>“Financial Information of the Company”</w:t>
      </w:r>
      <w:r w:rsidRPr="00347B45">
        <w:rPr>
          <w:rFonts w:ascii="Arial" w:hAnsi="Arial" w:cs="Arial"/>
          <w:sz w:val="20"/>
          <w:szCs w:val="20"/>
        </w:rPr>
        <w:t xml:space="preserve"> of this Document, and translated from £ to $ at the rate of £1 to $1.35, being the exchange rate as at 31 December 2021 per </w:t>
      </w:r>
      <w:hyperlink r:id="rId147" w:history="1">
        <w:r w:rsidRPr="00347B45">
          <w:rPr>
            <w:rStyle w:val="Hyperlink"/>
            <w:rFonts w:ascii="Arial" w:hAnsi="Arial" w:cs="Arial"/>
            <w:sz w:val="20"/>
            <w:szCs w:val="20"/>
          </w:rPr>
          <w:t>www.oanda.com</w:t>
        </w:r>
      </w:hyperlink>
      <w:r w:rsidRPr="00347B45">
        <w:rPr>
          <w:rFonts w:ascii="Arial" w:hAnsi="Arial" w:cs="Arial"/>
          <w:sz w:val="20"/>
          <w:szCs w:val="20"/>
        </w:rPr>
        <w:t>.</w:t>
      </w:r>
    </w:p>
    <w:p w14:paraId="338EA438" w14:textId="77777777" w:rsidR="006231F1" w:rsidRPr="00347B45" w:rsidRDefault="006231F1" w:rsidP="006231F1">
      <w:pPr>
        <w:pStyle w:val="ListParagraph"/>
        <w:ind w:left="284"/>
        <w:jc w:val="both"/>
        <w:rPr>
          <w:rFonts w:ascii="Arial" w:hAnsi="Arial" w:cs="Arial"/>
          <w:sz w:val="20"/>
          <w:szCs w:val="20"/>
        </w:rPr>
      </w:pPr>
    </w:p>
    <w:p w14:paraId="023ED555" w14:textId="77777777" w:rsidR="006231F1" w:rsidRPr="00347B45" w:rsidRDefault="006231F1" w:rsidP="006231F1">
      <w:pPr>
        <w:ind w:left="284"/>
        <w:jc w:val="both"/>
        <w:rPr>
          <w:rFonts w:ascii="Arial" w:hAnsi="Arial" w:cs="Arial"/>
          <w:b/>
          <w:sz w:val="20"/>
          <w:szCs w:val="20"/>
        </w:rPr>
      </w:pPr>
      <w:r w:rsidRPr="00347B45">
        <w:rPr>
          <w:rFonts w:ascii="Arial" w:hAnsi="Arial" w:cs="Arial"/>
          <w:b/>
          <w:sz w:val="20"/>
          <w:szCs w:val="20"/>
        </w:rPr>
        <w:t>Unaudited pro forma Statement of Financial Position</w:t>
      </w:r>
    </w:p>
    <w:p w14:paraId="3F8AE151" w14:textId="77777777" w:rsidR="006231F1" w:rsidRPr="00347B45" w:rsidRDefault="006231F1" w:rsidP="006231F1">
      <w:pPr>
        <w:jc w:val="both"/>
        <w:rPr>
          <w:rFonts w:ascii="Arial" w:hAnsi="Arial" w:cs="Arial"/>
          <w:sz w:val="20"/>
          <w:szCs w:val="20"/>
        </w:rPr>
      </w:pPr>
    </w:p>
    <w:tbl>
      <w:tblPr>
        <w:tblStyle w:val="TableGrid"/>
        <w:tblW w:w="58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1184"/>
        <w:gridCol w:w="1316"/>
      </w:tblGrid>
      <w:tr w:rsidR="006231F1" w:rsidRPr="00347B45" w14:paraId="033AADD4" w14:textId="77777777" w:rsidTr="00465DE7">
        <w:trPr>
          <w:jc w:val="center"/>
        </w:trPr>
        <w:tc>
          <w:tcPr>
            <w:tcW w:w="3368" w:type="dxa"/>
          </w:tcPr>
          <w:p w14:paraId="4DF2A630" w14:textId="77777777" w:rsidR="006231F1" w:rsidRPr="00347B45" w:rsidRDefault="006231F1" w:rsidP="00465DE7">
            <w:pPr>
              <w:jc w:val="both"/>
              <w:rPr>
                <w:rFonts w:ascii="Arial" w:hAnsi="Arial" w:cs="Arial"/>
                <w:b/>
                <w:sz w:val="20"/>
                <w:szCs w:val="20"/>
              </w:rPr>
            </w:pPr>
          </w:p>
        </w:tc>
        <w:tc>
          <w:tcPr>
            <w:tcW w:w="1184" w:type="dxa"/>
            <w:tcBorders>
              <w:right w:val="single" w:sz="18" w:space="0" w:color="auto"/>
            </w:tcBorders>
          </w:tcPr>
          <w:p w14:paraId="70DE4E09" w14:textId="77777777" w:rsidR="006231F1" w:rsidRPr="00347B45" w:rsidRDefault="006231F1" w:rsidP="00465DE7">
            <w:pPr>
              <w:jc w:val="both"/>
              <w:rPr>
                <w:rFonts w:ascii="Arial" w:hAnsi="Arial" w:cs="Arial"/>
                <w:b/>
                <w:i/>
                <w:sz w:val="20"/>
                <w:szCs w:val="20"/>
              </w:rPr>
            </w:pPr>
          </w:p>
          <w:p w14:paraId="1B649DDE"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Company</w:t>
            </w:r>
          </w:p>
          <w:p w14:paraId="7E090504"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As at</w:t>
            </w:r>
          </w:p>
          <w:p w14:paraId="3B127393"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 xml:space="preserve">31 December </w:t>
            </w:r>
          </w:p>
          <w:p w14:paraId="4DE89176"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2021</w:t>
            </w:r>
          </w:p>
          <w:p w14:paraId="6E214B82"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£’000</w:t>
            </w:r>
          </w:p>
        </w:tc>
        <w:tc>
          <w:tcPr>
            <w:tcW w:w="1316" w:type="dxa"/>
            <w:tcBorders>
              <w:left w:val="single" w:sz="18" w:space="0" w:color="auto"/>
            </w:tcBorders>
          </w:tcPr>
          <w:p w14:paraId="0E5AACCC" w14:textId="77777777" w:rsidR="006231F1" w:rsidRPr="00347B45" w:rsidRDefault="006231F1" w:rsidP="00465DE7">
            <w:pPr>
              <w:jc w:val="both"/>
              <w:rPr>
                <w:rFonts w:ascii="Arial" w:hAnsi="Arial" w:cs="Arial"/>
                <w:b/>
                <w:i/>
                <w:sz w:val="20"/>
                <w:szCs w:val="20"/>
                <w:u w:val="single"/>
              </w:rPr>
            </w:pPr>
            <w:r w:rsidRPr="00347B45">
              <w:rPr>
                <w:rFonts w:ascii="Arial" w:hAnsi="Arial" w:cs="Arial"/>
                <w:b/>
                <w:i/>
                <w:sz w:val="20"/>
                <w:szCs w:val="20"/>
                <w:u w:val="single"/>
              </w:rPr>
              <w:t>Adjustment</w:t>
            </w:r>
          </w:p>
          <w:p w14:paraId="47A3B73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Company</w:t>
            </w:r>
          </w:p>
          <w:p w14:paraId="6EB9BB02"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As at</w:t>
            </w:r>
          </w:p>
          <w:p w14:paraId="664834BC"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 xml:space="preserve">31 December </w:t>
            </w:r>
          </w:p>
          <w:p w14:paraId="7B1BF79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2021</w:t>
            </w:r>
          </w:p>
          <w:p w14:paraId="7AF77B1B"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$’000</w:t>
            </w:r>
          </w:p>
        </w:tc>
      </w:tr>
      <w:tr w:rsidR="006231F1" w:rsidRPr="00347B45" w14:paraId="0692C894" w14:textId="77777777" w:rsidTr="00465DE7">
        <w:trPr>
          <w:jc w:val="center"/>
        </w:trPr>
        <w:tc>
          <w:tcPr>
            <w:tcW w:w="3368" w:type="dxa"/>
          </w:tcPr>
          <w:p w14:paraId="7D2B4A9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 xml:space="preserve">Other receivables </w:t>
            </w:r>
          </w:p>
        </w:tc>
        <w:tc>
          <w:tcPr>
            <w:tcW w:w="1184" w:type="dxa"/>
            <w:tcBorders>
              <w:right w:val="single" w:sz="18" w:space="0" w:color="auto"/>
            </w:tcBorders>
          </w:tcPr>
          <w:p w14:paraId="00D9AC5A"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41</w:t>
            </w:r>
          </w:p>
        </w:tc>
        <w:tc>
          <w:tcPr>
            <w:tcW w:w="1316" w:type="dxa"/>
            <w:tcBorders>
              <w:left w:val="single" w:sz="18" w:space="0" w:color="auto"/>
            </w:tcBorders>
          </w:tcPr>
          <w:p w14:paraId="39B597F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55</w:t>
            </w:r>
          </w:p>
        </w:tc>
      </w:tr>
      <w:tr w:rsidR="006231F1" w:rsidRPr="00347B45" w14:paraId="03A60807" w14:textId="77777777" w:rsidTr="00465DE7">
        <w:trPr>
          <w:jc w:val="center"/>
        </w:trPr>
        <w:tc>
          <w:tcPr>
            <w:tcW w:w="3368" w:type="dxa"/>
            <w:tcBorders>
              <w:bottom w:val="single" w:sz="4" w:space="0" w:color="auto"/>
            </w:tcBorders>
          </w:tcPr>
          <w:p w14:paraId="4825946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Cash and cash equivalents</w:t>
            </w:r>
          </w:p>
        </w:tc>
        <w:tc>
          <w:tcPr>
            <w:tcW w:w="1184" w:type="dxa"/>
            <w:tcBorders>
              <w:bottom w:val="single" w:sz="4" w:space="0" w:color="auto"/>
              <w:right w:val="single" w:sz="18" w:space="0" w:color="auto"/>
            </w:tcBorders>
          </w:tcPr>
          <w:p w14:paraId="64BB2DEC"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749</w:t>
            </w:r>
          </w:p>
        </w:tc>
        <w:tc>
          <w:tcPr>
            <w:tcW w:w="1316" w:type="dxa"/>
            <w:tcBorders>
              <w:left w:val="single" w:sz="18" w:space="0" w:color="auto"/>
              <w:bottom w:val="single" w:sz="4" w:space="0" w:color="auto"/>
            </w:tcBorders>
          </w:tcPr>
          <w:p w14:paraId="7BDDB64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1,012</w:t>
            </w:r>
          </w:p>
        </w:tc>
      </w:tr>
      <w:tr w:rsidR="006231F1" w:rsidRPr="00347B45" w14:paraId="1ACA873D" w14:textId="77777777" w:rsidTr="00465DE7">
        <w:trPr>
          <w:jc w:val="center"/>
        </w:trPr>
        <w:tc>
          <w:tcPr>
            <w:tcW w:w="3368" w:type="dxa"/>
            <w:tcBorders>
              <w:top w:val="single" w:sz="4" w:space="0" w:color="auto"/>
              <w:bottom w:val="single" w:sz="12" w:space="0" w:color="auto"/>
            </w:tcBorders>
          </w:tcPr>
          <w:p w14:paraId="138EA66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Current assets</w:t>
            </w:r>
          </w:p>
        </w:tc>
        <w:tc>
          <w:tcPr>
            <w:tcW w:w="1184" w:type="dxa"/>
            <w:tcBorders>
              <w:top w:val="single" w:sz="4" w:space="0" w:color="auto"/>
              <w:bottom w:val="single" w:sz="12" w:space="0" w:color="auto"/>
              <w:right w:val="single" w:sz="18" w:space="0" w:color="auto"/>
            </w:tcBorders>
          </w:tcPr>
          <w:p w14:paraId="62915C55"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790</w:t>
            </w:r>
          </w:p>
        </w:tc>
        <w:tc>
          <w:tcPr>
            <w:tcW w:w="1316" w:type="dxa"/>
            <w:tcBorders>
              <w:top w:val="single" w:sz="4" w:space="0" w:color="auto"/>
              <w:left w:val="single" w:sz="18" w:space="0" w:color="auto"/>
              <w:bottom w:val="single" w:sz="12" w:space="0" w:color="auto"/>
            </w:tcBorders>
          </w:tcPr>
          <w:p w14:paraId="7D901034"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1,067</w:t>
            </w:r>
          </w:p>
        </w:tc>
      </w:tr>
      <w:tr w:rsidR="006231F1" w:rsidRPr="00347B45" w14:paraId="5D3D44FD" w14:textId="77777777" w:rsidTr="00465DE7">
        <w:trPr>
          <w:jc w:val="center"/>
        </w:trPr>
        <w:tc>
          <w:tcPr>
            <w:tcW w:w="3368" w:type="dxa"/>
            <w:tcBorders>
              <w:top w:val="single" w:sz="12" w:space="0" w:color="auto"/>
              <w:bottom w:val="single" w:sz="12" w:space="0" w:color="auto"/>
            </w:tcBorders>
          </w:tcPr>
          <w:p w14:paraId="66B2FBC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Total assets</w:t>
            </w:r>
          </w:p>
        </w:tc>
        <w:tc>
          <w:tcPr>
            <w:tcW w:w="1184" w:type="dxa"/>
            <w:tcBorders>
              <w:top w:val="single" w:sz="12" w:space="0" w:color="auto"/>
              <w:bottom w:val="single" w:sz="12" w:space="0" w:color="auto"/>
              <w:right w:val="single" w:sz="18" w:space="0" w:color="auto"/>
            </w:tcBorders>
          </w:tcPr>
          <w:p w14:paraId="7B732D6E"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790</w:t>
            </w:r>
          </w:p>
        </w:tc>
        <w:tc>
          <w:tcPr>
            <w:tcW w:w="1316" w:type="dxa"/>
            <w:tcBorders>
              <w:top w:val="single" w:sz="12" w:space="0" w:color="auto"/>
              <w:left w:val="single" w:sz="18" w:space="0" w:color="auto"/>
              <w:bottom w:val="single" w:sz="12" w:space="0" w:color="auto"/>
            </w:tcBorders>
          </w:tcPr>
          <w:p w14:paraId="0CA2D11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1,067</w:t>
            </w:r>
          </w:p>
        </w:tc>
      </w:tr>
      <w:tr w:rsidR="006231F1" w:rsidRPr="00347B45" w14:paraId="7240DF4E" w14:textId="77777777" w:rsidTr="00465DE7">
        <w:trPr>
          <w:jc w:val="center"/>
        </w:trPr>
        <w:tc>
          <w:tcPr>
            <w:tcW w:w="3368" w:type="dxa"/>
            <w:tcBorders>
              <w:top w:val="single" w:sz="12" w:space="0" w:color="auto"/>
            </w:tcBorders>
          </w:tcPr>
          <w:p w14:paraId="128C76A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Share capital</w:t>
            </w:r>
          </w:p>
        </w:tc>
        <w:tc>
          <w:tcPr>
            <w:tcW w:w="1184" w:type="dxa"/>
            <w:tcBorders>
              <w:top w:val="single" w:sz="12" w:space="0" w:color="auto"/>
              <w:right w:val="single" w:sz="18" w:space="0" w:color="auto"/>
            </w:tcBorders>
          </w:tcPr>
          <w:p w14:paraId="31AFB45D"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60</w:t>
            </w:r>
          </w:p>
        </w:tc>
        <w:tc>
          <w:tcPr>
            <w:tcW w:w="1316" w:type="dxa"/>
            <w:tcBorders>
              <w:top w:val="single" w:sz="12" w:space="0" w:color="auto"/>
              <w:left w:val="single" w:sz="18" w:space="0" w:color="auto"/>
            </w:tcBorders>
          </w:tcPr>
          <w:p w14:paraId="3CA71E4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81</w:t>
            </w:r>
          </w:p>
        </w:tc>
      </w:tr>
      <w:tr w:rsidR="006231F1" w:rsidRPr="00347B45" w14:paraId="727F1E4E" w14:textId="77777777" w:rsidTr="00465DE7">
        <w:trPr>
          <w:jc w:val="center"/>
        </w:trPr>
        <w:tc>
          <w:tcPr>
            <w:tcW w:w="3368" w:type="dxa"/>
            <w:tcBorders>
              <w:bottom w:val="single" w:sz="4" w:space="0" w:color="auto"/>
            </w:tcBorders>
          </w:tcPr>
          <w:p w14:paraId="3DC3B3E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Share premium</w:t>
            </w:r>
          </w:p>
        </w:tc>
        <w:tc>
          <w:tcPr>
            <w:tcW w:w="1184" w:type="dxa"/>
            <w:tcBorders>
              <w:bottom w:val="single" w:sz="4" w:space="0" w:color="auto"/>
              <w:right w:val="single" w:sz="18" w:space="0" w:color="auto"/>
            </w:tcBorders>
          </w:tcPr>
          <w:p w14:paraId="17D9E629"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922</w:t>
            </w:r>
          </w:p>
        </w:tc>
        <w:tc>
          <w:tcPr>
            <w:tcW w:w="1316" w:type="dxa"/>
            <w:tcBorders>
              <w:left w:val="single" w:sz="18" w:space="0" w:color="auto"/>
              <w:bottom w:val="single" w:sz="4" w:space="0" w:color="auto"/>
            </w:tcBorders>
          </w:tcPr>
          <w:p w14:paraId="1D5F77A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1,246</w:t>
            </w:r>
          </w:p>
        </w:tc>
      </w:tr>
      <w:tr w:rsidR="006231F1" w:rsidRPr="00347B45" w14:paraId="25B3DE58" w14:textId="77777777" w:rsidTr="00465DE7">
        <w:trPr>
          <w:jc w:val="center"/>
        </w:trPr>
        <w:tc>
          <w:tcPr>
            <w:tcW w:w="3368" w:type="dxa"/>
            <w:tcBorders>
              <w:bottom w:val="single" w:sz="4" w:space="0" w:color="auto"/>
            </w:tcBorders>
          </w:tcPr>
          <w:p w14:paraId="11BA9D3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Retained deficit</w:t>
            </w:r>
          </w:p>
        </w:tc>
        <w:tc>
          <w:tcPr>
            <w:tcW w:w="1184" w:type="dxa"/>
            <w:tcBorders>
              <w:bottom w:val="single" w:sz="4" w:space="0" w:color="auto"/>
              <w:right w:val="single" w:sz="18" w:space="0" w:color="auto"/>
            </w:tcBorders>
          </w:tcPr>
          <w:p w14:paraId="3F2DD24C"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(365)</w:t>
            </w:r>
          </w:p>
        </w:tc>
        <w:tc>
          <w:tcPr>
            <w:tcW w:w="1316" w:type="dxa"/>
            <w:tcBorders>
              <w:left w:val="single" w:sz="18" w:space="0" w:color="auto"/>
              <w:bottom w:val="single" w:sz="4" w:space="0" w:color="auto"/>
            </w:tcBorders>
          </w:tcPr>
          <w:p w14:paraId="5BE9717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(494)</w:t>
            </w:r>
          </w:p>
        </w:tc>
      </w:tr>
      <w:tr w:rsidR="006231F1" w:rsidRPr="00347B45" w14:paraId="5A264944" w14:textId="77777777" w:rsidTr="00465DE7">
        <w:trPr>
          <w:jc w:val="center"/>
        </w:trPr>
        <w:tc>
          <w:tcPr>
            <w:tcW w:w="3368" w:type="dxa"/>
            <w:tcBorders>
              <w:top w:val="single" w:sz="4" w:space="0" w:color="auto"/>
              <w:bottom w:val="single" w:sz="4" w:space="0" w:color="auto"/>
            </w:tcBorders>
          </w:tcPr>
          <w:p w14:paraId="00659B35"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Equity</w:t>
            </w:r>
          </w:p>
        </w:tc>
        <w:tc>
          <w:tcPr>
            <w:tcW w:w="1184" w:type="dxa"/>
            <w:tcBorders>
              <w:top w:val="single" w:sz="4" w:space="0" w:color="auto"/>
              <w:bottom w:val="single" w:sz="4" w:space="0" w:color="auto"/>
              <w:right w:val="single" w:sz="18" w:space="0" w:color="auto"/>
            </w:tcBorders>
          </w:tcPr>
          <w:p w14:paraId="54FFED6F"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617</w:t>
            </w:r>
          </w:p>
        </w:tc>
        <w:tc>
          <w:tcPr>
            <w:tcW w:w="1316" w:type="dxa"/>
            <w:tcBorders>
              <w:top w:val="single" w:sz="4" w:space="0" w:color="auto"/>
              <w:left w:val="single" w:sz="18" w:space="0" w:color="auto"/>
              <w:bottom w:val="single" w:sz="4" w:space="0" w:color="auto"/>
            </w:tcBorders>
          </w:tcPr>
          <w:p w14:paraId="7944A97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833</w:t>
            </w:r>
          </w:p>
        </w:tc>
      </w:tr>
      <w:tr w:rsidR="006231F1" w:rsidRPr="00347B45" w14:paraId="2C1F8F96" w14:textId="77777777" w:rsidTr="00465DE7">
        <w:trPr>
          <w:jc w:val="center"/>
        </w:trPr>
        <w:tc>
          <w:tcPr>
            <w:tcW w:w="3368" w:type="dxa"/>
            <w:tcBorders>
              <w:top w:val="single" w:sz="4" w:space="0" w:color="auto"/>
            </w:tcBorders>
          </w:tcPr>
          <w:p w14:paraId="09D5AC78"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Trade payables</w:t>
            </w:r>
          </w:p>
        </w:tc>
        <w:tc>
          <w:tcPr>
            <w:tcW w:w="1184" w:type="dxa"/>
            <w:tcBorders>
              <w:top w:val="single" w:sz="4" w:space="0" w:color="auto"/>
              <w:right w:val="single" w:sz="18" w:space="0" w:color="auto"/>
            </w:tcBorders>
          </w:tcPr>
          <w:p w14:paraId="6546273F"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171</w:t>
            </w:r>
          </w:p>
        </w:tc>
        <w:tc>
          <w:tcPr>
            <w:tcW w:w="1316" w:type="dxa"/>
            <w:tcBorders>
              <w:top w:val="single" w:sz="4" w:space="0" w:color="auto"/>
              <w:left w:val="single" w:sz="18" w:space="0" w:color="auto"/>
            </w:tcBorders>
          </w:tcPr>
          <w:p w14:paraId="4F5C89C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231</w:t>
            </w:r>
          </w:p>
        </w:tc>
      </w:tr>
      <w:tr w:rsidR="006231F1" w:rsidRPr="00347B45" w14:paraId="45E39520" w14:textId="77777777" w:rsidTr="00465DE7">
        <w:trPr>
          <w:jc w:val="center"/>
        </w:trPr>
        <w:tc>
          <w:tcPr>
            <w:tcW w:w="3368" w:type="dxa"/>
          </w:tcPr>
          <w:p w14:paraId="51D4289C"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Other payables and accruals</w:t>
            </w:r>
          </w:p>
        </w:tc>
        <w:tc>
          <w:tcPr>
            <w:tcW w:w="1184" w:type="dxa"/>
            <w:tcBorders>
              <w:right w:val="single" w:sz="18" w:space="0" w:color="auto"/>
            </w:tcBorders>
          </w:tcPr>
          <w:p w14:paraId="5326CE93" w14:textId="77777777" w:rsidR="006231F1" w:rsidRPr="00347B45" w:rsidRDefault="006231F1" w:rsidP="00465DE7">
            <w:pPr>
              <w:jc w:val="both"/>
              <w:rPr>
                <w:rFonts w:ascii="Arial" w:hAnsi="Arial" w:cs="Arial"/>
                <w:i/>
                <w:sz w:val="20"/>
                <w:szCs w:val="20"/>
              </w:rPr>
            </w:pPr>
            <w:r w:rsidRPr="00347B45">
              <w:rPr>
                <w:rFonts w:ascii="Arial" w:hAnsi="Arial" w:cs="Arial"/>
                <w:i/>
                <w:sz w:val="20"/>
                <w:szCs w:val="20"/>
              </w:rPr>
              <w:t>2</w:t>
            </w:r>
          </w:p>
        </w:tc>
        <w:tc>
          <w:tcPr>
            <w:tcW w:w="1316" w:type="dxa"/>
            <w:tcBorders>
              <w:left w:val="single" w:sz="18" w:space="0" w:color="auto"/>
            </w:tcBorders>
          </w:tcPr>
          <w:p w14:paraId="12CFB87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w:t>
            </w:r>
          </w:p>
        </w:tc>
      </w:tr>
      <w:tr w:rsidR="006231F1" w:rsidRPr="00347B45" w14:paraId="22C24FE9" w14:textId="77777777" w:rsidTr="00465DE7">
        <w:trPr>
          <w:jc w:val="center"/>
        </w:trPr>
        <w:tc>
          <w:tcPr>
            <w:tcW w:w="3368" w:type="dxa"/>
            <w:tcBorders>
              <w:top w:val="single" w:sz="4" w:space="0" w:color="auto"/>
              <w:bottom w:val="single" w:sz="4" w:space="0" w:color="auto"/>
            </w:tcBorders>
          </w:tcPr>
          <w:p w14:paraId="46DCD0CE"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Current liabilities</w:t>
            </w:r>
          </w:p>
        </w:tc>
        <w:tc>
          <w:tcPr>
            <w:tcW w:w="1184" w:type="dxa"/>
            <w:tcBorders>
              <w:top w:val="single" w:sz="4" w:space="0" w:color="auto"/>
              <w:bottom w:val="single" w:sz="4" w:space="0" w:color="auto"/>
              <w:right w:val="single" w:sz="18" w:space="0" w:color="auto"/>
            </w:tcBorders>
          </w:tcPr>
          <w:p w14:paraId="2043430F"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173</w:t>
            </w:r>
          </w:p>
        </w:tc>
        <w:tc>
          <w:tcPr>
            <w:tcW w:w="1316" w:type="dxa"/>
            <w:tcBorders>
              <w:top w:val="single" w:sz="4" w:space="0" w:color="auto"/>
              <w:left w:val="single" w:sz="18" w:space="0" w:color="auto"/>
              <w:bottom w:val="single" w:sz="4" w:space="0" w:color="auto"/>
            </w:tcBorders>
          </w:tcPr>
          <w:p w14:paraId="4F705038"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234</w:t>
            </w:r>
          </w:p>
        </w:tc>
      </w:tr>
      <w:tr w:rsidR="006231F1" w:rsidRPr="00347B45" w14:paraId="0C3E658F" w14:textId="77777777" w:rsidTr="00465DE7">
        <w:trPr>
          <w:jc w:val="center"/>
        </w:trPr>
        <w:tc>
          <w:tcPr>
            <w:tcW w:w="3368" w:type="dxa"/>
            <w:tcBorders>
              <w:top w:val="single" w:sz="12" w:space="0" w:color="auto"/>
              <w:bottom w:val="single" w:sz="12" w:space="0" w:color="auto"/>
            </w:tcBorders>
          </w:tcPr>
          <w:p w14:paraId="13804FC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Equity and liabilities</w:t>
            </w:r>
          </w:p>
        </w:tc>
        <w:tc>
          <w:tcPr>
            <w:tcW w:w="1184" w:type="dxa"/>
            <w:tcBorders>
              <w:top w:val="single" w:sz="12" w:space="0" w:color="auto"/>
              <w:bottom w:val="single" w:sz="12" w:space="0" w:color="auto"/>
              <w:right w:val="single" w:sz="18" w:space="0" w:color="auto"/>
            </w:tcBorders>
          </w:tcPr>
          <w:p w14:paraId="3C812643"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790</w:t>
            </w:r>
          </w:p>
        </w:tc>
        <w:tc>
          <w:tcPr>
            <w:tcW w:w="1316" w:type="dxa"/>
            <w:tcBorders>
              <w:top w:val="single" w:sz="12" w:space="0" w:color="auto"/>
              <w:left w:val="single" w:sz="18" w:space="0" w:color="auto"/>
              <w:bottom w:val="single" w:sz="12" w:space="0" w:color="auto"/>
            </w:tcBorders>
          </w:tcPr>
          <w:p w14:paraId="41A5AF2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790</w:t>
            </w:r>
          </w:p>
        </w:tc>
      </w:tr>
    </w:tbl>
    <w:p w14:paraId="50CADD5D" w14:textId="77777777" w:rsidR="006231F1" w:rsidRPr="00347B45" w:rsidRDefault="006231F1" w:rsidP="006231F1">
      <w:pPr>
        <w:jc w:val="both"/>
        <w:rPr>
          <w:rFonts w:ascii="Arial" w:hAnsi="Arial" w:cs="Arial"/>
          <w:sz w:val="20"/>
          <w:szCs w:val="20"/>
        </w:rPr>
      </w:pPr>
    </w:p>
    <w:p w14:paraId="119B1E64" w14:textId="12C49B4B" w:rsidR="006231F1" w:rsidRPr="00347B45" w:rsidRDefault="006231F1" w:rsidP="006231F1">
      <w:pPr>
        <w:pStyle w:val="ListParagraph"/>
        <w:ind w:left="284"/>
        <w:jc w:val="both"/>
        <w:rPr>
          <w:rFonts w:ascii="Arial" w:hAnsi="Arial" w:cs="Arial"/>
          <w:sz w:val="20"/>
          <w:szCs w:val="20"/>
        </w:rPr>
      </w:pPr>
      <w:r w:rsidRPr="00347B45">
        <w:rPr>
          <w:rFonts w:ascii="Arial" w:hAnsi="Arial" w:cs="Arial"/>
          <w:sz w:val="20"/>
          <w:szCs w:val="20"/>
        </w:rPr>
        <w:t xml:space="preserve">The results of the Company for the period from 22 September 2020 to 31 December 2021 has been extracted, without adjustment, from the audited Company financial information incorporated by reference in Part VI </w:t>
      </w:r>
      <w:r w:rsidRPr="00347B45">
        <w:rPr>
          <w:rFonts w:ascii="Arial" w:hAnsi="Arial" w:cs="Arial"/>
          <w:i/>
          <w:sz w:val="20"/>
          <w:szCs w:val="20"/>
        </w:rPr>
        <w:t>“Financial Information of the Company”</w:t>
      </w:r>
      <w:r w:rsidRPr="00347B45">
        <w:rPr>
          <w:rFonts w:ascii="Arial" w:hAnsi="Arial" w:cs="Arial"/>
          <w:sz w:val="20"/>
          <w:szCs w:val="20"/>
        </w:rPr>
        <w:t xml:space="preserve"> of this Document, and translated from £ to $ at the rate of £1 to $1.38, being the average exchange rate for the year ended 31 December 2021 per </w:t>
      </w:r>
      <w:hyperlink r:id="rId148" w:history="1">
        <w:r w:rsidRPr="00347B45">
          <w:rPr>
            <w:rStyle w:val="Hyperlink"/>
            <w:rFonts w:ascii="Arial" w:hAnsi="Arial" w:cs="Arial"/>
            <w:sz w:val="20"/>
            <w:szCs w:val="20"/>
          </w:rPr>
          <w:t>www.oanda.com</w:t>
        </w:r>
      </w:hyperlink>
      <w:r w:rsidRPr="00347B45">
        <w:rPr>
          <w:rFonts w:ascii="Arial" w:hAnsi="Arial" w:cs="Arial"/>
          <w:sz w:val="20"/>
          <w:szCs w:val="20"/>
        </w:rPr>
        <w:t>.</w:t>
      </w:r>
    </w:p>
    <w:p w14:paraId="06E9A17F" w14:textId="77777777" w:rsidR="006231F1" w:rsidRPr="00347B45" w:rsidRDefault="006231F1" w:rsidP="006231F1">
      <w:pPr>
        <w:ind w:left="284"/>
        <w:jc w:val="both"/>
        <w:rPr>
          <w:rFonts w:ascii="Arial" w:hAnsi="Arial" w:cs="Arial"/>
          <w:b/>
          <w:sz w:val="20"/>
          <w:szCs w:val="20"/>
        </w:rPr>
      </w:pPr>
    </w:p>
    <w:p w14:paraId="4BE53D55" w14:textId="77777777" w:rsidR="006231F1" w:rsidRPr="00347B45" w:rsidRDefault="006231F1" w:rsidP="006231F1">
      <w:pPr>
        <w:ind w:left="284"/>
        <w:jc w:val="both"/>
        <w:rPr>
          <w:rFonts w:ascii="Arial" w:hAnsi="Arial" w:cs="Arial"/>
          <w:b/>
          <w:sz w:val="20"/>
          <w:szCs w:val="20"/>
        </w:rPr>
      </w:pPr>
      <w:r w:rsidRPr="00347B45">
        <w:rPr>
          <w:rFonts w:ascii="Arial" w:hAnsi="Arial" w:cs="Arial"/>
          <w:b/>
          <w:sz w:val="20"/>
          <w:szCs w:val="20"/>
        </w:rPr>
        <w:t>Unaudited pro forma Statement of Comprehensive Income</w:t>
      </w:r>
    </w:p>
    <w:p w14:paraId="346EC88F" w14:textId="77777777" w:rsidR="006231F1" w:rsidRPr="00347B45" w:rsidRDefault="006231F1" w:rsidP="006231F1">
      <w:pPr>
        <w:jc w:val="both"/>
        <w:rPr>
          <w:rFonts w:ascii="Arial" w:hAnsi="Arial" w:cs="Arial"/>
          <w:sz w:val="20"/>
          <w:szCs w:val="20"/>
        </w:rPr>
      </w:pPr>
    </w:p>
    <w:tbl>
      <w:tblPr>
        <w:tblStyle w:val="TableGrid"/>
        <w:tblW w:w="5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1"/>
        <w:gridCol w:w="1134"/>
        <w:gridCol w:w="1316"/>
      </w:tblGrid>
      <w:tr w:rsidR="006231F1" w:rsidRPr="00347B45" w14:paraId="5307D12E" w14:textId="77777777" w:rsidTr="00465DE7">
        <w:trPr>
          <w:jc w:val="center"/>
        </w:trPr>
        <w:tc>
          <w:tcPr>
            <w:tcW w:w="3544" w:type="dxa"/>
          </w:tcPr>
          <w:p w14:paraId="1910F842" w14:textId="77777777" w:rsidR="006231F1" w:rsidRPr="00347B45" w:rsidRDefault="006231F1" w:rsidP="00465DE7">
            <w:pPr>
              <w:jc w:val="both"/>
              <w:rPr>
                <w:rFonts w:ascii="Arial" w:hAnsi="Arial" w:cs="Arial"/>
                <w:b/>
                <w:sz w:val="20"/>
                <w:szCs w:val="20"/>
              </w:rPr>
            </w:pPr>
          </w:p>
        </w:tc>
        <w:tc>
          <w:tcPr>
            <w:tcW w:w="1134" w:type="dxa"/>
            <w:tcBorders>
              <w:right w:val="single" w:sz="18" w:space="0" w:color="auto"/>
            </w:tcBorders>
          </w:tcPr>
          <w:p w14:paraId="3B10BB71" w14:textId="77777777" w:rsidR="006231F1" w:rsidRPr="00347B45" w:rsidRDefault="006231F1" w:rsidP="00465DE7">
            <w:pPr>
              <w:jc w:val="both"/>
              <w:rPr>
                <w:rFonts w:ascii="Arial" w:hAnsi="Arial" w:cs="Arial"/>
                <w:b/>
                <w:i/>
                <w:sz w:val="20"/>
                <w:szCs w:val="20"/>
              </w:rPr>
            </w:pPr>
          </w:p>
          <w:p w14:paraId="0BF3B220" w14:textId="77777777" w:rsidR="006231F1" w:rsidRPr="00347B45" w:rsidRDefault="006231F1" w:rsidP="00465DE7">
            <w:pPr>
              <w:jc w:val="both"/>
              <w:rPr>
                <w:rFonts w:ascii="Arial" w:hAnsi="Arial" w:cs="Arial"/>
                <w:b/>
                <w:i/>
                <w:sz w:val="20"/>
                <w:szCs w:val="20"/>
              </w:rPr>
            </w:pPr>
          </w:p>
          <w:p w14:paraId="1F052176"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Company</w:t>
            </w:r>
          </w:p>
          <w:p w14:paraId="22E1694F"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Six months</w:t>
            </w:r>
          </w:p>
          <w:p w14:paraId="3C91D371"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ended</w:t>
            </w:r>
          </w:p>
          <w:p w14:paraId="4169646D"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31 March</w:t>
            </w:r>
          </w:p>
          <w:p w14:paraId="033E834A"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2021</w:t>
            </w:r>
          </w:p>
          <w:p w14:paraId="103F719F" w14:textId="77777777" w:rsidR="006231F1" w:rsidRPr="00347B45" w:rsidRDefault="006231F1" w:rsidP="00465DE7">
            <w:pPr>
              <w:jc w:val="both"/>
              <w:rPr>
                <w:rFonts w:ascii="Arial" w:hAnsi="Arial" w:cs="Arial"/>
                <w:b/>
                <w:i/>
                <w:sz w:val="20"/>
                <w:szCs w:val="20"/>
              </w:rPr>
            </w:pPr>
            <w:r w:rsidRPr="00347B45">
              <w:rPr>
                <w:rFonts w:ascii="Arial" w:hAnsi="Arial" w:cs="Arial"/>
                <w:b/>
                <w:i/>
                <w:sz w:val="20"/>
                <w:szCs w:val="20"/>
              </w:rPr>
              <w:t>£’000</w:t>
            </w:r>
          </w:p>
        </w:tc>
        <w:tc>
          <w:tcPr>
            <w:tcW w:w="1253" w:type="dxa"/>
            <w:tcBorders>
              <w:left w:val="single" w:sz="18" w:space="0" w:color="auto"/>
            </w:tcBorders>
          </w:tcPr>
          <w:p w14:paraId="6CF69C08" w14:textId="77777777" w:rsidR="006231F1" w:rsidRPr="00347B45" w:rsidRDefault="006231F1" w:rsidP="00465DE7">
            <w:pPr>
              <w:jc w:val="both"/>
              <w:rPr>
                <w:rFonts w:ascii="Arial" w:hAnsi="Arial" w:cs="Arial"/>
                <w:b/>
                <w:sz w:val="20"/>
                <w:szCs w:val="20"/>
              </w:rPr>
            </w:pPr>
          </w:p>
          <w:p w14:paraId="4BCCC362" w14:textId="77777777" w:rsidR="006231F1" w:rsidRPr="00347B45" w:rsidRDefault="006231F1" w:rsidP="00465DE7">
            <w:pPr>
              <w:jc w:val="both"/>
              <w:rPr>
                <w:rFonts w:ascii="Arial" w:hAnsi="Arial" w:cs="Arial"/>
                <w:b/>
                <w:i/>
                <w:sz w:val="20"/>
                <w:szCs w:val="20"/>
                <w:u w:val="single"/>
              </w:rPr>
            </w:pPr>
            <w:r w:rsidRPr="00347B45">
              <w:rPr>
                <w:rFonts w:ascii="Arial" w:hAnsi="Arial" w:cs="Arial"/>
                <w:b/>
                <w:i/>
                <w:sz w:val="20"/>
                <w:szCs w:val="20"/>
                <w:u w:val="single"/>
              </w:rPr>
              <w:t>Adjustment</w:t>
            </w:r>
          </w:p>
          <w:p w14:paraId="097076C6"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Company</w:t>
            </w:r>
          </w:p>
          <w:p w14:paraId="3A893A2F"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Six months</w:t>
            </w:r>
          </w:p>
          <w:p w14:paraId="3D89F604"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ended</w:t>
            </w:r>
          </w:p>
          <w:p w14:paraId="70AFC23B"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31 March</w:t>
            </w:r>
          </w:p>
          <w:p w14:paraId="21BB35EA"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2021</w:t>
            </w:r>
          </w:p>
          <w:p w14:paraId="26101BD0"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$’000</w:t>
            </w:r>
          </w:p>
        </w:tc>
      </w:tr>
      <w:tr w:rsidR="006231F1" w:rsidRPr="00347B45" w14:paraId="5B8FBAA9" w14:textId="77777777" w:rsidTr="00465DE7">
        <w:trPr>
          <w:jc w:val="center"/>
        </w:trPr>
        <w:tc>
          <w:tcPr>
            <w:tcW w:w="3544" w:type="dxa"/>
            <w:tcBorders>
              <w:bottom w:val="single" w:sz="4" w:space="0" w:color="auto"/>
            </w:tcBorders>
          </w:tcPr>
          <w:p w14:paraId="6DF0AAA6"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Administrative expenses</w:t>
            </w:r>
          </w:p>
        </w:tc>
        <w:tc>
          <w:tcPr>
            <w:tcW w:w="1134" w:type="dxa"/>
            <w:tcBorders>
              <w:bottom w:val="single" w:sz="4" w:space="0" w:color="auto"/>
              <w:right w:val="single" w:sz="18" w:space="0" w:color="auto"/>
            </w:tcBorders>
          </w:tcPr>
          <w:p w14:paraId="44CF9372"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(375)</w:t>
            </w:r>
          </w:p>
        </w:tc>
        <w:tc>
          <w:tcPr>
            <w:tcW w:w="1253" w:type="dxa"/>
            <w:tcBorders>
              <w:left w:val="single" w:sz="18" w:space="0" w:color="auto"/>
              <w:bottom w:val="single" w:sz="4" w:space="0" w:color="auto"/>
            </w:tcBorders>
          </w:tcPr>
          <w:p w14:paraId="6A58610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(516)</w:t>
            </w:r>
          </w:p>
        </w:tc>
      </w:tr>
      <w:tr w:rsidR="006231F1" w:rsidRPr="00347B45" w14:paraId="0B2F2DC9" w14:textId="77777777" w:rsidTr="00465DE7">
        <w:trPr>
          <w:jc w:val="center"/>
        </w:trPr>
        <w:tc>
          <w:tcPr>
            <w:tcW w:w="3544" w:type="dxa"/>
            <w:tcBorders>
              <w:bottom w:val="single" w:sz="4" w:space="0" w:color="auto"/>
            </w:tcBorders>
          </w:tcPr>
          <w:p w14:paraId="33F8D32A"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 xml:space="preserve">Operational loss </w:t>
            </w:r>
          </w:p>
        </w:tc>
        <w:tc>
          <w:tcPr>
            <w:tcW w:w="1134" w:type="dxa"/>
            <w:tcBorders>
              <w:bottom w:val="single" w:sz="4" w:space="0" w:color="auto"/>
              <w:right w:val="single" w:sz="18" w:space="0" w:color="auto"/>
            </w:tcBorders>
          </w:tcPr>
          <w:p w14:paraId="6BC9D011"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(375)</w:t>
            </w:r>
          </w:p>
        </w:tc>
        <w:tc>
          <w:tcPr>
            <w:tcW w:w="1253" w:type="dxa"/>
            <w:tcBorders>
              <w:left w:val="single" w:sz="18" w:space="0" w:color="auto"/>
              <w:bottom w:val="single" w:sz="4" w:space="0" w:color="auto"/>
            </w:tcBorders>
          </w:tcPr>
          <w:p w14:paraId="384005E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(516)</w:t>
            </w:r>
          </w:p>
        </w:tc>
      </w:tr>
      <w:tr w:rsidR="006231F1" w:rsidRPr="00347B45" w14:paraId="1F45E63F" w14:textId="77777777" w:rsidTr="00465DE7">
        <w:trPr>
          <w:jc w:val="center"/>
        </w:trPr>
        <w:tc>
          <w:tcPr>
            <w:tcW w:w="3544" w:type="dxa"/>
            <w:tcBorders>
              <w:bottom w:val="single" w:sz="4" w:space="0" w:color="auto"/>
            </w:tcBorders>
          </w:tcPr>
          <w:p w14:paraId="2BFC3AB5"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Finance income</w:t>
            </w:r>
          </w:p>
        </w:tc>
        <w:tc>
          <w:tcPr>
            <w:tcW w:w="1134" w:type="dxa"/>
            <w:tcBorders>
              <w:bottom w:val="single" w:sz="4" w:space="0" w:color="auto"/>
              <w:right w:val="single" w:sz="18" w:space="0" w:color="auto"/>
            </w:tcBorders>
          </w:tcPr>
          <w:p w14:paraId="0664FE8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10</w:t>
            </w:r>
          </w:p>
        </w:tc>
        <w:tc>
          <w:tcPr>
            <w:tcW w:w="1253" w:type="dxa"/>
            <w:tcBorders>
              <w:left w:val="single" w:sz="18" w:space="0" w:color="auto"/>
              <w:bottom w:val="single" w:sz="4" w:space="0" w:color="auto"/>
            </w:tcBorders>
          </w:tcPr>
          <w:p w14:paraId="6B866E64"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14</w:t>
            </w:r>
          </w:p>
        </w:tc>
      </w:tr>
      <w:tr w:rsidR="006231F1" w:rsidRPr="00347B45" w14:paraId="66465F7D" w14:textId="77777777" w:rsidTr="00465DE7">
        <w:trPr>
          <w:jc w:val="center"/>
        </w:trPr>
        <w:tc>
          <w:tcPr>
            <w:tcW w:w="3544" w:type="dxa"/>
            <w:tcBorders>
              <w:top w:val="single" w:sz="4" w:space="0" w:color="auto"/>
            </w:tcBorders>
          </w:tcPr>
          <w:p w14:paraId="579EB25D"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Loss before tax</w:t>
            </w:r>
          </w:p>
        </w:tc>
        <w:tc>
          <w:tcPr>
            <w:tcW w:w="1134" w:type="dxa"/>
            <w:tcBorders>
              <w:top w:val="single" w:sz="4" w:space="0" w:color="auto"/>
              <w:right w:val="single" w:sz="18" w:space="0" w:color="auto"/>
            </w:tcBorders>
          </w:tcPr>
          <w:p w14:paraId="7E2D6B74" w14:textId="77777777" w:rsidR="006231F1" w:rsidRPr="00347B45" w:rsidRDefault="006231F1" w:rsidP="00465DE7">
            <w:pPr>
              <w:jc w:val="both"/>
              <w:rPr>
                <w:rFonts w:ascii="Arial" w:hAnsi="Arial" w:cs="Arial"/>
                <w:b/>
                <w:bCs/>
                <w:sz w:val="20"/>
                <w:szCs w:val="20"/>
              </w:rPr>
            </w:pPr>
            <w:r w:rsidRPr="00347B45">
              <w:rPr>
                <w:rFonts w:ascii="Arial" w:hAnsi="Arial" w:cs="Arial"/>
                <w:b/>
                <w:bCs/>
                <w:sz w:val="20"/>
                <w:szCs w:val="20"/>
              </w:rPr>
              <w:t>(365)</w:t>
            </w:r>
          </w:p>
        </w:tc>
        <w:tc>
          <w:tcPr>
            <w:tcW w:w="1253" w:type="dxa"/>
            <w:tcBorders>
              <w:top w:val="single" w:sz="4" w:space="0" w:color="auto"/>
              <w:left w:val="single" w:sz="18" w:space="0" w:color="auto"/>
            </w:tcBorders>
          </w:tcPr>
          <w:p w14:paraId="2F8040E5" w14:textId="77777777" w:rsidR="006231F1" w:rsidRPr="00347B45" w:rsidRDefault="006231F1" w:rsidP="00465DE7">
            <w:pPr>
              <w:jc w:val="both"/>
              <w:rPr>
                <w:rFonts w:ascii="Arial" w:hAnsi="Arial" w:cs="Arial"/>
                <w:b/>
                <w:bCs/>
                <w:sz w:val="20"/>
                <w:szCs w:val="20"/>
              </w:rPr>
            </w:pPr>
            <w:r w:rsidRPr="00347B45">
              <w:rPr>
                <w:rFonts w:ascii="Arial" w:hAnsi="Arial" w:cs="Arial"/>
                <w:b/>
                <w:bCs/>
                <w:sz w:val="20"/>
                <w:szCs w:val="20"/>
              </w:rPr>
              <w:t>(502)</w:t>
            </w:r>
          </w:p>
        </w:tc>
      </w:tr>
      <w:tr w:rsidR="006231F1" w:rsidRPr="00347B45" w14:paraId="1D205968" w14:textId="77777777" w:rsidTr="00465DE7">
        <w:trPr>
          <w:jc w:val="center"/>
        </w:trPr>
        <w:tc>
          <w:tcPr>
            <w:tcW w:w="3544" w:type="dxa"/>
            <w:tcBorders>
              <w:bottom w:val="single" w:sz="12" w:space="0" w:color="auto"/>
            </w:tcBorders>
          </w:tcPr>
          <w:p w14:paraId="34CA377F"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Taxation</w:t>
            </w:r>
          </w:p>
        </w:tc>
        <w:tc>
          <w:tcPr>
            <w:tcW w:w="1134" w:type="dxa"/>
            <w:tcBorders>
              <w:bottom w:val="single" w:sz="12" w:space="0" w:color="auto"/>
              <w:right w:val="single" w:sz="18" w:space="0" w:color="auto"/>
            </w:tcBorders>
          </w:tcPr>
          <w:p w14:paraId="4CBFCAFE"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c>
          <w:tcPr>
            <w:tcW w:w="1253" w:type="dxa"/>
            <w:tcBorders>
              <w:left w:val="single" w:sz="18" w:space="0" w:color="auto"/>
              <w:bottom w:val="single" w:sz="12" w:space="0" w:color="auto"/>
            </w:tcBorders>
          </w:tcPr>
          <w:p w14:paraId="74DB5387" w14:textId="77777777" w:rsidR="006231F1" w:rsidRPr="00347B45" w:rsidRDefault="006231F1" w:rsidP="00465DE7">
            <w:pPr>
              <w:jc w:val="both"/>
              <w:rPr>
                <w:rFonts w:ascii="Arial" w:hAnsi="Arial" w:cs="Arial"/>
                <w:sz w:val="20"/>
                <w:szCs w:val="20"/>
              </w:rPr>
            </w:pPr>
            <w:r w:rsidRPr="00347B45">
              <w:rPr>
                <w:rFonts w:ascii="Arial" w:hAnsi="Arial" w:cs="Arial"/>
                <w:sz w:val="20"/>
                <w:szCs w:val="20"/>
              </w:rPr>
              <w:t>-</w:t>
            </w:r>
          </w:p>
        </w:tc>
      </w:tr>
      <w:tr w:rsidR="006231F1" w:rsidRPr="00347B45" w14:paraId="33D4E7CB" w14:textId="77777777" w:rsidTr="00465DE7">
        <w:trPr>
          <w:jc w:val="center"/>
        </w:trPr>
        <w:tc>
          <w:tcPr>
            <w:tcW w:w="3544" w:type="dxa"/>
            <w:tcBorders>
              <w:top w:val="single" w:sz="12" w:space="0" w:color="auto"/>
              <w:bottom w:val="single" w:sz="12" w:space="0" w:color="auto"/>
            </w:tcBorders>
          </w:tcPr>
          <w:p w14:paraId="7D12ABE4" w14:textId="77777777" w:rsidR="006231F1" w:rsidRPr="00347B45" w:rsidRDefault="006231F1" w:rsidP="00465DE7">
            <w:pPr>
              <w:jc w:val="both"/>
              <w:rPr>
                <w:rFonts w:ascii="Arial" w:hAnsi="Arial" w:cs="Arial"/>
                <w:b/>
                <w:sz w:val="20"/>
                <w:szCs w:val="20"/>
              </w:rPr>
            </w:pPr>
            <w:r w:rsidRPr="00347B45">
              <w:rPr>
                <w:rFonts w:ascii="Arial" w:hAnsi="Arial" w:cs="Arial"/>
                <w:b/>
                <w:sz w:val="20"/>
                <w:szCs w:val="20"/>
              </w:rPr>
              <w:t>Loss after taxation</w:t>
            </w:r>
          </w:p>
        </w:tc>
        <w:tc>
          <w:tcPr>
            <w:tcW w:w="1134" w:type="dxa"/>
            <w:tcBorders>
              <w:top w:val="single" w:sz="12" w:space="0" w:color="auto"/>
              <w:bottom w:val="single" w:sz="12" w:space="0" w:color="auto"/>
              <w:right w:val="single" w:sz="18" w:space="0" w:color="auto"/>
            </w:tcBorders>
          </w:tcPr>
          <w:p w14:paraId="5059441C" w14:textId="77777777" w:rsidR="006231F1" w:rsidRPr="00347B45" w:rsidRDefault="006231F1" w:rsidP="00465DE7">
            <w:pPr>
              <w:jc w:val="both"/>
              <w:rPr>
                <w:rFonts w:ascii="Arial" w:hAnsi="Arial" w:cs="Arial"/>
                <w:b/>
                <w:bCs/>
                <w:sz w:val="20"/>
                <w:szCs w:val="20"/>
              </w:rPr>
            </w:pPr>
            <w:r w:rsidRPr="00347B45">
              <w:rPr>
                <w:rFonts w:ascii="Arial" w:hAnsi="Arial" w:cs="Arial"/>
                <w:b/>
                <w:bCs/>
                <w:sz w:val="20"/>
                <w:szCs w:val="20"/>
              </w:rPr>
              <w:t>(356)</w:t>
            </w:r>
          </w:p>
        </w:tc>
        <w:tc>
          <w:tcPr>
            <w:tcW w:w="1253" w:type="dxa"/>
            <w:tcBorders>
              <w:top w:val="single" w:sz="12" w:space="0" w:color="auto"/>
              <w:left w:val="single" w:sz="18" w:space="0" w:color="auto"/>
              <w:bottom w:val="single" w:sz="12" w:space="0" w:color="auto"/>
            </w:tcBorders>
          </w:tcPr>
          <w:p w14:paraId="0B96D0CC" w14:textId="77777777" w:rsidR="006231F1" w:rsidRPr="00347B45" w:rsidRDefault="006231F1" w:rsidP="00465DE7">
            <w:pPr>
              <w:jc w:val="both"/>
              <w:rPr>
                <w:rFonts w:ascii="Arial" w:hAnsi="Arial" w:cs="Arial"/>
                <w:b/>
                <w:bCs/>
                <w:sz w:val="20"/>
                <w:szCs w:val="20"/>
              </w:rPr>
            </w:pPr>
            <w:r w:rsidRPr="00347B45">
              <w:rPr>
                <w:rFonts w:ascii="Arial" w:hAnsi="Arial" w:cs="Arial"/>
                <w:b/>
                <w:bCs/>
                <w:sz w:val="20"/>
                <w:szCs w:val="20"/>
              </w:rPr>
              <w:t>(502)</w:t>
            </w:r>
          </w:p>
        </w:tc>
      </w:tr>
    </w:tbl>
    <w:p w14:paraId="09CD2DBE" w14:textId="77777777" w:rsidR="006231F1" w:rsidRPr="00347B45" w:rsidRDefault="006231F1" w:rsidP="006231F1">
      <w:pPr>
        <w:pStyle w:val="ListParagraph"/>
        <w:ind w:left="284"/>
        <w:jc w:val="both"/>
        <w:rPr>
          <w:rFonts w:ascii="Arial" w:hAnsi="Arial" w:cs="Arial"/>
          <w:sz w:val="20"/>
          <w:szCs w:val="20"/>
        </w:rPr>
      </w:pPr>
    </w:p>
    <w:p w14:paraId="1F608115" w14:textId="77777777" w:rsidR="006231F1" w:rsidRPr="00347B45" w:rsidRDefault="006231F1" w:rsidP="006231F1">
      <w:pPr>
        <w:pStyle w:val="ListParagraph"/>
        <w:ind w:left="284"/>
        <w:jc w:val="both"/>
        <w:rPr>
          <w:rFonts w:ascii="Arial" w:hAnsi="Arial" w:cs="Arial"/>
          <w:sz w:val="20"/>
          <w:szCs w:val="20"/>
        </w:rPr>
      </w:pPr>
    </w:p>
    <w:p w14:paraId="5444B8CD" w14:textId="77777777" w:rsidR="006231F1" w:rsidRPr="00347B45" w:rsidRDefault="006231F1" w:rsidP="006231F1">
      <w:pPr>
        <w:pStyle w:val="ListParagraph"/>
        <w:numPr>
          <w:ilvl w:val="0"/>
          <w:numId w:val="56"/>
        </w:numPr>
        <w:ind w:left="284" w:hanging="284"/>
        <w:jc w:val="both"/>
        <w:rPr>
          <w:rFonts w:ascii="Arial" w:hAnsi="Arial" w:cs="Arial"/>
          <w:sz w:val="20"/>
          <w:szCs w:val="20"/>
        </w:rPr>
      </w:pPr>
      <w:r w:rsidRPr="00347B45">
        <w:rPr>
          <w:rFonts w:ascii="Arial" w:hAnsi="Arial" w:cs="Arial"/>
          <w:sz w:val="20"/>
          <w:szCs w:val="20"/>
        </w:rPr>
        <w:t xml:space="preserve">The audited financial information of Apester as at 31 December,without adjustment from the audited Apester Financial Information included in Part VII </w:t>
      </w:r>
      <w:r w:rsidRPr="00347B45">
        <w:rPr>
          <w:rFonts w:ascii="Arial" w:hAnsi="Arial" w:cs="Arial"/>
          <w:i/>
          <w:sz w:val="20"/>
          <w:szCs w:val="20"/>
        </w:rPr>
        <w:t>“Financial Information of Apester”</w:t>
      </w:r>
      <w:r w:rsidRPr="00347B45">
        <w:rPr>
          <w:rFonts w:ascii="Arial" w:hAnsi="Arial" w:cs="Arial"/>
          <w:sz w:val="20"/>
          <w:szCs w:val="20"/>
        </w:rPr>
        <w:t xml:space="preserve"> of this Document.</w:t>
      </w:r>
    </w:p>
    <w:p w14:paraId="6B7276D3" w14:textId="77777777" w:rsidR="006231F1" w:rsidRPr="00347B45" w:rsidRDefault="006231F1" w:rsidP="006231F1">
      <w:pPr>
        <w:pStyle w:val="ListParagraph"/>
        <w:jc w:val="both"/>
        <w:rPr>
          <w:rFonts w:ascii="Arial" w:hAnsi="Arial" w:cs="Arial"/>
          <w:sz w:val="20"/>
          <w:szCs w:val="20"/>
        </w:rPr>
      </w:pPr>
    </w:p>
    <w:p w14:paraId="21455B24" w14:textId="77777777" w:rsidR="006231F1" w:rsidRPr="00347B45" w:rsidRDefault="006231F1" w:rsidP="006231F1">
      <w:pPr>
        <w:pStyle w:val="ListParagraph"/>
        <w:jc w:val="both"/>
        <w:rPr>
          <w:rFonts w:ascii="Arial" w:hAnsi="Arial" w:cs="Arial"/>
          <w:sz w:val="20"/>
          <w:szCs w:val="20"/>
        </w:rPr>
      </w:pPr>
    </w:p>
    <w:p w14:paraId="7CC62980" w14:textId="77777777" w:rsidR="006231F1" w:rsidRPr="002D4789" w:rsidRDefault="006231F1" w:rsidP="006231F1">
      <w:pPr>
        <w:pStyle w:val="ListParagraph"/>
        <w:jc w:val="both"/>
        <w:rPr>
          <w:rFonts w:ascii="Arial" w:hAnsi="Arial" w:cs="Arial"/>
          <w:sz w:val="20"/>
          <w:szCs w:val="20"/>
        </w:rPr>
      </w:pPr>
      <w:r w:rsidRPr="002D4789">
        <w:rPr>
          <w:rFonts w:ascii="Arial" w:hAnsi="Arial" w:cs="Arial"/>
          <w:sz w:val="20"/>
          <w:szCs w:val="20"/>
        </w:rPr>
        <w:lastRenderedPageBreak/>
        <w:t>The adjustment represents the acquisition by the Company of 57.5</w:t>
      </w:r>
      <w:r w:rsidRPr="00347B45">
        <w:t xml:space="preserve"> </w:t>
      </w:r>
      <w:r w:rsidRPr="002D4789">
        <w:rPr>
          <w:rFonts w:ascii="Arial" w:hAnsi="Arial" w:cs="Arial"/>
          <w:sz w:val="20"/>
          <w:szCs w:val="20"/>
        </w:rPr>
        <w:t xml:space="preserve">per cent. of the enlarged share capital of Apester for cash consideration of $12,000,000 and the assignment of $1,600,000 of Convertible Loans. Associated costs of the </w:t>
      </w:r>
      <w:r w:rsidRPr="00A7521E">
        <w:rPr>
          <w:rFonts w:ascii="Arial" w:hAnsi="Arial" w:cs="Arial"/>
          <w:sz w:val="20"/>
          <w:szCs w:val="20"/>
        </w:rPr>
        <w:t xml:space="preserve">acquisition of Apester are $200,000. On the basis that the $12,000,000 will remain within the Group post-acquisition, the net adjustment to cash is an outflow of $1,800,000, comprising the aggregate of the assignment of the Convertible Loans and the payment of the acquisition costs. </w:t>
      </w:r>
    </w:p>
    <w:p w14:paraId="593300E5" w14:textId="77777777" w:rsidR="006231F1" w:rsidRPr="00347B45" w:rsidRDefault="006231F1" w:rsidP="006231F1">
      <w:pPr>
        <w:pStyle w:val="ListParagraph"/>
        <w:ind w:left="284"/>
        <w:jc w:val="both"/>
        <w:rPr>
          <w:rFonts w:ascii="Arial" w:hAnsi="Arial" w:cs="Arial"/>
          <w:sz w:val="20"/>
          <w:szCs w:val="20"/>
        </w:rPr>
      </w:pPr>
      <w:r w:rsidRPr="00347B45">
        <w:rPr>
          <w:rFonts w:ascii="Arial" w:hAnsi="Arial" w:cs="Arial"/>
          <w:sz w:val="20"/>
          <w:szCs w:val="20"/>
        </w:rPr>
        <w:t xml:space="preserve">As at 31 December 2021, the net liabilities of Apester were $6,317,000, increasing to a net asset position of $5,683,000 following the issue of the $12,000,000 new shares to the Company on Acquisition. Following a fair valuation exercise on the assets and liabilities of Apester, intangible non-current assets comprising </w:t>
      </w:r>
      <w:r w:rsidRPr="00347B45">
        <w:rPr>
          <w:rFonts w:ascii="Arial" w:hAnsi="Arial" w:cs="Arial"/>
          <w:i/>
          <w:sz w:val="20"/>
          <w:szCs w:val="20"/>
        </w:rPr>
        <w:t>“developed technology”</w:t>
      </w:r>
      <w:r w:rsidRPr="00347B45">
        <w:rPr>
          <w:rFonts w:ascii="Arial" w:hAnsi="Arial" w:cs="Arial"/>
          <w:sz w:val="20"/>
          <w:szCs w:val="20"/>
        </w:rPr>
        <w:t xml:space="preserve"> to the value of $8,655,000 and </w:t>
      </w:r>
      <w:r w:rsidRPr="00347B45">
        <w:rPr>
          <w:rFonts w:ascii="Arial" w:hAnsi="Arial" w:cs="Arial"/>
          <w:i/>
          <w:sz w:val="20"/>
          <w:szCs w:val="20"/>
        </w:rPr>
        <w:t>“customer relationships”</w:t>
      </w:r>
      <w:r w:rsidRPr="00347B45">
        <w:rPr>
          <w:rFonts w:ascii="Arial" w:hAnsi="Arial" w:cs="Arial"/>
          <w:sz w:val="20"/>
          <w:szCs w:val="20"/>
        </w:rPr>
        <w:t xml:space="preserve"> to the value of $2,608,000 have been recognised on consolidation, together with </w:t>
      </w:r>
      <w:r w:rsidRPr="00347B45">
        <w:rPr>
          <w:rFonts w:ascii="Arial" w:hAnsi="Arial" w:cs="Arial"/>
          <w:i/>
          <w:sz w:val="20"/>
          <w:szCs w:val="20"/>
        </w:rPr>
        <w:t xml:space="preserve">“goodwill” </w:t>
      </w:r>
      <w:r w:rsidRPr="00347B45">
        <w:rPr>
          <w:rFonts w:ascii="Arial" w:hAnsi="Arial" w:cs="Arial"/>
          <w:sz w:val="20"/>
          <w:szCs w:val="20"/>
        </w:rPr>
        <w:t xml:space="preserve">of $1,458,000. On consolidation, Apester’s </w:t>
      </w:r>
      <w:r w:rsidRPr="00347B45">
        <w:rPr>
          <w:rFonts w:ascii="Arial" w:hAnsi="Arial" w:cs="Arial"/>
          <w:i/>
          <w:sz w:val="20"/>
          <w:szCs w:val="20"/>
        </w:rPr>
        <w:t>“share capital”</w:t>
      </w:r>
      <w:r w:rsidRPr="00347B45">
        <w:rPr>
          <w:rFonts w:ascii="Arial" w:hAnsi="Arial" w:cs="Arial"/>
          <w:sz w:val="20"/>
          <w:szCs w:val="20"/>
        </w:rPr>
        <w:t xml:space="preserve"> of $27,000, its </w:t>
      </w:r>
      <w:r w:rsidRPr="00347B45">
        <w:rPr>
          <w:rFonts w:ascii="Arial" w:hAnsi="Arial" w:cs="Arial"/>
          <w:i/>
          <w:sz w:val="20"/>
          <w:szCs w:val="20"/>
        </w:rPr>
        <w:t>“share premium”</w:t>
      </w:r>
      <w:r w:rsidRPr="00347B45">
        <w:rPr>
          <w:rFonts w:ascii="Arial" w:hAnsi="Arial" w:cs="Arial"/>
          <w:sz w:val="20"/>
          <w:szCs w:val="20"/>
        </w:rPr>
        <w:t xml:space="preserve"> of $47,965,000, its </w:t>
      </w:r>
      <w:r w:rsidRPr="00347B45">
        <w:rPr>
          <w:rFonts w:ascii="Arial" w:hAnsi="Arial" w:cs="Arial"/>
          <w:i/>
          <w:sz w:val="20"/>
          <w:szCs w:val="20"/>
        </w:rPr>
        <w:t>“capital reserve from share-based transactions”</w:t>
      </w:r>
      <w:r w:rsidRPr="00347B45">
        <w:rPr>
          <w:rFonts w:ascii="Arial" w:hAnsi="Arial" w:cs="Arial"/>
          <w:sz w:val="20"/>
          <w:szCs w:val="20"/>
        </w:rPr>
        <w:t xml:space="preserve"> of $1,260,000, its </w:t>
      </w:r>
      <w:r w:rsidRPr="00347B45">
        <w:rPr>
          <w:rFonts w:ascii="Arial" w:hAnsi="Arial" w:cs="Arial"/>
          <w:i/>
          <w:sz w:val="20"/>
          <w:szCs w:val="20"/>
        </w:rPr>
        <w:t>“other reserve”</w:t>
      </w:r>
      <w:r w:rsidRPr="00347B45">
        <w:rPr>
          <w:rFonts w:ascii="Arial" w:hAnsi="Arial" w:cs="Arial"/>
          <w:sz w:val="20"/>
          <w:szCs w:val="20"/>
        </w:rPr>
        <w:t xml:space="preserve"> of $222,000 and its </w:t>
      </w:r>
      <w:r w:rsidRPr="00347B45">
        <w:rPr>
          <w:rFonts w:ascii="Arial" w:hAnsi="Arial" w:cs="Arial"/>
          <w:i/>
          <w:sz w:val="20"/>
          <w:szCs w:val="20"/>
        </w:rPr>
        <w:t>“retained deficit”</w:t>
      </w:r>
      <w:r w:rsidRPr="00347B45">
        <w:rPr>
          <w:rFonts w:ascii="Arial" w:hAnsi="Arial" w:cs="Arial"/>
          <w:sz w:val="20"/>
          <w:szCs w:val="20"/>
        </w:rPr>
        <w:t xml:space="preserve"> of $43,791,000 are all cancelled. Furthermore, a </w:t>
      </w:r>
      <w:r w:rsidRPr="00347B45">
        <w:rPr>
          <w:rFonts w:ascii="Arial" w:hAnsi="Arial" w:cs="Arial"/>
          <w:i/>
          <w:sz w:val="20"/>
          <w:szCs w:val="20"/>
        </w:rPr>
        <w:t>“non-controlling interest”</w:t>
      </w:r>
      <w:r w:rsidRPr="00347B45">
        <w:rPr>
          <w:rFonts w:ascii="Arial" w:hAnsi="Arial" w:cs="Arial"/>
          <w:sz w:val="20"/>
          <w:szCs w:val="20"/>
        </w:rPr>
        <w:t xml:space="preserve"> of $6,404,000 arises on consolidation, representing 42.5</w:t>
      </w:r>
      <w:r w:rsidRPr="00347B45">
        <w:t xml:space="preserve"> </w:t>
      </w:r>
      <w:r w:rsidRPr="00347B45">
        <w:rPr>
          <w:rFonts w:ascii="Arial" w:hAnsi="Arial" w:cs="Arial"/>
          <w:sz w:val="20"/>
          <w:szCs w:val="20"/>
        </w:rPr>
        <w:t xml:space="preserve">per cent. of Apester’s net assets on </w:t>
      </w:r>
      <w:r>
        <w:rPr>
          <w:rFonts w:ascii="Arial" w:hAnsi="Arial" w:cs="Arial"/>
          <w:sz w:val="20"/>
          <w:szCs w:val="20"/>
        </w:rPr>
        <w:t>a</w:t>
      </w:r>
      <w:r w:rsidRPr="00347B45">
        <w:rPr>
          <w:rFonts w:ascii="Arial" w:hAnsi="Arial" w:cs="Arial"/>
          <w:sz w:val="20"/>
          <w:szCs w:val="20"/>
        </w:rPr>
        <w:t>cquisition, as adjusted for fair values.</w:t>
      </w:r>
    </w:p>
    <w:p w14:paraId="14B63287" w14:textId="77777777" w:rsidR="006231F1" w:rsidRPr="00347B45" w:rsidRDefault="006231F1" w:rsidP="006231F1">
      <w:pPr>
        <w:pStyle w:val="ListParagraph"/>
        <w:ind w:left="284"/>
        <w:jc w:val="both"/>
        <w:rPr>
          <w:rFonts w:ascii="Arial" w:hAnsi="Arial" w:cs="Arial"/>
          <w:sz w:val="20"/>
          <w:szCs w:val="20"/>
        </w:rPr>
      </w:pPr>
    </w:p>
    <w:p w14:paraId="2CBD16A6" w14:textId="77777777" w:rsidR="006231F1" w:rsidRPr="00347B45" w:rsidRDefault="006231F1" w:rsidP="006231F1">
      <w:pPr>
        <w:pStyle w:val="ListParagraph"/>
        <w:ind w:left="284"/>
        <w:jc w:val="both"/>
        <w:rPr>
          <w:rFonts w:ascii="Arial" w:hAnsi="Arial" w:cs="Arial"/>
          <w:sz w:val="20"/>
          <w:szCs w:val="20"/>
        </w:rPr>
      </w:pPr>
      <w:r w:rsidRPr="00347B45">
        <w:rPr>
          <w:rFonts w:ascii="Arial" w:hAnsi="Arial" w:cs="Arial"/>
          <w:sz w:val="20"/>
          <w:szCs w:val="20"/>
        </w:rPr>
        <w:t xml:space="preserve">The adjustment of $419,000 to </w:t>
      </w:r>
      <w:r w:rsidRPr="00347B45">
        <w:rPr>
          <w:rFonts w:ascii="Arial" w:hAnsi="Arial" w:cs="Arial"/>
          <w:i/>
          <w:sz w:val="20"/>
          <w:szCs w:val="20"/>
        </w:rPr>
        <w:t>“administrative expenses”</w:t>
      </w:r>
      <w:r w:rsidRPr="00347B45">
        <w:rPr>
          <w:rFonts w:ascii="Arial" w:hAnsi="Arial" w:cs="Arial"/>
          <w:sz w:val="20"/>
          <w:szCs w:val="20"/>
        </w:rPr>
        <w:t xml:space="preserve"> on the Statement of Comprehensive Income represents the annual amortisation charge applied against the fair value of </w:t>
      </w:r>
      <w:r w:rsidRPr="00347B45">
        <w:rPr>
          <w:rFonts w:ascii="Arial" w:hAnsi="Arial" w:cs="Arial"/>
          <w:i/>
          <w:sz w:val="20"/>
          <w:szCs w:val="20"/>
        </w:rPr>
        <w:t>“intangible assets”</w:t>
      </w:r>
      <w:r w:rsidRPr="00347B45">
        <w:rPr>
          <w:rFonts w:ascii="Arial" w:hAnsi="Arial" w:cs="Arial"/>
          <w:sz w:val="20"/>
          <w:szCs w:val="20"/>
        </w:rPr>
        <w:t xml:space="preserve"> recognised on </w:t>
      </w:r>
      <w:r>
        <w:rPr>
          <w:rFonts w:ascii="Arial" w:hAnsi="Arial" w:cs="Arial"/>
          <w:sz w:val="20"/>
          <w:szCs w:val="20"/>
        </w:rPr>
        <w:t>a</w:t>
      </w:r>
      <w:r w:rsidRPr="00347B45">
        <w:rPr>
          <w:rFonts w:ascii="Arial" w:hAnsi="Arial" w:cs="Arial"/>
          <w:sz w:val="20"/>
          <w:szCs w:val="20"/>
        </w:rPr>
        <w:t xml:space="preserve">cquisition. Of the aggregate adjustment to </w:t>
      </w:r>
      <w:r w:rsidRPr="00347B45">
        <w:rPr>
          <w:rFonts w:ascii="Arial" w:hAnsi="Arial" w:cs="Arial"/>
          <w:i/>
          <w:sz w:val="20"/>
          <w:szCs w:val="20"/>
        </w:rPr>
        <w:t>“loss after taxation”</w:t>
      </w:r>
      <w:r w:rsidRPr="00347B45">
        <w:rPr>
          <w:rFonts w:ascii="Arial" w:hAnsi="Arial" w:cs="Arial"/>
          <w:sz w:val="20"/>
          <w:szCs w:val="20"/>
        </w:rPr>
        <w:t xml:space="preserve"> of $1,583,000, $910,000 is allocated to Shareholders and $673,000 to non-controlling interests on consolidation.</w:t>
      </w:r>
    </w:p>
    <w:p w14:paraId="6D1A9B38" w14:textId="77777777" w:rsidR="006231F1" w:rsidRPr="00347B45" w:rsidRDefault="006231F1" w:rsidP="006231F1">
      <w:pPr>
        <w:pStyle w:val="ListParagraph"/>
        <w:ind w:left="284"/>
        <w:jc w:val="both"/>
        <w:rPr>
          <w:rFonts w:ascii="Arial" w:hAnsi="Arial" w:cs="Arial"/>
          <w:sz w:val="20"/>
          <w:szCs w:val="20"/>
        </w:rPr>
      </w:pPr>
    </w:p>
    <w:p w14:paraId="30C1A709" w14:textId="77777777" w:rsidR="006231F1" w:rsidRPr="00347B45" w:rsidRDefault="006231F1" w:rsidP="006231F1">
      <w:pPr>
        <w:pStyle w:val="ListParagraph"/>
        <w:numPr>
          <w:ilvl w:val="0"/>
          <w:numId w:val="56"/>
        </w:numPr>
        <w:ind w:left="284" w:hanging="284"/>
        <w:jc w:val="both"/>
        <w:rPr>
          <w:rFonts w:ascii="Arial" w:hAnsi="Arial" w:cs="Arial"/>
          <w:sz w:val="20"/>
          <w:szCs w:val="20"/>
        </w:rPr>
      </w:pPr>
      <w:r w:rsidRPr="00347B45">
        <w:rPr>
          <w:rFonts w:ascii="Arial" w:hAnsi="Arial" w:cs="Arial"/>
          <w:sz w:val="20"/>
          <w:szCs w:val="20"/>
        </w:rPr>
        <w:t xml:space="preserve">The adjustment of $14,797,000 to </w:t>
      </w:r>
      <w:r w:rsidRPr="00347B45">
        <w:rPr>
          <w:rFonts w:ascii="Arial" w:hAnsi="Arial" w:cs="Arial"/>
          <w:i/>
          <w:sz w:val="20"/>
          <w:szCs w:val="20"/>
        </w:rPr>
        <w:t>“cash and cash equivalents”</w:t>
      </w:r>
      <w:r w:rsidRPr="00347B45">
        <w:rPr>
          <w:rFonts w:ascii="Arial" w:hAnsi="Arial" w:cs="Arial"/>
          <w:sz w:val="20"/>
          <w:szCs w:val="20"/>
        </w:rPr>
        <w:t xml:space="preserve"> reflects the Gross Proceeds from the issue of the </w:t>
      </w:r>
      <w:r w:rsidRPr="00347B45">
        <w:rPr>
          <w:rFonts w:ascii="Arial" w:eastAsia="Times New Roman" w:hAnsi="Arial" w:cs="Arial"/>
          <w:sz w:val="20"/>
          <w:szCs w:val="20"/>
          <w:lang w:val="en-GB"/>
        </w:rPr>
        <w:t xml:space="preserve">new Ordinary </w:t>
      </w:r>
      <w:r w:rsidRPr="00347B45">
        <w:rPr>
          <w:rFonts w:ascii="Arial" w:hAnsi="Arial" w:cs="Arial"/>
          <w:sz w:val="20"/>
          <w:szCs w:val="20"/>
        </w:rPr>
        <w:t xml:space="preserve">Shares at the Issue Price, less settlement of the Transaction Costs of $745,000. The Fundraising results in an increase to </w:t>
      </w:r>
      <w:r w:rsidRPr="00347B45">
        <w:rPr>
          <w:rFonts w:ascii="Arial" w:hAnsi="Arial" w:cs="Arial"/>
          <w:i/>
          <w:sz w:val="20"/>
          <w:szCs w:val="20"/>
        </w:rPr>
        <w:t>“share capital”</w:t>
      </w:r>
      <w:r w:rsidRPr="00347B45">
        <w:rPr>
          <w:rFonts w:ascii="Arial" w:hAnsi="Arial" w:cs="Arial"/>
          <w:sz w:val="20"/>
          <w:szCs w:val="20"/>
        </w:rPr>
        <w:t xml:space="preserve"> of $155,000 and an increase to </w:t>
      </w:r>
      <w:r w:rsidRPr="00347B45">
        <w:rPr>
          <w:rFonts w:ascii="Arial" w:hAnsi="Arial" w:cs="Arial"/>
          <w:i/>
          <w:sz w:val="20"/>
          <w:szCs w:val="20"/>
        </w:rPr>
        <w:t>“share premium”</w:t>
      </w:r>
      <w:r w:rsidRPr="00347B45">
        <w:rPr>
          <w:rFonts w:ascii="Arial" w:hAnsi="Arial" w:cs="Arial"/>
          <w:sz w:val="20"/>
          <w:szCs w:val="20"/>
        </w:rPr>
        <w:t xml:space="preserve"> of $15,387,000.</w:t>
      </w:r>
    </w:p>
    <w:p w14:paraId="1031C922" w14:textId="77777777" w:rsidR="006231F1" w:rsidRPr="00347B45" w:rsidRDefault="006231F1" w:rsidP="006231F1">
      <w:pPr>
        <w:pStyle w:val="ListParagraph"/>
        <w:ind w:left="284"/>
        <w:jc w:val="both"/>
        <w:rPr>
          <w:rFonts w:ascii="Arial" w:hAnsi="Arial" w:cs="Arial"/>
          <w:sz w:val="20"/>
          <w:szCs w:val="20"/>
        </w:rPr>
      </w:pPr>
    </w:p>
    <w:p w14:paraId="60FDCE0E" w14:textId="77777777" w:rsidR="006231F1" w:rsidRPr="00347B45" w:rsidRDefault="006231F1" w:rsidP="006231F1">
      <w:pPr>
        <w:pStyle w:val="ListParagraph"/>
        <w:ind w:left="284"/>
        <w:jc w:val="both"/>
        <w:rPr>
          <w:rFonts w:ascii="Arial" w:hAnsi="Arial" w:cs="Arial"/>
          <w:sz w:val="20"/>
          <w:szCs w:val="20"/>
        </w:rPr>
      </w:pPr>
      <w:r w:rsidRPr="00347B45">
        <w:rPr>
          <w:rFonts w:ascii="Arial" w:hAnsi="Arial" w:cs="Arial"/>
          <w:sz w:val="20"/>
          <w:szCs w:val="20"/>
        </w:rPr>
        <w:t xml:space="preserve">Of the $745,000 Transaction Costs, $498,000 has been allocated against </w:t>
      </w:r>
      <w:r w:rsidRPr="00347B45">
        <w:rPr>
          <w:rFonts w:ascii="Arial" w:hAnsi="Arial" w:cs="Arial"/>
          <w:i/>
          <w:sz w:val="20"/>
          <w:szCs w:val="20"/>
        </w:rPr>
        <w:t>“share premium”</w:t>
      </w:r>
      <w:r w:rsidRPr="00347B45">
        <w:rPr>
          <w:rFonts w:ascii="Arial" w:hAnsi="Arial" w:cs="Arial"/>
          <w:sz w:val="20"/>
          <w:szCs w:val="20"/>
        </w:rPr>
        <w:t xml:space="preserve"> and $247,000 allocated against the </w:t>
      </w:r>
      <w:r w:rsidRPr="00347B45">
        <w:rPr>
          <w:rFonts w:ascii="Arial" w:hAnsi="Arial" w:cs="Arial"/>
          <w:i/>
          <w:sz w:val="20"/>
          <w:szCs w:val="20"/>
        </w:rPr>
        <w:t>“retained deficit”</w:t>
      </w:r>
      <w:r w:rsidRPr="00347B45">
        <w:rPr>
          <w:rFonts w:ascii="Arial" w:hAnsi="Arial" w:cs="Arial"/>
          <w:sz w:val="20"/>
          <w:szCs w:val="20"/>
        </w:rPr>
        <w:t xml:space="preserve"> in accordance with IFRS.</w:t>
      </w:r>
    </w:p>
    <w:p w14:paraId="03D6CB7A" w14:textId="77777777" w:rsidR="006231F1" w:rsidRPr="00347B45" w:rsidRDefault="006231F1" w:rsidP="006231F1">
      <w:pPr>
        <w:pStyle w:val="ListParagraph"/>
        <w:ind w:left="284"/>
        <w:jc w:val="both"/>
        <w:rPr>
          <w:rFonts w:ascii="Arial" w:hAnsi="Arial" w:cs="Arial"/>
          <w:sz w:val="20"/>
          <w:szCs w:val="20"/>
        </w:rPr>
      </w:pPr>
    </w:p>
    <w:p w14:paraId="6248B95F" w14:textId="77777777" w:rsidR="006231F1" w:rsidRPr="00347B45" w:rsidRDefault="006231F1" w:rsidP="006231F1">
      <w:pPr>
        <w:pStyle w:val="ListParagraph"/>
        <w:ind w:left="284"/>
        <w:jc w:val="both"/>
        <w:rPr>
          <w:rFonts w:ascii="Arial" w:hAnsi="Arial" w:cs="Arial"/>
          <w:sz w:val="20"/>
          <w:szCs w:val="20"/>
        </w:rPr>
      </w:pPr>
      <w:r w:rsidRPr="00347B45">
        <w:rPr>
          <w:rFonts w:ascii="Arial" w:hAnsi="Arial" w:cs="Arial"/>
          <w:sz w:val="20"/>
          <w:szCs w:val="20"/>
        </w:rPr>
        <w:t xml:space="preserve">The adjustment of $247,000 to </w:t>
      </w:r>
      <w:r w:rsidRPr="00347B45">
        <w:rPr>
          <w:rFonts w:ascii="Arial" w:hAnsi="Arial" w:cs="Arial"/>
          <w:i/>
          <w:sz w:val="20"/>
          <w:szCs w:val="20"/>
        </w:rPr>
        <w:t>“administrative expenses”</w:t>
      </w:r>
      <w:r w:rsidRPr="00347B45">
        <w:rPr>
          <w:rFonts w:ascii="Arial" w:hAnsi="Arial" w:cs="Arial"/>
          <w:sz w:val="20"/>
          <w:szCs w:val="20"/>
        </w:rPr>
        <w:t xml:space="preserve"> in the Statement of Comprehensive Income relates to the allocation of Transaction Costs to </w:t>
      </w:r>
      <w:r w:rsidRPr="00347B45">
        <w:rPr>
          <w:rFonts w:ascii="Arial" w:hAnsi="Arial" w:cs="Arial"/>
          <w:i/>
          <w:sz w:val="20"/>
          <w:szCs w:val="20"/>
        </w:rPr>
        <w:t>“retained deficit”</w:t>
      </w:r>
      <w:r w:rsidRPr="00347B45">
        <w:rPr>
          <w:rFonts w:ascii="Arial" w:hAnsi="Arial" w:cs="Arial"/>
          <w:sz w:val="20"/>
          <w:szCs w:val="20"/>
        </w:rPr>
        <w:t>, translated at the average exchange rate for the year ended 31 December 2021.</w:t>
      </w:r>
    </w:p>
    <w:p w14:paraId="1AFC583E" w14:textId="77777777" w:rsidR="006231F1" w:rsidRPr="00347B45" w:rsidRDefault="006231F1" w:rsidP="006231F1">
      <w:pPr>
        <w:pStyle w:val="ListParagraph"/>
        <w:ind w:left="284"/>
        <w:jc w:val="both"/>
        <w:rPr>
          <w:rFonts w:ascii="Arial" w:hAnsi="Arial" w:cs="Arial"/>
          <w:sz w:val="20"/>
          <w:szCs w:val="20"/>
        </w:rPr>
      </w:pPr>
    </w:p>
    <w:p w14:paraId="5DD1F71F" w14:textId="77777777" w:rsidR="006231F1" w:rsidRPr="00347B45" w:rsidRDefault="006231F1" w:rsidP="006231F1">
      <w:pPr>
        <w:pStyle w:val="ListParagraph"/>
        <w:numPr>
          <w:ilvl w:val="0"/>
          <w:numId w:val="56"/>
        </w:numPr>
        <w:ind w:left="284" w:hanging="284"/>
        <w:jc w:val="both"/>
        <w:rPr>
          <w:rFonts w:ascii="Arial" w:hAnsi="Arial" w:cs="Arial"/>
          <w:sz w:val="20"/>
          <w:szCs w:val="20"/>
        </w:rPr>
      </w:pPr>
      <w:r w:rsidRPr="00347B45">
        <w:rPr>
          <w:rFonts w:ascii="Arial" w:hAnsi="Arial" w:cs="Arial"/>
          <w:sz w:val="20"/>
          <w:szCs w:val="20"/>
        </w:rPr>
        <w:t>With respect to the adjustments to the unaudited pro forma Statement of Comprehensive Income, none will have a continuing impact on the Company.</w:t>
      </w:r>
    </w:p>
    <w:p w14:paraId="5B024DBB" w14:textId="77777777" w:rsidR="006231F1" w:rsidRPr="00347B45" w:rsidRDefault="006231F1" w:rsidP="006231F1">
      <w:pPr>
        <w:pStyle w:val="ListParagraph"/>
        <w:ind w:left="284"/>
        <w:jc w:val="both"/>
        <w:rPr>
          <w:rFonts w:ascii="Arial" w:hAnsi="Arial" w:cs="Arial"/>
          <w:sz w:val="20"/>
          <w:szCs w:val="20"/>
        </w:rPr>
      </w:pPr>
    </w:p>
    <w:p w14:paraId="026CE73D" w14:textId="77777777" w:rsidR="006231F1" w:rsidRPr="00347B45" w:rsidRDefault="006231F1" w:rsidP="006231F1">
      <w:pPr>
        <w:pStyle w:val="ListParagraph"/>
        <w:numPr>
          <w:ilvl w:val="0"/>
          <w:numId w:val="56"/>
        </w:numPr>
        <w:ind w:left="284" w:hanging="284"/>
        <w:jc w:val="both"/>
        <w:rPr>
          <w:rFonts w:ascii="Arial" w:hAnsi="Arial" w:cs="Arial"/>
          <w:sz w:val="20"/>
          <w:szCs w:val="20"/>
        </w:rPr>
      </w:pPr>
      <w:r w:rsidRPr="00347B45">
        <w:rPr>
          <w:rFonts w:ascii="Arial" w:hAnsi="Arial" w:cs="Arial"/>
          <w:sz w:val="20"/>
          <w:szCs w:val="20"/>
        </w:rPr>
        <w:t>The Pro Forma Financial Information does not reflect any changes in the trading position, or any other changes arising from other transactions, since 31 December 2021, save for the adjustments included in Note 2 and Note 4 above.</w:t>
      </w:r>
    </w:p>
    <w:p w14:paraId="26EFBCA5" w14:textId="77777777" w:rsidR="006231F1" w:rsidRPr="00347B45" w:rsidRDefault="006231F1" w:rsidP="006231F1">
      <w:pPr>
        <w:jc w:val="both"/>
        <w:rPr>
          <w:rFonts w:ascii="Arial" w:eastAsiaTheme="minorHAnsi" w:hAnsi="Arial" w:cs="Arial"/>
          <w:sz w:val="20"/>
          <w:szCs w:val="20"/>
        </w:rPr>
      </w:pPr>
    </w:p>
    <w:p w14:paraId="5624C33C" w14:textId="77777777" w:rsidR="006231F1" w:rsidRPr="00347B45" w:rsidRDefault="006231F1" w:rsidP="006231F1">
      <w:pPr>
        <w:spacing w:before="120" w:after="120" w:line="120" w:lineRule="atLeast"/>
        <w:jc w:val="both"/>
        <w:textAlignment w:val="baseline"/>
        <w:rPr>
          <w:rFonts w:ascii="Arial" w:eastAsia="Verdana" w:hAnsi="Arial" w:cs="Arial"/>
          <w:b/>
          <w:sz w:val="20"/>
          <w:szCs w:val="20"/>
          <w:lang w:val="en-GB"/>
        </w:rPr>
      </w:pPr>
    </w:p>
    <w:p w14:paraId="5B62B59A" w14:textId="77777777" w:rsidR="006231F1" w:rsidRPr="00347B45" w:rsidRDefault="006231F1" w:rsidP="006231F1">
      <w:pPr>
        <w:spacing w:before="120" w:after="120" w:line="120" w:lineRule="atLeast"/>
        <w:jc w:val="center"/>
        <w:textAlignment w:val="baseline"/>
        <w:rPr>
          <w:rFonts w:ascii="Arial" w:eastAsia="Verdana" w:hAnsi="Arial" w:cs="Arial"/>
          <w:b/>
          <w:sz w:val="20"/>
          <w:szCs w:val="20"/>
          <w:lang w:val="en-GB"/>
        </w:rPr>
      </w:pPr>
    </w:p>
    <w:p w14:paraId="74DDC8DB" w14:textId="77777777" w:rsidR="006231F1" w:rsidRPr="00347B45" w:rsidRDefault="006231F1" w:rsidP="006231F1">
      <w:pPr>
        <w:rPr>
          <w:rFonts w:ascii="Arial" w:eastAsia="Verdana" w:hAnsi="Arial" w:cs="Arial"/>
          <w:b/>
          <w:sz w:val="20"/>
          <w:szCs w:val="20"/>
          <w:lang w:val="en-GB"/>
        </w:rPr>
      </w:pPr>
      <w:r w:rsidRPr="00347B45">
        <w:rPr>
          <w:rFonts w:ascii="Arial" w:eastAsia="Verdana" w:hAnsi="Arial" w:cs="Arial"/>
          <w:b/>
          <w:sz w:val="20"/>
          <w:szCs w:val="20"/>
          <w:lang w:val="en-GB"/>
        </w:rPr>
        <w:br w:type="page"/>
      </w:r>
    </w:p>
    <w:p w14:paraId="7B6F79AF" w14:textId="77777777" w:rsidR="006231F1" w:rsidRPr="00347B45" w:rsidRDefault="006231F1" w:rsidP="006231F1">
      <w:pPr>
        <w:spacing w:before="120" w:after="120" w:line="120" w:lineRule="atLeast"/>
        <w:jc w:val="center"/>
        <w:textAlignment w:val="baseline"/>
        <w:rPr>
          <w:rFonts w:ascii="Arial" w:eastAsia="Verdana" w:hAnsi="Arial" w:cs="Arial"/>
          <w:b/>
          <w:sz w:val="20"/>
          <w:szCs w:val="20"/>
          <w:lang w:val="en-GB"/>
        </w:rPr>
      </w:pPr>
      <w:r w:rsidRPr="00347B45">
        <w:rPr>
          <w:rFonts w:ascii="Arial" w:eastAsia="Verdana" w:hAnsi="Arial" w:cs="Arial"/>
          <w:b/>
          <w:sz w:val="20"/>
          <w:szCs w:val="20"/>
          <w:lang w:val="en-GB"/>
        </w:rPr>
        <w:lastRenderedPageBreak/>
        <w:t>PART IX</w:t>
      </w:r>
    </w:p>
    <w:p w14:paraId="7E9C1FCA" w14:textId="77777777" w:rsidR="006231F1" w:rsidRPr="00347B45" w:rsidRDefault="006231F1" w:rsidP="006231F1">
      <w:pPr>
        <w:spacing w:before="120" w:after="120" w:line="120" w:lineRule="atLeast"/>
        <w:jc w:val="center"/>
        <w:textAlignment w:val="baseline"/>
        <w:rPr>
          <w:rFonts w:ascii="Arial" w:eastAsia="Verdana" w:hAnsi="Arial" w:cs="Arial"/>
          <w:sz w:val="20"/>
          <w:szCs w:val="20"/>
          <w:lang w:val="en-GB"/>
        </w:rPr>
      </w:pPr>
      <w:r w:rsidRPr="00347B45">
        <w:rPr>
          <w:rFonts w:ascii="Arial" w:eastAsia="Verdana" w:hAnsi="Arial" w:cs="Arial"/>
          <w:b/>
          <w:sz w:val="20"/>
          <w:szCs w:val="20"/>
          <w:lang w:val="en-GB"/>
        </w:rPr>
        <w:t>TAXATION</w:t>
      </w:r>
    </w:p>
    <w:p w14:paraId="467C73E8" w14:textId="77777777" w:rsidR="006231F1" w:rsidRPr="00347B45" w:rsidRDefault="006231F1" w:rsidP="006231F1">
      <w:pPr>
        <w:jc w:val="both"/>
        <w:rPr>
          <w:rFonts w:ascii="Arial" w:eastAsia="Arial" w:hAnsi="Arial" w:cs="Arial"/>
          <w:b/>
          <w:spacing w:val="3"/>
          <w:sz w:val="20"/>
          <w:szCs w:val="20"/>
          <w:lang w:val="en-GB"/>
        </w:rPr>
      </w:pPr>
    </w:p>
    <w:p w14:paraId="2F7757EF" w14:textId="77777777" w:rsidR="006231F1" w:rsidRPr="00347B45" w:rsidRDefault="006231F1" w:rsidP="006231F1">
      <w:pPr>
        <w:pStyle w:val="BBHeading2"/>
        <w:numPr>
          <w:ilvl w:val="0"/>
          <w:numId w:val="0"/>
        </w:numPr>
        <w:spacing w:before="120" w:after="120" w:line="280" w:lineRule="atLeast"/>
        <w:rPr>
          <w:rFonts w:ascii="Arial" w:hAnsi="Arial" w:cs="Arial"/>
          <w:sz w:val="20"/>
        </w:rPr>
      </w:pPr>
      <w:bookmarkStart w:id="62" w:name="_Ref443068820"/>
      <w:r w:rsidRPr="00347B45">
        <w:rPr>
          <w:rFonts w:ascii="Arial" w:hAnsi="Arial" w:cs="Arial"/>
          <w:sz w:val="20"/>
        </w:rPr>
        <w:t>Taxation in the UK</w:t>
      </w:r>
      <w:bookmarkEnd w:id="62"/>
    </w:p>
    <w:p w14:paraId="10753EB3"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Theme="minorHAnsi" w:hAnsi="Arial" w:cs="Arial"/>
          <w:noProof/>
          <w:sz w:val="20"/>
          <w:szCs w:val="20"/>
          <w:lang w:bidi="he-IL"/>
        </w:rPr>
        <mc:AlternateContent>
          <mc:Choice Requires="wps">
            <w:drawing>
              <wp:anchor distT="0" distB="0" distL="114300" distR="114300" simplePos="0" relativeHeight="251678720" behindDoc="0" locked="0" layoutInCell="1" allowOverlap="1" wp14:anchorId="402DA720" wp14:editId="32713E2F">
                <wp:simplePos x="0" y="0"/>
                <wp:positionH relativeFrom="column">
                  <wp:posOffset>6305203</wp:posOffset>
                </wp:positionH>
                <wp:positionV relativeFrom="paragraph">
                  <wp:posOffset>119368</wp:posOffset>
                </wp:positionV>
                <wp:extent cx="607060" cy="150125"/>
                <wp:effectExtent l="0" t="0" r="2540" b="2540"/>
                <wp:wrapNone/>
                <wp:docPr id="81" name="Text Box 81"/>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7AA7A0F1" w14:textId="294D57A0"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DA720" id="Text Box 81" o:spid="_x0000_s1094" type="#_x0000_t202" style="position:absolute;left:0;text-align:left;margin-left:496.45pt;margin-top:9.4pt;width:47.8pt;height:1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" fillcolor="window" stroked="f" strokeweight=".5pt">
                <v:textbox inset="0,0,0,0">
                  <w:txbxContent>
                    <w:p w14:paraId="7AA7A0F1" w14:textId="294D57A0" w:rsidR="00465DE7" w:rsidRDefault="00465DE7" w:rsidP="006231F1">
                      <w:pPr>
                        <w:rPr>
                          <w:sz w:val="16"/>
                          <w:szCs w:val="16"/>
                        </w:rPr>
                      </w:pPr>
                    </w:p>
                  </w:txbxContent>
                </v:textbox>
              </v:shape>
            </w:pict>
          </mc:Fallback>
        </mc:AlternateContent>
      </w:r>
      <w:r w:rsidRPr="00347B45">
        <w:rPr>
          <w:rFonts w:ascii="Arial" w:eastAsia="Arial" w:hAnsi="Arial" w:cs="Arial"/>
          <w:spacing w:val="3"/>
          <w:sz w:val="20"/>
          <w:szCs w:val="20"/>
          <w:lang w:val="en-GB"/>
        </w:rPr>
        <w:t>The following information is based on UK tax law and HMRC practice currently in force in the UK. Such law and practice (including, without limitation, rates of tax) is in principle subject to change at any time. The information that follows is for guidance purposes only. Any person who is in any doubt about his or her position should contact their professional advisor immediately.</w:t>
      </w:r>
    </w:p>
    <w:p w14:paraId="7CF30874" w14:textId="77777777" w:rsidR="006231F1" w:rsidRPr="00347B45" w:rsidRDefault="006231F1" w:rsidP="006231F1">
      <w:pPr>
        <w:spacing w:before="120" w:after="120" w:line="280" w:lineRule="atLeast"/>
        <w:jc w:val="both"/>
        <w:outlineLvl w:val="2"/>
        <w:rPr>
          <w:rFonts w:ascii="Arial" w:eastAsiaTheme="minorHAnsi" w:hAnsi="Arial" w:cs="Arial"/>
          <w:b/>
          <w:sz w:val="20"/>
          <w:szCs w:val="20"/>
          <w:lang w:val="en-GB"/>
        </w:rPr>
      </w:pPr>
      <w:r w:rsidRPr="00347B45">
        <w:rPr>
          <w:rFonts w:ascii="Arial" w:eastAsiaTheme="minorHAnsi" w:hAnsi="Arial" w:cs="Arial"/>
          <w:b/>
          <w:sz w:val="20"/>
          <w:szCs w:val="20"/>
          <w:lang w:val="en-GB"/>
        </w:rPr>
        <w:t>Tax treatment of UK investors</w:t>
      </w:r>
    </w:p>
    <w:p w14:paraId="12984986"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The following information, which relates only to UK taxation, is applicable to persons who are resident in the UK and who beneficially own Ordinary Shares as investments and not as securities to be realised in the course of a trade. It is based on the law and practice currently in force in the UK. The information is not exhaustive and does not apply to potential investors:</w:t>
      </w:r>
    </w:p>
    <w:p w14:paraId="7749450F" w14:textId="77777777" w:rsidR="006231F1" w:rsidRPr="00347B45" w:rsidRDefault="006231F1" w:rsidP="006231F1">
      <w:pPr>
        <w:pStyle w:val="ListParagraph"/>
        <w:numPr>
          <w:ilvl w:val="0"/>
          <w:numId w:val="3"/>
        </w:numPr>
        <w:spacing w:before="120" w:after="120" w:line="280" w:lineRule="atLeast"/>
        <w:jc w:val="both"/>
        <w:textAlignment w:val="baseline"/>
        <w:rPr>
          <w:rFonts w:ascii="Arial" w:eastAsia="Arial" w:hAnsi="Arial" w:cs="Arial"/>
          <w:sz w:val="20"/>
          <w:szCs w:val="20"/>
          <w:lang w:val="en-GB"/>
        </w:rPr>
      </w:pPr>
      <w:r w:rsidRPr="00347B45">
        <w:rPr>
          <w:rFonts w:ascii="Arial" w:eastAsia="Arial" w:hAnsi="Arial" w:cs="Arial"/>
          <w:sz w:val="20"/>
          <w:szCs w:val="20"/>
          <w:lang w:val="en-GB"/>
        </w:rPr>
        <w:t>who intend to acquire or may acquire (either on their own or together with persons with whom they are connected or associated for tax purposes) more than 10 per cent. of any of the classes of shares in the Company; or</w:t>
      </w:r>
    </w:p>
    <w:p w14:paraId="50EB572B" w14:textId="77777777" w:rsidR="006231F1" w:rsidRPr="00347B45" w:rsidRDefault="006231F1" w:rsidP="006231F1">
      <w:pPr>
        <w:pStyle w:val="ListParagraph"/>
        <w:numPr>
          <w:ilvl w:val="0"/>
          <w:numId w:val="3"/>
        </w:numPr>
        <w:spacing w:before="120" w:after="120" w:line="280" w:lineRule="atLeast"/>
        <w:jc w:val="both"/>
        <w:textAlignment w:val="baseline"/>
        <w:rPr>
          <w:rFonts w:ascii="Arial" w:hAnsi="Arial" w:cs="Arial"/>
          <w:lang w:val="en-GB"/>
        </w:rPr>
      </w:pPr>
      <w:r w:rsidRPr="00347B45">
        <w:rPr>
          <w:rFonts w:ascii="Arial" w:eastAsia="Arial" w:hAnsi="Arial" w:cs="Arial"/>
          <w:sz w:val="20"/>
          <w:szCs w:val="20"/>
          <w:lang w:val="en-GB"/>
        </w:rPr>
        <w:t>who intend to acquire Ordinary Shares as part of tax avoidance arrangements; or</w:t>
      </w:r>
    </w:p>
    <w:p w14:paraId="6F7BFD3C" w14:textId="77777777" w:rsidR="006231F1" w:rsidRPr="00347B45" w:rsidRDefault="006231F1" w:rsidP="006231F1">
      <w:pPr>
        <w:pStyle w:val="ListParagraph"/>
        <w:numPr>
          <w:ilvl w:val="0"/>
          <w:numId w:val="3"/>
        </w:numPr>
        <w:spacing w:before="120" w:after="120" w:line="280" w:lineRule="atLeast"/>
        <w:jc w:val="both"/>
        <w:textAlignment w:val="baseline"/>
        <w:rPr>
          <w:rFonts w:ascii="Arial" w:eastAsia="Arial" w:hAnsi="Arial" w:cs="Arial"/>
          <w:spacing w:val="3"/>
          <w:sz w:val="20"/>
          <w:szCs w:val="20"/>
          <w:lang w:val="en-GB"/>
        </w:rPr>
      </w:pPr>
      <w:r w:rsidRPr="00347B45">
        <w:rPr>
          <w:rFonts w:ascii="Arial" w:eastAsia="Arial" w:hAnsi="Arial" w:cs="Arial"/>
          <w:sz w:val="20"/>
          <w:szCs w:val="20"/>
          <w:lang w:val="en-GB"/>
        </w:rPr>
        <w:t>who are in any doubt as to their taxation position.</w:t>
      </w:r>
    </w:p>
    <w:p w14:paraId="02AEE73A" w14:textId="77777777" w:rsidR="006231F1" w:rsidRPr="00347B45" w:rsidRDefault="006231F1" w:rsidP="006231F1">
      <w:pPr>
        <w:pStyle w:val="BBBodyTextIndent3"/>
        <w:tabs>
          <w:tab w:val="left" w:pos="1560"/>
        </w:tabs>
        <w:spacing w:before="120" w:after="120" w:line="280" w:lineRule="atLeast"/>
        <w:ind w:left="0"/>
        <w:rPr>
          <w:rFonts w:ascii="Arial" w:hAnsi="Arial" w:cs="Arial"/>
          <w:sz w:val="20"/>
        </w:rPr>
      </w:pPr>
      <w:r w:rsidRPr="00347B45">
        <w:rPr>
          <w:rFonts w:ascii="Arial" w:hAnsi="Arial" w:cs="Arial"/>
          <w:sz w:val="20"/>
        </w:rPr>
        <w:t>Such Shareholders should consult their professional advisers without delay. Shareholders should note that tax law and interpretation can change and that, in particular, the levels, basis of and reliefs from taxation may change. Such changes may alter the benefits of investment in the Company.</w:t>
      </w:r>
    </w:p>
    <w:p w14:paraId="0AE95C70" w14:textId="77777777" w:rsidR="006231F1" w:rsidRPr="00347B45" w:rsidRDefault="006231F1" w:rsidP="006231F1">
      <w:pPr>
        <w:pStyle w:val="BBBodyTextIndent3"/>
        <w:tabs>
          <w:tab w:val="left" w:pos="1560"/>
        </w:tabs>
        <w:spacing w:before="120" w:after="120" w:line="280" w:lineRule="atLeast"/>
        <w:ind w:left="0"/>
        <w:rPr>
          <w:rFonts w:ascii="Arial" w:hAnsi="Arial" w:cs="Arial"/>
          <w:sz w:val="20"/>
        </w:rPr>
      </w:pPr>
      <w:r w:rsidRPr="00347B45">
        <w:rPr>
          <w:rFonts w:ascii="Arial" w:hAnsi="Arial" w:cs="Arial"/>
          <w:sz w:val="20"/>
        </w:rPr>
        <w:t>Shareholders who are neither resident nor temporarily non-resident in the UK and who do not carry on a trade, profession or vocation through a branch, agency or permanent establishment in the UK with which the Ordinary Shares are connected, will not normally be liable to UK taxation on dividends paid by the Company or on capital gains arising on the sale or other disposal of Ordinary Shares. Such Shareholders should consult their own tax advisers concerning their tax liabilities.</w:t>
      </w:r>
    </w:p>
    <w:p w14:paraId="358BE94A" w14:textId="77777777" w:rsidR="006231F1" w:rsidRPr="00347B45" w:rsidRDefault="006231F1" w:rsidP="006231F1">
      <w:pPr>
        <w:spacing w:before="120" w:after="120" w:line="280" w:lineRule="atLeast"/>
        <w:jc w:val="both"/>
        <w:outlineLvl w:val="2"/>
        <w:rPr>
          <w:rFonts w:ascii="Arial" w:eastAsiaTheme="minorHAnsi" w:hAnsi="Arial" w:cs="Arial"/>
          <w:b/>
          <w:sz w:val="20"/>
          <w:szCs w:val="20"/>
          <w:lang w:val="en-GB"/>
        </w:rPr>
      </w:pPr>
      <w:r w:rsidRPr="00347B45">
        <w:rPr>
          <w:rFonts w:ascii="Arial" w:eastAsiaTheme="minorHAnsi" w:hAnsi="Arial" w:cs="Arial"/>
          <w:b/>
          <w:sz w:val="20"/>
          <w:szCs w:val="20"/>
          <w:lang w:val="en-GB"/>
        </w:rPr>
        <w:t>Dividends</w:t>
      </w:r>
    </w:p>
    <w:p w14:paraId="538199FC" w14:textId="77777777" w:rsidR="006231F1" w:rsidRPr="00347B45" w:rsidRDefault="006231F1" w:rsidP="006231F1">
      <w:pPr>
        <w:spacing w:before="120" w:after="120" w:line="280" w:lineRule="atLeast"/>
        <w:jc w:val="both"/>
        <w:outlineLvl w:val="2"/>
        <w:rPr>
          <w:rFonts w:ascii="Arial" w:eastAsiaTheme="minorHAnsi" w:hAnsi="Arial" w:cs="Arial"/>
          <w:sz w:val="20"/>
          <w:szCs w:val="20"/>
          <w:lang w:val="en-GB"/>
        </w:rPr>
      </w:pPr>
      <w:r w:rsidRPr="00347B45">
        <w:rPr>
          <w:rFonts w:ascii="Arial" w:eastAsiaTheme="minorHAnsi" w:hAnsi="Arial" w:cs="Arial"/>
          <w:sz w:val="20"/>
          <w:szCs w:val="20"/>
          <w:lang w:val="en-GB"/>
        </w:rPr>
        <w:t>Where the Company pays dividends, no UK withholding taxes are deducted at source. Shareholders who are resident in the UK for tax purposes will, depending on their circumstances, be liable to UK income tax or corporation tax on those dividends.</w:t>
      </w:r>
    </w:p>
    <w:p w14:paraId="2DFD287F" w14:textId="77777777" w:rsidR="006231F1" w:rsidRPr="00347B45" w:rsidRDefault="006231F1" w:rsidP="006231F1">
      <w:pPr>
        <w:spacing w:before="120" w:after="120" w:line="280" w:lineRule="atLeast"/>
        <w:jc w:val="both"/>
        <w:outlineLvl w:val="2"/>
        <w:rPr>
          <w:rFonts w:ascii="Arial" w:eastAsiaTheme="minorHAnsi" w:hAnsi="Arial" w:cs="Arial"/>
          <w:sz w:val="20"/>
          <w:szCs w:val="20"/>
          <w:lang w:val="en-GB"/>
        </w:rPr>
      </w:pPr>
      <w:r w:rsidRPr="00347B45">
        <w:rPr>
          <w:rFonts w:ascii="Arial" w:eastAsiaTheme="minorHAnsi" w:hAnsi="Arial" w:cs="Arial"/>
          <w:sz w:val="20"/>
          <w:szCs w:val="20"/>
          <w:lang w:val="en-GB"/>
        </w:rPr>
        <w:t>UK resident individual Shareholders who are domiciled in the UK, and who hold their Ordinary Shares as investments, will be subject to UK income tax on the amount of dividends received from the Company.</w:t>
      </w:r>
    </w:p>
    <w:p w14:paraId="640762B5" w14:textId="40F8A98C" w:rsidR="006231F1" w:rsidRPr="00347B45" w:rsidRDefault="006231F1" w:rsidP="006231F1">
      <w:pPr>
        <w:spacing w:before="120" w:after="120" w:line="280" w:lineRule="atLeast"/>
        <w:jc w:val="both"/>
        <w:outlineLvl w:val="2"/>
        <w:rPr>
          <w:rFonts w:ascii="Arial" w:eastAsiaTheme="minorHAnsi" w:hAnsi="Arial" w:cs="Arial"/>
          <w:sz w:val="20"/>
          <w:szCs w:val="20"/>
          <w:lang w:val="en-GB"/>
        </w:rPr>
      </w:pPr>
      <w:r w:rsidRPr="00347B45">
        <w:rPr>
          <w:rFonts w:ascii="Arial" w:eastAsiaTheme="minorHAnsi" w:hAnsi="Arial" w:cs="Arial"/>
          <w:sz w:val="20"/>
          <w:szCs w:val="20"/>
          <w:lang w:val="en-GB"/>
        </w:rPr>
        <w:t xml:space="preserve">Dividend income received by UK tax resident individuals will have a £2,000 per annum dividend tax allowance.  Dividend receipts in excess of £2,000 will be taxed at </w:t>
      </w:r>
      <w:r w:rsidR="00902522">
        <w:rPr>
          <w:rFonts w:ascii="Arial" w:eastAsiaTheme="minorHAnsi" w:hAnsi="Arial" w:cs="Arial"/>
          <w:sz w:val="20"/>
          <w:szCs w:val="20"/>
          <w:lang w:val="en-GB"/>
        </w:rPr>
        <w:t>8.75</w:t>
      </w:r>
      <w:r w:rsidRPr="00347B45">
        <w:rPr>
          <w:rFonts w:ascii="Arial" w:eastAsiaTheme="minorHAnsi" w:hAnsi="Arial" w:cs="Arial"/>
          <w:sz w:val="20"/>
          <w:szCs w:val="20"/>
          <w:lang w:val="en-GB"/>
        </w:rPr>
        <w:t xml:space="preserve"> per cent. for basic rate taxpayers, </w:t>
      </w:r>
      <w:r w:rsidR="00902522">
        <w:rPr>
          <w:rFonts w:ascii="Arial" w:eastAsiaTheme="minorHAnsi" w:hAnsi="Arial" w:cs="Arial"/>
          <w:sz w:val="20"/>
          <w:szCs w:val="20"/>
          <w:lang w:val="en-GB"/>
        </w:rPr>
        <w:t xml:space="preserve">33.75 </w:t>
      </w:r>
      <w:r w:rsidRPr="00347B45">
        <w:rPr>
          <w:rFonts w:ascii="Arial" w:eastAsiaTheme="minorHAnsi" w:hAnsi="Arial" w:cs="Arial"/>
          <w:sz w:val="20"/>
          <w:szCs w:val="20"/>
          <w:lang w:val="en-GB"/>
        </w:rPr>
        <w:t xml:space="preserve">per cent. for higher rate taxpayers and </w:t>
      </w:r>
      <w:r w:rsidR="00902522">
        <w:rPr>
          <w:rFonts w:ascii="Arial" w:eastAsiaTheme="minorHAnsi" w:hAnsi="Arial" w:cs="Arial"/>
          <w:sz w:val="20"/>
          <w:szCs w:val="20"/>
          <w:lang w:val="en-GB"/>
        </w:rPr>
        <w:t>39.5</w:t>
      </w:r>
      <w:r w:rsidRPr="00347B45">
        <w:rPr>
          <w:rFonts w:ascii="Arial" w:eastAsiaTheme="minorHAnsi" w:hAnsi="Arial" w:cs="Arial"/>
          <w:sz w:val="20"/>
          <w:szCs w:val="20"/>
          <w:lang w:val="en-GB"/>
        </w:rPr>
        <w:t xml:space="preserve"> per cent. for additional rate taxpayers.</w:t>
      </w:r>
    </w:p>
    <w:p w14:paraId="0A629A0A"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Shareholders who are subject to UK corporation tax should generally, and subject to certain anti-avoidance provisions, be able to claim exemption from UK corporation tax in respect of any dividend received but will not be entitled to claim relief in respect of any underlying tax.</w:t>
      </w:r>
    </w:p>
    <w:p w14:paraId="03BC34C6" w14:textId="77777777" w:rsidR="006231F1" w:rsidRPr="00347B45" w:rsidRDefault="006231F1" w:rsidP="006231F1">
      <w:pPr>
        <w:spacing w:before="120" w:after="120" w:line="280" w:lineRule="atLeast"/>
        <w:jc w:val="both"/>
        <w:outlineLvl w:val="2"/>
        <w:rPr>
          <w:rFonts w:ascii="Arial" w:eastAsiaTheme="minorHAnsi" w:hAnsi="Arial" w:cs="Arial"/>
          <w:b/>
          <w:sz w:val="20"/>
          <w:szCs w:val="20"/>
          <w:lang w:val="en-GB"/>
        </w:rPr>
      </w:pPr>
      <w:r w:rsidRPr="00347B45">
        <w:rPr>
          <w:rFonts w:ascii="Arial" w:eastAsiaTheme="minorHAnsi" w:hAnsi="Arial" w:cs="Arial"/>
          <w:b/>
          <w:sz w:val="20"/>
          <w:szCs w:val="20"/>
          <w:lang w:val="en-GB"/>
        </w:rPr>
        <w:lastRenderedPageBreak/>
        <w:t>Disposals of Ordinary Shares</w:t>
      </w:r>
    </w:p>
    <w:p w14:paraId="664139D0"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Any gain arising on the sale, redemption or other disposal of Ordinary Shares will be taxed at the time of such sale, redemption or disposal as a capital gain.</w:t>
      </w:r>
    </w:p>
    <w:p w14:paraId="6F53CF01"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The rate of capital gains tax on disposal of Ordinary Shares by basic rate taxpayers is 10 per cent., and for upper rate and additional rate taxpayers, is 20 per cent.</w:t>
      </w:r>
    </w:p>
    <w:p w14:paraId="7D394F86"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Subject to certain exemptions, the corporation tax rate applicable to its taxable profits is currently 19 per cent. and the rate will increase to 25 per cent. after 1 April 2023.</w:t>
      </w:r>
    </w:p>
    <w:p w14:paraId="1AACB2C1" w14:textId="77777777" w:rsidR="006231F1" w:rsidRPr="00347B45" w:rsidRDefault="006231F1" w:rsidP="006231F1">
      <w:pPr>
        <w:spacing w:before="120" w:after="120" w:line="280" w:lineRule="atLeast"/>
        <w:jc w:val="both"/>
        <w:outlineLvl w:val="2"/>
        <w:rPr>
          <w:rFonts w:ascii="Arial" w:eastAsiaTheme="minorHAnsi" w:hAnsi="Arial" w:cs="Arial"/>
          <w:b/>
          <w:sz w:val="20"/>
          <w:szCs w:val="20"/>
          <w:lang w:val="en-GB"/>
        </w:rPr>
      </w:pPr>
      <w:r w:rsidRPr="00347B45">
        <w:rPr>
          <w:rFonts w:ascii="Arial" w:eastAsiaTheme="minorHAnsi" w:hAnsi="Arial" w:cs="Arial"/>
          <w:b/>
          <w:sz w:val="20"/>
          <w:szCs w:val="20"/>
          <w:lang w:val="en-GB"/>
        </w:rPr>
        <w:t>Further information for Shareholders subject to UK income tax and capital gains tax</w:t>
      </w:r>
    </w:p>
    <w:p w14:paraId="6E525F51" w14:textId="77777777" w:rsidR="006231F1" w:rsidRPr="00347B45" w:rsidRDefault="006231F1" w:rsidP="006231F1">
      <w:pPr>
        <w:spacing w:before="120" w:after="120" w:line="280" w:lineRule="atLeast"/>
        <w:jc w:val="both"/>
        <w:rPr>
          <w:rFonts w:ascii="Arial" w:eastAsia="Times New Roman" w:hAnsi="Arial" w:cs="Arial"/>
          <w:i/>
          <w:sz w:val="20"/>
          <w:szCs w:val="21"/>
          <w:lang w:val="en-GB"/>
        </w:rPr>
      </w:pPr>
      <w:r w:rsidRPr="00347B45">
        <w:rPr>
          <w:rFonts w:ascii="Arial" w:eastAsia="Times New Roman" w:hAnsi="Arial" w:cs="Arial"/>
          <w:i/>
          <w:sz w:val="20"/>
          <w:szCs w:val="21"/>
          <w:lang w:val="en-GB"/>
        </w:rPr>
        <w:t>“Transactions in securities”</w:t>
      </w:r>
    </w:p>
    <w:p w14:paraId="691F9205" w14:textId="77777777" w:rsidR="006231F1" w:rsidRPr="00347B45" w:rsidRDefault="006231F1" w:rsidP="006231F1">
      <w:pPr>
        <w:spacing w:before="120" w:after="120" w:line="280" w:lineRule="atLeast"/>
        <w:jc w:val="both"/>
        <w:rPr>
          <w:rFonts w:ascii="Arial" w:eastAsia="Times New Roman" w:hAnsi="Arial" w:cs="Arial"/>
          <w:sz w:val="20"/>
          <w:szCs w:val="20"/>
          <w:lang w:val="en-GB"/>
        </w:rPr>
      </w:pPr>
      <w:r w:rsidRPr="00347B45">
        <w:rPr>
          <w:rFonts w:ascii="Arial" w:eastAsia="Times New Roman" w:hAnsi="Arial" w:cs="Arial"/>
          <w:sz w:val="20"/>
          <w:szCs w:val="20"/>
          <w:lang w:val="en-GB"/>
        </w:rPr>
        <w:t xml:space="preserve">The attention of Shareholders (whether corporates or individuals) within the scope of UK taxation is drawn to the provisions set out in, respectively, Part 15 of the Corporation Tax Act 2010 and Chapter 1 of Part 13 of the Income Tax Act 2007, which (in each case) give powers to HMRC to raise tax assessments so as to cancel </w:t>
      </w:r>
      <w:r w:rsidRPr="00347B45">
        <w:rPr>
          <w:rFonts w:ascii="Arial" w:eastAsia="Times New Roman" w:hAnsi="Arial" w:cs="Arial"/>
          <w:i/>
          <w:sz w:val="20"/>
          <w:szCs w:val="20"/>
          <w:lang w:val="en-GB"/>
        </w:rPr>
        <w:t>“tax advantages”</w:t>
      </w:r>
      <w:r w:rsidRPr="00347B45">
        <w:rPr>
          <w:rFonts w:ascii="Arial" w:eastAsia="Times New Roman" w:hAnsi="Arial" w:cs="Arial"/>
          <w:sz w:val="20"/>
          <w:szCs w:val="20"/>
          <w:lang w:val="en-GB"/>
        </w:rPr>
        <w:t xml:space="preserve"> derived from certain prescribed </w:t>
      </w:r>
      <w:r w:rsidRPr="00347B45">
        <w:rPr>
          <w:rFonts w:ascii="Arial" w:eastAsia="Times New Roman" w:hAnsi="Arial" w:cs="Arial"/>
          <w:i/>
          <w:sz w:val="20"/>
          <w:szCs w:val="20"/>
          <w:lang w:val="en-GB"/>
        </w:rPr>
        <w:t>“transactions in securities”</w:t>
      </w:r>
      <w:r w:rsidRPr="00347B45">
        <w:rPr>
          <w:rFonts w:ascii="Arial" w:eastAsia="Times New Roman" w:hAnsi="Arial" w:cs="Arial"/>
          <w:sz w:val="20"/>
          <w:szCs w:val="20"/>
          <w:lang w:val="en-GB"/>
        </w:rPr>
        <w:t>.</w:t>
      </w:r>
    </w:p>
    <w:p w14:paraId="7B31C3B9" w14:textId="77777777" w:rsidR="006231F1" w:rsidRPr="00347B45" w:rsidRDefault="006231F1" w:rsidP="006231F1">
      <w:pPr>
        <w:spacing w:before="120" w:after="120" w:line="280" w:lineRule="atLeast"/>
        <w:jc w:val="both"/>
        <w:outlineLvl w:val="2"/>
        <w:rPr>
          <w:rFonts w:ascii="Arial" w:eastAsiaTheme="minorHAnsi" w:hAnsi="Arial" w:cs="Arial"/>
          <w:sz w:val="20"/>
          <w:szCs w:val="20"/>
          <w:lang w:val="en-GB"/>
        </w:rPr>
      </w:pPr>
      <w:r w:rsidRPr="00347B45">
        <w:rPr>
          <w:rFonts w:ascii="Arial" w:eastAsiaTheme="minorHAnsi" w:hAnsi="Arial" w:cs="Arial"/>
          <w:b/>
          <w:sz w:val="20"/>
          <w:szCs w:val="20"/>
          <w:lang w:val="en-GB"/>
        </w:rPr>
        <w:t>Stamp duty and stamp duty reserve tax</w:t>
      </w:r>
    </w:p>
    <w:p w14:paraId="3F2E7E5A" w14:textId="77777777" w:rsidR="006231F1" w:rsidRPr="00347B45" w:rsidRDefault="006231F1" w:rsidP="006231F1">
      <w:pPr>
        <w:spacing w:before="120" w:after="120" w:line="280" w:lineRule="atLeast"/>
        <w:jc w:val="both"/>
        <w:outlineLvl w:val="2"/>
        <w:rPr>
          <w:rFonts w:ascii="Arial" w:eastAsiaTheme="minorHAnsi" w:hAnsi="Arial" w:cs="Arial"/>
          <w:sz w:val="20"/>
          <w:szCs w:val="20"/>
          <w:lang w:val="en-GB"/>
        </w:rPr>
      </w:pPr>
      <w:r w:rsidRPr="00347B45">
        <w:rPr>
          <w:rFonts w:ascii="Arial" w:eastAsiaTheme="minorHAnsi" w:hAnsi="Arial" w:cs="Arial"/>
          <w:sz w:val="20"/>
          <w:szCs w:val="20"/>
          <w:lang w:val="en-GB"/>
        </w:rPr>
        <w:t>No UK stamp duty or stamp duty reserve tax will be payable on the allotment and issue of Ordinary Shares pursuant to the Fundraising.</w:t>
      </w:r>
    </w:p>
    <w:p w14:paraId="75B21D21"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Most investors will purchase existing Ordinary Shares using the CREST paperless clearance system and these acquisitions will be subject to stamp duty reserve tax at 0.5 per cent.  Where Ordinary Shares are acquired using paper (i.e. non-electronic settlement), stamp duty will become payable at 0.5 per cent. if the purchase consideration exceeds £1,000.</w:t>
      </w:r>
    </w:p>
    <w:p w14:paraId="4D148468" w14:textId="77777777" w:rsidR="006231F1" w:rsidRPr="00347B45" w:rsidRDefault="006231F1" w:rsidP="006231F1">
      <w:pPr>
        <w:spacing w:before="120" w:after="120" w:line="280" w:lineRule="atLeast"/>
        <w:jc w:val="both"/>
        <w:rPr>
          <w:rFonts w:ascii="Arial" w:eastAsia="Arial" w:hAnsi="Arial" w:cs="Arial"/>
          <w:spacing w:val="3"/>
          <w:sz w:val="20"/>
          <w:szCs w:val="20"/>
          <w:lang w:val="en-GB"/>
        </w:rPr>
      </w:pPr>
      <w:r w:rsidRPr="00347B45">
        <w:rPr>
          <w:rFonts w:ascii="Arial" w:eastAsia="Arial" w:hAnsi="Arial" w:cs="Arial"/>
          <w:spacing w:val="3"/>
          <w:sz w:val="20"/>
          <w:szCs w:val="20"/>
          <w:lang w:val="en-GB"/>
        </w:rPr>
        <w:t>The above comments are intended as a guide to the general stamp duty and stamp duty</w:t>
      </w:r>
      <w:r w:rsidRPr="00347B45" w:rsidDel="009B461C">
        <w:rPr>
          <w:rFonts w:ascii="Arial" w:eastAsia="Arial" w:hAnsi="Arial" w:cs="Arial"/>
          <w:spacing w:val="3"/>
          <w:sz w:val="20"/>
          <w:szCs w:val="20"/>
          <w:lang w:val="en-GB"/>
        </w:rPr>
        <w:t xml:space="preserve"> </w:t>
      </w:r>
      <w:r w:rsidRPr="00347B45">
        <w:rPr>
          <w:rFonts w:ascii="Arial" w:eastAsia="Arial" w:hAnsi="Arial" w:cs="Arial"/>
          <w:spacing w:val="3"/>
          <w:sz w:val="20"/>
          <w:szCs w:val="20"/>
          <w:lang w:val="en-GB"/>
        </w:rPr>
        <w:t>reserve tax positions and may not relate to persons such as charities, market makers, brokers, dealers, intermediaries and persons connected with depositary arrangements or clearance services to whom special rules apply.</w:t>
      </w:r>
    </w:p>
    <w:p w14:paraId="272868B8" w14:textId="77777777" w:rsidR="006231F1" w:rsidRPr="00347B45" w:rsidRDefault="006231F1" w:rsidP="006231F1">
      <w:pPr>
        <w:keepNext/>
        <w:spacing w:before="120" w:after="120" w:line="280" w:lineRule="atLeast"/>
        <w:jc w:val="both"/>
        <w:outlineLvl w:val="0"/>
        <w:rPr>
          <w:rFonts w:ascii="Arial" w:eastAsiaTheme="minorHAnsi" w:hAnsi="Arial" w:cs="Arial"/>
          <w:b/>
          <w:bCs/>
          <w:caps/>
          <w:sz w:val="20"/>
          <w:szCs w:val="20"/>
          <w:lang w:val="en-GB"/>
        </w:rPr>
      </w:pPr>
      <w:r w:rsidRPr="00347B45">
        <w:rPr>
          <w:rFonts w:ascii="Arial" w:eastAsiaTheme="minorHAnsi" w:hAnsi="Arial" w:cs="Arial"/>
          <w:b/>
          <w:bCs/>
          <w:caps/>
          <w:sz w:val="20"/>
          <w:szCs w:val="20"/>
          <w:lang w:val="en-GB"/>
        </w:rPr>
        <w:t>THIS SUMMARY OF UK TAXATION ISSUES CAN ONLY PROVIDE A GENERAL OVERVIEW OF THESE AREAS AND IT IS NOT A DESCRIPTION OF ALL THE TAX CONSIDERATIONS THAT MAY BE RELEVANT TO A DECISION TO INVEST IN THE COMPANY. THE SUMMARY OF CERTAIN UK TAX ISSUES IS BASED ON THE LAWS AND REGULATIONS IN FORCE AS OF THE DATE OF THIS DOCUMENT AND MAY BE SUBJECT TO ANY CHANGES IN UK LAWS OCCURRING AFTER SUCH DATE. LEGAL ADVICE SHOULD BE TAKEN WITH REGARD TO INDIVIDUAL CIRCUMSTANCES. ANY PERSON WHO IS IN ANY DOUBT AS TO HIS TAX POSITION OR WHERE HE IS RESIDENT, OR OTHERWISE SUBJECT TO TAXATION, IN A JURISDICTION OTHER THAN THE UK, SHOULD CONSULT HIS PROFESSIONAL ADVISER.</w:t>
      </w:r>
    </w:p>
    <w:p w14:paraId="544613A3" w14:textId="77777777" w:rsidR="006231F1" w:rsidRPr="00347B45" w:rsidRDefault="006231F1" w:rsidP="006231F1">
      <w:pPr>
        <w:rPr>
          <w:rFonts w:ascii="Arial" w:eastAsia="Verdana" w:hAnsi="Arial" w:cs="Arial"/>
          <w:b/>
          <w:sz w:val="20"/>
          <w:szCs w:val="20"/>
          <w:lang w:val="en-GB"/>
        </w:rPr>
      </w:pPr>
      <w:r w:rsidRPr="00347B45">
        <w:rPr>
          <w:rFonts w:ascii="Arial" w:eastAsia="Verdana" w:hAnsi="Arial" w:cs="Arial"/>
          <w:b/>
          <w:sz w:val="20"/>
          <w:szCs w:val="20"/>
          <w:lang w:val="en-GB"/>
        </w:rPr>
        <w:br w:type="page"/>
      </w:r>
    </w:p>
    <w:p w14:paraId="1F6C4848" w14:textId="77777777" w:rsidR="006231F1" w:rsidRPr="00347B45" w:rsidRDefault="006231F1" w:rsidP="006231F1">
      <w:pPr>
        <w:spacing w:before="18" w:line="276" w:lineRule="auto"/>
        <w:jc w:val="center"/>
        <w:textAlignment w:val="baseline"/>
        <w:rPr>
          <w:rFonts w:ascii="Arial" w:eastAsia="Times New Roman" w:hAnsi="Arial" w:cs="Arial"/>
          <w:b/>
          <w:spacing w:val="-1"/>
          <w:sz w:val="20"/>
          <w:szCs w:val="20"/>
          <w:lang w:val="en-GB"/>
        </w:rPr>
      </w:pPr>
      <w:r w:rsidRPr="00347B45">
        <w:rPr>
          <w:rFonts w:ascii="Arial" w:eastAsia="Times New Roman" w:hAnsi="Arial" w:cs="Arial"/>
          <w:b/>
          <w:spacing w:val="-1"/>
          <w:sz w:val="20"/>
          <w:szCs w:val="20"/>
          <w:lang w:val="en-GB"/>
        </w:rPr>
        <w:lastRenderedPageBreak/>
        <w:t xml:space="preserve">PART </w:t>
      </w:r>
      <w:r w:rsidRPr="00347B45">
        <w:rPr>
          <w:rFonts w:ascii="Arial" w:eastAsia="Times New Roman" w:hAnsi="Arial" w:cs="Arial"/>
          <w:b/>
          <w:spacing w:val="-7"/>
          <w:sz w:val="20"/>
          <w:szCs w:val="12"/>
          <w:lang w:val="en-GB"/>
        </w:rPr>
        <w:t>X</w:t>
      </w:r>
    </w:p>
    <w:p w14:paraId="181DB37F" w14:textId="77777777" w:rsidR="006231F1" w:rsidRPr="00347B45" w:rsidRDefault="006231F1" w:rsidP="006231F1">
      <w:pPr>
        <w:spacing w:before="374" w:line="276" w:lineRule="auto"/>
        <w:jc w:val="center"/>
        <w:textAlignment w:val="baseline"/>
        <w:rPr>
          <w:rFonts w:ascii="Arial" w:eastAsia="Times New Roman" w:hAnsi="Arial" w:cs="Arial"/>
          <w:b/>
          <w:spacing w:val="-2"/>
          <w:sz w:val="20"/>
          <w:szCs w:val="20"/>
          <w:lang w:val="en-GB"/>
        </w:rPr>
      </w:pPr>
      <w:r w:rsidRPr="00347B45">
        <w:rPr>
          <w:rFonts w:ascii="Arial" w:eastAsia="Times New Roman" w:hAnsi="Arial" w:cs="Arial"/>
          <w:b/>
          <w:spacing w:val="-2"/>
          <w:sz w:val="20"/>
          <w:szCs w:val="20"/>
          <w:lang w:val="en-GB"/>
        </w:rPr>
        <w:t>ADDITIONAL INFORMATION</w:t>
      </w:r>
    </w:p>
    <w:p w14:paraId="467BD199" w14:textId="77777777" w:rsidR="006231F1" w:rsidRPr="00347B45" w:rsidRDefault="006231F1" w:rsidP="006231F1">
      <w:pPr>
        <w:pStyle w:val="BDBScheduleLevel1"/>
        <w:rPr>
          <w:rFonts w:cs="Arial"/>
          <w:b/>
        </w:rPr>
      </w:pPr>
      <w:r w:rsidRPr="00347B45">
        <w:rPr>
          <w:rFonts w:cs="Arial"/>
          <w:b/>
          <w:noProof/>
          <w:szCs w:val="20"/>
          <w:lang w:val="en-US" w:bidi="he-IL"/>
        </w:rPr>
        <mc:AlternateContent>
          <mc:Choice Requires="wps">
            <w:drawing>
              <wp:anchor distT="0" distB="0" distL="114300" distR="114300" simplePos="0" relativeHeight="251700224" behindDoc="0" locked="0" layoutInCell="1" allowOverlap="1" wp14:anchorId="3D6B5675" wp14:editId="59E0A7FC">
                <wp:simplePos x="0" y="0"/>
                <wp:positionH relativeFrom="page">
                  <wp:posOffset>7009765</wp:posOffset>
                </wp:positionH>
                <wp:positionV relativeFrom="paragraph">
                  <wp:posOffset>450215</wp:posOffset>
                </wp:positionV>
                <wp:extent cx="607325" cy="402609"/>
                <wp:effectExtent l="0" t="0" r="2540" b="0"/>
                <wp:wrapNone/>
                <wp:docPr id="51" name="Text Box 51"/>
                <wp:cNvGraphicFramePr/>
                <a:graphic xmlns:a="http://schemas.openxmlformats.org/drawingml/2006/main">
                  <a:graphicData uri="http://schemas.microsoft.com/office/word/2010/wordprocessingShape">
                    <wps:wsp>
                      <wps:cNvSpPr txBox="1"/>
                      <wps:spPr>
                        <a:xfrm>
                          <a:off x="0" y="0"/>
                          <a:ext cx="607325" cy="4026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E0F450"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B5675" id="Text Box 51" o:spid="_x0000_s1095" type="#_x0000_t202" style="position:absolute;left:0;text-align:left;margin-left:551.95pt;margin-top:35.45pt;width:47.8pt;height:31.7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" fillcolor="white [3201]" stroked="f" strokeweight=".5pt">
                <v:textbox inset="0,0,0,0">
                  <w:txbxContent>
                    <w:p w14:paraId="33E0F450" w14:textId="77777777" w:rsidR="00465DE7" w:rsidRPr="00527B81" w:rsidRDefault="00465DE7" w:rsidP="006231F1">
                      <w:pPr>
                        <w:rPr>
                          <w:sz w:val="16"/>
                          <w:szCs w:val="16"/>
                        </w:rPr>
                      </w:pPr>
                    </w:p>
                  </w:txbxContent>
                </v:textbox>
                <w10:wrap anchorx="page"/>
              </v:shape>
            </w:pict>
          </mc:Fallback>
        </mc:AlternateContent>
      </w:r>
      <w:r w:rsidRPr="00347B45">
        <w:rPr>
          <w:rFonts w:cs="Arial"/>
          <w:b/>
        </w:rPr>
        <w:t>Responsibility statements</w:t>
      </w:r>
    </w:p>
    <w:p w14:paraId="1724B8D8" w14:textId="5CF715CB"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Directors whose names appear on page </w:t>
      </w:r>
      <w:r w:rsidR="002616D4">
        <w:rPr>
          <w:rFonts w:ascii="Arial" w:eastAsia="Times New Roman" w:hAnsi="Arial" w:cs="Arial"/>
          <w:sz w:val="20"/>
          <w:szCs w:val="20"/>
          <w:lang w:val="en-GB"/>
        </w:rPr>
        <w:t>34</w:t>
      </w:r>
      <w:r w:rsidRPr="00347B45">
        <w:rPr>
          <w:rFonts w:ascii="Arial" w:eastAsia="Times New Roman" w:hAnsi="Arial" w:cs="Arial"/>
          <w:sz w:val="20"/>
          <w:szCs w:val="20"/>
          <w:lang w:val="en-GB"/>
        </w:rPr>
        <w:t xml:space="preserve">, and the Company accept responsibility for the information contained in this Document and confirm that to the best of their knowledge, the information contained in this Document is in accordance with the facts and that the Document does not omit anything likely to affect its import. </w:t>
      </w:r>
    </w:p>
    <w:p w14:paraId="76D3FD46" w14:textId="77777777" w:rsidR="006231F1" w:rsidRPr="00347B45" w:rsidRDefault="006231F1" w:rsidP="006231F1">
      <w:pPr>
        <w:pStyle w:val="BDBScheduleLevel1"/>
        <w:spacing w:before="120" w:after="120" w:line="288" w:lineRule="auto"/>
        <w:rPr>
          <w:rFonts w:cs="Arial"/>
          <w:b/>
        </w:rPr>
      </w:pPr>
      <w:r w:rsidRPr="00347B45">
        <w:rPr>
          <w:rFonts w:eastAsia="Arial" w:cs="Arial"/>
          <w:b/>
          <w:bCs/>
          <w:noProof/>
          <w:color w:val="231F20"/>
          <w:lang w:val="en-US" w:bidi="he-IL"/>
        </w:rPr>
        <mc:AlternateContent>
          <mc:Choice Requires="wps">
            <w:drawing>
              <wp:anchor distT="0" distB="0" distL="114300" distR="114300" simplePos="0" relativeHeight="251760640" behindDoc="0" locked="0" layoutInCell="1" allowOverlap="1" wp14:anchorId="1A995474" wp14:editId="07499AD2">
                <wp:simplePos x="0" y="0"/>
                <wp:positionH relativeFrom="rightMargin">
                  <wp:posOffset>16510</wp:posOffset>
                </wp:positionH>
                <wp:positionV relativeFrom="paragraph">
                  <wp:posOffset>314325</wp:posOffset>
                </wp:positionV>
                <wp:extent cx="838200" cy="130492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838200" cy="1304925"/>
                        </a:xfrm>
                        <a:prstGeom prst="rect">
                          <a:avLst/>
                        </a:prstGeom>
                        <a:solidFill>
                          <a:schemeClr val="lt1"/>
                        </a:solidFill>
                        <a:ln w="6350">
                          <a:noFill/>
                        </a:ln>
                      </wps:spPr>
                      <wps:txbx>
                        <w:txbxContent>
                          <w:p w14:paraId="73594D33" w14:textId="77777777" w:rsidR="00465DE7" w:rsidRPr="004B5C68" w:rsidRDefault="00465DE7" w:rsidP="006231F1">
                            <w:pPr>
                              <w:rPr>
                                <w:lang w:val="en-GB"/>
                              </w:rPr>
                            </w:pPr>
                          </w:p>
                          <w:p w14:paraId="43F39629" w14:textId="77777777" w:rsidR="00465DE7" w:rsidRDefault="00465DE7" w:rsidP="006231F1">
                            <w:pPr>
                              <w:rPr>
                                <w:lang w:val="en-GB"/>
                              </w:rPr>
                            </w:pPr>
                          </w:p>
                          <w:p w14:paraId="72D48DD0" w14:textId="77777777" w:rsidR="00465DE7" w:rsidRDefault="00465DE7" w:rsidP="006231F1">
                            <w:pPr>
                              <w:rPr>
                                <w:lang w:val="en-GB"/>
                              </w:rPr>
                            </w:pPr>
                          </w:p>
                          <w:p w14:paraId="5F516C7B" w14:textId="77777777" w:rsidR="00465DE7" w:rsidRPr="004B5C68" w:rsidRDefault="00465DE7" w:rsidP="006231F1">
                            <w:pPr>
                              <w:rPr>
                                <w:lang w:val="en-GB"/>
                              </w:rPr>
                            </w:pPr>
                            <w:r>
                              <w:rPr>
                                <w:lang w:val="en-GB"/>
                              </w:rPr>
                              <w:t>L</w:t>
                            </w:r>
                          </w:p>
                          <w:p w14:paraId="51BB97B4" w14:textId="77777777" w:rsidR="00465DE7" w:rsidRDefault="00465DE7" w:rsidP="006231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95474" id="Text Box 1" o:spid="_x0000_s1096" type="#_x0000_t202" style="position:absolute;left:0;text-align:left;margin-left:1.3pt;margin-top:24.75pt;width:66pt;height:102.75pt;z-index:2517606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" fillcolor="white [3201]" stroked="f" strokeweight=".5pt">
                <v:textbox>
                  <w:txbxContent>
                    <w:p w14:paraId="73594D33" w14:textId="77777777" w:rsidR="00465DE7" w:rsidRPr="004B5C68" w:rsidRDefault="00465DE7" w:rsidP="006231F1">
                      <w:pPr>
                        <w:rPr>
                          <w:lang w:val="en-GB"/>
                        </w:rPr>
                      </w:pPr>
                    </w:p>
                    <w:p w14:paraId="43F39629" w14:textId="77777777" w:rsidR="00465DE7" w:rsidRDefault="00465DE7" w:rsidP="006231F1">
                      <w:pPr>
                        <w:rPr>
                          <w:lang w:val="en-GB"/>
                        </w:rPr>
                      </w:pPr>
                    </w:p>
                    <w:p w14:paraId="72D48DD0" w14:textId="77777777" w:rsidR="00465DE7" w:rsidRDefault="00465DE7" w:rsidP="006231F1">
                      <w:pPr>
                        <w:rPr>
                          <w:lang w:val="en-GB"/>
                        </w:rPr>
                      </w:pPr>
                    </w:p>
                    <w:p w14:paraId="5F516C7B" w14:textId="77777777" w:rsidR="00465DE7" w:rsidRPr="004B5C68" w:rsidRDefault="00465DE7" w:rsidP="006231F1">
                      <w:pPr>
                        <w:rPr>
                          <w:lang w:val="en-GB"/>
                        </w:rPr>
                      </w:pPr>
                      <w:r>
                        <w:rPr>
                          <w:lang w:val="en-GB"/>
                        </w:rPr>
                        <w:t>L</w:t>
                      </w:r>
                    </w:p>
                    <w:p w14:paraId="51BB97B4" w14:textId="77777777" w:rsidR="00465DE7" w:rsidRDefault="00465DE7" w:rsidP="006231F1"/>
                  </w:txbxContent>
                </v:textbox>
                <w10:wrap anchorx="margin"/>
              </v:shape>
            </w:pict>
          </mc:Fallback>
        </mc:AlternateContent>
      </w:r>
      <w:r w:rsidRPr="00347B45">
        <w:rPr>
          <w:rFonts w:cs="Arial"/>
          <w:b/>
          <w:noProof/>
          <w:lang w:val="en-US" w:bidi="he-IL"/>
        </w:rPr>
        <mc:AlternateContent>
          <mc:Choice Requires="wps">
            <w:drawing>
              <wp:anchor distT="0" distB="0" distL="114300" distR="114300" simplePos="0" relativeHeight="251715584" behindDoc="0" locked="0" layoutInCell="1" allowOverlap="1" wp14:anchorId="2DC51201" wp14:editId="7C506E2D">
                <wp:simplePos x="0" y="0"/>
                <wp:positionH relativeFrom="page">
                  <wp:posOffset>7012940</wp:posOffset>
                </wp:positionH>
                <wp:positionV relativeFrom="paragraph">
                  <wp:posOffset>17780</wp:posOffset>
                </wp:positionV>
                <wp:extent cx="607060" cy="156845"/>
                <wp:effectExtent l="0" t="0" r="2540" b="0"/>
                <wp:wrapNone/>
                <wp:docPr id="67" name="Text Box 67"/>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24B7B93F" w14:textId="040070A4"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51201" id="Text Box 67" o:spid="_x0000_s1097" type="#_x0000_t202" style="position:absolute;left:0;text-align:left;margin-left:552.2pt;margin-top:1.4pt;width:47.8pt;height:12.3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" fillcolor="window" stroked="f" strokeweight=".5pt">
                <v:textbox inset="0,0,0,0">
                  <w:txbxContent>
                    <w:p w14:paraId="24B7B93F" w14:textId="040070A4" w:rsidR="00465DE7" w:rsidRPr="00527B81" w:rsidRDefault="00465DE7" w:rsidP="006231F1">
                      <w:pPr>
                        <w:rPr>
                          <w:sz w:val="16"/>
                          <w:szCs w:val="16"/>
                        </w:rPr>
                      </w:pPr>
                    </w:p>
                  </w:txbxContent>
                </v:textbox>
                <w10:wrap anchorx="page"/>
              </v:shape>
            </w:pict>
          </mc:Fallback>
        </mc:AlternateContent>
      </w:r>
      <w:r w:rsidRPr="00347B45">
        <w:rPr>
          <w:rFonts w:cs="Arial"/>
          <w:b/>
        </w:rPr>
        <w:t>The Company</w:t>
      </w:r>
    </w:p>
    <w:p w14:paraId="3DA85938" w14:textId="77777777" w:rsidR="006231F1" w:rsidRPr="00347B45" w:rsidRDefault="006231F1" w:rsidP="006231F1">
      <w:pPr>
        <w:pStyle w:val="BDBScheduleLevel2"/>
        <w:spacing w:before="120" w:after="120" w:line="288" w:lineRule="auto"/>
        <w:rPr>
          <w:rFonts w:cs="Arial"/>
        </w:rPr>
      </w:pPr>
      <w:r w:rsidRPr="00347B45">
        <w:rPr>
          <w:rFonts w:eastAsia="Arial" w:cs="Arial"/>
          <w:szCs w:val="20"/>
        </w:rPr>
        <w:t>The Company was incorporated as a public limited company under the Companies Act on 22 September 2020 with number 12897590.  The Company’s LEI is 213800X6JMYWKEPLSE77</w:t>
      </w:r>
      <w:r w:rsidRPr="00347B45">
        <w:rPr>
          <w:rFonts w:cs="Arial"/>
        </w:rPr>
        <w:t xml:space="preserve">. </w:t>
      </w:r>
    </w:p>
    <w:p w14:paraId="7E739DAB" w14:textId="6301FA56" w:rsidR="006231F1" w:rsidRPr="00347B45" w:rsidRDefault="006231F1" w:rsidP="006231F1">
      <w:pPr>
        <w:pStyle w:val="BDBScheduleLevel2"/>
        <w:spacing w:before="120" w:after="120" w:line="288" w:lineRule="auto"/>
        <w:rPr>
          <w:rFonts w:cs="Arial"/>
        </w:rPr>
      </w:pPr>
      <w:r w:rsidRPr="00347B45">
        <w:rPr>
          <w:rFonts w:cs="Arial"/>
        </w:rPr>
        <w:t xml:space="preserve">The registered office and principal place of business of the Company are set out on page </w:t>
      </w:r>
      <w:r w:rsidR="002616D4">
        <w:rPr>
          <w:rFonts w:cs="Arial"/>
        </w:rPr>
        <w:t>4</w:t>
      </w:r>
      <w:r w:rsidRPr="00347B45">
        <w:rPr>
          <w:rFonts w:cs="Arial"/>
        </w:rPr>
        <w:t xml:space="preserve"> of this Document. </w:t>
      </w:r>
    </w:p>
    <w:p w14:paraId="3474B1A4" w14:textId="77777777" w:rsidR="006231F1" w:rsidRPr="00347B45" w:rsidRDefault="006231F1" w:rsidP="006231F1">
      <w:pPr>
        <w:pStyle w:val="BDBScheduleLevel2"/>
        <w:spacing w:before="120" w:after="120" w:line="288" w:lineRule="auto"/>
        <w:rPr>
          <w:rFonts w:cs="Arial"/>
        </w:rPr>
      </w:pPr>
      <w:r w:rsidRPr="00347B45">
        <w:rPr>
          <w:rFonts w:cs="Arial"/>
        </w:rPr>
        <w:t>The Company is subject to the Listing Rules and the Disclosure Guidance and Transparency Rules (and the resulting jurisdiction of the FCA) to the extent such rules to companies with a Standard Listing pursuant to Chapter 14 of the Listing Rules apply. The Company also operates in conformity with its Articles.</w:t>
      </w:r>
    </w:p>
    <w:p w14:paraId="7BCFB89E" w14:textId="77777777" w:rsidR="006231F1" w:rsidRPr="00347B45" w:rsidRDefault="006231F1" w:rsidP="006231F1">
      <w:pPr>
        <w:pStyle w:val="BDBScheduleLevel2"/>
        <w:spacing w:before="120" w:after="120" w:line="288" w:lineRule="auto"/>
        <w:rPr>
          <w:rFonts w:cs="Arial"/>
        </w:rPr>
      </w:pPr>
      <w:r w:rsidRPr="00347B45">
        <w:rPr>
          <w:rFonts w:cs="Arial"/>
          <w:noProof/>
          <w:lang w:val="en-US" w:bidi="he-IL"/>
        </w:rPr>
        <mc:AlternateContent>
          <mc:Choice Requires="wps">
            <w:drawing>
              <wp:anchor distT="45720" distB="45720" distL="114300" distR="114300" simplePos="0" relativeHeight="251688960" behindDoc="0" locked="0" layoutInCell="1" allowOverlap="1" wp14:anchorId="349FAEEE" wp14:editId="6D06C097">
                <wp:simplePos x="0" y="0"/>
                <wp:positionH relativeFrom="page">
                  <wp:align>right</wp:align>
                </wp:positionH>
                <wp:positionV relativeFrom="paragraph">
                  <wp:posOffset>59055</wp:posOffset>
                </wp:positionV>
                <wp:extent cx="619125" cy="355600"/>
                <wp:effectExtent l="0" t="0" r="9525" b="63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355600"/>
                        </a:xfrm>
                        <a:prstGeom prst="rect">
                          <a:avLst/>
                        </a:prstGeom>
                        <a:solidFill>
                          <a:srgbClr val="FFFFFF"/>
                        </a:solidFill>
                        <a:ln w="9525">
                          <a:noFill/>
                          <a:miter lim="800000"/>
                          <a:headEnd/>
                          <a:tailEnd/>
                        </a:ln>
                      </wps:spPr>
                      <wps:txbx>
                        <w:txbxContent>
                          <w:p w14:paraId="374A6C18" w14:textId="08FD50D0" w:rsidR="00465DE7" w:rsidRPr="00112C8C" w:rsidRDefault="00465DE7" w:rsidP="006231F1">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9FAEEE" id="_x0000_s1098" type="#_x0000_t202" style="position:absolute;left:0;text-align:left;margin-left:-2.45pt;margin-top:4.65pt;width:48.75pt;height:28pt;z-index:25168896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" stroked="f">
                <v:textbox>
                  <w:txbxContent>
                    <w:p w14:paraId="374A6C18" w14:textId="08FD50D0" w:rsidR="00465DE7" w:rsidRPr="00112C8C" w:rsidRDefault="00465DE7" w:rsidP="006231F1">
                      <w:pPr>
                        <w:rPr>
                          <w:sz w:val="16"/>
                          <w:szCs w:val="16"/>
                        </w:rPr>
                      </w:pPr>
                    </w:p>
                  </w:txbxContent>
                </v:textbox>
                <w10:wrap type="square" anchorx="page"/>
              </v:shape>
            </w:pict>
          </mc:Fallback>
        </mc:AlternateContent>
      </w:r>
      <w:r w:rsidRPr="00347B45">
        <w:rPr>
          <w:rFonts w:cs="Arial"/>
        </w:rPr>
        <w:t>The principal legislation under which the Company operates, and pursuant to which the Ordinary Shares are and will be created is the Act.</w:t>
      </w:r>
    </w:p>
    <w:p w14:paraId="6AEA6FA5" w14:textId="77777777" w:rsidR="006231F1" w:rsidRPr="00347B45" w:rsidRDefault="006231F1" w:rsidP="006231F1">
      <w:pPr>
        <w:pStyle w:val="BDBScheduleLevel2"/>
        <w:spacing w:before="120" w:after="120" w:line="288" w:lineRule="auto"/>
        <w:rPr>
          <w:rFonts w:cs="Arial"/>
        </w:rPr>
      </w:pPr>
      <w:r w:rsidRPr="00347B45">
        <w:rPr>
          <w:rFonts w:cs="Arial"/>
        </w:rPr>
        <w:t>The liability of the members of the Company is limited to the amounts, if any, due to the Company in respect of Shares held by them.</w:t>
      </w:r>
    </w:p>
    <w:p w14:paraId="3EC9FCA9" w14:textId="77777777" w:rsidR="006231F1" w:rsidRPr="00347B45" w:rsidRDefault="006231F1" w:rsidP="006231F1">
      <w:pPr>
        <w:pStyle w:val="BDBScheduleLevel2"/>
        <w:spacing w:before="120" w:after="120" w:line="288" w:lineRule="auto"/>
        <w:rPr>
          <w:rFonts w:cs="Arial"/>
        </w:rPr>
      </w:pPr>
      <w:r w:rsidRPr="00347B45">
        <w:rPr>
          <w:rFonts w:cs="Arial"/>
        </w:rPr>
        <w:t>The accounting reference date of the Company is 31 December, and the current accounting period will end 31 December 2022.</w:t>
      </w:r>
    </w:p>
    <w:p w14:paraId="65EEB2A3"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noProof/>
          <w:szCs w:val="20"/>
          <w:lang w:val="en-US" w:bidi="he-IL"/>
        </w:rPr>
        <mc:AlternateContent>
          <mc:Choice Requires="wps">
            <w:drawing>
              <wp:anchor distT="0" distB="0" distL="114300" distR="114300" simplePos="0" relativeHeight="251761664" behindDoc="0" locked="0" layoutInCell="1" allowOverlap="1" wp14:anchorId="371762C8" wp14:editId="17356B4D">
                <wp:simplePos x="0" y="0"/>
                <wp:positionH relativeFrom="page">
                  <wp:posOffset>7073660</wp:posOffset>
                </wp:positionH>
                <wp:positionV relativeFrom="paragraph">
                  <wp:posOffset>85629</wp:posOffset>
                </wp:positionV>
                <wp:extent cx="607060" cy="354132"/>
                <wp:effectExtent l="0" t="0" r="2540" b="8255"/>
                <wp:wrapNone/>
                <wp:docPr id="6" name="Text Box 6"/>
                <wp:cNvGraphicFramePr/>
                <a:graphic xmlns:a="http://schemas.openxmlformats.org/drawingml/2006/main">
                  <a:graphicData uri="http://schemas.microsoft.com/office/word/2010/wordprocessingShape">
                    <wps:wsp>
                      <wps:cNvSpPr txBox="1"/>
                      <wps:spPr>
                        <a:xfrm>
                          <a:off x="0" y="0"/>
                          <a:ext cx="607060" cy="354132"/>
                        </a:xfrm>
                        <a:prstGeom prst="rect">
                          <a:avLst/>
                        </a:prstGeom>
                        <a:solidFill>
                          <a:sysClr val="window" lastClr="FFFFFF"/>
                        </a:solidFill>
                        <a:ln w="6350">
                          <a:noFill/>
                        </a:ln>
                        <a:effectLst/>
                      </wps:spPr>
                      <wps:txbx>
                        <w:txbxContent>
                          <w:p w14:paraId="5154C88F" w14:textId="3DAABFB9"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762C8" id="Text Box 6" o:spid="_x0000_s1099" type="#_x0000_t202" style="position:absolute;left:0;text-align:left;margin-left:557pt;margin-top:6.75pt;width:47.8pt;height:27.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" fillcolor="window" stroked="f" strokeweight=".5pt">
                <v:textbox inset="0,0,0,0">
                  <w:txbxContent>
                    <w:p w14:paraId="5154C88F" w14:textId="3DAABFB9" w:rsidR="00465DE7" w:rsidRPr="00527B81" w:rsidRDefault="00465DE7" w:rsidP="006231F1">
                      <w:pPr>
                        <w:rPr>
                          <w:sz w:val="16"/>
                          <w:szCs w:val="16"/>
                        </w:rPr>
                      </w:pPr>
                    </w:p>
                  </w:txbxContent>
                </v:textbox>
                <w10:wrap anchorx="page"/>
              </v:shape>
            </w:pict>
          </mc:Fallback>
        </mc:AlternateContent>
      </w:r>
      <w:r w:rsidRPr="00347B45">
        <w:rPr>
          <w:rFonts w:eastAsia="Times New Roman" w:cs="Arial"/>
          <w:szCs w:val="20"/>
        </w:rPr>
        <w:t xml:space="preserve">On </w:t>
      </w:r>
      <w:r w:rsidRPr="00347B45">
        <w:rPr>
          <w:rFonts w:eastAsia="Arial" w:cs="Arial"/>
          <w:spacing w:val="-5"/>
          <w:szCs w:val="20"/>
        </w:rPr>
        <w:t>Readmission</w:t>
      </w:r>
      <w:r w:rsidRPr="00347B45">
        <w:rPr>
          <w:rFonts w:eastAsia="Times New Roman" w:cs="Arial"/>
          <w:szCs w:val="20"/>
        </w:rPr>
        <w:t xml:space="preserve"> the Company’s interests in other bodies corporate will consist of the following. The Company is considered to have control of Apester by virtue of its shareholding and its majority board position.</w:t>
      </w:r>
    </w:p>
    <w:tbl>
      <w:tblPr>
        <w:tblStyle w:val="TableGrid"/>
        <w:tblW w:w="9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2744"/>
        <w:gridCol w:w="1134"/>
        <w:gridCol w:w="3035"/>
      </w:tblGrid>
      <w:tr w:rsidR="006231F1" w:rsidRPr="00347B45" w14:paraId="4B0681C9" w14:textId="77777777" w:rsidTr="00465DE7">
        <w:trPr>
          <w:trHeight w:val="503"/>
        </w:trPr>
        <w:tc>
          <w:tcPr>
            <w:tcW w:w="2354" w:type="dxa"/>
          </w:tcPr>
          <w:p w14:paraId="11480FDA"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20"/>
                <w:lang w:val="en-GB"/>
              </w:rPr>
            </w:pPr>
            <w:r w:rsidRPr="00347B45">
              <w:rPr>
                <w:rFonts w:ascii="Arial" w:eastAsia="Times New Roman" w:hAnsi="Arial" w:cs="Arial"/>
                <w:b/>
                <w:spacing w:val="-2"/>
                <w:sz w:val="16"/>
                <w:szCs w:val="20"/>
                <w:lang w:val="en-GB"/>
              </w:rPr>
              <w:t>Company</w:t>
            </w:r>
          </w:p>
        </w:tc>
        <w:tc>
          <w:tcPr>
            <w:tcW w:w="2744" w:type="dxa"/>
          </w:tcPr>
          <w:p w14:paraId="1494E29C"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20"/>
                <w:lang w:val="en-GB"/>
              </w:rPr>
            </w:pPr>
            <w:r w:rsidRPr="00347B45">
              <w:rPr>
                <w:rFonts w:ascii="Arial" w:eastAsia="Times New Roman" w:hAnsi="Arial" w:cs="Arial"/>
                <w:b/>
                <w:spacing w:val="-2"/>
                <w:sz w:val="16"/>
                <w:szCs w:val="20"/>
                <w:lang w:val="en-GB"/>
              </w:rPr>
              <w:t>Country of Incorporation</w:t>
            </w:r>
          </w:p>
        </w:tc>
        <w:tc>
          <w:tcPr>
            <w:tcW w:w="1134" w:type="dxa"/>
          </w:tcPr>
          <w:p w14:paraId="2EC627EE"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20"/>
                <w:lang w:val="en-GB"/>
              </w:rPr>
            </w:pPr>
            <w:r w:rsidRPr="00347B45">
              <w:rPr>
                <w:rFonts w:ascii="Arial" w:eastAsia="Times New Roman" w:hAnsi="Arial" w:cs="Arial"/>
                <w:b/>
                <w:spacing w:val="-2"/>
                <w:sz w:val="16"/>
                <w:szCs w:val="20"/>
                <w:lang w:val="en-GB"/>
              </w:rPr>
              <w:t>Holding</w:t>
            </w:r>
          </w:p>
        </w:tc>
        <w:tc>
          <w:tcPr>
            <w:tcW w:w="3035" w:type="dxa"/>
          </w:tcPr>
          <w:p w14:paraId="02F6A437"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20"/>
                <w:lang w:val="en-GB"/>
              </w:rPr>
            </w:pPr>
            <w:r w:rsidRPr="00347B45">
              <w:rPr>
                <w:rFonts w:ascii="Arial" w:eastAsia="Times New Roman" w:hAnsi="Arial" w:cs="Arial"/>
                <w:b/>
                <w:spacing w:val="-2"/>
                <w:sz w:val="16"/>
                <w:szCs w:val="20"/>
                <w:lang w:val="en-GB"/>
              </w:rPr>
              <w:t>Principal Activities</w:t>
            </w:r>
          </w:p>
        </w:tc>
      </w:tr>
      <w:tr w:rsidR="006231F1" w:rsidRPr="00347B45" w14:paraId="1FDECE28" w14:textId="77777777" w:rsidTr="00465DE7">
        <w:trPr>
          <w:trHeight w:val="697"/>
        </w:trPr>
        <w:tc>
          <w:tcPr>
            <w:tcW w:w="2354" w:type="dxa"/>
          </w:tcPr>
          <w:p w14:paraId="53ADD184"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Apester Limited</w:t>
            </w:r>
          </w:p>
        </w:tc>
        <w:tc>
          <w:tcPr>
            <w:tcW w:w="2744" w:type="dxa"/>
          </w:tcPr>
          <w:p w14:paraId="4E4B8919"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Israel</w:t>
            </w:r>
          </w:p>
        </w:tc>
        <w:tc>
          <w:tcPr>
            <w:tcW w:w="1134" w:type="dxa"/>
          </w:tcPr>
          <w:p w14:paraId="42D75D3F"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z w:val="16"/>
                <w:szCs w:val="20"/>
                <w:lang w:val="en-GB"/>
              </w:rPr>
              <w:t>57.5%</w:t>
            </w:r>
          </w:p>
        </w:tc>
        <w:tc>
          <w:tcPr>
            <w:tcW w:w="3035" w:type="dxa"/>
          </w:tcPr>
          <w:p w14:paraId="5B211992"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Operations</w:t>
            </w:r>
          </w:p>
        </w:tc>
      </w:tr>
      <w:tr w:rsidR="006231F1" w:rsidRPr="00347B45" w14:paraId="6A0C8153" w14:textId="77777777" w:rsidTr="00465DE7">
        <w:trPr>
          <w:trHeight w:val="697"/>
        </w:trPr>
        <w:tc>
          <w:tcPr>
            <w:tcW w:w="2354" w:type="dxa"/>
          </w:tcPr>
          <w:p w14:paraId="41979F63"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Apester Inc</w:t>
            </w:r>
          </w:p>
        </w:tc>
        <w:tc>
          <w:tcPr>
            <w:tcW w:w="2744" w:type="dxa"/>
          </w:tcPr>
          <w:p w14:paraId="70CA5E0C"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Delaware</w:t>
            </w:r>
          </w:p>
        </w:tc>
        <w:tc>
          <w:tcPr>
            <w:tcW w:w="1134" w:type="dxa"/>
          </w:tcPr>
          <w:p w14:paraId="1E86DE55" w14:textId="77777777" w:rsidR="006231F1" w:rsidRPr="00347B45" w:rsidRDefault="006231F1" w:rsidP="00465DE7">
            <w:pPr>
              <w:spacing w:before="120" w:after="120" w:line="276" w:lineRule="auto"/>
              <w:jc w:val="center"/>
              <w:textAlignment w:val="baseline"/>
              <w:rPr>
                <w:rFonts w:ascii="Arial" w:eastAsia="Times New Roman" w:hAnsi="Arial" w:cs="Arial"/>
                <w:sz w:val="16"/>
                <w:szCs w:val="20"/>
                <w:lang w:val="en-GB"/>
              </w:rPr>
            </w:pPr>
            <w:r w:rsidRPr="00347B45">
              <w:rPr>
                <w:rFonts w:ascii="Arial" w:eastAsia="Times New Roman" w:hAnsi="Arial" w:cs="Arial"/>
                <w:sz w:val="16"/>
                <w:szCs w:val="20"/>
                <w:lang w:val="en-GB"/>
              </w:rPr>
              <w:t>57.5% (indirect)</w:t>
            </w:r>
          </w:p>
        </w:tc>
        <w:tc>
          <w:tcPr>
            <w:tcW w:w="3035" w:type="dxa"/>
          </w:tcPr>
          <w:p w14:paraId="370C32FA"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Sales and Marketing</w:t>
            </w:r>
          </w:p>
        </w:tc>
      </w:tr>
      <w:tr w:rsidR="006231F1" w:rsidRPr="00347B45" w14:paraId="04F895CA" w14:textId="77777777" w:rsidTr="00465DE7">
        <w:trPr>
          <w:trHeight w:val="697"/>
        </w:trPr>
        <w:tc>
          <w:tcPr>
            <w:tcW w:w="2354" w:type="dxa"/>
          </w:tcPr>
          <w:p w14:paraId="7CCA4B8E"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Apester UK Ltd</w:t>
            </w:r>
          </w:p>
        </w:tc>
        <w:tc>
          <w:tcPr>
            <w:tcW w:w="2744" w:type="dxa"/>
          </w:tcPr>
          <w:p w14:paraId="77C170D5"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England</w:t>
            </w:r>
          </w:p>
        </w:tc>
        <w:tc>
          <w:tcPr>
            <w:tcW w:w="1134" w:type="dxa"/>
          </w:tcPr>
          <w:p w14:paraId="53128B19" w14:textId="77777777" w:rsidR="006231F1" w:rsidRPr="00347B45" w:rsidRDefault="006231F1" w:rsidP="00465DE7">
            <w:pPr>
              <w:spacing w:before="120" w:after="120" w:line="276" w:lineRule="auto"/>
              <w:jc w:val="center"/>
              <w:textAlignment w:val="baseline"/>
              <w:rPr>
                <w:rFonts w:ascii="Arial" w:eastAsia="Times New Roman" w:hAnsi="Arial" w:cs="Arial"/>
                <w:sz w:val="16"/>
                <w:szCs w:val="20"/>
                <w:lang w:val="en-GB"/>
              </w:rPr>
            </w:pPr>
            <w:r w:rsidRPr="00347B45">
              <w:rPr>
                <w:rFonts w:ascii="Arial" w:eastAsia="Times New Roman" w:hAnsi="Arial" w:cs="Arial"/>
                <w:sz w:val="16"/>
                <w:szCs w:val="20"/>
                <w:lang w:val="en-GB"/>
              </w:rPr>
              <w:t>57.5% (indirect)</w:t>
            </w:r>
          </w:p>
        </w:tc>
        <w:tc>
          <w:tcPr>
            <w:tcW w:w="3035" w:type="dxa"/>
          </w:tcPr>
          <w:p w14:paraId="096F1155"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16"/>
                <w:szCs w:val="20"/>
                <w:lang w:val="en-GB"/>
              </w:rPr>
            </w:pPr>
            <w:r w:rsidRPr="00347B45">
              <w:rPr>
                <w:rFonts w:ascii="Arial" w:eastAsia="Times New Roman" w:hAnsi="Arial" w:cs="Arial"/>
                <w:spacing w:val="-2"/>
                <w:sz w:val="16"/>
                <w:szCs w:val="20"/>
                <w:lang w:val="en-GB"/>
              </w:rPr>
              <w:t>Sales and Marketing</w:t>
            </w:r>
          </w:p>
        </w:tc>
      </w:tr>
    </w:tbl>
    <w:p w14:paraId="4F972ACB" w14:textId="77777777" w:rsidR="006231F1" w:rsidRPr="00347B45" w:rsidRDefault="006231F1" w:rsidP="006231F1">
      <w:pPr>
        <w:pStyle w:val="BDBScheduleLevel1"/>
        <w:spacing w:before="120" w:after="120" w:line="288" w:lineRule="auto"/>
        <w:rPr>
          <w:rFonts w:eastAsia="Times New Roman" w:cs="Arial"/>
          <w:b/>
          <w:szCs w:val="20"/>
        </w:rPr>
      </w:pPr>
      <w:r w:rsidRPr="00347B45">
        <w:rPr>
          <w:rFonts w:eastAsia="Times New Roman" w:cs="Arial"/>
          <w:noProof/>
          <w:szCs w:val="20"/>
          <w:lang w:val="en-US" w:bidi="he-IL"/>
        </w:rPr>
        <mc:AlternateContent>
          <mc:Choice Requires="wps">
            <w:drawing>
              <wp:anchor distT="0" distB="0" distL="114300" distR="114300" simplePos="0" relativeHeight="251721728" behindDoc="0" locked="0" layoutInCell="1" allowOverlap="1" wp14:anchorId="776217E0" wp14:editId="5BB375B1">
                <wp:simplePos x="0" y="0"/>
                <wp:positionH relativeFrom="page">
                  <wp:align>right</wp:align>
                </wp:positionH>
                <wp:positionV relativeFrom="paragraph">
                  <wp:posOffset>170232</wp:posOffset>
                </wp:positionV>
                <wp:extent cx="576832" cy="354132"/>
                <wp:effectExtent l="0" t="0" r="0" b="8255"/>
                <wp:wrapNone/>
                <wp:docPr id="120" name="Text Box 120"/>
                <wp:cNvGraphicFramePr/>
                <a:graphic xmlns:a="http://schemas.openxmlformats.org/drawingml/2006/main">
                  <a:graphicData uri="http://schemas.microsoft.com/office/word/2010/wordprocessingShape">
                    <wps:wsp>
                      <wps:cNvSpPr txBox="1"/>
                      <wps:spPr>
                        <a:xfrm>
                          <a:off x="0" y="0"/>
                          <a:ext cx="576832" cy="354132"/>
                        </a:xfrm>
                        <a:prstGeom prst="rect">
                          <a:avLst/>
                        </a:prstGeom>
                        <a:solidFill>
                          <a:sysClr val="window" lastClr="FFFFFF"/>
                        </a:solidFill>
                        <a:ln w="6350">
                          <a:noFill/>
                        </a:ln>
                        <a:effectLst/>
                      </wps:spPr>
                      <wps:txbx>
                        <w:txbxContent>
                          <w:p w14:paraId="3C9EF51C" w14:textId="5A89ED0E"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217E0" id="Text Box 120" o:spid="_x0000_s1100" type="#_x0000_t202" style="position:absolute;left:0;text-align:left;margin-left:-5.8pt;margin-top:13.4pt;width:45.4pt;height:27.9pt;z-index:2517217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" fillcolor="window" stroked="f" strokeweight=".5pt">
                <v:textbox inset="0,0,0,0">
                  <w:txbxContent>
                    <w:p w14:paraId="3C9EF51C" w14:textId="5A89ED0E" w:rsidR="00465DE7" w:rsidRPr="00527B81" w:rsidRDefault="00465DE7" w:rsidP="006231F1">
                      <w:pPr>
                        <w:rPr>
                          <w:sz w:val="16"/>
                          <w:szCs w:val="16"/>
                        </w:rPr>
                      </w:pPr>
                    </w:p>
                  </w:txbxContent>
                </v:textbox>
                <w10:wrap anchorx="page"/>
              </v:shape>
            </w:pict>
          </mc:Fallback>
        </mc:AlternateContent>
      </w:r>
      <w:r w:rsidRPr="00347B45">
        <w:rPr>
          <w:rFonts w:eastAsia="Times New Roman" w:cs="Arial"/>
          <w:b/>
          <w:szCs w:val="20"/>
        </w:rPr>
        <w:t>Share Capital</w:t>
      </w:r>
    </w:p>
    <w:p w14:paraId="7551815D"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 xml:space="preserve">The issued share capital of the Company as it will be at </w:t>
      </w:r>
      <w:r w:rsidRPr="00347B45">
        <w:rPr>
          <w:rFonts w:eastAsia="Arial" w:cs="Arial"/>
          <w:spacing w:val="-5"/>
          <w:szCs w:val="20"/>
        </w:rPr>
        <w:t>Readmission,</w:t>
      </w:r>
      <w:r w:rsidRPr="00347B45">
        <w:rPr>
          <w:rFonts w:eastAsia="Arial" w:cs="Arial"/>
          <w:szCs w:val="20"/>
        </w:rPr>
        <w:t xml:space="preserve"> all of which is issued and credited as fully paid, is as follows:</w:t>
      </w:r>
    </w:p>
    <w:tbl>
      <w:tblPr>
        <w:tblStyle w:val="TableGrid"/>
        <w:tblW w:w="9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5"/>
        <w:gridCol w:w="2710"/>
        <w:gridCol w:w="1217"/>
        <w:gridCol w:w="3005"/>
      </w:tblGrid>
      <w:tr w:rsidR="006231F1" w:rsidRPr="00347B45" w14:paraId="21870195" w14:textId="77777777" w:rsidTr="00465DE7">
        <w:trPr>
          <w:trHeight w:val="503"/>
        </w:trPr>
        <w:tc>
          <w:tcPr>
            <w:tcW w:w="2354" w:type="dxa"/>
          </w:tcPr>
          <w:p w14:paraId="52DCC1E6"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16"/>
                <w:lang w:val="en-GB"/>
              </w:rPr>
            </w:pPr>
            <w:r w:rsidRPr="00347B45">
              <w:rPr>
                <w:rFonts w:ascii="Arial" w:eastAsia="Times New Roman" w:hAnsi="Arial" w:cs="Arial"/>
                <w:b/>
                <w:spacing w:val="-2"/>
                <w:sz w:val="16"/>
                <w:szCs w:val="16"/>
                <w:lang w:val="en-GB"/>
              </w:rPr>
              <w:lastRenderedPageBreak/>
              <w:t>Class of Share</w:t>
            </w:r>
          </w:p>
        </w:tc>
        <w:tc>
          <w:tcPr>
            <w:tcW w:w="2744" w:type="dxa"/>
          </w:tcPr>
          <w:p w14:paraId="7A076ACB"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16"/>
                <w:lang w:val="en-GB"/>
              </w:rPr>
            </w:pPr>
          </w:p>
        </w:tc>
        <w:tc>
          <w:tcPr>
            <w:tcW w:w="1134" w:type="dxa"/>
          </w:tcPr>
          <w:p w14:paraId="0998F093"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16"/>
                <w:lang w:val="en-GB"/>
              </w:rPr>
            </w:pPr>
            <w:r w:rsidRPr="00347B45">
              <w:rPr>
                <w:rFonts w:ascii="Arial" w:eastAsia="Times New Roman" w:hAnsi="Arial" w:cs="Arial"/>
                <w:b/>
                <w:spacing w:val="-2"/>
                <w:sz w:val="16"/>
                <w:szCs w:val="16"/>
                <w:lang w:val="en-GB"/>
              </w:rPr>
              <w:t>Number</w:t>
            </w:r>
          </w:p>
        </w:tc>
        <w:tc>
          <w:tcPr>
            <w:tcW w:w="3035" w:type="dxa"/>
          </w:tcPr>
          <w:p w14:paraId="4B51F093" w14:textId="77777777" w:rsidR="006231F1" w:rsidRPr="00347B45" w:rsidRDefault="006231F1" w:rsidP="00465DE7">
            <w:pPr>
              <w:spacing w:before="120" w:after="120" w:line="276" w:lineRule="auto"/>
              <w:jc w:val="center"/>
              <w:textAlignment w:val="baseline"/>
              <w:rPr>
                <w:rFonts w:ascii="Arial" w:eastAsia="Times New Roman" w:hAnsi="Arial" w:cs="Arial"/>
                <w:b/>
                <w:spacing w:val="-2"/>
                <w:sz w:val="16"/>
                <w:szCs w:val="16"/>
                <w:lang w:val="en-GB"/>
              </w:rPr>
            </w:pPr>
            <w:r w:rsidRPr="00347B45">
              <w:rPr>
                <w:rFonts w:ascii="Arial" w:eastAsia="Times New Roman" w:hAnsi="Arial" w:cs="Arial"/>
                <w:b/>
                <w:spacing w:val="-2"/>
                <w:sz w:val="16"/>
                <w:szCs w:val="16"/>
                <w:lang w:val="en-GB"/>
              </w:rPr>
              <w:t>Nominal Value</w:t>
            </w:r>
          </w:p>
        </w:tc>
      </w:tr>
      <w:tr w:rsidR="006231F1" w:rsidRPr="00347B45" w14:paraId="72BAB3E6" w14:textId="77777777" w:rsidTr="00465DE7">
        <w:trPr>
          <w:trHeight w:val="697"/>
        </w:trPr>
        <w:tc>
          <w:tcPr>
            <w:tcW w:w="2354" w:type="dxa"/>
          </w:tcPr>
          <w:p w14:paraId="53548439"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Ordinary</w:t>
            </w:r>
          </w:p>
        </w:tc>
        <w:tc>
          <w:tcPr>
            <w:tcW w:w="2744" w:type="dxa"/>
          </w:tcPr>
          <w:p w14:paraId="6C616967"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p>
        </w:tc>
        <w:tc>
          <w:tcPr>
            <w:tcW w:w="1134" w:type="dxa"/>
          </w:tcPr>
          <w:p w14:paraId="7015876E"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r w:rsidRPr="00347B45">
              <w:rPr>
                <w:rFonts w:ascii="Arial" w:eastAsia="Times New Roman" w:hAnsi="Arial" w:cs="Arial"/>
                <w:sz w:val="20"/>
                <w:szCs w:val="20"/>
                <w:lang w:val="en-GB"/>
              </w:rPr>
              <w:t>12,585,000</w:t>
            </w:r>
          </w:p>
        </w:tc>
        <w:tc>
          <w:tcPr>
            <w:tcW w:w="3035" w:type="dxa"/>
          </w:tcPr>
          <w:p w14:paraId="04F98046"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£0.01</w:t>
            </w:r>
          </w:p>
        </w:tc>
      </w:tr>
      <w:tr w:rsidR="006231F1" w:rsidRPr="00347B45" w14:paraId="18A87A37" w14:textId="77777777" w:rsidTr="00465DE7">
        <w:trPr>
          <w:trHeight w:val="697"/>
        </w:trPr>
        <w:tc>
          <w:tcPr>
            <w:tcW w:w="2354" w:type="dxa"/>
          </w:tcPr>
          <w:p w14:paraId="7F9480C7"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Deferred</w:t>
            </w:r>
          </w:p>
        </w:tc>
        <w:tc>
          <w:tcPr>
            <w:tcW w:w="2744" w:type="dxa"/>
          </w:tcPr>
          <w:p w14:paraId="7F1D46CE"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p>
        </w:tc>
        <w:tc>
          <w:tcPr>
            <w:tcW w:w="1134" w:type="dxa"/>
          </w:tcPr>
          <w:p w14:paraId="2132380F" w14:textId="77777777" w:rsidR="006231F1" w:rsidRPr="00347B45" w:rsidRDefault="006231F1" w:rsidP="00465DE7">
            <w:pPr>
              <w:spacing w:before="120" w:after="120" w:line="276" w:lineRule="auto"/>
              <w:jc w:val="center"/>
              <w:textAlignment w:val="baseline"/>
              <w:rPr>
                <w:rFonts w:ascii="Arial" w:eastAsia="Times New Roman" w:hAnsi="Arial" w:cs="Arial"/>
                <w:sz w:val="20"/>
                <w:szCs w:val="20"/>
                <w:lang w:val="en-GB"/>
              </w:rPr>
            </w:pPr>
            <w:r w:rsidRPr="00347B45">
              <w:rPr>
                <w:rFonts w:ascii="Arial" w:eastAsia="Times New Roman" w:hAnsi="Arial" w:cs="Arial"/>
                <w:spacing w:val="-2"/>
                <w:sz w:val="20"/>
                <w:szCs w:val="20"/>
                <w:lang w:val="en-GB"/>
              </w:rPr>
              <w:t>4,950,000</w:t>
            </w:r>
          </w:p>
        </w:tc>
        <w:tc>
          <w:tcPr>
            <w:tcW w:w="3035" w:type="dxa"/>
          </w:tcPr>
          <w:p w14:paraId="1E9D6E98" w14:textId="77777777" w:rsidR="006231F1" w:rsidRPr="00347B45" w:rsidRDefault="006231F1" w:rsidP="00465DE7">
            <w:pPr>
              <w:spacing w:before="120" w:after="120" w:line="276" w:lineRule="auto"/>
              <w:jc w:val="center"/>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£0.01</w:t>
            </w:r>
          </w:p>
        </w:tc>
      </w:tr>
    </w:tbl>
    <w:p w14:paraId="12653DEA"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The share capital history of the Company since incorporation is as follows:</w:t>
      </w:r>
    </w:p>
    <w:p w14:paraId="5104FABF" w14:textId="342AE9EC" w:rsidR="006231F1" w:rsidRPr="00347B45" w:rsidRDefault="006231F1" w:rsidP="006231F1">
      <w:pPr>
        <w:pStyle w:val="BDBScheduleLevel3"/>
        <w:spacing w:before="120" w:after="120" w:line="288" w:lineRule="auto"/>
        <w:rPr>
          <w:rFonts w:cs="Arial"/>
        </w:rPr>
      </w:pPr>
      <w:r w:rsidRPr="00347B45">
        <w:rPr>
          <w:rFonts w:cs="Arial"/>
        </w:rPr>
        <w:t>on incorporation of the company, 50,000</w:t>
      </w:r>
      <w:r w:rsidR="00902522">
        <w:rPr>
          <w:rFonts w:cs="Arial"/>
        </w:rPr>
        <w:t>,000</w:t>
      </w:r>
      <w:r w:rsidRPr="00347B45">
        <w:rPr>
          <w:rFonts w:cs="Arial"/>
        </w:rPr>
        <w:t xml:space="preserve"> Ordinary Shares to the original subscriber at par;</w:t>
      </w:r>
    </w:p>
    <w:p w14:paraId="471448D4" w14:textId="77777777" w:rsidR="006231F1" w:rsidRPr="00347B45" w:rsidRDefault="006231F1" w:rsidP="006231F1">
      <w:pPr>
        <w:pStyle w:val="BDBScheduleLevel3"/>
        <w:spacing w:before="120" w:after="120" w:line="288" w:lineRule="auto"/>
        <w:rPr>
          <w:rFonts w:cs="Arial"/>
        </w:rPr>
      </w:pPr>
      <w:r w:rsidRPr="00347B45">
        <w:rPr>
          <w:rFonts w:cs="Arial"/>
        </w:rPr>
        <w:t>on 18 December 2020, 4,950,000 Ordinary Shares were redesignated as deferred shares; and</w:t>
      </w:r>
    </w:p>
    <w:p w14:paraId="703AC5E1" w14:textId="77777777" w:rsidR="006231F1" w:rsidRPr="00347B45" w:rsidRDefault="006231F1" w:rsidP="006231F1">
      <w:pPr>
        <w:pStyle w:val="BDBScheduleLevel3"/>
        <w:spacing w:before="120" w:after="120" w:line="288" w:lineRule="auto"/>
        <w:rPr>
          <w:rFonts w:cs="Arial"/>
        </w:rPr>
      </w:pPr>
      <w:r w:rsidRPr="00347B45">
        <w:rPr>
          <w:rFonts w:cs="Arial"/>
        </w:rPr>
        <w:t>on 22 July 2021, 1,035,000 Ordinary Shares were issued to subscribers in connection with the Company’s listing on the Main Market.</w:t>
      </w:r>
    </w:p>
    <w:p w14:paraId="19C632EA" w14:textId="7C4075EE"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The</w:t>
      </w:r>
      <w:r w:rsidRPr="00347B45">
        <w:rPr>
          <w:rFonts w:cs="Arial"/>
          <w:szCs w:val="20"/>
        </w:rPr>
        <w:t xml:space="preserve"> issued Ordinary Share capital of the Company (all of which was fully paid up and free from all liens) as at 31 December 2021, being the date of the most recent balance sheet, as at the date of this Document and on </w:t>
      </w:r>
      <w:r w:rsidRPr="00347B45">
        <w:rPr>
          <w:rFonts w:eastAsia="Arial" w:cs="Arial"/>
          <w:spacing w:val="-5"/>
          <w:szCs w:val="20"/>
        </w:rPr>
        <w:t>Readmission</w:t>
      </w:r>
      <w:r w:rsidRPr="00347B45">
        <w:rPr>
          <w:rFonts w:cs="Arial"/>
          <w:szCs w:val="20"/>
        </w:rPr>
        <w:t xml:space="preserve"> will be as follows:</w:t>
      </w:r>
    </w:p>
    <w:tbl>
      <w:tblPr>
        <w:tblStyle w:val="TableGrid"/>
        <w:tblW w:w="8650" w:type="dxa"/>
        <w:tblInd w:w="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0"/>
        <w:gridCol w:w="1829"/>
        <w:gridCol w:w="1853"/>
        <w:gridCol w:w="2118"/>
      </w:tblGrid>
      <w:tr w:rsidR="006231F1" w:rsidRPr="00347B45" w14:paraId="7D7F58DC" w14:textId="77777777" w:rsidTr="00A30332">
        <w:trPr>
          <w:trHeight w:val="625"/>
        </w:trPr>
        <w:tc>
          <w:tcPr>
            <w:tcW w:w="2850" w:type="dxa"/>
          </w:tcPr>
          <w:p w14:paraId="639BFD51" w14:textId="77777777" w:rsidR="006231F1" w:rsidRPr="00347B45" w:rsidRDefault="006231F1" w:rsidP="00465DE7">
            <w:pPr>
              <w:tabs>
                <w:tab w:val="left" w:pos="725"/>
              </w:tabs>
              <w:kinsoku w:val="0"/>
              <w:overflowPunct w:val="0"/>
              <w:contextualSpacing/>
              <w:jc w:val="both"/>
              <w:rPr>
                <w:rFonts w:ascii="Arial" w:hAnsi="Arial" w:cs="Arial"/>
                <w:color w:val="231F20"/>
                <w:sz w:val="18"/>
                <w:szCs w:val="18"/>
              </w:rPr>
            </w:pPr>
          </w:p>
        </w:tc>
        <w:tc>
          <w:tcPr>
            <w:tcW w:w="1829" w:type="dxa"/>
            <w:hideMark/>
          </w:tcPr>
          <w:p w14:paraId="7252031C" w14:textId="77777777" w:rsidR="006231F1" w:rsidRPr="00347B45" w:rsidRDefault="006231F1" w:rsidP="00465DE7">
            <w:pPr>
              <w:tabs>
                <w:tab w:val="left" w:pos="725"/>
              </w:tabs>
              <w:kinsoku w:val="0"/>
              <w:overflowPunct w:val="0"/>
              <w:contextualSpacing/>
              <w:rPr>
                <w:rFonts w:ascii="Arial" w:hAnsi="Arial" w:cs="Arial"/>
                <w:color w:val="231F20"/>
                <w:sz w:val="18"/>
                <w:szCs w:val="18"/>
              </w:rPr>
            </w:pPr>
            <w:r w:rsidRPr="00347B45">
              <w:rPr>
                <w:rFonts w:ascii="Arial" w:hAnsi="Arial" w:cs="Arial"/>
                <w:b/>
                <w:color w:val="231F20"/>
                <w:sz w:val="18"/>
                <w:szCs w:val="18"/>
              </w:rPr>
              <w:t>Nu</w:t>
            </w:r>
            <w:r w:rsidRPr="00347B45">
              <w:rPr>
                <w:rFonts w:ascii="Arial" w:hAnsi="Arial" w:cs="Arial"/>
                <w:b/>
                <w:sz w:val="18"/>
                <w:szCs w:val="18"/>
              </w:rPr>
              <w:t>mber of Ordinary Shares</w:t>
            </w:r>
          </w:p>
        </w:tc>
        <w:tc>
          <w:tcPr>
            <w:tcW w:w="1853" w:type="dxa"/>
          </w:tcPr>
          <w:p w14:paraId="4F4E3E95" w14:textId="77777777" w:rsidR="006231F1" w:rsidRPr="00347B45" w:rsidRDefault="006231F1" w:rsidP="00465DE7">
            <w:pPr>
              <w:tabs>
                <w:tab w:val="left" w:pos="725"/>
              </w:tabs>
              <w:kinsoku w:val="0"/>
              <w:overflowPunct w:val="0"/>
              <w:contextualSpacing/>
              <w:rPr>
                <w:rFonts w:ascii="Arial" w:hAnsi="Arial" w:cs="Arial"/>
                <w:b/>
                <w:color w:val="231F20"/>
                <w:sz w:val="18"/>
                <w:szCs w:val="18"/>
              </w:rPr>
            </w:pPr>
            <w:r w:rsidRPr="00347B45">
              <w:rPr>
                <w:rFonts w:ascii="Arial" w:hAnsi="Arial" w:cs="Arial"/>
                <w:b/>
                <w:color w:val="231F20"/>
                <w:sz w:val="18"/>
                <w:szCs w:val="18"/>
              </w:rPr>
              <w:t>Nominal value per Ordinary Share</w:t>
            </w:r>
          </w:p>
        </w:tc>
        <w:tc>
          <w:tcPr>
            <w:tcW w:w="2118" w:type="dxa"/>
            <w:hideMark/>
          </w:tcPr>
          <w:p w14:paraId="07C3CC40" w14:textId="77777777" w:rsidR="006231F1" w:rsidRPr="00347B45" w:rsidRDefault="006231F1" w:rsidP="00465DE7">
            <w:pPr>
              <w:tabs>
                <w:tab w:val="left" w:pos="725"/>
              </w:tabs>
              <w:kinsoku w:val="0"/>
              <w:overflowPunct w:val="0"/>
              <w:contextualSpacing/>
              <w:rPr>
                <w:rFonts w:ascii="Arial" w:hAnsi="Arial" w:cs="Arial"/>
                <w:b/>
                <w:color w:val="231F20"/>
                <w:sz w:val="18"/>
                <w:szCs w:val="18"/>
              </w:rPr>
            </w:pPr>
            <w:r w:rsidRPr="00347B45">
              <w:rPr>
                <w:rFonts w:ascii="Arial" w:hAnsi="Arial" w:cs="Arial"/>
                <w:b/>
                <w:color w:val="231F20"/>
                <w:sz w:val="18"/>
                <w:szCs w:val="18"/>
              </w:rPr>
              <w:t>Aggregate nominal value</w:t>
            </w:r>
          </w:p>
        </w:tc>
      </w:tr>
      <w:tr w:rsidR="006231F1" w:rsidRPr="00347B45" w14:paraId="59909DB6" w14:textId="77777777" w:rsidTr="00A30332">
        <w:trPr>
          <w:trHeight w:val="210"/>
        </w:trPr>
        <w:tc>
          <w:tcPr>
            <w:tcW w:w="2850" w:type="dxa"/>
            <w:hideMark/>
          </w:tcPr>
          <w:p w14:paraId="1980F72C" w14:textId="77777777" w:rsidR="006231F1" w:rsidRPr="00347B45" w:rsidRDefault="006231F1" w:rsidP="00465DE7">
            <w:pPr>
              <w:pStyle w:val="BodyText"/>
              <w:jc w:val="both"/>
              <w:rPr>
                <w:rFonts w:ascii="Arial" w:hAnsi="Arial" w:cs="Arial"/>
                <w:sz w:val="18"/>
                <w:szCs w:val="18"/>
              </w:rPr>
            </w:pPr>
            <w:r w:rsidRPr="00347B45">
              <w:rPr>
                <w:rFonts w:ascii="Arial" w:hAnsi="Arial" w:cs="Arial"/>
                <w:sz w:val="18"/>
                <w:szCs w:val="18"/>
              </w:rPr>
              <w:t>As at 31 December 2021</w:t>
            </w:r>
          </w:p>
        </w:tc>
        <w:tc>
          <w:tcPr>
            <w:tcW w:w="1829" w:type="dxa"/>
            <w:hideMark/>
          </w:tcPr>
          <w:p w14:paraId="03970138" w14:textId="77777777" w:rsidR="006231F1" w:rsidRPr="00347B45" w:rsidRDefault="006231F1" w:rsidP="00465DE7">
            <w:pPr>
              <w:pStyle w:val="BodyText"/>
              <w:jc w:val="both"/>
              <w:rPr>
                <w:rFonts w:ascii="Arial" w:hAnsi="Arial" w:cs="Arial"/>
                <w:sz w:val="18"/>
                <w:szCs w:val="18"/>
              </w:rPr>
            </w:pPr>
            <w:r w:rsidRPr="00347B45">
              <w:rPr>
                <w:rFonts w:ascii="Arial" w:eastAsia="Times New Roman" w:hAnsi="Arial" w:cs="Arial"/>
                <w:sz w:val="18"/>
                <w:szCs w:val="18"/>
                <w:lang w:val="en-GB"/>
              </w:rPr>
              <w:t>1,085,000</w:t>
            </w:r>
          </w:p>
        </w:tc>
        <w:tc>
          <w:tcPr>
            <w:tcW w:w="1853" w:type="dxa"/>
          </w:tcPr>
          <w:p w14:paraId="53167797" w14:textId="77777777" w:rsidR="006231F1" w:rsidRPr="00347B45" w:rsidRDefault="006231F1" w:rsidP="00465DE7">
            <w:pPr>
              <w:pStyle w:val="BodyText"/>
              <w:jc w:val="both"/>
              <w:rPr>
                <w:rFonts w:ascii="Arial" w:hAnsi="Arial" w:cs="Arial"/>
                <w:sz w:val="18"/>
                <w:szCs w:val="18"/>
              </w:rPr>
            </w:pPr>
            <w:r w:rsidRPr="00347B45">
              <w:rPr>
                <w:rFonts w:ascii="Arial" w:hAnsi="Arial" w:cs="Arial"/>
                <w:color w:val="231F20"/>
                <w:sz w:val="18"/>
                <w:szCs w:val="18"/>
              </w:rPr>
              <w:t>£0.01</w:t>
            </w:r>
          </w:p>
        </w:tc>
        <w:tc>
          <w:tcPr>
            <w:tcW w:w="2118" w:type="dxa"/>
            <w:hideMark/>
          </w:tcPr>
          <w:p w14:paraId="1FF6C92E" w14:textId="77777777" w:rsidR="006231F1" w:rsidRPr="00347B45" w:rsidRDefault="006231F1" w:rsidP="00465DE7">
            <w:pPr>
              <w:pStyle w:val="BodyText"/>
              <w:jc w:val="both"/>
              <w:rPr>
                <w:rFonts w:ascii="Arial" w:hAnsi="Arial" w:cs="Arial"/>
                <w:sz w:val="18"/>
                <w:szCs w:val="18"/>
              </w:rPr>
            </w:pPr>
            <w:r w:rsidRPr="00347B45">
              <w:rPr>
                <w:rFonts w:ascii="Arial" w:eastAsia="Times New Roman" w:hAnsi="Arial" w:cs="Arial"/>
                <w:spacing w:val="-2"/>
                <w:sz w:val="18"/>
                <w:szCs w:val="18"/>
                <w:lang w:val="en-GB"/>
              </w:rPr>
              <w:t>£10,850</w:t>
            </w:r>
          </w:p>
        </w:tc>
      </w:tr>
      <w:tr w:rsidR="006231F1" w:rsidRPr="00347B45" w14:paraId="7D188EEF" w14:textId="77777777" w:rsidTr="00A30332">
        <w:trPr>
          <w:trHeight w:val="226"/>
        </w:trPr>
        <w:tc>
          <w:tcPr>
            <w:tcW w:w="2850" w:type="dxa"/>
            <w:hideMark/>
          </w:tcPr>
          <w:p w14:paraId="1BFF2B35" w14:textId="77777777" w:rsidR="006231F1" w:rsidRPr="00347B45" w:rsidRDefault="006231F1" w:rsidP="00465DE7">
            <w:pPr>
              <w:pStyle w:val="BodyText"/>
              <w:jc w:val="both"/>
              <w:rPr>
                <w:rFonts w:ascii="Arial" w:hAnsi="Arial" w:cs="Arial"/>
                <w:sz w:val="18"/>
                <w:szCs w:val="18"/>
              </w:rPr>
            </w:pPr>
            <w:r w:rsidRPr="00347B45">
              <w:rPr>
                <w:rFonts w:ascii="Arial" w:hAnsi="Arial" w:cs="Arial"/>
                <w:sz w:val="18"/>
                <w:szCs w:val="18"/>
              </w:rPr>
              <w:t>As at the date of this Document</w:t>
            </w:r>
          </w:p>
        </w:tc>
        <w:tc>
          <w:tcPr>
            <w:tcW w:w="1829" w:type="dxa"/>
            <w:hideMark/>
          </w:tcPr>
          <w:p w14:paraId="27294CCC" w14:textId="77777777" w:rsidR="006231F1" w:rsidRPr="00347B45" w:rsidRDefault="006231F1" w:rsidP="00465DE7">
            <w:pPr>
              <w:tabs>
                <w:tab w:val="left" w:pos="725"/>
              </w:tabs>
              <w:kinsoku w:val="0"/>
              <w:overflowPunct w:val="0"/>
              <w:jc w:val="both"/>
              <w:rPr>
                <w:rFonts w:ascii="Arial" w:hAnsi="Arial" w:cs="Arial"/>
                <w:color w:val="231F20"/>
                <w:sz w:val="18"/>
                <w:szCs w:val="18"/>
              </w:rPr>
            </w:pPr>
            <w:r w:rsidRPr="00347B45">
              <w:rPr>
                <w:rFonts w:ascii="Arial" w:hAnsi="Arial" w:cs="Arial"/>
                <w:color w:val="231F20"/>
                <w:sz w:val="18"/>
                <w:szCs w:val="18"/>
              </w:rPr>
              <w:t>12,585,000</w:t>
            </w:r>
          </w:p>
        </w:tc>
        <w:tc>
          <w:tcPr>
            <w:tcW w:w="1853" w:type="dxa"/>
          </w:tcPr>
          <w:p w14:paraId="7673FEF4" w14:textId="77777777" w:rsidR="006231F1" w:rsidRPr="00347B45" w:rsidRDefault="006231F1" w:rsidP="00465DE7">
            <w:pPr>
              <w:tabs>
                <w:tab w:val="left" w:pos="725"/>
              </w:tabs>
              <w:kinsoku w:val="0"/>
              <w:overflowPunct w:val="0"/>
              <w:contextualSpacing/>
              <w:jc w:val="both"/>
              <w:rPr>
                <w:rFonts w:ascii="Arial" w:hAnsi="Arial" w:cs="Arial"/>
                <w:color w:val="231F20"/>
                <w:sz w:val="18"/>
                <w:szCs w:val="18"/>
              </w:rPr>
            </w:pPr>
            <w:r w:rsidRPr="00347B45">
              <w:rPr>
                <w:rFonts w:ascii="Arial" w:hAnsi="Arial" w:cs="Arial"/>
                <w:color w:val="231F20"/>
                <w:sz w:val="18"/>
                <w:szCs w:val="18"/>
              </w:rPr>
              <w:t>£0.01</w:t>
            </w:r>
          </w:p>
        </w:tc>
        <w:tc>
          <w:tcPr>
            <w:tcW w:w="2118" w:type="dxa"/>
            <w:hideMark/>
          </w:tcPr>
          <w:p w14:paraId="5B08D678" w14:textId="77777777" w:rsidR="006231F1" w:rsidRPr="00347B45" w:rsidRDefault="006231F1" w:rsidP="00465DE7">
            <w:pPr>
              <w:tabs>
                <w:tab w:val="left" w:pos="725"/>
              </w:tabs>
              <w:kinsoku w:val="0"/>
              <w:overflowPunct w:val="0"/>
              <w:contextualSpacing/>
              <w:jc w:val="both"/>
              <w:rPr>
                <w:rFonts w:ascii="Arial" w:hAnsi="Arial" w:cs="Arial"/>
                <w:color w:val="231F20"/>
                <w:sz w:val="18"/>
                <w:szCs w:val="18"/>
              </w:rPr>
            </w:pPr>
            <w:r w:rsidRPr="00347B45">
              <w:rPr>
                <w:rFonts w:ascii="Arial" w:hAnsi="Arial" w:cs="Arial"/>
                <w:color w:val="231F20"/>
                <w:sz w:val="18"/>
                <w:szCs w:val="18"/>
              </w:rPr>
              <w:t>£125,850</w:t>
            </w:r>
          </w:p>
        </w:tc>
      </w:tr>
      <w:tr w:rsidR="006231F1" w:rsidRPr="00347B45" w14:paraId="2C74E8DD" w14:textId="77777777" w:rsidTr="00A30332">
        <w:trPr>
          <w:trHeight w:val="231"/>
        </w:trPr>
        <w:tc>
          <w:tcPr>
            <w:tcW w:w="2850" w:type="dxa"/>
            <w:hideMark/>
          </w:tcPr>
          <w:p w14:paraId="323062C2" w14:textId="77777777" w:rsidR="006231F1" w:rsidRPr="00347B45" w:rsidRDefault="006231F1" w:rsidP="00465DE7">
            <w:pPr>
              <w:pStyle w:val="BodyText"/>
              <w:jc w:val="both"/>
              <w:rPr>
                <w:rFonts w:ascii="Arial" w:hAnsi="Arial" w:cs="Arial"/>
                <w:sz w:val="18"/>
                <w:szCs w:val="18"/>
              </w:rPr>
            </w:pPr>
            <w:r w:rsidRPr="00347B45">
              <w:rPr>
                <w:rFonts w:ascii="Arial" w:hAnsi="Arial" w:cs="Arial"/>
                <w:sz w:val="18"/>
                <w:szCs w:val="18"/>
              </w:rPr>
              <w:t>As at Readmission</w:t>
            </w:r>
          </w:p>
        </w:tc>
        <w:tc>
          <w:tcPr>
            <w:tcW w:w="1829" w:type="dxa"/>
            <w:hideMark/>
          </w:tcPr>
          <w:p w14:paraId="054970BD" w14:textId="77777777" w:rsidR="006231F1" w:rsidRPr="00347B45" w:rsidRDefault="006231F1" w:rsidP="00465DE7">
            <w:pPr>
              <w:tabs>
                <w:tab w:val="left" w:pos="725"/>
              </w:tabs>
              <w:kinsoku w:val="0"/>
              <w:overflowPunct w:val="0"/>
              <w:jc w:val="both"/>
              <w:rPr>
                <w:rFonts w:ascii="Arial" w:hAnsi="Arial" w:cs="Arial"/>
                <w:color w:val="231F20"/>
                <w:sz w:val="18"/>
                <w:szCs w:val="18"/>
              </w:rPr>
            </w:pPr>
            <w:r w:rsidRPr="00347B45">
              <w:rPr>
                <w:rFonts w:ascii="Arial" w:hAnsi="Arial" w:cs="Arial"/>
                <w:color w:val="231F20"/>
                <w:sz w:val="18"/>
                <w:szCs w:val="18"/>
              </w:rPr>
              <w:t>12,585,000</w:t>
            </w:r>
          </w:p>
        </w:tc>
        <w:tc>
          <w:tcPr>
            <w:tcW w:w="1853" w:type="dxa"/>
          </w:tcPr>
          <w:p w14:paraId="6D76C857" w14:textId="77777777" w:rsidR="006231F1" w:rsidRPr="00347B45" w:rsidRDefault="006231F1" w:rsidP="00465DE7">
            <w:pPr>
              <w:tabs>
                <w:tab w:val="left" w:pos="725"/>
              </w:tabs>
              <w:kinsoku w:val="0"/>
              <w:overflowPunct w:val="0"/>
              <w:contextualSpacing/>
              <w:jc w:val="both"/>
              <w:rPr>
                <w:rFonts w:ascii="Arial" w:hAnsi="Arial" w:cs="Arial"/>
                <w:color w:val="231F20"/>
                <w:sz w:val="18"/>
                <w:szCs w:val="18"/>
              </w:rPr>
            </w:pPr>
            <w:r w:rsidRPr="00347B45">
              <w:rPr>
                <w:rFonts w:ascii="Arial" w:hAnsi="Arial" w:cs="Arial"/>
                <w:color w:val="231F20"/>
                <w:sz w:val="18"/>
                <w:szCs w:val="18"/>
              </w:rPr>
              <w:t>£0.01</w:t>
            </w:r>
          </w:p>
        </w:tc>
        <w:tc>
          <w:tcPr>
            <w:tcW w:w="2118" w:type="dxa"/>
            <w:hideMark/>
          </w:tcPr>
          <w:p w14:paraId="00F0AEF7" w14:textId="77777777" w:rsidR="006231F1" w:rsidRPr="00347B45" w:rsidRDefault="006231F1" w:rsidP="00465DE7">
            <w:pPr>
              <w:tabs>
                <w:tab w:val="left" w:pos="725"/>
              </w:tabs>
              <w:kinsoku w:val="0"/>
              <w:overflowPunct w:val="0"/>
              <w:contextualSpacing/>
              <w:jc w:val="both"/>
              <w:rPr>
                <w:rFonts w:ascii="Arial" w:hAnsi="Arial" w:cs="Arial"/>
                <w:color w:val="231F20"/>
                <w:sz w:val="18"/>
                <w:szCs w:val="18"/>
              </w:rPr>
            </w:pPr>
            <w:r w:rsidRPr="00347B45">
              <w:rPr>
                <w:rFonts w:ascii="Arial" w:hAnsi="Arial" w:cs="Arial"/>
                <w:color w:val="231F20"/>
                <w:sz w:val="18"/>
                <w:szCs w:val="18"/>
              </w:rPr>
              <w:t>£125,850</w:t>
            </w:r>
          </w:p>
        </w:tc>
      </w:tr>
    </w:tbl>
    <w:p w14:paraId="1C16236E"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 xml:space="preserve">The Deferred Shares carry no voting rights, no rights to dividends and on a return of capital are only entitled to a return once a sum of £1,000,000 has been paid on each Ordinary Share.  </w:t>
      </w:r>
    </w:p>
    <w:p w14:paraId="1859FA55"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At a General Meeting of the Company held on 21 February 2022, Shareholders passed resolutions to authorise the Directors, in accordance with sections 551 and 561 of the Act, to exercise any power of the Company to allot or grant rights to subscribe for or to convert any securities in the capital of the Company into Ordinary Shares of £</w:t>
      </w:r>
      <w:r w:rsidRPr="00347B45">
        <w:rPr>
          <w:rFonts w:eastAsia="Arial" w:cs="Arial"/>
          <w:spacing w:val="-4"/>
          <w:szCs w:val="20"/>
        </w:rPr>
        <w:t>0.01</w:t>
      </w:r>
      <w:r w:rsidRPr="00347B45">
        <w:rPr>
          <w:rFonts w:eastAsia="Arial" w:cs="Arial"/>
          <w:szCs w:val="20"/>
        </w:rPr>
        <w:t xml:space="preserve"> each up to an aggregate nominal amount of and to disapply pre-emption rights in relation to:</w:t>
      </w:r>
    </w:p>
    <w:p w14:paraId="4EE55606" w14:textId="77777777" w:rsidR="006231F1" w:rsidRPr="00347B45" w:rsidRDefault="006231F1" w:rsidP="006231F1">
      <w:pPr>
        <w:pStyle w:val="BDBScheduleLevel3"/>
        <w:spacing w:before="120" w:after="120" w:line="288" w:lineRule="auto"/>
        <w:rPr>
          <w:rFonts w:cs="Arial"/>
        </w:rPr>
      </w:pPr>
      <w:r w:rsidRPr="00347B45">
        <w:rPr>
          <w:rFonts w:cs="Arial"/>
        </w:rPr>
        <w:t>£</w:t>
      </w:r>
      <w:r w:rsidRPr="00347B45">
        <w:rPr>
          <w:rFonts w:eastAsia="Times New Roman" w:cs="Arial"/>
        </w:rPr>
        <w:t xml:space="preserve">150,000 in respect of the Fundraising; </w:t>
      </w:r>
    </w:p>
    <w:p w14:paraId="4F21FCC8" w14:textId="77777777" w:rsidR="006231F1" w:rsidRPr="00347B45" w:rsidRDefault="006231F1" w:rsidP="006231F1">
      <w:pPr>
        <w:pStyle w:val="BDBScheduleLevel3"/>
        <w:spacing w:before="120" w:after="120" w:line="288" w:lineRule="auto"/>
        <w:rPr>
          <w:rFonts w:cs="Arial"/>
        </w:rPr>
      </w:pPr>
      <w:r w:rsidRPr="00347B45">
        <w:rPr>
          <w:rFonts w:cs="Arial"/>
        </w:rPr>
        <w:t xml:space="preserve">a maximum aggregate nominal amount as is equal to 33 per cent. Of the Enlarged Share Capital in respect of allotments of Ordinary Shares in the period from </w:t>
      </w:r>
      <w:r w:rsidRPr="00347B45">
        <w:rPr>
          <w:rFonts w:eastAsia="Arial" w:cs="Arial"/>
          <w:spacing w:val="-5"/>
          <w:szCs w:val="20"/>
        </w:rPr>
        <w:t>Readmission</w:t>
      </w:r>
      <w:r w:rsidRPr="00347B45">
        <w:rPr>
          <w:rFonts w:cs="Arial"/>
        </w:rPr>
        <w:t xml:space="preserve"> to the Company’s first annual general meeting following </w:t>
      </w:r>
      <w:r w:rsidRPr="00347B45">
        <w:rPr>
          <w:rFonts w:eastAsia="Arial" w:cs="Arial"/>
          <w:spacing w:val="-5"/>
          <w:szCs w:val="20"/>
        </w:rPr>
        <w:t>Readmission</w:t>
      </w:r>
      <w:r w:rsidRPr="00347B45">
        <w:rPr>
          <w:rFonts w:cs="Arial"/>
        </w:rPr>
        <w:t xml:space="preserve">; and </w:t>
      </w:r>
    </w:p>
    <w:p w14:paraId="65EB69A8" w14:textId="77777777" w:rsidR="006231F1" w:rsidRPr="00347B45" w:rsidRDefault="006231F1" w:rsidP="006231F1">
      <w:pPr>
        <w:pStyle w:val="BDBScheduleLevel3"/>
        <w:spacing w:before="120" w:after="120" w:line="288" w:lineRule="auto"/>
        <w:rPr>
          <w:rFonts w:cs="Arial"/>
        </w:rPr>
      </w:pPr>
      <w:r w:rsidRPr="00347B45">
        <w:rPr>
          <w:rFonts w:cs="Arial"/>
        </w:rPr>
        <w:t xml:space="preserve">a maximum aggregate nominal value as is equal to 25 per cent. of the Enlarged Share Capital in relation to the Company’s share option plan to be adopted after Readmission.  </w:t>
      </w:r>
    </w:p>
    <w:p w14:paraId="13414C8B" w14:textId="77777777" w:rsidR="006231F1" w:rsidRPr="00347B45" w:rsidRDefault="006231F1" w:rsidP="006231F1">
      <w:pPr>
        <w:pStyle w:val="BDBScheduleLevel2"/>
        <w:rPr>
          <w:rFonts w:cs="Arial"/>
        </w:rPr>
      </w:pPr>
      <w:r w:rsidRPr="00347B45">
        <w:rPr>
          <w:rFonts w:cs="Arial"/>
        </w:rPr>
        <w:t xml:space="preserve">Save as disclosed in this Part </w:t>
      </w:r>
      <w:r w:rsidRPr="00347B45">
        <w:rPr>
          <w:rFonts w:eastAsia="Arial" w:cs="Arial"/>
          <w:szCs w:val="20"/>
        </w:rPr>
        <w:t>X</w:t>
      </w:r>
      <w:r w:rsidRPr="00347B45">
        <w:rPr>
          <w:rFonts w:cs="Arial"/>
        </w:rPr>
        <w:t xml:space="preserve">: </w:t>
      </w:r>
    </w:p>
    <w:p w14:paraId="4B22234C" w14:textId="77777777" w:rsidR="006231F1" w:rsidRPr="00347B45" w:rsidRDefault="006231F1" w:rsidP="006231F1">
      <w:pPr>
        <w:pStyle w:val="BDBScheduleLevel3"/>
        <w:spacing w:before="120" w:after="120"/>
        <w:rPr>
          <w:rFonts w:cs="Arial"/>
        </w:rPr>
      </w:pPr>
      <w:r w:rsidRPr="00347B45">
        <w:rPr>
          <w:rFonts w:cs="Arial"/>
        </w:rPr>
        <w:t>the Company holds no Ordinary Shares in treasury;</w:t>
      </w:r>
    </w:p>
    <w:p w14:paraId="77B0FA4A" w14:textId="77777777" w:rsidR="006231F1" w:rsidRPr="00347B45" w:rsidRDefault="006231F1" w:rsidP="006231F1">
      <w:pPr>
        <w:pStyle w:val="BDBScheduleLevel3"/>
        <w:spacing w:before="120" w:after="120"/>
        <w:rPr>
          <w:rFonts w:cs="Arial"/>
        </w:rPr>
      </w:pPr>
      <w:r w:rsidRPr="00347B45">
        <w:rPr>
          <w:rFonts w:cs="Arial"/>
        </w:rPr>
        <w:lastRenderedPageBreak/>
        <w:t>no issued Ordinary Shares of the Company are under option or have been agreed conditionally or unconditionally to be put under option;</w:t>
      </w:r>
    </w:p>
    <w:p w14:paraId="5B7EE75C" w14:textId="77777777" w:rsidR="006231F1" w:rsidRPr="00347B45" w:rsidRDefault="006231F1" w:rsidP="006231F1">
      <w:pPr>
        <w:pStyle w:val="BDBScheduleLevel3"/>
        <w:spacing w:before="120" w:after="120"/>
        <w:rPr>
          <w:rFonts w:cs="Arial"/>
        </w:rPr>
      </w:pPr>
      <w:r w:rsidRPr="00347B45">
        <w:rPr>
          <w:rFonts w:cs="Arial"/>
        </w:rPr>
        <w:t>no share or loan capital of the Company has been issued or is now proposed to be issued, fully or partly paid, either for cash or for a consideration other than cash;</w:t>
      </w:r>
    </w:p>
    <w:p w14:paraId="2E7EA5A4" w14:textId="77777777" w:rsidR="006231F1" w:rsidRPr="00347B45" w:rsidRDefault="006231F1" w:rsidP="006231F1">
      <w:pPr>
        <w:pStyle w:val="BDBScheduleLevel3"/>
        <w:spacing w:before="120" w:after="120"/>
        <w:rPr>
          <w:rFonts w:cs="Arial"/>
        </w:rPr>
      </w:pPr>
      <w:r w:rsidRPr="00347B45">
        <w:rPr>
          <w:rFonts w:cs="Arial"/>
        </w:rPr>
        <w:t>no commission, discount, brokerage or any other special term has been granted by the Company or is now proposed in connection with the issue or sale of any part of the Share or loan capital of the Company;</w:t>
      </w:r>
    </w:p>
    <w:p w14:paraId="4BA549A9" w14:textId="77777777" w:rsidR="006231F1" w:rsidRPr="00347B45" w:rsidRDefault="006231F1" w:rsidP="006231F1">
      <w:pPr>
        <w:pStyle w:val="BDBScheduleLevel3"/>
        <w:spacing w:before="120" w:after="120"/>
        <w:rPr>
          <w:rFonts w:cs="Arial"/>
        </w:rPr>
      </w:pPr>
      <w:r w:rsidRPr="00347B45">
        <w:rPr>
          <w:rFonts w:cs="Arial"/>
        </w:rPr>
        <w:t>no persons have preferential subscription rights in respect of any share or loan capital of the Company or any subsidiary; and</w:t>
      </w:r>
    </w:p>
    <w:p w14:paraId="1F07C45E" w14:textId="77777777" w:rsidR="006231F1" w:rsidRPr="00347B45" w:rsidRDefault="006231F1" w:rsidP="006231F1">
      <w:pPr>
        <w:pStyle w:val="BDBScheduleLevel3"/>
        <w:spacing w:before="120" w:after="120"/>
        <w:rPr>
          <w:rFonts w:cs="Arial"/>
        </w:rPr>
      </w:pPr>
      <w:r w:rsidRPr="00347B45">
        <w:rPr>
          <w:rFonts w:cs="Arial"/>
        </w:rPr>
        <w:t>no amount or benefit has been paid or is to be paid or given to any promoter of the Company.</w:t>
      </w:r>
    </w:p>
    <w:p w14:paraId="08051A2D" w14:textId="77777777" w:rsidR="006231F1" w:rsidRPr="00347B45" w:rsidRDefault="006231F1" w:rsidP="006231F1">
      <w:pPr>
        <w:pStyle w:val="BDBScheduleLevel1"/>
        <w:spacing w:before="120" w:after="120" w:line="288" w:lineRule="auto"/>
        <w:rPr>
          <w:rFonts w:eastAsia="Times New Roman" w:cs="Arial"/>
          <w:b/>
          <w:spacing w:val="4"/>
          <w:szCs w:val="20"/>
        </w:rPr>
      </w:pPr>
      <w:r w:rsidRPr="00347B45">
        <w:rPr>
          <w:rFonts w:eastAsia="Times New Roman" w:cs="Arial"/>
          <w:b/>
          <w:noProof/>
          <w:szCs w:val="20"/>
          <w:lang w:val="en-US" w:bidi="he-IL"/>
        </w:rPr>
        <mc:AlternateContent>
          <mc:Choice Requires="wps">
            <w:drawing>
              <wp:anchor distT="0" distB="0" distL="114300" distR="114300" simplePos="0" relativeHeight="251681792" behindDoc="0" locked="0" layoutInCell="1" allowOverlap="1" wp14:anchorId="7AB2E5F7" wp14:editId="3C2D1E61">
                <wp:simplePos x="0" y="0"/>
                <wp:positionH relativeFrom="page">
                  <wp:posOffset>6953250</wp:posOffset>
                </wp:positionH>
                <wp:positionV relativeFrom="paragraph">
                  <wp:posOffset>84455</wp:posOffset>
                </wp:positionV>
                <wp:extent cx="607060" cy="4487545"/>
                <wp:effectExtent l="0" t="0" r="2540" b="8255"/>
                <wp:wrapNone/>
                <wp:docPr id="309" name="Text Box 309"/>
                <wp:cNvGraphicFramePr/>
                <a:graphic xmlns:a="http://schemas.openxmlformats.org/drawingml/2006/main">
                  <a:graphicData uri="http://schemas.microsoft.com/office/word/2010/wordprocessingShape">
                    <wps:wsp>
                      <wps:cNvSpPr txBox="1"/>
                      <wps:spPr>
                        <a:xfrm>
                          <a:off x="0" y="0"/>
                          <a:ext cx="607060" cy="4487545"/>
                        </a:xfrm>
                        <a:prstGeom prst="rect">
                          <a:avLst/>
                        </a:prstGeom>
                        <a:solidFill>
                          <a:sysClr val="window" lastClr="FFFFFF"/>
                        </a:solidFill>
                        <a:ln w="6350">
                          <a:noFill/>
                        </a:ln>
                        <a:effectLst/>
                      </wps:spPr>
                      <wps:txbx>
                        <w:txbxContent>
                          <w:p w14:paraId="22FFD628" w14:textId="77777777" w:rsidR="00465DE7" w:rsidRDefault="00465DE7" w:rsidP="006231F1">
                            <w:pPr>
                              <w:rPr>
                                <w:sz w:val="16"/>
                                <w:szCs w:val="16"/>
                              </w:rPr>
                            </w:pPr>
                          </w:p>
                          <w:p w14:paraId="4BC775DA" w14:textId="77777777" w:rsidR="00465DE7" w:rsidRDefault="00465DE7" w:rsidP="006231F1">
                            <w:pPr>
                              <w:rPr>
                                <w:sz w:val="16"/>
                                <w:szCs w:val="16"/>
                              </w:rPr>
                            </w:pPr>
                          </w:p>
                          <w:p w14:paraId="3E010450" w14:textId="77777777" w:rsidR="00465DE7" w:rsidRDefault="00465DE7" w:rsidP="006231F1">
                            <w:pPr>
                              <w:rPr>
                                <w:sz w:val="16"/>
                                <w:szCs w:val="16"/>
                              </w:rPr>
                            </w:pPr>
                          </w:p>
                          <w:p w14:paraId="480F3BEA" w14:textId="77777777" w:rsidR="00465DE7" w:rsidRDefault="00465DE7" w:rsidP="006231F1">
                            <w:pPr>
                              <w:rPr>
                                <w:sz w:val="16"/>
                                <w:szCs w:val="16"/>
                              </w:rPr>
                            </w:pPr>
                          </w:p>
                          <w:p w14:paraId="0B7A6B75" w14:textId="77777777" w:rsidR="00465DE7" w:rsidRDefault="00465DE7" w:rsidP="006231F1">
                            <w:pPr>
                              <w:rPr>
                                <w:sz w:val="16"/>
                                <w:szCs w:val="16"/>
                              </w:rPr>
                            </w:pPr>
                          </w:p>
                          <w:p w14:paraId="72792D1C" w14:textId="77777777" w:rsidR="00465DE7" w:rsidRDefault="00465DE7" w:rsidP="006231F1">
                            <w:pPr>
                              <w:rPr>
                                <w:sz w:val="16"/>
                                <w:szCs w:val="16"/>
                              </w:rPr>
                            </w:pPr>
                          </w:p>
                          <w:p w14:paraId="2DC4818F" w14:textId="77777777" w:rsidR="00465DE7" w:rsidRDefault="00465DE7" w:rsidP="006231F1">
                            <w:pPr>
                              <w:rPr>
                                <w:sz w:val="16"/>
                                <w:szCs w:val="16"/>
                              </w:rPr>
                            </w:pPr>
                          </w:p>
                          <w:p w14:paraId="66AB247D" w14:textId="77777777" w:rsidR="00465DE7" w:rsidRDefault="00465DE7" w:rsidP="006231F1">
                            <w:pPr>
                              <w:rPr>
                                <w:sz w:val="16"/>
                                <w:szCs w:val="16"/>
                              </w:rPr>
                            </w:pPr>
                          </w:p>
                          <w:p w14:paraId="4EA3AB92" w14:textId="77777777" w:rsidR="00465DE7" w:rsidRDefault="00465DE7" w:rsidP="006231F1">
                            <w:pPr>
                              <w:rPr>
                                <w:sz w:val="16"/>
                                <w:szCs w:val="16"/>
                              </w:rPr>
                            </w:pPr>
                          </w:p>
                          <w:p w14:paraId="77F9E9E9" w14:textId="77777777" w:rsidR="00465DE7" w:rsidRDefault="00465DE7" w:rsidP="006231F1">
                            <w:pPr>
                              <w:rPr>
                                <w:sz w:val="16"/>
                                <w:szCs w:val="16"/>
                              </w:rPr>
                            </w:pPr>
                          </w:p>
                          <w:p w14:paraId="498F82BC" w14:textId="77777777" w:rsidR="00465DE7" w:rsidRDefault="00465DE7" w:rsidP="006231F1">
                            <w:pPr>
                              <w:rPr>
                                <w:sz w:val="16"/>
                                <w:szCs w:val="16"/>
                              </w:rPr>
                            </w:pPr>
                          </w:p>
                          <w:p w14:paraId="21974023" w14:textId="77777777" w:rsidR="00465DE7" w:rsidRDefault="00465DE7" w:rsidP="006231F1">
                            <w:pPr>
                              <w:rPr>
                                <w:sz w:val="16"/>
                                <w:szCs w:val="16"/>
                              </w:rPr>
                            </w:pPr>
                          </w:p>
                          <w:p w14:paraId="42845063" w14:textId="77777777" w:rsidR="00465DE7" w:rsidRDefault="00465DE7" w:rsidP="006231F1">
                            <w:pPr>
                              <w:rPr>
                                <w:sz w:val="16"/>
                                <w:szCs w:val="16"/>
                              </w:rPr>
                            </w:pPr>
                          </w:p>
                          <w:p w14:paraId="690CBF5A"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2E5F7" id="Text Box 309" o:spid="_x0000_s1101" type="#_x0000_t202" style="position:absolute;left:0;text-align:left;margin-left:547.5pt;margin-top:6.65pt;width:47.8pt;height:353.3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" fillcolor="window" stroked="f" strokeweight=".5pt">
                <v:textbox inset="0,0,0,0">
                  <w:txbxContent>
                    <w:p w14:paraId="22FFD628" w14:textId="77777777" w:rsidR="00465DE7" w:rsidRDefault="00465DE7" w:rsidP="006231F1">
                      <w:pPr>
                        <w:rPr>
                          <w:sz w:val="16"/>
                          <w:szCs w:val="16"/>
                        </w:rPr>
                      </w:pPr>
                    </w:p>
                    <w:p w14:paraId="4BC775DA" w14:textId="77777777" w:rsidR="00465DE7" w:rsidRDefault="00465DE7" w:rsidP="006231F1">
                      <w:pPr>
                        <w:rPr>
                          <w:sz w:val="16"/>
                          <w:szCs w:val="16"/>
                        </w:rPr>
                      </w:pPr>
                    </w:p>
                    <w:p w14:paraId="3E010450" w14:textId="77777777" w:rsidR="00465DE7" w:rsidRDefault="00465DE7" w:rsidP="006231F1">
                      <w:pPr>
                        <w:rPr>
                          <w:sz w:val="16"/>
                          <w:szCs w:val="16"/>
                        </w:rPr>
                      </w:pPr>
                    </w:p>
                    <w:p w14:paraId="480F3BEA" w14:textId="77777777" w:rsidR="00465DE7" w:rsidRDefault="00465DE7" w:rsidP="006231F1">
                      <w:pPr>
                        <w:rPr>
                          <w:sz w:val="16"/>
                          <w:szCs w:val="16"/>
                        </w:rPr>
                      </w:pPr>
                    </w:p>
                    <w:p w14:paraId="0B7A6B75" w14:textId="77777777" w:rsidR="00465DE7" w:rsidRDefault="00465DE7" w:rsidP="006231F1">
                      <w:pPr>
                        <w:rPr>
                          <w:sz w:val="16"/>
                          <w:szCs w:val="16"/>
                        </w:rPr>
                      </w:pPr>
                    </w:p>
                    <w:p w14:paraId="72792D1C" w14:textId="77777777" w:rsidR="00465DE7" w:rsidRDefault="00465DE7" w:rsidP="006231F1">
                      <w:pPr>
                        <w:rPr>
                          <w:sz w:val="16"/>
                          <w:szCs w:val="16"/>
                        </w:rPr>
                      </w:pPr>
                    </w:p>
                    <w:p w14:paraId="2DC4818F" w14:textId="77777777" w:rsidR="00465DE7" w:rsidRDefault="00465DE7" w:rsidP="006231F1">
                      <w:pPr>
                        <w:rPr>
                          <w:sz w:val="16"/>
                          <w:szCs w:val="16"/>
                        </w:rPr>
                      </w:pPr>
                    </w:p>
                    <w:p w14:paraId="66AB247D" w14:textId="77777777" w:rsidR="00465DE7" w:rsidRDefault="00465DE7" w:rsidP="006231F1">
                      <w:pPr>
                        <w:rPr>
                          <w:sz w:val="16"/>
                          <w:szCs w:val="16"/>
                        </w:rPr>
                      </w:pPr>
                    </w:p>
                    <w:p w14:paraId="4EA3AB92" w14:textId="77777777" w:rsidR="00465DE7" w:rsidRDefault="00465DE7" w:rsidP="006231F1">
                      <w:pPr>
                        <w:rPr>
                          <w:sz w:val="16"/>
                          <w:szCs w:val="16"/>
                        </w:rPr>
                      </w:pPr>
                    </w:p>
                    <w:p w14:paraId="77F9E9E9" w14:textId="77777777" w:rsidR="00465DE7" w:rsidRDefault="00465DE7" w:rsidP="006231F1">
                      <w:pPr>
                        <w:rPr>
                          <w:sz w:val="16"/>
                          <w:szCs w:val="16"/>
                        </w:rPr>
                      </w:pPr>
                    </w:p>
                    <w:p w14:paraId="498F82BC" w14:textId="77777777" w:rsidR="00465DE7" w:rsidRDefault="00465DE7" w:rsidP="006231F1">
                      <w:pPr>
                        <w:rPr>
                          <w:sz w:val="16"/>
                          <w:szCs w:val="16"/>
                        </w:rPr>
                      </w:pPr>
                    </w:p>
                    <w:p w14:paraId="21974023" w14:textId="77777777" w:rsidR="00465DE7" w:rsidRDefault="00465DE7" w:rsidP="006231F1">
                      <w:pPr>
                        <w:rPr>
                          <w:sz w:val="16"/>
                          <w:szCs w:val="16"/>
                        </w:rPr>
                      </w:pPr>
                    </w:p>
                    <w:p w14:paraId="42845063" w14:textId="77777777" w:rsidR="00465DE7" w:rsidRDefault="00465DE7" w:rsidP="006231F1">
                      <w:pPr>
                        <w:rPr>
                          <w:sz w:val="16"/>
                          <w:szCs w:val="16"/>
                        </w:rPr>
                      </w:pPr>
                    </w:p>
                    <w:p w14:paraId="690CBF5A" w14:textId="77777777" w:rsidR="00465DE7" w:rsidRPr="00527B81" w:rsidRDefault="00465DE7" w:rsidP="006231F1">
                      <w:pPr>
                        <w:rPr>
                          <w:sz w:val="16"/>
                          <w:szCs w:val="16"/>
                        </w:rPr>
                      </w:pPr>
                    </w:p>
                  </w:txbxContent>
                </v:textbox>
                <w10:wrap anchorx="page"/>
              </v:shape>
            </w:pict>
          </mc:Fallback>
        </mc:AlternateContent>
      </w:r>
      <w:r w:rsidRPr="00347B45">
        <w:rPr>
          <w:rFonts w:eastAsia="Times New Roman" w:cs="Arial"/>
          <w:b/>
          <w:spacing w:val="4"/>
          <w:szCs w:val="20"/>
        </w:rPr>
        <w:t>General</w:t>
      </w:r>
    </w:p>
    <w:p w14:paraId="46C9E386"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 xml:space="preserve">The Ordinary Shares are in registered form and may be held in either certificated form or uncertificated form. The Registrar will be responsible for maintaining the Company’s register of members and arranging for it to be kept at a location within the United Kingdom. Temporary documents of title will not be issued. The ISIN of the Ordinary Shares is GB00BMH30492. The SEDOL of the Ordinary Shares is BMH3049. </w:t>
      </w:r>
    </w:p>
    <w:p w14:paraId="4A2A67D7" w14:textId="77777777" w:rsidR="006231F1" w:rsidRPr="00347B45" w:rsidRDefault="006231F1" w:rsidP="006231F1">
      <w:pPr>
        <w:pStyle w:val="BDBScheduleLevel2"/>
        <w:spacing w:before="120" w:after="120" w:line="288" w:lineRule="auto"/>
        <w:rPr>
          <w:rFonts w:eastAsia="Arial" w:cs="Arial"/>
          <w:szCs w:val="20"/>
        </w:rPr>
      </w:pPr>
      <w:r w:rsidRPr="00347B45">
        <w:rPr>
          <w:rFonts w:eastAsia="Arial" w:cs="Arial"/>
          <w:szCs w:val="20"/>
        </w:rPr>
        <w:t xml:space="preserve">The Placing Shares and Subscription Shares rank in full for all dividends or other distributions hereafter declared, paid or made on the Ordinary Share capital of the Company and will rank pari passu in all other respects with the Ordinary Shares in issue on </w:t>
      </w:r>
      <w:r w:rsidRPr="00347B45">
        <w:rPr>
          <w:rFonts w:eastAsia="Arial" w:cs="Arial"/>
          <w:spacing w:val="-5"/>
          <w:szCs w:val="20"/>
        </w:rPr>
        <w:t>Readmission</w:t>
      </w:r>
      <w:r w:rsidRPr="00347B45">
        <w:rPr>
          <w:rFonts w:eastAsia="Arial" w:cs="Arial"/>
          <w:szCs w:val="20"/>
        </w:rPr>
        <w:t xml:space="preserve">. </w:t>
      </w:r>
    </w:p>
    <w:p w14:paraId="57DE8CFA" w14:textId="77777777" w:rsidR="006231F1" w:rsidRPr="00347B45" w:rsidRDefault="006231F1" w:rsidP="006231F1">
      <w:pPr>
        <w:pStyle w:val="BDBScheduleLevel2"/>
        <w:spacing w:before="120" w:after="120" w:line="288" w:lineRule="auto"/>
        <w:rPr>
          <w:rFonts w:eastAsia="Arial" w:cs="Arial"/>
          <w:szCs w:val="20"/>
        </w:rPr>
      </w:pPr>
      <w:r w:rsidRPr="00347B45">
        <w:rPr>
          <w:rFonts w:eastAsia="Times New Roman" w:cs="Arial"/>
          <w:szCs w:val="20"/>
        </w:rPr>
        <w:t xml:space="preserve">CREST is a paperless settlement procedure enabling securities to be evidenced otherwise than by a certificate and transferred otherwise than by a written instrument. The Articles permit the holding of Ordinary Shares under the CREST system. Accordingly, settlement of transactions in the Ordinary Shares following </w:t>
      </w:r>
      <w:r w:rsidRPr="00347B45">
        <w:rPr>
          <w:rFonts w:eastAsia="Arial" w:cs="Arial"/>
          <w:spacing w:val="-5"/>
          <w:szCs w:val="20"/>
        </w:rPr>
        <w:t>Readmission</w:t>
      </w:r>
      <w:r w:rsidRPr="00347B45">
        <w:rPr>
          <w:rFonts w:eastAsia="Times New Roman" w:cs="Arial"/>
          <w:szCs w:val="20"/>
        </w:rPr>
        <w:t xml:space="preserve"> may take place within CREST if any Shareholder so wishes. However, CREST is a voluntary system and Shareholders who wish to receive and retain share certificates are able to do so.</w:t>
      </w:r>
    </w:p>
    <w:p w14:paraId="0FD345EA"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Applications will be made for the Enlarged Share Capital to be readmitted to trading with a Standard Listing on the Official List. A Standard Listing will afford investors in the Company a lower level of regulatory protection than that afforded to investors in companies with Premium Listings on the Official List, which are subject to additional obligations under the Listing Rules. </w:t>
      </w:r>
    </w:p>
    <w:p w14:paraId="372DD57C" w14:textId="77777777" w:rsidR="006231F1" w:rsidRPr="00347B45" w:rsidRDefault="006231F1" w:rsidP="006231F1">
      <w:pPr>
        <w:pStyle w:val="BDBScheduleLevel2"/>
        <w:rPr>
          <w:rFonts w:cs="Arial"/>
        </w:rPr>
      </w:pPr>
      <w:r w:rsidRPr="00347B45">
        <w:rPr>
          <w:rFonts w:cs="Arial"/>
        </w:rPr>
        <w:t xml:space="preserve">Except as stated in this Part </w:t>
      </w:r>
      <w:r w:rsidRPr="00347B45">
        <w:rPr>
          <w:rFonts w:eastAsia="Arial" w:cs="Arial"/>
          <w:szCs w:val="20"/>
        </w:rPr>
        <w:t>X</w:t>
      </w:r>
      <w:r w:rsidRPr="00347B45">
        <w:rPr>
          <w:rFonts w:cs="Arial"/>
        </w:rPr>
        <w:t>:</w:t>
      </w:r>
    </w:p>
    <w:p w14:paraId="7463C7B7" w14:textId="77777777" w:rsidR="006231F1" w:rsidRPr="00347B45" w:rsidRDefault="006231F1" w:rsidP="006231F1">
      <w:pPr>
        <w:pStyle w:val="BDBScheduleLevel3"/>
        <w:spacing w:before="120" w:after="120" w:line="288" w:lineRule="auto"/>
        <w:rPr>
          <w:rFonts w:cs="Arial"/>
        </w:rPr>
      </w:pPr>
      <w:r w:rsidRPr="00347B45">
        <w:rPr>
          <w:rFonts w:cs="Arial"/>
        </w:rPr>
        <w:t xml:space="preserve">the Company does not have in issue any securities not representing share capital; </w:t>
      </w:r>
    </w:p>
    <w:p w14:paraId="32F1B73C" w14:textId="77777777" w:rsidR="006231F1" w:rsidRPr="00347B45" w:rsidRDefault="006231F1" w:rsidP="006231F1">
      <w:pPr>
        <w:pStyle w:val="BDBScheduleLevel3"/>
        <w:spacing w:before="120" w:after="120" w:line="288" w:lineRule="auto"/>
        <w:rPr>
          <w:rFonts w:cs="Arial"/>
        </w:rPr>
      </w:pPr>
      <w:r w:rsidRPr="00347B45">
        <w:rPr>
          <w:rFonts w:cs="Arial"/>
        </w:rPr>
        <w:t>there are no outstanding convertible securities, exchangeable securities or securities with warrants issued by the Company; and</w:t>
      </w:r>
    </w:p>
    <w:p w14:paraId="7E0F4718" w14:textId="77777777" w:rsidR="006231F1" w:rsidRPr="00347B45" w:rsidRDefault="006231F1" w:rsidP="006231F1">
      <w:pPr>
        <w:pStyle w:val="BDBScheduleLevel3"/>
        <w:spacing w:before="120" w:after="120" w:line="288" w:lineRule="auto"/>
        <w:rPr>
          <w:rFonts w:cs="Arial"/>
        </w:rPr>
      </w:pPr>
      <w:r w:rsidRPr="00347B45">
        <w:rPr>
          <w:rFonts w:cs="Arial"/>
        </w:rPr>
        <w:t>no person has any preferential rights for any share capital of the Company; and no share or loan capital of the Company is currently under option or agreed conditionally or unconditionally to be put under option.</w:t>
      </w:r>
    </w:p>
    <w:p w14:paraId="2B275CCE" w14:textId="77777777" w:rsidR="006231F1" w:rsidRPr="00347B45" w:rsidRDefault="006231F1" w:rsidP="006231F1">
      <w:pPr>
        <w:pStyle w:val="BDBScheduleLevel1"/>
        <w:spacing w:before="120" w:after="120" w:line="288" w:lineRule="auto"/>
        <w:rPr>
          <w:rFonts w:eastAsia="Times New Roman" w:cs="Arial"/>
          <w:b/>
          <w:spacing w:val="4"/>
          <w:szCs w:val="20"/>
        </w:rPr>
      </w:pPr>
      <w:r w:rsidRPr="00347B45">
        <w:rPr>
          <w:rFonts w:eastAsia="Times New Roman" w:cs="Arial"/>
          <w:b/>
          <w:noProof/>
          <w:spacing w:val="4"/>
          <w:szCs w:val="20"/>
          <w:lang w:val="en-US" w:bidi="he-IL"/>
        </w:rPr>
        <w:lastRenderedPageBreak/>
        <mc:AlternateContent>
          <mc:Choice Requires="wps">
            <w:drawing>
              <wp:anchor distT="45720" distB="45720" distL="114300" distR="114300" simplePos="0" relativeHeight="251702272" behindDoc="1" locked="0" layoutInCell="1" allowOverlap="1" wp14:anchorId="29F34D93" wp14:editId="75F3CE2D">
                <wp:simplePos x="0" y="0"/>
                <wp:positionH relativeFrom="page">
                  <wp:align>right</wp:align>
                </wp:positionH>
                <wp:positionV relativeFrom="paragraph">
                  <wp:posOffset>86360</wp:posOffset>
                </wp:positionV>
                <wp:extent cx="762000" cy="228600"/>
                <wp:effectExtent l="0" t="0" r="0" b="698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w="9525">
                          <a:noFill/>
                          <a:miter lim="800000"/>
                          <a:headEnd/>
                          <a:tailEnd/>
                        </a:ln>
                      </wps:spPr>
                      <wps:txbx>
                        <w:txbxContent>
                          <w:p w14:paraId="457DC046" w14:textId="77777777"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34D93" id="_x0000_s1102" type="#_x0000_t202" style="position:absolute;left:0;text-align:left;margin-left:8.8pt;margin-top:6.8pt;width:60pt;height:18pt;z-index:-25161420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" stroked="f">
                <v:textbox>
                  <w:txbxContent>
                    <w:p w14:paraId="457DC046" w14:textId="77777777" w:rsidR="00465DE7" w:rsidRPr="003E73B6" w:rsidRDefault="00465DE7" w:rsidP="006231F1">
                      <w:pPr>
                        <w:rPr>
                          <w:sz w:val="16"/>
                        </w:rPr>
                      </w:pPr>
                    </w:p>
                  </w:txbxContent>
                </v:textbox>
                <w10:wrap anchorx="page"/>
              </v:shape>
            </w:pict>
          </mc:Fallback>
        </mc:AlternateContent>
      </w:r>
      <w:r w:rsidRPr="00347B45">
        <w:rPr>
          <w:rFonts w:eastAsia="Times New Roman" w:cs="Arial"/>
          <w:b/>
          <w:spacing w:val="4"/>
          <w:szCs w:val="20"/>
        </w:rPr>
        <w:t>Major Shareholders</w:t>
      </w:r>
    </w:p>
    <w:p w14:paraId="0979F190"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The Directors are aware of the following holdings of Ordinary Shares which, as at the LPD and immediately following </w:t>
      </w:r>
      <w:r w:rsidRPr="00347B45">
        <w:rPr>
          <w:rFonts w:eastAsia="Arial" w:cs="Arial"/>
          <w:spacing w:val="-5"/>
          <w:szCs w:val="20"/>
        </w:rPr>
        <w:t>Readmission</w:t>
      </w:r>
      <w:r w:rsidRPr="00347B45">
        <w:rPr>
          <w:rFonts w:eastAsia="Times New Roman" w:cs="Arial"/>
          <w:szCs w:val="20"/>
        </w:rPr>
        <w:t xml:space="preserve">, will represent more than 3 per cent. of the Company’s Ordinary Shares or Voting Rights: </w:t>
      </w:r>
    </w:p>
    <w:tbl>
      <w:tblPr>
        <w:tblpPr w:leftFromText="180" w:rightFromText="180" w:vertAnchor="text" w:horzAnchor="page" w:tblpX="2221" w:tblpY="25"/>
        <w:tblW w:w="8754" w:type="dxa"/>
        <w:tblLayout w:type="fixed"/>
        <w:tblLook w:val="04A0" w:firstRow="1" w:lastRow="0" w:firstColumn="1" w:lastColumn="0" w:noHBand="0" w:noVBand="1"/>
      </w:tblPr>
      <w:tblGrid>
        <w:gridCol w:w="3463"/>
        <w:gridCol w:w="2203"/>
        <w:gridCol w:w="3088"/>
      </w:tblGrid>
      <w:tr w:rsidR="008C383D" w:rsidRPr="0083174F" w14:paraId="7C094AB4" w14:textId="77777777" w:rsidTr="008C383D">
        <w:trPr>
          <w:trHeight w:val="217"/>
        </w:trPr>
        <w:tc>
          <w:tcPr>
            <w:tcW w:w="3463" w:type="dxa"/>
            <w:noWrap/>
            <w:vAlign w:val="bottom"/>
            <w:hideMark/>
          </w:tcPr>
          <w:p w14:paraId="32CBE152"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eastAsia="Arial" w:hAnsi="Arial" w:cs="Arial"/>
                <w:b/>
                <w:sz w:val="16"/>
                <w:szCs w:val="16"/>
              </w:rPr>
              <w:t>Shareholder</w:t>
            </w:r>
          </w:p>
        </w:tc>
        <w:tc>
          <w:tcPr>
            <w:tcW w:w="2203" w:type="dxa"/>
            <w:noWrap/>
            <w:vAlign w:val="bottom"/>
            <w:hideMark/>
          </w:tcPr>
          <w:p w14:paraId="528FC38E"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eastAsia="Times New Roman" w:hAnsi="Arial" w:cs="Arial"/>
                <w:b/>
                <w:spacing w:val="-1"/>
                <w:sz w:val="16"/>
                <w:szCs w:val="16"/>
              </w:rPr>
              <w:t>Number of Ordinary Shares</w:t>
            </w:r>
          </w:p>
        </w:tc>
        <w:tc>
          <w:tcPr>
            <w:tcW w:w="3088" w:type="dxa"/>
            <w:noWrap/>
            <w:vAlign w:val="bottom"/>
            <w:hideMark/>
          </w:tcPr>
          <w:p w14:paraId="704E0456"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eastAsia="Times New Roman" w:hAnsi="Arial" w:cs="Arial"/>
                <w:b/>
                <w:spacing w:val="-1"/>
                <w:sz w:val="16"/>
                <w:szCs w:val="16"/>
              </w:rPr>
              <w:t>Percentage of issued share capital on Readmission</w:t>
            </w:r>
          </w:p>
        </w:tc>
      </w:tr>
      <w:tr w:rsidR="008C383D" w:rsidRPr="0083174F" w14:paraId="08274623" w14:textId="77777777" w:rsidTr="008C383D">
        <w:trPr>
          <w:trHeight w:val="217"/>
        </w:trPr>
        <w:tc>
          <w:tcPr>
            <w:tcW w:w="3463" w:type="dxa"/>
            <w:noWrap/>
            <w:hideMark/>
          </w:tcPr>
          <w:p w14:paraId="0B83D826"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Prytek Investment Holdings PTE Ltd</w:t>
            </w:r>
          </w:p>
        </w:tc>
        <w:tc>
          <w:tcPr>
            <w:tcW w:w="2203" w:type="dxa"/>
            <w:noWrap/>
            <w:hideMark/>
          </w:tcPr>
          <w:p w14:paraId="5C07EDEA"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1,787,950</w:t>
            </w:r>
          </w:p>
        </w:tc>
        <w:tc>
          <w:tcPr>
            <w:tcW w:w="3088" w:type="dxa"/>
            <w:noWrap/>
            <w:hideMark/>
          </w:tcPr>
          <w:p w14:paraId="373F081E"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14.2%</w:t>
            </w:r>
          </w:p>
        </w:tc>
      </w:tr>
      <w:tr w:rsidR="008C383D" w:rsidRPr="0083174F" w14:paraId="1EC8C692" w14:textId="77777777" w:rsidTr="008C383D">
        <w:trPr>
          <w:trHeight w:val="217"/>
        </w:trPr>
        <w:tc>
          <w:tcPr>
            <w:tcW w:w="3463" w:type="dxa"/>
            <w:noWrap/>
            <w:hideMark/>
          </w:tcPr>
          <w:p w14:paraId="65BA5B05"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Ophir Yahalom</w:t>
            </w:r>
          </w:p>
        </w:tc>
        <w:tc>
          <w:tcPr>
            <w:tcW w:w="2203" w:type="dxa"/>
            <w:noWrap/>
            <w:hideMark/>
          </w:tcPr>
          <w:p w14:paraId="3942B266" w14:textId="77777777" w:rsidR="008C383D" w:rsidRPr="0083174F" w:rsidRDefault="008C383D" w:rsidP="008C383D">
            <w:pPr>
              <w:rPr>
                <w:rFonts w:ascii="Arial" w:eastAsia="Times New Roman" w:hAnsi="Arial" w:cs="Arial"/>
                <w:sz w:val="16"/>
                <w:szCs w:val="16"/>
                <w:lang w:eastAsia="en-GB"/>
              </w:rPr>
            </w:pPr>
            <w:r w:rsidRPr="0083174F">
              <w:rPr>
                <w:rFonts w:ascii="Arial" w:hAnsi="Arial" w:cs="Arial"/>
                <w:sz w:val="16"/>
                <w:szCs w:val="16"/>
              </w:rPr>
              <w:t>1,670,020</w:t>
            </w:r>
          </w:p>
        </w:tc>
        <w:tc>
          <w:tcPr>
            <w:tcW w:w="3088" w:type="dxa"/>
            <w:noWrap/>
            <w:hideMark/>
          </w:tcPr>
          <w:p w14:paraId="4EC2B5E4"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13.3%</w:t>
            </w:r>
          </w:p>
        </w:tc>
      </w:tr>
      <w:tr w:rsidR="008C383D" w:rsidRPr="0083174F" w14:paraId="6C2F94BB" w14:textId="77777777" w:rsidTr="008C383D">
        <w:trPr>
          <w:trHeight w:val="207"/>
        </w:trPr>
        <w:tc>
          <w:tcPr>
            <w:tcW w:w="3463" w:type="dxa"/>
            <w:noWrap/>
            <w:hideMark/>
          </w:tcPr>
          <w:p w14:paraId="1776813E"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Ronen Kirsch</w:t>
            </w:r>
          </w:p>
        </w:tc>
        <w:tc>
          <w:tcPr>
            <w:tcW w:w="2203" w:type="dxa"/>
            <w:noWrap/>
            <w:hideMark/>
          </w:tcPr>
          <w:p w14:paraId="3848F5D3"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1,418,728</w:t>
            </w:r>
          </w:p>
        </w:tc>
        <w:tc>
          <w:tcPr>
            <w:tcW w:w="3088" w:type="dxa"/>
            <w:noWrap/>
            <w:hideMark/>
          </w:tcPr>
          <w:p w14:paraId="620B725F"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11.3%</w:t>
            </w:r>
          </w:p>
        </w:tc>
      </w:tr>
      <w:tr w:rsidR="008C383D" w:rsidRPr="0083174F" w14:paraId="1F74D632" w14:textId="77777777" w:rsidTr="008C383D">
        <w:trPr>
          <w:trHeight w:val="217"/>
        </w:trPr>
        <w:tc>
          <w:tcPr>
            <w:tcW w:w="3463" w:type="dxa"/>
            <w:noWrap/>
            <w:hideMark/>
          </w:tcPr>
          <w:p w14:paraId="7869AB30"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 xml:space="preserve">Schroders (held via Chase Nominees Limited) </w:t>
            </w:r>
          </w:p>
        </w:tc>
        <w:tc>
          <w:tcPr>
            <w:tcW w:w="2203" w:type="dxa"/>
            <w:noWrap/>
            <w:hideMark/>
          </w:tcPr>
          <w:p w14:paraId="08D947F4"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1,247,750</w:t>
            </w:r>
          </w:p>
        </w:tc>
        <w:tc>
          <w:tcPr>
            <w:tcW w:w="3088" w:type="dxa"/>
            <w:noWrap/>
            <w:hideMark/>
          </w:tcPr>
          <w:p w14:paraId="12AA0454"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9.9%</w:t>
            </w:r>
          </w:p>
        </w:tc>
      </w:tr>
      <w:tr w:rsidR="008C383D" w:rsidRPr="0083174F" w14:paraId="32C45940" w14:textId="77777777" w:rsidTr="008C383D">
        <w:trPr>
          <w:trHeight w:val="217"/>
        </w:trPr>
        <w:tc>
          <w:tcPr>
            <w:tcW w:w="3463" w:type="dxa"/>
            <w:noWrap/>
            <w:hideMark/>
          </w:tcPr>
          <w:p w14:paraId="604A012C"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Trico Fuchs Ltd (Yishai Fuchs) (held via Vidacos Nominees Limited)</w:t>
            </w:r>
          </w:p>
        </w:tc>
        <w:tc>
          <w:tcPr>
            <w:tcW w:w="2203" w:type="dxa"/>
            <w:noWrap/>
            <w:hideMark/>
          </w:tcPr>
          <w:p w14:paraId="121BD9FE"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1,213,392</w:t>
            </w:r>
          </w:p>
        </w:tc>
        <w:tc>
          <w:tcPr>
            <w:tcW w:w="3088" w:type="dxa"/>
            <w:noWrap/>
            <w:hideMark/>
          </w:tcPr>
          <w:p w14:paraId="5186930E"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9.6%</w:t>
            </w:r>
          </w:p>
        </w:tc>
      </w:tr>
      <w:tr w:rsidR="008C383D" w:rsidRPr="0083174F" w14:paraId="434881DE" w14:textId="77777777" w:rsidTr="008C383D">
        <w:trPr>
          <w:trHeight w:val="207"/>
        </w:trPr>
        <w:tc>
          <w:tcPr>
            <w:tcW w:w="3463" w:type="dxa"/>
            <w:noWrap/>
            <w:hideMark/>
          </w:tcPr>
          <w:p w14:paraId="31A0CBEF"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Ehud Levy (held via Vidacos Nominees Limited)</w:t>
            </w:r>
          </w:p>
        </w:tc>
        <w:tc>
          <w:tcPr>
            <w:tcW w:w="2203" w:type="dxa"/>
            <w:noWrap/>
            <w:hideMark/>
          </w:tcPr>
          <w:p w14:paraId="00BC67F2"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1,023,167</w:t>
            </w:r>
          </w:p>
        </w:tc>
        <w:tc>
          <w:tcPr>
            <w:tcW w:w="3088" w:type="dxa"/>
            <w:noWrap/>
            <w:hideMark/>
          </w:tcPr>
          <w:p w14:paraId="56EC5367"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8.1%</w:t>
            </w:r>
          </w:p>
        </w:tc>
      </w:tr>
      <w:tr w:rsidR="008C383D" w:rsidRPr="0083174F" w14:paraId="1B242552" w14:textId="77777777" w:rsidTr="008C383D">
        <w:trPr>
          <w:trHeight w:val="207"/>
        </w:trPr>
        <w:tc>
          <w:tcPr>
            <w:tcW w:w="3463" w:type="dxa"/>
            <w:noWrap/>
            <w:hideMark/>
          </w:tcPr>
          <w:p w14:paraId="4FAAF2B8"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Hagai Tal (held via Vidacos Nominees Limited)</w:t>
            </w:r>
          </w:p>
        </w:tc>
        <w:tc>
          <w:tcPr>
            <w:tcW w:w="2203" w:type="dxa"/>
            <w:noWrap/>
            <w:hideMark/>
          </w:tcPr>
          <w:p w14:paraId="6C2E6B36"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606,207</w:t>
            </w:r>
          </w:p>
        </w:tc>
        <w:tc>
          <w:tcPr>
            <w:tcW w:w="3088" w:type="dxa"/>
            <w:noWrap/>
            <w:hideMark/>
          </w:tcPr>
          <w:p w14:paraId="4BD3E5CF"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4.8%</w:t>
            </w:r>
          </w:p>
        </w:tc>
      </w:tr>
      <w:tr w:rsidR="008C383D" w:rsidRPr="0083174F" w14:paraId="1BE859A9" w14:textId="77777777" w:rsidTr="008C383D">
        <w:trPr>
          <w:trHeight w:val="207"/>
        </w:trPr>
        <w:tc>
          <w:tcPr>
            <w:tcW w:w="3463" w:type="dxa"/>
            <w:noWrap/>
          </w:tcPr>
          <w:p w14:paraId="54B87C93"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Ziv Ben Barouch</w:t>
            </w:r>
          </w:p>
        </w:tc>
        <w:tc>
          <w:tcPr>
            <w:tcW w:w="2203" w:type="dxa"/>
            <w:noWrap/>
          </w:tcPr>
          <w:p w14:paraId="448FFFAC" w14:textId="77777777" w:rsidR="008C383D" w:rsidRPr="0083174F" w:rsidRDefault="008C383D" w:rsidP="008C383D">
            <w:pPr>
              <w:rPr>
                <w:rFonts w:ascii="Arial" w:eastAsia="Times New Roman" w:hAnsi="Arial" w:cs="Arial"/>
                <w:color w:val="000000"/>
                <w:sz w:val="16"/>
                <w:szCs w:val="16"/>
                <w:lang w:eastAsia="en-GB"/>
              </w:rPr>
            </w:pPr>
            <w:r w:rsidRPr="0083174F">
              <w:rPr>
                <w:rFonts w:ascii="Arial" w:hAnsi="Arial" w:cs="Arial"/>
                <w:sz w:val="16"/>
                <w:szCs w:val="16"/>
              </w:rPr>
              <w:t>531,396</w:t>
            </w:r>
          </w:p>
        </w:tc>
        <w:tc>
          <w:tcPr>
            <w:tcW w:w="3088" w:type="dxa"/>
            <w:noWrap/>
          </w:tcPr>
          <w:p w14:paraId="63505561" w14:textId="77777777" w:rsidR="008C383D" w:rsidRPr="0083174F" w:rsidRDefault="008C383D" w:rsidP="008C383D">
            <w:pPr>
              <w:jc w:val="right"/>
              <w:rPr>
                <w:rFonts w:ascii="Arial" w:eastAsia="Times New Roman" w:hAnsi="Arial" w:cs="Arial"/>
                <w:color w:val="000000"/>
                <w:sz w:val="16"/>
                <w:szCs w:val="16"/>
                <w:lang w:eastAsia="en-GB"/>
              </w:rPr>
            </w:pPr>
            <w:r w:rsidRPr="0083174F">
              <w:rPr>
                <w:rFonts w:ascii="Arial" w:hAnsi="Arial" w:cs="Arial"/>
                <w:sz w:val="16"/>
                <w:szCs w:val="16"/>
              </w:rPr>
              <w:t>4.2%</w:t>
            </w:r>
          </w:p>
        </w:tc>
      </w:tr>
    </w:tbl>
    <w:p w14:paraId="5884A944" w14:textId="5FE5B1CE"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Except for the holdings stated above, the Directors are not aware of any persons who, directly or indirectly, jointly or severally, exercise or could exercise control over the Company.</w:t>
      </w:r>
    </w:p>
    <w:p w14:paraId="745E887E"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Any person who is directly or indirectly interested in 3 per cent. or more of the Company’s issued share capital will be required to notify such interests to the Company in accordance with the provisions of Chapter 5 of the Disclosure Guidance and Transparency Rules, and such interests will be notified by the Company to the public.</w:t>
      </w:r>
    </w:p>
    <w:p w14:paraId="69A72E1A"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Those interested, directly or indirectly, in 3 per cent. or more of the issued share capital of the Company do not now, and, following </w:t>
      </w:r>
      <w:r w:rsidRPr="00347B45">
        <w:rPr>
          <w:rFonts w:eastAsia="Arial" w:cs="Arial"/>
          <w:spacing w:val="-5"/>
          <w:szCs w:val="20"/>
        </w:rPr>
        <w:t>Readmission</w:t>
      </w:r>
      <w:r w:rsidRPr="00347B45">
        <w:rPr>
          <w:rFonts w:eastAsia="Times New Roman" w:cs="Arial"/>
          <w:szCs w:val="20"/>
        </w:rPr>
        <w:t>, will not, have different voting rights from other holders of Ordinary Shares.</w:t>
      </w:r>
    </w:p>
    <w:p w14:paraId="4E224592" w14:textId="77777777" w:rsidR="00DD7638" w:rsidRDefault="006231F1" w:rsidP="00DD7638">
      <w:pPr>
        <w:pStyle w:val="BDBScheduleLevel1"/>
        <w:spacing w:before="120" w:after="120" w:line="288" w:lineRule="auto"/>
        <w:rPr>
          <w:rFonts w:eastAsia="Times New Roman" w:cs="Arial"/>
          <w:b/>
          <w:spacing w:val="-6"/>
          <w:szCs w:val="20"/>
        </w:rPr>
      </w:pPr>
      <w:r w:rsidRPr="00347B45">
        <w:rPr>
          <w:rFonts w:eastAsia="Times New Roman" w:cs="Arial"/>
          <w:b/>
          <w:spacing w:val="4"/>
          <w:szCs w:val="20"/>
        </w:rPr>
        <w:t>Interests</w:t>
      </w:r>
      <w:r w:rsidRPr="00347B45">
        <w:rPr>
          <w:rFonts w:eastAsia="Times New Roman" w:cs="Arial"/>
          <w:b/>
          <w:spacing w:val="-6"/>
          <w:szCs w:val="20"/>
        </w:rPr>
        <w:t xml:space="preserve"> of the Directors, management and key personnel  </w:t>
      </w:r>
    </w:p>
    <w:p w14:paraId="210234B6" w14:textId="19FE5C29" w:rsidR="006231F1" w:rsidRPr="00DD7638" w:rsidRDefault="006231F1" w:rsidP="00DD7638">
      <w:pPr>
        <w:pStyle w:val="BDBScheduleLevel1"/>
        <w:numPr>
          <w:ilvl w:val="0"/>
          <w:numId w:val="0"/>
        </w:numPr>
        <w:spacing w:before="120" w:after="120" w:line="288" w:lineRule="auto"/>
        <w:ind w:left="720"/>
        <w:rPr>
          <w:rFonts w:eastAsia="Times New Roman" w:cs="Arial"/>
          <w:b/>
          <w:spacing w:val="-6"/>
          <w:szCs w:val="20"/>
        </w:rPr>
      </w:pPr>
      <w:r w:rsidRPr="00347B45">
        <w:rPr>
          <w:b/>
          <w:noProof/>
          <w:lang w:bidi="he-IL"/>
        </w:rPr>
        <mc:AlternateContent>
          <mc:Choice Requires="wps">
            <w:drawing>
              <wp:anchor distT="0" distB="0" distL="114300" distR="114300" simplePos="0" relativeHeight="251746304" behindDoc="0" locked="0" layoutInCell="1" allowOverlap="1" wp14:anchorId="25398305" wp14:editId="2A64153C">
                <wp:simplePos x="0" y="0"/>
                <wp:positionH relativeFrom="page">
                  <wp:align>right</wp:align>
                </wp:positionH>
                <wp:positionV relativeFrom="paragraph">
                  <wp:posOffset>325740</wp:posOffset>
                </wp:positionV>
                <wp:extent cx="607060" cy="150125"/>
                <wp:effectExtent l="0" t="0" r="2540" b="2540"/>
                <wp:wrapNone/>
                <wp:docPr id="178" name="Text Box 178"/>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04460969" w14:textId="5912EE16"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98305" id="Text Box 178" o:spid="_x0000_s1103" type="#_x0000_t202" style="position:absolute;left:0;text-align:left;margin-left:-3.4pt;margin-top:25.65pt;width:47.8pt;height:11.8pt;z-index:2517463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" fillcolor="window" stroked="f" strokeweight=".5pt">
                <v:textbox inset="0,0,0,0">
                  <w:txbxContent>
                    <w:p w14:paraId="04460969" w14:textId="5912EE16" w:rsidR="00465DE7" w:rsidRDefault="00465DE7" w:rsidP="006231F1">
                      <w:pPr>
                        <w:rPr>
                          <w:sz w:val="16"/>
                          <w:szCs w:val="16"/>
                        </w:rPr>
                      </w:pPr>
                    </w:p>
                  </w:txbxContent>
                </v:textbox>
                <w10:wrap anchorx="page"/>
              </v:shape>
            </w:pict>
          </mc:Fallback>
        </mc:AlternateContent>
      </w:r>
      <w:r w:rsidRPr="00347B45">
        <w:rPr>
          <w:b/>
          <w:noProof/>
          <w:spacing w:val="-4"/>
          <w:lang w:bidi="he-IL"/>
        </w:rPr>
        <mc:AlternateContent>
          <mc:Choice Requires="wps">
            <w:drawing>
              <wp:anchor distT="0" distB="0" distL="114300" distR="114300" simplePos="0" relativeHeight="251748352" behindDoc="0" locked="0" layoutInCell="1" allowOverlap="1" wp14:anchorId="5C8F5E09" wp14:editId="031764CD">
                <wp:simplePos x="0" y="0"/>
                <wp:positionH relativeFrom="page">
                  <wp:posOffset>6933417</wp:posOffset>
                </wp:positionH>
                <wp:positionV relativeFrom="paragraph">
                  <wp:posOffset>155428</wp:posOffset>
                </wp:positionV>
                <wp:extent cx="607060" cy="156845"/>
                <wp:effectExtent l="0" t="0" r="2540" b="0"/>
                <wp:wrapNone/>
                <wp:docPr id="200" name="Text Box 200"/>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0DE3BBAB" w14:textId="46449B3B"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F5E09" id="Text Box 200" o:spid="_x0000_s1104" type="#_x0000_t202" style="position:absolute;left:0;text-align:left;margin-left:545.95pt;margin-top:12.25pt;width:47.8pt;height:12.3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" fillcolor="window" stroked="f" strokeweight=".5pt">
                <v:textbox inset="0,0,0,0">
                  <w:txbxContent>
                    <w:p w14:paraId="0DE3BBAB" w14:textId="46449B3B" w:rsidR="00465DE7" w:rsidRPr="00527B81" w:rsidRDefault="00465DE7" w:rsidP="006231F1">
                      <w:pPr>
                        <w:rPr>
                          <w:sz w:val="16"/>
                          <w:szCs w:val="16"/>
                        </w:rPr>
                      </w:pPr>
                    </w:p>
                  </w:txbxContent>
                </v:textbox>
                <w10:wrap anchorx="page"/>
              </v:shape>
            </w:pict>
          </mc:Fallback>
        </mc:AlternateContent>
      </w:r>
      <w:r w:rsidRPr="00DD7638">
        <w:rPr>
          <w:rFonts w:eastAsia="Times New Roman" w:cs="Arial"/>
          <w:szCs w:val="20"/>
        </w:rPr>
        <w:t xml:space="preserve">The interests of the Directors and their Connected Persons and the </w:t>
      </w:r>
      <w:r w:rsidRPr="00DD7638">
        <w:rPr>
          <w:rFonts w:eastAsia="Arial" w:cs="Arial"/>
          <w:szCs w:val="20"/>
        </w:rPr>
        <w:t>management and key personnel (whose names appear in Part III of this Document)</w:t>
      </w:r>
      <w:r w:rsidRPr="00DD7638">
        <w:rPr>
          <w:rFonts w:eastAsia="Times New Roman" w:cs="Arial"/>
          <w:szCs w:val="20"/>
        </w:rPr>
        <w:t xml:space="preserve"> in the share capital of the Company immediately following </w:t>
      </w:r>
      <w:r w:rsidRPr="00DD7638">
        <w:rPr>
          <w:rFonts w:eastAsia="Arial" w:cs="Arial"/>
          <w:spacing w:val="-5"/>
          <w:szCs w:val="20"/>
        </w:rPr>
        <w:t>Readmission</w:t>
      </w:r>
      <w:r w:rsidRPr="00DD7638">
        <w:rPr>
          <w:rFonts w:eastAsia="Times New Roman" w:cs="Arial"/>
          <w:szCs w:val="20"/>
        </w:rPr>
        <w:t xml:space="preserve"> will be as follows: </w:t>
      </w:r>
    </w:p>
    <w:p w14:paraId="6CACDBF1" w14:textId="77777777" w:rsidR="006231F1" w:rsidRPr="00347B45" w:rsidRDefault="006231F1" w:rsidP="006231F1">
      <w:pPr>
        <w:spacing w:line="276" w:lineRule="auto"/>
        <w:ind w:right="144"/>
        <w:jc w:val="both"/>
        <w:textAlignment w:val="baseline"/>
        <w:rPr>
          <w:rFonts w:ascii="Arial" w:eastAsia="Times New Roman" w:hAnsi="Arial" w:cs="Arial"/>
          <w:sz w:val="20"/>
          <w:szCs w:val="20"/>
          <w:lang w:val="en-GB"/>
        </w:rPr>
      </w:pPr>
    </w:p>
    <w:tbl>
      <w:tblPr>
        <w:tblStyle w:val="TableGrid"/>
        <w:tblW w:w="911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9"/>
        <w:gridCol w:w="2505"/>
        <w:gridCol w:w="2698"/>
      </w:tblGrid>
      <w:tr w:rsidR="006231F1" w:rsidRPr="00347B45" w14:paraId="13CADDAD" w14:textId="77777777" w:rsidTr="00DD7638">
        <w:trPr>
          <w:trHeight w:val="524"/>
        </w:trPr>
        <w:tc>
          <w:tcPr>
            <w:tcW w:w="3909" w:type="dxa"/>
          </w:tcPr>
          <w:p w14:paraId="3E7EA4BC" w14:textId="77777777" w:rsidR="006231F1" w:rsidRPr="00347B45" w:rsidRDefault="006231F1" w:rsidP="00465DE7">
            <w:pPr>
              <w:spacing w:line="276" w:lineRule="auto"/>
              <w:ind w:right="144"/>
              <w:jc w:val="both"/>
              <w:textAlignment w:val="baseline"/>
              <w:rPr>
                <w:rFonts w:ascii="Arial" w:eastAsia="Times New Roman" w:hAnsi="Arial" w:cs="Arial"/>
                <w:b/>
                <w:sz w:val="16"/>
                <w:szCs w:val="16"/>
                <w:lang w:val="en-GB"/>
              </w:rPr>
            </w:pPr>
            <w:r w:rsidRPr="00347B45">
              <w:rPr>
                <w:rFonts w:ascii="Arial" w:eastAsia="Times New Roman" w:hAnsi="Arial" w:cs="Arial"/>
                <w:b/>
                <w:sz w:val="16"/>
                <w:szCs w:val="16"/>
                <w:lang w:val="en-GB"/>
              </w:rPr>
              <w:t>Director/ Connected Person</w:t>
            </w:r>
          </w:p>
        </w:tc>
        <w:tc>
          <w:tcPr>
            <w:tcW w:w="2505" w:type="dxa"/>
          </w:tcPr>
          <w:p w14:paraId="1B82A7A0" w14:textId="77777777" w:rsidR="006231F1" w:rsidRPr="00347B45" w:rsidRDefault="006231F1" w:rsidP="00465DE7">
            <w:pPr>
              <w:spacing w:line="276" w:lineRule="auto"/>
              <w:ind w:right="144"/>
              <w:jc w:val="both"/>
              <w:textAlignment w:val="baseline"/>
              <w:rPr>
                <w:rFonts w:ascii="Arial" w:eastAsia="Times New Roman" w:hAnsi="Arial" w:cs="Arial"/>
                <w:b/>
                <w:sz w:val="16"/>
                <w:szCs w:val="16"/>
                <w:lang w:val="en-GB"/>
              </w:rPr>
            </w:pPr>
            <w:r w:rsidRPr="00347B45">
              <w:rPr>
                <w:rFonts w:ascii="Arial" w:eastAsia="Times New Roman" w:hAnsi="Arial" w:cs="Arial"/>
                <w:b/>
                <w:sz w:val="16"/>
                <w:szCs w:val="16"/>
                <w:lang w:val="en-GB"/>
              </w:rPr>
              <w:t>No. of Ordinary Shares</w:t>
            </w:r>
          </w:p>
        </w:tc>
        <w:tc>
          <w:tcPr>
            <w:tcW w:w="2698" w:type="dxa"/>
          </w:tcPr>
          <w:p w14:paraId="7E656B1B" w14:textId="77777777" w:rsidR="006231F1" w:rsidRPr="00347B45" w:rsidRDefault="006231F1" w:rsidP="00465DE7">
            <w:pPr>
              <w:spacing w:line="276" w:lineRule="auto"/>
              <w:ind w:right="144"/>
              <w:textAlignment w:val="baseline"/>
              <w:rPr>
                <w:rFonts w:ascii="Arial" w:eastAsia="Times New Roman" w:hAnsi="Arial" w:cs="Arial"/>
                <w:b/>
                <w:sz w:val="16"/>
                <w:szCs w:val="16"/>
                <w:lang w:val="en-GB"/>
              </w:rPr>
            </w:pPr>
            <w:r w:rsidRPr="00347B45">
              <w:rPr>
                <w:rFonts w:ascii="Arial" w:eastAsia="Times New Roman" w:hAnsi="Arial" w:cs="Arial"/>
                <w:b/>
                <w:sz w:val="16"/>
                <w:szCs w:val="16"/>
                <w:lang w:val="en-GB"/>
              </w:rPr>
              <w:t xml:space="preserve">Percentage of Enlarged Share Capital  </w:t>
            </w:r>
          </w:p>
        </w:tc>
      </w:tr>
      <w:tr w:rsidR="006231F1" w:rsidRPr="00347B45" w14:paraId="7EE2F1AA" w14:textId="77777777" w:rsidTr="00A75CC2">
        <w:trPr>
          <w:trHeight w:val="167"/>
        </w:trPr>
        <w:tc>
          <w:tcPr>
            <w:tcW w:w="3909" w:type="dxa"/>
          </w:tcPr>
          <w:p w14:paraId="68A6FADB" w14:textId="058B4B4F"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eastAsia="Arial" w:hAnsi="Arial" w:cs="Arial"/>
                <w:spacing w:val="-4"/>
                <w:sz w:val="16"/>
                <w:szCs w:val="20"/>
                <w:lang w:val="en-GB"/>
              </w:rPr>
              <w:t>Tim Weller</w:t>
            </w:r>
            <w:r w:rsidR="00B33B6D">
              <w:rPr>
                <w:rFonts w:ascii="Arial" w:eastAsia="Arial" w:hAnsi="Arial" w:cs="Arial"/>
                <w:spacing w:val="-4"/>
                <w:sz w:val="16"/>
                <w:szCs w:val="20"/>
                <w:lang w:val="en-GB"/>
              </w:rPr>
              <w:t xml:space="preserve"> (through Joh Beren</w:t>
            </w:r>
            <w:r w:rsidR="00DD7638">
              <w:rPr>
                <w:rFonts w:ascii="Arial" w:eastAsia="Arial" w:hAnsi="Arial" w:cs="Arial"/>
                <w:spacing w:val="-4"/>
                <w:sz w:val="16"/>
                <w:szCs w:val="20"/>
                <w:lang w:val="en-GB"/>
              </w:rPr>
              <w:t>berg Gossler &amp; Co KG</w:t>
            </w:r>
            <w:r w:rsidR="00A75CC2">
              <w:rPr>
                <w:rFonts w:ascii="Arial" w:eastAsia="Arial" w:hAnsi="Arial" w:cs="Arial"/>
                <w:spacing w:val="-4"/>
                <w:sz w:val="16"/>
                <w:szCs w:val="20"/>
                <w:lang w:val="en-GB"/>
              </w:rPr>
              <w:t>)</w:t>
            </w:r>
          </w:p>
        </w:tc>
        <w:tc>
          <w:tcPr>
            <w:tcW w:w="2505" w:type="dxa"/>
            <w:vAlign w:val="center"/>
          </w:tcPr>
          <w:p w14:paraId="68F2888F" w14:textId="77777777"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hAnsi="Arial" w:cs="Arial"/>
                <w:color w:val="000000"/>
                <w:sz w:val="16"/>
                <w:szCs w:val="16"/>
              </w:rPr>
              <w:t>400,000</w:t>
            </w:r>
          </w:p>
        </w:tc>
        <w:tc>
          <w:tcPr>
            <w:tcW w:w="2698" w:type="dxa"/>
            <w:vAlign w:val="bottom"/>
          </w:tcPr>
          <w:p w14:paraId="3B6DD075" w14:textId="77777777"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hAnsi="Arial" w:cs="Arial"/>
                <w:color w:val="000000"/>
                <w:sz w:val="16"/>
                <w:szCs w:val="16"/>
              </w:rPr>
              <w:t>3.18%</w:t>
            </w:r>
          </w:p>
        </w:tc>
      </w:tr>
      <w:tr w:rsidR="006231F1" w:rsidRPr="00347B45" w14:paraId="70BC681C" w14:textId="77777777" w:rsidTr="00DD7638">
        <w:trPr>
          <w:trHeight w:val="174"/>
        </w:trPr>
        <w:tc>
          <w:tcPr>
            <w:tcW w:w="3909" w:type="dxa"/>
          </w:tcPr>
          <w:p w14:paraId="635E0CCD" w14:textId="77777777"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eastAsia="Arial" w:hAnsi="Arial" w:cs="Arial"/>
                <w:spacing w:val="-4"/>
                <w:sz w:val="16"/>
                <w:szCs w:val="20"/>
                <w:lang w:val="en-GB"/>
              </w:rPr>
              <w:t>Ziv Ben Barouch</w:t>
            </w:r>
          </w:p>
        </w:tc>
        <w:tc>
          <w:tcPr>
            <w:tcW w:w="2505" w:type="dxa"/>
            <w:vAlign w:val="center"/>
          </w:tcPr>
          <w:p w14:paraId="2A1E1307" w14:textId="7FCC299A" w:rsidR="006231F1" w:rsidRPr="00347B45" w:rsidRDefault="00DD7638" w:rsidP="00465DE7">
            <w:pPr>
              <w:spacing w:line="276" w:lineRule="auto"/>
              <w:ind w:right="144"/>
              <w:jc w:val="both"/>
              <w:textAlignment w:val="baseline"/>
              <w:rPr>
                <w:rFonts w:ascii="Arial" w:eastAsia="Times New Roman" w:hAnsi="Arial" w:cs="Arial"/>
                <w:sz w:val="16"/>
                <w:szCs w:val="16"/>
                <w:lang w:val="en-GB"/>
              </w:rPr>
            </w:pPr>
            <w:r>
              <w:rPr>
                <w:rFonts w:ascii="Arial" w:eastAsia="Times New Roman" w:hAnsi="Arial" w:cs="Arial"/>
                <w:sz w:val="16"/>
                <w:szCs w:val="16"/>
                <w:lang w:val="en-GB"/>
              </w:rPr>
              <w:t>325,000</w:t>
            </w:r>
          </w:p>
        </w:tc>
        <w:tc>
          <w:tcPr>
            <w:tcW w:w="2698" w:type="dxa"/>
            <w:vAlign w:val="bottom"/>
          </w:tcPr>
          <w:p w14:paraId="5ECCC55D" w14:textId="63F7C2A9" w:rsidR="006231F1" w:rsidRPr="00347B45" w:rsidRDefault="00DD7638" w:rsidP="00465DE7">
            <w:pPr>
              <w:spacing w:line="276" w:lineRule="auto"/>
              <w:ind w:right="144"/>
              <w:jc w:val="both"/>
              <w:textAlignment w:val="baseline"/>
              <w:rPr>
                <w:rFonts w:ascii="Arial" w:eastAsia="Times New Roman" w:hAnsi="Arial" w:cs="Arial"/>
                <w:sz w:val="16"/>
                <w:szCs w:val="16"/>
                <w:lang w:val="en-GB"/>
              </w:rPr>
            </w:pPr>
            <w:r>
              <w:rPr>
                <w:rFonts w:ascii="Arial" w:hAnsi="Arial" w:cs="Arial"/>
                <w:color w:val="000000"/>
                <w:sz w:val="16"/>
                <w:szCs w:val="16"/>
              </w:rPr>
              <w:t>2.58</w:t>
            </w:r>
            <w:r w:rsidR="006231F1" w:rsidRPr="00347B45">
              <w:rPr>
                <w:rFonts w:ascii="Arial" w:hAnsi="Arial" w:cs="Arial"/>
                <w:color w:val="000000"/>
                <w:sz w:val="16"/>
                <w:szCs w:val="16"/>
              </w:rPr>
              <w:t>%</w:t>
            </w:r>
          </w:p>
        </w:tc>
      </w:tr>
      <w:tr w:rsidR="006231F1" w:rsidRPr="00347B45" w14:paraId="1C34ED87" w14:textId="77777777" w:rsidTr="00DD7638">
        <w:trPr>
          <w:trHeight w:val="174"/>
        </w:trPr>
        <w:tc>
          <w:tcPr>
            <w:tcW w:w="3909" w:type="dxa"/>
          </w:tcPr>
          <w:p w14:paraId="06F2E686" w14:textId="77777777"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eastAsia="Arial" w:hAnsi="Arial" w:cs="Arial"/>
                <w:spacing w:val="-4"/>
                <w:sz w:val="16"/>
                <w:szCs w:val="20"/>
                <w:lang w:val="en-GB"/>
              </w:rPr>
              <w:t>Neil Jones</w:t>
            </w:r>
          </w:p>
        </w:tc>
        <w:tc>
          <w:tcPr>
            <w:tcW w:w="2505" w:type="dxa"/>
            <w:vAlign w:val="center"/>
          </w:tcPr>
          <w:p w14:paraId="2F8248F8" w14:textId="77777777" w:rsidR="006231F1" w:rsidRPr="00347B45" w:rsidRDefault="006231F1" w:rsidP="00465DE7">
            <w:pPr>
              <w:spacing w:line="276" w:lineRule="auto"/>
              <w:ind w:right="144"/>
              <w:jc w:val="both"/>
              <w:textAlignment w:val="baseline"/>
              <w:rPr>
                <w:rFonts w:ascii="Arial" w:eastAsia="Times New Roman" w:hAnsi="Arial" w:cs="Arial"/>
                <w:sz w:val="16"/>
                <w:szCs w:val="16"/>
                <w:lang w:val="en-GB"/>
              </w:rPr>
            </w:pPr>
            <w:r w:rsidRPr="00347B45">
              <w:rPr>
                <w:rFonts w:ascii="Arial" w:hAnsi="Arial" w:cs="Arial"/>
                <w:color w:val="000000"/>
                <w:sz w:val="16"/>
                <w:szCs w:val="16"/>
              </w:rPr>
              <w:t>17,100</w:t>
            </w:r>
          </w:p>
        </w:tc>
        <w:tc>
          <w:tcPr>
            <w:tcW w:w="2698" w:type="dxa"/>
            <w:vAlign w:val="bottom"/>
          </w:tcPr>
          <w:p w14:paraId="343624F7" w14:textId="77777777" w:rsidR="006231F1" w:rsidRPr="00347B45" w:rsidRDefault="006231F1" w:rsidP="00465DE7">
            <w:pPr>
              <w:spacing w:line="276" w:lineRule="auto"/>
              <w:ind w:right="144"/>
              <w:jc w:val="both"/>
              <w:textAlignment w:val="baseline"/>
              <w:rPr>
                <w:rFonts w:ascii="Arial" w:eastAsia="Arial" w:hAnsi="Arial" w:cs="Arial"/>
                <w:spacing w:val="-4"/>
                <w:sz w:val="16"/>
                <w:szCs w:val="16"/>
                <w:lang w:val="en-GB"/>
              </w:rPr>
            </w:pPr>
            <w:r w:rsidRPr="00347B45">
              <w:rPr>
                <w:rFonts w:ascii="Arial" w:hAnsi="Arial" w:cs="Arial"/>
                <w:color w:val="000000"/>
                <w:sz w:val="16"/>
                <w:szCs w:val="16"/>
              </w:rPr>
              <w:t>0.14%</w:t>
            </w:r>
          </w:p>
        </w:tc>
      </w:tr>
    </w:tbl>
    <w:p w14:paraId="358906B2" w14:textId="77777777" w:rsidR="006231F1" w:rsidRPr="00347B45" w:rsidRDefault="006231F1" w:rsidP="006231F1">
      <w:pPr>
        <w:spacing w:line="276" w:lineRule="auto"/>
        <w:jc w:val="both"/>
        <w:textAlignment w:val="baseline"/>
        <w:rPr>
          <w:rFonts w:ascii="Arial" w:eastAsia="Times New Roman" w:hAnsi="Arial" w:cs="Arial"/>
          <w:b/>
          <w:i/>
          <w:sz w:val="20"/>
          <w:szCs w:val="20"/>
          <w:lang w:val="en-GB"/>
        </w:rPr>
      </w:pPr>
      <w:r w:rsidRPr="00347B45">
        <w:rPr>
          <w:rFonts w:ascii="Arial" w:eastAsia="Times New Roman" w:hAnsi="Arial" w:cs="Arial"/>
          <w:b/>
          <w:noProof/>
          <w:spacing w:val="-4"/>
          <w:sz w:val="20"/>
          <w:szCs w:val="20"/>
          <w:lang w:bidi="he-IL"/>
        </w:rPr>
        <mc:AlternateContent>
          <mc:Choice Requires="wps">
            <w:drawing>
              <wp:anchor distT="0" distB="0" distL="114300" distR="114300" simplePos="0" relativeHeight="251680768" behindDoc="0" locked="0" layoutInCell="1" allowOverlap="1" wp14:anchorId="3382C4AC" wp14:editId="3ABFB6CE">
                <wp:simplePos x="0" y="0"/>
                <wp:positionH relativeFrom="page">
                  <wp:align>right</wp:align>
                </wp:positionH>
                <wp:positionV relativeFrom="paragraph">
                  <wp:posOffset>172720</wp:posOffset>
                </wp:positionV>
                <wp:extent cx="607060" cy="156845"/>
                <wp:effectExtent l="0" t="0" r="2540" b="0"/>
                <wp:wrapNone/>
                <wp:docPr id="296" name="Text Box 296"/>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74A33D46" w14:textId="77777777" w:rsidR="00465DE7" w:rsidRPr="00527B81" w:rsidRDefault="00465DE7" w:rsidP="006231F1">
                            <w:pPr>
                              <w:rPr>
                                <w:sz w:val="16"/>
                                <w:szCs w:val="16"/>
                              </w:rPr>
                            </w:pPr>
                            <w:r>
                              <w:rPr>
                                <w:sz w:val="16"/>
                                <w:szCs w:val="16"/>
                              </w:rPr>
                              <w:t>(1) 19.2.1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2C4AC" id="Text Box 296" o:spid="_x0000_s1114" type="#_x0000_t202" style="position:absolute;left:0;text-align:left;margin-left:-3.4pt;margin-top:13.6pt;width:47.8pt;height:12.35pt;z-index:2516807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" fillcolor="window" stroked="f" strokeweight=".5pt">
                <v:textbox inset="0,0,0,0">
                  <w:txbxContent>
                    <w:p w14:paraId="74A33D46" w14:textId="77777777" w:rsidR="00465DE7" w:rsidRPr="00527B81" w:rsidRDefault="00465DE7" w:rsidP="006231F1">
                      <w:pPr>
                        <w:rPr>
                          <w:sz w:val="16"/>
                          <w:szCs w:val="16"/>
                        </w:rPr>
                      </w:pPr>
                      <w:r>
                        <w:rPr>
                          <w:sz w:val="16"/>
                          <w:szCs w:val="16"/>
                        </w:rPr>
                        <w:t>(1) 19.2.1</w:t>
                      </w:r>
                    </w:p>
                  </w:txbxContent>
                </v:textbox>
                <w10:wrap anchorx="page"/>
              </v:shape>
            </w:pict>
          </mc:Fallback>
        </mc:AlternateContent>
      </w:r>
      <w:r w:rsidRPr="00347B45">
        <w:rPr>
          <w:rFonts w:ascii="Arial" w:eastAsia="Times New Roman" w:hAnsi="Arial" w:cs="Arial"/>
          <w:b/>
          <w:noProof/>
          <w:spacing w:val="-4"/>
          <w:sz w:val="20"/>
          <w:szCs w:val="20"/>
          <w:lang w:bidi="he-IL"/>
        </w:rPr>
        <mc:AlternateContent>
          <mc:Choice Requires="wps">
            <w:drawing>
              <wp:anchor distT="0" distB="0" distL="114300" distR="114300" simplePos="0" relativeHeight="251742208" behindDoc="0" locked="0" layoutInCell="1" allowOverlap="1" wp14:anchorId="67D4CFC8" wp14:editId="6A34086A">
                <wp:simplePos x="0" y="0"/>
                <wp:positionH relativeFrom="page">
                  <wp:align>right</wp:align>
                </wp:positionH>
                <wp:positionV relativeFrom="paragraph">
                  <wp:posOffset>179070</wp:posOffset>
                </wp:positionV>
                <wp:extent cx="607060" cy="156845"/>
                <wp:effectExtent l="0" t="0" r="2540" b="0"/>
                <wp:wrapNone/>
                <wp:docPr id="154" name="Text Box 154"/>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09CE6DD8"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4CFC8" id="Text Box 154" o:spid="_x0000_s1106" type="#_x0000_t202" style="position:absolute;left:0;text-align:left;margin-left:-3.4pt;margin-top:14.1pt;width:47.8pt;height:12.35pt;z-index:2517422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" fillcolor="window" stroked="f" strokeweight=".5pt">
                <v:textbox inset="0,0,0,0">
                  <w:txbxContent>
                    <w:p w14:paraId="09CE6DD8" w14:textId="77777777" w:rsidR="00465DE7" w:rsidRPr="00527B81" w:rsidRDefault="00465DE7" w:rsidP="006231F1">
                      <w:pPr>
                        <w:rPr>
                          <w:sz w:val="16"/>
                          <w:szCs w:val="16"/>
                        </w:rPr>
                      </w:pPr>
                    </w:p>
                  </w:txbxContent>
                </v:textbox>
                <w10:wrap anchorx="page"/>
              </v:shape>
            </w:pict>
          </mc:Fallback>
        </mc:AlternateContent>
      </w:r>
    </w:p>
    <w:p w14:paraId="64D2AC69" w14:textId="77777777" w:rsidR="006231F1" w:rsidRPr="00347B45" w:rsidRDefault="006231F1" w:rsidP="006231F1">
      <w:pPr>
        <w:pStyle w:val="BDBScheduleLevel1"/>
        <w:spacing w:before="120" w:after="120" w:line="288" w:lineRule="auto"/>
        <w:rPr>
          <w:rFonts w:eastAsia="Times New Roman" w:cs="Arial"/>
          <w:b/>
          <w:szCs w:val="20"/>
        </w:rPr>
      </w:pPr>
      <w:r w:rsidRPr="00347B45">
        <w:rPr>
          <w:rFonts w:eastAsia="Times New Roman" w:cs="Arial"/>
          <w:b/>
          <w:szCs w:val="20"/>
        </w:rPr>
        <w:t xml:space="preserve">Articles of Association </w:t>
      </w:r>
    </w:p>
    <w:p w14:paraId="012D1882" w14:textId="441CDDE9" w:rsidR="006231F1" w:rsidRPr="00347B45" w:rsidRDefault="006231F1" w:rsidP="006231F1">
      <w:pPr>
        <w:pStyle w:val="BDBScheduleLevel2"/>
        <w:spacing w:before="120" w:after="120" w:line="288" w:lineRule="auto"/>
        <w:rPr>
          <w:rFonts w:eastAsia="Times New Roman" w:cs="Arial"/>
          <w:szCs w:val="20"/>
        </w:rPr>
      </w:pPr>
      <w:bookmarkStart w:id="63" w:name="_Hlk111035132"/>
      <w:r w:rsidRPr="00347B45">
        <w:rPr>
          <w:rFonts w:eastAsia="Times New Roman" w:cs="Arial"/>
          <w:szCs w:val="20"/>
        </w:rPr>
        <w:t xml:space="preserve">The Articles of the Company are available at Companies House and </w:t>
      </w:r>
      <w:r w:rsidR="00BC67E3">
        <w:rPr>
          <w:rFonts w:eastAsia="Times New Roman" w:cs="Arial"/>
          <w:szCs w:val="20"/>
        </w:rPr>
        <w:t>at the Company’s registered office</w:t>
      </w:r>
      <w:r w:rsidRPr="00347B45">
        <w:rPr>
          <w:rFonts w:eastAsia="Times New Roman" w:cs="Arial"/>
          <w:szCs w:val="20"/>
        </w:rPr>
        <w:t>, a summary of which is set out below</w:t>
      </w:r>
      <w:bookmarkEnd w:id="63"/>
      <w:r w:rsidRPr="00347B45">
        <w:rPr>
          <w:rFonts w:eastAsia="Times New Roman" w:cs="Arial"/>
          <w:szCs w:val="20"/>
        </w:rPr>
        <w:t xml:space="preserve">.  The Company’s objects are unrestricted. There are no provisions in the Articles that would have the effect of </w:t>
      </w:r>
      <w:r w:rsidRPr="00347B45">
        <w:rPr>
          <w:rFonts w:cs="Arial"/>
          <w:szCs w:val="20"/>
        </w:rPr>
        <w:t xml:space="preserve">delaying, deferring or preventing a change in control of the Company.  </w:t>
      </w:r>
    </w:p>
    <w:p w14:paraId="3A11D6F8"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There are no rights of pre-emption in respect of transfers of issued Ordinary Shares. However, in certain circumstances, the Company’s Shareholders may have statutory pre-emption rights under the Act in respect of the allotment of </w:t>
      </w:r>
      <w:r w:rsidRPr="00347B45">
        <w:rPr>
          <w:rFonts w:eastAsia="Arial" w:cs="Arial"/>
          <w:szCs w:val="20"/>
        </w:rPr>
        <w:t xml:space="preserve">new Ordinary Shares </w:t>
      </w:r>
      <w:r w:rsidRPr="00347B45">
        <w:rPr>
          <w:rFonts w:eastAsia="Times New Roman" w:cs="Arial"/>
          <w:szCs w:val="20"/>
        </w:rPr>
        <w:t xml:space="preserve">in the Company. These statutory pre-emption rights would require the Company to place </w:t>
      </w:r>
      <w:r w:rsidRPr="00347B45">
        <w:rPr>
          <w:rFonts w:eastAsia="Arial" w:cs="Arial"/>
          <w:szCs w:val="20"/>
        </w:rPr>
        <w:t>new Ordinary</w:t>
      </w:r>
      <w:r w:rsidRPr="00347B45">
        <w:rPr>
          <w:rFonts w:eastAsia="Times New Roman" w:cs="Arial"/>
          <w:szCs w:val="20"/>
        </w:rPr>
        <w:t xml:space="preserve"> Shares for allotment to existing </w:t>
      </w:r>
      <w:r w:rsidRPr="00347B45">
        <w:rPr>
          <w:rFonts w:eastAsia="Times New Roman" w:cs="Arial"/>
          <w:szCs w:val="20"/>
        </w:rPr>
        <w:lastRenderedPageBreak/>
        <w:t xml:space="preserve">Shareholders on a pro-rata basis before allotting them to other persons. In such circumstances, the procedure for the exercise of such statutory pre-emption rights would be set out in the documentation by which such shares are offered to the Company’s Shareholders.   </w:t>
      </w:r>
    </w:p>
    <w:p w14:paraId="5970B439"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Each Ordinary Share confers the right to receive notice of and attend all meetings of Shareholders. Each holder of Ordinary Shares present at a general meeting in person or by proxy has one vote, and, on a poll, one vote for each Ordinary Share of which he is the holder. The Deferred Shares confer no rights to: (i) receive notice of, (ii) attend, or (iii) vote at a meeting of the Shareholders. </w:t>
      </w:r>
    </w:p>
    <w:p w14:paraId="53BEC2A0"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On a winding up, a liquidator may, on obtaining any sanction required by law: </w:t>
      </w:r>
    </w:p>
    <w:p w14:paraId="583D5EBF" w14:textId="77777777" w:rsidR="006231F1" w:rsidRPr="00347B45" w:rsidRDefault="006231F1" w:rsidP="006231F1">
      <w:pPr>
        <w:pStyle w:val="BDBScheduleLevel3"/>
        <w:rPr>
          <w:rFonts w:cs="Arial"/>
        </w:rPr>
      </w:pPr>
      <w:r w:rsidRPr="00347B45">
        <w:rPr>
          <w:rFonts w:cs="Arial"/>
        </w:rPr>
        <w:t xml:space="preserve">divide amongst the holders of the Company’s Ordinary Shares (in specie or in kind) the whole or any part of the assets of the Company, and may, with the like sanction, determine how such diversion is to be carried out; and </w:t>
      </w:r>
    </w:p>
    <w:p w14:paraId="4568B16F" w14:textId="77777777" w:rsidR="006231F1" w:rsidRPr="00347B45" w:rsidRDefault="006231F1" w:rsidP="006231F1">
      <w:pPr>
        <w:pStyle w:val="BDBScheduleLevel3"/>
        <w:rPr>
          <w:rFonts w:cs="Arial"/>
        </w:rPr>
      </w:pPr>
      <w:r w:rsidRPr="00347B45">
        <w:rPr>
          <w:rFonts w:cs="Arial"/>
        </w:rPr>
        <w:t xml:space="preserve">pay to the holders of the Deferred Shares an amount equal to the nominal amount paid up thereon, once the holders of Ordinary Shares have been discharged in full and the sum of £1,000,000 has been paid on each Ordinary Share in issue at the time.  </w:t>
      </w:r>
    </w:p>
    <w:p w14:paraId="5C6BC651"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The Ordinary Shares confer upon their holders the right to participate in any profits which the Company may from time to time determine to distribute in respect of any financial period. The Deferred Shares do not confer on their holders any such rights. </w:t>
      </w:r>
    </w:p>
    <w:p w14:paraId="2DA3E6D8"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Subject to the provisions of the Act and if the profits of the Company justify such payments, the Board may declare and pay interim dividends on Ordinary Shares of such amounts as and when they think fit. All dividends are apportioned and paid pro-rata according to the amounts paid on the Ordinary Shares. No dividend or other monies payable on or in respect of an Ordinary Share will bear interest as against the Company. The Board may retain any dividend or other monies payable on or in respect of an Ordinary Share on which the Company has a lien, and may apply them towards the satisfaction of the debts, liability or engagements in respect of a lien. A dividend may be retained if a shareholder has failed to comply with the statutory disclosure requirements of the Act. Any dividend unclaimed for twelve years will be forfeited and revert to the Company. The Deferred Shares confer no rights upon their holders to participate in or receive any dividend declared or paid by the Company.</w:t>
      </w:r>
    </w:p>
    <w:p w14:paraId="03DBC902"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Subject to the provisions of the Act and to any rights attaching to existing shares, the Board may issue shares which can be redeemed at the option of the Company, or the holder and the Board may determine the terms, conditions and manner of redemption. </w:t>
      </w:r>
    </w:p>
    <w:p w14:paraId="21BB11B8"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All or any of the rights or privileges attached to any class of shares in the Company may be varied or abrogated with the consent in writing of the holders of three quarters in nominal value of the issued shares of that class or with the sanction of a special resolution passed at a separate general meeting of the holders of shares of that class. At every such separate general meeting the quorum is two persons holding or representing by proxy one-third in nominal value of the issued shares of that class.</w:t>
      </w:r>
    </w:p>
    <w:p w14:paraId="20A377F8"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 xml:space="preserve">The Company may make arrangements for any class of its shares to be issued in uncertified form and in accordance with and subject as provided in the CREST Regulations and transfer of title of those shares shall be effected by means of relevant system in the manner provided for and subject </w:t>
      </w:r>
      <w:r w:rsidRPr="00347B45">
        <w:rPr>
          <w:rFonts w:eastAsia="Times New Roman" w:cs="Arial"/>
          <w:szCs w:val="20"/>
        </w:rPr>
        <w:lastRenderedPageBreak/>
        <w:t>as provided for in the CREST Regulations. Shares held in uncertificated form may be changed to certificated form.</w:t>
      </w:r>
    </w:p>
    <w:p w14:paraId="3A3E1A72"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Times New Roman" w:cs="Arial"/>
          <w:szCs w:val="20"/>
        </w:rPr>
        <w:t>In order to transfer shares, the instrument of transfer of any such shares must be in any usual form or in such other form as may be approved by the Board, or in the case of shares in uncertificated form, by means of a relevant system as provided in the CREST Regulations. The Articles contain no restrictions on the free transferability of fully paid Ordinary Shares, provided that the transfer is permitted by the uncertificated securities rules or, for shares in certificated form, the transfer is in favour of not more than four transferees, the Company has no lien over the shares in question, the transfer is in respect of only one class of share, it is duly stamped or shown to the Board to be exempt from stamp duty and the provisions in the Articles relating to registration of transfers have been complied with</w:t>
      </w:r>
    </w:p>
    <w:p w14:paraId="7B894779"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Arial" w:cs="Arial"/>
          <w:noProof/>
          <w:szCs w:val="12"/>
          <w:lang w:val="en-US" w:bidi="he-IL"/>
        </w:rPr>
        <mc:AlternateContent>
          <mc:Choice Requires="wps">
            <w:drawing>
              <wp:anchor distT="45720" distB="45720" distL="114300" distR="114300" simplePos="0" relativeHeight="251726848" behindDoc="1" locked="0" layoutInCell="1" allowOverlap="1" wp14:anchorId="6933C5C3" wp14:editId="0236C254">
                <wp:simplePos x="0" y="0"/>
                <wp:positionH relativeFrom="rightMargin">
                  <wp:align>left</wp:align>
                </wp:positionH>
                <wp:positionV relativeFrom="paragraph">
                  <wp:posOffset>88900</wp:posOffset>
                </wp:positionV>
                <wp:extent cx="762000" cy="228600"/>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w="9525">
                          <a:noFill/>
                          <a:miter lim="800000"/>
                          <a:headEnd/>
                          <a:tailEnd/>
                        </a:ln>
                      </wps:spPr>
                      <wps:txbx>
                        <w:txbxContent>
                          <w:p w14:paraId="4F58B210" w14:textId="2376D8FD" w:rsidR="00465DE7" w:rsidRPr="003E73B6" w:rsidRDefault="00465DE7" w:rsidP="006231F1">
                            <w:pPr>
                              <w:rPr>
                                <w:sz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3C5C3" id="_x0000_s1107" type="#_x0000_t202" style="position:absolute;left:0;text-align:left;margin-left:0;margin-top:7pt;width:60pt;height:18pt;z-index:-25158963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" stroked="f">
                <v:textbox>
                  <w:txbxContent>
                    <w:p w14:paraId="4F58B210" w14:textId="2376D8FD" w:rsidR="00465DE7" w:rsidRPr="003E73B6" w:rsidRDefault="00465DE7" w:rsidP="006231F1">
                      <w:pPr>
                        <w:rPr>
                          <w:sz w:val="16"/>
                        </w:rPr>
                      </w:pPr>
                    </w:p>
                  </w:txbxContent>
                </v:textbox>
                <w10:wrap anchorx="margin"/>
              </v:shape>
            </w:pict>
          </mc:Fallback>
        </mc:AlternateContent>
      </w:r>
      <w:r w:rsidRPr="00347B45">
        <w:rPr>
          <w:rFonts w:eastAsia="Times New Roman" w:cs="Arial"/>
          <w:szCs w:val="20"/>
        </w:rPr>
        <w:t>Key provisions of the rights attaching to the shares are set out below:</w:t>
      </w:r>
    </w:p>
    <w:p w14:paraId="5C87F8C6"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t>Rights of Shareholders</w:t>
      </w:r>
    </w:p>
    <w:p w14:paraId="675F9BAB" w14:textId="77777777" w:rsidR="006231F1" w:rsidRPr="00347B45" w:rsidRDefault="006231F1" w:rsidP="006231F1">
      <w:pPr>
        <w:spacing w:before="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Articles provide that each Ordinary Share confers upon the Shareholder:</w:t>
      </w:r>
    </w:p>
    <w:p w14:paraId="59E3E3DC" w14:textId="77777777" w:rsidR="006231F1" w:rsidRPr="00347B45" w:rsidRDefault="006231F1" w:rsidP="006231F1">
      <w:pPr>
        <w:pStyle w:val="ListParagraph"/>
        <w:spacing w:line="276" w:lineRule="auto"/>
        <w:ind w:left="765"/>
        <w:rPr>
          <w:rFonts w:ascii="Arial" w:eastAsia="Times New Roman" w:hAnsi="Arial" w:cs="Arial"/>
          <w:sz w:val="20"/>
          <w:szCs w:val="20"/>
          <w:lang w:val="en-GB"/>
        </w:rPr>
      </w:pPr>
    </w:p>
    <w:p w14:paraId="16A9489D"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the right to one vote on a show of hands and on a poll to one vote for every </w:t>
      </w:r>
      <w:r w:rsidRPr="00347B45">
        <w:rPr>
          <w:rFonts w:ascii="Arial" w:eastAsia="Times New Roman" w:hAnsi="Arial" w:cs="Arial"/>
          <w:sz w:val="20"/>
          <w:szCs w:val="20"/>
          <w:lang w:val="en-GB"/>
        </w:rPr>
        <w:t>Ordinary Share</w:t>
      </w:r>
      <w:r w:rsidRPr="00347B45">
        <w:rPr>
          <w:rFonts w:ascii="Arial" w:eastAsia="Arial" w:hAnsi="Arial" w:cs="Arial"/>
          <w:sz w:val="20"/>
          <w:szCs w:val="20"/>
          <w:lang w:val="en-GB"/>
        </w:rPr>
        <w:t xml:space="preserve"> of which he is the holder at a meeting of the Shareholders (subject to </w:t>
      </w:r>
      <w:r w:rsidRPr="00347B45">
        <w:rPr>
          <w:rFonts w:ascii="Arial" w:hAnsi="Arial" w:cs="Arial"/>
          <w:sz w:val="20"/>
          <w:szCs w:val="20"/>
        </w:rPr>
        <w:t>to any special terms as to voting on which any shares may have been issued or may for the time being be held and to any suspension or abrogation of voting rights under the Articles)</w:t>
      </w:r>
      <w:r w:rsidRPr="00347B45">
        <w:rPr>
          <w:rFonts w:ascii="Arial" w:eastAsia="Arial" w:hAnsi="Arial" w:cs="Arial"/>
          <w:sz w:val="20"/>
          <w:szCs w:val="20"/>
          <w:lang w:val="en-GB"/>
        </w:rPr>
        <w:t>;</w:t>
      </w:r>
    </w:p>
    <w:p w14:paraId="775372C4"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the right to receive dividends according to the amounts paid up (otherwise than in advance of calls) on the </w:t>
      </w:r>
      <w:r w:rsidRPr="00347B45">
        <w:rPr>
          <w:rFonts w:ascii="Arial" w:eastAsia="Times New Roman" w:hAnsi="Arial" w:cs="Arial"/>
          <w:sz w:val="20"/>
          <w:szCs w:val="20"/>
          <w:lang w:val="en-GB"/>
        </w:rPr>
        <w:t xml:space="preserve">Ordinary Shares </w:t>
      </w:r>
      <w:r w:rsidRPr="00347B45">
        <w:rPr>
          <w:rFonts w:ascii="Arial" w:eastAsia="Arial" w:hAnsi="Arial" w:cs="Arial"/>
          <w:sz w:val="20"/>
          <w:szCs w:val="20"/>
          <w:lang w:val="en-GB"/>
        </w:rPr>
        <w:t>on which the dividend is paid by the Company; and</w:t>
      </w:r>
    </w:p>
    <w:p w14:paraId="5766D132"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the right in the distribution of the surplus assets of the Company on its liquidation to an </w:t>
      </w:r>
      <w:r w:rsidRPr="00347B45">
        <w:rPr>
          <w:rFonts w:ascii="Arial" w:eastAsia="Times New Roman" w:hAnsi="Arial" w:cs="Arial"/>
          <w:sz w:val="20"/>
          <w:szCs w:val="20"/>
          <w:lang w:val="en-GB"/>
        </w:rPr>
        <w:t>Ordinary Share</w:t>
      </w:r>
      <w:r w:rsidRPr="00347B45">
        <w:rPr>
          <w:rFonts w:ascii="Arial" w:eastAsia="Arial" w:hAnsi="Arial" w:cs="Arial"/>
          <w:sz w:val="20"/>
          <w:szCs w:val="20"/>
          <w:lang w:val="en-GB"/>
        </w:rPr>
        <w:t xml:space="preserve"> in proportion to the amount to which, at the commencement of the winding up, the </w:t>
      </w:r>
      <w:r w:rsidRPr="00347B45">
        <w:rPr>
          <w:rFonts w:ascii="Arial" w:eastAsia="Times New Roman" w:hAnsi="Arial" w:cs="Arial"/>
          <w:sz w:val="20"/>
          <w:szCs w:val="20"/>
          <w:lang w:val="en-GB"/>
        </w:rPr>
        <w:t>Ordinary Share</w:t>
      </w:r>
      <w:r w:rsidRPr="00347B45">
        <w:rPr>
          <w:rFonts w:ascii="Arial" w:eastAsia="Arial" w:hAnsi="Arial" w:cs="Arial"/>
          <w:sz w:val="20"/>
          <w:szCs w:val="20"/>
          <w:lang w:val="en-GB"/>
        </w:rPr>
        <w:t xml:space="preserve">s held by him are paid up. </w:t>
      </w:r>
    </w:p>
    <w:p w14:paraId="1E745F15"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Ordinary Shares may be purchased, redeemed or otherwise acquired for any consideration provided that such redemption or acquisition does not contravene the requirements of the Act.</w:t>
      </w:r>
    </w:p>
    <w:p w14:paraId="71705C07"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Articles provide that each Deferred Share confers upon the holders of such Deferred Shares: </w:t>
      </w:r>
    </w:p>
    <w:p w14:paraId="7E87699B" w14:textId="77777777" w:rsidR="006231F1" w:rsidRPr="00347B45" w:rsidRDefault="006231F1" w:rsidP="006231F1">
      <w:pPr>
        <w:pStyle w:val="ListParagraph"/>
        <w:numPr>
          <w:ilvl w:val="0"/>
          <w:numId w:val="44"/>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no right to vote at a meeting of the Shareholders;</w:t>
      </w:r>
    </w:p>
    <w:p w14:paraId="2BEB6342" w14:textId="77777777" w:rsidR="006231F1" w:rsidRPr="00347B45" w:rsidRDefault="006231F1" w:rsidP="006231F1">
      <w:pPr>
        <w:pStyle w:val="ListParagraph"/>
        <w:numPr>
          <w:ilvl w:val="0"/>
          <w:numId w:val="44"/>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no right to receive dividends; and</w:t>
      </w:r>
    </w:p>
    <w:p w14:paraId="004BAFE0" w14:textId="77777777" w:rsidR="006231F1" w:rsidRPr="00347B45" w:rsidRDefault="006231F1" w:rsidP="006231F1">
      <w:pPr>
        <w:pStyle w:val="ListParagraph"/>
        <w:numPr>
          <w:ilvl w:val="0"/>
          <w:numId w:val="44"/>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on a return of capital on a winding up on the Company, be entitled to receive an amount equal to the nominal amount paid up thereon, but only afternoon the rights of the ordinary Shares have been discharged in full and a sum of £1,000,000 has been paid in respect of each Ordinary Share in issue at the time.  </w:t>
      </w:r>
    </w:p>
    <w:p w14:paraId="72A6D021" w14:textId="77777777" w:rsidR="006231F1" w:rsidRPr="00347B45" w:rsidRDefault="006231F1" w:rsidP="006231F1">
      <w:pPr>
        <w:pStyle w:val="ListParagraph"/>
        <w:spacing w:line="276" w:lineRule="auto"/>
        <w:rPr>
          <w:rFonts w:ascii="Arial" w:eastAsia="Times New Roman" w:hAnsi="Arial" w:cs="Arial"/>
          <w:sz w:val="20"/>
          <w:szCs w:val="20"/>
          <w:lang w:val="en-GB"/>
        </w:rPr>
      </w:pPr>
    </w:p>
    <w:p w14:paraId="048B8531" w14:textId="77777777" w:rsidR="006231F1" w:rsidRPr="00347B45" w:rsidRDefault="006231F1" w:rsidP="006231F1">
      <w:pPr>
        <w:spacing w:line="276" w:lineRule="auto"/>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t>Variation of rights</w:t>
      </w:r>
    </w:p>
    <w:p w14:paraId="77816CC2"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Subject to the provisions of the Act, if at any time the share capital of the Company is divided into shares of different classes, any of the rights for the time being attached to any share or class of shares in the Company may be varied or abrogated either with the consent in writing of the holders of not less than three quarters of the issued shares of the class or with the sanction of a special resolution passed at a separate general meeting of the holders of shares of the class duly convened and held as provided in the Articles. The foregoing provisions of this paragraph shall apply also to the variation or abrogation of the special rights attached to some only of the shares of any class as if each group of shares of the class differently treated formed a separate class the separate rights of which are to be varied.  </w:t>
      </w:r>
    </w:p>
    <w:p w14:paraId="3B364504" w14:textId="77777777" w:rsidR="006231F1" w:rsidRPr="00347B45" w:rsidRDefault="006231F1" w:rsidP="006231F1">
      <w:pPr>
        <w:spacing w:line="276" w:lineRule="auto"/>
        <w:rPr>
          <w:rFonts w:ascii="Arial" w:eastAsia="Times New Roman" w:hAnsi="Arial" w:cs="Arial"/>
          <w:sz w:val="20"/>
          <w:szCs w:val="20"/>
          <w:lang w:val="en-GB"/>
        </w:rPr>
      </w:pPr>
    </w:p>
    <w:p w14:paraId="2C026BB8" w14:textId="77777777" w:rsidR="006231F1" w:rsidRPr="00347B45" w:rsidRDefault="006231F1" w:rsidP="006231F1">
      <w:pPr>
        <w:spacing w:line="276" w:lineRule="auto"/>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lastRenderedPageBreak/>
        <w:t>Payment of Dividends</w:t>
      </w:r>
    </w:p>
    <w:p w14:paraId="73EB2D55"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Subject to the provisions of the Act and the Articles, the Company may, by ordinary resolution declare that dividends may be paid to members according to their respective rights and interests in the profits of the Company. However, no dividend shall exceed the amount recommended by the Board.</w:t>
      </w:r>
    </w:p>
    <w:p w14:paraId="20371EA0"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Board may declare and pay such interim dividends (including any dividend payable at a fixed rate) as appear to the Board that the profits available for distribution justify the payment. If the Board act in good faith, they do not incur any liability to the holders of shares for any loss they may suffer by the lawful payment of an interim dividend on any other class of shares ranking with or after those shares.</w:t>
      </w:r>
    </w:p>
    <w:p w14:paraId="7D9EA6A1"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Unless otherwise provided by the rights attached to the Ordinary Shares, all dividends shall be declared and paid accordingly to the amounts paid up on the Ordinary Shares in respect of the period in which the dividend is paid, may be declared or paid in any currency and no dividend or other monies payable by the Company or in respect of an Ordinary Share shall bear interest as against the Company. </w:t>
      </w:r>
      <w:r w:rsidRPr="00347B45">
        <w:rPr>
          <w:rFonts w:ascii="Arial" w:hAnsi="Arial" w:cs="Arial"/>
          <w:sz w:val="20"/>
          <w:szCs w:val="20"/>
        </w:rPr>
        <w:t xml:space="preserve">The Board may deduct from any dividend in respect of an Ordinary Share all such sums as may be due from him or her to the Company on account of calls or otherwise in relation to the </w:t>
      </w:r>
      <w:r w:rsidRPr="00347B45">
        <w:rPr>
          <w:rFonts w:ascii="Arial" w:eastAsia="Times New Roman" w:hAnsi="Arial" w:cs="Arial"/>
          <w:sz w:val="20"/>
          <w:szCs w:val="20"/>
          <w:lang w:val="en-GB"/>
        </w:rPr>
        <w:t>Ordinary Shares</w:t>
      </w:r>
      <w:r w:rsidRPr="00347B45">
        <w:rPr>
          <w:rFonts w:ascii="Arial" w:hAnsi="Arial" w:cs="Arial"/>
          <w:sz w:val="20"/>
          <w:szCs w:val="20"/>
        </w:rPr>
        <w:t xml:space="preserve"> of the Company. The Board may, by ordinary resolution of the Company direct, or in the case of an interim dividend may without the authority of an ordinary resolution direct, that payment of any dividend declared may be satisfied wholly or partly by the distribution of assets, and in particular of paid up shares or debentures of any other company.</w:t>
      </w:r>
      <w:r w:rsidRPr="00347B45">
        <w:rPr>
          <w:rFonts w:ascii="Arial" w:hAnsi="Arial" w:cs="Arial"/>
        </w:rPr>
        <w:t xml:space="preserve"> </w:t>
      </w:r>
    </w:p>
    <w:p w14:paraId="4A6B6BC5"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All dividends, interest or other sum payable and unclaimed for twelve months after having become payable may be invested or otherwise made use of by the Board for the benefit of the Company until claimed and the Company shall not be constituted a trustee in respect thereof. All dividends unclaimed for a period of twelve years after having become due for payment shall (if the Board so resolves) be forfeited and cease to remain owing by the Company.</w:t>
      </w:r>
    </w:p>
    <w:p w14:paraId="16123305" w14:textId="77777777" w:rsidR="006231F1" w:rsidRPr="00347B45" w:rsidRDefault="006231F1" w:rsidP="006231F1">
      <w:pPr>
        <w:spacing w:line="276" w:lineRule="auto"/>
        <w:rPr>
          <w:rFonts w:ascii="Arial" w:eastAsia="Times New Roman" w:hAnsi="Arial" w:cs="Arial"/>
          <w:sz w:val="20"/>
          <w:szCs w:val="20"/>
          <w:lang w:val="en-GB"/>
        </w:rPr>
      </w:pPr>
    </w:p>
    <w:p w14:paraId="533C011C" w14:textId="77777777" w:rsidR="006231F1" w:rsidRPr="00347B45" w:rsidRDefault="006231F1" w:rsidP="006231F1">
      <w:pPr>
        <w:spacing w:line="276" w:lineRule="auto"/>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t>Pre-emption rights of Shareholders</w:t>
      </w:r>
    </w:p>
    <w:p w14:paraId="40037526"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Shareholders have pre-emption rights as set out in the Act, subject to any additional authority given by special resolution. The pre-emption provisions shall not apply to the allotment of any shares for a consideration other than cash or in connection with an employees’ share scheme, and, accordingly, the Board may allot or otherwise dispose of any unissued shares in the capital of the Company for a consideration other than cash to such persons at such times and generally on such terms as they may think fit.</w:t>
      </w:r>
    </w:p>
    <w:p w14:paraId="5FB214CF"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 reference in the foregoing paragraphs to the allotment of any shares includes the grant of a right to subscribe for, or to convert any securities into, shares but such reference does not include the allotment of any relevant shares pursuant to such a right.</w:t>
      </w:r>
    </w:p>
    <w:p w14:paraId="4DD53984" w14:textId="77777777" w:rsidR="006231F1" w:rsidRPr="00347B45" w:rsidRDefault="006231F1" w:rsidP="006231F1">
      <w:pPr>
        <w:spacing w:line="276" w:lineRule="auto"/>
        <w:rPr>
          <w:rFonts w:ascii="Arial" w:eastAsia="Times New Roman" w:hAnsi="Arial" w:cs="Arial"/>
          <w:sz w:val="20"/>
          <w:szCs w:val="20"/>
          <w:lang w:val="en-GB"/>
        </w:rPr>
      </w:pPr>
    </w:p>
    <w:p w14:paraId="080C6183" w14:textId="77777777" w:rsidR="006231F1" w:rsidRPr="00347B45" w:rsidRDefault="006231F1" w:rsidP="006231F1">
      <w:pPr>
        <w:spacing w:line="276" w:lineRule="auto"/>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t>Winding Up and Return of Capital</w:t>
      </w:r>
    </w:p>
    <w:p w14:paraId="5E0588EC"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Under the Articles, on a voluntary winding up of the Company the liquidator may, on obtaining any sanction required by law, divide among the members in kind the whole or any part of the assets of the Company, whether or not the assets consist of property of one kind or of different kinds; and vest the whole or any part of the assets in trustees upon such trusts for the benefit of the members as he, with the like sanction, shall determine.</w:t>
      </w:r>
    </w:p>
    <w:p w14:paraId="1562B7A1"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If the Company is wound up, the liquidator may set the value he deems fair on a class or classes of property; and determine on the basis of that valuation and in accordance with the then existing rights of members how the division is to be earned out between members or classes of members. The liquidator may not, however, distribute to a member without his consent an asset to which there is attached a liability.</w:t>
      </w:r>
    </w:p>
    <w:p w14:paraId="072B5290" w14:textId="77777777" w:rsidR="006231F1" w:rsidRPr="00347B45" w:rsidRDefault="006231F1" w:rsidP="006231F1">
      <w:pPr>
        <w:spacing w:line="276" w:lineRule="auto"/>
        <w:rPr>
          <w:rFonts w:ascii="Arial" w:eastAsia="Times New Roman" w:hAnsi="Arial" w:cs="Arial"/>
          <w:sz w:val="20"/>
          <w:szCs w:val="20"/>
          <w:lang w:val="en-GB"/>
        </w:rPr>
      </w:pPr>
    </w:p>
    <w:p w14:paraId="240B2532" w14:textId="77777777" w:rsidR="006231F1" w:rsidRPr="00347B45" w:rsidRDefault="006231F1" w:rsidP="006231F1">
      <w:pPr>
        <w:spacing w:line="276" w:lineRule="auto"/>
        <w:rPr>
          <w:rFonts w:ascii="Arial" w:eastAsia="Times New Roman" w:hAnsi="Arial" w:cs="Arial"/>
          <w:sz w:val="20"/>
          <w:szCs w:val="20"/>
          <w:u w:val="single"/>
          <w:lang w:val="en-GB"/>
        </w:rPr>
      </w:pPr>
      <w:r w:rsidRPr="00347B45">
        <w:rPr>
          <w:rFonts w:ascii="Arial" w:eastAsia="Times New Roman" w:hAnsi="Arial" w:cs="Arial"/>
          <w:sz w:val="20"/>
          <w:szCs w:val="20"/>
          <w:u w:val="single"/>
          <w:lang w:val="en-GB"/>
        </w:rPr>
        <w:t>Disclosure of Interests in Shares</w:t>
      </w:r>
    </w:p>
    <w:p w14:paraId="5A9EC28F"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provisions of Chapter 5 of the Disclosure Guidance and Transparency Rules and section 793 of the Act apply to the disclosure of interests in shares.</w:t>
      </w:r>
    </w:p>
    <w:p w14:paraId="179AC829"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Chapter 5 details the circumstances in which a person may be obliged to notify the Company that he has an interest in voting rights in respect of shares (a “notifiable interest”). An obligation to notify the Company arises: (a) when a person becomes or ceases to be interested (by way of a direct or indirect holding of shares or of certain “Qualifying Financial Instruments” (as defined in the Disclosure Guidance and Transparency Rules) or other instruments creating a long position on the economic performance of the shares) in three per cent. or more of the voting rights attaching to the shares; and (b) where such person’s interests alters by a complete integer of one per cent. of the voting rights attaching to the shares.</w:t>
      </w:r>
    </w:p>
    <w:p w14:paraId="27FD8910"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Act permits the Company to serve a notice on any person where the Company has reasonable cause to believe such person is interested in the shares or has been interested in the shares at any time during the three years immediately preceding the date on which the notice is issued. Such notice may require the person to confirm or deny that he has or was interested in the shares and, if he holds, or has during that time held, any such interest to give such further information as may be required in accordance with the Articles. Where such Shareholder fails to comply with the terms of the notice within the period specified in such notice the Shareholder will be in default (such Shareholder’s shares being referred to as “Default Shares”). The Board may direct that voting rights and dividend rights be suspended in respect of Default Shares.</w:t>
      </w:r>
    </w:p>
    <w:p w14:paraId="447FFF2F"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Under the Disclosure Guidance and Transparency Rules, a person must notify the Company of the percentage of its voting rights if, at any time after the date on which the Articles came into force, the percentage of voting rights which he holds as shareholder or through his direct or indirect holding of financial instruments (or a combination of such holdings):</w:t>
      </w:r>
    </w:p>
    <w:p w14:paraId="7D6D75C7"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reaches, exceeds or falls below 3 per cent., 4 per cent., 5 per cent., 6 per cent., 7 per cent., 8 per cent., 9 per cent., 10 per cent. and each 1 per cent. threshold thereafter up to 100 per cent.; or</w:t>
      </w:r>
    </w:p>
    <w:p w14:paraId="6B4C4CF9"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 xml:space="preserve">reaches, exceeds or falls below an applicable threshold in (a) as a result of events changing the breakdown of voting rights and on the basis of information disclosed by the Company in accordance with the Articles.  </w:t>
      </w:r>
    </w:p>
    <w:p w14:paraId="6931EC0F"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A person shall not be required to aggregate his holdings in the circumstances prescribed in rule 5.4 of the Disclosure Guidance and Transparency Rules. </w:t>
      </w:r>
    </w:p>
    <w:p w14:paraId="3B39E22D"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The Company must at the end of each calendar month during which an increase or decrease has occurred, notify to a RIS for distribution to the public the total number of voting rights and capital in respect of each class of share which it issues.</w:t>
      </w:r>
    </w:p>
    <w:p w14:paraId="36A6B350"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An obligation to give a notice to the Company in relation to notifying of the change in his percentage of voting rights shall be fulfilled as soon as possible and in any event before the end of the second working day after the relevant person learns the relevant threshold was reached or crossed.</w:t>
      </w:r>
    </w:p>
    <w:p w14:paraId="3439CB2C"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In addition, under the Articles, and in accordance with the process set out under the Articles, where notice is served by the Company under section 793 of the Act (a “section 793 notice”) on a member, or another person appearing to be interested in shares held by that member, and the member or other person has failed in relation to any shares (the “default shares”, which expression includes any shares allotted or issued after the date of the section 793 notice in respect of those shares) to give the Company the information required within the prescribed period from the date of service of the section 793 notice, the following sanctions apply, unless the Board otherwise decide:</w:t>
      </w:r>
    </w:p>
    <w:p w14:paraId="283418EC"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lastRenderedPageBreak/>
        <w:t xml:space="preserve">the member shall not be entitled in respect of the default shares to be present or to vote (either in person, by proxy or by corporate representative) at a general meeting or at a separate meeting of the holders of a class of shares or on a poll </w:t>
      </w:r>
      <w:r w:rsidRPr="00347B45">
        <w:rPr>
          <w:rFonts w:ascii="Arial" w:hAnsi="Arial" w:cs="Arial"/>
          <w:sz w:val="20"/>
          <w:szCs w:val="20"/>
        </w:rPr>
        <w:t>or to exercise any other right conferred by membership in relation to any such meeting or poll</w:t>
      </w:r>
      <w:r w:rsidRPr="00347B45">
        <w:rPr>
          <w:rFonts w:ascii="Arial" w:eastAsia="Arial" w:hAnsi="Arial" w:cs="Arial"/>
          <w:sz w:val="20"/>
          <w:szCs w:val="20"/>
          <w:lang w:val="en-GB"/>
        </w:rPr>
        <w:t>; and</w:t>
      </w:r>
    </w:p>
    <w:p w14:paraId="71ACE994" w14:textId="77777777" w:rsidR="006231F1" w:rsidRPr="00347B45" w:rsidRDefault="006231F1" w:rsidP="006231F1">
      <w:pPr>
        <w:pStyle w:val="ListParagraph"/>
        <w:numPr>
          <w:ilvl w:val="0"/>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where the default shares represent at least 0.25 per cent. in nominal value of the issued shares of their class (excluding any share of their class held as treasury shares):</w:t>
      </w:r>
    </w:p>
    <w:p w14:paraId="1189B66C" w14:textId="77777777" w:rsidR="006231F1" w:rsidRPr="00347B45" w:rsidRDefault="006231F1" w:rsidP="006231F1">
      <w:pPr>
        <w:pStyle w:val="ListParagraph"/>
        <w:numPr>
          <w:ilvl w:val="1"/>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a dividend or other amount payable in respect of the default shares shall be withheld by the Company, which has no obligation to pay interest on it, and the member shall not be entitled to elect to receive shares instead of a dividend, and</w:t>
      </w:r>
    </w:p>
    <w:p w14:paraId="6B281730" w14:textId="77777777" w:rsidR="006231F1" w:rsidRPr="00347B45" w:rsidRDefault="006231F1" w:rsidP="006231F1">
      <w:pPr>
        <w:pStyle w:val="ListParagraph"/>
        <w:numPr>
          <w:ilvl w:val="1"/>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no transfer of any certificated default shares shall be registered unless the transfer is an excepted transfer; or</w:t>
      </w:r>
    </w:p>
    <w:p w14:paraId="7C0E70FD" w14:textId="77777777" w:rsidR="006231F1" w:rsidRPr="00347B45" w:rsidRDefault="006231F1" w:rsidP="006231F1">
      <w:pPr>
        <w:pStyle w:val="ListParagraph"/>
        <w:numPr>
          <w:ilvl w:val="2"/>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the member is not himself in default in supplying the information required; and</w:t>
      </w:r>
    </w:p>
    <w:p w14:paraId="5111911F" w14:textId="77777777" w:rsidR="006231F1" w:rsidRPr="00347B45" w:rsidRDefault="006231F1" w:rsidP="006231F1">
      <w:pPr>
        <w:pStyle w:val="ListParagraph"/>
        <w:numPr>
          <w:ilvl w:val="2"/>
          <w:numId w:val="3"/>
        </w:numPr>
        <w:spacing w:before="120" w:after="120" w:line="276" w:lineRule="auto"/>
        <w:jc w:val="both"/>
        <w:textAlignment w:val="baseline"/>
        <w:rPr>
          <w:rFonts w:ascii="Arial" w:eastAsia="Arial" w:hAnsi="Arial" w:cs="Arial"/>
          <w:sz w:val="20"/>
          <w:szCs w:val="20"/>
          <w:lang w:val="en-GB"/>
        </w:rPr>
      </w:pPr>
      <w:r w:rsidRPr="00347B45">
        <w:rPr>
          <w:rFonts w:ascii="Arial" w:eastAsia="Arial" w:hAnsi="Arial" w:cs="Arial"/>
          <w:sz w:val="20"/>
          <w:szCs w:val="20"/>
          <w:lang w:val="en-GB"/>
        </w:rPr>
        <w:t>the member proves to the satisfaction of the Board that no person in default in supplying the information required is interested in any of the shares the subject of the transfer.</w:t>
      </w:r>
    </w:p>
    <w:p w14:paraId="29F92BCD" w14:textId="77777777" w:rsidR="006231F1" w:rsidRPr="00347B45" w:rsidRDefault="006231F1" w:rsidP="006231F1">
      <w:pPr>
        <w:spacing w:after="240" w:line="276" w:lineRule="auto"/>
        <w:rPr>
          <w:rFonts w:ascii="Arial" w:eastAsia="Times New Roman" w:hAnsi="Arial" w:cs="Arial"/>
          <w:sz w:val="20"/>
          <w:szCs w:val="20"/>
          <w:lang w:val="en-GB"/>
        </w:rPr>
      </w:pPr>
      <w:r w:rsidRPr="00347B45">
        <w:rPr>
          <w:rFonts w:ascii="Arial" w:eastAsia="Times New Roman" w:hAnsi="Arial" w:cs="Arial"/>
          <w:b/>
          <w:noProof/>
          <w:spacing w:val="-4"/>
          <w:sz w:val="20"/>
          <w:szCs w:val="20"/>
          <w:lang w:bidi="he-IL"/>
        </w:rPr>
        <mc:AlternateContent>
          <mc:Choice Requires="wps">
            <w:drawing>
              <wp:anchor distT="0" distB="0" distL="114300" distR="114300" simplePos="0" relativeHeight="251743232" behindDoc="0" locked="0" layoutInCell="1" allowOverlap="1" wp14:anchorId="09C9C6FE" wp14:editId="1CE3B3C7">
                <wp:simplePos x="0" y="0"/>
                <wp:positionH relativeFrom="page">
                  <wp:align>right</wp:align>
                </wp:positionH>
                <wp:positionV relativeFrom="paragraph">
                  <wp:posOffset>10795</wp:posOffset>
                </wp:positionV>
                <wp:extent cx="607060" cy="156845"/>
                <wp:effectExtent l="0" t="0" r="2540" b="0"/>
                <wp:wrapNone/>
                <wp:docPr id="189" name="Text Box 189"/>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18B3EB4D" w14:textId="216F2D24"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9C6FE" id="Text Box 189" o:spid="_x0000_s1108" type="#_x0000_t202" style="position:absolute;margin-left:-3.4pt;margin-top:.85pt;width:47.8pt;height:12.35pt;z-index:2517432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" fillcolor="window" stroked="f" strokeweight=".5pt">
                <v:textbox inset="0,0,0,0">
                  <w:txbxContent>
                    <w:p w14:paraId="18B3EB4D" w14:textId="216F2D24" w:rsidR="00465DE7" w:rsidRPr="00527B81" w:rsidRDefault="00465DE7" w:rsidP="006231F1">
                      <w:pPr>
                        <w:rPr>
                          <w:sz w:val="16"/>
                          <w:szCs w:val="16"/>
                        </w:rPr>
                      </w:pPr>
                    </w:p>
                  </w:txbxContent>
                </v:textbox>
                <w10:wrap anchorx="page"/>
              </v:shape>
            </w:pict>
          </mc:Fallback>
        </mc:AlternateContent>
      </w:r>
      <w:r w:rsidRPr="00347B45">
        <w:rPr>
          <w:rFonts w:ascii="Arial" w:eastAsia="Times New Roman" w:hAnsi="Arial" w:cs="Arial"/>
          <w:sz w:val="20"/>
          <w:szCs w:val="20"/>
          <w:lang w:val="en-GB"/>
        </w:rPr>
        <w:t xml:space="preserve">The Company is subject to the City Code. Other than as provided by the City Code and the Act, there are no rules or provisions relation to mandatory bids and/or squeeze-out and sell-out rules relating to the Ordinary Shares. </w:t>
      </w:r>
    </w:p>
    <w:p w14:paraId="571233A2" w14:textId="77777777" w:rsidR="006231F1" w:rsidRPr="00347B45" w:rsidRDefault="006231F1" w:rsidP="006231F1">
      <w:pPr>
        <w:pStyle w:val="BDBScheduleLevel1"/>
        <w:spacing w:before="120" w:after="120" w:line="288" w:lineRule="auto"/>
        <w:rPr>
          <w:rFonts w:eastAsia="Times New Roman" w:cs="Arial"/>
          <w:b/>
          <w:spacing w:val="-4"/>
          <w:szCs w:val="20"/>
        </w:rPr>
      </w:pPr>
      <w:r w:rsidRPr="00347B45">
        <w:rPr>
          <w:rFonts w:eastAsia="Times New Roman" w:cs="Arial"/>
          <w:b/>
          <w:spacing w:val="-4"/>
          <w:szCs w:val="20"/>
        </w:rPr>
        <w:t>Dividends and Distributions</w:t>
      </w:r>
    </w:p>
    <w:p w14:paraId="7053B7B9" w14:textId="77777777" w:rsidR="006231F1" w:rsidRPr="00347B45" w:rsidRDefault="006231F1" w:rsidP="006231F1">
      <w:pPr>
        <w:spacing w:before="120" w:after="120" w:line="276" w:lineRule="auto"/>
        <w:ind w:right="144"/>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Subject to the provisions of the Act and the Articles, the Board may declare dividends in money, shares or other property</w:t>
      </w:r>
    </w:p>
    <w:p w14:paraId="56BC274C" w14:textId="77777777" w:rsidR="006231F1" w:rsidRPr="00347B45" w:rsidRDefault="006231F1" w:rsidP="006231F1">
      <w:pPr>
        <w:pStyle w:val="BDBScheduleLevel1"/>
        <w:spacing w:before="120" w:after="120" w:line="288" w:lineRule="auto"/>
        <w:rPr>
          <w:rFonts w:eastAsia="Times New Roman" w:cs="Arial"/>
          <w:b/>
          <w:spacing w:val="-4"/>
          <w:szCs w:val="20"/>
        </w:rPr>
      </w:pPr>
      <w:r w:rsidRPr="00347B45">
        <w:rPr>
          <w:rFonts w:cs="Arial"/>
          <w:noProof/>
          <w:lang w:val="en-US" w:bidi="he-IL"/>
        </w:rPr>
        <mc:AlternateContent>
          <mc:Choice Requires="wps">
            <w:drawing>
              <wp:anchor distT="0" distB="0" distL="114300" distR="114300" simplePos="0" relativeHeight="251704320" behindDoc="0" locked="0" layoutInCell="1" allowOverlap="1" wp14:anchorId="667497EC" wp14:editId="21F523FF">
                <wp:simplePos x="0" y="0"/>
                <wp:positionH relativeFrom="page">
                  <wp:align>right</wp:align>
                </wp:positionH>
                <wp:positionV relativeFrom="paragraph">
                  <wp:posOffset>259715</wp:posOffset>
                </wp:positionV>
                <wp:extent cx="607060" cy="461176"/>
                <wp:effectExtent l="0" t="0" r="2540" b="0"/>
                <wp:wrapNone/>
                <wp:docPr id="55" name="Text Box 55"/>
                <wp:cNvGraphicFramePr/>
                <a:graphic xmlns:a="http://schemas.openxmlformats.org/drawingml/2006/main">
                  <a:graphicData uri="http://schemas.microsoft.com/office/word/2010/wordprocessingShape">
                    <wps:wsp>
                      <wps:cNvSpPr txBox="1"/>
                      <wps:spPr>
                        <a:xfrm>
                          <a:off x="0" y="0"/>
                          <a:ext cx="607060" cy="461176"/>
                        </a:xfrm>
                        <a:prstGeom prst="rect">
                          <a:avLst/>
                        </a:prstGeom>
                        <a:solidFill>
                          <a:sysClr val="window" lastClr="FFFFFF"/>
                        </a:solidFill>
                        <a:ln w="6350">
                          <a:noFill/>
                        </a:ln>
                        <a:effectLst/>
                      </wps:spPr>
                      <wps:txbx>
                        <w:txbxContent>
                          <w:p w14:paraId="4956BA7F" w14:textId="41237FA4"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497EC" id="Text Box 55" o:spid="_x0000_s1109" type="#_x0000_t202" style="position:absolute;left:0;text-align:left;margin-left:-3.4pt;margin-top:20.45pt;width:47.8pt;height:36.3pt;z-index:2517043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" fillcolor="window" stroked="f" strokeweight=".5pt">
                <v:textbox inset="0,0,0,0">
                  <w:txbxContent>
                    <w:p w14:paraId="4956BA7F" w14:textId="41237FA4" w:rsidR="00465DE7" w:rsidRDefault="00465DE7" w:rsidP="006231F1">
                      <w:pPr>
                        <w:rPr>
                          <w:sz w:val="16"/>
                          <w:szCs w:val="16"/>
                        </w:rPr>
                      </w:pPr>
                    </w:p>
                  </w:txbxContent>
                </v:textbox>
                <w10:wrap anchorx="page"/>
              </v:shape>
            </w:pict>
          </mc:Fallback>
        </mc:AlternateContent>
      </w:r>
      <w:r w:rsidRPr="00347B45">
        <w:rPr>
          <w:rFonts w:eastAsia="Times New Roman" w:cs="Arial"/>
          <w:b/>
          <w:spacing w:val="-4"/>
          <w:szCs w:val="20"/>
        </w:rPr>
        <w:t>Working Capital</w:t>
      </w:r>
    </w:p>
    <w:p w14:paraId="0B3C6874"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Company is of the opinion that the working capital available to the Group taking into account the Net Proceeds is for at least the next 12 months from the date of this Document sufficient for its present requirements.  </w:t>
      </w:r>
    </w:p>
    <w:p w14:paraId="277FD573" w14:textId="77777777" w:rsidR="006231F1" w:rsidRPr="00347B45" w:rsidRDefault="006231F1" w:rsidP="006231F1">
      <w:pPr>
        <w:spacing w:before="120" w:after="120" w:line="276" w:lineRule="auto"/>
        <w:jc w:val="both"/>
        <w:textAlignment w:val="baseline"/>
        <w:rPr>
          <w:rFonts w:ascii="Arial" w:eastAsia="Times New Roman" w:hAnsi="Arial" w:cs="Arial"/>
          <w:sz w:val="20"/>
          <w:szCs w:val="20"/>
          <w:lang w:val="en-GB"/>
        </w:rPr>
      </w:pPr>
      <w:r w:rsidRPr="00347B45">
        <w:rPr>
          <w:rFonts w:ascii="Arial" w:eastAsia="Times New Roman" w:hAnsi="Arial" w:cs="Arial"/>
          <w:sz w:val="20"/>
          <w:szCs w:val="20"/>
          <w:lang w:val="en-GB"/>
        </w:rPr>
        <w:t xml:space="preserve">The Company has no specific plans to make any additional acquisitions during the next 12 months. However, the Company is in the early stages of identifying potential acquisition targets but it is not expected that any such transaction would complete in the next 12 months unless further working capital is raised. </w:t>
      </w:r>
    </w:p>
    <w:p w14:paraId="6E2C762A" w14:textId="77777777" w:rsidR="006231F1" w:rsidRPr="00347B45" w:rsidRDefault="006231F1" w:rsidP="006231F1">
      <w:pPr>
        <w:pStyle w:val="BDBScheduleLevel1"/>
        <w:spacing w:before="120" w:after="120" w:line="288" w:lineRule="auto"/>
        <w:rPr>
          <w:rFonts w:eastAsia="Times New Roman" w:cs="Arial"/>
          <w:b/>
          <w:spacing w:val="-2"/>
          <w:szCs w:val="20"/>
        </w:rPr>
      </w:pPr>
      <w:r w:rsidRPr="00347B45">
        <w:rPr>
          <w:rFonts w:eastAsia="Times New Roman" w:cs="Arial"/>
          <w:b/>
          <w:spacing w:val="-2"/>
          <w:szCs w:val="20"/>
        </w:rPr>
        <w:t xml:space="preserve">Directors </w:t>
      </w:r>
    </w:p>
    <w:p w14:paraId="3ABE1DD9" w14:textId="77777777" w:rsidR="006231F1" w:rsidRPr="00347B45" w:rsidRDefault="006231F1" w:rsidP="006231F1">
      <w:pPr>
        <w:pStyle w:val="BDBScheduleLevel2"/>
        <w:spacing w:before="120" w:after="120" w:line="288" w:lineRule="auto"/>
        <w:rPr>
          <w:rFonts w:eastAsia="Times New Roman" w:cs="Arial"/>
          <w:i/>
          <w:szCs w:val="20"/>
        </w:rPr>
      </w:pPr>
      <w:r w:rsidRPr="00347B45">
        <w:rPr>
          <w:rFonts w:cs="Arial"/>
          <w:b/>
          <w:noProof/>
          <w:szCs w:val="20"/>
          <w:lang w:val="en-US" w:bidi="he-IL"/>
        </w:rPr>
        <mc:AlternateContent>
          <mc:Choice Requires="wps">
            <w:drawing>
              <wp:anchor distT="0" distB="0" distL="114300" distR="114300" simplePos="0" relativeHeight="251710464" behindDoc="0" locked="0" layoutInCell="1" allowOverlap="1" wp14:anchorId="5472B4F8" wp14:editId="4F9564EF">
                <wp:simplePos x="0" y="0"/>
                <wp:positionH relativeFrom="page">
                  <wp:align>right</wp:align>
                </wp:positionH>
                <wp:positionV relativeFrom="paragraph">
                  <wp:posOffset>78740</wp:posOffset>
                </wp:positionV>
                <wp:extent cx="607060" cy="156845"/>
                <wp:effectExtent l="0" t="0" r="2540" b="0"/>
                <wp:wrapNone/>
                <wp:docPr id="75" name="Text Box 75"/>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1F3D6598" w14:textId="20264ED0"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2B4F8" id="Text Box 75" o:spid="_x0000_s1110" type="#_x0000_t202" style="position:absolute;left:0;text-align:left;margin-left:-3.4pt;margin-top:6.2pt;width:47.8pt;height:12.35pt;z-index:2517104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" fillcolor="window" stroked="f" strokeweight=".5pt">
                <v:textbox inset="0,0,0,0">
                  <w:txbxContent>
                    <w:p w14:paraId="1F3D6598" w14:textId="20264ED0" w:rsidR="00465DE7" w:rsidRPr="00527B81" w:rsidRDefault="00465DE7" w:rsidP="006231F1">
                      <w:pPr>
                        <w:rPr>
                          <w:sz w:val="16"/>
                          <w:szCs w:val="16"/>
                        </w:rPr>
                      </w:pPr>
                    </w:p>
                  </w:txbxContent>
                </v:textbox>
                <w10:wrap anchorx="page"/>
              </v:shape>
            </w:pict>
          </mc:Fallback>
        </mc:AlternateContent>
      </w:r>
      <w:r w:rsidRPr="00347B45">
        <w:rPr>
          <w:rFonts w:cs="Arial"/>
          <w:noProof/>
          <w:szCs w:val="20"/>
          <w:lang w:eastAsia="en-GB"/>
        </w:rPr>
        <w:t>The Company’s</w:t>
      </w:r>
      <w:r w:rsidRPr="00347B45">
        <w:rPr>
          <w:rFonts w:eastAsia="Times New Roman" w:cs="Arial"/>
          <w:szCs w:val="20"/>
        </w:rPr>
        <w:t xml:space="preserve"> Directors currently hold or have held directorships, partnerships or positions on the </w:t>
      </w:r>
      <w:r w:rsidRPr="00347B45">
        <w:rPr>
          <w:rFonts w:cs="Arial"/>
          <w:szCs w:val="20"/>
        </w:rPr>
        <w:t xml:space="preserve">administrative, management or supervisory bodies of the following companies </w:t>
      </w:r>
      <w:r w:rsidRPr="00347B45">
        <w:rPr>
          <w:rFonts w:eastAsia="Times New Roman" w:cs="Arial"/>
          <w:szCs w:val="20"/>
        </w:rPr>
        <w:t>within the five years prior to the publication of this Document (other than in respect of the Company and its subsidiary companies):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6231F1" w:rsidRPr="00347B45" w14:paraId="0EA03BD8" w14:textId="77777777" w:rsidTr="00465DE7">
        <w:tc>
          <w:tcPr>
            <w:tcW w:w="4643" w:type="dxa"/>
          </w:tcPr>
          <w:p w14:paraId="2A8BD996" w14:textId="77777777" w:rsidR="006231F1" w:rsidRPr="00347B45" w:rsidRDefault="006231F1" w:rsidP="00465DE7">
            <w:pPr>
              <w:pStyle w:val="BodyText"/>
              <w:rPr>
                <w:rFonts w:ascii="Arial" w:hAnsi="Arial" w:cs="Arial"/>
                <w:b/>
                <w:sz w:val="18"/>
                <w:szCs w:val="18"/>
              </w:rPr>
            </w:pPr>
          </w:p>
          <w:p w14:paraId="52271B78" w14:textId="77777777" w:rsidR="006231F1" w:rsidRPr="00347B45" w:rsidRDefault="006231F1" w:rsidP="00465DE7">
            <w:pPr>
              <w:pStyle w:val="BodyText"/>
              <w:rPr>
                <w:rFonts w:ascii="Arial" w:hAnsi="Arial" w:cs="Arial"/>
                <w:b/>
                <w:sz w:val="18"/>
                <w:szCs w:val="18"/>
              </w:rPr>
            </w:pPr>
            <w:r w:rsidRPr="00347B45">
              <w:rPr>
                <w:rFonts w:ascii="Arial" w:hAnsi="Arial" w:cs="Arial"/>
                <w:b/>
                <w:sz w:val="18"/>
                <w:szCs w:val="18"/>
              </w:rPr>
              <w:t xml:space="preserve">Tim Weller </w:t>
            </w:r>
          </w:p>
        </w:tc>
        <w:tc>
          <w:tcPr>
            <w:tcW w:w="4644" w:type="dxa"/>
          </w:tcPr>
          <w:p w14:paraId="4155AB7A" w14:textId="77777777" w:rsidR="006231F1" w:rsidRPr="00382E7B" w:rsidRDefault="006231F1" w:rsidP="00465DE7">
            <w:pPr>
              <w:pStyle w:val="BodyText"/>
              <w:rPr>
                <w:rFonts w:ascii="Arial" w:hAnsi="Arial" w:cs="Arial"/>
                <w:b/>
                <w:sz w:val="16"/>
                <w:szCs w:val="16"/>
              </w:rPr>
            </w:pPr>
          </w:p>
        </w:tc>
      </w:tr>
      <w:tr w:rsidR="006231F1" w:rsidRPr="00347B45" w14:paraId="08D74B02" w14:textId="77777777" w:rsidTr="00465DE7">
        <w:tc>
          <w:tcPr>
            <w:tcW w:w="4643" w:type="dxa"/>
          </w:tcPr>
          <w:p w14:paraId="34247CC0" w14:textId="77777777" w:rsidR="006231F1" w:rsidRPr="00347B45" w:rsidRDefault="006231F1" w:rsidP="00465DE7">
            <w:pPr>
              <w:pStyle w:val="BodyText"/>
              <w:rPr>
                <w:rFonts w:ascii="Arial" w:hAnsi="Arial" w:cs="Arial"/>
                <w:i/>
                <w:sz w:val="18"/>
                <w:szCs w:val="18"/>
              </w:rPr>
            </w:pPr>
            <w:r w:rsidRPr="00347B45">
              <w:rPr>
                <w:rFonts w:ascii="Arial" w:hAnsi="Arial" w:cs="Arial"/>
                <w:i/>
                <w:sz w:val="18"/>
                <w:szCs w:val="18"/>
              </w:rPr>
              <w:t>Current directorships and partnerships</w:t>
            </w:r>
          </w:p>
        </w:tc>
        <w:tc>
          <w:tcPr>
            <w:tcW w:w="4644" w:type="dxa"/>
          </w:tcPr>
          <w:p w14:paraId="76D29CD3" w14:textId="77777777" w:rsidR="006231F1" w:rsidRPr="00653AF7" w:rsidRDefault="006231F1" w:rsidP="00465DE7">
            <w:pPr>
              <w:pStyle w:val="BodyText"/>
              <w:rPr>
                <w:rFonts w:ascii="Arial" w:hAnsi="Arial" w:cs="Arial"/>
                <w:i/>
                <w:sz w:val="16"/>
                <w:szCs w:val="16"/>
              </w:rPr>
            </w:pPr>
            <w:r w:rsidRPr="00653AF7">
              <w:rPr>
                <w:rFonts w:ascii="Arial" w:hAnsi="Arial" w:cs="Arial"/>
                <w:i/>
                <w:sz w:val="16"/>
                <w:szCs w:val="16"/>
              </w:rPr>
              <w:t>Former directorships and partnerships</w:t>
            </w:r>
          </w:p>
        </w:tc>
      </w:tr>
      <w:tr w:rsidR="006231F1" w:rsidRPr="00347B45" w14:paraId="203CD42D" w14:textId="77777777" w:rsidTr="00465DE7">
        <w:tc>
          <w:tcPr>
            <w:tcW w:w="4643" w:type="dxa"/>
          </w:tcPr>
          <w:p w14:paraId="4665450C"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Eudoros Bidco Limited</w:t>
            </w:r>
          </w:p>
        </w:tc>
        <w:tc>
          <w:tcPr>
            <w:tcW w:w="4644" w:type="dxa"/>
          </w:tcPr>
          <w:p w14:paraId="3616B57A" w14:textId="77777777" w:rsidR="006231F1" w:rsidRPr="00653AF7" w:rsidRDefault="006231F1" w:rsidP="00465DE7">
            <w:pPr>
              <w:pStyle w:val="BodyText"/>
              <w:rPr>
                <w:rFonts w:ascii="Arial" w:hAnsi="Arial" w:cs="Arial"/>
                <w:sz w:val="16"/>
                <w:szCs w:val="16"/>
              </w:rPr>
            </w:pPr>
            <w:r w:rsidRPr="00653AF7">
              <w:rPr>
                <w:rFonts w:ascii="Arial" w:hAnsi="Arial" w:cs="Arial"/>
                <w:sz w:val="16"/>
                <w:szCs w:val="16"/>
              </w:rPr>
              <w:t>AVCJ Group Limited (dissolved</w:t>
            </w:r>
          </w:p>
        </w:tc>
      </w:tr>
      <w:tr w:rsidR="006231F1" w:rsidRPr="00347B45" w14:paraId="1C020ADA" w14:textId="77777777" w:rsidTr="00465DE7">
        <w:tc>
          <w:tcPr>
            <w:tcW w:w="4643" w:type="dxa"/>
          </w:tcPr>
          <w:p w14:paraId="58A4876E"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Incisive Business Media Limited</w:t>
            </w:r>
          </w:p>
        </w:tc>
        <w:tc>
          <w:tcPr>
            <w:tcW w:w="4644" w:type="dxa"/>
          </w:tcPr>
          <w:p w14:paraId="3AEC72EF" w14:textId="77777777" w:rsidR="006231F1" w:rsidRPr="00653AF7" w:rsidRDefault="006231F1" w:rsidP="00465DE7">
            <w:pPr>
              <w:pStyle w:val="BodyText"/>
              <w:rPr>
                <w:rFonts w:ascii="Arial" w:hAnsi="Arial" w:cs="Arial"/>
                <w:sz w:val="16"/>
                <w:szCs w:val="16"/>
              </w:rPr>
            </w:pPr>
            <w:r w:rsidRPr="00653AF7">
              <w:rPr>
                <w:rFonts w:ascii="Arial" w:hAnsi="Arial" w:cs="Arial"/>
                <w:sz w:val="16"/>
                <w:szCs w:val="16"/>
              </w:rPr>
              <w:t>Breakthrough Publishing Limited (dissolved)</w:t>
            </w:r>
          </w:p>
        </w:tc>
      </w:tr>
      <w:tr w:rsidR="006231F1" w:rsidRPr="00347B45" w14:paraId="526D685B" w14:textId="77777777" w:rsidTr="00465DE7">
        <w:tc>
          <w:tcPr>
            <w:tcW w:w="4643" w:type="dxa"/>
          </w:tcPr>
          <w:p w14:paraId="15670060"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Incisive Business Media (IP) Limited</w:t>
            </w:r>
          </w:p>
        </w:tc>
        <w:tc>
          <w:tcPr>
            <w:tcW w:w="4644" w:type="dxa"/>
          </w:tcPr>
          <w:p w14:paraId="2B8618AD"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Buckley Press Limited (dissolved)</w:t>
            </w:r>
          </w:p>
        </w:tc>
      </w:tr>
      <w:tr w:rsidR="006231F1" w:rsidRPr="00347B45" w14:paraId="5184D89D" w14:textId="77777777" w:rsidTr="00465DE7">
        <w:tc>
          <w:tcPr>
            <w:tcW w:w="4643" w:type="dxa"/>
          </w:tcPr>
          <w:p w14:paraId="4A495E26"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Incisive Media Group Holdings Limited</w:t>
            </w:r>
          </w:p>
        </w:tc>
        <w:tc>
          <w:tcPr>
            <w:tcW w:w="4644" w:type="dxa"/>
          </w:tcPr>
          <w:p w14:paraId="7BADB1A4"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Buckley Publishing Company Limited (dissolved)</w:t>
            </w:r>
          </w:p>
        </w:tc>
      </w:tr>
      <w:tr w:rsidR="006231F1" w:rsidRPr="00347B45" w14:paraId="57488D56" w14:textId="77777777" w:rsidTr="00465DE7">
        <w:tc>
          <w:tcPr>
            <w:tcW w:w="4643" w:type="dxa"/>
          </w:tcPr>
          <w:p w14:paraId="7076D892"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Incisive Media Private Equity Information Limited</w:t>
            </w:r>
          </w:p>
        </w:tc>
        <w:tc>
          <w:tcPr>
            <w:tcW w:w="4644" w:type="dxa"/>
          </w:tcPr>
          <w:p w14:paraId="1A5F5B91"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Buckpill Limited (dissolved)</w:t>
            </w:r>
          </w:p>
        </w:tc>
      </w:tr>
      <w:tr w:rsidR="006231F1" w:rsidRPr="00347B45" w:rsidDel="0010072D" w14:paraId="6FE6D128" w14:textId="77777777" w:rsidTr="00465DE7">
        <w:tc>
          <w:tcPr>
            <w:tcW w:w="4643" w:type="dxa"/>
          </w:tcPr>
          <w:p w14:paraId="1562F6E9"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Incisive Media Private Equity Information (IP) Limited</w:t>
            </w:r>
          </w:p>
        </w:tc>
        <w:tc>
          <w:tcPr>
            <w:tcW w:w="4644" w:type="dxa"/>
          </w:tcPr>
          <w:p w14:paraId="10A6F3E2" w14:textId="77777777" w:rsidR="006231F1" w:rsidRPr="00347B45" w:rsidDel="0010072D" w:rsidRDefault="006231F1" w:rsidP="00465DE7">
            <w:pPr>
              <w:pStyle w:val="BodyText"/>
              <w:rPr>
                <w:rFonts w:ascii="Arial" w:hAnsi="Arial" w:cs="Arial"/>
                <w:sz w:val="16"/>
                <w:szCs w:val="16"/>
              </w:rPr>
            </w:pPr>
            <w:r w:rsidRPr="00347B45">
              <w:rPr>
                <w:rFonts w:ascii="Arial" w:hAnsi="Arial" w:cs="Arial"/>
                <w:sz w:val="16"/>
                <w:szCs w:val="16"/>
              </w:rPr>
              <w:t>Central Banking Publications Limited (dissolved)</w:t>
            </w:r>
          </w:p>
        </w:tc>
      </w:tr>
      <w:tr w:rsidR="006231F1" w:rsidRPr="00347B45" w14:paraId="0A5EF24B" w14:textId="77777777" w:rsidTr="00465DE7">
        <w:tc>
          <w:tcPr>
            <w:tcW w:w="4643" w:type="dxa"/>
          </w:tcPr>
          <w:p w14:paraId="04F2E43F"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lastRenderedPageBreak/>
              <w:t>Issets Property Limited</w:t>
            </w:r>
          </w:p>
        </w:tc>
        <w:tc>
          <w:tcPr>
            <w:tcW w:w="4644" w:type="dxa"/>
          </w:tcPr>
          <w:p w14:paraId="752AE9F9"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Chartis Research Limited (dissolved)</w:t>
            </w:r>
          </w:p>
        </w:tc>
      </w:tr>
      <w:tr w:rsidR="006231F1" w:rsidRPr="00347B45" w14:paraId="6861CAB5" w14:textId="77777777" w:rsidTr="00465DE7">
        <w:tc>
          <w:tcPr>
            <w:tcW w:w="4643" w:type="dxa"/>
          </w:tcPr>
          <w:p w14:paraId="7781CC08"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Moy Sheep Farms LLP</w:t>
            </w:r>
          </w:p>
        </w:tc>
        <w:tc>
          <w:tcPr>
            <w:tcW w:w="4644" w:type="dxa"/>
          </w:tcPr>
          <w:p w14:paraId="497D563A"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Cift Limited (dissolved)</w:t>
            </w:r>
          </w:p>
        </w:tc>
      </w:tr>
      <w:tr w:rsidR="006231F1" w:rsidRPr="00347B45" w14:paraId="183EB505" w14:textId="77777777" w:rsidTr="00465DE7">
        <w:tc>
          <w:tcPr>
            <w:tcW w:w="4643" w:type="dxa"/>
          </w:tcPr>
          <w:p w14:paraId="0AAA6137"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Pixomondo Inc</w:t>
            </w:r>
          </w:p>
        </w:tc>
        <w:tc>
          <w:tcPr>
            <w:tcW w:w="4644" w:type="dxa"/>
          </w:tcPr>
          <w:p w14:paraId="45603E31"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 xml:space="preserve">City Financial Communications Limited (dissolved) </w:t>
            </w:r>
          </w:p>
        </w:tc>
      </w:tr>
      <w:tr w:rsidR="006231F1" w:rsidRPr="00347B45" w14:paraId="679BFAB4" w14:textId="77777777" w:rsidTr="00465DE7">
        <w:tc>
          <w:tcPr>
            <w:tcW w:w="4643" w:type="dxa"/>
          </w:tcPr>
          <w:p w14:paraId="38B344C7"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Project Martin Topco Limited</w:t>
            </w:r>
          </w:p>
        </w:tc>
        <w:tc>
          <w:tcPr>
            <w:tcW w:w="4644" w:type="dxa"/>
          </w:tcPr>
          <w:p w14:paraId="50625677"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Conjecture Limited (dissolved)</w:t>
            </w:r>
          </w:p>
        </w:tc>
      </w:tr>
      <w:tr w:rsidR="006231F1" w:rsidRPr="00347B45" w14:paraId="4385F1DB" w14:textId="77777777" w:rsidTr="00465DE7">
        <w:tc>
          <w:tcPr>
            <w:tcW w:w="4643" w:type="dxa"/>
          </w:tcPr>
          <w:p w14:paraId="65EDC5AC"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Resi Design Limited</w:t>
            </w:r>
          </w:p>
        </w:tc>
        <w:tc>
          <w:tcPr>
            <w:tcW w:w="4644" w:type="dxa"/>
          </w:tcPr>
          <w:p w14:paraId="6DC5421B"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Dial Square 86 Limited</w:t>
            </w:r>
          </w:p>
        </w:tc>
      </w:tr>
      <w:tr w:rsidR="006231F1" w:rsidRPr="00347B45" w14:paraId="5A533EE5" w14:textId="77777777" w:rsidTr="00465DE7">
        <w:tc>
          <w:tcPr>
            <w:tcW w:w="4643" w:type="dxa"/>
          </w:tcPr>
          <w:p w14:paraId="049C35B4"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Sohonet Group Limited</w:t>
            </w:r>
          </w:p>
        </w:tc>
        <w:tc>
          <w:tcPr>
            <w:tcW w:w="4644" w:type="dxa"/>
          </w:tcPr>
          <w:p w14:paraId="77C4F761" w14:textId="77777777" w:rsidR="006231F1" w:rsidRPr="00347B45" w:rsidRDefault="006231F1" w:rsidP="00465DE7">
            <w:pPr>
              <w:pStyle w:val="BodyText"/>
              <w:rPr>
                <w:rFonts w:ascii="Arial" w:hAnsi="Arial" w:cs="Arial"/>
                <w:sz w:val="16"/>
                <w:szCs w:val="16"/>
              </w:rPr>
            </w:pPr>
            <w:r w:rsidRPr="00347B45">
              <w:rPr>
                <w:rFonts w:ascii="Arial" w:hAnsi="Arial" w:cs="Arial"/>
                <w:sz w:val="16"/>
                <w:szCs w:val="16"/>
              </w:rPr>
              <w:t>DWT Conferences Limited (dissolved)</w:t>
            </w:r>
          </w:p>
        </w:tc>
      </w:tr>
      <w:tr w:rsidR="004D3647" w:rsidRPr="00347B45" w14:paraId="56A014B1" w14:textId="77777777" w:rsidTr="00465DE7">
        <w:tc>
          <w:tcPr>
            <w:tcW w:w="4643" w:type="dxa"/>
          </w:tcPr>
          <w:p w14:paraId="46A0BE5E" w14:textId="43EE49A2" w:rsidR="004D3647" w:rsidRPr="00347B45" w:rsidRDefault="004D3647" w:rsidP="004D3647">
            <w:pPr>
              <w:pStyle w:val="BodyText"/>
              <w:rPr>
                <w:rFonts w:ascii="Arial" w:hAnsi="Arial" w:cs="Arial"/>
                <w:sz w:val="16"/>
                <w:szCs w:val="16"/>
              </w:rPr>
            </w:pPr>
            <w:r w:rsidRPr="00347B45">
              <w:rPr>
                <w:rFonts w:ascii="Arial" w:hAnsi="Arial" w:cs="Arial"/>
                <w:sz w:val="16"/>
                <w:szCs w:val="16"/>
              </w:rPr>
              <w:t>TrustedReviews Limited</w:t>
            </w:r>
          </w:p>
        </w:tc>
        <w:tc>
          <w:tcPr>
            <w:tcW w:w="4644" w:type="dxa"/>
          </w:tcPr>
          <w:p w14:paraId="1FB3FA8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Global Professional Media Limited (dissolved)</w:t>
            </w:r>
          </w:p>
        </w:tc>
      </w:tr>
      <w:tr w:rsidR="004D3647" w:rsidRPr="00347B45" w14:paraId="74AC3EC1" w14:textId="77777777" w:rsidTr="00465DE7">
        <w:tc>
          <w:tcPr>
            <w:tcW w:w="4643" w:type="dxa"/>
          </w:tcPr>
          <w:p w14:paraId="5646B4D9" w14:textId="278BAE02" w:rsidR="004D3647" w:rsidRPr="00347B45" w:rsidRDefault="004D3647" w:rsidP="004D3647">
            <w:pPr>
              <w:pStyle w:val="BodyText"/>
              <w:rPr>
                <w:rFonts w:ascii="Arial" w:hAnsi="Arial" w:cs="Arial"/>
                <w:sz w:val="16"/>
                <w:szCs w:val="16"/>
              </w:rPr>
            </w:pPr>
            <w:r w:rsidRPr="00347B45">
              <w:rPr>
                <w:rFonts w:ascii="Arial" w:hAnsi="Arial" w:cs="Arial"/>
                <w:sz w:val="16"/>
                <w:szCs w:val="16"/>
              </w:rPr>
              <w:t>Trust Pilot A/S</w:t>
            </w:r>
          </w:p>
        </w:tc>
        <w:tc>
          <w:tcPr>
            <w:tcW w:w="4644" w:type="dxa"/>
          </w:tcPr>
          <w:p w14:paraId="7194CDE8"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IMark Communications Limited (dissolved)</w:t>
            </w:r>
          </w:p>
        </w:tc>
      </w:tr>
      <w:tr w:rsidR="004D3647" w:rsidRPr="00347B45" w14:paraId="62DB8257" w14:textId="77777777" w:rsidTr="00465DE7">
        <w:tc>
          <w:tcPr>
            <w:tcW w:w="4643" w:type="dxa"/>
          </w:tcPr>
          <w:p w14:paraId="0EF06D86" w14:textId="349F5A9E" w:rsidR="004D3647" w:rsidRPr="00347B45" w:rsidRDefault="004D3647" w:rsidP="004D3647">
            <w:pPr>
              <w:pStyle w:val="BodyText"/>
              <w:rPr>
                <w:rFonts w:ascii="Arial" w:hAnsi="Arial" w:cs="Arial"/>
                <w:sz w:val="16"/>
                <w:szCs w:val="16"/>
              </w:rPr>
            </w:pPr>
            <w:r w:rsidRPr="00347B45">
              <w:rPr>
                <w:rFonts w:ascii="Arial" w:hAnsi="Arial" w:cs="Arial"/>
                <w:sz w:val="16"/>
                <w:szCs w:val="16"/>
              </w:rPr>
              <w:t>Trustpilot Group plc</w:t>
            </w:r>
          </w:p>
        </w:tc>
        <w:tc>
          <w:tcPr>
            <w:tcW w:w="4644" w:type="dxa"/>
          </w:tcPr>
          <w:p w14:paraId="38A66773" w14:textId="413BCA61"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Financial Publishing Limited (dissolved)</w:t>
            </w:r>
          </w:p>
        </w:tc>
      </w:tr>
      <w:tr w:rsidR="004D3647" w:rsidRPr="00347B45" w14:paraId="0DD978C3" w14:textId="77777777" w:rsidTr="00465DE7">
        <w:tc>
          <w:tcPr>
            <w:tcW w:w="4643" w:type="dxa"/>
          </w:tcPr>
          <w:p w14:paraId="7FD95E4C" w14:textId="60643BB5" w:rsidR="004D3647" w:rsidRPr="00347B45" w:rsidRDefault="004D3647" w:rsidP="004D3647">
            <w:pPr>
              <w:pStyle w:val="BodyText"/>
              <w:rPr>
                <w:rFonts w:ascii="Arial" w:hAnsi="Arial" w:cs="Arial"/>
                <w:sz w:val="16"/>
                <w:szCs w:val="16"/>
              </w:rPr>
            </w:pPr>
            <w:r w:rsidRPr="00347B45">
              <w:rPr>
                <w:rFonts w:ascii="Arial" w:hAnsi="Arial" w:cs="Arial"/>
                <w:sz w:val="16"/>
                <w:szCs w:val="16"/>
              </w:rPr>
              <w:t>Weller Management Limited</w:t>
            </w:r>
          </w:p>
        </w:tc>
        <w:tc>
          <w:tcPr>
            <w:tcW w:w="4644" w:type="dxa"/>
          </w:tcPr>
          <w:p w14:paraId="51037CD9" w14:textId="505B1F5F"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Business Media Limited</w:t>
            </w:r>
          </w:p>
        </w:tc>
      </w:tr>
      <w:tr w:rsidR="004D3647" w:rsidRPr="00347B45" w14:paraId="2905AEB9" w14:textId="77777777" w:rsidTr="00465DE7">
        <w:tc>
          <w:tcPr>
            <w:tcW w:w="4643" w:type="dxa"/>
          </w:tcPr>
          <w:p w14:paraId="46BEDF42" w14:textId="230704E4" w:rsidR="004D3647" w:rsidRPr="00347B45" w:rsidRDefault="004D3647" w:rsidP="004D3647">
            <w:pPr>
              <w:pStyle w:val="BodyText"/>
              <w:rPr>
                <w:rFonts w:ascii="Arial" w:hAnsi="Arial" w:cs="Arial"/>
                <w:sz w:val="16"/>
                <w:szCs w:val="16"/>
              </w:rPr>
            </w:pPr>
          </w:p>
        </w:tc>
        <w:tc>
          <w:tcPr>
            <w:tcW w:w="4644" w:type="dxa"/>
          </w:tcPr>
          <w:p w14:paraId="2387BA60" w14:textId="52CF662A"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Business Media (IP) Limited</w:t>
            </w:r>
          </w:p>
        </w:tc>
      </w:tr>
      <w:tr w:rsidR="004D3647" w:rsidRPr="00347B45" w14:paraId="03250211" w14:textId="77777777" w:rsidTr="00465DE7">
        <w:tc>
          <w:tcPr>
            <w:tcW w:w="4643" w:type="dxa"/>
          </w:tcPr>
          <w:p w14:paraId="29450225" w14:textId="77777777" w:rsidR="004D3647" w:rsidRPr="00347B45" w:rsidRDefault="004D3647" w:rsidP="004D3647">
            <w:pPr>
              <w:pStyle w:val="BodyText"/>
              <w:rPr>
                <w:rFonts w:ascii="Arial" w:hAnsi="Arial" w:cs="Arial"/>
                <w:sz w:val="16"/>
                <w:szCs w:val="16"/>
              </w:rPr>
            </w:pPr>
          </w:p>
        </w:tc>
        <w:tc>
          <w:tcPr>
            <w:tcW w:w="4644" w:type="dxa"/>
          </w:tcPr>
          <w:p w14:paraId="57701D68" w14:textId="798F2D40"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Group Holdings Limited</w:t>
            </w:r>
          </w:p>
        </w:tc>
      </w:tr>
      <w:tr w:rsidR="004D3647" w:rsidRPr="00347B45" w14:paraId="49F65976" w14:textId="77777777" w:rsidTr="00465DE7">
        <w:tc>
          <w:tcPr>
            <w:tcW w:w="4643" w:type="dxa"/>
          </w:tcPr>
          <w:p w14:paraId="2C32FF7F" w14:textId="77777777" w:rsidR="004D3647" w:rsidRPr="00347B45" w:rsidRDefault="004D3647" w:rsidP="004D3647">
            <w:pPr>
              <w:pStyle w:val="BodyText"/>
              <w:rPr>
                <w:rFonts w:ascii="Arial" w:hAnsi="Arial" w:cs="Arial"/>
                <w:sz w:val="16"/>
                <w:szCs w:val="16"/>
              </w:rPr>
            </w:pPr>
          </w:p>
        </w:tc>
        <w:tc>
          <w:tcPr>
            <w:tcW w:w="4644" w:type="dxa"/>
          </w:tcPr>
          <w:p w14:paraId="3B807431" w14:textId="04C7E1D8"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Private Equity Information Limited</w:t>
            </w:r>
          </w:p>
        </w:tc>
      </w:tr>
      <w:tr w:rsidR="004D3647" w:rsidRPr="00347B45" w14:paraId="2041928B" w14:textId="77777777" w:rsidTr="00465DE7">
        <w:tc>
          <w:tcPr>
            <w:tcW w:w="4643" w:type="dxa"/>
          </w:tcPr>
          <w:p w14:paraId="5E919727" w14:textId="77777777" w:rsidR="004D3647" w:rsidRPr="00347B45" w:rsidRDefault="004D3647" w:rsidP="004D3647">
            <w:pPr>
              <w:pStyle w:val="BodyText"/>
              <w:rPr>
                <w:rFonts w:ascii="Arial" w:hAnsi="Arial" w:cs="Arial"/>
                <w:sz w:val="16"/>
                <w:szCs w:val="16"/>
              </w:rPr>
            </w:pPr>
          </w:p>
        </w:tc>
        <w:tc>
          <w:tcPr>
            <w:tcW w:w="4644" w:type="dxa"/>
          </w:tcPr>
          <w:p w14:paraId="1260A25D" w14:textId="032FDD09"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Private Equity Information (IP) Limited</w:t>
            </w:r>
          </w:p>
        </w:tc>
      </w:tr>
      <w:tr w:rsidR="004D3647" w:rsidRPr="00347B45" w14:paraId="77076359" w14:textId="77777777" w:rsidTr="00465DE7">
        <w:tc>
          <w:tcPr>
            <w:tcW w:w="4643" w:type="dxa"/>
          </w:tcPr>
          <w:p w14:paraId="1A241C19" w14:textId="0908EE53" w:rsidR="004D3647" w:rsidRPr="00347B45" w:rsidRDefault="004D3647" w:rsidP="004D3647">
            <w:pPr>
              <w:pStyle w:val="BodyText"/>
              <w:rPr>
                <w:rFonts w:ascii="Arial" w:hAnsi="Arial" w:cs="Arial"/>
                <w:sz w:val="16"/>
                <w:szCs w:val="16"/>
              </w:rPr>
            </w:pPr>
          </w:p>
        </w:tc>
        <w:tc>
          <w:tcPr>
            <w:tcW w:w="4644" w:type="dxa"/>
          </w:tcPr>
          <w:p w14:paraId="7656B26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Financial Publishing Limited (HK) (dissolved)</w:t>
            </w:r>
          </w:p>
        </w:tc>
      </w:tr>
      <w:tr w:rsidR="004D3647" w:rsidRPr="00347B45" w14:paraId="62FF8510" w14:textId="77777777" w:rsidTr="00465DE7">
        <w:tc>
          <w:tcPr>
            <w:tcW w:w="4643" w:type="dxa"/>
          </w:tcPr>
          <w:p w14:paraId="717B3B40" w14:textId="36ABA10C" w:rsidR="004D3647" w:rsidRPr="00347B45" w:rsidRDefault="004D3647" w:rsidP="004D3647">
            <w:pPr>
              <w:pStyle w:val="BodyText"/>
              <w:rPr>
                <w:rFonts w:ascii="Arial" w:hAnsi="Arial" w:cs="Arial"/>
                <w:sz w:val="16"/>
                <w:szCs w:val="16"/>
              </w:rPr>
            </w:pPr>
          </w:p>
        </w:tc>
        <w:tc>
          <w:tcPr>
            <w:tcW w:w="4644" w:type="dxa"/>
          </w:tcPr>
          <w:p w14:paraId="1F9CF21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Interactive Marketing LLC (dissolved)</w:t>
            </w:r>
          </w:p>
        </w:tc>
      </w:tr>
      <w:tr w:rsidR="004D3647" w:rsidRPr="00347B45" w14:paraId="7E06BB4F" w14:textId="77777777" w:rsidTr="00465DE7">
        <w:tc>
          <w:tcPr>
            <w:tcW w:w="4643" w:type="dxa"/>
          </w:tcPr>
          <w:p w14:paraId="7FA09F8F" w14:textId="77777777" w:rsidR="004D3647" w:rsidRPr="00347B45" w:rsidRDefault="004D3647" w:rsidP="004D3647">
            <w:pPr>
              <w:pStyle w:val="BodyText"/>
              <w:rPr>
                <w:rFonts w:ascii="Arial" w:hAnsi="Arial" w:cs="Arial"/>
                <w:sz w:val="16"/>
                <w:szCs w:val="16"/>
              </w:rPr>
            </w:pPr>
          </w:p>
        </w:tc>
        <w:tc>
          <w:tcPr>
            <w:tcW w:w="4644" w:type="dxa"/>
          </w:tcPr>
          <w:p w14:paraId="50162E9A"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Group Limited</w:t>
            </w:r>
          </w:p>
        </w:tc>
      </w:tr>
      <w:tr w:rsidR="004D3647" w:rsidRPr="00347B45" w14:paraId="7288D631" w14:textId="77777777" w:rsidTr="00465DE7">
        <w:tc>
          <w:tcPr>
            <w:tcW w:w="4643" w:type="dxa"/>
          </w:tcPr>
          <w:p w14:paraId="634CBF15" w14:textId="77777777" w:rsidR="004D3647" w:rsidRPr="00347B45" w:rsidRDefault="004D3647" w:rsidP="004D3647">
            <w:pPr>
              <w:pStyle w:val="BodyText"/>
              <w:rPr>
                <w:rFonts w:ascii="Arial" w:hAnsi="Arial" w:cs="Arial"/>
                <w:sz w:val="16"/>
                <w:szCs w:val="16"/>
              </w:rPr>
            </w:pPr>
          </w:p>
        </w:tc>
        <w:tc>
          <w:tcPr>
            <w:tcW w:w="4644" w:type="dxa"/>
          </w:tcPr>
          <w:p w14:paraId="124B6C5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Holdings Limited (dissolved)</w:t>
            </w:r>
          </w:p>
        </w:tc>
      </w:tr>
      <w:tr w:rsidR="004D3647" w:rsidRPr="00347B45" w14:paraId="1A6FE73F" w14:textId="77777777" w:rsidTr="00465DE7">
        <w:tc>
          <w:tcPr>
            <w:tcW w:w="4643" w:type="dxa"/>
          </w:tcPr>
          <w:p w14:paraId="068E0EAA" w14:textId="77777777" w:rsidR="004D3647" w:rsidRPr="00347B45" w:rsidRDefault="004D3647" w:rsidP="004D3647">
            <w:pPr>
              <w:pStyle w:val="BodyText"/>
              <w:rPr>
                <w:rFonts w:ascii="Arial" w:hAnsi="Arial" w:cs="Arial"/>
                <w:sz w:val="16"/>
                <w:szCs w:val="16"/>
              </w:rPr>
            </w:pPr>
          </w:p>
        </w:tc>
        <w:tc>
          <w:tcPr>
            <w:tcW w:w="4644" w:type="dxa"/>
          </w:tcPr>
          <w:p w14:paraId="12D542C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Investments Limited (dissolved)</w:t>
            </w:r>
          </w:p>
        </w:tc>
      </w:tr>
      <w:tr w:rsidR="004D3647" w:rsidRPr="00347B45" w14:paraId="4C384A78" w14:textId="77777777" w:rsidTr="00465DE7">
        <w:tc>
          <w:tcPr>
            <w:tcW w:w="4643" w:type="dxa"/>
          </w:tcPr>
          <w:p w14:paraId="520727A3" w14:textId="77777777" w:rsidR="004D3647" w:rsidRPr="00347B45" w:rsidRDefault="004D3647" w:rsidP="004D3647">
            <w:pPr>
              <w:pStyle w:val="BodyText"/>
              <w:rPr>
                <w:rFonts w:ascii="Arial" w:hAnsi="Arial" w:cs="Arial"/>
                <w:sz w:val="16"/>
                <w:szCs w:val="16"/>
              </w:rPr>
            </w:pPr>
          </w:p>
        </w:tc>
        <w:tc>
          <w:tcPr>
            <w:tcW w:w="4644" w:type="dxa"/>
          </w:tcPr>
          <w:p w14:paraId="77888A8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Media US Holdings Inc (dissolved)</w:t>
            </w:r>
          </w:p>
        </w:tc>
      </w:tr>
      <w:tr w:rsidR="004D3647" w:rsidRPr="00347B45" w14:paraId="1B1691AF" w14:textId="77777777" w:rsidTr="00465DE7">
        <w:tc>
          <w:tcPr>
            <w:tcW w:w="4643" w:type="dxa"/>
          </w:tcPr>
          <w:p w14:paraId="268DB231" w14:textId="77777777" w:rsidR="004D3647" w:rsidRPr="00347B45" w:rsidRDefault="004D3647" w:rsidP="004D3647">
            <w:pPr>
              <w:pStyle w:val="BodyText"/>
              <w:rPr>
                <w:rFonts w:ascii="Arial" w:hAnsi="Arial" w:cs="Arial"/>
                <w:sz w:val="16"/>
                <w:szCs w:val="16"/>
              </w:rPr>
            </w:pPr>
          </w:p>
        </w:tc>
        <w:tc>
          <w:tcPr>
            <w:tcW w:w="4644" w:type="dxa"/>
          </w:tcPr>
          <w:p w14:paraId="24F9B80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Photographic Limited (dissolved)</w:t>
            </w:r>
          </w:p>
        </w:tc>
      </w:tr>
      <w:tr w:rsidR="004D3647" w:rsidRPr="00347B45" w14:paraId="31BFFF51" w14:textId="77777777" w:rsidTr="00465DE7">
        <w:tc>
          <w:tcPr>
            <w:tcW w:w="4643" w:type="dxa"/>
          </w:tcPr>
          <w:p w14:paraId="4BDF9A93" w14:textId="77777777" w:rsidR="004D3647" w:rsidRPr="00347B45" w:rsidRDefault="004D3647" w:rsidP="004D3647">
            <w:pPr>
              <w:pStyle w:val="BodyText"/>
              <w:rPr>
                <w:rFonts w:ascii="Arial" w:hAnsi="Arial" w:cs="Arial"/>
                <w:sz w:val="16"/>
                <w:szCs w:val="16"/>
              </w:rPr>
            </w:pPr>
          </w:p>
        </w:tc>
        <w:tc>
          <w:tcPr>
            <w:tcW w:w="4644" w:type="dxa"/>
          </w:tcPr>
          <w:p w14:paraId="5C39D57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RWG Inc</w:t>
            </w:r>
          </w:p>
        </w:tc>
      </w:tr>
      <w:tr w:rsidR="004D3647" w:rsidRPr="00347B45" w14:paraId="4D20F362" w14:textId="77777777" w:rsidTr="00465DE7">
        <w:tc>
          <w:tcPr>
            <w:tcW w:w="4643" w:type="dxa"/>
          </w:tcPr>
          <w:p w14:paraId="2DB29746" w14:textId="77777777" w:rsidR="004D3647" w:rsidRPr="00347B45" w:rsidRDefault="004D3647" w:rsidP="004D3647">
            <w:pPr>
              <w:pStyle w:val="BodyText"/>
              <w:rPr>
                <w:rFonts w:ascii="Arial" w:hAnsi="Arial" w:cs="Arial"/>
                <w:sz w:val="16"/>
                <w:szCs w:val="16"/>
              </w:rPr>
            </w:pPr>
          </w:p>
        </w:tc>
        <w:tc>
          <w:tcPr>
            <w:tcW w:w="4644" w:type="dxa"/>
          </w:tcPr>
          <w:p w14:paraId="376231E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Services Limited (dissolved)</w:t>
            </w:r>
          </w:p>
        </w:tc>
      </w:tr>
      <w:tr w:rsidR="004D3647" w:rsidRPr="00347B45" w14:paraId="1BB4E730" w14:textId="77777777" w:rsidTr="00465DE7">
        <w:tc>
          <w:tcPr>
            <w:tcW w:w="4643" w:type="dxa"/>
          </w:tcPr>
          <w:p w14:paraId="0425E49A" w14:textId="77777777" w:rsidR="004D3647" w:rsidRPr="00347B45" w:rsidRDefault="004D3647" w:rsidP="004D3647">
            <w:pPr>
              <w:pStyle w:val="BodyText"/>
              <w:rPr>
                <w:rFonts w:ascii="Arial" w:hAnsi="Arial" w:cs="Arial"/>
                <w:sz w:val="16"/>
                <w:szCs w:val="16"/>
              </w:rPr>
            </w:pPr>
          </w:p>
        </w:tc>
        <w:tc>
          <w:tcPr>
            <w:tcW w:w="4644" w:type="dxa"/>
          </w:tcPr>
          <w:p w14:paraId="3CBF8DE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Incisive TBP Group Limited (dissolved)</w:t>
            </w:r>
          </w:p>
        </w:tc>
      </w:tr>
      <w:tr w:rsidR="004D3647" w:rsidRPr="00347B45" w14:paraId="6AB33773" w14:textId="77777777" w:rsidTr="00465DE7">
        <w:trPr>
          <w:trHeight w:val="80"/>
        </w:trPr>
        <w:tc>
          <w:tcPr>
            <w:tcW w:w="4643" w:type="dxa"/>
          </w:tcPr>
          <w:p w14:paraId="0615DC5B" w14:textId="77777777" w:rsidR="004D3647" w:rsidRPr="00347B45" w:rsidRDefault="004D3647" w:rsidP="004D3647">
            <w:pPr>
              <w:pStyle w:val="BodyText"/>
              <w:rPr>
                <w:rFonts w:ascii="Arial" w:hAnsi="Arial" w:cs="Arial"/>
                <w:sz w:val="16"/>
                <w:szCs w:val="16"/>
              </w:rPr>
            </w:pPr>
          </w:p>
        </w:tc>
        <w:tc>
          <w:tcPr>
            <w:tcW w:w="4644" w:type="dxa"/>
          </w:tcPr>
          <w:p w14:paraId="0FB3403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(Bidco) Limited</w:t>
            </w:r>
          </w:p>
        </w:tc>
      </w:tr>
      <w:tr w:rsidR="004D3647" w:rsidRPr="00347B45" w14:paraId="3198AB2F" w14:textId="77777777" w:rsidTr="00465DE7">
        <w:tc>
          <w:tcPr>
            <w:tcW w:w="4643" w:type="dxa"/>
          </w:tcPr>
          <w:p w14:paraId="78631CD4" w14:textId="77777777" w:rsidR="004D3647" w:rsidRPr="00347B45" w:rsidRDefault="004D3647" w:rsidP="004D3647">
            <w:pPr>
              <w:pStyle w:val="BodyText"/>
              <w:rPr>
                <w:rFonts w:ascii="Arial" w:hAnsi="Arial" w:cs="Arial"/>
                <w:sz w:val="16"/>
                <w:szCs w:val="16"/>
              </w:rPr>
            </w:pPr>
          </w:p>
        </w:tc>
        <w:tc>
          <w:tcPr>
            <w:tcW w:w="4644" w:type="dxa"/>
          </w:tcPr>
          <w:p w14:paraId="0D55D9F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(Holdco) Limited (dissolved)</w:t>
            </w:r>
          </w:p>
        </w:tc>
      </w:tr>
      <w:tr w:rsidR="004D3647" w:rsidRPr="00347B45" w14:paraId="1713493C" w14:textId="77777777" w:rsidTr="00465DE7">
        <w:tc>
          <w:tcPr>
            <w:tcW w:w="4643" w:type="dxa"/>
          </w:tcPr>
          <w:p w14:paraId="48EBEF9C" w14:textId="77777777" w:rsidR="004D3647" w:rsidRPr="00347B45" w:rsidRDefault="004D3647" w:rsidP="004D3647">
            <w:pPr>
              <w:pStyle w:val="BodyText"/>
              <w:rPr>
                <w:rFonts w:ascii="Arial" w:hAnsi="Arial" w:cs="Arial"/>
                <w:sz w:val="16"/>
                <w:szCs w:val="16"/>
              </w:rPr>
            </w:pPr>
          </w:p>
        </w:tc>
        <w:tc>
          <w:tcPr>
            <w:tcW w:w="4644" w:type="dxa"/>
          </w:tcPr>
          <w:p w14:paraId="1E53FCB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(Investco) Limited (dissolved)</w:t>
            </w:r>
          </w:p>
        </w:tc>
      </w:tr>
      <w:tr w:rsidR="004D3647" w:rsidRPr="00347B45" w14:paraId="218698FF" w14:textId="77777777" w:rsidTr="00465DE7">
        <w:tc>
          <w:tcPr>
            <w:tcW w:w="4643" w:type="dxa"/>
          </w:tcPr>
          <w:p w14:paraId="59ED3838" w14:textId="77777777" w:rsidR="004D3647" w:rsidRPr="00347B45" w:rsidRDefault="004D3647" w:rsidP="004D3647">
            <w:pPr>
              <w:pStyle w:val="BodyText"/>
              <w:rPr>
                <w:rFonts w:ascii="Arial" w:hAnsi="Arial" w:cs="Arial"/>
                <w:sz w:val="16"/>
                <w:szCs w:val="16"/>
              </w:rPr>
            </w:pPr>
          </w:p>
        </w:tc>
        <w:tc>
          <w:tcPr>
            <w:tcW w:w="4644" w:type="dxa"/>
          </w:tcPr>
          <w:p w14:paraId="7C92A9B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Insurance Information Limited (dissolved)</w:t>
            </w:r>
          </w:p>
        </w:tc>
      </w:tr>
      <w:tr w:rsidR="004D3647" w:rsidRPr="00347B45" w14:paraId="440FD144" w14:textId="77777777" w:rsidTr="00465DE7">
        <w:tc>
          <w:tcPr>
            <w:tcW w:w="4643" w:type="dxa"/>
          </w:tcPr>
          <w:p w14:paraId="43A82050" w14:textId="77777777" w:rsidR="004D3647" w:rsidRPr="00347B45" w:rsidRDefault="004D3647" w:rsidP="004D3647">
            <w:pPr>
              <w:pStyle w:val="BodyText"/>
              <w:rPr>
                <w:rFonts w:ascii="Arial" w:hAnsi="Arial" w:cs="Arial"/>
                <w:sz w:val="16"/>
                <w:szCs w:val="16"/>
              </w:rPr>
            </w:pPr>
          </w:p>
        </w:tc>
        <w:tc>
          <w:tcPr>
            <w:tcW w:w="4644" w:type="dxa"/>
          </w:tcPr>
          <w:p w14:paraId="23EC875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Insurance Information (IP) Limited (dissolved)</w:t>
            </w:r>
          </w:p>
        </w:tc>
      </w:tr>
      <w:tr w:rsidR="004D3647" w:rsidRPr="00347B45" w14:paraId="3C309019" w14:textId="77777777" w:rsidTr="00465DE7">
        <w:tc>
          <w:tcPr>
            <w:tcW w:w="4643" w:type="dxa"/>
          </w:tcPr>
          <w:p w14:paraId="2DDC094D" w14:textId="77777777" w:rsidR="004D3647" w:rsidRPr="00347B45" w:rsidRDefault="004D3647" w:rsidP="004D3647">
            <w:pPr>
              <w:pStyle w:val="BodyText"/>
              <w:rPr>
                <w:rFonts w:ascii="Arial" w:hAnsi="Arial" w:cs="Arial"/>
                <w:sz w:val="16"/>
                <w:szCs w:val="16"/>
              </w:rPr>
            </w:pPr>
          </w:p>
        </w:tc>
        <w:tc>
          <w:tcPr>
            <w:tcW w:w="4644" w:type="dxa"/>
          </w:tcPr>
          <w:p w14:paraId="6D5DA28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Limited</w:t>
            </w:r>
          </w:p>
        </w:tc>
      </w:tr>
      <w:tr w:rsidR="004D3647" w:rsidRPr="00347B45" w14:paraId="4A7CF94C" w14:textId="77777777" w:rsidTr="00465DE7">
        <w:tc>
          <w:tcPr>
            <w:tcW w:w="4643" w:type="dxa"/>
          </w:tcPr>
          <w:p w14:paraId="2E14E986" w14:textId="77777777" w:rsidR="004D3647" w:rsidRPr="00347B45" w:rsidRDefault="004D3647" w:rsidP="004D3647">
            <w:pPr>
              <w:pStyle w:val="BodyText"/>
              <w:rPr>
                <w:rFonts w:ascii="Arial" w:hAnsi="Arial" w:cs="Arial"/>
                <w:sz w:val="16"/>
                <w:szCs w:val="16"/>
              </w:rPr>
            </w:pPr>
          </w:p>
        </w:tc>
        <w:tc>
          <w:tcPr>
            <w:tcW w:w="4644" w:type="dxa"/>
          </w:tcPr>
          <w:p w14:paraId="734F765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Risk Limited (dissolved)</w:t>
            </w:r>
          </w:p>
        </w:tc>
      </w:tr>
      <w:tr w:rsidR="004D3647" w:rsidRPr="00347B45" w14:paraId="4FA568A1" w14:textId="77777777" w:rsidTr="00465DE7">
        <w:tc>
          <w:tcPr>
            <w:tcW w:w="4643" w:type="dxa"/>
          </w:tcPr>
          <w:p w14:paraId="3774A9E8" w14:textId="77777777" w:rsidR="004D3647" w:rsidRPr="00347B45" w:rsidRDefault="004D3647" w:rsidP="004D3647">
            <w:pPr>
              <w:pStyle w:val="BodyText"/>
              <w:rPr>
                <w:rFonts w:ascii="Arial" w:hAnsi="Arial" w:cs="Arial"/>
                <w:sz w:val="16"/>
                <w:szCs w:val="16"/>
              </w:rPr>
            </w:pPr>
          </w:p>
        </w:tc>
        <w:tc>
          <w:tcPr>
            <w:tcW w:w="4644" w:type="dxa"/>
          </w:tcPr>
          <w:p w14:paraId="11A7063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Risk (IP) Limited</w:t>
            </w:r>
          </w:p>
        </w:tc>
      </w:tr>
      <w:tr w:rsidR="004D3647" w:rsidRPr="00347B45" w14:paraId="2711D223" w14:textId="77777777" w:rsidTr="00465DE7">
        <w:tc>
          <w:tcPr>
            <w:tcW w:w="4643" w:type="dxa"/>
          </w:tcPr>
          <w:p w14:paraId="17ABD8BC" w14:textId="77777777" w:rsidR="004D3647" w:rsidRPr="00347B45" w:rsidRDefault="004D3647" w:rsidP="004D3647">
            <w:pPr>
              <w:pStyle w:val="BodyText"/>
              <w:rPr>
                <w:rFonts w:ascii="Arial" w:hAnsi="Arial" w:cs="Arial"/>
                <w:sz w:val="16"/>
                <w:szCs w:val="16"/>
              </w:rPr>
            </w:pPr>
          </w:p>
        </w:tc>
        <w:tc>
          <w:tcPr>
            <w:tcW w:w="4644" w:type="dxa"/>
          </w:tcPr>
          <w:p w14:paraId="36A65B8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RWG Limited</w:t>
            </w:r>
          </w:p>
        </w:tc>
      </w:tr>
      <w:tr w:rsidR="004D3647" w:rsidRPr="00347B45" w14:paraId="629CB1F2" w14:textId="77777777" w:rsidTr="00465DE7">
        <w:tc>
          <w:tcPr>
            <w:tcW w:w="4643" w:type="dxa"/>
          </w:tcPr>
          <w:p w14:paraId="71B753DD" w14:textId="77777777" w:rsidR="004D3647" w:rsidRPr="00347B45" w:rsidRDefault="004D3647" w:rsidP="004D3647">
            <w:pPr>
              <w:pStyle w:val="BodyText"/>
              <w:rPr>
                <w:rFonts w:ascii="Arial" w:hAnsi="Arial" w:cs="Arial"/>
                <w:sz w:val="16"/>
                <w:szCs w:val="16"/>
              </w:rPr>
            </w:pPr>
          </w:p>
        </w:tc>
        <w:tc>
          <w:tcPr>
            <w:tcW w:w="4644" w:type="dxa"/>
          </w:tcPr>
          <w:p w14:paraId="21194C9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Infopro Digital Services Limited</w:t>
            </w:r>
          </w:p>
        </w:tc>
      </w:tr>
      <w:tr w:rsidR="004D3647" w:rsidRPr="00347B45" w14:paraId="7353E135" w14:textId="77777777" w:rsidTr="00465DE7">
        <w:tc>
          <w:tcPr>
            <w:tcW w:w="4643" w:type="dxa"/>
          </w:tcPr>
          <w:p w14:paraId="30637060" w14:textId="77777777" w:rsidR="004D3647" w:rsidRPr="00347B45" w:rsidRDefault="004D3647" w:rsidP="004D3647">
            <w:pPr>
              <w:pStyle w:val="BodyText"/>
              <w:rPr>
                <w:rFonts w:ascii="Arial" w:hAnsi="Arial" w:cs="Arial"/>
                <w:sz w:val="16"/>
                <w:szCs w:val="16"/>
              </w:rPr>
            </w:pPr>
          </w:p>
        </w:tc>
        <w:tc>
          <w:tcPr>
            <w:tcW w:w="4644" w:type="dxa"/>
          </w:tcPr>
          <w:p w14:paraId="71DAD61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Initiative Europe Consulting Limited (dissolved)</w:t>
            </w:r>
          </w:p>
        </w:tc>
      </w:tr>
      <w:tr w:rsidR="004D3647" w:rsidRPr="00347B45" w14:paraId="71F1FF9B" w14:textId="77777777" w:rsidTr="00465DE7">
        <w:tc>
          <w:tcPr>
            <w:tcW w:w="4643" w:type="dxa"/>
          </w:tcPr>
          <w:p w14:paraId="73F39893" w14:textId="77777777" w:rsidR="004D3647" w:rsidRPr="00347B45" w:rsidRDefault="004D3647" w:rsidP="004D3647">
            <w:pPr>
              <w:pStyle w:val="BodyText"/>
              <w:rPr>
                <w:rFonts w:ascii="Arial" w:hAnsi="Arial" w:cs="Arial"/>
                <w:sz w:val="16"/>
                <w:szCs w:val="16"/>
              </w:rPr>
            </w:pPr>
          </w:p>
        </w:tc>
        <w:tc>
          <w:tcPr>
            <w:tcW w:w="4644" w:type="dxa"/>
          </w:tcPr>
          <w:p w14:paraId="6331360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Initiative Europe Holdings Limited (dissolved)</w:t>
            </w:r>
          </w:p>
        </w:tc>
      </w:tr>
      <w:tr w:rsidR="004D3647" w:rsidRPr="00347B45" w14:paraId="67E6FA07" w14:textId="77777777" w:rsidTr="00465DE7">
        <w:tc>
          <w:tcPr>
            <w:tcW w:w="4643" w:type="dxa"/>
          </w:tcPr>
          <w:p w14:paraId="6BE7DA70" w14:textId="77777777" w:rsidR="004D3647" w:rsidRPr="00347B45" w:rsidRDefault="004D3647" w:rsidP="004D3647">
            <w:pPr>
              <w:pStyle w:val="BodyText"/>
              <w:rPr>
                <w:rFonts w:ascii="Arial" w:hAnsi="Arial" w:cs="Arial"/>
                <w:sz w:val="16"/>
                <w:szCs w:val="16"/>
              </w:rPr>
            </w:pPr>
          </w:p>
        </w:tc>
        <w:tc>
          <w:tcPr>
            <w:tcW w:w="4644" w:type="dxa"/>
          </w:tcPr>
          <w:p w14:paraId="38B3E1B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Initiative Europe Limited (dissolved)</w:t>
            </w:r>
          </w:p>
        </w:tc>
      </w:tr>
      <w:tr w:rsidR="004D3647" w:rsidRPr="00347B45" w14:paraId="53E7830F" w14:textId="77777777" w:rsidTr="00465DE7">
        <w:tc>
          <w:tcPr>
            <w:tcW w:w="4643" w:type="dxa"/>
          </w:tcPr>
          <w:p w14:paraId="2312C280" w14:textId="77777777" w:rsidR="004D3647" w:rsidRPr="00347B45" w:rsidRDefault="004D3647" w:rsidP="004D3647">
            <w:pPr>
              <w:pStyle w:val="BodyText"/>
              <w:rPr>
                <w:rFonts w:ascii="Arial" w:hAnsi="Arial" w:cs="Arial"/>
                <w:sz w:val="16"/>
                <w:szCs w:val="16"/>
              </w:rPr>
            </w:pPr>
          </w:p>
        </w:tc>
        <w:tc>
          <w:tcPr>
            <w:tcW w:w="4644" w:type="dxa"/>
          </w:tcPr>
          <w:p w14:paraId="21BC67D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InternetQ plc</w:t>
            </w:r>
          </w:p>
        </w:tc>
      </w:tr>
      <w:tr w:rsidR="004D3647" w:rsidRPr="00347B45" w14:paraId="77A1E83F" w14:textId="77777777" w:rsidTr="00465DE7">
        <w:tc>
          <w:tcPr>
            <w:tcW w:w="4643" w:type="dxa"/>
          </w:tcPr>
          <w:p w14:paraId="739BB0E3" w14:textId="77777777" w:rsidR="004D3647" w:rsidRPr="00347B45" w:rsidRDefault="004D3647" w:rsidP="004D3647">
            <w:pPr>
              <w:pStyle w:val="BodyText"/>
              <w:rPr>
                <w:rFonts w:ascii="Arial" w:hAnsi="Arial" w:cs="Arial"/>
                <w:sz w:val="16"/>
                <w:szCs w:val="16"/>
              </w:rPr>
            </w:pPr>
          </w:p>
        </w:tc>
        <w:tc>
          <w:tcPr>
            <w:tcW w:w="4644" w:type="dxa"/>
          </w:tcPr>
          <w:p w14:paraId="36DDD78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Learned Information (Europe) Limited (dissolved)</w:t>
            </w:r>
          </w:p>
        </w:tc>
      </w:tr>
      <w:tr w:rsidR="004D3647" w:rsidRPr="00347B45" w14:paraId="2010F8EA" w14:textId="77777777" w:rsidTr="00465DE7">
        <w:tc>
          <w:tcPr>
            <w:tcW w:w="4643" w:type="dxa"/>
          </w:tcPr>
          <w:p w14:paraId="1957BE69" w14:textId="77777777" w:rsidR="004D3647" w:rsidRPr="00347B45" w:rsidRDefault="004D3647" w:rsidP="004D3647">
            <w:pPr>
              <w:pStyle w:val="BodyText"/>
              <w:rPr>
                <w:rFonts w:ascii="Arial" w:hAnsi="Arial" w:cs="Arial"/>
                <w:sz w:val="16"/>
                <w:szCs w:val="16"/>
              </w:rPr>
            </w:pPr>
          </w:p>
        </w:tc>
        <w:tc>
          <w:tcPr>
            <w:tcW w:w="4644" w:type="dxa"/>
          </w:tcPr>
          <w:p w14:paraId="56308FF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Legal Week Limited (dissolved)</w:t>
            </w:r>
          </w:p>
        </w:tc>
      </w:tr>
      <w:tr w:rsidR="004D3647" w:rsidRPr="00347B45" w14:paraId="05BF7066" w14:textId="77777777" w:rsidTr="00465DE7">
        <w:tc>
          <w:tcPr>
            <w:tcW w:w="4643" w:type="dxa"/>
          </w:tcPr>
          <w:p w14:paraId="4629E33A" w14:textId="77777777" w:rsidR="004D3647" w:rsidRPr="00347B45" w:rsidRDefault="004D3647" w:rsidP="004D3647">
            <w:pPr>
              <w:pStyle w:val="BodyText"/>
              <w:rPr>
                <w:rFonts w:ascii="Arial" w:hAnsi="Arial" w:cs="Arial"/>
                <w:sz w:val="16"/>
                <w:szCs w:val="16"/>
              </w:rPr>
            </w:pPr>
          </w:p>
        </w:tc>
        <w:tc>
          <w:tcPr>
            <w:tcW w:w="4644" w:type="dxa"/>
          </w:tcPr>
          <w:p w14:paraId="4FFF071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Legal Week (IP) Limited (dissolved)</w:t>
            </w:r>
          </w:p>
        </w:tc>
      </w:tr>
      <w:tr w:rsidR="004D3647" w:rsidRPr="00347B45" w14:paraId="5C43A961" w14:textId="77777777" w:rsidTr="00465DE7">
        <w:tc>
          <w:tcPr>
            <w:tcW w:w="4643" w:type="dxa"/>
          </w:tcPr>
          <w:p w14:paraId="1C479C46" w14:textId="77777777" w:rsidR="004D3647" w:rsidRPr="00347B45" w:rsidRDefault="004D3647" w:rsidP="004D3647">
            <w:pPr>
              <w:pStyle w:val="BodyText"/>
              <w:rPr>
                <w:rFonts w:ascii="Arial" w:hAnsi="Arial" w:cs="Arial"/>
                <w:sz w:val="16"/>
                <w:szCs w:val="16"/>
              </w:rPr>
            </w:pPr>
          </w:p>
        </w:tc>
        <w:tc>
          <w:tcPr>
            <w:tcW w:w="4644" w:type="dxa"/>
          </w:tcPr>
          <w:p w14:paraId="0242EB2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Matching Hat Limited (dissolved)</w:t>
            </w:r>
          </w:p>
        </w:tc>
      </w:tr>
      <w:tr w:rsidR="004D3647" w:rsidRPr="00347B45" w14:paraId="1F9E5083" w14:textId="77777777" w:rsidTr="00465DE7">
        <w:tc>
          <w:tcPr>
            <w:tcW w:w="4643" w:type="dxa"/>
          </w:tcPr>
          <w:p w14:paraId="2AC5DE43" w14:textId="77777777" w:rsidR="004D3647" w:rsidRPr="00347B45" w:rsidRDefault="004D3647" w:rsidP="004D3647">
            <w:pPr>
              <w:pStyle w:val="BodyText"/>
              <w:rPr>
                <w:rFonts w:ascii="Arial" w:hAnsi="Arial" w:cs="Arial"/>
                <w:sz w:val="16"/>
                <w:szCs w:val="16"/>
              </w:rPr>
            </w:pPr>
          </w:p>
        </w:tc>
        <w:tc>
          <w:tcPr>
            <w:tcW w:w="4644" w:type="dxa"/>
          </w:tcPr>
          <w:p w14:paraId="03EC69AA"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Minimob Limited</w:t>
            </w:r>
          </w:p>
        </w:tc>
      </w:tr>
      <w:tr w:rsidR="004D3647" w:rsidRPr="00347B45" w14:paraId="701C821B" w14:textId="77777777" w:rsidTr="00465DE7">
        <w:tc>
          <w:tcPr>
            <w:tcW w:w="4643" w:type="dxa"/>
          </w:tcPr>
          <w:p w14:paraId="17837C72" w14:textId="77777777" w:rsidR="004D3647" w:rsidRPr="00347B45" w:rsidRDefault="004D3647" w:rsidP="004D3647">
            <w:pPr>
              <w:pStyle w:val="BodyText"/>
              <w:rPr>
                <w:rFonts w:ascii="Arial" w:hAnsi="Arial" w:cs="Arial"/>
                <w:sz w:val="16"/>
                <w:szCs w:val="16"/>
              </w:rPr>
            </w:pPr>
          </w:p>
        </w:tc>
        <w:tc>
          <w:tcPr>
            <w:tcW w:w="4644" w:type="dxa"/>
          </w:tcPr>
          <w:p w14:paraId="2A49E680"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MSM International Limited (dissolved)</w:t>
            </w:r>
          </w:p>
        </w:tc>
      </w:tr>
      <w:tr w:rsidR="004D3647" w:rsidRPr="00347B45" w14:paraId="5F688C8D" w14:textId="77777777" w:rsidTr="00465DE7">
        <w:tc>
          <w:tcPr>
            <w:tcW w:w="4643" w:type="dxa"/>
          </w:tcPr>
          <w:p w14:paraId="10B83C33" w14:textId="77777777" w:rsidR="004D3647" w:rsidRPr="00347B45" w:rsidRDefault="004D3647" w:rsidP="004D3647">
            <w:pPr>
              <w:pStyle w:val="BodyText"/>
              <w:rPr>
                <w:rFonts w:ascii="Arial" w:hAnsi="Arial" w:cs="Arial"/>
                <w:sz w:val="16"/>
                <w:szCs w:val="16"/>
              </w:rPr>
            </w:pPr>
          </w:p>
        </w:tc>
        <w:tc>
          <w:tcPr>
            <w:tcW w:w="4644" w:type="dxa"/>
          </w:tcPr>
          <w:p w14:paraId="06EA23B5"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Open Door Media Publishing Limited</w:t>
            </w:r>
          </w:p>
        </w:tc>
      </w:tr>
      <w:tr w:rsidR="004D3647" w:rsidRPr="00347B45" w14:paraId="7814BD09" w14:textId="77777777" w:rsidTr="00465DE7">
        <w:tc>
          <w:tcPr>
            <w:tcW w:w="4643" w:type="dxa"/>
          </w:tcPr>
          <w:p w14:paraId="48E4E719" w14:textId="77777777" w:rsidR="004D3647" w:rsidRPr="00347B45" w:rsidRDefault="004D3647" w:rsidP="004D3647">
            <w:pPr>
              <w:pStyle w:val="BodyText"/>
              <w:rPr>
                <w:rFonts w:ascii="Arial" w:hAnsi="Arial" w:cs="Arial"/>
                <w:sz w:val="16"/>
                <w:szCs w:val="16"/>
              </w:rPr>
            </w:pPr>
          </w:p>
        </w:tc>
        <w:tc>
          <w:tcPr>
            <w:tcW w:w="4644" w:type="dxa"/>
          </w:tcPr>
          <w:p w14:paraId="108276D0"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Recoverex Limited (dissolved)</w:t>
            </w:r>
          </w:p>
        </w:tc>
      </w:tr>
      <w:tr w:rsidR="004D3647" w:rsidRPr="00347B45" w14:paraId="29887C8A" w14:textId="77777777" w:rsidTr="00465DE7">
        <w:tc>
          <w:tcPr>
            <w:tcW w:w="4643" w:type="dxa"/>
          </w:tcPr>
          <w:p w14:paraId="4EA4FA4E" w14:textId="77777777" w:rsidR="004D3647" w:rsidRPr="00347B45" w:rsidRDefault="004D3647" w:rsidP="004D3647">
            <w:pPr>
              <w:pStyle w:val="BodyText"/>
              <w:rPr>
                <w:rFonts w:ascii="Arial" w:hAnsi="Arial" w:cs="Arial"/>
                <w:sz w:val="16"/>
                <w:szCs w:val="16"/>
              </w:rPr>
            </w:pPr>
          </w:p>
        </w:tc>
        <w:tc>
          <w:tcPr>
            <w:tcW w:w="4644" w:type="dxa"/>
          </w:tcPr>
          <w:p w14:paraId="2A235BE0"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Sapphire Holdco Limited</w:t>
            </w:r>
          </w:p>
        </w:tc>
      </w:tr>
      <w:tr w:rsidR="004D3647" w:rsidRPr="00347B45" w14:paraId="7AE54CF5" w14:textId="77777777" w:rsidTr="00465DE7">
        <w:tc>
          <w:tcPr>
            <w:tcW w:w="4643" w:type="dxa"/>
          </w:tcPr>
          <w:p w14:paraId="741E7DA4" w14:textId="77777777" w:rsidR="004D3647" w:rsidRPr="00347B45" w:rsidRDefault="004D3647" w:rsidP="004D3647">
            <w:pPr>
              <w:pStyle w:val="BodyText"/>
              <w:rPr>
                <w:rFonts w:ascii="Arial" w:hAnsi="Arial" w:cs="Arial"/>
                <w:sz w:val="16"/>
                <w:szCs w:val="16"/>
              </w:rPr>
            </w:pPr>
          </w:p>
        </w:tc>
        <w:tc>
          <w:tcPr>
            <w:tcW w:w="4644" w:type="dxa"/>
          </w:tcPr>
          <w:p w14:paraId="50C6EFAB"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Sapphire Midco Limited</w:t>
            </w:r>
          </w:p>
        </w:tc>
      </w:tr>
      <w:tr w:rsidR="004D3647" w:rsidRPr="00347B45" w14:paraId="578FAC25" w14:textId="77777777" w:rsidTr="00465DE7">
        <w:tc>
          <w:tcPr>
            <w:tcW w:w="4643" w:type="dxa"/>
          </w:tcPr>
          <w:p w14:paraId="49C64B0A" w14:textId="77777777" w:rsidR="004D3647" w:rsidRPr="00347B45" w:rsidRDefault="004D3647" w:rsidP="004D3647">
            <w:pPr>
              <w:pStyle w:val="BodyText"/>
              <w:rPr>
                <w:rFonts w:ascii="Arial" w:hAnsi="Arial" w:cs="Arial"/>
                <w:sz w:val="16"/>
                <w:szCs w:val="16"/>
              </w:rPr>
            </w:pPr>
          </w:p>
        </w:tc>
        <w:tc>
          <w:tcPr>
            <w:tcW w:w="4644" w:type="dxa"/>
          </w:tcPr>
          <w:p w14:paraId="5739982C"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Sapphire Topco Limited</w:t>
            </w:r>
          </w:p>
        </w:tc>
      </w:tr>
      <w:tr w:rsidR="004D3647" w:rsidRPr="00347B45" w14:paraId="0BCF1B03" w14:textId="77777777" w:rsidTr="00465DE7">
        <w:tc>
          <w:tcPr>
            <w:tcW w:w="4643" w:type="dxa"/>
          </w:tcPr>
          <w:p w14:paraId="3DCBF151" w14:textId="77777777" w:rsidR="004D3647" w:rsidRPr="00347B45" w:rsidRDefault="004D3647" w:rsidP="004D3647">
            <w:pPr>
              <w:pStyle w:val="BodyText"/>
              <w:rPr>
                <w:rFonts w:ascii="Arial" w:hAnsi="Arial" w:cs="Arial"/>
                <w:sz w:val="16"/>
                <w:szCs w:val="16"/>
              </w:rPr>
            </w:pPr>
          </w:p>
        </w:tc>
        <w:tc>
          <w:tcPr>
            <w:tcW w:w="4644" w:type="dxa"/>
          </w:tcPr>
          <w:p w14:paraId="53F57D27"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Stylus Media Group Limited</w:t>
            </w:r>
          </w:p>
        </w:tc>
      </w:tr>
      <w:tr w:rsidR="004D3647" w:rsidRPr="00347B45" w14:paraId="38F852A4" w14:textId="77777777" w:rsidTr="00465DE7">
        <w:tc>
          <w:tcPr>
            <w:tcW w:w="4643" w:type="dxa"/>
          </w:tcPr>
          <w:p w14:paraId="234BED67" w14:textId="77777777" w:rsidR="004D3647" w:rsidRPr="00347B45" w:rsidRDefault="004D3647" w:rsidP="004D3647">
            <w:pPr>
              <w:pStyle w:val="BodyText"/>
              <w:rPr>
                <w:rFonts w:ascii="Arial" w:hAnsi="Arial" w:cs="Arial"/>
                <w:sz w:val="16"/>
                <w:szCs w:val="16"/>
              </w:rPr>
            </w:pPr>
          </w:p>
        </w:tc>
        <w:tc>
          <w:tcPr>
            <w:tcW w:w="4644" w:type="dxa"/>
          </w:tcPr>
          <w:p w14:paraId="501753A2" w14:textId="77777777" w:rsidR="004D3647" w:rsidRDefault="004D3647" w:rsidP="004D3647">
            <w:pPr>
              <w:pStyle w:val="BodyText"/>
              <w:spacing w:after="0"/>
              <w:rPr>
                <w:rFonts w:ascii="Arial" w:hAnsi="Arial" w:cs="Arial"/>
                <w:sz w:val="16"/>
                <w:szCs w:val="16"/>
              </w:rPr>
            </w:pPr>
            <w:r w:rsidRPr="00347B45">
              <w:rPr>
                <w:rFonts w:ascii="Arial" w:hAnsi="Arial" w:cs="Arial"/>
                <w:sz w:val="16"/>
                <w:szCs w:val="16"/>
              </w:rPr>
              <w:t>Superawesome Limited</w:t>
            </w:r>
          </w:p>
          <w:p w14:paraId="11AA821D" w14:textId="77777777" w:rsidR="004D3647" w:rsidRDefault="004D3647" w:rsidP="004D3647">
            <w:pPr>
              <w:pStyle w:val="BodyText"/>
              <w:spacing w:after="0"/>
              <w:rPr>
                <w:rFonts w:ascii="Arial" w:hAnsi="Arial" w:cs="Arial"/>
                <w:sz w:val="16"/>
                <w:szCs w:val="16"/>
              </w:rPr>
            </w:pPr>
          </w:p>
          <w:p w14:paraId="45E597A4" w14:textId="13F74F51" w:rsidR="004D3647" w:rsidRDefault="004D3647" w:rsidP="004D3647">
            <w:pPr>
              <w:pStyle w:val="BodyText"/>
              <w:spacing w:after="0"/>
              <w:rPr>
                <w:rFonts w:ascii="Arial" w:hAnsi="Arial" w:cs="Arial"/>
                <w:sz w:val="16"/>
                <w:szCs w:val="16"/>
              </w:rPr>
            </w:pPr>
            <w:r w:rsidRPr="00347B45">
              <w:rPr>
                <w:rFonts w:ascii="Arial" w:hAnsi="Arial" w:cs="Arial"/>
                <w:sz w:val="16"/>
                <w:szCs w:val="16"/>
              </w:rPr>
              <w:t>The Heather Club Limited</w:t>
            </w:r>
          </w:p>
          <w:p w14:paraId="32DF3B72" w14:textId="0162C9D5" w:rsidR="004D3647" w:rsidRPr="00347B45" w:rsidRDefault="004D3647" w:rsidP="004D3647">
            <w:pPr>
              <w:pStyle w:val="BodyText"/>
              <w:spacing w:after="0"/>
              <w:rPr>
                <w:rFonts w:ascii="Arial" w:hAnsi="Arial" w:cs="Arial"/>
                <w:sz w:val="16"/>
                <w:szCs w:val="16"/>
              </w:rPr>
            </w:pPr>
          </w:p>
        </w:tc>
      </w:tr>
      <w:tr w:rsidR="004D3647" w:rsidRPr="00347B45" w14:paraId="39084B71" w14:textId="77777777" w:rsidTr="00465DE7">
        <w:tc>
          <w:tcPr>
            <w:tcW w:w="4643" w:type="dxa"/>
          </w:tcPr>
          <w:p w14:paraId="29872955" w14:textId="77777777" w:rsidR="004D3647" w:rsidRPr="00347B45" w:rsidRDefault="004D3647" w:rsidP="004D3647">
            <w:pPr>
              <w:pStyle w:val="BodyText"/>
              <w:rPr>
                <w:rFonts w:ascii="Arial" w:hAnsi="Arial" w:cs="Arial"/>
                <w:sz w:val="16"/>
                <w:szCs w:val="16"/>
              </w:rPr>
            </w:pPr>
          </w:p>
        </w:tc>
        <w:tc>
          <w:tcPr>
            <w:tcW w:w="4644" w:type="dxa"/>
          </w:tcPr>
          <w:p w14:paraId="41496DDB"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The Financial Services Forum Limited</w:t>
            </w:r>
          </w:p>
        </w:tc>
      </w:tr>
      <w:tr w:rsidR="004D3647" w:rsidRPr="00347B45" w14:paraId="46DDB4A7" w14:textId="77777777" w:rsidTr="00465DE7">
        <w:tc>
          <w:tcPr>
            <w:tcW w:w="4643" w:type="dxa"/>
          </w:tcPr>
          <w:p w14:paraId="0E430293" w14:textId="77777777" w:rsidR="004D3647" w:rsidRPr="00347B45" w:rsidRDefault="004D3647" w:rsidP="004D3647">
            <w:pPr>
              <w:pStyle w:val="BodyText"/>
              <w:rPr>
                <w:rFonts w:ascii="Arial" w:hAnsi="Arial" w:cs="Arial"/>
                <w:sz w:val="16"/>
                <w:szCs w:val="16"/>
              </w:rPr>
            </w:pPr>
          </w:p>
        </w:tc>
        <w:tc>
          <w:tcPr>
            <w:tcW w:w="4644" w:type="dxa"/>
          </w:tcPr>
          <w:p w14:paraId="3BC670AF" w14:textId="77777777" w:rsidR="004D3647" w:rsidRPr="00347B45" w:rsidRDefault="004D3647" w:rsidP="004D3647">
            <w:pPr>
              <w:pStyle w:val="BodyText"/>
              <w:spacing w:after="0"/>
              <w:rPr>
                <w:rFonts w:ascii="Arial" w:hAnsi="Arial" w:cs="Arial"/>
                <w:sz w:val="16"/>
                <w:szCs w:val="16"/>
              </w:rPr>
            </w:pPr>
            <w:r w:rsidRPr="00347B45">
              <w:rPr>
                <w:rFonts w:ascii="Arial" w:hAnsi="Arial" w:cs="Arial"/>
                <w:sz w:val="16"/>
                <w:szCs w:val="16"/>
              </w:rPr>
              <w:t>TI Media Limited</w:t>
            </w:r>
          </w:p>
        </w:tc>
      </w:tr>
      <w:tr w:rsidR="004D3647" w:rsidRPr="00347B45" w14:paraId="77D124B9" w14:textId="77777777" w:rsidTr="00465DE7">
        <w:tc>
          <w:tcPr>
            <w:tcW w:w="4643" w:type="dxa"/>
          </w:tcPr>
          <w:p w14:paraId="426844A8" w14:textId="77777777" w:rsidR="004D3647" w:rsidRPr="00347B45" w:rsidRDefault="004D3647" w:rsidP="004D3647">
            <w:pPr>
              <w:pStyle w:val="BodyText"/>
              <w:rPr>
                <w:rFonts w:ascii="Arial" w:hAnsi="Arial" w:cs="Arial"/>
                <w:sz w:val="16"/>
                <w:szCs w:val="16"/>
              </w:rPr>
            </w:pPr>
          </w:p>
        </w:tc>
        <w:tc>
          <w:tcPr>
            <w:tcW w:w="4644" w:type="dxa"/>
          </w:tcPr>
          <w:p w14:paraId="351EC0A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Timothy Benn Publishing Limited (dissolved)</w:t>
            </w:r>
          </w:p>
        </w:tc>
      </w:tr>
      <w:tr w:rsidR="004D3647" w:rsidRPr="00347B45" w14:paraId="0D611EEA" w14:textId="77777777" w:rsidTr="00465DE7">
        <w:tc>
          <w:tcPr>
            <w:tcW w:w="4643" w:type="dxa"/>
          </w:tcPr>
          <w:p w14:paraId="2D7AC28C" w14:textId="77777777" w:rsidR="004D3647" w:rsidRPr="00347B45" w:rsidRDefault="004D3647" w:rsidP="004D3647">
            <w:pPr>
              <w:pStyle w:val="BodyText"/>
              <w:rPr>
                <w:rFonts w:ascii="Arial" w:hAnsi="Arial" w:cs="Arial"/>
                <w:sz w:val="16"/>
                <w:szCs w:val="16"/>
              </w:rPr>
            </w:pPr>
          </w:p>
        </w:tc>
        <w:tc>
          <w:tcPr>
            <w:tcW w:w="4644" w:type="dxa"/>
          </w:tcPr>
          <w:p w14:paraId="598639B8"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Top Furbco Limited (dissolved)</w:t>
            </w:r>
          </w:p>
        </w:tc>
      </w:tr>
      <w:tr w:rsidR="004D3647" w:rsidRPr="00347B45" w14:paraId="78990483" w14:textId="77777777" w:rsidTr="00465DE7">
        <w:tc>
          <w:tcPr>
            <w:tcW w:w="4643" w:type="dxa"/>
          </w:tcPr>
          <w:p w14:paraId="61EBAD08" w14:textId="77777777" w:rsidR="004D3647" w:rsidRPr="00347B45" w:rsidRDefault="004D3647" w:rsidP="004D3647">
            <w:pPr>
              <w:pStyle w:val="BodyText"/>
              <w:rPr>
                <w:rFonts w:ascii="Arial" w:hAnsi="Arial" w:cs="Arial"/>
                <w:sz w:val="16"/>
                <w:szCs w:val="16"/>
              </w:rPr>
            </w:pPr>
          </w:p>
        </w:tc>
        <w:tc>
          <w:tcPr>
            <w:tcW w:w="4644" w:type="dxa"/>
          </w:tcPr>
          <w:p w14:paraId="2959E45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Tremor International Ltd</w:t>
            </w:r>
          </w:p>
        </w:tc>
      </w:tr>
      <w:tr w:rsidR="004D3647" w:rsidRPr="00347B45" w14:paraId="0F9E7C5D" w14:textId="77777777" w:rsidTr="00465DE7">
        <w:tc>
          <w:tcPr>
            <w:tcW w:w="4643" w:type="dxa"/>
          </w:tcPr>
          <w:p w14:paraId="214F16EB" w14:textId="77777777" w:rsidR="004D3647" w:rsidRPr="00347B45" w:rsidRDefault="004D3647" w:rsidP="004D3647">
            <w:pPr>
              <w:pStyle w:val="BodyText"/>
              <w:rPr>
                <w:rFonts w:ascii="Arial" w:hAnsi="Arial" w:cs="Arial"/>
                <w:sz w:val="16"/>
                <w:szCs w:val="16"/>
              </w:rPr>
            </w:pPr>
          </w:p>
        </w:tc>
        <w:tc>
          <w:tcPr>
            <w:tcW w:w="4644" w:type="dxa"/>
          </w:tcPr>
          <w:p w14:paraId="722EFCA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VNU Business Publications Ltd (dissolved)</w:t>
            </w:r>
          </w:p>
        </w:tc>
      </w:tr>
      <w:tr w:rsidR="004D3647" w:rsidRPr="00347B45" w14:paraId="4A5AA40E" w14:textId="77777777" w:rsidTr="00465DE7">
        <w:tc>
          <w:tcPr>
            <w:tcW w:w="4643" w:type="dxa"/>
          </w:tcPr>
          <w:p w14:paraId="4E15C78A" w14:textId="77777777" w:rsidR="004D3647" w:rsidRPr="00347B45" w:rsidRDefault="004D3647" w:rsidP="004D3647">
            <w:pPr>
              <w:pStyle w:val="BodyText"/>
              <w:rPr>
                <w:rFonts w:ascii="Arial" w:hAnsi="Arial" w:cs="Arial"/>
                <w:sz w:val="16"/>
                <w:szCs w:val="16"/>
              </w:rPr>
            </w:pPr>
          </w:p>
        </w:tc>
        <w:tc>
          <w:tcPr>
            <w:tcW w:w="4644" w:type="dxa"/>
          </w:tcPr>
          <w:p w14:paraId="3494C51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Web Recruitment Services Limited (dissolved)</w:t>
            </w:r>
          </w:p>
        </w:tc>
      </w:tr>
      <w:tr w:rsidR="004D3647" w:rsidRPr="00347B45" w14:paraId="581B17B8" w14:textId="77777777" w:rsidTr="00465DE7">
        <w:tc>
          <w:tcPr>
            <w:tcW w:w="4643" w:type="dxa"/>
          </w:tcPr>
          <w:p w14:paraId="1254819C" w14:textId="77777777" w:rsidR="004D3647" w:rsidRPr="00347B45" w:rsidRDefault="004D3647" w:rsidP="004D3647">
            <w:pPr>
              <w:pStyle w:val="BodyText"/>
              <w:rPr>
                <w:rFonts w:ascii="Arial" w:hAnsi="Arial" w:cs="Arial"/>
                <w:sz w:val="16"/>
                <w:szCs w:val="16"/>
              </w:rPr>
            </w:pPr>
          </w:p>
        </w:tc>
        <w:tc>
          <w:tcPr>
            <w:tcW w:w="4644" w:type="dxa"/>
          </w:tcPr>
          <w:p w14:paraId="4EFCECF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Wejo Limited</w:t>
            </w:r>
          </w:p>
        </w:tc>
      </w:tr>
      <w:tr w:rsidR="004D3647" w:rsidRPr="00347B45" w14:paraId="76147A6C" w14:textId="77777777" w:rsidTr="00465DE7">
        <w:tc>
          <w:tcPr>
            <w:tcW w:w="4643" w:type="dxa"/>
          </w:tcPr>
          <w:p w14:paraId="2269C7D6" w14:textId="77777777" w:rsidR="004D3647" w:rsidRPr="00347B45" w:rsidRDefault="004D3647" w:rsidP="004D3647">
            <w:pPr>
              <w:pStyle w:val="BodyText"/>
              <w:rPr>
                <w:rFonts w:ascii="Arial" w:hAnsi="Arial" w:cs="Arial"/>
                <w:sz w:val="16"/>
                <w:szCs w:val="16"/>
              </w:rPr>
            </w:pPr>
          </w:p>
        </w:tc>
        <w:tc>
          <w:tcPr>
            <w:tcW w:w="4644" w:type="dxa"/>
          </w:tcPr>
          <w:p w14:paraId="4F2415F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XGTF Limited (dissolved)</w:t>
            </w:r>
          </w:p>
          <w:p w14:paraId="366C5C0F" w14:textId="77777777" w:rsidR="004D3647" w:rsidRPr="00347B45" w:rsidRDefault="004D3647" w:rsidP="004D3647">
            <w:pPr>
              <w:pStyle w:val="BodyText"/>
              <w:rPr>
                <w:rFonts w:ascii="Arial" w:hAnsi="Arial" w:cs="Arial"/>
                <w:sz w:val="16"/>
                <w:szCs w:val="16"/>
              </w:rPr>
            </w:pPr>
          </w:p>
        </w:tc>
      </w:tr>
      <w:tr w:rsidR="004D3647" w:rsidRPr="00347B45" w14:paraId="227D1884" w14:textId="77777777" w:rsidTr="00465DE7">
        <w:tc>
          <w:tcPr>
            <w:tcW w:w="4643" w:type="dxa"/>
          </w:tcPr>
          <w:p w14:paraId="0AA96C4F" w14:textId="77777777" w:rsidR="004D3647" w:rsidRPr="00347B45" w:rsidRDefault="004D3647" w:rsidP="004D3647">
            <w:pPr>
              <w:pStyle w:val="BodyText"/>
              <w:rPr>
                <w:rFonts w:ascii="Arial" w:hAnsi="Arial" w:cs="Arial"/>
                <w:b/>
                <w:sz w:val="18"/>
                <w:szCs w:val="18"/>
              </w:rPr>
            </w:pPr>
            <w:r w:rsidRPr="00347B45">
              <w:rPr>
                <w:rFonts w:ascii="Arial" w:hAnsi="Arial" w:cs="Arial"/>
                <w:b/>
                <w:sz w:val="18"/>
                <w:szCs w:val="18"/>
              </w:rPr>
              <w:t>Ziv Ben Barouch</w:t>
            </w:r>
          </w:p>
        </w:tc>
        <w:tc>
          <w:tcPr>
            <w:tcW w:w="4644" w:type="dxa"/>
          </w:tcPr>
          <w:p w14:paraId="20ACDBE8" w14:textId="77777777" w:rsidR="004D3647" w:rsidRPr="00347B45" w:rsidRDefault="004D3647" w:rsidP="004D3647">
            <w:pPr>
              <w:pStyle w:val="BodyText"/>
              <w:rPr>
                <w:rFonts w:ascii="Arial" w:hAnsi="Arial" w:cs="Arial"/>
                <w:sz w:val="18"/>
                <w:szCs w:val="18"/>
              </w:rPr>
            </w:pPr>
          </w:p>
        </w:tc>
      </w:tr>
      <w:tr w:rsidR="004D3647" w:rsidRPr="00347B45" w14:paraId="67722D71" w14:textId="77777777" w:rsidTr="00465DE7">
        <w:tc>
          <w:tcPr>
            <w:tcW w:w="4643" w:type="dxa"/>
          </w:tcPr>
          <w:p w14:paraId="34225380"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Bringg Delivery Technologies Limited</w:t>
            </w:r>
          </w:p>
        </w:tc>
        <w:tc>
          <w:tcPr>
            <w:tcW w:w="4644" w:type="dxa"/>
          </w:tcPr>
          <w:p w14:paraId="23EA1D49"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Nutrino Health Ltd</w:t>
            </w:r>
          </w:p>
        </w:tc>
      </w:tr>
      <w:tr w:rsidR="004D3647" w:rsidRPr="00347B45" w14:paraId="2C8635CC" w14:textId="77777777" w:rsidTr="00465DE7">
        <w:tc>
          <w:tcPr>
            <w:tcW w:w="4643" w:type="dxa"/>
          </w:tcPr>
          <w:p w14:paraId="22464389"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Clint East Ltd</w:t>
            </w:r>
          </w:p>
        </w:tc>
        <w:tc>
          <w:tcPr>
            <w:tcW w:w="4644" w:type="dxa"/>
          </w:tcPr>
          <w:p w14:paraId="7C999F6E"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Staq Inc</w:t>
            </w:r>
          </w:p>
        </w:tc>
      </w:tr>
      <w:tr w:rsidR="004D3647" w:rsidRPr="00347B45" w14:paraId="5E0CF1DB" w14:textId="77777777" w:rsidTr="00465DE7">
        <w:tc>
          <w:tcPr>
            <w:tcW w:w="4643" w:type="dxa"/>
          </w:tcPr>
          <w:p w14:paraId="33CAB03F"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Context-Based 4 Casting Ltd</w:t>
            </w:r>
          </w:p>
        </w:tc>
        <w:tc>
          <w:tcPr>
            <w:tcW w:w="4644" w:type="dxa"/>
          </w:tcPr>
          <w:p w14:paraId="01D83243" w14:textId="77777777" w:rsidR="004D3647" w:rsidRPr="00347B45" w:rsidRDefault="004D3647" w:rsidP="004D3647">
            <w:pPr>
              <w:pStyle w:val="BodyText"/>
              <w:rPr>
                <w:rFonts w:ascii="Arial" w:hAnsi="Arial" w:cs="Arial"/>
                <w:sz w:val="16"/>
                <w:szCs w:val="18"/>
              </w:rPr>
            </w:pPr>
          </w:p>
        </w:tc>
      </w:tr>
      <w:tr w:rsidR="004D3647" w:rsidRPr="00347B45" w14:paraId="5C307E26" w14:textId="77777777" w:rsidTr="00465DE7">
        <w:tc>
          <w:tcPr>
            <w:tcW w:w="4643" w:type="dxa"/>
          </w:tcPr>
          <w:p w14:paraId="31A73D46"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Discuss.io Inc</w:t>
            </w:r>
          </w:p>
        </w:tc>
        <w:tc>
          <w:tcPr>
            <w:tcW w:w="4644" w:type="dxa"/>
          </w:tcPr>
          <w:p w14:paraId="77E66152" w14:textId="77777777" w:rsidR="004D3647" w:rsidRPr="00347B45" w:rsidRDefault="004D3647" w:rsidP="004D3647">
            <w:pPr>
              <w:pStyle w:val="BodyText"/>
              <w:rPr>
                <w:rFonts w:ascii="Arial" w:hAnsi="Arial" w:cs="Arial"/>
                <w:sz w:val="16"/>
                <w:szCs w:val="18"/>
              </w:rPr>
            </w:pPr>
          </w:p>
        </w:tc>
      </w:tr>
      <w:tr w:rsidR="004D3647" w:rsidRPr="00347B45" w14:paraId="2109C087" w14:textId="77777777" w:rsidTr="00465DE7">
        <w:tc>
          <w:tcPr>
            <w:tcW w:w="4643" w:type="dxa"/>
          </w:tcPr>
          <w:p w14:paraId="4B645F48"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Pereg Ventures GP LP</w:t>
            </w:r>
          </w:p>
        </w:tc>
        <w:tc>
          <w:tcPr>
            <w:tcW w:w="4644" w:type="dxa"/>
          </w:tcPr>
          <w:p w14:paraId="64A82113" w14:textId="77777777" w:rsidR="004D3647" w:rsidRPr="00347B45" w:rsidRDefault="004D3647" w:rsidP="004D3647">
            <w:pPr>
              <w:pStyle w:val="BodyText"/>
              <w:rPr>
                <w:rFonts w:ascii="Arial" w:hAnsi="Arial" w:cs="Arial"/>
                <w:sz w:val="16"/>
                <w:szCs w:val="18"/>
              </w:rPr>
            </w:pPr>
          </w:p>
        </w:tc>
      </w:tr>
      <w:tr w:rsidR="004D3647" w:rsidRPr="00347B45" w14:paraId="310A47BB" w14:textId="77777777" w:rsidTr="00465DE7">
        <w:tc>
          <w:tcPr>
            <w:tcW w:w="4643" w:type="dxa"/>
          </w:tcPr>
          <w:p w14:paraId="0E2BC0BB"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Pereg Ventures GP LLC</w:t>
            </w:r>
          </w:p>
        </w:tc>
        <w:tc>
          <w:tcPr>
            <w:tcW w:w="4644" w:type="dxa"/>
          </w:tcPr>
          <w:p w14:paraId="3F8D7690" w14:textId="77777777" w:rsidR="004D3647" w:rsidRPr="00347B45" w:rsidRDefault="004D3647" w:rsidP="004D3647">
            <w:pPr>
              <w:pStyle w:val="BodyText"/>
              <w:rPr>
                <w:rFonts w:ascii="Arial" w:hAnsi="Arial" w:cs="Arial"/>
                <w:sz w:val="16"/>
                <w:szCs w:val="18"/>
              </w:rPr>
            </w:pPr>
          </w:p>
        </w:tc>
      </w:tr>
      <w:tr w:rsidR="004D3647" w:rsidRPr="00347B45" w14:paraId="2C6DB48D" w14:textId="77777777" w:rsidTr="00465DE7">
        <w:tc>
          <w:tcPr>
            <w:tcW w:w="4643" w:type="dxa"/>
          </w:tcPr>
          <w:p w14:paraId="726EAD78"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Pereg Ventures LLC</w:t>
            </w:r>
          </w:p>
        </w:tc>
        <w:tc>
          <w:tcPr>
            <w:tcW w:w="4644" w:type="dxa"/>
          </w:tcPr>
          <w:p w14:paraId="1B01BAF3" w14:textId="77777777" w:rsidR="004D3647" w:rsidRPr="00347B45" w:rsidRDefault="004D3647" w:rsidP="004D3647">
            <w:pPr>
              <w:pStyle w:val="BodyText"/>
              <w:rPr>
                <w:rFonts w:ascii="Arial" w:hAnsi="Arial" w:cs="Arial"/>
                <w:sz w:val="16"/>
                <w:szCs w:val="18"/>
              </w:rPr>
            </w:pPr>
          </w:p>
        </w:tc>
      </w:tr>
      <w:tr w:rsidR="004D3647" w:rsidRPr="00347B45" w14:paraId="20C77F59" w14:textId="77777777" w:rsidTr="00465DE7">
        <w:tc>
          <w:tcPr>
            <w:tcW w:w="4643" w:type="dxa"/>
          </w:tcPr>
          <w:p w14:paraId="07B44883"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Pub Amiram Ltd</w:t>
            </w:r>
          </w:p>
        </w:tc>
        <w:tc>
          <w:tcPr>
            <w:tcW w:w="4644" w:type="dxa"/>
          </w:tcPr>
          <w:p w14:paraId="2A4E816A" w14:textId="77777777" w:rsidR="004D3647" w:rsidRPr="00347B45" w:rsidRDefault="004D3647" w:rsidP="004D3647">
            <w:pPr>
              <w:pStyle w:val="BodyText"/>
              <w:rPr>
                <w:rFonts w:ascii="Arial" w:hAnsi="Arial" w:cs="Arial"/>
                <w:sz w:val="16"/>
                <w:szCs w:val="18"/>
              </w:rPr>
            </w:pPr>
          </w:p>
        </w:tc>
      </w:tr>
      <w:tr w:rsidR="004D3647" w:rsidRPr="00347B45" w14:paraId="01CB0BFC" w14:textId="77777777" w:rsidTr="00465DE7">
        <w:tc>
          <w:tcPr>
            <w:tcW w:w="4643" w:type="dxa"/>
          </w:tcPr>
          <w:p w14:paraId="206D49E2" w14:textId="77777777" w:rsidR="004D3647" w:rsidRPr="00347B45" w:rsidRDefault="004D3647" w:rsidP="004D3647">
            <w:pPr>
              <w:pStyle w:val="BodyText"/>
              <w:rPr>
                <w:rFonts w:ascii="Arial" w:hAnsi="Arial" w:cs="Arial"/>
                <w:sz w:val="16"/>
                <w:szCs w:val="18"/>
              </w:rPr>
            </w:pPr>
            <w:r w:rsidRPr="00347B45">
              <w:rPr>
                <w:rFonts w:ascii="Arial" w:hAnsi="Arial" w:cs="Arial"/>
                <w:sz w:val="16"/>
                <w:szCs w:val="18"/>
              </w:rPr>
              <w:t>Zollo Social Shopping Ltd</w:t>
            </w:r>
          </w:p>
        </w:tc>
        <w:tc>
          <w:tcPr>
            <w:tcW w:w="4644" w:type="dxa"/>
          </w:tcPr>
          <w:p w14:paraId="1BB820B2" w14:textId="77777777" w:rsidR="004D3647" w:rsidRPr="00347B45" w:rsidRDefault="004D3647" w:rsidP="004D3647">
            <w:pPr>
              <w:pStyle w:val="BodyText"/>
              <w:rPr>
                <w:rFonts w:ascii="Arial" w:hAnsi="Arial" w:cs="Arial"/>
                <w:sz w:val="16"/>
                <w:szCs w:val="18"/>
              </w:rPr>
            </w:pPr>
          </w:p>
        </w:tc>
      </w:tr>
      <w:tr w:rsidR="004D3647" w:rsidRPr="00347B45" w14:paraId="4E05F358" w14:textId="77777777" w:rsidTr="00465DE7">
        <w:tc>
          <w:tcPr>
            <w:tcW w:w="4643" w:type="dxa"/>
          </w:tcPr>
          <w:p w14:paraId="65976251" w14:textId="77777777" w:rsidR="004D3647" w:rsidRPr="00347B45" w:rsidRDefault="004D3647" w:rsidP="004D3647">
            <w:pPr>
              <w:pStyle w:val="BodyText"/>
              <w:rPr>
                <w:rFonts w:ascii="Arial" w:hAnsi="Arial" w:cs="Arial"/>
                <w:b/>
                <w:sz w:val="18"/>
                <w:szCs w:val="18"/>
              </w:rPr>
            </w:pPr>
          </w:p>
        </w:tc>
        <w:tc>
          <w:tcPr>
            <w:tcW w:w="4644" w:type="dxa"/>
          </w:tcPr>
          <w:p w14:paraId="7BA397DD" w14:textId="77777777" w:rsidR="004D3647" w:rsidRPr="00347B45" w:rsidRDefault="004D3647" w:rsidP="004D3647">
            <w:pPr>
              <w:pStyle w:val="BodyText"/>
              <w:rPr>
                <w:rFonts w:ascii="Arial" w:hAnsi="Arial" w:cs="Arial"/>
                <w:sz w:val="18"/>
                <w:szCs w:val="18"/>
              </w:rPr>
            </w:pPr>
          </w:p>
        </w:tc>
      </w:tr>
      <w:tr w:rsidR="004D3647" w:rsidRPr="00347B45" w14:paraId="65107C4E" w14:textId="77777777" w:rsidTr="00465DE7">
        <w:tc>
          <w:tcPr>
            <w:tcW w:w="4643" w:type="dxa"/>
          </w:tcPr>
          <w:p w14:paraId="55554CC3" w14:textId="77777777" w:rsidR="004D3647" w:rsidRPr="00347B45" w:rsidRDefault="004D3647" w:rsidP="004D3647">
            <w:pPr>
              <w:pStyle w:val="BodyText"/>
              <w:rPr>
                <w:rFonts w:ascii="Arial" w:hAnsi="Arial" w:cs="Arial"/>
                <w:b/>
                <w:sz w:val="18"/>
                <w:szCs w:val="18"/>
              </w:rPr>
            </w:pPr>
            <w:r w:rsidRPr="00347B45">
              <w:rPr>
                <w:rFonts w:ascii="Arial" w:hAnsi="Arial" w:cs="Arial"/>
                <w:b/>
                <w:sz w:val="18"/>
                <w:szCs w:val="18"/>
              </w:rPr>
              <w:t>Neil Jones</w:t>
            </w:r>
          </w:p>
        </w:tc>
        <w:tc>
          <w:tcPr>
            <w:tcW w:w="4644" w:type="dxa"/>
          </w:tcPr>
          <w:p w14:paraId="446EADDB" w14:textId="77777777" w:rsidR="004D3647" w:rsidRPr="00347B45" w:rsidRDefault="004D3647" w:rsidP="004D3647">
            <w:pPr>
              <w:pStyle w:val="BodyText"/>
              <w:rPr>
                <w:rFonts w:ascii="Arial" w:hAnsi="Arial" w:cs="Arial"/>
                <w:sz w:val="18"/>
                <w:szCs w:val="18"/>
              </w:rPr>
            </w:pPr>
          </w:p>
        </w:tc>
      </w:tr>
      <w:tr w:rsidR="004D3647" w:rsidRPr="00347B45" w14:paraId="3ACFABB2" w14:textId="77777777" w:rsidTr="00465DE7">
        <w:tc>
          <w:tcPr>
            <w:tcW w:w="4643" w:type="dxa"/>
          </w:tcPr>
          <w:p w14:paraId="447D9CB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Apothecom Scopemedical Limited</w:t>
            </w:r>
          </w:p>
        </w:tc>
        <w:tc>
          <w:tcPr>
            <w:tcW w:w="4644" w:type="dxa"/>
          </w:tcPr>
          <w:p w14:paraId="21F122C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Adamson Ussher Marketing Limited (dissolved)</w:t>
            </w:r>
          </w:p>
        </w:tc>
      </w:tr>
      <w:tr w:rsidR="004D3647" w:rsidRPr="00347B45" w14:paraId="1A3FC587" w14:textId="77777777" w:rsidTr="00465DE7">
        <w:tc>
          <w:tcPr>
            <w:tcW w:w="4643" w:type="dxa"/>
          </w:tcPr>
          <w:p w14:paraId="4BFA941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Atomic Communications Holdings Limited</w:t>
            </w:r>
          </w:p>
        </w:tc>
        <w:tc>
          <w:tcPr>
            <w:tcW w:w="4644" w:type="dxa"/>
          </w:tcPr>
          <w:p w14:paraId="6711358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Alternate Resources Limited (dissolved)</w:t>
            </w:r>
          </w:p>
        </w:tc>
      </w:tr>
      <w:tr w:rsidR="004D3647" w:rsidRPr="00347B45" w14:paraId="67F34722" w14:textId="77777777" w:rsidTr="00465DE7">
        <w:tc>
          <w:tcPr>
            <w:tcW w:w="4643" w:type="dxa"/>
          </w:tcPr>
          <w:p w14:paraId="1B89901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Atomic PR UK Limited</w:t>
            </w:r>
          </w:p>
        </w:tc>
        <w:tc>
          <w:tcPr>
            <w:tcW w:w="4644" w:type="dxa"/>
          </w:tcPr>
          <w:p w14:paraId="0769266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Atlantic Group Holdings Limited (dissolved)</w:t>
            </w:r>
          </w:p>
        </w:tc>
      </w:tr>
      <w:tr w:rsidR="004D3647" w:rsidRPr="00347B45" w14:paraId="46FA7175" w14:textId="77777777" w:rsidTr="00465DE7">
        <w:tc>
          <w:tcPr>
            <w:tcW w:w="4643" w:type="dxa"/>
          </w:tcPr>
          <w:p w14:paraId="7AFCDE0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Axis Healthcare Europe Limited</w:t>
            </w:r>
          </w:p>
        </w:tc>
        <w:tc>
          <w:tcPr>
            <w:tcW w:w="4644" w:type="dxa"/>
          </w:tcPr>
          <w:p w14:paraId="51DDD9D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Atlantic Public Relations Limited (dissolved)</w:t>
            </w:r>
          </w:p>
        </w:tc>
      </w:tr>
      <w:tr w:rsidR="004D3647" w:rsidRPr="00347B45" w14:paraId="3B8B9064" w14:textId="77777777" w:rsidTr="00465DE7">
        <w:tc>
          <w:tcPr>
            <w:tcW w:w="4643" w:type="dxa"/>
          </w:tcPr>
          <w:p w14:paraId="10DF6E5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Canyon Associates Limited</w:t>
            </w:r>
          </w:p>
        </w:tc>
        <w:tc>
          <w:tcPr>
            <w:tcW w:w="4644" w:type="dxa"/>
          </w:tcPr>
          <w:p w14:paraId="6699F65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Avenue Healthcare Knowledge Management Limited (dissolved)</w:t>
            </w:r>
          </w:p>
        </w:tc>
      </w:tr>
      <w:tr w:rsidR="004D3647" w:rsidRPr="00347B45" w14:paraId="6A9943D6" w14:textId="77777777" w:rsidTr="00465DE7">
        <w:tc>
          <w:tcPr>
            <w:tcW w:w="4643" w:type="dxa"/>
          </w:tcPr>
          <w:p w14:paraId="742F15A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Catalyst Communications Group Limited</w:t>
            </w:r>
          </w:p>
        </w:tc>
        <w:tc>
          <w:tcPr>
            <w:tcW w:w="4644" w:type="dxa"/>
          </w:tcPr>
          <w:p w14:paraId="4D5FADB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Ballard Associates Limited (dissolved)</w:t>
            </w:r>
          </w:p>
        </w:tc>
      </w:tr>
      <w:tr w:rsidR="004D3647" w:rsidRPr="00347B45" w14:paraId="37FAFFCD" w14:textId="77777777" w:rsidTr="00465DE7">
        <w:tc>
          <w:tcPr>
            <w:tcW w:w="4643" w:type="dxa"/>
          </w:tcPr>
          <w:p w14:paraId="14CC659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CD&amp;R Artemis Holdco 1 Limited</w:t>
            </w:r>
          </w:p>
        </w:tc>
        <w:tc>
          <w:tcPr>
            <w:tcW w:w="4644" w:type="dxa"/>
          </w:tcPr>
          <w:p w14:paraId="0061836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Beaumark Limited (dissolved</w:t>
            </w:r>
          </w:p>
        </w:tc>
      </w:tr>
      <w:tr w:rsidR="004D3647" w:rsidRPr="00347B45" w14:paraId="4A54F96C" w14:textId="77777777" w:rsidTr="00465DE7">
        <w:tc>
          <w:tcPr>
            <w:tcW w:w="4643" w:type="dxa"/>
          </w:tcPr>
          <w:p w14:paraId="33343F3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Communications Group Limited</w:t>
            </w:r>
          </w:p>
        </w:tc>
        <w:tc>
          <w:tcPr>
            <w:tcW w:w="4644" w:type="dxa"/>
          </w:tcPr>
          <w:p w14:paraId="76698D0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Brand Health International Limited (dissolved)</w:t>
            </w:r>
          </w:p>
        </w:tc>
      </w:tr>
      <w:tr w:rsidR="004D3647" w:rsidRPr="00347B45" w14:paraId="63DA8074" w14:textId="77777777" w:rsidTr="00465DE7">
        <w:tc>
          <w:tcPr>
            <w:tcW w:w="4643" w:type="dxa"/>
          </w:tcPr>
          <w:p w14:paraId="38F18C0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Dewe Rogerson Limited</w:t>
            </w:r>
          </w:p>
        </w:tc>
        <w:tc>
          <w:tcPr>
            <w:tcW w:w="4644" w:type="dxa"/>
          </w:tcPr>
          <w:p w14:paraId="25951886"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Brand Health International Validation Limited (dissolved)</w:t>
            </w:r>
          </w:p>
        </w:tc>
      </w:tr>
      <w:tr w:rsidR="004D3647" w:rsidRPr="00347B45" w14:paraId="0BBA3D32" w14:textId="77777777" w:rsidTr="00465DE7">
        <w:tc>
          <w:tcPr>
            <w:tcW w:w="4643" w:type="dxa"/>
          </w:tcPr>
          <w:p w14:paraId="507ECFA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Dewe Rogerson (Beijing) Consulting Services Co., Ltd</w:t>
            </w:r>
          </w:p>
        </w:tc>
        <w:tc>
          <w:tcPr>
            <w:tcW w:w="4644" w:type="dxa"/>
          </w:tcPr>
          <w:p w14:paraId="2BF25BD8" w14:textId="67D84642" w:rsidR="004D3647" w:rsidRPr="00347B45" w:rsidRDefault="004D3647" w:rsidP="004D3647">
            <w:pPr>
              <w:pStyle w:val="BodyText"/>
              <w:rPr>
                <w:rFonts w:ascii="Arial" w:hAnsi="Arial" w:cs="Arial"/>
                <w:sz w:val="16"/>
                <w:szCs w:val="16"/>
              </w:rPr>
            </w:pPr>
            <w:r w:rsidRPr="00347B45">
              <w:rPr>
                <w:rFonts w:ascii="Arial" w:hAnsi="Arial" w:cs="Arial"/>
                <w:sz w:val="16"/>
                <w:szCs w:val="16"/>
              </w:rPr>
              <w:t>CD&amp;R Artemis Holdco 1 Limited</w:t>
            </w:r>
          </w:p>
        </w:tc>
      </w:tr>
      <w:tr w:rsidR="004D3647" w:rsidRPr="00347B45" w14:paraId="55650CC5" w14:textId="77777777" w:rsidTr="00465DE7">
        <w:tc>
          <w:tcPr>
            <w:tcW w:w="4643" w:type="dxa"/>
          </w:tcPr>
          <w:p w14:paraId="02CA64D6"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Conscientia Communications Limited</w:t>
            </w:r>
          </w:p>
        </w:tc>
        <w:tc>
          <w:tcPr>
            <w:tcW w:w="4644" w:type="dxa"/>
          </w:tcPr>
          <w:p w14:paraId="298B05AA"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Chris Parry Promotions Limited (dissolved)</w:t>
            </w:r>
          </w:p>
        </w:tc>
      </w:tr>
      <w:tr w:rsidR="004D3647" w:rsidRPr="00347B45" w14:paraId="017ED68C" w14:textId="77777777" w:rsidTr="00465DE7">
        <w:tc>
          <w:tcPr>
            <w:tcW w:w="4643" w:type="dxa"/>
          </w:tcPr>
          <w:p w14:paraId="20A7D36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Creativ-Ceutical Limited</w:t>
            </w:r>
          </w:p>
        </w:tc>
        <w:tc>
          <w:tcPr>
            <w:tcW w:w="4644" w:type="dxa"/>
          </w:tcPr>
          <w:p w14:paraId="61652D1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 xml:space="preserve">Citigate Broad Street UK Limited (dissolved) </w:t>
            </w:r>
          </w:p>
        </w:tc>
      </w:tr>
      <w:tr w:rsidR="004D3647" w:rsidRPr="00347B45" w14:paraId="0EC881F7" w14:textId="77777777" w:rsidTr="00465DE7">
        <w:tc>
          <w:tcPr>
            <w:tcW w:w="4643" w:type="dxa"/>
          </w:tcPr>
          <w:p w14:paraId="79F9658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Creativ-Ceutical SARL</w:t>
            </w:r>
          </w:p>
        </w:tc>
        <w:tc>
          <w:tcPr>
            <w:tcW w:w="4644" w:type="dxa"/>
          </w:tcPr>
          <w:p w14:paraId="6FB85CA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Europe Limited (dissolved)</w:t>
            </w:r>
          </w:p>
        </w:tc>
      </w:tr>
      <w:tr w:rsidR="004D3647" w:rsidRPr="00347B45" w14:paraId="1E699975" w14:textId="77777777" w:rsidTr="00465DE7">
        <w:tc>
          <w:tcPr>
            <w:tcW w:w="4643" w:type="dxa"/>
          </w:tcPr>
          <w:p w14:paraId="3D2E92D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Dewe Rogerson Group Limited</w:t>
            </w:r>
          </w:p>
        </w:tc>
        <w:tc>
          <w:tcPr>
            <w:tcW w:w="4644" w:type="dxa"/>
          </w:tcPr>
          <w:p w14:paraId="3EC4C94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 xml:space="preserve">Citigate Northern Ireland Public Affairs Limited (dissolved) </w:t>
            </w:r>
          </w:p>
        </w:tc>
      </w:tr>
      <w:tr w:rsidR="004D3647" w:rsidRPr="00347B45" w14:paraId="502761C1" w14:textId="77777777" w:rsidTr="00465DE7">
        <w:tc>
          <w:tcPr>
            <w:tcW w:w="4643" w:type="dxa"/>
          </w:tcPr>
          <w:p w14:paraId="5430E4F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Dewe Rogerson Limited</w:t>
            </w:r>
          </w:p>
        </w:tc>
        <w:tc>
          <w:tcPr>
            <w:tcW w:w="4644" w:type="dxa"/>
          </w:tcPr>
          <w:p w14:paraId="72CD7C5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 xml:space="preserve">Citigate Public Affairs Limited (dissolved) </w:t>
            </w:r>
          </w:p>
        </w:tc>
      </w:tr>
      <w:tr w:rsidR="004D3647" w:rsidRPr="00347B45" w14:paraId="70478965" w14:textId="77777777" w:rsidTr="00465DE7">
        <w:tc>
          <w:tcPr>
            <w:tcW w:w="4643" w:type="dxa"/>
          </w:tcPr>
          <w:p w14:paraId="11DE0EA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lastRenderedPageBreak/>
              <w:t>Grayling (CEE) Limited</w:t>
            </w:r>
          </w:p>
        </w:tc>
        <w:tc>
          <w:tcPr>
            <w:tcW w:w="4644" w:type="dxa"/>
          </w:tcPr>
          <w:p w14:paraId="0EE4882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Sponsorship Limited (dissolved)</w:t>
            </w:r>
          </w:p>
        </w:tc>
      </w:tr>
      <w:tr w:rsidR="004D3647" w:rsidRPr="00347B45" w14:paraId="0638A64E" w14:textId="77777777" w:rsidTr="00465DE7">
        <w:tc>
          <w:tcPr>
            <w:tcW w:w="4643" w:type="dxa"/>
          </w:tcPr>
          <w:p w14:paraId="036ECA0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Grayling Communications Limited</w:t>
            </w:r>
          </w:p>
        </w:tc>
        <w:tc>
          <w:tcPr>
            <w:tcW w:w="4644" w:type="dxa"/>
          </w:tcPr>
          <w:p w14:paraId="4C48217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Citigate Westminster Limited (dissolved)</w:t>
            </w:r>
          </w:p>
        </w:tc>
      </w:tr>
      <w:tr w:rsidR="004D3647" w:rsidRPr="00347B45" w14:paraId="68988856" w14:textId="77777777" w:rsidTr="00465DE7">
        <w:tc>
          <w:tcPr>
            <w:tcW w:w="4643" w:type="dxa"/>
          </w:tcPr>
          <w:p w14:paraId="4650AA2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Grayling International Limited</w:t>
            </w:r>
          </w:p>
        </w:tc>
        <w:tc>
          <w:tcPr>
            <w:tcW w:w="4644" w:type="dxa"/>
          </w:tcPr>
          <w:p w14:paraId="1F9D176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Counsel Group Limited (The) (dissolved)</w:t>
            </w:r>
          </w:p>
        </w:tc>
      </w:tr>
      <w:tr w:rsidR="004D3647" w:rsidRPr="00347B45" w14:paraId="0B46AA1D" w14:textId="77777777" w:rsidTr="00465DE7">
        <w:tc>
          <w:tcPr>
            <w:tcW w:w="4643" w:type="dxa"/>
          </w:tcPr>
          <w:p w14:paraId="3EB33FFB" w14:textId="5E99A032" w:rsidR="004D3647" w:rsidRPr="00347B45" w:rsidRDefault="004D3647" w:rsidP="004D3647">
            <w:pPr>
              <w:pStyle w:val="BodyText"/>
              <w:rPr>
                <w:rFonts w:ascii="Arial" w:hAnsi="Arial" w:cs="Arial"/>
                <w:sz w:val="16"/>
                <w:szCs w:val="16"/>
              </w:rPr>
            </w:pPr>
            <w:r w:rsidRPr="00347B45">
              <w:rPr>
                <w:rFonts w:ascii="Arial" w:hAnsi="Arial" w:cs="Arial"/>
                <w:sz w:val="16"/>
                <w:szCs w:val="16"/>
              </w:rPr>
              <w:t>Grayling SA</w:t>
            </w:r>
          </w:p>
        </w:tc>
        <w:tc>
          <w:tcPr>
            <w:tcW w:w="4644" w:type="dxa"/>
          </w:tcPr>
          <w:p w14:paraId="7DAA59D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David Baker Associates Limited (dissolved</w:t>
            </w:r>
          </w:p>
        </w:tc>
      </w:tr>
      <w:tr w:rsidR="004D3647" w:rsidRPr="00347B45" w14:paraId="091E88DD" w14:textId="77777777" w:rsidTr="00465DE7">
        <w:tc>
          <w:tcPr>
            <w:tcW w:w="4643" w:type="dxa"/>
          </w:tcPr>
          <w:p w14:paraId="30F8D5CE" w14:textId="38CC3440" w:rsidR="004D3647" w:rsidRPr="00347B45" w:rsidRDefault="004D3647" w:rsidP="004D3647">
            <w:pPr>
              <w:pStyle w:val="BodyText"/>
              <w:rPr>
                <w:rFonts w:ascii="Arial" w:hAnsi="Arial" w:cs="Arial"/>
                <w:sz w:val="16"/>
                <w:szCs w:val="16"/>
              </w:rPr>
            </w:pPr>
            <w:r w:rsidRPr="00347B45">
              <w:rPr>
                <w:rFonts w:ascii="Arial" w:hAnsi="Arial" w:cs="Arial"/>
                <w:sz w:val="16"/>
                <w:szCs w:val="16"/>
              </w:rPr>
              <w:t>Grayling UK Limited</w:t>
            </w:r>
          </w:p>
        </w:tc>
        <w:tc>
          <w:tcPr>
            <w:tcW w:w="4644" w:type="dxa"/>
          </w:tcPr>
          <w:p w14:paraId="552F0D5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Dewe Rogerson UK Limited (dissolved)</w:t>
            </w:r>
          </w:p>
        </w:tc>
      </w:tr>
      <w:tr w:rsidR="004D3647" w:rsidRPr="00347B45" w14:paraId="1D921021" w14:textId="77777777" w:rsidTr="00465DE7">
        <w:tc>
          <w:tcPr>
            <w:tcW w:w="4643" w:type="dxa"/>
          </w:tcPr>
          <w:p w14:paraId="73752EBE" w14:textId="6A0F7AAA"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Communications Limited</w:t>
            </w:r>
          </w:p>
        </w:tc>
        <w:tc>
          <w:tcPr>
            <w:tcW w:w="4644" w:type="dxa"/>
          </w:tcPr>
          <w:p w14:paraId="718F328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EHPR LTD (dissolved)</w:t>
            </w:r>
          </w:p>
        </w:tc>
      </w:tr>
      <w:tr w:rsidR="004D3647" w:rsidRPr="00347B45" w14:paraId="7BB1F160" w14:textId="77777777" w:rsidTr="00465DE7">
        <w:tc>
          <w:tcPr>
            <w:tcW w:w="4643" w:type="dxa"/>
          </w:tcPr>
          <w:p w14:paraId="0781868D" w14:textId="0EF9FCC1"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Corporate Design Limited</w:t>
            </w:r>
          </w:p>
        </w:tc>
        <w:tc>
          <w:tcPr>
            <w:tcW w:w="4644" w:type="dxa"/>
          </w:tcPr>
          <w:p w14:paraId="0F138A6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Ergo Communications Services Limited (dissolved)</w:t>
            </w:r>
          </w:p>
        </w:tc>
      </w:tr>
      <w:tr w:rsidR="004D3647" w:rsidRPr="00347B45" w14:paraId="6B6EAEEA" w14:textId="77777777" w:rsidTr="00465DE7">
        <w:tc>
          <w:tcPr>
            <w:tcW w:w="4643" w:type="dxa"/>
          </w:tcPr>
          <w:p w14:paraId="7485ED27" w14:textId="4E43D042" w:rsidR="004D3647" w:rsidRPr="00347B45" w:rsidRDefault="004D3647" w:rsidP="004D3647">
            <w:pPr>
              <w:pStyle w:val="BodyText"/>
              <w:rPr>
                <w:rFonts w:ascii="Arial" w:hAnsi="Arial" w:cs="Arial"/>
                <w:sz w:val="16"/>
                <w:szCs w:val="16"/>
              </w:rPr>
            </w:pPr>
            <w:r w:rsidRPr="00347B45">
              <w:rPr>
                <w:rFonts w:ascii="Arial" w:hAnsi="Arial" w:cs="Arial"/>
                <w:sz w:val="16"/>
                <w:szCs w:val="16"/>
              </w:rPr>
              <w:t>HS Corporate Investments Limited</w:t>
            </w:r>
          </w:p>
        </w:tc>
        <w:tc>
          <w:tcPr>
            <w:tcW w:w="4644" w:type="dxa"/>
          </w:tcPr>
          <w:p w14:paraId="50E7E5F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Facet Group Holdings Limited (dissolved)</w:t>
            </w:r>
          </w:p>
        </w:tc>
      </w:tr>
      <w:tr w:rsidR="004D3647" w:rsidRPr="00347B45" w14:paraId="56FFC61D" w14:textId="77777777" w:rsidTr="00465DE7">
        <w:tc>
          <w:tcPr>
            <w:tcW w:w="4643" w:type="dxa"/>
          </w:tcPr>
          <w:p w14:paraId="103933F5" w14:textId="6EF99182"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Communications Limited</w:t>
            </w:r>
          </w:p>
        </w:tc>
        <w:tc>
          <w:tcPr>
            <w:tcW w:w="4644" w:type="dxa"/>
          </w:tcPr>
          <w:p w14:paraId="7D8AF5A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Fred Communications Limited (dissolved)</w:t>
            </w:r>
          </w:p>
        </w:tc>
      </w:tr>
      <w:tr w:rsidR="004D3647" w:rsidRPr="00347B45" w14:paraId="4A87E190" w14:textId="77777777" w:rsidTr="00465DE7">
        <w:tc>
          <w:tcPr>
            <w:tcW w:w="4643" w:type="dxa"/>
          </w:tcPr>
          <w:p w14:paraId="2D601F7A" w14:textId="2A5269A3"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(IH) Limited</w:t>
            </w:r>
          </w:p>
        </w:tc>
        <w:tc>
          <w:tcPr>
            <w:tcW w:w="4644" w:type="dxa"/>
          </w:tcPr>
          <w:p w14:paraId="5BA4561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Grayling Dormant 1 Limited (dissolved)</w:t>
            </w:r>
          </w:p>
        </w:tc>
      </w:tr>
      <w:tr w:rsidR="004D3647" w:rsidRPr="00347B45" w14:paraId="73954B00" w14:textId="77777777" w:rsidTr="00465DE7">
        <w:tc>
          <w:tcPr>
            <w:tcW w:w="4643" w:type="dxa"/>
          </w:tcPr>
          <w:p w14:paraId="59E51B0A" w14:textId="38BDFCF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(IL) Limited</w:t>
            </w:r>
          </w:p>
        </w:tc>
        <w:tc>
          <w:tcPr>
            <w:tcW w:w="4644" w:type="dxa"/>
          </w:tcPr>
          <w:p w14:paraId="135F61B1" w14:textId="36D30846" w:rsidR="004D3647" w:rsidRDefault="004D3647" w:rsidP="004D3647">
            <w:pPr>
              <w:pStyle w:val="BodyText"/>
              <w:rPr>
                <w:rFonts w:ascii="Arial" w:hAnsi="Arial" w:cs="Arial"/>
                <w:sz w:val="16"/>
                <w:szCs w:val="16"/>
              </w:rPr>
            </w:pPr>
            <w:r>
              <w:rPr>
                <w:rFonts w:ascii="Arial" w:hAnsi="Arial" w:cs="Arial"/>
                <w:sz w:val="16"/>
                <w:szCs w:val="16"/>
              </w:rPr>
              <w:t>Grayling Kenya Limited (dissolved)</w:t>
            </w:r>
          </w:p>
          <w:p w14:paraId="454B44A5" w14:textId="41BD39CE" w:rsidR="004D3647" w:rsidRPr="00347B45" w:rsidRDefault="004D3647" w:rsidP="004D3647">
            <w:pPr>
              <w:pStyle w:val="BodyText"/>
              <w:rPr>
                <w:rFonts w:ascii="Arial" w:hAnsi="Arial" w:cs="Arial"/>
                <w:sz w:val="16"/>
                <w:szCs w:val="16"/>
              </w:rPr>
            </w:pPr>
            <w:r w:rsidRPr="00347B45">
              <w:rPr>
                <w:rFonts w:ascii="Arial" w:hAnsi="Arial" w:cs="Arial"/>
                <w:sz w:val="16"/>
                <w:szCs w:val="16"/>
              </w:rPr>
              <w:t>Hatch Group Limited (dissolved)</w:t>
            </w:r>
          </w:p>
        </w:tc>
      </w:tr>
      <w:tr w:rsidR="004D3647" w:rsidRPr="00347B45" w14:paraId="4FD83B18" w14:textId="77777777" w:rsidTr="00465DE7">
        <w:tc>
          <w:tcPr>
            <w:tcW w:w="4643" w:type="dxa"/>
          </w:tcPr>
          <w:p w14:paraId="416B2FC4" w14:textId="69F02E4C"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7 Limited</w:t>
            </w:r>
          </w:p>
        </w:tc>
        <w:tc>
          <w:tcPr>
            <w:tcW w:w="4644" w:type="dxa"/>
          </w:tcPr>
          <w:p w14:paraId="48145A4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Hatch International Limited (dissolved)</w:t>
            </w:r>
          </w:p>
        </w:tc>
      </w:tr>
      <w:tr w:rsidR="004D3647" w:rsidRPr="00347B45" w14:paraId="1DBEA8CA" w14:textId="77777777" w:rsidTr="00465DE7">
        <w:tc>
          <w:tcPr>
            <w:tcW w:w="4643" w:type="dxa"/>
          </w:tcPr>
          <w:p w14:paraId="355FF7BD" w14:textId="1E8285B8"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Financial Group Limited</w:t>
            </w:r>
          </w:p>
        </w:tc>
        <w:tc>
          <w:tcPr>
            <w:tcW w:w="4644" w:type="dxa"/>
          </w:tcPr>
          <w:p w14:paraId="3DAFD65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Harrison Cowley 222 Limited (dissolved)</w:t>
            </w:r>
          </w:p>
        </w:tc>
      </w:tr>
      <w:tr w:rsidR="004D3647" w:rsidRPr="00347B45" w14:paraId="053426B4" w14:textId="77777777" w:rsidTr="00465DE7">
        <w:tc>
          <w:tcPr>
            <w:tcW w:w="4643" w:type="dxa"/>
          </w:tcPr>
          <w:p w14:paraId="365E176A" w14:textId="7B599068"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GCS Acquisiton LLC</w:t>
            </w:r>
          </w:p>
        </w:tc>
        <w:tc>
          <w:tcPr>
            <w:tcW w:w="4644" w:type="dxa"/>
          </w:tcPr>
          <w:p w14:paraId="52B502AA"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Harnett Milan Limited (dissolved)</w:t>
            </w:r>
          </w:p>
        </w:tc>
      </w:tr>
      <w:tr w:rsidR="004D3647" w:rsidRPr="00347B45" w14:paraId="4CC8FB84" w14:textId="77777777" w:rsidTr="00465DE7">
        <w:tc>
          <w:tcPr>
            <w:tcW w:w="4643" w:type="dxa"/>
          </w:tcPr>
          <w:p w14:paraId="3CBD6CEE" w14:textId="56FDF85C"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Giant Inc</w:t>
            </w:r>
          </w:p>
        </w:tc>
        <w:tc>
          <w:tcPr>
            <w:tcW w:w="4644" w:type="dxa"/>
          </w:tcPr>
          <w:p w14:paraId="4A08C06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Haslimann Taylor Limited (dissolved)</w:t>
            </w:r>
          </w:p>
        </w:tc>
      </w:tr>
      <w:tr w:rsidR="004D3647" w:rsidRPr="00347B45" w14:paraId="05991FEF" w14:textId="77777777" w:rsidTr="00465DE7">
        <w:tc>
          <w:tcPr>
            <w:tcW w:w="4643" w:type="dxa"/>
          </w:tcPr>
          <w:p w14:paraId="5565CC38" w14:textId="4AD51C7B"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Health Limited</w:t>
            </w:r>
          </w:p>
        </w:tc>
        <w:tc>
          <w:tcPr>
            <w:tcW w:w="4644" w:type="dxa"/>
          </w:tcPr>
          <w:p w14:paraId="3D58754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Hatch Group Limited (dissolved)</w:t>
            </w:r>
          </w:p>
        </w:tc>
      </w:tr>
      <w:tr w:rsidR="004D3647" w:rsidRPr="00347B45" w14:paraId="668F63A5" w14:textId="77777777" w:rsidTr="00465DE7">
        <w:tc>
          <w:tcPr>
            <w:tcW w:w="4643" w:type="dxa"/>
          </w:tcPr>
          <w:p w14:paraId="5E6ACB32" w14:textId="245BF86E"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Healthcare Group Limited</w:t>
            </w:r>
          </w:p>
        </w:tc>
        <w:tc>
          <w:tcPr>
            <w:tcW w:w="4644" w:type="dxa"/>
          </w:tcPr>
          <w:p w14:paraId="42021FE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Central Limited (dissolved)</w:t>
            </w:r>
          </w:p>
        </w:tc>
      </w:tr>
      <w:tr w:rsidR="004D3647" w:rsidRPr="00347B45" w14:paraId="68AE9A6C" w14:textId="77777777" w:rsidTr="00465DE7">
        <w:tc>
          <w:tcPr>
            <w:tcW w:w="4643" w:type="dxa"/>
          </w:tcPr>
          <w:p w14:paraId="25EE92A6" w14:textId="369EB93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Investments Limited</w:t>
            </w:r>
          </w:p>
        </w:tc>
        <w:tc>
          <w:tcPr>
            <w:tcW w:w="4644" w:type="dxa"/>
          </w:tcPr>
          <w:p w14:paraId="4C7CBEC0"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Field-Force Limited (dissolved)</w:t>
            </w:r>
          </w:p>
        </w:tc>
      </w:tr>
      <w:tr w:rsidR="004D3647" w:rsidRPr="00347B45" w14:paraId="76FEC156" w14:textId="77777777" w:rsidTr="00465DE7">
        <w:tc>
          <w:tcPr>
            <w:tcW w:w="4643" w:type="dxa"/>
          </w:tcPr>
          <w:p w14:paraId="0D6716CD" w14:textId="3DB2D16E"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Limited</w:t>
            </w:r>
          </w:p>
        </w:tc>
        <w:tc>
          <w:tcPr>
            <w:tcW w:w="4644" w:type="dxa"/>
          </w:tcPr>
          <w:p w14:paraId="46E269B9"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Healthcare Limited (dissolved)</w:t>
            </w:r>
          </w:p>
        </w:tc>
      </w:tr>
      <w:tr w:rsidR="004D3647" w:rsidRPr="00347B45" w14:paraId="03D0CCB9" w14:textId="77777777" w:rsidTr="00465DE7">
        <w:tc>
          <w:tcPr>
            <w:tcW w:w="4643" w:type="dxa"/>
          </w:tcPr>
          <w:p w14:paraId="264BE5FF" w14:textId="0807AD38"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Proton UK Bidco Limited</w:t>
            </w:r>
          </w:p>
        </w:tc>
        <w:tc>
          <w:tcPr>
            <w:tcW w:w="4644" w:type="dxa"/>
          </w:tcPr>
          <w:p w14:paraId="48C334E3"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Holmes &amp; Marchant Publishing Limited (dissolved)</w:t>
            </w:r>
          </w:p>
        </w:tc>
      </w:tr>
      <w:tr w:rsidR="004D3647" w:rsidRPr="00347B45" w14:paraId="19C78350" w14:textId="77777777" w:rsidTr="00465DE7">
        <w:tc>
          <w:tcPr>
            <w:tcW w:w="4643" w:type="dxa"/>
          </w:tcPr>
          <w:p w14:paraId="7C4A8A07" w14:textId="390269CB"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Spain, SL</w:t>
            </w:r>
          </w:p>
        </w:tc>
        <w:tc>
          <w:tcPr>
            <w:tcW w:w="4644" w:type="dxa"/>
          </w:tcPr>
          <w:p w14:paraId="1C70408F" w14:textId="37C04A3B" w:rsidR="004D3647" w:rsidRDefault="004D3647" w:rsidP="004D3647">
            <w:pPr>
              <w:pStyle w:val="BodyText"/>
              <w:rPr>
                <w:rFonts w:ascii="Arial" w:hAnsi="Arial" w:cs="Arial"/>
                <w:sz w:val="16"/>
                <w:szCs w:val="16"/>
              </w:rPr>
            </w:pPr>
            <w:r>
              <w:rPr>
                <w:rFonts w:ascii="Arial" w:hAnsi="Arial" w:cs="Arial"/>
                <w:sz w:val="16"/>
                <w:szCs w:val="16"/>
              </w:rPr>
              <w:t>Hunter Holdco 3 Limited</w:t>
            </w:r>
          </w:p>
          <w:p w14:paraId="66EC84E2" w14:textId="371402F2" w:rsidR="004D3647" w:rsidRDefault="004D3647" w:rsidP="004D3647">
            <w:pPr>
              <w:pStyle w:val="BodyText"/>
              <w:rPr>
                <w:rFonts w:ascii="Arial" w:hAnsi="Arial" w:cs="Arial"/>
                <w:sz w:val="16"/>
                <w:szCs w:val="16"/>
              </w:rPr>
            </w:pPr>
            <w:r>
              <w:rPr>
                <w:rFonts w:ascii="Arial" w:hAnsi="Arial" w:cs="Arial"/>
                <w:sz w:val="16"/>
                <w:szCs w:val="16"/>
              </w:rPr>
              <w:t>Hunter Holdco 4 Limited</w:t>
            </w:r>
          </w:p>
          <w:p w14:paraId="529E30EB" w14:textId="766BB0F3"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(CB) Limited (dissolved)</w:t>
            </w:r>
          </w:p>
        </w:tc>
      </w:tr>
      <w:tr w:rsidR="004D3647" w:rsidRPr="00347B45" w14:paraId="17DFB756" w14:textId="77777777" w:rsidTr="00465DE7">
        <w:tc>
          <w:tcPr>
            <w:tcW w:w="4643" w:type="dxa"/>
          </w:tcPr>
          <w:p w14:paraId="585FB1C5" w14:textId="77777777" w:rsidR="004D3647" w:rsidRDefault="004D3647" w:rsidP="004D3647">
            <w:pPr>
              <w:pStyle w:val="BodyText"/>
              <w:rPr>
                <w:rFonts w:ascii="Arial" w:hAnsi="Arial" w:cs="Arial"/>
                <w:sz w:val="16"/>
                <w:szCs w:val="16"/>
              </w:rPr>
            </w:pPr>
            <w:r>
              <w:rPr>
                <w:rFonts w:ascii="Arial" w:hAnsi="Arial" w:cs="Arial"/>
                <w:sz w:val="16"/>
                <w:szCs w:val="16"/>
              </w:rPr>
              <w:t>Jants Productions Limited</w:t>
            </w:r>
          </w:p>
          <w:p w14:paraId="160542AC" w14:textId="19A3CDA4" w:rsidR="004D3647" w:rsidRPr="00347B45" w:rsidRDefault="004D3647" w:rsidP="004D3647">
            <w:pPr>
              <w:pStyle w:val="BodyText"/>
              <w:rPr>
                <w:rFonts w:ascii="Arial" w:hAnsi="Arial" w:cs="Arial"/>
                <w:sz w:val="16"/>
                <w:szCs w:val="16"/>
              </w:rPr>
            </w:pPr>
            <w:r w:rsidRPr="00347B45">
              <w:rPr>
                <w:rFonts w:ascii="Arial" w:hAnsi="Arial" w:cs="Arial"/>
                <w:sz w:val="16"/>
                <w:szCs w:val="16"/>
              </w:rPr>
              <w:t>Just Communicate Limited</w:t>
            </w:r>
          </w:p>
        </w:tc>
        <w:tc>
          <w:tcPr>
            <w:tcW w:w="4644" w:type="dxa"/>
          </w:tcPr>
          <w:p w14:paraId="62DB7336"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(12) Limited (dissolved)</w:t>
            </w:r>
          </w:p>
        </w:tc>
      </w:tr>
      <w:tr w:rsidR="004D3647" w:rsidRPr="00347B45" w14:paraId="689D8AFE" w14:textId="77777777" w:rsidTr="00465DE7">
        <w:tc>
          <w:tcPr>
            <w:tcW w:w="4643" w:type="dxa"/>
          </w:tcPr>
          <w:p w14:paraId="7C89141D" w14:textId="5C0283D6" w:rsidR="004D3647" w:rsidRPr="00347B45" w:rsidRDefault="004D3647" w:rsidP="004D3647">
            <w:pPr>
              <w:pStyle w:val="BodyText"/>
              <w:rPr>
                <w:rFonts w:ascii="Arial" w:hAnsi="Arial" w:cs="Arial"/>
                <w:sz w:val="16"/>
                <w:szCs w:val="16"/>
              </w:rPr>
            </w:pPr>
            <w:r w:rsidRPr="00347B45">
              <w:rPr>
                <w:rFonts w:ascii="Arial" w:hAnsi="Arial" w:cs="Arial"/>
                <w:sz w:val="16"/>
                <w:szCs w:val="16"/>
              </w:rPr>
              <w:t>Mainstream Limited</w:t>
            </w:r>
          </w:p>
        </w:tc>
        <w:tc>
          <w:tcPr>
            <w:tcW w:w="4644" w:type="dxa"/>
          </w:tcPr>
          <w:p w14:paraId="31D58D6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1 Limited (dissolved)</w:t>
            </w:r>
          </w:p>
        </w:tc>
      </w:tr>
      <w:tr w:rsidR="004D3647" w:rsidRPr="00347B45" w14:paraId="27B579D6" w14:textId="77777777" w:rsidTr="00465DE7">
        <w:tc>
          <w:tcPr>
            <w:tcW w:w="4643" w:type="dxa"/>
          </w:tcPr>
          <w:p w14:paraId="7EEA1A6C" w14:textId="25A558FD" w:rsidR="004D3647" w:rsidRPr="00347B45" w:rsidRDefault="004D3647" w:rsidP="004D3647">
            <w:pPr>
              <w:pStyle w:val="BodyText"/>
              <w:rPr>
                <w:rFonts w:ascii="Arial" w:hAnsi="Arial" w:cs="Arial"/>
                <w:sz w:val="16"/>
                <w:szCs w:val="16"/>
              </w:rPr>
            </w:pPr>
            <w:r w:rsidRPr="00347B45">
              <w:rPr>
                <w:rFonts w:ascii="Arial" w:hAnsi="Arial" w:cs="Arial"/>
                <w:sz w:val="16"/>
                <w:szCs w:val="16"/>
              </w:rPr>
              <w:t>Mainstream Presentations Limited</w:t>
            </w:r>
          </w:p>
        </w:tc>
        <w:tc>
          <w:tcPr>
            <w:tcW w:w="4644" w:type="dxa"/>
          </w:tcPr>
          <w:p w14:paraId="76048D8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2 Limited (dissolved)</w:t>
            </w:r>
          </w:p>
        </w:tc>
      </w:tr>
      <w:tr w:rsidR="004D3647" w:rsidRPr="00347B45" w14:paraId="4B831D13" w14:textId="77777777" w:rsidTr="00465DE7">
        <w:tc>
          <w:tcPr>
            <w:tcW w:w="4643" w:type="dxa"/>
          </w:tcPr>
          <w:p w14:paraId="780FD6D6" w14:textId="74B6073A" w:rsidR="004D3647" w:rsidRPr="00347B45" w:rsidRDefault="004D3647" w:rsidP="004D3647">
            <w:pPr>
              <w:pStyle w:val="BodyText"/>
              <w:rPr>
                <w:rFonts w:ascii="Arial" w:hAnsi="Arial" w:cs="Arial"/>
                <w:sz w:val="16"/>
                <w:szCs w:val="16"/>
              </w:rPr>
            </w:pPr>
            <w:r w:rsidRPr="00347B45">
              <w:rPr>
                <w:rFonts w:ascii="Arial" w:hAnsi="Arial" w:cs="Arial"/>
                <w:sz w:val="16"/>
                <w:szCs w:val="16"/>
              </w:rPr>
              <w:t>Nucleus Holdings Limited</w:t>
            </w:r>
          </w:p>
        </w:tc>
        <w:tc>
          <w:tcPr>
            <w:tcW w:w="4644" w:type="dxa"/>
          </w:tcPr>
          <w:p w14:paraId="12B1D69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4 Limited (dissolved)</w:t>
            </w:r>
          </w:p>
        </w:tc>
      </w:tr>
      <w:tr w:rsidR="004D3647" w:rsidRPr="00347B45" w14:paraId="6354512F" w14:textId="77777777" w:rsidTr="00465DE7">
        <w:tc>
          <w:tcPr>
            <w:tcW w:w="4643" w:type="dxa"/>
          </w:tcPr>
          <w:p w14:paraId="7FFF4C26" w14:textId="66E6E0D5" w:rsidR="004D3647" w:rsidRPr="00347B45" w:rsidRDefault="004D3647" w:rsidP="004D3647">
            <w:pPr>
              <w:pStyle w:val="BodyText"/>
              <w:rPr>
                <w:rFonts w:ascii="Arial" w:hAnsi="Arial" w:cs="Arial"/>
                <w:sz w:val="16"/>
                <w:szCs w:val="16"/>
              </w:rPr>
            </w:pPr>
            <w:r w:rsidRPr="00347B45">
              <w:rPr>
                <w:rFonts w:ascii="Arial" w:hAnsi="Arial" w:cs="Arial"/>
                <w:sz w:val="16"/>
                <w:szCs w:val="16"/>
              </w:rPr>
              <w:t>Quiller Associates Limited</w:t>
            </w:r>
          </w:p>
        </w:tc>
        <w:tc>
          <w:tcPr>
            <w:tcW w:w="4644" w:type="dxa"/>
          </w:tcPr>
          <w:p w14:paraId="00193D6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5 Limited (dissolved)</w:t>
            </w:r>
          </w:p>
        </w:tc>
      </w:tr>
      <w:tr w:rsidR="004D3647" w:rsidRPr="00347B45" w14:paraId="1A7C8115" w14:textId="77777777" w:rsidTr="00465DE7">
        <w:tc>
          <w:tcPr>
            <w:tcW w:w="4643" w:type="dxa"/>
          </w:tcPr>
          <w:p w14:paraId="34BB5297" w14:textId="6A3DB5E0" w:rsidR="004D3647" w:rsidRPr="00347B45" w:rsidRDefault="004D3647" w:rsidP="004D3647">
            <w:pPr>
              <w:pStyle w:val="BodyText"/>
              <w:rPr>
                <w:rFonts w:ascii="Arial" w:hAnsi="Arial" w:cs="Arial"/>
                <w:sz w:val="16"/>
                <w:szCs w:val="16"/>
              </w:rPr>
            </w:pPr>
            <w:r w:rsidRPr="00347B45">
              <w:rPr>
                <w:rFonts w:ascii="Arial" w:hAnsi="Arial" w:cs="Arial"/>
                <w:sz w:val="16"/>
                <w:szCs w:val="16"/>
              </w:rPr>
              <w:t>Sanchis y Asociados Imagen Comunicación, S.A.U</w:t>
            </w:r>
          </w:p>
        </w:tc>
        <w:tc>
          <w:tcPr>
            <w:tcW w:w="4644" w:type="dxa"/>
          </w:tcPr>
          <w:p w14:paraId="115C3C28"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Dormant 6 Limited (dissolved)</w:t>
            </w:r>
          </w:p>
        </w:tc>
      </w:tr>
      <w:tr w:rsidR="004D3647" w:rsidRPr="00347B45" w14:paraId="17EC19F5" w14:textId="77777777" w:rsidTr="00465DE7">
        <w:tc>
          <w:tcPr>
            <w:tcW w:w="4643" w:type="dxa"/>
          </w:tcPr>
          <w:p w14:paraId="3570BF19" w14:textId="6B58D28E" w:rsidR="004D3647" w:rsidRPr="00347B45" w:rsidRDefault="004D3647" w:rsidP="004D3647">
            <w:pPr>
              <w:pStyle w:val="BodyText"/>
              <w:rPr>
                <w:rFonts w:ascii="Arial" w:hAnsi="Arial" w:cs="Arial"/>
                <w:sz w:val="16"/>
                <w:szCs w:val="16"/>
              </w:rPr>
            </w:pPr>
            <w:r w:rsidRPr="00347B45">
              <w:rPr>
                <w:rFonts w:ascii="Arial" w:hAnsi="Arial" w:cs="Arial"/>
                <w:sz w:val="16"/>
                <w:szCs w:val="16"/>
              </w:rPr>
              <w:t>Team LGM Limited</w:t>
            </w:r>
          </w:p>
        </w:tc>
        <w:tc>
          <w:tcPr>
            <w:tcW w:w="4644" w:type="dxa"/>
          </w:tcPr>
          <w:p w14:paraId="415FEBF6"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Huntsworth Group Limited (dissolved)</w:t>
            </w:r>
          </w:p>
        </w:tc>
      </w:tr>
      <w:tr w:rsidR="004D3647" w:rsidRPr="00347B45" w14:paraId="2DB9BCC6" w14:textId="77777777" w:rsidTr="00465DE7">
        <w:tc>
          <w:tcPr>
            <w:tcW w:w="4643" w:type="dxa"/>
          </w:tcPr>
          <w:p w14:paraId="57AC7A75" w14:textId="1D3A8F99" w:rsidR="004D3647" w:rsidRPr="00347B45" w:rsidRDefault="004D3647" w:rsidP="004D3647">
            <w:pPr>
              <w:pStyle w:val="BodyText"/>
              <w:rPr>
                <w:rFonts w:ascii="Arial" w:hAnsi="Arial" w:cs="Arial"/>
                <w:sz w:val="16"/>
                <w:szCs w:val="16"/>
              </w:rPr>
            </w:pPr>
            <w:r w:rsidRPr="00347B45">
              <w:rPr>
                <w:rFonts w:ascii="Arial" w:hAnsi="Arial" w:cs="Arial"/>
                <w:sz w:val="16"/>
                <w:szCs w:val="16"/>
              </w:rPr>
              <w:t>The Creative Engagement Group Ltd</w:t>
            </w:r>
          </w:p>
        </w:tc>
        <w:tc>
          <w:tcPr>
            <w:tcW w:w="4644" w:type="dxa"/>
          </w:tcPr>
          <w:p w14:paraId="0EE2CC06"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IOL Limited (dissolved)</w:t>
            </w:r>
          </w:p>
        </w:tc>
      </w:tr>
      <w:tr w:rsidR="004D3647" w:rsidRPr="00347B45" w14:paraId="2382CB25" w14:textId="77777777" w:rsidTr="00465DE7">
        <w:tc>
          <w:tcPr>
            <w:tcW w:w="4643" w:type="dxa"/>
          </w:tcPr>
          <w:p w14:paraId="498BD36B" w14:textId="36050483" w:rsidR="004D3647" w:rsidRPr="00347B45" w:rsidRDefault="004D3647" w:rsidP="004D3647">
            <w:pPr>
              <w:pStyle w:val="BodyText"/>
              <w:rPr>
                <w:rFonts w:ascii="Arial" w:hAnsi="Arial" w:cs="Arial"/>
                <w:sz w:val="16"/>
                <w:szCs w:val="16"/>
              </w:rPr>
            </w:pPr>
            <w:r w:rsidRPr="00347B45">
              <w:rPr>
                <w:rFonts w:ascii="Arial" w:hAnsi="Arial" w:cs="Arial"/>
                <w:sz w:val="16"/>
                <w:szCs w:val="16"/>
              </w:rPr>
              <w:t>The Creative Engagement Group (Holding Co) Ltd</w:t>
            </w:r>
          </w:p>
        </w:tc>
        <w:tc>
          <w:tcPr>
            <w:tcW w:w="4644" w:type="dxa"/>
          </w:tcPr>
          <w:p w14:paraId="143A8165"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MacLaurin Ltd (dissolved)</w:t>
            </w:r>
          </w:p>
        </w:tc>
      </w:tr>
      <w:tr w:rsidR="004D3647" w:rsidRPr="00347B45" w14:paraId="73899466" w14:textId="77777777" w:rsidTr="00465DE7">
        <w:tc>
          <w:tcPr>
            <w:tcW w:w="4643" w:type="dxa"/>
          </w:tcPr>
          <w:p w14:paraId="6BB820E8" w14:textId="7F02052A" w:rsidR="004D3647" w:rsidRPr="00347B45" w:rsidRDefault="004D3647" w:rsidP="004D3647">
            <w:pPr>
              <w:pStyle w:val="BodyText"/>
              <w:rPr>
                <w:rFonts w:ascii="Arial" w:hAnsi="Arial" w:cs="Arial"/>
                <w:sz w:val="16"/>
                <w:szCs w:val="16"/>
              </w:rPr>
            </w:pPr>
            <w:r w:rsidRPr="00347B45">
              <w:rPr>
                <w:rFonts w:ascii="Arial" w:hAnsi="Arial" w:cs="Arial"/>
                <w:sz w:val="16"/>
                <w:szCs w:val="16"/>
              </w:rPr>
              <w:t>The Moment Content Company Limited</w:t>
            </w:r>
          </w:p>
        </w:tc>
        <w:tc>
          <w:tcPr>
            <w:tcW w:w="4644" w:type="dxa"/>
          </w:tcPr>
          <w:p w14:paraId="11D355A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Masterguide Limited (dissolved)</w:t>
            </w:r>
          </w:p>
        </w:tc>
      </w:tr>
      <w:tr w:rsidR="004D3647" w:rsidRPr="00347B45" w14:paraId="0BBCF914" w14:textId="77777777" w:rsidTr="00465DE7">
        <w:tc>
          <w:tcPr>
            <w:tcW w:w="4643" w:type="dxa"/>
          </w:tcPr>
          <w:p w14:paraId="000EF7C2" w14:textId="4882F38B" w:rsidR="004D3647" w:rsidRPr="00347B45" w:rsidRDefault="004D3647" w:rsidP="004D3647">
            <w:pPr>
              <w:pStyle w:val="BodyText"/>
              <w:rPr>
                <w:rFonts w:ascii="Arial" w:hAnsi="Arial" w:cs="Arial"/>
                <w:sz w:val="16"/>
                <w:szCs w:val="16"/>
              </w:rPr>
            </w:pPr>
            <w:r w:rsidRPr="00347B45">
              <w:rPr>
                <w:rFonts w:ascii="Arial" w:hAnsi="Arial" w:cs="Arial"/>
                <w:sz w:val="16"/>
                <w:szCs w:val="16"/>
              </w:rPr>
              <w:t>The Moment Content Group Limited</w:t>
            </w:r>
          </w:p>
        </w:tc>
        <w:tc>
          <w:tcPr>
            <w:tcW w:w="4644" w:type="dxa"/>
          </w:tcPr>
          <w:p w14:paraId="594373C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Park Avenue Productions Limited (dissolved)</w:t>
            </w:r>
          </w:p>
        </w:tc>
      </w:tr>
      <w:tr w:rsidR="004D3647" w:rsidRPr="00347B45" w14:paraId="794DF935" w14:textId="77777777" w:rsidTr="00465DE7">
        <w:tc>
          <w:tcPr>
            <w:tcW w:w="4643" w:type="dxa"/>
          </w:tcPr>
          <w:p w14:paraId="6BAC3154" w14:textId="3EFB1D9A" w:rsidR="004D3647" w:rsidRPr="00347B45" w:rsidRDefault="004D3647" w:rsidP="004D3647">
            <w:pPr>
              <w:pStyle w:val="BodyText"/>
              <w:rPr>
                <w:rFonts w:ascii="Arial" w:hAnsi="Arial" w:cs="Arial"/>
                <w:sz w:val="16"/>
                <w:szCs w:val="16"/>
              </w:rPr>
            </w:pPr>
            <w:r w:rsidRPr="00347B45">
              <w:rPr>
                <w:rFonts w:ascii="Arial" w:hAnsi="Arial" w:cs="Arial"/>
                <w:sz w:val="16"/>
                <w:szCs w:val="16"/>
              </w:rPr>
              <w:t>The Moment Productions Limited</w:t>
            </w:r>
          </w:p>
        </w:tc>
        <w:tc>
          <w:tcPr>
            <w:tcW w:w="4644" w:type="dxa"/>
          </w:tcPr>
          <w:p w14:paraId="47ED6524"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Pineblue Limited (dissolved)</w:t>
            </w:r>
          </w:p>
        </w:tc>
      </w:tr>
      <w:tr w:rsidR="004D3647" w:rsidRPr="00347B45" w14:paraId="73D01C12" w14:textId="77777777" w:rsidTr="00465DE7">
        <w:tc>
          <w:tcPr>
            <w:tcW w:w="4643" w:type="dxa"/>
          </w:tcPr>
          <w:p w14:paraId="3F5E4C02" w14:textId="621B7127" w:rsidR="004D3647" w:rsidRPr="00347B45" w:rsidRDefault="004D3647" w:rsidP="004D3647">
            <w:pPr>
              <w:pStyle w:val="BodyText"/>
              <w:rPr>
                <w:rFonts w:ascii="Arial" w:hAnsi="Arial" w:cs="Arial"/>
                <w:sz w:val="16"/>
                <w:szCs w:val="16"/>
              </w:rPr>
            </w:pPr>
            <w:r w:rsidRPr="00347B45">
              <w:rPr>
                <w:rFonts w:ascii="Arial" w:hAnsi="Arial" w:cs="Arial"/>
                <w:sz w:val="16"/>
                <w:szCs w:val="16"/>
              </w:rPr>
              <w:t>The Quiller Consultancy Limited</w:t>
            </w:r>
          </w:p>
        </w:tc>
        <w:tc>
          <w:tcPr>
            <w:tcW w:w="4644" w:type="dxa"/>
          </w:tcPr>
          <w:p w14:paraId="1F96B5FB"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Strategy Communications Limited (dissolved)</w:t>
            </w:r>
          </w:p>
        </w:tc>
      </w:tr>
      <w:tr w:rsidR="004D3647" w:rsidRPr="00347B45" w14:paraId="6BC707F4" w14:textId="77777777" w:rsidTr="00465DE7">
        <w:tc>
          <w:tcPr>
            <w:tcW w:w="4643" w:type="dxa"/>
          </w:tcPr>
          <w:p w14:paraId="11D1E018" w14:textId="4F029CC3" w:rsidR="004D3647" w:rsidRPr="00347B45" w:rsidRDefault="004D3647" w:rsidP="004D3647">
            <w:pPr>
              <w:pStyle w:val="BodyText"/>
              <w:rPr>
                <w:rFonts w:ascii="Arial" w:hAnsi="Arial" w:cs="Arial"/>
                <w:sz w:val="16"/>
                <w:szCs w:val="16"/>
              </w:rPr>
            </w:pPr>
            <w:r w:rsidRPr="00347B45">
              <w:rPr>
                <w:rFonts w:ascii="Arial" w:hAnsi="Arial" w:cs="Arial"/>
                <w:sz w:val="16"/>
                <w:szCs w:val="16"/>
              </w:rPr>
              <w:t>The Rocket Science Group Holdings Limited</w:t>
            </w:r>
          </w:p>
        </w:tc>
        <w:tc>
          <w:tcPr>
            <w:tcW w:w="4644" w:type="dxa"/>
          </w:tcPr>
          <w:p w14:paraId="3B8EAE7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Superfresh Hygienics Limited (dissolved)</w:t>
            </w:r>
          </w:p>
        </w:tc>
      </w:tr>
      <w:tr w:rsidR="004D3647" w:rsidRPr="00347B45" w14:paraId="3D331E76" w14:textId="77777777" w:rsidTr="00465DE7">
        <w:tc>
          <w:tcPr>
            <w:tcW w:w="4643" w:type="dxa"/>
          </w:tcPr>
          <w:p w14:paraId="4D8912DA" w14:textId="13C02523" w:rsidR="004D3647" w:rsidRPr="00347B45" w:rsidRDefault="004D3647" w:rsidP="004D3647">
            <w:pPr>
              <w:pStyle w:val="BodyText"/>
              <w:rPr>
                <w:rFonts w:ascii="Arial" w:hAnsi="Arial" w:cs="Arial"/>
                <w:sz w:val="16"/>
                <w:szCs w:val="16"/>
              </w:rPr>
            </w:pPr>
            <w:r w:rsidRPr="00347B45">
              <w:rPr>
                <w:rFonts w:ascii="Arial" w:hAnsi="Arial" w:cs="Arial"/>
                <w:sz w:val="16"/>
                <w:szCs w:val="16"/>
              </w:rPr>
              <w:t>Tonic Life Communications Limited</w:t>
            </w:r>
          </w:p>
        </w:tc>
        <w:tc>
          <w:tcPr>
            <w:tcW w:w="4644" w:type="dxa"/>
          </w:tcPr>
          <w:p w14:paraId="1EA50EBD"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Tactical Holdings Limited (dissolved)</w:t>
            </w:r>
          </w:p>
        </w:tc>
      </w:tr>
      <w:tr w:rsidR="004D3647" w:rsidRPr="00347B45" w14:paraId="313ED692" w14:textId="77777777" w:rsidTr="00465DE7">
        <w:tc>
          <w:tcPr>
            <w:tcW w:w="4643" w:type="dxa"/>
          </w:tcPr>
          <w:p w14:paraId="16316FEE" w14:textId="77777777" w:rsidR="004D3647" w:rsidRDefault="004D3647" w:rsidP="004D3647">
            <w:pPr>
              <w:pStyle w:val="BodyText"/>
              <w:rPr>
                <w:rFonts w:ascii="Arial" w:hAnsi="Arial" w:cs="Arial"/>
                <w:sz w:val="16"/>
                <w:szCs w:val="16"/>
              </w:rPr>
            </w:pPr>
            <w:r>
              <w:rPr>
                <w:rFonts w:ascii="Arial" w:hAnsi="Arial" w:cs="Arial"/>
                <w:sz w:val="16"/>
                <w:szCs w:val="16"/>
              </w:rPr>
              <w:t xml:space="preserve">Ulysses Odin Bidco Limited </w:t>
            </w:r>
          </w:p>
          <w:p w14:paraId="6D245860" w14:textId="10A4408D" w:rsidR="004D3647" w:rsidRPr="00347B45" w:rsidRDefault="004D3647" w:rsidP="004D3647">
            <w:pPr>
              <w:pStyle w:val="BodyText"/>
              <w:rPr>
                <w:rFonts w:ascii="Arial" w:hAnsi="Arial" w:cs="Arial"/>
                <w:sz w:val="16"/>
                <w:szCs w:val="16"/>
              </w:rPr>
            </w:pPr>
            <w:r w:rsidRPr="00347B45">
              <w:rPr>
                <w:rFonts w:ascii="Arial" w:hAnsi="Arial" w:cs="Arial"/>
                <w:sz w:val="16"/>
                <w:szCs w:val="16"/>
              </w:rPr>
              <w:t>WRG Group Limited</w:t>
            </w:r>
          </w:p>
        </w:tc>
        <w:tc>
          <w:tcPr>
            <w:tcW w:w="4644" w:type="dxa"/>
          </w:tcPr>
          <w:p w14:paraId="265F4DF7"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Tactical Marketing Limited (dissolved)</w:t>
            </w:r>
          </w:p>
        </w:tc>
      </w:tr>
      <w:tr w:rsidR="004D3647" w:rsidRPr="00347B45" w14:paraId="165F7C74" w14:textId="77777777" w:rsidTr="00465DE7">
        <w:tc>
          <w:tcPr>
            <w:tcW w:w="4643" w:type="dxa"/>
          </w:tcPr>
          <w:p w14:paraId="52BA70B6" w14:textId="096AD005" w:rsidR="004D3647" w:rsidRPr="00347B45" w:rsidRDefault="004D3647" w:rsidP="004D3647">
            <w:pPr>
              <w:pStyle w:val="BodyText"/>
              <w:rPr>
                <w:rFonts w:ascii="Arial" w:hAnsi="Arial" w:cs="Arial"/>
                <w:sz w:val="16"/>
                <w:szCs w:val="16"/>
              </w:rPr>
            </w:pPr>
            <w:r w:rsidRPr="00347B45">
              <w:rPr>
                <w:rFonts w:ascii="Arial" w:hAnsi="Arial" w:cs="Arial"/>
                <w:sz w:val="16"/>
                <w:szCs w:val="16"/>
              </w:rPr>
              <w:t>WRG Public Events Limited</w:t>
            </w:r>
          </w:p>
        </w:tc>
        <w:tc>
          <w:tcPr>
            <w:tcW w:w="4644" w:type="dxa"/>
          </w:tcPr>
          <w:p w14:paraId="5582CF81"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TMG Group Holdings Limited (dissolved)</w:t>
            </w:r>
          </w:p>
        </w:tc>
      </w:tr>
      <w:tr w:rsidR="004D3647" w:rsidRPr="00347B45" w14:paraId="5B269C81" w14:textId="77777777" w:rsidTr="00465DE7">
        <w:tc>
          <w:tcPr>
            <w:tcW w:w="4643" w:type="dxa"/>
          </w:tcPr>
          <w:p w14:paraId="683639E4" w14:textId="6DA56050" w:rsidR="004D3647" w:rsidRPr="00347B45" w:rsidRDefault="004D3647" w:rsidP="004D3647">
            <w:pPr>
              <w:pStyle w:val="BodyText"/>
              <w:rPr>
                <w:rFonts w:ascii="Arial" w:hAnsi="Arial" w:cs="Arial"/>
                <w:sz w:val="16"/>
                <w:szCs w:val="16"/>
              </w:rPr>
            </w:pPr>
            <w:r w:rsidRPr="00347B45">
              <w:rPr>
                <w:rFonts w:ascii="Arial" w:hAnsi="Arial" w:cs="Arial"/>
                <w:sz w:val="16"/>
                <w:szCs w:val="16"/>
              </w:rPr>
              <w:t>WRG Worldwide Limited</w:t>
            </w:r>
          </w:p>
        </w:tc>
        <w:tc>
          <w:tcPr>
            <w:tcW w:w="4644" w:type="dxa"/>
          </w:tcPr>
          <w:p w14:paraId="0357D22C"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The Development Counsel Limited (dissolved)</w:t>
            </w:r>
          </w:p>
        </w:tc>
      </w:tr>
      <w:tr w:rsidR="004D3647" w:rsidRPr="00347B45" w14:paraId="30F9CA0B" w14:textId="77777777" w:rsidTr="00465DE7">
        <w:tc>
          <w:tcPr>
            <w:tcW w:w="4643" w:type="dxa"/>
          </w:tcPr>
          <w:p w14:paraId="734ED561" w14:textId="01532454" w:rsidR="004D3647" w:rsidRPr="00347B45" w:rsidRDefault="004D3647" w:rsidP="004D3647">
            <w:pPr>
              <w:pStyle w:val="BodyText"/>
              <w:rPr>
                <w:rFonts w:ascii="Arial" w:hAnsi="Arial" w:cs="Arial"/>
                <w:sz w:val="16"/>
                <w:szCs w:val="16"/>
              </w:rPr>
            </w:pPr>
          </w:p>
        </w:tc>
        <w:tc>
          <w:tcPr>
            <w:tcW w:w="4644" w:type="dxa"/>
          </w:tcPr>
          <w:p w14:paraId="325CE63F"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Trimedia Communications UK Limited (dissolved)</w:t>
            </w:r>
          </w:p>
        </w:tc>
      </w:tr>
      <w:tr w:rsidR="004D3647" w:rsidRPr="00347B45" w14:paraId="4F405F91" w14:textId="77777777" w:rsidTr="00465DE7">
        <w:tc>
          <w:tcPr>
            <w:tcW w:w="4643" w:type="dxa"/>
          </w:tcPr>
          <w:p w14:paraId="79C8C296" w14:textId="3B20DA83" w:rsidR="004D3647" w:rsidRPr="00347B45" w:rsidRDefault="004D3647" w:rsidP="004D3647">
            <w:pPr>
              <w:pStyle w:val="BodyText"/>
              <w:rPr>
                <w:rFonts w:ascii="Arial" w:hAnsi="Arial" w:cs="Arial"/>
                <w:sz w:val="16"/>
                <w:szCs w:val="16"/>
              </w:rPr>
            </w:pPr>
          </w:p>
        </w:tc>
        <w:tc>
          <w:tcPr>
            <w:tcW w:w="4644" w:type="dxa"/>
          </w:tcPr>
          <w:p w14:paraId="25DDF658"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 xml:space="preserve">Trimedia Limited (dissolved) </w:t>
            </w:r>
          </w:p>
        </w:tc>
      </w:tr>
      <w:tr w:rsidR="004D3647" w:rsidRPr="00347B45" w14:paraId="0C5B846B" w14:textId="77777777" w:rsidTr="00465DE7">
        <w:tc>
          <w:tcPr>
            <w:tcW w:w="4643" w:type="dxa"/>
          </w:tcPr>
          <w:p w14:paraId="739F1018" w14:textId="664036BB" w:rsidR="004D3647" w:rsidRPr="00347B45" w:rsidRDefault="004D3647" w:rsidP="004D3647">
            <w:pPr>
              <w:pStyle w:val="BodyText"/>
              <w:rPr>
                <w:rFonts w:ascii="Arial" w:hAnsi="Arial" w:cs="Arial"/>
                <w:sz w:val="16"/>
                <w:szCs w:val="16"/>
              </w:rPr>
            </w:pPr>
          </w:p>
        </w:tc>
        <w:tc>
          <w:tcPr>
            <w:tcW w:w="4644" w:type="dxa"/>
          </w:tcPr>
          <w:p w14:paraId="3839616E"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V B Communications Limited (dissolved)</w:t>
            </w:r>
          </w:p>
        </w:tc>
      </w:tr>
      <w:tr w:rsidR="004D3647" w:rsidRPr="00347B45" w14:paraId="40621AAC" w14:textId="77777777" w:rsidTr="00465DE7">
        <w:tc>
          <w:tcPr>
            <w:tcW w:w="4643" w:type="dxa"/>
          </w:tcPr>
          <w:p w14:paraId="2DF3ACFA" w14:textId="77777777" w:rsidR="004D3647" w:rsidRPr="00347B45" w:rsidRDefault="004D3647" w:rsidP="004D3647">
            <w:pPr>
              <w:pStyle w:val="BodyText"/>
              <w:rPr>
                <w:rFonts w:ascii="Arial" w:hAnsi="Arial" w:cs="Arial"/>
                <w:sz w:val="16"/>
                <w:szCs w:val="16"/>
              </w:rPr>
            </w:pPr>
          </w:p>
        </w:tc>
        <w:tc>
          <w:tcPr>
            <w:tcW w:w="4644" w:type="dxa"/>
          </w:tcPr>
          <w:p w14:paraId="783FBDD2" w14:textId="77777777" w:rsidR="004D3647" w:rsidRPr="00347B45" w:rsidRDefault="004D3647" w:rsidP="004D3647">
            <w:pPr>
              <w:pStyle w:val="BodyText"/>
              <w:rPr>
                <w:rFonts w:ascii="Arial" w:hAnsi="Arial" w:cs="Arial"/>
                <w:sz w:val="16"/>
                <w:szCs w:val="16"/>
              </w:rPr>
            </w:pPr>
            <w:r w:rsidRPr="00347B45">
              <w:rPr>
                <w:rFonts w:ascii="Arial" w:hAnsi="Arial" w:cs="Arial"/>
                <w:sz w:val="16"/>
                <w:szCs w:val="16"/>
              </w:rPr>
              <w:t>Woodside Communications Limited (dissolved)</w:t>
            </w:r>
          </w:p>
        </w:tc>
      </w:tr>
    </w:tbl>
    <w:p w14:paraId="0EA61C38" w14:textId="77777777" w:rsidR="006231F1" w:rsidRPr="00347B45" w:rsidRDefault="006231F1" w:rsidP="006231F1">
      <w:pPr>
        <w:spacing w:line="276" w:lineRule="auto"/>
        <w:jc w:val="both"/>
        <w:textAlignment w:val="baseline"/>
        <w:rPr>
          <w:rFonts w:ascii="Arial" w:hAnsi="Arial" w:cs="Arial"/>
          <w:color w:val="000000"/>
          <w:sz w:val="20"/>
          <w:lang w:val="en-GB"/>
        </w:rPr>
      </w:pPr>
    </w:p>
    <w:p w14:paraId="15953AC2" w14:textId="77777777" w:rsidR="006231F1" w:rsidRPr="00347B45" w:rsidRDefault="006231F1" w:rsidP="006231F1">
      <w:pPr>
        <w:pStyle w:val="BDBScheduleLevel2"/>
        <w:spacing w:before="120" w:after="120" w:line="288" w:lineRule="auto"/>
        <w:rPr>
          <w:rFonts w:cs="Arial"/>
          <w:color w:val="000000"/>
        </w:rPr>
      </w:pPr>
      <w:r w:rsidRPr="00347B45">
        <w:rPr>
          <w:rFonts w:cs="Arial"/>
          <w:color w:val="000000"/>
        </w:rPr>
        <w:t>None of the</w:t>
      </w:r>
      <w:r w:rsidRPr="00347B45">
        <w:rPr>
          <w:rFonts w:eastAsia="Times New Roman" w:cs="Arial"/>
          <w:color w:val="000000"/>
          <w:szCs w:val="20"/>
        </w:rPr>
        <w:t xml:space="preserve"> Directors </w:t>
      </w:r>
      <w:r w:rsidRPr="00347B45">
        <w:rPr>
          <w:rFonts w:cs="Arial"/>
          <w:color w:val="000000"/>
        </w:rPr>
        <w:t>has at any time within the last five years:</w:t>
      </w:r>
    </w:p>
    <w:p w14:paraId="18FBD09D" w14:textId="77777777" w:rsidR="006231F1" w:rsidRPr="00347B45" w:rsidRDefault="006231F1" w:rsidP="006231F1">
      <w:pPr>
        <w:pStyle w:val="BDBScheduleLevel3"/>
        <w:spacing w:before="120" w:after="120" w:line="288" w:lineRule="auto"/>
        <w:rPr>
          <w:rFonts w:cs="Arial"/>
        </w:rPr>
      </w:pPr>
      <w:r w:rsidRPr="00347B45">
        <w:rPr>
          <w:rFonts w:cs="Arial"/>
        </w:rPr>
        <w:t>had any convictions in relation to fraudulent offences;</w:t>
      </w:r>
    </w:p>
    <w:p w14:paraId="0F7EC9FD" w14:textId="77777777" w:rsidR="006231F1" w:rsidRPr="00347B45" w:rsidRDefault="006231F1" w:rsidP="006231F1">
      <w:pPr>
        <w:pStyle w:val="BDBScheduleLevel3"/>
        <w:spacing w:before="120" w:after="120" w:line="288" w:lineRule="auto"/>
        <w:rPr>
          <w:rFonts w:cs="Arial"/>
        </w:rPr>
      </w:pPr>
      <w:r w:rsidRPr="00347B45">
        <w:rPr>
          <w:rFonts w:cs="Arial"/>
        </w:rPr>
        <w:t>been declared bankrupt or been the subject of any individual voluntary arrangement;</w:t>
      </w:r>
    </w:p>
    <w:p w14:paraId="0E17B62C" w14:textId="77777777" w:rsidR="006231F1" w:rsidRPr="00347B45" w:rsidRDefault="006231F1" w:rsidP="006231F1">
      <w:pPr>
        <w:pStyle w:val="BDBScheduleLevel3"/>
        <w:spacing w:before="120" w:after="120" w:line="288" w:lineRule="auto"/>
        <w:rPr>
          <w:rFonts w:cs="Arial"/>
        </w:rPr>
      </w:pPr>
      <w:r w:rsidRPr="00347B45">
        <w:rPr>
          <w:rFonts w:cs="Arial"/>
        </w:rPr>
        <w:t>been associated with any bankruptcy, receivership or liquidation in his or her capacity as director or senior manager;</w:t>
      </w:r>
    </w:p>
    <w:p w14:paraId="3EB45F7F" w14:textId="77777777" w:rsidR="006231F1" w:rsidRPr="00347B45" w:rsidRDefault="006231F1" w:rsidP="006231F1">
      <w:pPr>
        <w:pStyle w:val="BDBScheduleLevel3"/>
        <w:spacing w:before="120" w:after="120" w:line="288" w:lineRule="auto"/>
        <w:rPr>
          <w:rFonts w:cs="Arial"/>
        </w:rPr>
      </w:pPr>
      <w:r w:rsidRPr="00347B45">
        <w:rPr>
          <w:rFonts w:cs="Arial"/>
        </w:rPr>
        <w:t>been the subject of any official public incrimination and/or sanctions by statutory or regulatory authorities (including designated professional bodies);</w:t>
      </w:r>
    </w:p>
    <w:p w14:paraId="28C056BE" w14:textId="77777777" w:rsidR="006231F1" w:rsidRPr="00347B45" w:rsidRDefault="006231F1" w:rsidP="006231F1">
      <w:pPr>
        <w:pStyle w:val="BDBScheduleLevel3"/>
        <w:spacing w:before="120" w:after="120" w:line="288" w:lineRule="auto"/>
        <w:rPr>
          <w:rFonts w:cs="Arial"/>
        </w:rPr>
      </w:pPr>
      <w:r w:rsidRPr="00347B45">
        <w:rPr>
          <w:rFonts w:cs="Arial"/>
        </w:rPr>
        <w:t>been disqualified by a court from acting as a director;</w:t>
      </w:r>
    </w:p>
    <w:p w14:paraId="75CC7510" w14:textId="77777777" w:rsidR="006231F1" w:rsidRPr="00347B45" w:rsidRDefault="006231F1" w:rsidP="006231F1">
      <w:pPr>
        <w:pStyle w:val="BDBScheduleLevel3"/>
        <w:spacing w:before="120" w:after="120" w:line="288" w:lineRule="auto"/>
        <w:rPr>
          <w:rFonts w:cs="Arial"/>
        </w:rPr>
      </w:pPr>
      <w:r w:rsidRPr="00347B45">
        <w:rPr>
          <w:rFonts w:cs="Arial"/>
        </w:rPr>
        <w:t>been disqualified by a court from acting as a member of the administrative, management or supervisory bodies of any company or from acting in the management or conduct of the affairs of any company;</w:t>
      </w:r>
    </w:p>
    <w:p w14:paraId="3FB3CFF0" w14:textId="77777777" w:rsidR="006231F1" w:rsidRPr="00347B45" w:rsidRDefault="006231F1" w:rsidP="006231F1">
      <w:pPr>
        <w:pStyle w:val="BDBScheduleLevel3"/>
        <w:spacing w:before="120" w:after="120" w:line="288" w:lineRule="auto"/>
        <w:rPr>
          <w:rFonts w:cs="Arial"/>
        </w:rPr>
      </w:pPr>
      <w:r w:rsidRPr="00347B45">
        <w:rPr>
          <w:rFonts w:cs="Arial"/>
        </w:rPr>
        <w:t>been a partner or senior manager in a partnership which, while he or she was a partner or within twelve months of his or her ceasing to be a partner, was put into compulsory liquidation or administration or which entered into any partnership voluntary arrangement;</w:t>
      </w:r>
    </w:p>
    <w:p w14:paraId="703CFE08" w14:textId="77777777" w:rsidR="006231F1" w:rsidRPr="00347B45" w:rsidRDefault="006231F1" w:rsidP="006231F1">
      <w:pPr>
        <w:pStyle w:val="BDBScheduleLevel3"/>
        <w:spacing w:before="120" w:after="120" w:line="288" w:lineRule="auto"/>
        <w:rPr>
          <w:rFonts w:cs="Arial"/>
        </w:rPr>
      </w:pPr>
      <w:r w:rsidRPr="00347B45">
        <w:rPr>
          <w:rFonts w:cs="Arial"/>
        </w:rPr>
        <w:t>owned any assets which have been subject to a receivership or been a partner in a partnership subject to a receivership where he or she was a partner at that time or within the twelve months preceding such event; and/or</w:t>
      </w:r>
    </w:p>
    <w:p w14:paraId="6EEA5C8F" w14:textId="77777777" w:rsidR="006231F1" w:rsidRPr="00347B45" w:rsidRDefault="006231F1" w:rsidP="006231F1">
      <w:pPr>
        <w:pStyle w:val="BDBScheduleLevel3"/>
        <w:spacing w:before="120" w:after="120" w:line="288" w:lineRule="auto"/>
        <w:rPr>
          <w:rFonts w:cs="Arial"/>
        </w:rPr>
      </w:pPr>
      <w:r w:rsidRPr="00347B45">
        <w:rPr>
          <w:rFonts w:cs="Arial"/>
        </w:rPr>
        <w:t>been a director or senior manager of a company which has been placed in receivership, compulsory liquidation, creditors’ voluntary liquidation or administration or which entered into any company voluntary arrangement or any composition or arrangement with its creditors generally or any class of creditors, at any time during which he or she was a director or senior manager of that company or within twelve months of his or her ceasing to be a director or senior manager.</w:t>
      </w:r>
    </w:p>
    <w:p w14:paraId="2FEDCA45" w14:textId="77777777" w:rsidR="006231F1" w:rsidRPr="00347B45" w:rsidRDefault="006231F1" w:rsidP="006231F1">
      <w:pPr>
        <w:spacing w:line="276" w:lineRule="auto"/>
        <w:jc w:val="both"/>
        <w:textAlignment w:val="baseline"/>
        <w:rPr>
          <w:rFonts w:ascii="Arial" w:hAnsi="Arial" w:cs="Arial"/>
          <w:color w:val="000000"/>
          <w:sz w:val="20"/>
          <w:lang w:val="en-GB"/>
        </w:rPr>
      </w:pPr>
      <w:r w:rsidRPr="00347B45">
        <w:rPr>
          <w:rFonts w:ascii="Arial" w:hAnsi="Arial" w:cs="Arial"/>
          <w:b/>
          <w:i/>
          <w:noProof/>
          <w:sz w:val="20"/>
          <w:szCs w:val="20"/>
          <w:lang w:bidi="he-IL"/>
        </w:rPr>
        <mc:AlternateContent>
          <mc:Choice Requires="wps">
            <w:drawing>
              <wp:anchor distT="0" distB="0" distL="114300" distR="114300" simplePos="0" relativeHeight="251741184" behindDoc="0" locked="0" layoutInCell="1" allowOverlap="1" wp14:anchorId="314E12AC" wp14:editId="1B2F0EE7">
                <wp:simplePos x="0" y="0"/>
                <wp:positionH relativeFrom="page">
                  <wp:align>right</wp:align>
                </wp:positionH>
                <wp:positionV relativeFrom="paragraph">
                  <wp:posOffset>201930</wp:posOffset>
                </wp:positionV>
                <wp:extent cx="607060" cy="461176"/>
                <wp:effectExtent l="0" t="0" r="2540" b="0"/>
                <wp:wrapNone/>
                <wp:docPr id="142" name="Text Box 142"/>
                <wp:cNvGraphicFramePr/>
                <a:graphic xmlns:a="http://schemas.openxmlformats.org/drawingml/2006/main">
                  <a:graphicData uri="http://schemas.microsoft.com/office/word/2010/wordprocessingShape">
                    <wps:wsp>
                      <wps:cNvSpPr txBox="1"/>
                      <wps:spPr>
                        <a:xfrm>
                          <a:off x="0" y="0"/>
                          <a:ext cx="607060" cy="461176"/>
                        </a:xfrm>
                        <a:prstGeom prst="rect">
                          <a:avLst/>
                        </a:prstGeom>
                        <a:solidFill>
                          <a:sysClr val="window" lastClr="FFFFFF"/>
                        </a:solidFill>
                        <a:ln w="6350">
                          <a:noFill/>
                        </a:ln>
                        <a:effectLst/>
                      </wps:spPr>
                      <wps:txbx>
                        <w:txbxContent>
                          <w:p w14:paraId="706AC327" w14:textId="77777777"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E12AC" id="Text Box 142" o:spid="_x0000_s1111" type="#_x0000_t202" style="position:absolute;left:0;text-align:left;margin-left:-3.4pt;margin-top:15.9pt;width:47.8pt;height:36.3pt;z-index:2517411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" fillcolor="window" stroked="f" strokeweight=".5pt">
                <v:textbox inset="0,0,0,0">
                  <w:txbxContent>
                    <w:p w14:paraId="706AC327" w14:textId="77777777" w:rsidR="00465DE7" w:rsidRDefault="00465DE7" w:rsidP="006231F1">
                      <w:pPr>
                        <w:rPr>
                          <w:sz w:val="16"/>
                          <w:szCs w:val="16"/>
                        </w:rPr>
                      </w:pPr>
                    </w:p>
                  </w:txbxContent>
                </v:textbox>
                <w10:wrap anchorx="page"/>
              </v:shape>
            </w:pict>
          </mc:Fallback>
        </mc:AlternateContent>
      </w:r>
    </w:p>
    <w:p w14:paraId="50757755" w14:textId="15F592A3" w:rsidR="006231F1" w:rsidRPr="00347B45" w:rsidRDefault="006231F1" w:rsidP="006231F1">
      <w:pPr>
        <w:pStyle w:val="BDBScheduleLevel2"/>
        <w:spacing w:before="120" w:after="120" w:line="288" w:lineRule="auto"/>
        <w:rPr>
          <w:rFonts w:cs="Arial"/>
          <w:color w:val="000000"/>
        </w:rPr>
      </w:pPr>
      <w:r w:rsidRPr="00347B45">
        <w:rPr>
          <w:rFonts w:cs="Arial"/>
          <w:color w:val="000000"/>
        </w:rPr>
        <w:t xml:space="preserve">Save as set out in paragraph </w:t>
      </w:r>
      <w:r w:rsidRPr="00347B45">
        <w:rPr>
          <w:rFonts w:eastAsia="Times New Roman" w:cs="Arial"/>
          <w:szCs w:val="20"/>
        </w:rPr>
        <w:t>1</w:t>
      </w:r>
      <w:r w:rsidR="00E83424">
        <w:rPr>
          <w:rFonts w:eastAsia="Times New Roman" w:cs="Arial"/>
          <w:szCs w:val="20"/>
        </w:rPr>
        <w:t>7</w:t>
      </w:r>
      <w:r w:rsidRPr="00347B45">
        <w:rPr>
          <w:rFonts w:eastAsia="Times New Roman" w:cs="Arial"/>
          <w:szCs w:val="20"/>
        </w:rPr>
        <w:t xml:space="preserve"> (</w:t>
      </w:r>
      <w:r w:rsidRPr="00347B45">
        <w:rPr>
          <w:rFonts w:eastAsia="Times New Roman" w:cs="Arial"/>
          <w:i/>
          <w:szCs w:val="20"/>
        </w:rPr>
        <w:t>Related Party Transactions</w:t>
      </w:r>
      <w:r w:rsidRPr="00347B45">
        <w:rPr>
          <w:rFonts w:eastAsia="Times New Roman" w:cs="Arial"/>
          <w:szCs w:val="20"/>
        </w:rPr>
        <w:t xml:space="preserve">) and paragraph </w:t>
      </w:r>
      <w:r w:rsidR="00E83424">
        <w:rPr>
          <w:rFonts w:eastAsia="Times New Roman" w:cs="Arial"/>
          <w:szCs w:val="20"/>
        </w:rPr>
        <w:t>19</w:t>
      </w:r>
      <w:r w:rsidRPr="00347B45">
        <w:rPr>
          <w:rFonts w:eastAsia="Times New Roman" w:cs="Arial"/>
          <w:szCs w:val="20"/>
        </w:rPr>
        <w:t xml:space="preserve"> (</w:t>
      </w:r>
      <w:r w:rsidRPr="00347B45">
        <w:rPr>
          <w:rFonts w:eastAsia="Times New Roman" w:cs="Arial"/>
          <w:i/>
          <w:szCs w:val="20"/>
        </w:rPr>
        <w:t>Material Contracts</w:t>
      </w:r>
      <w:r w:rsidRPr="00347B45">
        <w:rPr>
          <w:rFonts w:eastAsia="Times New Roman" w:cs="Arial"/>
          <w:szCs w:val="20"/>
        </w:rPr>
        <w:t xml:space="preserve">) of this Part X, and in respect of their respective interests and duties as Directors, and members of the management and key personnel of the Company as applicable, none of the Directors, or members of the management and key personnel of the Company has any actual or potential conflicts of interest between their duties to the Company as applicable and their private interests or other duties. </w:t>
      </w:r>
    </w:p>
    <w:p w14:paraId="456FCF8C" w14:textId="77777777" w:rsidR="006231F1" w:rsidRPr="00347B45" w:rsidRDefault="006231F1" w:rsidP="006231F1">
      <w:pPr>
        <w:spacing w:line="276" w:lineRule="auto"/>
        <w:jc w:val="both"/>
        <w:textAlignment w:val="baseline"/>
        <w:rPr>
          <w:rFonts w:ascii="Arial" w:hAnsi="Arial" w:cs="Arial"/>
          <w:color w:val="000000"/>
          <w:sz w:val="20"/>
          <w:lang w:val="en-GB"/>
        </w:rPr>
      </w:pPr>
      <w:r w:rsidRPr="00347B45">
        <w:rPr>
          <w:rFonts w:ascii="Arial" w:hAnsi="Arial" w:cs="Arial"/>
          <w:b/>
          <w:i/>
          <w:noProof/>
          <w:sz w:val="20"/>
          <w:szCs w:val="20"/>
          <w:lang w:bidi="he-IL"/>
        </w:rPr>
        <mc:AlternateContent>
          <mc:Choice Requires="wps">
            <w:drawing>
              <wp:anchor distT="0" distB="0" distL="114300" distR="114300" simplePos="0" relativeHeight="251679744" behindDoc="0" locked="0" layoutInCell="1" allowOverlap="1" wp14:anchorId="775B7328" wp14:editId="0A5DAB10">
                <wp:simplePos x="0" y="0"/>
                <wp:positionH relativeFrom="page">
                  <wp:posOffset>6984513</wp:posOffset>
                </wp:positionH>
                <wp:positionV relativeFrom="paragraph">
                  <wp:posOffset>182998</wp:posOffset>
                </wp:positionV>
                <wp:extent cx="607060" cy="461176"/>
                <wp:effectExtent l="0" t="0" r="2540" b="0"/>
                <wp:wrapNone/>
                <wp:docPr id="88" name="Text Box 88"/>
                <wp:cNvGraphicFramePr/>
                <a:graphic xmlns:a="http://schemas.openxmlformats.org/drawingml/2006/main">
                  <a:graphicData uri="http://schemas.microsoft.com/office/word/2010/wordprocessingShape">
                    <wps:wsp>
                      <wps:cNvSpPr txBox="1"/>
                      <wps:spPr>
                        <a:xfrm>
                          <a:off x="0" y="0"/>
                          <a:ext cx="607060" cy="461176"/>
                        </a:xfrm>
                        <a:prstGeom prst="rect">
                          <a:avLst/>
                        </a:prstGeom>
                        <a:solidFill>
                          <a:sysClr val="window" lastClr="FFFFFF"/>
                        </a:solidFill>
                        <a:ln w="6350">
                          <a:noFill/>
                        </a:ln>
                        <a:effectLst/>
                      </wps:spPr>
                      <wps:txbx>
                        <w:txbxContent>
                          <w:p w14:paraId="4EC80CF4" w14:textId="77777777"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B7328" id="Text Box 88" o:spid="_x0000_s1112" type="#_x0000_t202" style="position:absolute;left:0;text-align:left;margin-left:549.95pt;margin-top:14.4pt;width:47.8pt;height:36.3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" fillcolor="window" stroked="f" strokeweight=".5pt">
                <v:textbox inset="0,0,0,0">
                  <w:txbxContent>
                    <w:p w14:paraId="4EC80CF4" w14:textId="77777777" w:rsidR="00465DE7" w:rsidRDefault="00465DE7" w:rsidP="006231F1">
                      <w:pPr>
                        <w:rPr>
                          <w:sz w:val="16"/>
                          <w:szCs w:val="16"/>
                        </w:rPr>
                      </w:pPr>
                    </w:p>
                  </w:txbxContent>
                </v:textbox>
                <w10:wrap anchorx="page"/>
              </v:shape>
            </w:pict>
          </mc:Fallback>
        </mc:AlternateContent>
      </w:r>
    </w:p>
    <w:p w14:paraId="6D79F543" w14:textId="77777777" w:rsidR="006231F1" w:rsidRPr="00347B45" w:rsidRDefault="006231F1" w:rsidP="006231F1">
      <w:pPr>
        <w:pStyle w:val="BDBScheduleLevel1"/>
        <w:spacing w:before="120" w:after="120" w:line="288" w:lineRule="auto"/>
        <w:rPr>
          <w:rFonts w:cs="Arial"/>
          <w:b/>
          <w:color w:val="000000"/>
        </w:rPr>
      </w:pPr>
      <w:r w:rsidRPr="00347B45">
        <w:rPr>
          <w:rFonts w:cs="Arial"/>
          <w:b/>
          <w:color w:val="000000"/>
        </w:rPr>
        <w:t xml:space="preserve">Directors’ remuneration </w:t>
      </w:r>
    </w:p>
    <w:p w14:paraId="7AC30F83" w14:textId="77777777" w:rsidR="006231F1" w:rsidRPr="00347B45" w:rsidRDefault="006231F1" w:rsidP="006231F1">
      <w:pPr>
        <w:pStyle w:val="BDBScheduleLevel2"/>
        <w:rPr>
          <w:rFonts w:cs="Arial"/>
        </w:rPr>
      </w:pPr>
      <w:r w:rsidRPr="00347B45">
        <w:rPr>
          <w:rFonts w:cs="Arial"/>
        </w:rPr>
        <w:t>Details of the aggregate remuneration and benefits in kind granted to the Company’s Directors during the last financial year together with an estimate of the aggregate amount payable and benefits in kind to be granted for the current financial year are set out below:</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2875"/>
        <w:gridCol w:w="2876"/>
      </w:tblGrid>
      <w:tr w:rsidR="006231F1" w:rsidRPr="00347B45" w14:paraId="5FA8A8A0" w14:textId="77777777" w:rsidTr="00465DE7">
        <w:tc>
          <w:tcPr>
            <w:tcW w:w="2875" w:type="dxa"/>
          </w:tcPr>
          <w:p w14:paraId="2836FE51" w14:textId="77777777" w:rsidR="006231F1" w:rsidRPr="00347B45" w:rsidRDefault="006231F1" w:rsidP="00465DE7">
            <w:pPr>
              <w:pStyle w:val="BDBScheduleLevel2"/>
              <w:numPr>
                <w:ilvl w:val="0"/>
                <w:numId w:val="0"/>
              </w:numPr>
              <w:jc w:val="center"/>
              <w:rPr>
                <w:rFonts w:cs="Arial"/>
                <w:sz w:val="18"/>
                <w:szCs w:val="20"/>
              </w:rPr>
            </w:pPr>
            <w:r w:rsidRPr="00347B45">
              <w:rPr>
                <w:rFonts w:cs="Arial"/>
                <w:b/>
                <w:bCs/>
                <w:sz w:val="18"/>
                <w:szCs w:val="20"/>
              </w:rPr>
              <w:lastRenderedPageBreak/>
              <w:t>Current Directors</w:t>
            </w:r>
          </w:p>
        </w:tc>
        <w:tc>
          <w:tcPr>
            <w:tcW w:w="2875" w:type="dxa"/>
          </w:tcPr>
          <w:p w14:paraId="60C7284A" w14:textId="77777777" w:rsidR="006231F1" w:rsidRPr="00347B45" w:rsidRDefault="006231F1" w:rsidP="00465DE7">
            <w:pPr>
              <w:pStyle w:val="BDBScheduleLevel2"/>
              <w:numPr>
                <w:ilvl w:val="0"/>
                <w:numId w:val="0"/>
              </w:numPr>
              <w:jc w:val="center"/>
              <w:rPr>
                <w:rFonts w:cs="Arial"/>
                <w:sz w:val="18"/>
                <w:szCs w:val="20"/>
              </w:rPr>
            </w:pPr>
            <w:r w:rsidRPr="00347B45">
              <w:rPr>
                <w:rFonts w:cs="Arial"/>
                <w:b/>
                <w:bCs/>
                <w:sz w:val="18"/>
                <w:szCs w:val="20"/>
              </w:rPr>
              <w:t>2021</w:t>
            </w:r>
          </w:p>
        </w:tc>
        <w:tc>
          <w:tcPr>
            <w:tcW w:w="2876" w:type="dxa"/>
          </w:tcPr>
          <w:p w14:paraId="536187EE" w14:textId="77777777" w:rsidR="006231F1" w:rsidRPr="00347B45" w:rsidRDefault="006231F1" w:rsidP="00465DE7">
            <w:pPr>
              <w:pStyle w:val="BDBScheduleLevel2"/>
              <w:numPr>
                <w:ilvl w:val="0"/>
                <w:numId w:val="0"/>
              </w:numPr>
              <w:jc w:val="center"/>
              <w:rPr>
                <w:rFonts w:cs="Arial"/>
                <w:b/>
                <w:sz w:val="18"/>
                <w:szCs w:val="20"/>
              </w:rPr>
            </w:pPr>
            <w:r w:rsidRPr="00347B45">
              <w:rPr>
                <w:rFonts w:cs="Arial"/>
                <w:b/>
                <w:sz w:val="18"/>
                <w:szCs w:val="20"/>
              </w:rPr>
              <w:t>2022 (estimate)*</w:t>
            </w:r>
          </w:p>
        </w:tc>
      </w:tr>
      <w:tr w:rsidR="006231F1" w:rsidRPr="00347B45" w14:paraId="1315A249" w14:textId="77777777" w:rsidTr="00465DE7">
        <w:tc>
          <w:tcPr>
            <w:tcW w:w="2875" w:type="dxa"/>
          </w:tcPr>
          <w:p w14:paraId="6459E2EE"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Tim Weller</w:t>
            </w:r>
          </w:p>
        </w:tc>
        <w:tc>
          <w:tcPr>
            <w:tcW w:w="2875" w:type="dxa"/>
          </w:tcPr>
          <w:p w14:paraId="6763B85F"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Nil</w:t>
            </w:r>
          </w:p>
        </w:tc>
        <w:tc>
          <w:tcPr>
            <w:tcW w:w="2876" w:type="dxa"/>
          </w:tcPr>
          <w:p w14:paraId="77A514A3"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£70,000</w:t>
            </w:r>
          </w:p>
        </w:tc>
      </w:tr>
      <w:tr w:rsidR="006231F1" w:rsidRPr="00347B45" w14:paraId="22AE93B9" w14:textId="77777777" w:rsidTr="00465DE7">
        <w:tc>
          <w:tcPr>
            <w:tcW w:w="2875" w:type="dxa"/>
          </w:tcPr>
          <w:p w14:paraId="3FFF81BE"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Ziv Ben-Barouch</w:t>
            </w:r>
          </w:p>
        </w:tc>
        <w:tc>
          <w:tcPr>
            <w:tcW w:w="2875" w:type="dxa"/>
          </w:tcPr>
          <w:p w14:paraId="48212AD8"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£18,000</w:t>
            </w:r>
          </w:p>
        </w:tc>
        <w:tc>
          <w:tcPr>
            <w:tcW w:w="2876" w:type="dxa"/>
          </w:tcPr>
          <w:p w14:paraId="3B756B9F"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£70,000</w:t>
            </w:r>
          </w:p>
        </w:tc>
      </w:tr>
      <w:tr w:rsidR="006231F1" w:rsidRPr="00347B45" w14:paraId="7156FA7A" w14:textId="77777777" w:rsidTr="00465DE7">
        <w:tc>
          <w:tcPr>
            <w:tcW w:w="2875" w:type="dxa"/>
          </w:tcPr>
          <w:p w14:paraId="1E65D555"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Neil Jones</w:t>
            </w:r>
          </w:p>
        </w:tc>
        <w:tc>
          <w:tcPr>
            <w:tcW w:w="2875" w:type="dxa"/>
          </w:tcPr>
          <w:p w14:paraId="43B5EF67"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Nil</w:t>
            </w:r>
          </w:p>
        </w:tc>
        <w:tc>
          <w:tcPr>
            <w:tcW w:w="2876" w:type="dxa"/>
          </w:tcPr>
          <w:p w14:paraId="35AE0DDF" w14:textId="77777777" w:rsidR="006231F1" w:rsidRPr="00347B45" w:rsidRDefault="006231F1" w:rsidP="00465DE7">
            <w:pPr>
              <w:pStyle w:val="BDBScheduleLevel2"/>
              <w:numPr>
                <w:ilvl w:val="0"/>
                <w:numId w:val="0"/>
              </w:numPr>
              <w:jc w:val="center"/>
              <w:rPr>
                <w:rFonts w:cs="Arial"/>
                <w:sz w:val="18"/>
                <w:szCs w:val="20"/>
              </w:rPr>
            </w:pPr>
            <w:r w:rsidRPr="00347B45">
              <w:rPr>
                <w:rFonts w:cs="Arial"/>
                <w:sz w:val="18"/>
                <w:szCs w:val="20"/>
              </w:rPr>
              <w:t>£22,500</w:t>
            </w:r>
          </w:p>
        </w:tc>
      </w:tr>
    </w:tbl>
    <w:p w14:paraId="30D40BB0" w14:textId="77777777" w:rsidR="006231F1" w:rsidRPr="00347B45" w:rsidRDefault="006231F1" w:rsidP="006231F1">
      <w:pPr>
        <w:pStyle w:val="BDBScheduleLevel1"/>
        <w:numPr>
          <w:ilvl w:val="0"/>
          <w:numId w:val="0"/>
        </w:numPr>
        <w:spacing w:before="120" w:after="120" w:line="288" w:lineRule="auto"/>
        <w:ind w:left="720"/>
        <w:rPr>
          <w:rFonts w:eastAsia="Times New Roman" w:cs="Arial"/>
          <w:bCs/>
          <w:spacing w:val="-1"/>
          <w:sz w:val="16"/>
          <w:szCs w:val="16"/>
        </w:rPr>
      </w:pPr>
      <w:r w:rsidRPr="00347B45">
        <w:rPr>
          <w:rFonts w:eastAsia="Times New Roman" w:cs="Arial"/>
          <w:bCs/>
          <w:spacing w:val="-1"/>
          <w:sz w:val="16"/>
          <w:szCs w:val="16"/>
        </w:rPr>
        <w:t>*in each case, such annual fee shall only commence being paid following completion of a fundraise by the Company of at least £8,000,000.</w:t>
      </w:r>
    </w:p>
    <w:p w14:paraId="51D13208" w14:textId="77777777" w:rsidR="006231F1" w:rsidRPr="00347B45" w:rsidRDefault="006231F1" w:rsidP="006231F1">
      <w:pPr>
        <w:pStyle w:val="BDBScheduleLevel1"/>
        <w:spacing w:before="120" w:after="120" w:line="288" w:lineRule="auto"/>
        <w:rPr>
          <w:rFonts w:eastAsia="Times New Roman" w:cs="Arial"/>
          <w:b/>
          <w:spacing w:val="-1"/>
          <w:szCs w:val="20"/>
        </w:rPr>
      </w:pPr>
      <w:r w:rsidRPr="00347B45">
        <w:rPr>
          <w:rFonts w:cs="Arial"/>
          <w:b/>
          <w:noProof/>
          <w:szCs w:val="20"/>
          <w:lang w:val="en-US" w:bidi="he-IL"/>
        </w:rPr>
        <mc:AlternateContent>
          <mc:Choice Requires="wps">
            <w:drawing>
              <wp:anchor distT="0" distB="0" distL="114300" distR="114300" simplePos="0" relativeHeight="251764736" behindDoc="0" locked="0" layoutInCell="1" allowOverlap="1" wp14:anchorId="46783D15" wp14:editId="0DCC3848">
                <wp:simplePos x="0" y="0"/>
                <wp:positionH relativeFrom="column">
                  <wp:posOffset>5969228</wp:posOffset>
                </wp:positionH>
                <wp:positionV relativeFrom="paragraph">
                  <wp:posOffset>154041</wp:posOffset>
                </wp:positionV>
                <wp:extent cx="607060" cy="156845"/>
                <wp:effectExtent l="0" t="0" r="2540" b="0"/>
                <wp:wrapNone/>
                <wp:docPr id="16" name="Text Box 16"/>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6BA5BD69" w14:textId="1A2D7FF4"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83D15" id="Text Box 16" o:spid="_x0000_s1113" type="#_x0000_t202" style="position:absolute;left:0;text-align:left;margin-left:470pt;margin-top:12.15pt;width:47.8pt;height:12.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" fillcolor="window" stroked="f" strokeweight=".5pt">
                <v:textbox inset="0,0,0,0">
                  <w:txbxContent>
                    <w:p w14:paraId="6BA5BD69" w14:textId="1A2D7FF4" w:rsidR="00465DE7" w:rsidRPr="00527B81" w:rsidRDefault="00465DE7" w:rsidP="006231F1">
                      <w:pPr>
                        <w:rPr>
                          <w:sz w:val="16"/>
                          <w:szCs w:val="16"/>
                        </w:rPr>
                      </w:pPr>
                    </w:p>
                  </w:txbxContent>
                </v:textbox>
              </v:shape>
            </w:pict>
          </mc:Fallback>
        </mc:AlternateContent>
      </w:r>
      <w:r w:rsidRPr="00347B45">
        <w:rPr>
          <w:rFonts w:eastAsia="Times New Roman" w:cs="Arial"/>
          <w:b/>
          <w:spacing w:val="-1"/>
          <w:szCs w:val="20"/>
        </w:rPr>
        <w:t xml:space="preserve">Directors’ terms of employment  </w:t>
      </w:r>
    </w:p>
    <w:p w14:paraId="6179479A" w14:textId="77777777" w:rsidR="006231F1" w:rsidRPr="00347B45" w:rsidRDefault="006231F1" w:rsidP="006231F1">
      <w:pPr>
        <w:pStyle w:val="BDBScheduleLevel2"/>
        <w:spacing w:before="120" w:after="120" w:line="288" w:lineRule="auto"/>
        <w:rPr>
          <w:rFonts w:cs="Arial"/>
        </w:rPr>
      </w:pPr>
      <w:r w:rsidRPr="00347B45">
        <w:rPr>
          <w:rFonts w:cs="Arial"/>
        </w:rPr>
        <w:t xml:space="preserve">Tim Weller </w:t>
      </w:r>
    </w:p>
    <w:p w14:paraId="04BCD1F7" w14:textId="77777777" w:rsidR="006231F1" w:rsidRPr="00347B45" w:rsidRDefault="006231F1" w:rsidP="006231F1">
      <w:pPr>
        <w:pStyle w:val="BDBScheduleLevel2"/>
        <w:numPr>
          <w:ilvl w:val="0"/>
          <w:numId w:val="0"/>
        </w:numPr>
        <w:spacing w:before="120" w:after="120" w:line="288" w:lineRule="auto"/>
        <w:ind w:left="720"/>
        <w:rPr>
          <w:rFonts w:cs="Arial"/>
        </w:rPr>
      </w:pPr>
      <w:r w:rsidRPr="00347B45">
        <w:rPr>
          <w:rFonts w:cs="Arial"/>
        </w:rPr>
        <w:t xml:space="preserve">On 14 July 2021, Tim Weller entered into a letter of appointment with the Company to act as non-executive Chairman. Under this agreement Tim Weller agreed not to be paid any fees until the Company had undertaken a fundraise of at least £8,000,000.  As the Company has raised £11,500,000, from Readmission he will be paid £70,000 per annum. The appointment is capable of termination by either party giving to the other not less than 3 months’ notice in writing. Tim Weller is required to commit 20 days a year to the Company’s business. </w:t>
      </w:r>
    </w:p>
    <w:p w14:paraId="5ACF9D3D" w14:textId="77777777" w:rsidR="006231F1" w:rsidRPr="00347B45" w:rsidRDefault="006231F1" w:rsidP="006231F1">
      <w:pPr>
        <w:pStyle w:val="BDBScheduleLevel2"/>
        <w:spacing w:before="120" w:after="120" w:line="288" w:lineRule="auto"/>
        <w:rPr>
          <w:rFonts w:cs="Arial"/>
        </w:rPr>
      </w:pPr>
      <w:r w:rsidRPr="00347B45">
        <w:rPr>
          <w:rFonts w:cs="Arial"/>
        </w:rPr>
        <w:t>Ziv Ben-Barouch</w:t>
      </w:r>
    </w:p>
    <w:p w14:paraId="69D002F3" w14:textId="77777777" w:rsidR="006231F1" w:rsidRPr="00347B45" w:rsidRDefault="006231F1" w:rsidP="006231F1">
      <w:pPr>
        <w:pStyle w:val="BDBScheduleLevel2"/>
        <w:numPr>
          <w:ilvl w:val="0"/>
          <w:numId w:val="0"/>
        </w:numPr>
        <w:spacing w:before="120" w:after="120" w:line="288" w:lineRule="auto"/>
        <w:ind w:left="720"/>
        <w:rPr>
          <w:rFonts w:cs="Arial"/>
        </w:rPr>
      </w:pPr>
      <w:r w:rsidRPr="00347B45">
        <w:rPr>
          <w:rFonts w:cs="Arial"/>
        </w:rPr>
        <w:t>On 14 July 2021, Ziv Ben-Barouch entered into an agreement with the Company to act as CEO. Under this agreement Ziv Ben-Barouch is paid £18,000 per annum to act as chief executive officer.  As the Company has raised £11,500,000, from Readmission he will be paid £70,000 per annum. The appointment is capable of termination by either party giving to the other not less than six months’ notice in writing.</w:t>
      </w:r>
    </w:p>
    <w:p w14:paraId="6C0E23A7" w14:textId="77777777" w:rsidR="006231F1" w:rsidRPr="00347B45" w:rsidRDefault="006231F1" w:rsidP="006231F1">
      <w:pPr>
        <w:pStyle w:val="BDBScheduleLevel2"/>
        <w:spacing w:before="120" w:after="120" w:line="288" w:lineRule="auto"/>
        <w:rPr>
          <w:rFonts w:cs="Arial"/>
        </w:rPr>
      </w:pPr>
      <w:r w:rsidRPr="00347B45">
        <w:rPr>
          <w:rFonts w:cs="Arial"/>
        </w:rPr>
        <w:t xml:space="preserve">Neil Jones </w:t>
      </w:r>
    </w:p>
    <w:p w14:paraId="757AB5C6" w14:textId="77777777" w:rsidR="006231F1" w:rsidRPr="00347B45" w:rsidRDefault="006231F1" w:rsidP="006231F1">
      <w:pPr>
        <w:pStyle w:val="BDBScheduleLevel2"/>
        <w:numPr>
          <w:ilvl w:val="0"/>
          <w:numId w:val="0"/>
        </w:numPr>
        <w:spacing w:before="120" w:after="120" w:line="288" w:lineRule="auto"/>
        <w:ind w:left="720"/>
        <w:rPr>
          <w:rFonts w:cs="Arial"/>
        </w:rPr>
      </w:pPr>
      <w:r w:rsidRPr="00347B45">
        <w:rPr>
          <w:rFonts w:cs="Arial"/>
        </w:rPr>
        <w:t>On 14 July 2021, Neil Jones entered into a letter of appointment with the Company to act as non-executive director. Under this agreement Neil Jones agreed not to be paid any fees until the Company had undertaken a fundraise of at least £8,000,000.  As the Company has raised £11,500,000, from Readmission he will be paid £22,500 per annum. The appointment is capable of termination by either party giving to the other not less than 3 months’ notice in writing. Neil Jones is required to commit 20 days a year to the Company’s business.</w:t>
      </w:r>
    </w:p>
    <w:p w14:paraId="7F9C73B9" w14:textId="77777777" w:rsidR="006231F1" w:rsidRPr="00347B45" w:rsidRDefault="006231F1" w:rsidP="006231F1">
      <w:pPr>
        <w:pStyle w:val="BDBScheduleLevel1"/>
        <w:spacing w:before="120" w:after="120" w:line="288" w:lineRule="auto"/>
        <w:rPr>
          <w:rFonts w:eastAsia="Times New Roman" w:cs="Arial"/>
          <w:b/>
          <w:szCs w:val="20"/>
        </w:rPr>
      </w:pPr>
      <w:r w:rsidRPr="00347B45">
        <w:rPr>
          <w:rFonts w:cs="Arial"/>
          <w:noProof/>
          <w:lang w:val="en-US" w:bidi="he-IL"/>
        </w:rPr>
        <mc:AlternateContent>
          <mc:Choice Requires="wps">
            <w:drawing>
              <wp:anchor distT="0" distB="0" distL="114300" distR="114300" simplePos="0" relativeHeight="251703296" behindDoc="0" locked="0" layoutInCell="1" allowOverlap="1" wp14:anchorId="6E97D9FA" wp14:editId="52923206">
                <wp:simplePos x="0" y="0"/>
                <wp:positionH relativeFrom="page">
                  <wp:align>right</wp:align>
                </wp:positionH>
                <wp:positionV relativeFrom="paragraph">
                  <wp:posOffset>310515</wp:posOffset>
                </wp:positionV>
                <wp:extent cx="607060" cy="461176"/>
                <wp:effectExtent l="0" t="0" r="2540" b="0"/>
                <wp:wrapNone/>
                <wp:docPr id="54" name="Text Box 54"/>
                <wp:cNvGraphicFramePr/>
                <a:graphic xmlns:a="http://schemas.openxmlformats.org/drawingml/2006/main">
                  <a:graphicData uri="http://schemas.microsoft.com/office/word/2010/wordprocessingShape">
                    <wps:wsp>
                      <wps:cNvSpPr txBox="1"/>
                      <wps:spPr>
                        <a:xfrm>
                          <a:off x="0" y="0"/>
                          <a:ext cx="607060" cy="461176"/>
                        </a:xfrm>
                        <a:prstGeom prst="rect">
                          <a:avLst/>
                        </a:prstGeom>
                        <a:solidFill>
                          <a:sysClr val="window" lastClr="FFFFFF"/>
                        </a:solidFill>
                        <a:ln w="6350">
                          <a:noFill/>
                        </a:ln>
                        <a:effectLst/>
                      </wps:spPr>
                      <wps:txbx>
                        <w:txbxContent>
                          <w:p w14:paraId="50605E01" w14:textId="5E927C05"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7D9FA" id="Text Box 54" o:spid="_x0000_s1114" type="#_x0000_t202" style="position:absolute;left:0;text-align:left;margin-left:-3.4pt;margin-top:24.45pt;width:47.8pt;height:36.3pt;z-index:251703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" fillcolor="window" stroked="f" strokeweight=".5pt">
                <v:textbox inset="0,0,0,0">
                  <w:txbxContent>
                    <w:p w14:paraId="50605E01" w14:textId="5E927C05" w:rsidR="00465DE7" w:rsidRDefault="00465DE7" w:rsidP="006231F1">
                      <w:pPr>
                        <w:rPr>
                          <w:sz w:val="16"/>
                          <w:szCs w:val="16"/>
                        </w:rPr>
                      </w:pPr>
                    </w:p>
                  </w:txbxContent>
                </v:textbox>
                <w10:wrap anchorx="page"/>
              </v:shape>
            </w:pict>
          </mc:Fallback>
        </mc:AlternateContent>
      </w:r>
      <w:r w:rsidRPr="00347B45">
        <w:rPr>
          <w:rFonts w:eastAsia="Times New Roman" w:cs="Arial"/>
          <w:b/>
          <w:szCs w:val="20"/>
        </w:rPr>
        <w:t>Pension Arrangements</w:t>
      </w:r>
    </w:p>
    <w:p w14:paraId="301077B8" w14:textId="77777777" w:rsidR="006231F1" w:rsidRPr="00347B45" w:rsidRDefault="006231F1" w:rsidP="006231F1">
      <w:pPr>
        <w:pStyle w:val="BDBScheduleLevel2"/>
        <w:numPr>
          <w:ilvl w:val="0"/>
          <w:numId w:val="0"/>
        </w:numPr>
        <w:spacing w:before="120" w:after="120" w:line="288" w:lineRule="auto"/>
        <w:ind w:left="720"/>
        <w:rPr>
          <w:rFonts w:cs="Arial"/>
          <w:b/>
          <w:szCs w:val="20"/>
        </w:rPr>
      </w:pPr>
      <w:r w:rsidRPr="00347B45">
        <w:t xml:space="preserve">There are currently no pensions or other similar arrangements in place with any of the </w:t>
      </w:r>
      <w:r w:rsidRPr="00347B45">
        <w:rPr>
          <w:rFonts w:cs="Arial"/>
          <w:bCs/>
          <w:szCs w:val="20"/>
        </w:rPr>
        <w:t>Directors which require the Company to set aside or accrue amounts.</w:t>
      </w:r>
    </w:p>
    <w:p w14:paraId="02CD9CE6" w14:textId="12661D01" w:rsidR="006231F1" w:rsidRPr="00347B45" w:rsidRDefault="006231F1" w:rsidP="006231F1">
      <w:pPr>
        <w:pStyle w:val="BDBScheduleLevel1"/>
        <w:spacing w:before="120" w:after="120" w:line="288" w:lineRule="auto"/>
        <w:rPr>
          <w:rFonts w:cs="Arial"/>
          <w:b/>
          <w:szCs w:val="20"/>
        </w:rPr>
      </w:pPr>
      <w:r w:rsidRPr="00347B45">
        <w:rPr>
          <w:rFonts w:cs="Arial"/>
          <w:b/>
          <w:szCs w:val="20"/>
        </w:rPr>
        <w:t>Litigation</w:t>
      </w:r>
    </w:p>
    <w:p w14:paraId="679566F0" w14:textId="601C3669" w:rsidR="00A169D4" w:rsidRDefault="00A169D4" w:rsidP="006231F1">
      <w:pPr>
        <w:pStyle w:val="BDBScheduleLevel3"/>
        <w:numPr>
          <w:ilvl w:val="0"/>
          <w:numId w:val="0"/>
        </w:numPr>
        <w:spacing w:before="120" w:after="120"/>
        <w:ind w:left="720"/>
        <w:rPr>
          <w:color w:val="000000"/>
          <w:szCs w:val="20"/>
        </w:rPr>
      </w:pPr>
      <w:r>
        <w:rPr>
          <w:color w:val="000000"/>
          <w:szCs w:val="20"/>
        </w:rPr>
        <w:t xml:space="preserve">There are no and have been no governmental, legal or arbitration proceedings </w:t>
      </w:r>
      <w:r w:rsidRPr="00A169D4">
        <w:rPr>
          <w:color w:val="000000"/>
          <w:szCs w:val="20"/>
        </w:rPr>
        <w:t>(including any such proceedings which are pending or threatened</w:t>
      </w:r>
      <w:r>
        <w:rPr>
          <w:color w:val="000000"/>
          <w:szCs w:val="20"/>
        </w:rPr>
        <w:t xml:space="preserve"> </w:t>
      </w:r>
      <w:r w:rsidRPr="00A169D4">
        <w:rPr>
          <w:color w:val="000000"/>
          <w:szCs w:val="20"/>
        </w:rPr>
        <w:t xml:space="preserve">of which the Company is aware), during the previous </w:t>
      </w:r>
      <w:r w:rsidRPr="00A169D4">
        <w:rPr>
          <w:color w:val="000000"/>
          <w:szCs w:val="20"/>
        </w:rPr>
        <w:lastRenderedPageBreak/>
        <w:t>12 months which may have, or have had in the recent past significant effects on the Group’s financial position or profitability.</w:t>
      </w:r>
    </w:p>
    <w:p w14:paraId="1D8233D3" w14:textId="69F28543" w:rsidR="006231F1" w:rsidRPr="00A30332" w:rsidRDefault="006231F1" w:rsidP="00A30332">
      <w:pPr>
        <w:pStyle w:val="BDBScheduleLevel1"/>
        <w:spacing w:before="120" w:after="120" w:line="288" w:lineRule="auto"/>
        <w:rPr>
          <w:rFonts w:cs="Arial"/>
          <w:b/>
          <w:bCs/>
        </w:rPr>
      </w:pPr>
      <w:r w:rsidRPr="00347B45">
        <w:rPr>
          <w:rFonts w:cs="Arial"/>
          <w:noProof/>
          <w:lang w:val="en-US" w:bidi="he-IL"/>
        </w:rPr>
        <mc:AlternateContent>
          <mc:Choice Requires="wps">
            <w:drawing>
              <wp:anchor distT="0" distB="0" distL="114300" distR="114300" simplePos="0" relativeHeight="251677696" behindDoc="0" locked="0" layoutInCell="1" allowOverlap="1" wp14:anchorId="36EEB15C" wp14:editId="7E16DC8D">
                <wp:simplePos x="0" y="0"/>
                <wp:positionH relativeFrom="column">
                  <wp:posOffset>6211570</wp:posOffset>
                </wp:positionH>
                <wp:positionV relativeFrom="paragraph">
                  <wp:posOffset>213995</wp:posOffset>
                </wp:positionV>
                <wp:extent cx="607060" cy="149860"/>
                <wp:effectExtent l="0" t="0" r="2540" b="2540"/>
                <wp:wrapNone/>
                <wp:docPr id="93" name="Text Box 93"/>
                <wp:cNvGraphicFramePr/>
                <a:graphic xmlns:a="http://schemas.openxmlformats.org/drawingml/2006/main">
                  <a:graphicData uri="http://schemas.microsoft.com/office/word/2010/wordprocessingShape">
                    <wps:wsp>
                      <wps:cNvSpPr txBox="1"/>
                      <wps:spPr>
                        <a:xfrm>
                          <a:off x="0" y="0"/>
                          <a:ext cx="607060" cy="149860"/>
                        </a:xfrm>
                        <a:prstGeom prst="rect">
                          <a:avLst/>
                        </a:prstGeom>
                        <a:solidFill>
                          <a:sysClr val="window" lastClr="FFFFFF"/>
                        </a:solidFill>
                        <a:ln w="6350">
                          <a:noFill/>
                        </a:ln>
                        <a:effectLst/>
                      </wps:spPr>
                      <wps:txbx>
                        <w:txbxContent>
                          <w:p w14:paraId="3FCC2B57" w14:textId="34ACB77D" w:rsidR="00465DE7" w:rsidRDefault="00465DE7" w:rsidP="006231F1">
                            <w:pPr>
                              <w:rPr>
                                <w:sz w:val="16"/>
                                <w:szCs w:val="16"/>
                              </w:rPr>
                            </w:pPr>
                          </w:p>
                          <w:p w14:paraId="16A7745C" w14:textId="77777777"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EB15C" id="Text Box 93" o:spid="_x0000_s1115" type="#_x0000_t202" style="position:absolute;left:0;text-align:left;margin-left:489.1pt;margin-top:16.85pt;width:47.8pt;height:1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" fillcolor="window" stroked="f" strokeweight=".5pt">
                <v:textbox inset="0,0,0,0">
                  <w:txbxContent>
                    <w:p w14:paraId="3FCC2B57" w14:textId="34ACB77D" w:rsidR="00465DE7" w:rsidRDefault="00465DE7" w:rsidP="006231F1">
                      <w:pPr>
                        <w:rPr>
                          <w:sz w:val="16"/>
                          <w:szCs w:val="16"/>
                        </w:rPr>
                      </w:pPr>
                    </w:p>
                    <w:p w14:paraId="16A7745C" w14:textId="77777777" w:rsidR="00465DE7" w:rsidRDefault="00465DE7" w:rsidP="006231F1">
                      <w:pPr>
                        <w:rPr>
                          <w:sz w:val="16"/>
                          <w:szCs w:val="16"/>
                        </w:rPr>
                      </w:pPr>
                    </w:p>
                  </w:txbxContent>
                </v:textbox>
              </v:shape>
            </w:pict>
          </mc:Fallback>
        </mc:AlternateContent>
      </w:r>
      <w:r w:rsidRPr="00347B45">
        <w:rPr>
          <w:rFonts w:cs="Arial"/>
          <w:b/>
          <w:szCs w:val="20"/>
        </w:rPr>
        <w:t>Employees and Premise</w:t>
      </w:r>
      <w:r w:rsidRPr="00347B45">
        <w:rPr>
          <w:noProof/>
          <w:lang w:val="en-US" w:bidi="he-IL"/>
        </w:rPr>
        <mc:AlternateContent>
          <mc:Choice Requires="wps">
            <w:drawing>
              <wp:anchor distT="0" distB="0" distL="114300" distR="114300" simplePos="0" relativeHeight="251716608" behindDoc="0" locked="0" layoutInCell="1" allowOverlap="1" wp14:anchorId="4E180E06" wp14:editId="0BDEDF50">
                <wp:simplePos x="0" y="0"/>
                <wp:positionH relativeFrom="column">
                  <wp:posOffset>6037580</wp:posOffset>
                </wp:positionH>
                <wp:positionV relativeFrom="paragraph">
                  <wp:posOffset>273050</wp:posOffset>
                </wp:positionV>
                <wp:extent cx="607060" cy="149860"/>
                <wp:effectExtent l="0" t="0" r="2540" b="2540"/>
                <wp:wrapNone/>
                <wp:docPr id="98" name="Text Box 98"/>
                <wp:cNvGraphicFramePr/>
                <a:graphic xmlns:a="http://schemas.openxmlformats.org/drawingml/2006/main">
                  <a:graphicData uri="http://schemas.microsoft.com/office/word/2010/wordprocessingShape">
                    <wps:wsp>
                      <wps:cNvSpPr txBox="1"/>
                      <wps:spPr>
                        <a:xfrm>
                          <a:off x="0" y="0"/>
                          <a:ext cx="607060" cy="149860"/>
                        </a:xfrm>
                        <a:prstGeom prst="rect">
                          <a:avLst/>
                        </a:prstGeom>
                        <a:solidFill>
                          <a:sysClr val="window" lastClr="FFFFFF"/>
                        </a:solidFill>
                        <a:ln w="6350">
                          <a:noFill/>
                        </a:ln>
                        <a:effectLst/>
                      </wps:spPr>
                      <wps:txbx>
                        <w:txbxContent>
                          <w:p w14:paraId="3127B967" w14:textId="610810EC" w:rsidR="00465DE7" w:rsidRDefault="00465DE7" w:rsidP="006231F1">
                            <w:pPr>
                              <w:rPr>
                                <w:sz w:val="16"/>
                                <w:szCs w:val="16"/>
                              </w:rPr>
                            </w:pPr>
                          </w:p>
                          <w:p w14:paraId="5C005EF0" w14:textId="77777777"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80E06" id="Text Box 98" o:spid="_x0000_s1116" type="#_x0000_t202" style="position:absolute;left:0;text-align:left;margin-left:475.4pt;margin-top:21.5pt;width:47.8pt;height:1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" fillcolor="window" stroked="f" strokeweight=".5pt">
                <v:textbox inset="0,0,0,0">
                  <w:txbxContent>
                    <w:p w14:paraId="3127B967" w14:textId="610810EC" w:rsidR="00465DE7" w:rsidRDefault="00465DE7" w:rsidP="006231F1">
                      <w:pPr>
                        <w:rPr>
                          <w:sz w:val="16"/>
                          <w:szCs w:val="16"/>
                        </w:rPr>
                      </w:pPr>
                    </w:p>
                    <w:p w14:paraId="5C005EF0" w14:textId="77777777" w:rsidR="00465DE7" w:rsidRDefault="00465DE7" w:rsidP="006231F1">
                      <w:pPr>
                        <w:rPr>
                          <w:sz w:val="16"/>
                          <w:szCs w:val="16"/>
                        </w:rPr>
                      </w:pPr>
                    </w:p>
                  </w:txbxContent>
                </v:textbox>
              </v:shape>
            </w:pict>
          </mc:Fallback>
        </mc:AlternateContent>
      </w:r>
    </w:p>
    <w:p w14:paraId="270AF0BB" w14:textId="77777777" w:rsidR="006231F1" w:rsidRPr="00347B45" w:rsidRDefault="006231F1" w:rsidP="006231F1">
      <w:pPr>
        <w:pStyle w:val="BDBScheduleLevel2"/>
        <w:numPr>
          <w:ilvl w:val="0"/>
          <w:numId w:val="0"/>
        </w:numPr>
        <w:spacing w:before="120" w:after="120"/>
        <w:ind w:left="720"/>
        <w:rPr>
          <w:rFonts w:cs="Arial"/>
        </w:rPr>
      </w:pPr>
      <w:r w:rsidRPr="00347B45">
        <w:rPr>
          <w:rFonts w:eastAsia="Times New Roman" w:cs="Arial"/>
          <w:szCs w:val="20"/>
        </w:rPr>
        <w:t>The Company has no employees, other than the Directors, and has no premises.</w:t>
      </w:r>
    </w:p>
    <w:p w14:paraId="69C20FEC" w14:textId="77777777" w:rsidR="006231F1" w:rsidRPr="00347B45" w:rsidRDefault="006231F1" w:rsidP="006231F1">
      <w:pPr>
        <w:pStyle w:val="BDBScheduleLevel2"/>
        <w:rPr>
          <w:rFonts w:cs="Arial"/>
          <w:b/>
          <w:bCs/>
        </w:rPr>
      </w:pPr>
      <w:r w:rsidRPr="00347B45">
        <w:rPr>
          <w:rFonts w:cs="Arial"/>
          <w:noProof/>
          <w:lang w:val="en-US" w:bidi="he-IL"/>
        </w:rPr>
        <mc:AlternateContent>
          <mc:Choice Requires="wps">
            <w:drawing>
              <wp:anchor distT="0" distB="0" distL="114300" distR="114300" simplePos="0" relativeHeight="251765760" behindDoc="0" locked="0" layoutInCell="1" allowOverlap="1" wp14:anchorId="0029BF75" wp14:editId="5CA2923E">
                <wp:simplePos x="0" y="0"/>
                <wp:positionH relativeFrom="column">
                  <wp:posOffset>6133381</wp:posOffset>
                </wp:positionH>
                <wp:positionV relativeFrom="paragraph">
                  <wp:posOffset>490592</wp:posOffset>
                </wp:positionV>
                <wp:extent cx="607060" cy="149860"/>
                <wp:effectExtent l="0" t="0" r="2540" b="2540"/>
                <wp:wrapNone/>
                <wp:docPr id="18" name="Text Box 18"/>
                <wp:cNvGraphicFramePr/>
                <a:graphic xmlns:a="http://schemas.openxmlformats.org/drawingml/2006/main">
                  <a:graphicData uri="http://schemas.microsoft.com/office/word/2010/wordprocessingShape">
                    <wps:wsp>
                      <wps:cNvSpPr txBox="1"/>
                      <wps:spPr>
                        <a:xfrm>
                          <a:off x="0" y="0"/>
                          <a:ext cx="607060" cy="149860"/>
                        </a:xfrm>
                        <a:prstGeom prst="rect">
                          <a:avLst/>
                        </a:prstGeom>
                        <a:solidFill>
                          <a:sysClr val="window" lastClr="FFFFFF"/>
                        </a:solidFill>
                        <a:ln w="6350">
                          <a:noFill/>
                        </a:ln>
                        <a:effectLst/>
                      </wps:spPr>
                      <wps:txbx>
                        <w:txbxContent>
                          <w:p w14:paraId="5DB38265" w14:textId="77777777"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9BF75" id="Text Box 18" o:spid="_x0000_s1117" type="#_x0000_t202" style="position:absolute;left:0;text-align:left;margin-left:482.95pt;margin-top:38.65pt;width:47.8pt;height:1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" fillcolor="window" stroked="f" strokeweight=".5pt">
                <v:textbox inset="0,0,0,0">
                  <w:txbxContent>
                    <w:p w14:paraId="5DB38265" w14:textId="77777777" w:rsidR="00465DE7" w:rsidRDefault="00465DE7" w:rsidP="006231F1">
                      <w:pPr>
                        <w:rPr>
                          <w:sz w:val="16"/>
                          <w:szCs w:val="16"/>
                        </w:rPr>
                      </w:pPr>
                    </w:p>
                  </w:txbxContent>
                </v:textbox>
              </v:shape>
            </w:pict>
          </mc:Fallback>
        </mc:AlternateContent>
      </w:r>
      <w:r w:rsidRPr="00347B45">
        <w:rPr>
          <w:rFonts w:cs="Arial"/>
          <w:b/>
          <w:bCs/>
        </w:rPr>
        <w:t>Apester</w:t>
      </w:r>
    </w:p>
    <w:p w14:paraId="54E9B058" w14:textId="77777777" w:rsidR="006231F1" w:rsidRPr="00347B45" w:rsidRDefault="006231F1" w:rsidP="006231F1">
      <w:pPr>
        <w:pStyle w:val="BDBScheduleLevel1"/>
        <w:numPr>
          <w:ilvl w:val="0"/>
          <w:numId w:val="0"/>
        </w:numPr>
        <w:spacing w:before="120" w:after="120" w:line="288" w:lineRule="auto"/>
        <w:ind w:left="720"/>
        <w:rPr>
          <w:rFonts w:cs="Arial"/>
          <w:bCs/>
          <w:noProof/>
          <w:szCs w:val="20"/>
          <w:lang w:eastAsia="en-GB"/>
        </w:rPr>
      </w:pPr>
      <w:r w:rsidRPr="00347B45">
        <w:rPr>
          <w:rFonts w:cs="Arial"/>
          <w:bCs/>
          <w:noProof/>
          <w:szCs w:val="20"/>
          <w:lang w:eastAsia="en-GB"/>
        </w:rPr>
        <w:t xml:space="preserve">Apester’s employees numbers as at 31 March 2022 and at the end of each financial year covered by Apester’s historical financial information set out in this Doucment are as follows: </w:t>
      </w:r>
    </w:p>
    <w:tbl>
      <w:tblPr>
        <w:tblStyle w:val="TableGrid"/>
        <w:tblW w:w="9493" w:type="dxa"/>
        <w:tblLook w:val="04A0" w:firstRow="1" w:lastRow="0" w:firstColumn="1" w:lastColumn="0" w:noHBand="0" w:noVBand="1"/>
      </w:tblPr>
      <w:tblGrid>
        <w:gridCol w:w="2263"/>
        <w:gridCol w:w="1701"/>
        <w:gridCol w:w="1843"/>
        <w:gridCol w:w="1843"/>
        <w:gridCol w:w="1843"/>
      </w:tblGrid>
      <w:tr w:rsidR="006231F1" w:rsidRPr="00347B45" w14:paraId="18D8EC7F" w14:textId="77777777" w:rsidTr="00465DE7">
        <w:trPr>
          <w:trHeight w:val="512"/>
        </w:trPr>
        <w:tc>
          <w:tcPr>
            <w:tcW w:w="2263" w:type="dxa"/>
          </w:tcPr>
          <w:p w14:paraId="241EF11E"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bookmarkStart w:id="64" w:name="_Hlk96959371"/>
          </w:p>
        </w:tc>
        <w:tc>
          <w:tcPr>
            <w:tcW w:w="1701" w:type="dxa"/>
          </w:tcPr>
          <w:p w14:paraId="5214DADF"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
                <w:noProof/>
                <w:szCs w:val="20"/>
                <w:lang w:eastAsia="en-GB"/>
              </w:rPr>
              <w:t>31 March 2022</w:t>
            </w:r>
          </w:p>
        </w:tc>
        <w:tc>
          <w:tcPr>
            <w:tcW w:w="1843" w:type="dxa"/>
          </w:tcPr>
          <w:p w14:paraId="051D8817" w14:textId="77777777" w:rsidR="006231F1" w:rsidRPr="00347B45" w:rsidRDefault="006231F1" w:rsidP="00465DE7">
            <w:pPr>
              <w:pStyle w:val="BDBScheduleLevel1"/>
              <w:numPr>
                <w:ilvl w:val="0"/>
                <w:numId w:val="0"/>
              </w:numPr>
              <w:spacing w:before="120" w:after="120" w:line="288" w:lineRule="auto"/>
              <w:jc w:val="center"/>
              <w:rPr>
                <w:rFonts w:cs="Arial"/>
                <w:b/>
                <w:noProof/>
                <w:szCs w:val="20"/>
                <w:lang w:eastAsia="en-GB"/>
              </w:rPr>
            </w:pPr>
            <w:r w:rsidRPr="00347B45">
              <w:rPr>
                <w:rFonts w:cs="Arial"/>
                <w:b/>
                <w:noProof/>
                <w:szCs w:val="20"/>
                <w:lang w:eastAsia="en-GB"/>
              </w:rPr>
              <w:t>31 December 2021</w:t>
            </w:r>
          </w:p>
        </w:tc>
        <w:tc>
          <w:tcPr>
            <w:tcW w:w="1843" w:type="dxa"/>
          </w:tcPr>
          <w:p w14:paraId="58FA7D1F" w14:textId="77777777" w:rsidR="006231F1" w:rsidRPr="00347B45" w:rsidRDefault="006231F1" w:rsidP="00465DE7">
            <w:pPr>
              <w:pStyle w:val="BDBScheduleLevel1"/>
              <w:numPr>
                <w:ilvl w:val="0"/>
                <w:numId w:val="0"/>
              </w:numPr>
              <w:spacing w:before="120" w:after="120" w:line="288" w:lineRule="auto"/>
              <w:jc w:val="center"/>
              <w:rPr>
                <w:rFonts w:cs="Arial"/>
                <w:b/>
                <w:noProof/>
                <w:szCs w:val="20"/>
                <w:lang w:eastAsia="en-GB"/>
              </w:rPr>
            </w:pPr>
            <w:r w:rsidRPr="00347B45">
              <w:rPr>
                <w:rFonts w:cs="Arial"/>
                <w:b/>
                <w:noProof/>
                <w:szCs w:val="20"/>
                <w:lang w:eastAsia="en-GB"/>
              </w:rPr>
              <w:t>31 December 2020</w:t>
            </w:r>
          </w:p>
        </w:tc>
        <w:tc>
          <w:tcPr>
            <w:tcW w:w="1843" w:type="dxa"/>
          </w:tcPr>
          <w:p w14:paraId="1C9EF2E5" w14:textId="77777777" w:rsidR="006231F1" w:rsidRPr="00347B45" w:rsidRDefault="006231F1" w:rsidP="00465DE7">
            <w:pPr>
              <w:pStyle w:val="BDBScheduleLevel1"/>
              <w:numPr>
                <w:ilvl w:val="0"/>
                <w:numId w:val="0"/>
              </w:numPr>
              <w:spacing w:before="120" w:after="120" w:line="288" w:lineRule="auto"/>
              <w:jc w:val="center"/>
              <w:rPr>
                <w:rFonts w:cs="Arial"/>
                <w:b/>
                <w:noProof/>
                <w:szCs w:val="20"/>
                <w:lang w:eastAsia="en-GB"/>
              </w:rPr>
            </w:pPr>
            <w:r w:rsidRPr="00347B45">
              <w:rPr>
                <w:rFonts w:cs="Arial"/>
                <w:b/>
                <w:noProof/>
                <w:szCs w:val="20"/>
                <w:lang w:eastAsia="en-GB"/>
              </w:rPr>
              <w:t>31 December 2019</w:t>
            </w:r>
          </w:p>
        </w:tc>
      </w:tr>
      <w:tr w:rsidR="006231F1" w:rsidRPr="00347B45" w14:paraId="1AB0EC5C" w14:textId="77777777" w:rsidTr="00465DE7">
        <w:trPr>
          <w:trHeight w:val="512"/>
        </w:trPr>
        <w:tc>
          <w:tcPr>
            <w:tcW w:w="2263" w:type="dxa"/>
          </w:tcPr>
          <w:p w14:paraId="54F58B8B"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 xml:space="preserve">Office and management </w:t>
            </w:r>
          </w:p>
        </w:tc>
        <w:tc>
          <w:tcPr>
            <w:tcW w:w="1701" w:type="dxa"/>
          </w:tcPr>
          <w:p w14:paraId="6AF7314E"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7</w:t>
            </w:r>
          </w:p>
        </w:tc>
        <w:tc>
          <w:tcPr>
            <w:tcW w:w="1843" w:type="dxa"/>
          </w:tcPr>
          <w:p w14:paraId="282B6710"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8</w:t>
            </w:r>
          </w:p>
        </w:tc>
        <w:tc>
          <w:tcPr>
            <w:tcW w:w="1843" w:type="dxa"/>
          </w:tcPr>
          <w:p w14:paraId="241D8FAE"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7</w:t>
            </w:r>
          </w:p>
        </w:tc>
        <w:tc>
          <w:tcPr>
            <w:tcW w:w="1843" w:type="dxa"/>
          </w:tcPr>
          <w:p w14:paraId="1D1DC8E6"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7</w:t>
            </w:r>
          </w:p>
        </w:tc>
      </w:tr>
      <w:tr w:rsidR="006231F1" w:rsidRPr="00347B45" w14:paraId="771BD83B" w14:textId="77777777" w:rsidTr="00465DE7">
        <w:trPr>
          <w:trHeight w:val="512"/>
        </w:trPr>
        <w:tc>
          <w:tcPr>
            <w:tcW w:w="2263" w:type="dxa"/>
          </w:tcPr>
          <w:p w14:paraId="10683FDF"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 xml:space="preserve">Technical </w:t>
            </w:r>
          </w:p>
        </w:tc>
        <w:tc>
          <w:tcPr>
            <w:tcW w:w="1701" w:type="dxa"/>
          </w:tcPr>
          <w:p w14:paraId="0A66F534"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14</w:t>
            </w:r>
          </w:p>
        </w:tc>
        <w:tc>
          <w:tcPr>
            <w:tcW w:w="1843" w:type="dxa"/>
          </w:tcPr>
          <w:p w14:paraId="2AD97F4B"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19</w:t>
            </w:r>
          </w:p>
        </w:tc>
        <w:tc>
          <w:tcPr>
            <w:tcW w:w="1843" w:type="dxa"/>
          </w:tcPr>
          <w:p w14:paraId="74F52AF2"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15</w:t>
            </w:r>
          </w:p>
        </w:tc>
        <w:tc>
          <w:tcPr>
            <w:tcW w:w="1843" w:type="dxa"/>
          </w:tcPr>
          <w:p w14:paraId="7C7D89C9"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18</w:t>
            </w:r>
          </w:p>
        </w:tc>
      </w:tr>
      <w:tr w:rsidR="006231F1" w:rsidRPr="00347B45" w14:paraId="15179FD0" w14:textId="77777777" w:rsidTr="00465DE7">
        <w:trPr>
          <w:trHeight w:val="512"/>
        </w:trPr>
        <w:tc>
          <w:tcPr>
            <w:tcW w:w="2263" w:type="dxa"/>
          </w:tcPr>
          <w:p w14:paraId="02434526"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 xml:space="preserve">Sales and Marketting </w:t>
            </w:r>
          </w:p>
        </w:tc>
        <w:tc>
          <w:tcPr>
            <w:tcW w:w="1701" w:type="dxa"/>
          </w:tcPr>
          <w:p w14:paraId="69C08411"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11</w:t>
            </w:r>
          </w:p>
        </w:tc>
        <w:tc>
          <w:tcPr>
            <w:tcW w:w="1843" w:type="dxa"/>
          </w:tcPr>
          <w:p w14:paraId="1997620A"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18</w:t>
            </w:r>
          </w:p>
        </w:tc>
        <w:tc>
          <w:tcPr>
            <w:tcW w:w="1843" w:type="dxa"/>
          </w:tcPr>
          <w:p w14:paraId="5F98C64A"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14</w:t>
            </w:r>
          </w:p>
        </w:tc>
        <w:tc>
          <w:tcPr>
            <w:tcW w:w="1843" w:type="dxa"/>
          </w:tcPr>
          <w:p w14:paraId="02FBE89E" w14:textId="77777777" w:rsidR="006231F1" w:rsidRPr="00347B45" w:rsidRDefault="006231F1" w:rsidP="00465DE7">
            <w:pPr>
              <w:pStyle w:val="BDBScheduleLevel1"/>
              <w:numPr>
                <w:ilvl w:val="0"/>
                <w:numId w:val="0"/>
              </w:numPr>
              <w:spacing w:before="120" w:after="120" w:line="288" w:lineRule="auto"/>
              <w:rPr>
                <w:rFonts w:cs="Arial"/>
                <w:bCs/>
                <w:noProof/>
                <w:szCs w:val="20"/>
                <w:lang w:eastAsia="en-GB"/>
              </w:rPr>
            </w:pPr>
            <w:r w:rsidRPr="00347B45">
              <w:rPr>
                <w:rFonts w:cs="Arial"/>
                <w:bCs/>
                <w:noProof/>
                <w:szCs w:val="20"/>
                <w:lang w:eastAsia="en-GB"/>
              </w:rPr>
              <w:t>15</w:t>
            </w:r>
          </w:p>
        </w:tc>
      </w:tr>
      <w:tr w:rsidR="006231F1" w:rsidRPr="00347B45" w14:paraId="76CBF9B6" w14:textId="77777777" w:rsidTr="00465DE7">
        <w:trPr>
          <w:trHeight w:val="80"/>
        </w:trPr>
        <w:tc>
          <w:tcPr>
            <w:tcW w:w="2263" w:type="dxa"/>
          </w:tcPr>
          <w:p w14:paraId="465A9AB3"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 xml:space="preserve">Total </w:t>
            </w:r>
          </w:p>
        </w:tc>
        <w:tc>
          <w:tcPr>
            <w:tcW w:w="1701" w:type="dxa"/>
          </w:tcPr>
          <w:p w14:paraId="1CED8EFC"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32*</w:t>
            </w:r>
          </w:p>
        </w:tc>
        <w:tc>
          <w:tcPr>
            <w:tcW w:w="1843" w:type="dxa"/>
          </w:tcPr>
          <w:p w14:paraId="609317BC"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45</w:t>
            </w:r>
          </w:p>
        </w:tc>
        <w:tc>
          <w:tcPr>
            <w:tcW w:w="1843" w:type="dxa"/>
          </w:tcPr>
          <w:p w14:paraId="06027E5D"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36</w:t>
            </w:r>
          </w:p>
        </w:tc>
        <w:tc>
          <w:tcPr>
            <w:tcW w:w="1843" w:type="dxa"/>
          </w:tcPr>
          <w:p w14:paraId="28B65AF4" w14:textId="77777777" w:rsidR="006231F1" w:rsidRPr="00347B45" w:rsidRDefault="006231F1" w:rsidP="00465DE7">
            <w:pPr>
              <w:pStyle w:val="BDBScheduleLevel1"/>
              <w:numPr>
                <w:ilvl w:val="0"/>
                <w:numId w:val="0"/>
              </w:numPr>
              <w:spacing w:before="120" w:after="120" w:line="288" w:lineRule="auto"/>
              <w:rPr>
                <w:rFonts w:cs="Arial"/>
                <w:b/>
                <w:noProof/>
                <w:szCs w:val="20"/>
                <w:lang w:eastAsia="en-GB"/>
              </w:rPr>
            </w:pPr>
            <w:r w:rsidRPr="00347B45">
              <w:rPr>
                <w:rFonts w:cs="Arial"/>
                <w:b/>
                <w:noProof/>
                <w:szCs w:val="20"/>
                <w:lang w:eastAsia="en-GB"/>
              </w:rPr>
              <w:t>40</w:t>
            </w:r>
          </w:p>
        </w:tc>
      </w:tr>
    </w:tbl>
    <w:bookmarkEnd w:id="64"/>
    <w:p w14:paraId="0A37A85E" w14:textId="77777777" w:rsidR="006231F1" w:rsidRPr="00347B45" w:rsidRDefault="006231F1" w:rsidP="006231F1">
      <w:pPr>
        <w:pStyle w:val="BDBScheduleLevel1"/>
        <w:numPr>
          <w:ilvl w:val="0"/>
          <w:numId w:val="0"/>
        </w:numPr>
        <w:spacing w:before="120" w:after="120" w:line="288" w:lineRule="auto"/>
        <w:rPr>
          <w:rFonts w:cs="Arial"/>
          <w:b/>
          <w:noProof/>
          <w:sz w:val="16"/>
          <w:szCs w:val="16"/>
          <w:lang w:eastAsia="en-GB"/>
        </w:rPr>
      </w:pPr>
      <w:r w:rsidRPr="00347B45">
        <w:rPr>
          <w:rFonts w:cs="Arial"/>
          <w:b/>
          <w:noProof/>
          <w:sz w:val="16"/>
          <w:szCs w:val="16"/>
          <w:lang w:eastAsia="en-GB"/>
        </w:rPr>
        <w:t xml:space="preserve">*there is another employee (not inclued) who is currently on long term leave without pay in accordance with Israeli laws. </w:t>
      </w:r>
    </w:p>
    <w:p w14:paraId="1442CB55" w14:textId="77777777" w:rsidR="006231F1" w:rsidRPr="00347B45" w:rsidRDefault="006231F1" w:rsidP="006231F1">
      <w:pPr>
        <w:pStyle w:val="BDBScheduleLevel2"/>
        <w:rPr>
          <w:noProof/>
          <w:lang w:eastAsia="en-GB"/>
        </w:rPr>
      </w:pPr>
      <w:r w:rsidRPr="00347B45">
        <w:rPr>
          <w:noProof/>
          <w:lang w:eastAsia="en-GB"/>
        </w:rPr>
        <w:t xml:space="preserve">There has been a reduction in the number of employees in Apester since December 2021 in accordance with its business plan prepared in connection with Apester’s working capital analysis. According to the business plan the operational cash burn during the years 2022-2023 was expected to circa $6,500,000. </w:t>
      </w:r>
    </w:p>
    <w:p w14:paraId="617F43A9" w14:textId="77777777" w:rsidR="006231F1" w:rsidRPr="00347B45" w:rsidRDefault="006231F1" w:rsidP="006231F1">
      <w:pPr>
        <w:pStyle w:val="BDBScheduleLevel1"/>
        <w:spacing w:before="120" w:after="120" w:line="288" w:lineRule="auto"/>
        <w:rPr>
          <w:rFonts w:cs="Arial"/>
          <w:b/>
          <w:noProof/>
          <w:szCs w:val="20"/>
          <w:lang w:eastAsia="en-GB"/>
        </w:rPr>
      </w:pPr>
      <w:r w:rsidRPr="00347B45">
        <w:rPr>
          <w:rFonts w:cs="Arial"/>
          <w:b/>
          <w:noProof/>
          <w:szCs w:val="20"/>
          <w:lang w:eastAsia="en-GB"/>
        </w:rPr>
        <w:t>Intellectual Property Rights, Contracts and Manufacturing Processes</w:t>
      </w:r>
    </w:p>
    <w:p w14:paraId="6A5384AE" w14:textId="77777777" w:rsidR="006231F1" w:rsidRPr="00347B45" w:rsidRDefault="006231F1" w:rsidP="006231F1">
      <w:pPr>
        <w:pStyle w:val="BDBScheduleLevel2"/>
        <w:spacing w:before="120" w:after="120"/>
        <w:rPr>
          <w:rFonts w:cs="Arial"/>
          <w:b/>
          <w:bCs/>
        </w:rPr>
      </w:pPr>
      <w:r w:rsidRPr="00347B45">
        <w:rPr>
          <w:rFonts w:cs="Arial"/>
          <w:b/>
          <w:bCs/>
        </w:rPr>
        <w:t>Company</w:t>
      </w:r>
    </w:p>
    <w:p w14:paraId="211602B2" w14:textId="77777777" w:rsidR="006231F1" w:rsidRPr="00347B45" w:rsidRDefault="006231F1" w:rsidP="006231F1">
      <w:pPr>
        <w:pStyle w:val="BDBScheduleLevel3"/>
        <w:numPr>
          <w:ilvl w:val="0"/>
          <w:numId w:val="0"/>
        </w:numPr>
        <w:spacing w:before="120" w:after="120"/>
        <w:ind w:left="720"/>
        <w:rPr>
          <w:rFonts w:cs="Arial"/>
        </w:rPr>
      </w:pPr>
      <w:r w:rsidRPr="00347B45">
        <w:rPr>
          <w:rFonts w:eastAsia="Times New Roman" w:cs="Arial"/>
          <w:szCs w:val="20"/>
        </w:rPr>
        <w:t>There are no patents or other intellectual property rights, licences, particular contracts or new manufacturing processes which are of material to the business or profitability of the Company.</w:t>
      </w:r>
    </w:p>
    <w:p w14:paraId="64722753" w14:textId="77777777" w:rsidR="006231F1" w:rsidRPr="00347B45" w:rsidRDefault="006231F1" w:rsidP="006231F1">
      <w:pPr>
        <w:pStyle w:val="BDBScheduleLevel2"/>
        <w:spacing w:before="120" w:after="120"/>
        <w:rPr>
          <w:rFonts w:cs="Arial"/>
          <w:b/>
          <w:bCs/>
        </w:rPr>
      </w:pPr>
      <w:r w:rsidRPr="00347B45">
        <w:rPr>
          <w:rFonts w:cs="Arial"/>
          <w:b/>
          <w:bCs/>
        </w:rPr>
        <w:t>Apester</w:t>
      </w:r>
    </w:p>
    <w:p w14:paraId="0A5B91FE" w14:textId="77777777" w:rsidR="006231F1" w:rsidRPr="00347B45" w:rsidRDefault="006231F1" w:rsidP="006231F1">
      <w:pPr>
        <w:pStyle w:val="BDBScheduleLevel2"/>
        <w:numPr>
          <w:ilvl w:val="0"/>
          <w:numId w:val="0"/>
        </w:numPr>
        <w:spacing w:before="120" w:after="120"/>
        <w:ind w:left="720"/>
        <w:rPr>
          <w:rFonts w:cs="Arial"/>
        </w:rPr>
      </w:pPr>
      <w:r w:rsidRPr="00347B45">
        <w:rPr>
          <w:rFonts w:cs="Arial"/>
          <w:color w:val="000000"/>
        </w:rPr>
        <w:t xml:space="preserve">Save as disclosed in Part II of </w:t>
      </w:r>
      <w:r w:rsidRPr="00347B45">
        <w:rPr>
          <w:rFonts w:cs="Arial"/>
          <w:szCs w:val="20"/>
        </w:rPr>
        <w:t>this Document</w:t>
      </w:r>
      <w:r w:rsidRPr="00347B45">
        <w:rPr>
          <w:rFonts w:cs="Arial"/>
          <w:color w:val="000000"/>
        </w:rPr>
        <w:t xml:space="preserve">, the Directors are not aware of any patents or other intellectual property rights, licences, particular contracts or manufacturing processes </w:t>
      </w:r>
      <w:r w:rsidRPr="00347B45">
        <w:rPr>
          <w:rFonts w:eastAsia="Times New Roman" w:cs="Arial"/>
          <w:szCs w:val="20"/>
        </w:rPr>
        <w:t>which are of material to the business or profitability of Apester.</w:t>
      </w:r>
    </w:p>
    <w:p w14:paraId="75FC73E5" w14:textId="77777777" w:rsidR="006231F1" w:rsidRPr="00347B45" w:rsidRDefault="006231F1" w:rsidP="006231F1">
      <w:pPr>
        <w:pStyle w:val="BDBScheduleLevel1"/>
        <w:spacing w:before="120" w:after="120" w:line="288" w:lineRule="auto"/>
        <w:rPr>
          <w:rFonts w:cs="Arial"/>
          <w:b/>
          <w:szCs w:val="20"/>
        </w:rPr>
      </w:pPr>
      <w:r w:rsidRPr="00347B45">
        <w:rPr>
          <w:rFonts w:cs="Arial"/>
          <w:noProof/>
          <w:lang w:val="en-US" w:bidi="he-IL"/>
        </w:rPr>
        <mc:AlternateContent>
          <mc:Choice Requires="wps">
            <w:drawing>
              <wp:anchor distT="0" distB="0" distL="114300" distR="114300" simplePos="0" relativeHeight="251711488" behindDoc="0" locked="0" layoutInCell="1" allowOverlap="1" wp14:anchorId="63D12AD7" wp14:editId="6A656BEB">
                <wp:simplePos x="0" y="0"/>
                <wp:positionH relativeFrom="page">
                  <wp:align>right</wp:align>
                </wp:positionH>
                <wp:positionV relativeFrom="paragraph">
                  <wp:posOffset>73025</wp:posOffset>
                </wp:positionV>
                <wp:extent cx="607060" cy="128270"/>
                <wp:effectExtent l="0" t="0" r="2540" b="5080"/>
                <wp:wrapNone/>
                <wp:docPr id="78" name="Text Box 78"/>
                <wp:cNvGraphicFramePr/>
                <a:graphic xmlns:a="http://schemas.openxmlformats.org/drawingml/2006/main">
                  <a:graphicData uri="http://schemas.microsoft.com/office/word/2010/wordprocessingShape">
                    <wps:wsp>
                      <wps:cNvSpPr txBox="1"/>
                      <wps:spPr>
                        <a:xfrm>
                          <a:off x="0" y="0"/>
                          <a:ext cx="607060" cy="128270"/>
                        </a:xfrm>
                        <a:prstGeom prst="rect">
                          <a:avLst/>
                        </a:prstGeom>
                        <a:solidFill>
                          <a:sysClr val="window" lastClr="FFFFFF"/>
                        </a:solidFill>
                        <a:ln w="6350">
                          <a:noFill/>
                        </a:ln>
                        <a:effectLst/>
                      </wps:spPr>
                      <wps:txbx>
                        <w:txbxContent>
                          <w:p w14:paraId="4A9E4E22" w14:textId="39624824" w:rsidR="00465DE7" w:rsidRDefault="00465DE7" w:rsidP="006231F1">
                            <w:pPr>
                              <w:rPr>
                                <w:sz w:val="16"/>
                                <w:szCs w:val="16"/>
                              </w:rPr>
                            </w:pPr>
                          </w:p>
                          <w:p w14:paraId="36284857"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12AD7" id="Text Box 78" o:spid="_x0000_s1118" type="#_x0000_t202" style="position:absolute;left:0;text-align:left;margin-left:-3.4pt;margin-top:5.75pt;width:47.8pt;height:10.1pt;z-index:2517114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" fillcolor="window" stroked="f" strokeweight=".5pt">
                <v:textbox inset="0,0,0,0">
                  <w:txbxContent>
                    <w:p w14:paraId="4A9E4E22" w14:textId="39624824" w:rsidR="00465DE7" w:rsidRDefault="00465DE7" w:rsidP="006231F1">
                      <w:pPr>
                        <w:rPr>
                          <w:sz w:val="16"/>
                          <w:szCs w:val="16"/>
                        </w:rPr>
                      </w:pPr>
                    </w:p>
                    <w:p w14:paraId="36284857" w14:textId="77777777" w:rsidR="00465DE7" w:rsidRPr="00527B81" w:rsidRDefault="00465DE7" w:rsidP="006231F1">
                      <w:pPr>
                        <w:rPr>
                          <w:sz w:val="16"/>
                          <w:szCs w:val="16"/>
                        </w:rPr>
                      </w:pPr>
                    </w:p>
                  </w:txbxContent>
                </v:textbox>
                <w10:wrap anchorx="page"/>
              </v:shape>
            </w:pict>
          </mc:Fallback>
        </mc:AlternateContent>
      </w:r>
      <w:r w:rsidRPr="00347B45">
        <w:rPr>
          <w:rFonts w:cs="Arial"/>
          <w:b/>
          <w:szCs w:val="20"/>
        </w:rPr>
        <w:t xml:space="preserve">Related Party Transactions </w:t>
      </w:r>
    </w:p>
    <w:p w14:paraId="70F701FD" w14:textId="77777777" w:rsidR="006231F1" w:rsidRPr="00347B45" w:rsidRDefault="006231F1" w:rsidP="006231F1">
      <w:pPr>
        <w:pStyle w:val="BDBScheduleLevel2"/>
        <w:spacing w:before="120" w:after="120"/>
        <w:rPr>
          <w:rFonts w:cs="Arial"/>
          <w:iCs/>
          <w:szCs w:val="20"/>
        </w:rPr>
      </w:pPr>
      <w:r w:rsidRPr="00347B45">
        <w:rPr>
          <w:rFonts w:cs="Arial"/>
          <w:b/>
          <w:iCs/>
          <w:szCs w:val="20"/>
        </w:rPr>
        <w:t>The Company</w:t>
      </w:r>
    </w:p>
    <w:p w14:paraId="4F143308" w14:textId="77777777" w:rsidR="006231F1" w:rsidRPr="00347B45" w:rsidRDefault="006231F1" w:rsidP="006231F1">
      <w:pPr>
        <w:pStyle w:val="BDBScheduleLevel2"/>
        <w:numPr>
          <w:ilvl w:val="0"/>
          <w:numId w:val="0"/>
        </w:numPr>
        <w:spacing w:before="120" w:after="120"/>
        <w:rPr>
          <w:rFonts w:cs="Arial"/>
          <w:szCs w:val="20"/>
        </w:rPr>
      </w:pPr>
      <w:r w:rsidRPr="00347B45">
        <w:rPr>
          <w:rFonts w:cs="Arial"/>
          <w:szCs w:val="20"/>
        </w:rPr>
        <w:t>Other than the following documents, the Company has not entered into any related party transactions since its incorporation:</w:t>
      </w:r>
    </w:p>
    <w:p w14:paraId="54F697F1" w14:textId="77777777" w:rsidR="006231F1" w:rsidRPr="00347B45" w:rsidRDefault="006231F1" w:rsidP="006231F1">
      <w:pPr>
        <w:pStyle w:val="BDBScheduleLevel3"/>
        <w:spacing w:before="120" w:after="120" w:line="288" w:lineRule="auto"/>
        <w:rPr>
          <w:rFonts w:cs="Arial"/>
        </w:rPr>
      </w:pPr>
      <w:r w:rsidRPr="00347B45">
        <w:rPr>
          <w:rFonts w:cs="Arial"/>
        </w:rPr>
        <w:lastRenderedPageBreak/>
        <w:t>the relationship agreement (which is further detailed at paragraph 21.2.2 of this Part X); and</w:t>
      </w:r>
    </w:p>
    <w:p w14:paraId="132FD0D2" w14:textId="77777777" w:rsidR="006231F1" w:rsidRPr="00347B45" w:rsidRDefault="006231F1" w:rsidP="006231F1">
      <w:pPr>
        <w:pStyle w:val="BDBScheduleLevel3"/>
        <w:spacing w:before="120" w:after="120" w:line="288" w:lineRule="auto"/>
        <w:rPr>
          <w:rFonts w:cs="Arial"/>
        </w:rPr>
      </w:pPr>
      <w:r w:rsidRPr="00347B45">
        <w:rPr>
          <w:rFonts w:cs="Arial"/>
        </w:rPr>
        <w:t>the letters of appointment and service agreement with the Directors.</w:t>
      </w:r>
    </w:p>
    <w:p w14:paraId="2C6ABAB8" w14:textId="77777777" w:rsidR="006231F1" w:rsidRPr="00347B45" w:rsidRDefault="006231F1" w:rsidP="006231F1">
      <w:pPr>
        <w:pStyle w:val="BDBScheduleLevel2"/>
        <w:spacing w:before="120" w:after="120"/>
        <w:rPr>
          <w:rFonts w:cs="Arial"/>
          <w:b/>
          <w:szCs w:val="20"/>
        </w:rPr>
      </w:pPr>
      <w:r w:rsidRPr="00347B45">
        <w:rPr>
          <w:rFonts w:cs="Arial"/>
          <w:b/>
          <w:szCs w:val="20"/>
        </w:rPr>
        <w:t xml:space="preserve">Apester </w:t>
      </w:r>
    </w:p>
    <w:p w14:paraId="1589E1B0" w14:textId="77777777" w:rsidR="006231F1" w:rsidRPr="00347B45" w:rsidRDefault="006231F1" w:rsidP="006231F1">
      <w:pPr>
        <w:pStyle w:val="BDBScheduleLevel2"/>
        <w:numPr>
          <w:ilvl w:val="0"/>
          <w:numId w:val="0"/>
        </w:numPr>
        <w:spacing w:before="120" w:after="120" w:line="288" w:lineRule="auto"/>
        <w:rPr>
          <w:rFonts w:cs="Arial"/>
          <w:szCs w:val="20"/>
        </w:rPr>
      </w:pPr>
      <w:r w:rsidRPr="00347B45">
        <w:rPr>
          <w:rFonts w:cs="Arial"/>
          <w:szCs w:val="20"/>
        </w:rPr>
        <w:t>Other than the following matters and documents, Apester has not entered into any related party transactions in the last three financial years preceding the date of this Document and from 1 July 2021 up to the date of this Document:</w:t>
      </w:r>
    </w:p>
    <w:p w14:paraId="65A3E34B" w14:textId="77777777" w:rsidR="006231F1" w:rsidRPr="00347B45" w:rsidRDefault="006231F1" w:rsidP="006231F1">
      <w:pPr>
        <w:pStyle w:val="BDBScheduleLevel3"/>
        <w:spacing w:before="120" w:after="120" w:line="288" w:lineRule="auto"/>
        <w:rPr>
          <w:rFonts w:cs="Arial"/>
        </w:rPr>
      </w:pPr>
      <w:r w:rsidRPr="00347B45">
        <w:rPr>
          <w:rFonts w:cs="Arial"/>
        </w:rPr>
        <w:t>as set out in note 19 to Apester’s accounts to 31 December 2020;</w:t>
      </w:r>
    </w:p>
    <w:p w14:paraId="5B53A397" w14:textId="55F7DD3E" w:rsidR="006231F1" w:rsidRPr="00347B45" w:rsidRDefault="006231F1" w:rsidP="006231F1">
      <w:pPr>
        <w:pStyle w:val="BDBScheduleLevel3"/>
        <w:spacing w:before="120" w:after="120" w:line="288" w:lineRule="auto"/>
        <w:rPr>
          <w:rFonts w:cs="Arial"/>
        </w:rPr>
      </w:pPr>
      <w:r w:rsidRPr="00347B45">
        <w:rPr>
          <w:rFonts w:cs="Arial"/>
        </w:rPr>
        <w:t xml:space="preserve">the indemnification agreements (which are further detailed at paragraph </w:t>
      </w:r>
      <w:r w:rsidR="00E83424">
        <w:rPr>
          <w:rFonts w:cs="Arial"/>
        </w:rPr>
        <w:t>19</w:t>
      </w:r>
      <w:r w:rsidRPr="00347B45">
        <w:rPr>
          <w:rFonts w:cs="Arial"/>
        </w:rPr>
        <w:t>.2.1 of this Part X); and</w:t>
      </w:r>
    </w:p>
    <w:p w14:paraId="32B7AE8C" w14:textId="77777777" w:rsidR="006231F1" w:rsidRPr="00347B45" w:rsidRDefault="006231F1" w:rsidP="006231F1">
      <w:pPr>
        <w:pStyle w:val="BDBScheduleLevel3"/>
        <w:spacing w:before="120" w:after="120" w:line="288" w:lineRule="auto"/>
        <w:rPr>
          <w:rFonts w:cs="Arial"/>
        </w:rPr>
      </w:pPr>
      <w:r w:rsidRPr="00347B45">
        <w:rPr>
          <w:rFonts w:cs="Arial"/>
        </w:rPr>
        <w:t>the 2021 SPA (which is further detailed at paragraph 21.2.5 of this Part X).</w:t>
      </w:r>
    </w:p>
    <w:p w14:paraId="2EFFB091" w14:textId="0BAC2177" w:rsidR="008C531F" w:rsidRPr="00382E7B" w:rsidRDefault="006231F1" w:rsidP="008C531F">
      <w:pPr>
        <w:pStyle w:val="BDBScheduleLevel1"/>
        <w:spacing w:before="120" w:after="120" w:line="288" w:lineRule="auto"/>
        <w:rPr>
          <w:b/>
        </w:rPr>
      </w:pPr>
      <w:r w:rsidRPr="00347B45">
        <w:rPr>
          <w:rFonts w:cs="Arial"/>
          <w:b/>
          <w:noProof/>
          <w:szCs w:val="20"/>
          <w:lang w:val="en-US" w:bidi="he-IL"/>
        </w:rPr>
        <mc:AlternateContent>
          <mc:Choice Requires="wps">
            <w:drawing>
              <wp:anchor distT="0" distB="0" distL="114300" distR="114300" simplePos="0" relativeHeight="251675648" behindDoc="0" locked="0" layoutInCell="1" allowOverlap="1" wp14:anchorId="4FEA1333" wp14:editId="61EF7CE4">
                <wp:simplePos x="0" y="0"/>
                <wp:positionH relativeFrom="page">
                  <wp:align>right</wp:align>
                </wp:positionH>
                <wp:positionV relativeFrom="paragraph">
                  <wp:posOffset>249555</wp:posOffset>
                </wp:positionV>
                <wp:extent cx="607060" cy="405441"/>
                <wp:effectExtent l="0" t="0" r="2540" b="0"/>
                <wp:wrapNone/>
                <wp:docPr id="9" name="Text Box 9"/>
                <wp:cNvGraphicFramePr/>
                <a:graphic xmlns:a="http://schemas.openxmlformats.org/drawingml/2006/main">
                  <a:graphicData uri="http://schemas.microsoft.com/office/word/2010/wordprocessingShape">
                    <wps:wsp>
                      <wps:cNvSpPr txBox="1"/>
                      <wps:spPr>
                        <a:xfrm>
                          <a:off x="0" y="0"/>
                          <a:ext cx="607060" cy="405441"/>
                        </a:xfrm>
                        <a:prstGeom prst="rect">
                          <a:avLst/>
                        </a:prstGeom>
                        <a:solidFill>
                          <a:sysClr val="window" lastClr="FFFFFF"/>
                        </a:solidFill>
                        <a:ln w="6350">
                          <a:noFill/>
                        </a:ln>
                        <a:effectLst/>
                      </wps:spPr>
                      <wps:txbx>
                        <w:txbxContent>
                          <w:p w14:paraId="30588CF7" w14:textId="74DA5A69" w:rsidR="00465DE7" w:rsidRPr="00527B81" w:rsidRDefault="00465DE7" w:rsidP="00A30332">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A1333" id="Text Box 9" o:spid="_x0000_s1119" type="#_x0000_t202" style="position:absolute;left:0;text-align:left;margin-left:-3.4pt;margin-top:19.65pt;width:47.8pt;height:31.9pt;z-index:251675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" fillcolor="window" stroked="f" strokeweight=".5pt">
                <v:textbox inset="0,0,0,0">
                  <w:txbxContent>
                    <w:p w14:paraId="30588CF7" w14:textId="74DA5A69" w:rsidR="00465DE7" w:rsidRPr="00527B81" w:rsidRDefault="00465DE7" w:rsidP="00A30332">
                      <w:pPr>
                        <w:rPr>
                          <w:sz w:val="16"/>
                          <w:szCs w:val="16"/>
                        </w:rPr>
                      </w:pPr>
                    </w:p>
                  </w:txbxContent>
                </v:textbox>
                <w10:wrap anchorx="page"/>
              </v:shape>
            </w:pict>
          </mc:Fallback>
        </mc:AlternateContent>
      </w:r>
      <w:r w:rsidRPr="00347B45">
        <w:rPr>
          <w:rFonts w:cs="Arial"/>
          <w:b/>
          <w:noProof/>
          <w:szCs w:val="20"/>
          <w:lang w:val="en-US" w:bidi="he-IL"/>
        </w:rPr>
        <mc:AlternateContent>
          <mc:Choice Requires="wps">
            <w:drawing>
              <wp:anchor distT="0" distB="0" distL="114300" distR="114300" simplePos="0" relativeHeight="251674624" behindDoc="0" locked="0" layoutInCell="1" allowOverlap="1" wp14:anchorId="3B973036" wp14:editId="32216B59">
                <wp:simplePos x="0" y="0"/>
                <wp:positionH relativeFrom="page">
                  <wp:align>right</wp:align>
                </wp:positionH>
                <wp:positionV relativeFrom="paragraph">
                  <wp:posOffset>97155</wp:posOffset>
                </wp:positionV>
                <wp:extent cx="607060" cy="156845"/>
                <wp:effectExtent l="0" t="0" r="2540" b="0"/>
                <wp:wrapNone/>
                <wp:docPr id="47" name="Text Box 47"/>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5024A470" w14:textId="77CB5FF5" w:rsidR="00465DE7" w:rsidRDefault="00465DE7" w:rsidP="006231F1">
                            <w:pPr>
                              <w:rPr>
                                <w:sz w:val="16"/>
                                <w:szCs w:val="16"/>
                              </w:rPr>
                            </w:pPr>
                          </w:p>
                          <w:p w14:paraId="28C54C2F"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73036" id="Text Box 47" o:spid="_x0000_s1120" type="#_x0000_t202" style="position:absolute;left:0;text-align:left;margin-left:-3.4pt;margin-top:7.65pt;width:47.8pt;height:12.35pt;z-index:251674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" fillcolor="window" stroked="f" strokeweight=".5pt">
                <v:textbox inset="0,0,0,0">
                  <w:txbxContent>
                    <w:p w14:paraId="5024A470" w14:textId="77CB5FF5" w:rsidR="00465DE7" w:rsidRDefault="00465DE7" w:rsidP="006231F1">
                      <w:pPr>
                        <w:rPr>
                          <w:sz w:val="16"/>
                          <w:szCs w:val="16"/>
                        </w:rPr>
                      </w:pPr>
                    </w:p>
                    <w:p w14:paraId="28C54C2F" w14:textId="77777777" w:rsidR="00465DE7" w:rsidRPr="00527B81" w:rsidRDefault="00465DE7" w:rsidP="006231F1">
                      <w:pPr>
                        <w:rPr>
                          <w:sz w:val="16"/>
                          <w:szCs w:val="16"/>
                        </w:rPr>
                      </w:pPr>
                    </w:p>
                  </w:txbxContent>
                </v:textbox>
                <w10:wrap anchorx="page"/>
              </v:shape>
            </w:pict>
          </mc:Fallback>
        </mc:AlternateContent>
      </w:r>
      <w:r w:rsidR="008C531F">
        <w:rPr>
          <w:b/>
        </w:rPr>
        <w:t>Significant Change</w:t>
      </w:r>
    </w:p>
    <w:p w14:paraId="3C801C39" w14:textId="22256A5E" w:rsidR="006231F1" w:rsidRPr="00382E7B" w:rsidRDefault="006231F1" w:rsidP="00382E7B">
      <w:pPr>
        <w:pStyle w:val="BDBScheduleLevel1"/>
        <w:numPr>
          <w:ilvl w:val="0"/>
          <w:numId w:val="0"/>
        </w:numPr>
        <w:spacing w:before="120" w:after="120" w:line="288" w:lineRule="auto"/>
        <w:rPr>
          <w:b/>
        </w:rPr>
      </w:pPr>
      <w:r w:rsidRPr="00347B45">
        <w:t>Since 31 December 2021, being the last financial period for which financial information has been</w:t>
      </w:r>
      <w:r>
        <w:t xml:space="preserve"> </w:t>
      </w:r>
      <w:r w:rsidRPr="00347B45">
        <w:t xml:space="preserve">published, to the date of this Document, there have been no significant changes in the financial performance or financial position of the </w:t>
      </w:r>
      <w:r>
        <w:t>Group</w:t>
      </w:r>
      <w:r w:rsidRPr="00347B45">
        <w:t>.</w:t>
      </w:r>
    </w:p>
    <w:p w14:paraId="19C79B90" w14:textId="1B4F0CD3" w:rsidR="006231F1" w:rsidRDefault="006231F1" w:rsidP="008C531F">
      <w:pPr>
        <w:pStyle w:val="BDBScheduleLevel1"/>
        <w:spacing w:before="120" w:after="120" w:line="288" w:lineRule="auto"/>
        <w:rPr>
          <w:rFonts w:cs="Arial"/>
          <w:b/>
          <w:szCs w:val="20"/>
        </w:rPr>
      </w:pPr>
      <w:r w:rsidRPr="00347B45">
        <w:rPr>
          <w:noProof/>
          <w:lang w:bidi="he-IL"/>
        </w:rPr>
        <mc:AlternateContent>
          <mc:Choice Requires="wps">
            <w:drawing>
              <wp:anchor distT="0" distB="0" distL="114300" distR="114300" simplePos="0" relativeHeight="251713536" behindDoc="0" locked="0" layoutInCell="1" allowOverlap="1" wp14:anchorId="4720061B" wp14:editId="32970C4E">
                <wp:simplePos x="0" y="0"/>
                <wp:positionH relativeFrom="column">
                  <wp:posOffset>6124575</wp:posOffset>
                </wp:positionH>
                <wp:positionV relativeFrom="paragraph">
                  <wp:posOffset>85090</wp:posOffset>
                </wp:positionV>
                <wp:extent cx="607060" cy="156845"/>
                <wp:effectExtent l="0" t="0" r="2540" b="0"/>
                <wp:wrapNone/>
                <wp:docPr id="86" name="Text Box 86"/>
                <wp:cNvGraphicFramePr/>
                <a:graphic xmlns:a="http://schemas.openxmlformats.org/drawingml/2006/main">
                  <a:graphicData uri="http://schemas.microsoft.com/office/word/2010/wordprocessingShape">
                    <wps:wsp>
                      <wps:cNvSpPr txBox="1"/>
                      <wps:spPr>
                        <a:xfrm>
                          <a:off x="0" y="0"/>
                          <a:ext cx="607060" cy="156845"/>
                        </a:xfrm>
                        <a:prstGeom prst="rect">
                          <a:avLst/>
                        </a:prstGeom>
                        <a:solidFill>
                          <a:sysClr val="window" lastClr="FFFFFF"/>
                        </a:solidFill>
                        <a:ln w="6350">
                          <a:noFill/>
                        </a:ln>
                        <a:effectLst/>
                      </wps:spPr>
                      <wps:txbx>
                        <w:txbxContent>
                          <w:p w14:paraId="41249246" w14:textId="77777777"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061B" id="Text Box 86" o:spid="_x0000_s1121" type="#_x0000_t202" style="position:absolute;left:0;text-align:left;margin-left:482.25pt;margin-top:6.7pt;width:47.8pt;height:12.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" fillcolor="window" stroked="f" strokeweight=".5pt">
                <v:textbox inset="0,0,0,0">
                  <w:txbxContent>
                    <w:p w14:paraId="41249246" w14:textId="77777777" w:rsidR="00465DE7" w:rsidRPr="00527B81" w:rsidRDefault="00465DE7" w:rsidP="006231F1">
                      <w:pPr>
                        <w:rPr>
                          <w:sz w:val="16"/>
                          <w:szCs w:val="16"/>
                        </w:rPr>
                      </w:pPr>
                    </w:p>
                  </w:txbxContent>
                </v:textbox>
              </v:shape>
            </w:pict>
          </mc:Fallback>
        </mc:AlternateContent>
      </w:r>
      <w:r w:rsidRPr="00382E7B">
        <w:rPr>
          <w:rFonts w:cs="Arial"/>
          <w:b/>
          <w:szCs w:val="20"/>
        </w:rPr>
        <w:t>Material contracts</w:t>
      </w:r>
      <w:r w:rsidR="005E4AE9" w:rsidRPr="00382E7B">
        <w:rPr>
          <w:rFonts w:cs="Arial"/>
          <w:b/>
          <w:szCs w:val="20"/>
        </w:rPr>
        <w:t xml:space="preserve"> </w:t>
      </w:r>
    </w:p>
    <w:p w14:paraId="34E83CD3" w14:textId="4711A896" w:rsidR="008C531F" w:rsidRDefault="008C531F" w:rsidP="008C531F">
      <w:pPr>
        <w:pStyle w:val="BDBScheduleLevel2"/>
      </w:pPr>
      <w:r w:rsidRPr="00347B45">
        <w:t>Company</w:t>
      </w:r>
    </w:p>
    <w:p w14:paraId="19A7A986"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501F34B9"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58367C24"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3D45503D"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272401DD"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2B683CA0"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58EA8896"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3886C0C1"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249D72EC"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474E9429"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2C96CD3A"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304BE5DD"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6ABE272C" w14:textId="77777777" w:rsidR="006231F1" w:rsidRPr="00347B45" w:rsidRDefault="006231F1" w:rsidP="006231F1">
      <w:pPr>
        <w:pStyle w:val="ListParagraph"/>
        <w:keepNext/>
        <w:numPr>
          <w:ilvl w:val="0"/>
          <w:numId w:val="13"/>
        </w:numPr>
        <w:spacing w:after="200" w:line="288" w:lineRule="auto"/>
        <w:contextualSpacing w:val="0"/>
        <w:jc w:val="both"/>
        <w:outlineLvl w:val="0"/>
        <w:rPr>
          <w:rFonts w:ascii="Arial" w:eastAsiaTheme="minorHAnsi" w:hAnsi="Arial" w:cs="Arial"/>
          <w:b/>
          <w:bCs/>
          <w:caps/>
          <w:vanish/>
          <w:sz w:val="20"/>
          <w:szCs w:val="20"/>
          <w:lang w:val="en-GB"/>
        </w:rPr>
      </w:pPr>
    </w:p>
    <w:p w14:paraId="2538B5D8" w14:textId="77777777" w:rsidR="006231F1" w:rsidRPr="00347B45" w:rsidRDefault="006231F1" w:rsidP="006231F1">
      <w:pPr>
        <w:spacing w:before="120" w:after="120" w:line="276" w:lineRule="auto"/>
        <w:jc w:val="both"/>
        <w:textAlignment w:val="baseline"/>
        <w:rPr>
          <w:rFonts w:ascii="Arial" w:hAnsi="Arial" w:cs="Arial"/>
          <w:sz w:val="20"/>
          <w:szCs w:val="20"/>
          <w:lang w:val="en-GB"/>
        </w:rPr>
      </w:pPr>
      <w:r w:rsidRPr="00347B45">
        <w:rPr>
          <w:rFonts w:ascii="Arial" w:eastAsia="Arial" w:hAnsi="Arial" w:cs="Arial"/>
          <w:sz w:val="20"/>
          <w:szCs w:val="20"/>
        </w:rPr>
        <w:t xml:space="preserve">The following are all of the contracts (not being contracts entered into in the ordinary course of business) that have been entered into by the Company since the Company’s incorporation which: (i) are, or may be, material to the Company; or (ii) contain obligations or entitlements which are, or may be, material to the Company as at the date of </w:t>
      </w:r>
      <w:r w:rsidRPr="00347B45">
        <w:rPr>
          <w:rFonts w:ascii="Arial" w:hAnsi="Arial" w:cs="Arial"/>
          <w:sz w:val="20"/>
          <w:szCs w:val="20"/>
        </w:rPr>
        <w:t>this Document</w:t>
      </w:r>
      <w:r w:rsidRPr="00347B45">
        <w:rPr>
          <w:rFonts w:ascii="Arial" w:hAnsi="Arial" w:cs="Arial"/>
          <w:sz w:val="20"/>
          <w:szCs w:val="20"/>
          <w:lang w:val="en-GB"/>
        </w:rPr>
        <w:t>:</w:t>
      </w:r>
    </w:p>
    <w:p w14:paraId="4B403AC6" w14:textId="45C84014" w:rsidR="008C531F" w:rsidRPr="00382E7B" w:rsidRDefault="008C531F" w:rsidP="00382E7B">
      <w:pPr>
        <w:pStyle w:val="BDBScheduleLevel3"/>
        <w:rPr>
          <w:i/>
          <w:iCs/>
        </w:rPr>
      </w:pPr>
      <w:r w:rsidRPr="00382E7B">
        <w:rPr>
          <w:i/>
          <w:iCs/>
        </w:rPr>
        <w:t>Apester SPA</w:t>
      </w:r>
    </w:p>
    <w:p w14:paraId="199CE6A5" w14:textId="77777777" w:rsidR="00CD1045" w:rsidRDefault="006231F1" w:rsidP="00382E7B">
      <w:pPr>
        <w:pStyle w:val="Level3Number"/>
        <w:numPr>
          <w:ilvl w:val="0"/>
          <w:numId w:val="0"/>
        </w:numPr>
        <w:ind w:left="709" w:firstLine="11"/>
        <w:rPr>
          <w:rFonts w:ascii="Arial" w:hAnsi="Arial" w:cs="Arial"/>
          <w:sz w:val="20"/>
          <w:szCs w:val="20"/>
        </w:rPr>
      </w:pPr>
      <w:r w:rsidRPr="00347B45">
        <w:rPr>
          <w:rFonts w:ascii="Arial" w:hAnsi="Arial" w:cs="Arial"/>
          <w:sz w:val="20"/>
          <w:szCs w:val="20"/>
        </w:rPr>
        <w:t>On 24 January 2022, the Company and Apester entered into a</w:t>
      </w:r>
      <w:r w:rsidR="0001053E">
        <w:rPr>
          <w:rFonts w:ascii="Arial" w:hAnsi="Arial" w:cs="Arial"/>
          <w:sz w:val="20"/>
          <w:szCs w:val="20"/>
        </w:rPr>
        <w:t xml:space="preserve">n </w:t>
      </w:r>
      <w:r w:rsidRPr="00347B45">
        <w:rPr>
          <w:rFonts w:ascii="Arial" w:hAnsi="Arial" w:cs="Arial"/>
          <w:sz w:val="20"/>
          <w:szCs w:val="20"/>
        </w:rPr>
        <w:t>SPA which was amended by a deed of amendment entered into on 12 May 2022, the Apester SPA, pursuant to which Apester agreed to issue to the Company 14,947,409 Preferred Seed Shares at a price of c.$0.80 per share, being an aggregate amount of $12,000,000, of which of which $6,000,000 was paid on 12 May 2022 and of which $6,000,000 is due to be paid within 90 days of completion.</w:t>
      </w:r>
      <w:r w:rsidR="0001053E">
        <w:rPr>
          <w:rFonts w:ascii="Arial" w:hAnsi="Arial" w:cs="Arial"/>
          <w:sz w:val="20"/>
          <w:szCs w:val="20"/>
        </w:rPr>
        <w:t xml:space="preserve"> </w:t>
      </w:r>
    </w:p>
    <w:p w14:paraId="4FC9E23A" w14:textId="088C9010" w:rsidR="006231F1" w:rsidRPr="00347B45" w:rsidRDefault="00BB4EE7" w:rsidP="00382E7B">
      <w:pPr>
        <w:pStyle w:val="Level3Number"/>
        <w:numPr>
          <w:ilvl w:val="0"/>
          <w:numId w:val="0"/>
        </w:numPr>
        <w:ind w:left="709" w:firstLine="11"/>
        <w:rPr>
          <w:rFonts w:ascii="Arial" w:hAnsi="Arial" w:cs="Arial"/>
          <w:sz w:val="20"/>
          <w:szCs w:val="20"/>
        </w:rPr>
      </w:pPr>
      <w:r>
        <w:rPr>
          <w:rFonts w:ascii="Arial" w:hAnsi="Arial" w:cs="Arial"/>
          <w:sz w:val="20"/>
          <w:szCs w:val="20"/>
        </w:rPr>
        <w:t>The transactions con</w:t>
      </w:r>
      <w:r w:rsidR="00CD1045">
        <w:rPr>
          <w:rFonts w:ascii="Arial" w:hAnsi="Arial" w:cs="Arial"/>
          <w:sz w:val="20"/>
          <w:szCs w:val="20"/>
        </w:rPr>
        <w:t xml:space="preserve">templated by the Apester SPA, namely </w:t>
      </w:r>
      <w:r w:rsidR="00885292">
        <w:rPr>
          <w:rFonts w:ascii="Arial" w:hAnsi="Arial" w:cs="Arial"/>
          <w:sz w:val="20"/>
          <w:szCs w:val="20"/>
        </w:rPr>
        <w:t xml:space="preserve">the Company becoming the holder of 14,947,409 Preferred Seed Shares in the capital of Apester </w:t>
      </w:r>
      <w:r w:rsidR="00CD1045">
        <w:rPr>
          <w:rFonts w:ascii="Arial" w:hAnsi="Arial" w:cs="Arial"/>
          <w:sz w:val="20"/>
          <w:szCs w:val="20"/>
        </w:rPr>
        <w:t>completed on 12 May 2022.</w:t>
      </w:r>
      <w:r w:rsidR="00E525D6">
        <w:rPr>
          <w:rFonts w:ascii="Arial" w:hAnsi="Arial" w:cs="Arial"/>
          <w:sz w:val="20"/>
          <w:szCs w:val="20"/>
        </w:rPr>
        <w:t xml:space="preserve"> </w:t>
      </w:r>
    </w:p>
    <w:p w14:paraId="0EF8BC11" w14:textId="2D799B14" w:rsidR="006231F1" w:rsidRPr="00347B45" w:rsidRDefault="006231F1" w:rsidP="00382E7B">
      <w:pPr>
        <w:pStyle w:val="Level3Number"/>
        <w:numPr>
          <w:ilvl w:val="0"/>
          <w:numId w:val="0"/>
        </w:numPr>
        <w:ind w:left="709" w:firstLine="11"/>
        <w:rPr>
          <w:rFonts w:ascii="Arial" w:hAnsi="Arial" w:cs="Arial"/>
          <w:sz w:val="20"/>
          <w:szCs w:val="20"/>
        </w:rPr>
      </w:pPr>
      <w:r w:rsidRPr="00347B45">
        <w:rPr>
          <w:rFonts w:ascii="Arial" w:hAnsi="Arial" w:cs="Arial"/>
          <w:sz w:val="20"/>
          <w:szCs w:val="20"/>
        </w:rPr>
        <w:t xml:space="preserve">The Preferred Seed Shares represent 57.5 per cent. of Apester’s issued voting share capital.  Apester has agreed under the terms of the Apester SPA to use the proceeds </w:t>
      </w:r>
      <w:r w:rsidR="00885292">
        <w:rPr>
          <w:rFonts w:ascii="Arial" w:hAnsi="Arial" w:cs="Arial"/>
          <w:sz w:val="20"/>
          <w:szCs w:val="20"/>
        </w:rPr>
        <w:t xml:space="preserve">it </w:t>
      </w:r>
      <w:r w:rsidRPr="00347B45">
        <w:rPr>
          <w:rFonts w:ascii="Arial" w:hAnsi="Arial" w:cs="Arial"/>
          <w:sz w:val="20"/>
          <w:szCs w:val="20"/>
        </w:rPr>
        <w:t>received from the Company for certain working capital and general corporate purposes and not to use any proceeds (other than $2,000,000 to repay a certain specified loan) to repay any loans or indebtedness.</w:t>
      </w:r>
    </w:p>
    <w:p w14:paraId="7753885A" w14:textId="77777777" w:rsidR="006231F1" w:rsidRPr="00347B45" w:rsidRDefault="006231F1" w:rsidP="00382E7B">
      <w:pPr>
        <w:pStyle w:val="Level3Number"/>
        <w:numPr>
          <w:ilvl w:val="0"/>
          <w:numId w:val="0"/>
        </w:numPr>
        <w:ind w:left="709" w:firstLine="11"/>
        <w:rPr>
          <w:rFonts w:ascii="Arial" w:hAnsi="Arial" w:cs="Arial"/>
          <w:sz w:val="20"/>
          <w:szCs w:val="20"/>
        </w:rPr>
      </w:pPr>
      <w:r w:rsidRPr="00347B45">
        <w:rPr>
          <w:rFonts w:ascii="Arial" w:hAnsi="Arial" w:cs="Arial"/>
          <w:sz w:val="20"/>
          <w:szCs w:val="20"/>
        </w:rPr>
        <w:t>The investment values Apester at $16,000,000 on a fully diluted basis (excluding certain out of the money options but including a 6 per cent. unallocated option pool).</w:t>
      </w:r>
    </w:p>
    <w:p w14:paraId="5AA2DD07" w14:textId="32A918DF" w:rsidR="006231F1" w:rsidRPr="00347B45" w:rsidRDefault="006231F1" w:rsidP="00382E7B">
      <w:pPr>
        <w:pStyle w:val="Level3Number"/>
        <w:numPr>
          <w:ilvl w:val="0"/>
          <w:numId w:val="0"/>
        </w:numPr>
        <w:ind w:left="709" w:firstLine="11"/>
        <w:rPr>
          <w:rFonts w:ascii="Arial" w:hAnsi="Arial" w:cs="Arial"/>
          <w:sz w:val="20"/>
          <w:szCs w:val="20"/>
        </w:rPr>
      </w:pPr>
      <w:r w:rsidRPr="00347B45">
        <w:rPr>
          <w:rFonts w:ascii="Arial" w:hAnsi="Arial" w:cs="Arial"/>
          <w:sz w:val="20"/>
          <w:szCs w:val="20"/>
        </w:rPr>
        <w:lastRenderedPageBreak/>
        <w:t xml:space="preserve">Under the terms of the Apester SPA, Apester gave certain customary representations and warranties including in respect of corporate matters concerning Apester and its group, as well as in relation to financial information, material contracts, intellectual property, data protection, anti-bribery, employment and business and operations. The Company </w:t>
      </w:r>
      <w:r w:rsidR="00885292">
        <w:rPr>
          <w:rFonts w:ascii="Arial" w:hAnsi="Arial" w:cs="Arial"/>
          <w:sz w:val="20"/>
          <w:szCs w:val="20"/>
        </w:rPr>
        <w:t>also gave</w:t>
      </w:r>
      <w:r w:rsidRPr="00347B45">
        <w:rPr>
          <w:rFonts w:ascii="Arial" w:hAnsi="Arial" w:cs="Arial"/>
          <w:sz w:val="20"/>
          <w:szCs w:val="20"/>
        </w:rPr>
        <w:t xml:space="preserve"> Apester certain limited customary warranties.  The aggregate liability under the indemnities in accordance with the terms of the Apester SPA is the total aggregate amount invested ($12,000,000). </w:t>
      </w:r>
    </w:p>
    <w:p w14:paraId="35064AF5" w14:textId="77777777" w:rsidR="006231F1" w:rsidRPr="00347B45" w:rsidRDefault="006231F1" w:rsidP="00382E7B">
      <w:pPr>
        <w:pStyle w:val="Level3Number"/>
        <w:numPr>
          <w:ilvl w:val="0"/>
          <w:numId w:val="0"/>
        </w:numPr>
        <w:ind w:firstLine="709"/>
        <w:rPr>
          <w:rFonts w:ascii="Arial" w:hAnsi="Arial" w:cs="Arial"/>
          <w:sz w:val="20"/>
          <w:szCs w:val="20"/>
        </w:rPr>
      </w:pPr>
      <w:r w:rsidRPr="00347B45">
        <w:rPr>
          <w:rFonts w:ascii="Arial" w:hAnsi="Arial" w:cs="Arial"/>
          <w:sz w:val="20"/>
          <w:szCs w:val="20"/>
        </w:rPr>
        <w:t>The Apester SPA is governed by the laws of Israel.</w:t>
      </w:r>
    </w:p>
    <w:p w14:paraId="4D7664AE" w14:textId="4BDB4047" w:rsidR="006231F1" w:rsidRPr="00347B45" w:rsidRDefault="006231F1" w:rsidP="00382E7B">
      <w:pPr>
        <w:pStyle w:val="Level3Number"/>
        <w:numPr>
          <w:ilvl w:val="0"/>
          <w:numId w:val="0"/>
        </w:numPr>
        <w:ind w:left="709" w:firstLine="11"/>
        <w:rPr>
          <w:rFonts w:ascii="Arial" w:hAnsi="Arial" w:cs="Arial"/>
          <w:sz w:val="20"/>
          <w:szCs w:val="20"/>
        </w:rPr>
      </w:pPr>
      <w:r w:rsidRPr="00347B45">
        <w:rPr>
          <w:rFonts w:ascii="Arial" w:hAnsi="Arial" w:cs="Arial"/>
          <w:sz w:val="20"/>
          <w:szCs w:val="20"/>
        </w:rPr>
        <w:t xml:space="preserve">The Preferred Seed Share rights are set out in Apester’s new articles of association </w:t>
      </w:r>
      <w:r w:rsidR="005E4AE9">
        <w:rPr>
          <w:rFonts w:ascii="Arial" w:hAnsi="Arial" w:cs="Arial"/>
          <w:sz w:val="20"/>
          <w:szCs w:val="20"/>
        </w:rPr>
        <w:t>as</w:t>
      </w:r>
      <w:r w:rsidRPr="00347B45">
        <w:rPr>
          <w:rFonts w:ascii="Arial" w:hAnsi="Arial" w:cs="Arial"/>
          <w:sz w:val="20"/>
          <w:szCs w:val="20"/>
        </w:rPr>
        <w:t xml:space="preserve"> adopted prior to </w:t>
      </w:r>
      <w:r w:rsidR="00885292">
        <w:rPr>
          <w:rFonts w:ascii="Arial" w:hAnsi="Arial" w:cs="Arial"/>
          <w:sz w:val="20"/>
          <w:szCs w:val="20"/>
        </w:rPr>
        <w:t>completion of the Apester SPA</w:t>
      </w:r>
      <w:r w:rsidRPr="00347B45">
        <w:rPr>
          <w:rFonts w:ascii="Arial" w:hAnsi="Arial" w:cs="Arial"/>
          <w:sz w:val="20"/>
          <w:szCs w:val="20"/>
        </w:rPr>
        <w:t xml:space="preserve">.  Each Preferred Seed Share has a right to vote at a general meeting as if it had been converted into an ordinary share in Apester.  On a liquidation or any distribution event the holders of the Preferred Seed Shares are entitled to receive as a priority amount the higher of (i) 50 per cent. of the amount originally invested less amounts received in any preference in any prior distribution event plus an amount equal to any declared but unpaid dividends or (ii) the pro-rata portion of the relevant proceeds had the Preferred Seed Shares been converted into ordinary shares immediately prior to the relevant liquidation or distribution event. </w:t>
      </w:r>
    </w:p>
    <w:p w14:paraId="52015295" w14:textId="77777777" w:rsidR="006231F1" w:rsidRPr="00347B45" w:rsidRDefault="006231F1" w:rsidP="00382E7B">
      <w:pPr>
        <w:pStyle w:val="Level3Number"/>
        <w:numPr>
          <w:ilvl w:val="0"/>
          <w:numId w:val="0"/>
        </w:numPr>
        <w:ind w:left="720"/>
        <w:rPr>
          <w:rFonts w:ascii="Arial" w:hAnsi="Arial" w:cs="Arial"/>
          <w:sz w:val="20"/>
          <w:szCs w:val="20"/>
        </w:rPr>
      </w:pPr>
      <w:r w:rsidRPr="00347B45">
        <w:rPr>
          <w:rFonts w:ascii="Arial" w:hAnsi="Arial" w:cs="Arial"/>
          <w:sz w:val="20"/>
          <w:szCs w:val="20"/>
        </w:rPr>
        <w:t>Following payment of the Preferred Seed Share liquidation preference, if applicable, Prytek is entitled, by virtue of the rights attached to its shares, to receive from the remaining distributable proceeds available for distribution (if at all), in respect of each of the 8,676,710 ordinary shares held by it, as a priority before other holders of ordinary shares of Apester, the higher of (i) 50 per cent. of the Prytek Share Price less amounts received in any prior distribution event plus an amount equal to any declared but unpaid dividends or (ii) the pro-rata portion of the relevant proceeds had Prytek’s Prytek ordinary shares participated with the remaining ordinary shares of Apester in such liquidation or distribution event.</w:t>
      </w:r>
    </w:p>
    <w:p w14:paraId="17CA0323" w14:textId="4859FE27" w:rsidR="006231F1" w:rsidRPr="00347B45" w:rsidRDefault="006231F1" w:rsidP="00382E7B">
      <w:pPr>
        <w:pStyle w:val="Level3Number"/>
        <w:numPr>
          <w:ilvl w:val="0"/>
          <w:numId w:val="0"/>
        </w:numPr>
        <w:ind w:left="720"/>
        <w:rPr>
          <w:rFonts w:ascii="Arial" w:hAnsi="Arial" w:cs="Arial"/>
          <w:sz w:val="20"/>
          <w:szCs w:val="20"/>
        </w:rPr>
      </w:pPr>
      <w:r w:rsidRPr="00347B45">
        <w:rPr>
          <w:rFonts w:ascii="Arial" w:hAnsi="Arial" w:cs="Arial"/>
          <w:sz w:val="20"/>
          <w:szCs w:val="20"/>
        </w:rPr>
        <w:t>Prytek Share Price equals to $1.38301 per each Prytek Ordinary Share, as shall be proportionately adjusted pursuant to the terms of Apester</w:t>
      </w:r>
      <w:r w:rsidR="00F577AF">
        <w:rPr>
          <w:rFonts w:ascii="Arial" w:hAnsi="Arial" w:cs="Arial"/>
          <w:sz w:val="20"/>
          <w:szCs w:val="20"/>
        </w:rPr>
        <w:t>’s</w:t>
      </w:r>
      <w:r w:rsidRPr="00347B45">
        <w:rPr>
          <w:rFonts w:ascii="Arial" w:hAnsi="Arial" w:cs="Arial"/>
          <w:sz w:val="20"/>
          <w:szCs w:val="20"/>
        </w:rPr>
        <w:t xml:space="preserve"> articles of association. The conversion price of the Preferred Seed Shares at the date of issuance is 1:1 subject to certain adjustments, including an anti-dilution protection and other capitalisation events.</w:t>
      </w:r>
    </w:p>
    <w:p w14:paraId="3BE7037F" w14:textId="77777777" w:rsidR="006231F1" w:rsidRPr="00347B45" w:rsidRDefault="006231F1" w:rsidP="006231F1">
      <w:pPr>
        <w:jc w:val="both"/>
        <w:rPr>
          <w:rFonts w:ascii="Arial" w:hAnsi="Arial" w:cs="Arial"/>
          <w:sz w:val="20"/>
          <w:szCs w:val="20"/>
        </w:rPr>
      </w:pPr>
    </w:p>
    <w:p w14:paraId="287DF84E" w14:textId="0FA7945B" w:rsidR="006231F1" w:rsidRPr="00347B45" w:rsidRDefault="006231F1" w:rsidP="00382E7B">
      <w:pPr>
        <w:pStyle w:val="Level3Number"/>
        <w:numPr>
          <w:ilvl w:val="0"/>
          <w:numId w:val="0"/>
        </w:numPr>
        <w:ind w:left="709" w:firstLine="11"/>
        <w:rPr>
          <w:rFonts w:ascii="Arial" w:hAnsi="Arial" w:cs="Arial"/>
          <w:b/>
          <w:bCs/>
          <w:sz w:val="20"/>
          <w:szCs w:val="20"/>
        </w:rPr>
      </w:pPr>
      <w:r w:rsidRPr="00347B45">
        <w:rPr>
          <w:rFonts w:ascii="Arial" w:hAnsi="Arial" w:cs="Arial"/>
          <w:sz w:val="20"/>
          <w:szCs w:val="20"/>
        </w:rPr>
        <w:t xml:space="preserve">The holder of the majority of the Preferred Seed Shares (which, </w:t>
      </w:r>
      <w:r w:rsidR="005E4AE9">
        <w:rPr>
          <w:rFonts w:ascii="Arial" w:hAnsi="Arial" w:cs="Arial"/>
          <w:sz w:val="20"/>
          <w:szCs w:val="20"/>
        </w:rPr>
        <w:t>following</w:t>
      </w:r>
      <w:r w:rsidR="005E4AE9" w:rsidRPr="00347B45">
        <w:rPr>
          <w:rFonts w:ascii="Arial" w:hAnsi="Arial" w:cs="Arial"/>
          <w:sz w:val="20"/>
          <w:szCs w:val="20"/>
        </w:rPr>
        <w:t xml:space="preserve"> </w:t>
      </w:r>
      <w:r w:rsidRPr="00347B45">
        <w:rPr>
          <w:rFonts w:ascii="Arial" w:hAnsi="Arial" w:cs="Arial"/>
          <w:sz w:val="20"/>
          <w:szCs w:val="20"/>
        </w:rPr>
        <w:t xml:space="preserve">completion of the Apester SPA, </w:t>
      </w:r>
      <w:r w:rsidR="005E4AE9">
        <w:rPr>
          <w:rFonts w:ascii="Arial" w:hAnsi="Arial" w:cs="Arial"/>
          <w:sz w:val="20"/>
          <w:szCs w:val="20"/>
        </w:rPr>
        <w:t>is the</w:t>
      </w:r>
      <w:r w:rsidRPr="00347B45">
        <w:rPr>
          <w:rFonts w:ascii="Arial" w:hAnsi="Arial" w:cs="Arial"/>
          <w:sz w:val="20"/>
          <w:szCs w:val="20"/>
        </w:rPr>
        <w:t xml:space="preserve"> Company as the sole holder of the Preferred Seed Shares) has certain consent and veto rights to various corporate matters proposed by Apester</w:t>
      </w:r>
      <w:r w:rsidR="00486B69">
        <w:rPr>
          <w:rFonts w:ascii="Arial" w:hAnsi="Arial" w:cs="Arial"/>
          <w:sz w:val="20"/>
          <w:szCs w:val="20"/>
        </w:rPr>
        <w:t>, such matters include</w:t>
      </w:r>
      <w:r w:rsidR="004E60DE">
        <w:rPr>
          <w:rFonts w:ascii="Arial" w:hAnsi="Arial" w:cs="Arial"/>
          <w:sz w:val="20"/>
          <w:szCs w:val="20"/>
        </w:rPr>
        <w:t xml:space="preserve">, without limitation, </w:t>
      </w:r>
      <w:r w:rsidR="00486B69">
        <w:rPr>
          <w:rFonts w:ascii="Arial" w:hAnsi="Arial" w:cs="Arial"/>
          <w:sz w:val="20"/>
          <w:szCs w:val="20"/>
        </w:rPr>
        <w:t xml:space="preserve">the </w:t>
      </w:r>
      <w:r w:rsidR="00486B69" w:rsidRPr="004E3298">
        <w:rPr>
          <w:rFonts w:ascii="Arial" w:eastAsia="Times New Roman" w:hAnsi="Arial" w:cs="Arial"/>
          <w:sz w:val="20"/>
          <w:szCs w:val="20"/>
        </w:rPr>
        <w:t xml:space="preserve">alteration of the authorised and issued share capital of </w:t>
      </w:r>
      <w:r w:rsidR="00F577AF">
        <w:rPr>
          <w:rFonts w:ascii="Arial" w:eastAsia="Times New Roman" w:hAnsi="Arial" w:cs="Arial"/>
          <w:sz w:val="20"/>
          <w:szCs w:val="20"/>
        </w:rPr>
        <w:t>Apester or any member of its group</w:t>
      </w:r>
      <w:r w:rsidR="004E60DE">
        <w:rPr>
          <w:rFonts w:ascii="Arial" w:eastAsia="Times New Roman" w:hAnsi="Arial" w:cs="Arial"/>
          <w:sz w:val="20"/>
          <w:szCs w:val="20"/>
        </w:rPr>
        <w:t xml:space="preserve">, and </w:t>
      </w:r>
      <w:r w:rsidR="004E60DE" w:rsidRPr="004E3298">
        <w:rPr>
          <w:rFonts w:ascii="Arial" w:eastAsia="Times New Roman" w:hAnsi="Arial" w:cs="Arial"/>
          <w:sz w:val="20"/>
          <w:szCs w:val="20"/>
        </w:rPr>
        <w:t xml:space="preserve">any amendment to </w:t>
      </w:r>
      <w:r w:rsidR="00F577AF" w:rsidRPr="00347B45">
        <w:rPr>
          <w:rFonts w:ascii="Arial" w:hAnsi="Arial" w:cs="Arial"/>
          <w:sz w:val="20"/>
          <w:szCs w:val="20"/>
        </w:rPr>
        <w:t>Apester</w:t>
      </w:r>
      <w:r w:rsidR="00F577AF">
        <w:rPr>
          <w:rFonts w:ascii="Arial" w:hAnsi="Arial" w:cs="Arial"/>
          <w:sz w:val="20"/>
          <w:szCs w:val="20"/>
        </w:rPr>
        <w:t>’s</w:t>
      </w:r>
      <w:r w:rsidR="00F577AF" w:rsidRPr="00347B45">
        <w:rPr>
          <w:rFonts w:ascii="Arial" w:hAnsi="Arial" w:cs="Arial"/>
          <w:sz w:val="20"/>
          <w:szCs w:val="20"/>
        </w:rPr>
        <w:t xml:space="preserve"> articles of association</w:t>
      </w:r>
      <w:r w:rsidR="00F577AF" w:rsidRPr="004E3298">
        <w:rPr>
          <w:rFonts w:ascii="Arial" w:eastAsia="Times New Roman" w:hAnsi="Arial" w:cs="Arial"/>
          <w:sz w:val="20"/>
          <w:szCs w:val="20"/>
        </w:rPr>
        <w:t xml:space="preserve"> </w:t>
      </w:r>
      <w:r w:rsidR="004E60DE" w:rsidRPr="004E3298">
        <w:rPr>
          <w:rFonts w:ascii="Arial" w:eastAsia="Times New Roman" w:hAnsi="Arial" w:cs="Arial"/>
          <w:sz w:val="20"/>
          <w:szCs w:val="20"/>
        </w:rPr>
        <w:t xml:space="preserve">or any other action that would have the effect of adversely amend or change the rights, preferences, privileges or powers of, or the restrictions provided for the benefit of the Preferred </w:t>
      </w:r>
      <w:r w:rsidR="004E60DE">
        <w:rPr>
          <w:rFonts w:ascii="Arial" w:eastAsia="Times New Roman" w:hAnsi="Arial" w:cs="Arial"/>
          <w:sz w:val="20"/>
          <w:szCs w:val="20"/>
        </w:rPr>
        <w:t xml:space="preserve">Seed </w:t>
      </w:r>
      <w:r w:rsidR="004E60DE" w:rsidRPr="004E3298">
        <w:rPr>
          <w:rFonts w:ascii="Arial" w:eastAsia="Times New Roman" w:hAnsi="Arial" w:cs="Arial"/>
          <w:sz w:val="20"/>
          <w:szCs w:val="20"/>
        </w:rPr>
        <w:t>Share</w:t>
      </w:r>
      <w:r w:rsidR="004E60DE">
        <w:rPr>
          <w:rFonts w:ascii="Arial" w:eastAsia="Times New Roman" w:hAnsi="Arial" w:cs="Arial"/>
          <w:sz w:val="20"/>
          <w:szCs w:val="20"/>
        </w:rPr>
        <w:t>s</w:t>
      </w:r>
      <w:r w:rsidR="00486B69">
        <w:rPr>
          <w:rFonts w:ascii="Arial" w:eastAsia="Times New Roman" w:hAnsi="Arial" w:cs="Arial"/>
          <w:sz w:val="20"/>
          <w:szCs w:val="20"/>
        </w:rPr>
        <w:t>.</w:t>
      </w:r>
      <w:r w:rsidR="00486B69" w:rsidRPr="00347B45">
        <w:rPr>
          <w:rFonts w:ascii="Arial" w:hAnsi="Arial" w:cs="Arial"/>
          <w:sz w:val="20"/>
          <w:szCs w:val="20"/>
        </w:rPr>
        <w:t xml:space="preserve"> </w:t>
      </w:r>
      <w:r w:rsidRPr="00347B45">
        <w:rPr>
          <w:rFonts w:ascii="Arial" w:hAnsi="Arial" w:cs="Arial"/>
          <w:sz w:val="20"/>
          <w:szCs w:val="20"/>
        </w:rPr>
        <w:t xml:space="preserve">As the holder of Preferred Seed Shares, the Company is entitled to appoint three directors out of the five directors of Apester, which the Company </w:t>
      </w:r>
      <w:r w:rsidR="005E4AE9">
        <w:rPr>
          <w:rFonts w:ascii="Arial" w:hAnsi="Arial" w:cs="Arial"/>
          <w:sz w:val="20"/>
          <w:szCs w:val="20"/>
        </w:rPr>
        <w:t>exercised</w:t>
      </w:r>
      <w:r w:rsidR="005E4AE9" w:rsidRPr="00347B45">
        <w:rPr>
          <w:rFonts w:ascii="Arial" w:hAnsi="Arial" w:cs="Arial"/>
          <w:sz w:val="20"/>
          <w:szCs w:val="20"/>
        </w:rPr>
        <w:t xml:space="preserve"> </w:t>
      </w:r>
      <w:r w:rsidRPr="00347B45">
        <w:rPr>
          <w:rFonts w:ascii="Arial" w:hAnsi="Arial" w:cs="Arial"/>
          <w:sz w:val="20"/>
          <w:szCs w:val="20"/>
        </w:rPr>
        <w:t>following completion of the Apester SPA</w:t>
      </w:r>
      <w:r w:rsidR="009C5171">
        <w:rPr>
          <w:rFonts w:ascii="Arial" w:hAnsi="Arial" w:cs="Arial"/>
          <w:sz w:val="20"/>
          <w:szCs w:val="20"/>
        </w:rPr>
        <w:t>, t</w:t>
      </w:r>
      <w:r w:rsidR="009C5171" w:rsidRPr="009C5171">
        <w:rPr>
          <w:rFonts w:ascii="Arial" w:hAnsi="Arial" w:cs="Arial"/>
          <w:sz w:val="20"/>
          <w:szCs w:val="20"/>
        </w:rPr>
        <w:t xml:space="preserve">his right is not dependent on </w:t>
      </w:r>
      <w:r w:rsidR="009C5171">
        <w:rPr>
          <w:rFonts w:ascii="Arial" w:hAnsi="Arial" w:cs="Arial"/>
          <w:sz w:val="20"/>
          <w:szCs w:val="20"/>
        </w:rPr>
        <w:t xml:space="preserve">the Company’s </w:t>
      </w:r>
      <w:r w:rsidR="009C5171" w:rsidRPr="009C5171">
        <w:rPr>
          <w:rFonts w:ascii="Arial" w:hAnsi="Arial" w:cs="Arial"/>
          <w:sz w:val="20"/>
          <w:szCs w:val="20"/>
        </w:rPr>
        <w:t>holding of voting rights or shares in Apester</w:t>
      </w:r>
      <w:r w:rsidRPr="00347B45">
        <w:rPr>
          <w:rFonts w:ascii="Arial" w:hAnsi="Arial" w:cs="Arial"/>
          <w:sz w:val="20"/>
          <w:szCs w:val="20"/>
        </w:rPr>
        <w:t>.  In additional, each board committee must include at least two of the Company’s appointees.</w:t>
      </w:r>
      <w:r w:rsidRPr="00347B45">
        <w:rPr>
          <w:rFonts w:ascii="Arial" w:hAnsi="Arial" w:cs="Arial"/>
          <w:b/>
          <w:bCs/>
          <w:sz w:val="20"/>
          <w:szCs w:val="20"/>
        </w:rPr>
        <w:t xml:space="preserve"> </w:t>
      </w:r>
    </w:p>
    <w:p w14:paraId="03AB81A9" w14:textId="77777777" w:rsidR="006231F1" w:rsidRPr="000B5295" w:rsidRDefault="006231F1" w:rsidP="000B5295">
      <w:pPr>
        <w:pStyle w:val="BDBScheduleLevel3"/>
        <w:rPr>
          <w:i/>
          <w:iCs/>
        </w:rPr>
      </w:pPr>
      <w:r w:rsidRPr="000B5295">
        <w:rPr>
          <w:i/>
          <w:iCs/>
        </w:rPr>
        <w:t>May 2021 CLA assignment agreements</w:t>
      </w:r>
    </w:p>
    <w:p w14:paraId="6599E225" w14:textId="67C6F7EC" w:rsidR="006231F1" w:rsidRPr="00347B45" w:rsidRDefault="00C2194F" w:rsidP="00810155">
      <w:pPr>
        <w:pStyle w:val="Level3Number"/>
        <w:numPr>
          <w:ilvl w:val="0"/>
          <w:numId w:val="0"/>
        </w:numPr>
        <w:ind w:left="709" w:firstLine="11"/>
        <w:rPr>
          <w:rFonts w:ascii="Arial" w:hAnsi="Arial" w:cs="Arial"/>
          <w:sz w:val="20"/>
          <w:szCs w:val="20"/>
        </w:rPr>
      </w:pPr>
      <w:r>
        <w:rPr>
          <w:rFonts w:ascii="Arial" w:hAnsi="Arial" w:cs="Arial"/>
          <w:sz w:val="20"/>
          <w:szCs w:val="20"/>
        </w:rPr>
        <w:t>T</w:t>
      </w:r>
      <w:r w:rsidR="006231F1" w:rsidRPr="00347B45">
        <w:rPr>
          <w:rFonts w:ascii="Arial" w:hAnsi="Arial" w:cs="Arial"/>
          <w:sz w:val="20"/>
          <w:szCs w:val="20"/>
        </w:rPr>
        <w:t>he Company entered into assignment agreements</w:t>
      </w:r>
      <w:r w:rsidR="00F51A0C">
        <w:rPr>
          <w:rFonts w:ascii="Arial" w:hAnsi="Arial" w:cs="Arial"/>
          <w:sz w:val="20"/>
          <w:szCs w:val="20"/>
        </w:rPr>
        <w:t xml:space="preserve"> </w:t>
      </w:r>
      <w:r w:rsidR="00CB7B7C">
        <w:rPr>
          <w:rFonts w:ascii="Arial" w:hAnsi="Arial" w:cs="Arial"/>
          <w:sz w:val="20"/>
          <w:szCs w:val="20"/>
        </w:rPr>
        <w:t>on</w:t>
      </w:r>
      <w:r w:rsidR="00F51A0C">
        <w:rPr>
          <w:rFonts w:ascii="Arial" w:hAnsi="Arial" w:cs="Arial"/>
          <w:sz w:val="20"/>
          <w:szCs w:val="20"/>
        </w:rPr>
        <w:t xml:space="preserve"> 24 January 2022</w:t>
      </w:r>
      <w:r w:rsidR="006231F1" w:rsidRPr="00347B45">
        <w:rPr>
          <w:rFonts w:ascii="Arial" w:hAnsi="Arial" w:cs="Arial"/>
          <w:sz w:val="20"/>
          <w:szCs w:val="20"/>
        </w:rPr>
        <w:t xml:space="preserve"> with Hagai Tal</w:t>
      </w:r>
      <w:r w:rsidR="00893331">
        <w:rPr>
          <w:rFonts w:ascii="Arial" w:hAnsi="Arial" w:cs="Arial"/>
          <w:sz w:val="20"/>
          <w:szCs w:val="20"/>
        </w:rPr>
        <w:t xml:space="preserve"> </w:t>
      </w:r>
      <w:r w:rsidR="006231F1" w:rsidRPr="00347B45">
        <w:rPr>
          <w:rFonts w:ascii="Arial" w:hAnsi="Arial" w:cs="Arial"/>
          <w:sz w:val="20"/>
          <w:szCs w:val="20"/>
        </w:rPr>
        <w:t>and Ehud Levi</w:t>
      </w:r>
      <w:r w:rsidR="00F51A0C">
        <w:rPr>
          <w:rFonts w:ascii="Arial" w:hAnsi="Arial" w:cs="Arial"/>
          <w:sz w:val="20"/>
          <w:szCs w:val="20"/>
        </w:rPr>
        <w:t xml:space="preserve"> </w:t>
      </w:r>
      <w:r w:rsidR="006231F1" w:rsidRPr="00347B45">
        <w:rPr>
          <w:rFonts w:ascii="Arial" w:hAnsi="Arial" w:cs="Arial"/>
          <w:sz w:val="20"/>
          <w:szCs w:val="20"/>
        </w:rPr>
        <w:t xml:space="preserve">(the </w:t>
      </w:r>
      <w:r w:rsidR="006231F1" w:rsidRPr="00810155">
        <w:rPr>
          <w:rFonts w:ascii="Arial" w:hAnsi="Arial" w:cs="Arial"/>
          <w:b/>
          <w:bCs/>
          <w:sz w:val="20"/>
          <w:szCs w:val="20"/>
        </w:rPr>
        <w:t>Lenders</w:t>
      </w:r>
      <w:r w:rsidR="006231F1" w:rsidRPr="00347B45">
        <w:rPr>
          <w:rFonts w:ascii="Arial" w:hAnsi="Arial" w:cs="Arial"/>
          <w:sz w:val="20"/>
          <w:szCs w:val="20"/>
        </w:rPr>
        <w:t>) pursuant to which the May 2021 CLAs</w:t>
      </w:r>
      <w:r w:rsidR="00AE09AC">
        <w:rPr>
          <w:rFonts w:ascii="Arial" w:hAnsi="Arial" w:cs="Arial"/>
          <w:sz w:val="20"/>
          <w:szCs w:val="20"/>
        </w:rPr>
        <w:t xml:space="preserve">, </w:t>
      </w:r>
      <w:r w:rsidR="00307ED2">
        <w:rPr>
          <w:rFonts w:ascii="Arial" w:hAnsi="Arial" w:cs="Arial"/>
          <w:sz w:val="20"/>
          <w:szCs w:val="20"/>
        </w:rPr>
        <w:t xml:space="preserve">the </w:t>
      </w:r>
      <w:r w:rsidR="00AE09AC">
        <w:rPr>
          <w:rFonts w:ascii="Arial" w:hAnsi="Arial" w:cs="Arial"/>
          <w:sz w:val="20"/>
          <w:szCs w:val="20"/>
        </w:rPr>
        <w:t xml:space="preserve">First </w:t>
      </w:r>
      <w:r w:rsidR="00307ED2">
        <w:rPr>
          <w:rFonts w:ascii="Arial" w:hAnsi="Arial" w:cs="Arial"/>
          <w:sz w:val="20"/>
          <w:szCs w:val="20"/>
        </w:rPr>
        <w:t>Side Letter</w:t>
      </w:r>
      <w:r w:rsidR="00AE09AC">
        <w:rPr>
          <w:rFonts w:ascii="Arial" w:hAnsi="Arial" w:cs="Arial"/>
          <w:sz w:val="20"/>
          <w:szCs w:val="20"/>
        </w:rPr>
        <w:t xml:space="preserve"> and the Second Side Letter </w:t>
      </w:r>
      <w:r w:rsidR="00AE09AC" w:rsidRPr="00347B45">
        <w:rPr>
          <w:rFonts w:ascii="Arial" w:hAnsi="Arial" w:cs="Arial"/>
          <w:sz w:val="20"/>
          <w:szCs w:val="20"/>
        </w:rPr>
        <w:t xml:space="preserve">(as defined at paragraph </w:t>
      </w:r>
      <w:r w:rsidR="00AE09AC">
        <w:rPr>
          <w:rFonts w:ascii="Arial" w:hAnsi="Arial" w:cs="Arial"/>
          <w:sz w:val="20"/>
          <w:szCs w:val="20"/>
        </w:rPr>
        <w:t>19</w:t>
      </w:r>
      <w:r w:rsidR="00AE09AC" w:rsidRPr="00347B45">
        <w:rPr>
          <w:rFonts w:ascii="Arial" w:hAnsi="Arial" w:cs="Arial"/>
          <w:sz w:val="20"/>
          <w:szCs w:val="20"/>
        </w:rPr>
        <w:t>.2.7 below)</w:t>
      </w:r>
      <w:r w:rsidR="006231F1" w:rsidRPr="00347B45">
        <w:rPr>
          <w:rFonts w:ascii="Arial" w:hAnsi="Arial" w:cs="Arial"/>
          <w:sz w:val="20"/>
          <w:szCs w:val="20"/>
        </w:rPr>
        <w:t xml:space="preserve"> issued by Apester w</w:t>
      </w:r>
      <w:r w:rsidR="00893331">
        <w:rPr>
          <w:rFonts w:ascii="Arial" w:hAnsi="Arial" w:cs="Arial"/>
          <w:sz w:val="20"/>
          <w:szCs w:val="20"/>
        </w:rPr>
        <w:t>ere</w:t>
      </w:r>
      <w:r w:rsidR="006231F1" w:rsidRPr="00347B45">
        <w:rPr>
          <w:rFonts w:ascii="Arial" w:hAnsi="Arial" w:cs="Arial"/>
          <w:sz w:val="20"/>
          <w:szCs w:val="20"/>
        </w:rPr>
        <w:t xml:space="preserve"> assigned to the Company such that the Company becomes the lender under the Convertible Loans</w:t>
      </w:r>
      <w:r w:rsidR="00E83424">
        <w:rPr>
          <w:rFonts w:ascii="Arial" w:hAnsi="Arial" w:cs="Arial"/>
          <w:sz w:val="20"/>
          <w:szCs w:val="20"/>
        </w:rPr>
        <w:t xml:space="preserve"> and the holder of the </w:t>
      </w:r>
      <w:r w:rsidR="00E83424">
        <w:rPr>
          <w:rFonts w:ascii="Arial" w:hAnsi="Arial" w:cs="Arial"/>
          <w:sz w:val="20"/>
          <w:szCs w:val="20"/>
        </w:rPr>
        <w:lastRenderedPageBreak/>
        <w:t>associated options</w:t>
      </w:r>
      <w:r w:rsidR="006231F1" w:rsidRPr="00347B45">
        <w:rPr>
          <w:rFonts w:ascii="Arial" w:hAnsi="Arial" w:cs="Arial"/>
          <w:sz w:val="20"/>
          <w:szCs w:val="20"/>
        </w:rPr>
        <w:t>. Apester was not a party to the assignment agreements however it received, and acknowledged receipt of, a notice of the assignment.  The terms of the Convertible Loans</w:t>
      </w:r>
      <w:r w:rsidR="00AE09AC">
        <w:rPr>
          <w:rFonts w:ascii="Arial" w:hAnsi="Arial" w:cs="Arial"/>
          <w:sz w:val="20"/>
          <w:szCs w:val="20"/>
        </w:rPr>
        <w:t xml:space="preserve"> and the share options</w:t>
      </w:r>
      <w:r w:rsidR="006231F1" w:rsidRPr="00347B45">
        <w:rPr>
          <w:rFonts w:ascii="Arial" w:hAnsi="Arial" w:cs="Arial"/>
          <w:sz w:val="20"/>
          <w:szCs w:val="20"/>
        </w:rPr>
        <w:t xml:space="preserve"> are set out at paragraph </w:t>
      </w:r>
      <w:r w:rsidR="00E83424">
        <w:rPr>
          <w:rFonts w:ascii="Arial" w:hAnsi="Arial" w:cs="Arial"/>
          <w:sz w:val="20"/>
          <w:szCs w:val="20"/>
        </w:rPr>
        <w:t>19</w:t>
      </w:r>
      <w:r w:rsidR="006231F1" w:rsidRPr="00347B45">
        <w:rPr>
          <w:rFonts w:ascii="Arial" w:hAnsi="Arial" w:cs="Arial"/>
          <w:sz w:val="20"/>
          <w:szCs w:val="20"/>
        </w:rPr>
        <w:t xml:space="preserve">.2.7 below.  The Company has paid $1,650,000 for the acquisition of the Convertible Loans representing outstanding principal and interest as at closing. </w:t>
      </w:r>
    </w:p>
    <w:p w14:paraId="5B8596A8" w14:textId="77777777" w:rsidR="006231F1" w:rsidRPr="00347B45" w:rsidRDefault="006231F1" w:rsidP="00810155">
      <w:pPr>
        <w:pStyle w:val="Level3Number"/>
        <w:numPr>
          <w:ilvl w:val="0"/>
          <w:numId w:val="0"/>
        </w:numPr>
        <w:ind w:left="709" w:firstLine="11"/>
        <w:rPr>
          <w:rFonts w:ascii="Arial" w:hAnsi="Arial" w:cs="Arial"/>
          <w:sz w:val="20"/>
          <w:szCs w:val="20"/>
        </w:rPr>
      </w:pPr>
      <w:r w:rsidRPr="00347B45">
        <w:rPr>
          <w:rFonts w:ascii="Arial" w:hAnsi="Arial" w:cs="Arial"/>
          <w:sz w:val="20"/>
          <w:szCs w:val="20"/>
        </w:rPr>
        <w:t>The assignment agreements and the Convertible Loans are governed by Israeli law.</w:t>
      </w:r>
    </w:p>
    <w:p w14:paraId="2EF1967B" w14:textId="77777777" w:rsidR="006231F1" w:rsidRPr="000B5295" w:rsidRDefault="006231F1" w:rsidP="000B5295">
      <w:pPr>
        <w:pStyle w:val="BDBScheduleLevel3"/>
        <w:rPr>
          <w:i/>
          <w:iCs/>
        </w:rPr>
      </w:pPr>
      <w:r w:rsidRPr="000B5295">
        <w:rPr>
          <w:i/>
          <w:iCs/>
        </w:rPr>
        <w:t>Apester Investor Rights Agreement</w:t>
      </w:r>
    </w:p>
    <w:p w14:paraId="0526B24C" w14:textId="724AD866" w:rsidR="006231F1" w:rsidRPr="00347B45" w:rsidRDefault="00BF1916" w:rsidP="00810155">
      <w:pPr>
        <w:pStyle w:val="Level3Number"/>
        <w:numPr>
          <w:ilvl w:val="0"/>
          <w:numId w:val="0"/>
        </w:numPr>
        <w:ind w:left="709" w:firstLine="11"/>
        <w:rPr>
          <w:rFonts w:ascii="Arial" w:hAnsi="Arial" w:cs="Arial"/>
          <w:sz w:val="20"/>
          <w:szCs w:val="20"/>
        </w:rPr>
      </w:pPr>
      <w:r>
        <w:rPr>
          <w:rFonts w:ascii="Arial" w:hAnsi="Arial" w:cs="Arial"/>
          <w:sz w:val="20"/>
          <w:szCs w:val="20"/>
        </w:rPr>
        <w:t xml:space="preserve">Conditional on </w:t>
      </w:r>
      <w:r w:rsidR="006231F1" w:rsidRPr="00347B45">
        <w:rPr>
          <w:rFonts w:ascii="Arial" w:hAnsi="Arial" w:cs="Arial"/>
          <w:sz w:val="20"/>
          <w:szCs w:val="20"/>
        </w:rPr>
        <w:t>Readmission the Company and Apester entered into an investor rights’ agreement date</w:t>
      </w:r>
      <w:r w:rsidR="006231F1">
        <w:rPr>
          <w:rFonts w:ascii="Arial" w:hAnsi="Arial" w:cs="Arial"/>
          <w:sz w:val="20"/>
          <w:szCs w:val="20"/>
        </w:rPr>
        <w:t>d 12 May</w:t>
      </w:r>
      <w:r w:rsidR="006231F1" w:rsidRPr="00347B45">
        <w:rPr>
          <w:rFonts w:ascii="Arial" w:hAnsi="Arial" w:cs="Arial"/>
          <w:sz w:val="20"/>
          <w:szCs w:val="20"/>
        </w:rPr>
        <w:t xml:space="preserve"> 2022.  Pursuant to this agreement, the Company and its affiliates are granted certain registration rights on the occurrence of certain events following an IPO of Apester.  Such registration rights include (without limitation):  </w:t>
      </w:r>
    </w:p>
    <w:p w14:paraId="3892B745" w14:textId="77777777" w:rsidR="006231F1" w:rsidRPr="00A9510D" w:rsidRDefault="006231F1" w:rsidP="00BE5A6B">
      <w:pPr>
        <w:pStyle w:val="Level4Number"/>
        <w:numPr>
          <w:ilvl w:val="3"/>
          <w:numId w:val="43"/>
        </w:numPr>
        <w:tabs>
          <w:tab w:val="clear" w:pos="2410"/>
        </w:tabs>
        <w:ind w:left="1418"/>
        <w:rPr>
          <w:rFonts w:ascii="Arial" w:eastAsia="Arial" w:hAnsi="Arial" w:cs="Arial"/>
          <w:sz w:val="20"/>
          <w:szCs w:val="20"/>
        </w:rPr>
      </w:pPr>
      <w:r w:rsidRPr="00347B45">
        <w:rPr>
          <w:rFonts w:ascii="Arial" w:hAnsi="Arial" w:cs="Arial"/>
          <w:sz w:val="20"/>
          <w:szCs w:val="20"/>
        </w:rPr>
        <w:t xml:space="preserve">Demand Rights. During certain prescribed time periods, upon the request of the holders of more than 50 per cent. of the shares in </w:t>
      </w:r>
      <w:r w:rsidRPr="00A9510D">
        <w:rPr>
          <w:rFonts w:ascii="Arial" w:eastAsia="Arial" w:hAnsi="Arial" w:cs="Arial"/>
          <w:sz w:val="20"/>
          <w:szCs w:val="20"/>
        </w:rPr>
        <w:t>the</w:t>
      </w:r>
      <w:r w:rsidRPr="00347B45">
        <w:rPr>
          <w:rFonts w:ascii="Arial" w:hAnsi="Arial" w:cs="Arial"/>
          <w:sz w:val="20"/>
          <w:szCs w:val="20"/>
        </w:rPr>
        <w:t xml:space="preserve"> capital of Apester held by holders of Preferred Seed Shares, Apester is </w:t>
      </w:r>
      <w:r w:rsidRPr="00BE5A6B">
        <w:rPr>
          <w:rFonts w:ascii="Arial" w:eastAsia="Arial" w:hAnsi="Arial" w:cs="Arial"/>
          <w:sz w:val="20"/>
          <w:szCs w:val="20"/>
        </w:rPr>
        <w:t xml:space="preserve">required to file a registration statement under the United States Securities Act of 1933 (or other </w:t>
      </w:r>
      <w:r w:rsidRPr="00A9510D">
        <w:rPr>
          <w:rFonts w:ascii="Arial" w:eastAsia="Arial" w:hAnsi="Arial" w:cs="Arial"/>
          <w:sz w:val="20"/>
          <w:szCs w:val="20"/>
        </w:rPr>
        <w:t xml:space="preserve">equivalent laws). Apester is required to give notice of the request to the other holders of registrable securities and offer them an opportunity to include their shares in the registration statement. </w:t>
      </w:r>
    </w:p>
    <w:p w14:paraId="6F8DAB9A" w14:textId="77777777" w:rsidR="006231F1" w:rsidRPr="00A9510D" w:rsidRDefault="006231F1" w:rsidP="00BE5A6B">
      <w:pPr>
        <w:pStyle w:val="Level4Number"/>
        <w:numPr>
          <w:ilvl w:val="3"/>
          <w:numId w:val="43"/>
        </w:numPr>
        <w:tabs>
          <w:tab w:val="clear" w:pos="2410"/>
        </w:tabs>
        <w:ind w:left="1418"/>
        <w:rPr>
          <w:rFonts w:ascii="Arial" w:eastAsia="Arial" w:hAnsi="Arial" w:cs="Arial"/>
          <w:sz w:val="20"/>
          <w:szCs w:val="20"/>
        </w:rPr>
      </w:pPr>
      <w:r w:rsidRPr="00A9510D">
        <w:rPr>
          <w:rFonts w:ascii="Arial" w:eastAsia="Arial" w:hAnsi="Arial" w:cs="Arial"/>
          <w:sz w:val="20"/>
          <w:szCs w:val="20"/>
        </w:rPr>
        <w:t>Piggyback registration rights. The right to request that Apester includes their registrable securities in underwritten offerings undertaken by it in the future for its own account or the account of other securityholders, subject to specified exceptions.</w:t>
      </w:r>
    </w:p>
    <w:p w14:paraId="28FD3579" w14:textId="77777777" w:rsidR="006231F1" w:rsidRPr="00A9510D" w:rsidRDefault="006231F1" w:rsidP="00BE5A6B">
      <w:pPr>
        <w:pStyle w:val="Level4Number"/>
        <w:numPr>
          <w:ilvl w:val="3"/>
          <w:numId w:val="43"/>
        </w:numPr>
        <w:tabs>
          <w:tab w:val="clear" w:pos="2410"/>
        </w:tabs>
        <w:ind w:left="1418"/>
        <w:rPr>
          <w:rFonts w:ascii="Arial" w:eastAsia="Arial" w:hAnsi="Arial" w:cs="Arial"/>
          <w:sz w:val="20"/>
          <w:szCs w:val="20"/>
        </w:rPr>
      </w:pPr>
      <w:r w:rsidRPr="00A9510D">
        <w:rPr>
          <w:rFonts w:ascii="Arial" w:eastAsia="Arial" w:hAnsi="Arial" w:cs="Arial"/>
          <w:sz w:val="20"/>
          <w:szCs w:val="20"/>
        </w:rPr>
        <w:t>Form F-3 Demand Rights. Once Apester becomes eligible to file a registration statement on Form F-3, upon the request of a shareholder, Apester is required to file a registration statement on Form F-3 in respect of the preferred or ordinary shares held by the preferred shareholders. Following a request to effect such a registration, Apester is required to give notice of the request to the other holders of registrable securities in Apester and offer them an opportunity to include their shares in Apester in the registration statement.</w:t>
      </w:r>
    </w:p>
    <w:p w14:paraId="14F9269F" w14:textId="77777777" w:rsidR="006231F1" w:rsidRPr="00A9510D" w:rsidRDefault="006231F1" w:rsidP="00BE5A6B">
      <w:pPr>
        <w:pStyle w:val="Level4Number"/>
        <w:numPr>
          <w:ilvl w:val="3"/>
          <w:numId w:val="43"/>
        </w:numPr>
        <w:tabs>
          <w:tab w:val="clear" w:pos="2410"/>
        </w:tabs>
        <w:ind w:left="1418"/>
        <w:rPr>
          <w:rFonts w:ascii="Arial" w:eastAsia="Arial" w:hAnsi="Arial" w:cs="Arial"/>
          <w:sz w:val="20"/>
          <w:szCs w:val="20"/>
        </w:rPr>
      </w:pPr>
      <w:r w:rsidRPr="00A9510D">
        <w:rPr>
          <w:rFonts w:ascii="Arial" w:eastAsia="Arial" w:hAnsi="Arial" w:cs="Arial"/>
          <w:sz w:val="20"/>
          <w:szCs w:val="20"/>
        </w:rPr>
        <w:t xml:space="preserve">Cutback. In the event that the managing underwriter advises the registering shareholders that marketing factors require a limitation on the number of shares that can be included in a registered offering, the shares in Apester will be included in the registration statement in an agreed order of preference among the holders of registration rights. </w:t>
      </w:r>
    </w:p>
    <w:p w14:paraId="354B5610" w14:textId="2D8B84A0" w:rsidR="006231F1" w:rsidRPr="00347B45" w:rsidRDefault="006231F1" w:rsidP="00BE5A6B">
      <w:pPr>
        <w:pStyle w:val="Level4Number"/>
        <w:numPr>
          <w:ilvl w:val="3"/>
          <w:numId w:val="43"/>
        </w:numPr>
        <w:tabs>
          <w:tab w:val="clear" w:pos="2410"/>
        </w:tabs>
        <w:ind w:left="1418"/>
        <w:rPr>
          <w:rFonts w:ascii="Arial" w:hAnsi="Arial" w:cs="Arial"/>
          <w:sz w:val="20"/>
          <w:szCs w:val="20"/>
        </w:rPr>
      </w:pPr>
      <w:r w:rsidRPr="00A9510D">
        <w:rPr>
          <w:rFonts w:ascii="Arial" w:eastAsia="Arial" w:hAnsi="Arial" w:cs="Arial"/>
          <w:sz w:val="20"/>
          <w:szCs w:val="20"/>
        </w:rPr>
        <w:t>Termination. All registration</w:t>
      </w:r>
      <w:r w:rsidRPr="00347B45">
        <w:rPr>
          <w:rFonts w:ascii="Arial" w:hAnsi="Arial" w:cs="Arial"/>
          <w:sz w:val="20"/>
          <w:szCs w:val="20"/>
        </w:rPr>
        <w:t xml:space="preserve"> rights granted to holders of registrable securities terminate on the fifth anniversary of an IPO of Apester. </w:t>
      </w:r>
      <w:r w:rsidR="00BE5A6B" w:rsidRPr="00BE5A6B">
        <w:rPr>
          <w:rFonts w:ascii="Arial" w:hAnsi="Arial" w:cs="Arial"/>
          <w:color w:val="FEFEFE"/>
          <w:sz w:val="12"/>
          <w:szCs w:val="20"/>
          <w14:textFill>
            <w14:solidFill>
              <w14:srgbClr w14:val="FEFEFE">
                <w14:alpha w14:val="100000"/>
              </w14:srgbClr>
            </w14:solidFill>
          </w14:textFill>
        </w:rPr>
        <w:fldChar w:fldCharType="begin"/>
      </w:r>
      <w:r w:rsidR="00BE5A6B" w:rsidRPr="00BE5A6B">
        <w:rPr>
          <w:rFonts w:ascii="Arial" w:hAnsi="Arial" w:cs="Arial"/>
          <w:color w:val="FEFEFE"/>
          <w:sz w:val="12"/>
          <w:szCs w:val="20"/>
          <w14:textFill>
            <w14:solidFill>
              <w14:srgbClr w14:val="FEFEFE">
                <w14:alpha w14:val="100000"/>
              </w14:srgbClr>
            </w14:solidFill>
          </w14:textFill>
        </w:rPr>
        <w:instrText xml:space="preserve"> LISTNUM  \l 4 \s 0  </w:instrText>
      </w:r>
      <w:r w:rsidR="00BE5A6B" w:rsidRPr="00BE5A6B">
        <w:rPr>
          <w:rFonts w:ascii="Arial" w:hAnsi="Arial" w:cs="Arial"/>
          <w:color w:val="FEFEFE"/>
          <w:sz w:val="12"/>
          <w:szCs w:val="20"/>
          <w14:textFill>
            <w14:solidFill>
              <w14:srgbClr w14:val="FEFEFE">
                <w14:alpha w14:val="100000"/>
              </w14:srgbClr>
            </w14:solidFill>
          </w14:textFill>
        </w:rPr>
        <w:fldChar w:fldCharType="end">
          <w:numberingChange w:id="65" w:author="Laura Crotch" w:date="2022-09-20T14:44:00Z" w:original="( )"/>
        </w:fldChar>
      </w:r>
    </w:p>
    <w:p w14:paraId="26317569" w14:textId="77777777" w:rsidR="006231F1" w:rsidRPr="00347B45" w:rsidRDefault="006231F1" w:rsidP="00810155">
      <w:pPr>
        <w:pStyle w:val="Level3Number"/>
        <w:numPr>
          <w:ilvl w:val="0"/>
          <w:numId w:val="0"/>
        </w:numPr>
        <w:ind w:left="709" w:firstLine="11"/>
        <w:rPr>
          <w:rFonts w:ascii="Arial" w:hAnsi="Arial" w:cs="Arial"/>
          <w:sz w:val="20"/>
          <w:szCs w:val="20"/>
        </w:rPr>
      </w:pPr>
      <w:r w:rsidRPr="00347B45">
        <w:rPr>
          <w:rFonts w:ascii="Arial" w:hAnsi="Arial" w:cs="Arial"/>
          <w:sz w:val="20"/>
          <w:szCs w:val="20"/>
        </w:rPr>
        <w:t>The investor rights’ agreement is governed by Israeli law.</w:t>
      </w:r>
    </w:p>
    <w:p w14:paraId="52720F91" w14:textId="77777777" w:rsidR="006231F1" w:rsidRPr="000B5295" w:rsidRDefault="006231F1" w:rsidP="000B5295">
      <w:pPr>
        <w:pStyle w:val="BDBScheduleLevel3"/>
        <w:rPr>
          <w:i/>
          <w:iCs/>
        </w:rPr>
      </w:pPr>
      <w:r w:rsidRPr="000B5295">
        <w:rPr>
          <w:i/>
          <w:iCs/>
        </w:rPr>
        <w:t>Registrars’ Agreement</w:t>
      </w:r>
    </w:p>
    <w:p w14:paraId="7CCC0005"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eastAsia="Arial" w:hAnsi="Arial" w:cs="Arial"/>
          <w:sz w:val="20"/>
          <w:szCs w:val="20"/>
        </w:rPr>
        <w:t>On 15 December 2020, the Company and Computershare Investor Services plc (</w:t>
      </w:r>
      <w:r w:rsidRPr="00347B45">
        <w:rPr>
          <w:rFonts w:ascii="Arial" w:eastAsia="Arial" w:hAnsi="Arial" w:cs="Arial"/>
          <w:b/>
          <w:sz w:val="20"/>
          <w:szCs w:val="20"/>
        </w:rPr>
        <w:t>Computershare</w:t>
      </w:r>
      <w:r w:rsidRPr="00347B45">
        <w:rPr>
          <w:rFonts w:ascii="Arial" w:eastAsia="Arial" w:hAnsi="Arial" w:cs="Arial"/>
          <w:sz w:val="20"/>
          <w:szCs w:val="20"/>
        </w:rPr>
        <w:t xml:space="preserve">) entered into an agreement pursuant to which Computershare agreed to provide certain registrar services to the Company from admission for an annual fixed fee.  The agreement runs for an initial period for 3 years and then automatically renews for </w:t>
      </w:r>
      <w:r w:rsidRPr="00810155">
        <w:rPr>
          <w:rFonts w:ascii="Arial" w:hAnsi="Arial" w:cs="Arial"/>
          <w:sz w:val="20"/>
          <w:szCs w:val="20"/>
        </w:rPr>
        <w:t>successive</w:t>
      </w:r>
      <w:r w:rsidRPr="00347B45">
        <w:rPr>
          <w:rFonts w:ascii="Arial" w:eastAsia="Arial" w:hAnsi="Arial" w:cs="Arial"/>
          <w:sz w:val="20"/>
          <w:szCs w:val="20"/>
        </w:rPr>
        <w:t xml:space="preserve"> 12-month periods, save that notice can be given six months prior to the end of any such period to terminate the agreement.  The agreement contains customary warranties given by the Company to Computershare.</w:t>
      </w:r>
    </w:p>
    <w:p w14:paraId="3929B18F" w14:textId="77777777" w:rsidR="006231F1" w:rsidRPr="000B5295" w:rsidRDefault="006231F1" w:rsidP="000B5295">
      <w:pPr>
        <w:pStyle w:val="BDBScheduleLevel3"/>
        <w:rPr>
          <w:i/>
          <w:iCs/>
        </w:rPr>
      </w:pPr>
      <w:r w:rsidRPr="000B5295">
        <w:rPr>
          <w:i/>
          <w:iCs/>
        </w:rPr>
        <w:lastRenderedPageBreak/>
        <w:t>Relationship Agreement</w:t>
      </w:r>
    </w:p>
    <w:p w14:paraId="0F8D8A9A" w14:textId="77777777" w:rsidR="006231F1" w:rsidRPr="00810155" w:rsidRDefault="006231F1" w:rsidP="00810155">
      <w:pPr>
        <w:pStyle w:val="Level3Number"/>
        <w:numPr>
          <w:ilvl w:val="0"/>
          <w:numId w:val="0"/>
        </w:numPr>
        <w:ind w:left="709" w:firstLine="11"/>
        <w:rPr>
          <w:rFonts w:ascii="Arial" w:hAnsi="Arial" w:cs="Arial"/>
          <w:sz w:val="20"/>
          <w:szCs w:val="20"/>
        </w:rPr>
      </w:pPr>
      <w:r w:rsidRPr="00347B45">
        <w:rPr>
          <w:rFonts w:ascii="Arial" w:eastAsia="Arial" w:hAnsi="Arial" w:cs="Arial"/>
          <w:sz w:val="20"/>
          <w:szCs w:val="20"/>
        </w:rPr>
        <w:t xml:space="preserve">On the Company’s initial admission to trading on the Main Market, Ziv Ben-Barouch held 29.95 per cent. of the Company’s then issued </w:t>
      </w:r>
      <w:r w:rsidRPr="00810155">
        <w:rPr>
          <w:rFonts w:ascii="Arial" w:hAnsi="Arial" w:cs="Arial"/>
          <w:sz w:val="20"/>
          <w:szCs w:val="20"/>
        </w:rPr>
        <w:t>share capital.  Due to the size of such holding, the Company and Ziv Ben-Barouch entered into the Relationship Agreement to effect from the Company’s initial admission to trading on the Main Market.</w:t>
      </w:r>
    </w:p>
    <w:p w14:paraId="440AECA5"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810155">
        <w:rPr>
          <w:rFonts w:ascii="Arial" w:hAnsi="Arial" w:cs="Arial"/>
          <w:sz w:val="20"/>
          <w:szCs w:val="20"/>
        </w:rPr>
        <w:t>The Relationship Agreement regulates the ongoing relationship between the Company, Ziv Ben-Barouch and his associates.  The principal purpose</w:t>
      </w:r>
      <w:r w:rsidRPr="00347B45">
        <w:rPr>
          <w:rFonts w:ascii="Arial" w:eastAsia="Arial" w:hAnsi="Arial" w:cs="Arial"/>
          <w:sz w:val="20"/>
          <w:szCs w:val="20"/>
        </w:rPr>
        <w:t xml:space="preserve"> of the Relationship Agreement is to ensure that the Company can carry its business independently from Ziv Ben-Barouch. The Relationship Agreement contains, among other things, undertakings from Ziv Ben-Barouch that:</w:t>
      </w:r>
    </w:p>
    <w:p w14:paraId="72254058" w14:textId="2BA43A45" w:rsidR="006231F1" w:rsidRPr="00347B45" w:rsidRDefault="006231F1" w:rsidP="006231F1">
      <w:pPr>
        <w:pStyle w:val="Level4Number"/>
        <w:numPr>
          <w:ilvl w:val="3"/>
          <w:numId w:val="43"/>
        </w:numPr>
        <w:tabs>
          <w:tab w:val="clear" w:pos="2410"/>
        </w:tabs>
        <w:ind w:left="1418"/>
        <w:rPr>
          <w:rFonts w:ascii="Arial" w:eastAsia="Arial" w:hAnsi="Arial" w:cs="Arial"/>
          <w:sz w:val="20"/>
          <w:szCs w:val="20"/>
        </w:rPr>
      </w:pPr>
      <w:r w:rsidRPr="00347B45">
        <w:rPr>
          <w:rFonts w:ascii="Arial" w:eastAsia="Arial" w:hAnsi="Arial" w:cs="Arial"/>
          <w:sz w:val="20"/>
          <w:szCs w:val="20"/>
        </w:rPr>
        <w:t>he will exercise, and will procure that each of his associates will exercise, all voting rights attaching to his shareholding in the Company so as to ensure that the Company and members of its Group are at all times capable of carrying on its business independently of him and his associates;</w:t>
      </w:r>
    </w:p>
    <w:p w14:paraId="1A2257F9" w14:textId="77777777" w:rsidR="006231F1" w:rsidRPr="00347B45" w:rsidRDefault="006231F1" w:rsidP="006231F1">
      <w:pPr>
        <w:pStyle w:val="Level4Number"/>
        <w:numPr>
          <w:ilvl w:val="3"/>
          <w:numId w:val="43"/>
        </w:numPr>
        <w:tabs>
          <w:tab w:val="clear" w:pos="2410"/>
        </w:tabs>
        <w:ind w:left="1418"/>
        <w:rPr>
          <w:rFonts w:ascii="Arial" w:eastAsia="Arial" w:hAnsi="Arial" w:cs="Arial"/>
          <w:sz w:val="20"/>
          <w:szCs w:val="20"/>
        </w:rPr>
      </w:pPr>
      <w:r w:rsidRPr="00347B45">
        <w:rPr>
          <w:rFonts w:ascii="Arial" w:eastAsia="Arial" w:hAnsi="Arial" w:cs="Arial"/>
          <w:sz w:val="20"/>
          <w:szCs w:val="20"/>
        </w:rPr>
        <w:t>all transactions and arrangements between the Company or any member of its Group and Ziv Ben-Barouch or any of his associates shall be conducted at arm’s length and on normal commercial terms;</w:t>
      </w:r>
    </w:p>
    <w:p w14:paraId="3295A36E" w14:textId="77777777" w:rsidR="006231F1" w:rsidRPr="00347B45" w:rsidRDefault="006231F1" w:rsidP="006231F1">
      <w:pPr>
        <w:pStyle w:val="Level4Number"/>
        <w:numPr>
          <w:ilvl w:val="3"/>
          <w:numId w:val="43"/>
        </w:numPr>
        <w:tabs>
          <w:tab w:val="clear" w:pos="2410"/>
        </w:tabs>
        <w:ind w:left="1418"/>
        <w:rPr>
          <w:rFonts w:ascii="Arial" w:eastAsia="Arial" w:hAnsi="Arial" w:cs="Arial"/>
          <w:sz w:val="20"/>
          <w:szCs w:val="20"/>
        </w:rPr>
      </w:pPr>
      <w:r w:rsidRPr="00347B45">
        <w:rPr>
          <w:rFonts w:ascii="Arial" w:eastAsia="Arial" w:hAnsi="Arial" w:cs="Arial"/>
          <w:sz w:val="20"/>
          <w:szCs w:val="20"/>
        </w:rPr>
        <w:t>he will not, and that he will procure that none of his associates will, enter into any contract or arrangement with any Company or any member of its Group without the prior approval of a majority of the independent directors; and</w:t>
      </w:r>
    </w:p>
    <w:p w14:paraId="31AB80BD" w14:textId="77777777" w:rsidR="006231F1" w:rsidRPr="00347B45" w:rsidRDefault="006231F1" w:rsidP="006231F1">
      <w:pPr>
        <w:pStyle w:val="Level4Number"/>
        <w:numPr>
          <w:ilvl w:val="3"/>
          <w:numId w:val="43"/>
        </w:numPr>
        <w:tabs>
          <w:tab w:val="clear" w:pos="2410"/>
        </w:tabs>
        <w:ind w:left="1418"/>
        <w:rPr>
          <w:rFonts w:ascii="Arial" w:eastAsia="Arial" w:hAnsi="Arial" w:cs="Arial"/>
          <w:sz w:val="20"/>
          <w:szCs w:val="20"/>
        </w:rPr>
      </w:pPr>
      <w:r w:rsidRPr="00347B45">
        <w:rPr>
          <w:rFonts w:ascii="Arial" w:eastAsia="Arial" w:hAnsi="Arial" w:cs="Arial"/>
          <w:sz w:val="20"/>
          <w:szCs w:val="20"/>
        </w:rPr>
        <w:t>he will not, and that he will procure that none of his associates will, use his requisition a general meeting of the Company for the purpose of proposing, or exercise any voting rights in favour of, any resolution:</w:t>
      </w:r>
    </w:p>
    <w:p w14:paraId="1B769AF8" w14:textId="77777777" w:rsidR="006231F1" w:rsidRPr="00347B45" w:rsidRDefault="006231F1" w:rsidP="006231F1">
      <w:pPr>
        <w:pStyle w:val="Level5Number"/>
        <w:numPr>
          <w:ilvl w:val="4"/>
          <w:numId w:val="43"/>
        </w:numPr>
        <w:tabs>
          <w:tab w:val="clear" w:pos="3119"/>
        </w:tabs>
        <w:ind w:left="2127"/>
        <w:rPr>
          <w:rFonts w:ascii="Arial" w:eastAsia="Arial" w:hAnsi="Arial" w:cs="Arial"/>
          <w:sz w:val="20"/>
          <w:szCs w:val="20"/>
        </w:rPr>
      </w:pPr>
      <w:r w:rsidRPr="00347B45">
        <w:rPr>
          <w:rFonts w:ascii="Arial" w:eastAsia="Arial" w:hAnsi="Arial" w:cs="Arial"/>
          <w:sz w:val="20"/>
          <w:szCs w:val="20"/>
        </w:rPr>
        <w:t>to amend the Articles or any other constitutional document of the Company in any manner which would conflict or be inconsistent with the terms of the Relationship Agreement;</w:t>
      </w:r>
    </w:p>
    <w:p w14:paraId="3023DA6F" w14:textId="77777777" w:rsidR="006231F1" w:rsidRPr="00347B45" w:rsidRDefault="006231F1" w:rsidP="006231F1">
      <w:pPr>
        <w:pStyle w:val="Level5Number"/>
        <w:numPr>
          <w:ilvl w:val="4"/>
          <w:numId w:val="43"/>
        </w:numPr>
        <w:tabs>
          <w:tab w:val="clear" w:pos="3119"/>
          <w:tab w:val="left" w:pos="2127"/>
        </w:tabs>
        <w:ind w:hanging="1701"/>
        <w:rPr>
          <w:rFonts w:ascii="Arial" w:eastAsia="Arial" w:hAnsi="Arial" w:cs="Arial"/>
          <w:sz w:val="20"/>
          <w:szCs w:val="20"/>
        </w:rPr>
      </w:pPr>
      <w:r w:rsidRPr="00347B45">
        <w:rPr>
          <w:rFonts w:ascii="Arial" w:eastAsia="Arial" w:hAnsi="Arial" w:cs="Arial"/>
          <w:sz w:val="20"/>
          <w:szCs w:val="20"/>
        </w:rPr>
        <w:t>to remove any independent director from office;</w:t>
      </w:r>
    </w:p>
    <w:p w14:paraId="6A7FB2F5" w14:textId="77777777" w:rsidR="006231F1" w:rsidRPr="00347B45" w:rsidRDefault="006231F1" w:rsidP="006231F1">
      <w:pPr>
        <w:pStyle w:val="Level5Number"/>
        <w:numPr>
          <w:ilvl w:val="4"/>
          <w:numId w:val="43"/>
        </w:numPr>
        <w:tabs>
          <w:tab w:val="clear" w:pos="3119"/>
          <w:tab w:val="left" w:pos="2127"/>
        </w:tabs>
        <w:ind w:hanging="1701"/>
        <w:rPr>
          <w:rFonts w:ascii="Arial" w:eastAsia="Arial" w:hAnsi="Arial" w:cs="Arial"/>
          <w:sz w:val="20"/>
          <w:szCs w:val="20"/>
        </w:rPr>
      </w:pPr>
      <w:r w:rsidRPr="00347B45">
        <w:rPr>
          <w:rFonts w:ascii="Arial" w:eastAsia="Arial" w:hAnsi="Arial" w:cs="Arial"/>
          <w:sz w:val="20"/>
          <w:szCs w:val="20"/>
        </w:rPr>
        <w:t>to appoint any person as an additional director; or</w:t>
      </w:r>
    </w:p>
    <w:p w14:paraId="40014AA7" w14:textId="77777777" w:rsidR="006231F1" w:rsidRPr="00347B45" w:rsidRDefault="006231F1" w:rsidP="006231F1">
      <w:pPr>
        <w:pStyle w:val="Level5Number"/>
        <w:numPr>
          <w:ilvl w:val="4"/>
          <w:numId w:val="43"/>
        </w:numPr>
        <w:tabs>
          <w:tab w:val="clear" w:pos="3119"/>
        </w:tabs>
        <w:ind w:left="2127"/>
        <w:rPr>
          <w:rFonts w:ascii="Arial" w:eastAsia="Arial" w:hAnsi="Arial" w:cs="Arial"/>
          <w:sz w:val="20"/>
          <w:szCs w:val="20"/>
        </w:rPr>
      </w:pPr>
      <w:r w:rsidRPr="00347B45">
        <w:rPr>
          <w:rFonts w:ascii="Arial" w:eastAsia="Arial" w:hAnsi="Arial" w:cs="Arial"/>
          <w:sz w:val="20"/>
          <w:szCs w:val="20"/>
        </w:rPr>
        <w:t>that would result in the independent directors ceasing to represent a majority in number of the directors,</w:t>
      </w:r>
    </w:p>
    <w:p w14:paraId="0C99C6DB" w14:textId="77777777" w:rsidR="006231F1" w:rsidRPr="00810155" w:rsidRDefault="006231F1" w:rsidP="00810155">
      <w:pPr>
        <w:pStyle w:val="Level3Number"/>
        <w:numPr>
          <w:ilvl w:val="0"/>
          <w:numId w:val="0"/>
        </w:numPr>
        <w:ind w:left="709" w:firstLine="11"/>
        <w:rPr>
          <w:rFonts w:ascii="Arial" w:hAnsi="Arial" w:cs="Arial"/>
          <w:sz w:val="20"/>
          <w:szCs w:val="20"/>
        </w:rPr>
      </w:pPr>
      <w:r w:rsidRPr="00347B45">
        <w:rPr>
          <w:rFonts w:ascii="Arial" w:eastAsia="Arial" w:hAnsi="Arial" w:cs="Arial"/>
          <w:sz w:val="20"/>
          <w:szCs w:val="20"/>
        </w:rPr>
        <w:t xml:space="preserve">unless, in any such case, the relevant proposal has the prior approval of a majority of the independent </w:t>
      </w:r>
      <w:r w:rsidRPr="00810155">
        <w:rPr>
          <w:rFonts w:ascii="Arial" w:hAnsi="Arial" w:cs="Arial"/>
          <w:sz w:val="20"/>
          <w:szCs w:val="20"/>
        </w:rPr>
        <w:t>directors.</w:t>
      </w:r>
    </w:p>
    <w:p w14:paraId="026E7F67"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810155">
        <w:rPr>
          <w:rFonts w:ascii="Arial" w:hAnsi="Arial" w:cs="Arial"/>
          <w:sz w:val="20"/>
          <w:szCs w:val="20"/>
        </w:rPr>
        <w:t>On Readmission, Ziv Ben B</w:t>
      </w:r>
      <w:r w:rsidRPr="00347B45">
        <w:rPr>
          <w:rFonts w:ascii="Arial" w:eastAsia="Arial" w:hAnsi="Arial" w:cs="Arial"/>
          <w:sz w:val="20"/>
          <w:szCs w:val="20"/>
        </w:rPr>
        <w:t>arouch’s holding in the Company will be diluted to 2.90 per cent. and therefore, the Relationship Agreement terminate in accordance with its terms.</w:t>
      </w:r>
    </w:p>
    <w:p w14:paraId="641A3C9A" w14:textId="77777777" w:rsidR="006231F1" w:rsidRPr="000B5295" w:rsidRDefault="006231F1" w:rsidP="000B5295">
      <w:pPr>
        <w:pStyle w:val="BDBScheduleLevel3"/>
        <w:rPr>
          <w:i/>
          <w:iCs/>
        </w:rPr>
      </w:pPr>
      <w:r w:rsidRPr="000B5295">
        <w:rPr>
          <w:i/>
          <w:iCs/>
        </w:rPr>
        <w:t>Lock-in Agreements</w:t>
      </w:r>
    </w:p>
    <w:p w14:paraId="5D93C3E7" w14:textId="21CCE617" w:rsidR="006231F1" w:rsidRPr="00347B45" w:rsidRDefault="006231F1" w:rsidP="00810155">
      <w:pPr>
        <w:pStyle w:val="Level3Number"/>
        <w:numPr>
          <w:ilvl w:val="0"/>
          <w:numId w:val="0"/>
        </w:numPr>
        <w:ind w:left="709" w:firstLine="11"/>
        <w:rPr>
          <w:rFonts w:ascii="Arial" w:eastAsia="Arial" w:hAnsi="Arial" w:cs="Arial"/>
          <w:bCs/>
          <w:sz w:val="20"/>
          <w:szCs w:val="20"/>
        </w:rPr>
      </w:pPr>
      <w:r w:rsidRPr="00347B45">
        <w:rPr>
          <w:rFonts w:ascii="Arial" w:eastAsia="Arial" w:hAnsi="Arial" w:cs="Arial"/>
          <w:bCs/>
          <w:sz w:val="20"/>
          <w:szCs w:val="20"/>
        </w:rPr>
        <w:t xml:space="preserve">On the Company’s initial admission to trading on the Main Market, each of the Directors entered into a lock-in agreement with the Company and Canaccord. Pursuant to the terms of the agreements, the Directors agreed for a period of 12 months from such date that they would not and will not transfer or dispose of any Ordinary Shares they hold and, </w:t>
      </w:r>
      <w:r w:rsidRPr="00810155">
        <w:rPr>
          <w:rFonts w:ascii="Arial" w:hAnsi="Arial" w:cs="Arial"/>
          <w:sz w:val="20"/>
          <w:szCs w:val="20"/>
        </w:rPr>
        <w:t>for</w:t>
      </w:r>
      <w:r w:rsidRPr="00347B45">
        <w:rPr>
          <w:rFonts w:ascii="Arial" w:eastAsia="Arial" w:hAnsi="Arial" w:cs="Arial"/>
          <w:bCs/>
          <w:sz w:val="20"/>
          <w:szCs w:val="20"/>
        </w:rPr>
        <w:t xml:space="preserve"> a further 12 months thereafter, they will only dispose of Ordinary Shares via Canaccord (or such other retained broker of the Company from time </w:t>
      </w:r>
      <w:r w:rsidRPr="00347B45">
        <w:rPr>
          <w:rFonts w:ascii="Arial" w:eastAsia="Arial" w:hAnsi="Arial" w:cs="Arial"/>
          <w:bCs/>
          <w:sz w:val="20"/>
          <w:szCs w:val="20"/>
        </w:rPr>
        <w:lastRenderedPageBreak/>
        <w:t xml:space="preserve">to time).   The Directors have agreed to </w:t>
      </w:r>
      <w:r w:rsidR="00BF1916">
        <w:rPr>
          <w:rFonts w:ascii="Arial" w:eastAsia="Arial" w:hAnsi="Arial" w:cs="Arial"/>
          <w:bCs/>
          <w:sz w:val="20"/>
          <w:szCs w:val="20"/>
        </w:rPr>
        <w:t xml:space="preserve">enter into new </w:t>
      </w:r>
      <w:r w:rsidRPr="00347B45">
        <w:rPr>
          <w:rFonts w:ascii="Arial" w:eastAsia="Arial" w:hAnsi="Arial" w:cs="Arial"/>
          <w:bCs/>
          <w:sz w:val="20"/>
          <w:szCs w:val="20"/>
        </w:rPr>
        <w:t xml:space="preserve">Lock-in Agreements such that the 12 month period </w:t>
      </w:r>
      <w:r w:rsidR="00BF1916">
        <w:rPr>
          <w:rFonts w:ascii="Arial" w:eastAsia="Arial" w:hAnsi="Arial" w:cs="Arial"/>
          <w:bCs/>
          <w:sz w:val="20"/>
          <w:szCs w:val="20"/>
        </w:rPr>
        <w:t>will</w:t>
      </w:r>
      <w:r w:rsidRPr="00347B45">
        <w:rPr>
          <w:rFonts w:ascii="Arial" w:eastAsia="Arial" w:hAnsi="Arial" w:cs="Arial"/>
          <w:bCs/>
          <w:sz w:val="20"/>
          <w:szCs w:val="20"/>
        </w:rPr>
        <w:t xml:space="preserve"> recommence from Readmission.</w:t>
      </w:r>
    </w:p>
    <w:p w14:paraId="08CF4B3D" w14:textId="77777777" w:rsidR="006231F1" w:rsidRPr="000B5295" w:rsidRDefault="006231F1" w:rsidP="000B5295">
      <w:pPr>
        <w:pStyle w:val="BDBScheduleLevel3"/>
        <w:rPr>
          <w:i/>
          <w:iCs/>
        </w:rPr>
      </w:pPr>
      <w:r w:rsidRPr="000B5295">
        <w:rPr>
          <w:i/>
          <w:iCs/>
        </w:rPr>
        <w:t>Broker on-going engagement letter</w:t>
      </w:r>
    </w:p>
    <w:p w14:paraId="1386203B" w14:textId="77777777" w:rsidR="006231F1" w:rsidRPr="00347B45" w:rsidRDefault="006231F1" w:rsidP="00810155">
      <w:pPr>
        <w:pStyle w:val="Level3Number"/>
        <w:numPr>
          <w:ilvl w:val="0"/>
          <w:numId w:val="0"/>
        </w:numPr>
        <w:ind w:left="709" w:firstLine="11"/>
        <w:rPr>
          <w:rFonts w:ascii="Arial" w:eastAsia="Arial" w:hAnsi="Arial" w:cs="Arial"/>
          <w:bCs/>
          <w:sz w:val="20"/>
          <w:szCs w:val="20"/>
        </w:rPr>
      </w:pPr>
      <w:r w:rsidRPr="00347B45">
        <w:rPr>
          <w:rFonts w:ascii="Arial" w:eastAsia="Arial" w:hAnsi="Arial" w:cs="Arial"/>
          <w:bCs/>
          <w:sz w:val="20"/>
          <w:szCs w:val="20"/>
        </w:rPr>
        <w:t xml:space="preserve">The Company and Canaccord entered into an agreement dated </w:t>
      </w:r>
      <w:r w:rsidRPr="006C66DB">
        <w:rPr>
          <w:rFonts w:ascii="Arial" w:eastAsia="Arial" w:hAnsi="Arial" w:cs="Arial"/>
          <w:bCs/>
          <w:sz w:val="20"/>
          <w:szCs w:val="20"/>
        </w:rPr>
        <w:t xml:space="preserve">29 </w:t>
      </w:r>
      <w:r w:rsidRPr="00A7521E">
        <w:rPr>
          <w:rFonts w:ascii="Arial" w:eastAsia="Arial" w:hAnsi="Arial" w:cs="Arial"/>
          <w:bCs/>
          <w:sz w:val="20"/>
          <w:szCs w:val="20"/>
        </w:rPr>
        <w:t>June</w:t>
      </w:r>
      <w:r w:rsidRPr="006C66DB">
        <w:rPr>
          <w:rFonts w:ascii="Arial" w:eastAsia="Arial" w:hAnsi="Arial" w:cs="Arial"/>
          <w:bCs/>
          <w:sz w:val="20"/>
          <w:szCs w:val="20"/>
        </w:rPr>
        <w:t xml:space="preserve"> 2021 pursuant</w:t>
      </w:r>
      <w:r w:rsidRPr="00347B45">
        <w:rPr>
          <w:rFonts w:ascii="Arial" w:eastAsia="Arial" w:hAnsi="Arial" w:cs="Arial"/>
          <w:bCs/>
          <w:sz w:val="20"/>
          <w:szCs w:val="20"/>
        </w:rPr>
        <w:t xml:space="preserve"> to which Canaccord agreed to act as the Company’s </w:t>
      </w:r>
      <w:r w:rsidRPr="00810155">
        <w:rPr>
          <w:rFonts w:ascii="Arial" w:hAnsi="Arial" w:cs="Arial"/>
          <w:sz w:val="20"/>
          <w:szCs w:val="20"/>
        </w:rPr>
        <w:t>retained</w:t>
      </w:r>
      <w:r w:rsidRPr="00347B45">
        <w:rPr>
          <w:rFonts w:ascii="Arial" w:eastAsia="Arial" w:hAnsi="Arial" w:cs="Arial"/>
          <w:bCs/>
          <w:sz w:val="20"/>
          <w:szCs w:val="20"/>
        </w:rPr>
        <w:t xml:space="preserve"> broker following the Company’s initial admission to trading on the Main Market.  The annual fee payable by the Company is £10,000 per annum, which will increase to £40,000 per annum from Readmission.  The engagement letter contains customary indemnities from the Company in favour of Canaccord.</w:t>
      </w:r>
    </w:p>
    <w:p w14:paraId="1B8F2C56" w14:textId="77777777" w:rsidR="006231F1" w:rsidRPr="000B5295" w:rsidRDefault="006231F1" w:rsidP="000B5295">
      <w:pPr>
        <w:pStyle w:val="BDBScheduleLevel3"/>
        <w:rPr>
          <w:i/>
          <w:iCs/>
        </w:rPr>
      </w:pPr>
      <w:r w:rsidRPr="000B5295">
        <w:rPr>
          <w:i/>
          <w:iCs/>
        </w:rPr>
        <w:t>Placing Agreement</w:t>
      </w:r>
    </w:p>
    <w:p w14:paraId="5EA49BDC" w14:textId="77777777" w:rsidR="006231F1" w:rsidRPr="00347B45" w:rsidRDefault="006231F1" w:rsidP="00810155">
      <w:pPr>
        <w:pStyle w:val="Level3Number"/>
        <w:numPr>
          <w:ilvl w:val="0"/>
          <w:numId w:val="0"/>
        </w:numPr>
        <w:ind w:left="709" w:firstLine="11"/>
        <w:rPr>
          <w:rFonts w:ascii="Arial" w:hAnsi="Arial" w:cs="Arial"/>
          <w:sz w:val="20"/>
          <w:szCs w:val="20"/>
        </w:rPr>
      </w:pPr>
      <w:r w:rsidRPr="00347B45">
        <w:rPr>
          <w:rFonts w:ascii="Arial" w:hAnsi="Arial" w:cs="Arial"/>
          <w:sz w:val="20"/>
          <w:szCs w:val="20"/>
        </w:rPr>
        <w:t>The Company, the Directors, and Canaccord</w:t>
      </w:r>
      <w:r w:rsidRPr="00347B45">
        <w:rPr>
          <w:rFonts w:ascii="Arial" w:eastAsia="Times New Roman" w:hAnsi="Arial" w:cs="Arial"/>
          <w:spacing w:val="-2"/>
          <w:sz w:val="20"/>
          <w:szCs w:val="12"/>
        </w:rPr>
        <w:t xml:space="preserve"> </w:t>
      </w:r>
      <w:r w:rsidRPr="00347B45">
        <w:rPr>
          <w:rFonts w:ascii="Arial" w:hAnsi="Arial" w:cs="Arial"/>
          <w:sz w:val="20"/>
          <w:szCs w:val="20"/>
        </w:rPr>
        <w:t xml:space="preserve">entered into a Placing Agreement, </w:t>
      </w:r>
      <w:r w:rsidRPr="006C66DB">
        <w:rPr>
          <w:rFonts w:ascii="Arial" w:hAnsi="Arial" w:cs="Arial"/>
          <w:sz w:val="20"/>
          <w:szCs w:val="20"/>
        </w:rPr>
        <w:t xml:space="preserve">dated </w:t>
      </w:r>
      <w:r w:rsidRPr="006C66DB">
        <w:rPr>
          <w:rFonts w:ascii="Arial" w:eastAsia="Times New Roman" w:hAnsi="Arial" w:cs="Arial"/>
          <w:sz w:val="20"/>
          <w:szCs w:val="20"/>
        </w:rPr>
        <w:t>1</w:t>
      </w:r>
      <w:r w:rsidRPr="00A7521E">
        <w:rPr>
          <w:rFonts w:ascii="Arial" w:eastAsia="Times New Roman" w:hAnsi="Arial" w:cs="Arial"/>
          <w:sz w:val="20"/>
          <w:szCs w:val="20"/>
        </w:rPr>
        <w:t>3</w:t>
      </w:r>
      <w:r w:rsidRPr="006C66DB">
        <w:rPr>
          <w:rFonts w:ascii="Arial" w:eastAsia="Times New Roman" w:hAnsi="Arial" w:cs="Arial"/>
          <w:sz w:val="20"/>
          <w:szCs w:val="20"/>
        </w:rPr>
        <w:t xml:space="preserve"> May </w:t>
      </w:r>
      <w:r w:rsidRPr="006C66DB">
        <w:rPr>
          <w:rFonts w:ascii="Arial" w:eastAsia="Times New Roman" w:hAnsi="Arial" w:cs="Arial"/>
          <w:spacing w:val="-7"/>
          <w:sz w:val="20"/>
          <w:szCs w:val="12"/>
        </w:rPr>
        <w:t>2022</w:t>
      </w:r>
      <w:r w:rsidRPr="006C66DB">
        <w:rPr>
          <w:rFonts w:ascii="Arial" w:hAnsi="Arial" w:cs="Arial"/>
          <w:sz w:val="20"/>
          <w:szCs w:val="20"/>
        </w:rPr>
        <w:t>, pursuant</w:t>
      </w:r>
      <w:r w:rsidRPr="00347B45">
        <w:rPr>
          <w:rFonts w:ascii="Arial" w:hAnsi="Arial" w:cs="Arial"/>
          <w:sz w:val="20"/>
          <w:szCs w:val="20"/>
        </w:rPr>
        <w:t xml:space="preserve"> to which Canaccord</w:t>
      </w:r>
      <w:r w:rsidRPr="00347B45">
        <w:rPr>
          <w:rFonts w:ascii="Arial" w:eastAsia="Times New Roman" w:hAnsi="Arial" w:cs="Arial"/>
          <w:spacing w:val="-2"/>
          <w:sz w:val="20"/>
          <w:szCs w:val="12"/>
        </w:rPr>
        <w:t xml:space="preserve"> </w:t>
      </w:r>
      <w:r w:rsidRPr="00347B45">
        <w:rPr>
          <w:rFonts w:ascii="Arial" w:hAnsi="Arial" w:cs="Arial"/>
          <w:sz w:val="20"/>
          <w:szCs w:val="20"/>
        </w:rPr>
        <w:t>agreed, subject to certain conditions, to use reasonable endeavours to procure purchasers for the Placing Shares</w:t>
      </w:r>
      <w:r w:rsidRPr="00810155">
        <w:rPr>
          <w:rFonts w:ascii="Arial" w:hAnsi="Arial" w:cs="Arial"/>
          <w:sz w:val="20"/>
          <w:szCs w:val="20"/>
        </w:rPr>
        <w:t xml:space="preserve">. </w:t>
      </w:r>
    </w:p>
    <w:p w14:paraId="6BFC1EBC"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hAnsi="Arial" w:cs="Arial"/>
          <w:sz w:val="20"/>
          <w:szCs w:val="20"/>
        </w:rPr>
        <w:t>The Placing Agreement provides for Canaccord</w:t>
      </w:r>
      <w:r w:rsidRPr="00347B45">
        <w:rPr>
          <w:rFonts w:ascii="Arial" w:eastAsia="Times New Roman" w:hAnsi="Arial" w:cs="Arial"/>
          <w:spacing w:val="-2"/>
          <w:sz w:val="20"/>
          <w:szCs w:val="12"/>
        </w:rPr>
        <w:t xml:space="preserve"> </w:t>
      </w:r>
      <w:r w:rsidRPr="00347B45">
        <w:rPr>
          <w:rFonts w:ascii="Arial" w:hAnsi="Arial" w:cs="Arial"/>
          <w:sz w:val="20"/>
          <w:szCs w:val="20"/>
        </w:rPr>
        <w:t xml:space="preserve">to be </w:t>
      </w:r>
      <w:r w:rsidRPr="00347B45">
        <w:rPr>
          <w:rFonts w:ascii="Arial" w:eastAsia="Arial" w:hAnsi="Arial" w:cs="Arial"/>
          <w:sz w:val="20"/>
          <w:szCs w:val="20"/>
        </w:rPr>
        <w:t xml:space="preserve">paid an aggregate cash commission of </w:t>
      </w:r>
      <w:r w:rsidRPr="00347B45">
        <w:rPr>
          <w:rFonts w:ascii="Arial" w:eastAsia="Times New Roman" w:hAnsi="Arial" w:cs="Arial"/>
          <w:sz w:val="20"/>
          <w:szCs w:val="20"/>
        </w:rPr>
        <w:t>5</w:t>
      </w:r>
      <w:r w:rsidRPr="00347B45">
        <w:rPr>
          <w:rFonts w:ascii="Arial" w:eastAsia="Arial" w:hAnsi="Arial" w:cs="Arial"/>
          <w:sz w:val="20"/>
          <w:szCs w:val="20"/>
        </w:rPr>
        <w:t xml:space="preserve"> per cent. of the aggregate value at the Issue Price of the Placing Shares (save for certain placees for which the commission is discounted to 2.5 per cent.). </w:t>
      </w:r>
    </w:p>
    <w:p w14:paraId="42340E01" w14:textId="0505C80F" w:rsidR="006231F1" w:rsidRPr="000B5295" w:rsidRDefault="006231F1" w:rsidP="000B5295">
      <w:pPr>
        <w:pStyle w:val="BDBScheduleLevel3"/>
        <w:rPr>
          <w:i/>
          <w:iCs/>
        </w:rPr>
      </w:pPr>
      <w:r w:rsidRPr="000B5295">
        <w:rPr>
          <w:i/>
          <w:iCs/>
        </w:rPr>
        <w:t xml:space="preserve">Subscription Agreement </w:t>
      </w:r>
    </w:p>
    <w:p w14:paraId="620A1201" w14:textId="77777777" w:rsidR="006231F1" w:rsidRPr="00810155" w:rsidRDefault="006231F1" w:rsidP="00810155">
      <w:pPr>
        <w:pStyle w:val="Level3Number"/>
        <w:numPr>
          <w:ilvl w:val="0"/>
          <w:numId w:val="0"/>
        </w:numPr>
        <w:ind w:left="709" w:firstLine="11"/>
        <w:rPr>
          <w:rFonts w:ascii="Arial" w:hAnsi="Arial" w:cs="Arial"/>
          <w:sz w:val="20"/>
          <w:szCs w:val="20"/>
        </w:rPr>
      </w:pPr>
      <w:r w:rsidRPr="00347B45">
        <w:rPr>
          <w:rFonts w:ascii="Arial" w:eastAsia="Arial" w:hAnsi="Arial" w:cs="Arial"/>
          <w:sz w:val="20"/>
          <w:szCs w:val="20"/>
        </w:rPr>
        <w:t xml:space="preserve">The Company and the Subscribers have entered into Subscription Agreements dated </w:t>
      </w:r>
      <w:r w:rsidRPr="00541B2D">
        <w:rPr>
          <w:rFonts w:ascii="Arial" w:eastAsia="Times New Roman" w:hAnsi="Arial" w:cs="Arial"/>
          <w:sz w:val="20"/>
          <w:szCs w:val="20"/>
        </w:rPr>
        <w:t xml:space="preserve">12 May </w:t>
      </w:r>
      <w:r w:rsidRPr="00541B2D">
        <w:rPr>
          <w:rFonts w:ascii="Arial" w:eastAsia="Times New Roman" w:hAnsi="Arial" w:cs="Arial"/>
          <w:spacing w:val="-7"/>
          <w:sz w:val="20"/>
          <w:szCs w:val="12"/>
        </w:rPr>
        <w:t xml:space="preserve">2022 </w:t>
      </w:r>
      <w:r w:rsidRPr="00347B45">
        <w:rPr>
          <w:rFonts w:ascii="Arial" w:eastAsia="Times New Roman" w:hAnsi="Arial" w:cs="Arial"/>
          <w:spacing w:val="-7"/>
          <w:sz w:val="20"/>
          <w:szCs w:val="12"/>
        </w:rPr>
        <w:t xml:space="preserve">pursuant to which the Subscribers agree to </w:t>
      </w:r>
      <w:r w:rsidRPr="00810155">
        <w:rPr>
          <w:rFonts w:ascii="Arial" w:hAnsi="Arial" w:cs="Arial"/>
          <w:sz w:val="20"/>
          <w:szCs w:val="20"/>
        </w:rPr>
        <w:t xml:space="preserve">subscribe for Subscription Shares at the Issue Price. </w:t>
      </w:r>
    </w:p>
    <w:p w14:paraId="3761A1CE"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810155">
        <w:rPr>
          <w:rFonts w:ascii="Arial" w:hAnsi="Arial" w:cs="Arial"/>
          <w:sz w:val="20"/>
          <w:szCs w:val="20"/>
        </w:rPr>
        <w:t>The Subscribers are all “Qualified Investors”</w:t>
      </w:r>
      <w:r w:rsidRPr="00347B45">
        <w:rPr>
          <w:rFonts w:ascii="Arial" w:eastAsia="Times New Roman" w:hAnsi="Arial" w:cs="Arial"/>
          <w:spacing w:val="-7"/>
          <w:sz w:val="20"/>
          <w:szCs w:val="12"/>
        </w:rPr>
        <w:t xml:space="preserve"> of the type specified in the First Appendix to the Israeli Securities Law, 5728-1968.</w:t>
      </w:r>
    </w:p>
    <w:p w14:paraId="378935D3" w14:textId="3E398549" w:rsidR="006231F1" w:rsidRPr="000B5295" w:rsidRDefault="006231F1" w:rsidP="000B5295">
      <w:pPr>
        <w:pStyle w:val="BDBScheduleLevel3"/>
        <w:rPr>
          <w:i/>
          <w:iCs/>
        </w:rPr>
      </w:pPr>
      <w:r w:rsidRPr="000B5295">
        <w:rPr>
          <w:i/>
          <w:iCs/>
        </w:rPr>
        <w:t xml:space="preserve"> Management Services Agreement  </w:t>
      </w:r>
    </w:p>
    <w:p w14:paraId="25E2BF43" w14:textId="0BAD10A8" w:rsidR="006231F1" w:rsidRPr="00347B45" w:rsidRDefault="00C2194F" w:rsidP="00810155">
      <w:pPr>
        <w:pStyle w:val="Level3Number"/>
        <w:numPr>
          <w:ilvl w:val="0"/>
          <w:numId w:val="0"/>
        </w:numPr>
        <w:ind w:left="709" w:firstLine="11"/>
        <w:rPr>
          <w:rFonts w:ascii="Arial" w:hAnsi="Arial" w:cs="Arial"/>
          <w:sz w:val="20"/>
          <w:szCs w:val="20"/>
        </w:rPr>
      </w:pPr>
      <w:r>
        <w:rPr>
          <w:rFonts w:ascii="Arial" w:hAnsi="Arial" w:cs="Arial"/>
          <w:sz w:val="20"/>
          <w:szCs w:val="20"/>
        </w:rPr>
        <w:t>T</w:t>
      </w:r>
      <w:r w:rsidR="006231F1" w:rsidRPr="00347B45">
        <w:rPr>
          <w:rFonts w:ascii="Arial" w:hAnsi="Arial" w:cs="Arial" w:hint="eastAsia"/>
          <w:sz w:val="20"/>
          <w:szCs w:val="20"/>
        </w:rPr>
        <w:t xml:space="preserve">he Company and Apester entered into </w:t>
      </w:r>
      <w:r w:rsidR="006231F1" w:rsidRPr="00347B45">
        <w:rPr>
          <w:rFonts w:ascii="Arial" w:hAnsi="Arial" w:cs="Arial"/>
          <w:sz w:val="20"/>
          <w:szCs w:val="20"/>
        </w:rPr>
        <w:t>a management services agreement</w:t>
      </w:r>
      <w:r w:rsidR="006231F1" w:rsidRPr="00347B45">
        <w:rPr>
          <w:rFonts w:ascii="Arial" w:hAnsi="Arial" w:cs="Arial" w:hint="eastAsia"/>
          <w:sz w:val="20"/>
          <w:szCs w:val="20"/>
        </w:rPr>
        <w:t xml:space="preserve"> dated</w:t>
      </w:r>
      <w:r w:rsidR="006231F1" w:rsidRPr="00347B45">
        <w:rPr>
          <w:rFonts w:ascii="Arial" w:hAnsi="Arial" w:cs="Arial"/>
          <w:sz w:val="20"/>
          <w:szCs w:val="20"/>
        </w:rPr>
        <w:t xml:space="preserve"> </w:t>
      </w:r>
      <w:r w:rsidR="006231F1">
        <w:rPr>
          <w:rFonts w:ascii="Arial" w:hAnsi="Arial" w:cs="Arial"/>
          <w:sz w:val="20"/>
          <w:szCs w:val="20"/>
        </w:rPr>
        <w:t xml:space="preserve">12 May </w:t>
      </w:r>
      <w:r w:rsidR="006231F1" w:rsidRPr="00347B45">
        <w:rPr>
          <w:rFonts w:ascii="Arial" w:hAnsi="Arial" w:cs="Arial" w:hint="eastAsia"/>
          <w:sz w:val="20"/>
          <w:szCs w:val="20"/>
        </w:rPr>
        <w:t>2022</w:t>
      </w:r>
      <w:r w:rsidR="006231F1" w:rsidRPr="00347B45">
        <w:rPr>
          <w:rFonts w:ascii="Arial" w:hAnsi="Arial" w:cs="Arial"/>
          <w:sz w:val="20"/>
          <w:szCs w:val="20"/>
        </w:rPr>
        <w:t xml:space="preserve"> whereby Apester will receive certain management services from the Company. The annual management fee will equal 2</w:t>
      </w:r>
      <w:r w:rsidR="006231F1" w:rsidRPr="00810155">
        <w:rPr>
          <w:rFonts w:ascii="Arial" w:hAnsi="Arial" w:cs="Arial"/>
          <w:sz w:val="20"/>
          <w:szCs w:val="20"/>
        </w:rPr>
        <w:t xml:space="preserve"> </w:t>
      </w:r>
      <w:r w:rsidR="006231F1" w:rsidRPr="00347B45">
        <w:rPr>
          <w:rFonts w:ascii="Arial" w:hAnsi="Arial" w:cs="Arial"/>
          <w:sz w:val="20"/>
          <w:szCs w:val="20"/>
        </w:rPr>
        <w:t xml:space="preserve">per cent. of the total investment made by the Company into Apester. The initial management fee at Readmission will be $240,000 plus VAT (as applicable). </w:t>
      </w:r>
    </w:p>
    <w:p w14:paraId="7DFA1062" w14:textId="77777777" w:rsidR="006231F1" w:rsidRPr="00347B45" w:rsidRDefault="006231F1" w:rsidP="00810155">
      <w:pPr>
        <w:pStyle w:val="Level3Number"/>
        <w:numPr>
          <w:ilvl w:val="0"/>
          <w:numId w:val="0"/>
        </w:numPr>
        <w:ind w:left="709" w:firstLine="11"/>
        <w:rPr>
          <w:rFonts w:ascii="Arial" w:hAnsi="Arial" w:cs="Arial"/>
          <w:sz w:val="20"/>
          <w:szCs w:val="20"/>
        </w:rPr>
      </w:pPr>
      <w:r w:rsidRPr="00347B45">
        <w:rPr>
          <w:rFonts w:ascii="Arial" w:hAnsi="Arial" w:cs="Arial"/>
          <w:sz w:val="20"/>
          <w:szCs w:val="20"/>
        </w:rPr>
        <w:t xml:space="preserve">The management services agreement will terminate on the earlier of (1) the lapse of five years from the completion of the SPA, (2) the consummation of an acquisition of Apester, or (3) the consummation of an IPO of Apester.  </w:t>
      </w:r>
    </w:p>
    <w:p w14:paraId="0430380E" w14:textId="77777777" w:rsidR="006231F1" w:rsidRPr="00347B45" w:rsidRDefault="006231F1" w:rsidP="00810155">
      <w:pPr>
        <w:pStyle w:val="Level3Number"/>
        <w:numPr>
          <w:ilvl w:val="0"/>
          <w:numId w:val="0"/>
        </w:numPr>
        <w:ind w:left="709" w:firstLine="11"/>
        <w:rPr>
          <w:rFonts w:ascii="Arial" w:hAnsi="Arial" w:cs="Arial"/>
          <w:sz w:val="20"/>
          <w:szCs w:val="20"/>
        </w:rPr>
      </w:pPr>
      <w:r w:rsidRPr="00347B45">
        <w:rPr>
          <w:rFonts w:ascii="Arial" w:hAnsi="Arial" w:cs="Arial"/>
          <w:sz w:val="20"/>
          <w:szCs w:val="20"/>
        </w:rPr>
        <w:t>The management services agreement is governed by Israeli law.</w:t>
      </w:r>
    </w:p>
    <w:p w14:paraId="4FAA9B34" w14:textId="77777777" w:rsidR="006231F1" w:rsidRPr="000B5295" w:rsidRDefault="006231F1" w:rsidP="000B5295">
      <w:pPr>
        <w:pStyle w:val="BDBScheduleLevel2"/>
      </w:pPr>
      <w:r w:rsidRPr="000B5295">
        <w:t>Apester</w:t>
      </w:r>
    </w:p>
    <w:p w14:paraId="5F1103EA" w14:textId="77777777" w:rsidR="006231F1" w:rsidRPr="00347B45" w:rsidRDefault="006231F1" w:rsidP="00810155">
      <w:pPr>
        <w:pStyle w:val="Level3Number"/>
        <w:numPr>
          <w:ilvl w:val="0"/>
          <w:numId w:val="0"/>
        </w:numPr>
        <w:ind w:left="709" w:firstLine="11"/>
        <w:rPr>
          <w:rFonts w:ascii="Arial" w:eastAsia="Arial" w:hAnsi="Arial" w:cs="Arial"/>
          <w:bCs/>
          <w:sz w:val="20"/>
          <w:szCs w:val="20"/>
        </w:rPr>
      </w:pPr>
      <w:r w:rsidRPr="00347B45">
        <w:rPr>
          <w:rFonts w:ascii="Arial" w:eastAsia="Arial" w:hAnsi="Arial" w:cs="Arial"/>
          <w:sz w:val="20"/>
          <w:szCs w:val="20"/>
        </w:rPr>
        <w:t xml:space="preserve">The following are all of the contracts (not being contracts entered into in the ordinary course of business) that have been </w:t>
      </w:r>
      <w:r w:rsidRPr="00810155">
        <w:rPr>
          <w:rFonts w:ascii="Arial" w:hAnsi="Arial" w:cs="Arial"/>
          <w:sz w:val="20"/>
          <w:szCs w:val="20"/>
        </w:rPr>
        <w:t>entered</w:t>
      </w:r>
      <w:r w:rsidRPr="00347B45">
        <w:rPr>
          <w:rFonts w:ascii="Arial" w:eastAsia="Arial" w:hAnsi="Arial" w:cs="Arial"/>
          <w:sz w:val="20"/>
          <w:szCs w:val="20"/>
        </w:rPr>
        <w:t xml:space="preserve"> into by Apester into in the two years preceding the date of </w:t>
      </w:r>
      <w:r w:rsidRPr="00347B45">
        <w:rPr>
          <w:rFonts w:ascii="Arial" w:hAnsi="Arial" w:cs="Arial"/>
          <w:sz w:val="20"/>
          <w:szCs w:val="20"/>
        </w:rPr>
        <w:t>this Document</w:t>
      </w:r>
      <w:r w:rsidRPr="00347B45">
        <w:rPr>
          <w:rFonts w:ascii="Arial" w:eastAsia="Arial" w:hAnsi="Arial" w:cs="Arial"/>
          <w:sz w:val="20"/>
          <w:szCs w:val="20"/>
        </w:rPr>
        <w:t xml:space="preserve"> which: (i) are, or may be, material to Apester; or (ii) contain obligations or entitlements which are, or may be, material to Apester as at the date of </w:t>
      </w:r>
      <w:r w:rsidRPr="00347B45">
        <w:rPr>
          <w:rFonts w:ascii="Arial" w:hAnsi="Arial" w:cs="Arial"/>
          <w:sz w:val="20"/>
          <w:szCs w:val="20"/>
        </w:rPr>
        <w:t>this Document.</w:t>
      </w:r>
    </w:p>
    <w:p w14:paraId="2AD002AC" w14:textId="77777777" w:rsidR="006231F1" w:rsidRPr="000B5295" w:rsidRDefault="006231F1" w:rsidP="000B5295">
      <w:pPr>
        <w:pStyle w:val="BDBScheduleLevel3"/>
        <w:rPr>
          <w:i/>
          <w:iCs/>
        </w:rPr>
      </w:pPr>
      <w:r w:rsidRPr="000B5295">
        <w:rPr>
          <w:i/>
          <w:iCs/>
        </w:rPr>
        <w:lastRenderedPageBreak/>
        <w:t>Apester SPA and investor rights agreement</w:t>
      </w:r>
    </w:p>
    <w:p w14:paraId="09035216" w14:textId="3123B7C2" w:rsidR="006231F1" w:rsidRPr="00347B45" w:rsidRDefault="006231F1" w:rsidP="00810155">
      <w:pPr>
        <w:pStyle w:val="Level3Number"/>
        <w:numPr>
          <w:ilvl w:val="0"/>
          <w:numId w:val="0"/>
        </w:numPr>
        <w:ind w:left="709" w:firstLine="11"/>
        <w:rPr>
          <w:rFonts w:ascii="Arial" w:eastAsia="Arial" w:hAnsi="Arial" w:cs="Arial"/>
          <w:bCs/>
          <w:sz w:val="20"/>
          <w:szCs w:val="20"/>
        </w:rPr>
      </w:pPr>
      <w:r w:rsidRPr="00347B45">
        <w:rPr>
          <w:rFonts w:ascii="Arial" w:eastAsia="Arial" w:hAnsi="Arial" w:cs="Arial"/>
          <w:bCs/>
          <w:sz w:val="20"/>
          <w:szCs w:val="20"/>
        </w:rPr>
        <w:t xml:space="preserve">Apester is a party to the Apester SPA as further described at paragraph </w:t>
      </w:r>
      <w:r w:rsidR="00E83424">
        <w:rPr>
          <w:rFonts w:ascii="Arial" w:eastAsia="Arial" w:hAnsi="Arial" w:cs="Arial"/>
          <w:bCs/>
          <w:sz w:val="20"/>
          <w:szCs w:val="20"/>
        </w:rPr>
        <w:t>19</w:t>
      </w:r>
      <w:r w:rsidRPr="00347B45">
        <w:rPr>
          <w:rFonts w:ascii="Arial" w:eastAsia="Arial" w:hAnsi="Arial" w:cs="Arial"/>
          <w:bCs/>
          <w:sz w:val="20"/>
          <w:szCs w:val="20"/>
        </w:rPr>
        <w:t xml:space="preserve">.1.1.  Apester is also party to the investor rights agreement set out at </w:t>
      </w:r>
      <w:r w:rsidRPr="00810155">
        <w:rPr>
          <w:rFonts w:ascii="Arial" w:hAnsi="Arial" w:cs="Arial"/>
          <w:sz w:val="20"/>
          <w:szCs w:val="20"/>
        </w:rPr>
        <w:t>paragraph</w:t>
      </w:r>
      <w:r w:rsidRPr="00347B45">
        <w:rPr>
          <w:rFonts w:ascii="Arial" w:eastAsia="Arial" w:hAnsi="Arial" w:cs="Arial"/>
          <w:bCs/>
          <w:sz w:val="20"/>
          <w:szCs w:val="20"/>
        </w:rPr>
        <w:t xml:space="preserve"> </w:t>
      </w:r>
      <w:r w:rsidR="00E83424">
        <w:rPr>
          <w:rFonts w:ascii="Arial" w:eastAsia="Arial" w:hAnsi="Arial" w:cs="Arial"/>
          <w:bCs/>
          <w:sz w:val="20"/>
          <w:szCs w:val="20"/>
        </w:rPr>
        <w:t>19</w:t>
      </w:r>
      <w:r w:rsidRPr="00347B45">
        <w:rPr>
          <w:rFonts w:ascii="Arial" w:eastAsia="Arial" w:hAnsi="Arial" w:cs="Arial"/>
          <w:bCs/>
          <w:sz w:val="20"/>
          <w:szCs w:val="20"/>
        </w:rPr>
        <w:t>.1.2.</w:t>
      </w:r>
    </w:p>
    <w:p w14:paraId="5F70C20C" w14:textId="77777777" w:rsidR="006231F1" w:rsidRPr="000B5295" w:rsidRDefault="006231F1" w:rsidP="000B5295">
      <w:pPr>
        <w:pStyle w:val="BDBScheduleLevel3"/>
        <w:rPr>
          <w:i/>
          <w:iCs/>
        </w:rPr>
      </w:pPr>
      <w:r w:rsidRPr="000B5295">
        <w:rPr>
          <w:i/>
          <w:iCs/>
        </w:rPr>
        <w:t xml:space="preserve">Indemnification Agreement </w:t>
      </w:r>
    </w:p>
    <w:p w14:paraId="03D13F13"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bookmarkStart w:id="66" w:name="_Hlk90038888"/>
      <w:r w:rsidRPr="00347B45">
        <w:rPr>
          <w:rFonts w:ascii="Arial" w:eastAsia="Arial" w:hAnsi="Arial" w:cs="Arial"/>
          <w:sz w:val="20"/>
          <w:szCs w:val="20"/>
        </w:rPr>
        <w:t xml:space="preserve">Under an Indemnification Agreement dated </w:t>
      </w:r>
      <w:r>
        <w:rPr>
          <w:rFonts w:ascii="Arial" w:eastAsia="Arial" w:hAnsi="Arial" w:cs="Arial"/>
          <w:sz w:val="20"/>
          <w:szCs w:val="20"/>
        </w:rPr>
        <w:t xml:space="preserve">12 May </w:t>
      </w:r>
      <w:r w:rsidRPr="00347B45">
        <w:rPr>
          <w:rFonts w:ascii="Arial" w:eastAsia="Arial" w:hAnsi="Arial" w:cs="Arial"/>
          <w:sz w:val="20"/>
          <w:szCs w:val="20"/>
        </w:rPr>
        <w:t xml:space="preserve">2022, Apester undertook to exempt and indemnify each of its directors to the fullest extent permitted under the Companies Act.  The maximum indemnification amount set forth in such </w:t>
      </w:r>
      <w:r w:rsidRPr="00810155">
        <w:rPr>
          <w:rFonts w:ascii="Arial" w:hAnsi="Arial" w:cs="Arial"/>
          <w:sz w:val="20"/>
          <w:szCs w:val="20"/>
        </w:rPr>
        <w:t>agreements</w:t>
      </w:r>
      <w:r w:rsidRPr="00347B45">
        <w:rPr>
          <w:rFonts w:ascii="Arial" w:eastAsia="Arial" w:hAnsi="Arial" w:cs="Arial"/>
          <w:sz w:val="20"/>
          <w:szCs w:val="20"/>
        </w:rPr>
        <w:t xml:space="preserve"> is limited to an amount equal to the higher of $5,000,000 and 50 per cent. of Apester’s total shareholders’ equity as reflected in its most recent consolidated financial statements prior to the date on which an indemnity payment is made. The maximum amount set forth in such agreements is in addition to any amount paid (if paid) under insurance and/or by a third-party pursuant to an indemnification arrangement</w:t>
      </w:r>
      <w:bookmarkEnd w:id="66"/>
      <w:r w:rsidRPr="00347B45">
        <w:rPr>
          <w:rFonts w:ascii="Arial" w:eastAsia="Arial" w:hAnsi="Arial" w:cs="Arial"/>
          <w:sz w:val="20"/>
          <w:szCs w:val="20"/>
        </w:rPr>
        <w:t>.</w:t>
      </w:r>
    </w:p>
    <w:p w14:paraId="0D6D60EC" w14:textId="77777777" w:rsidR="006231F1" w:rsidRPr="000B5295" w:rsidRDefault="006231F1" w:rsidP="000B5295">
      <w:pPr>
        <w:pStyle w:val="BDBScheduleLevel3"/>
        <w:rPr>
          <w:i/>
          <w:iCs/>
        </w:rPr>
      </w:pPr>
      <w:r w:rsidRPr="000B5295">
        <w:rPr>
          <w:i/>
          <w:iCs/>
        </w:rPr>
        <w:t>Kreos Loan</w:t>
      </w:r>
    </w:p>
    <w:p w14:paraId="382BE6DF"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bookmarkStart w:id="67" w:name="_Hlk90039069"/>
      <w:r w:rsidRPr="00347B45">
        <w:rPr>
          <w:rFonts w:ascii="Arial" w:eastAsia="Arial" w:hAnsi="Arial" w:cs="Arial"/>
          <w:sz w:val="20"/>
          <w:szCs w:val="20"/>
        </w:rPr>
        <w:t xml:space="preserve">On 2 April 2017, Apester entered into a loan agreement with Kreos Capital V (Expert Fund) I, L.P as subsequently amended on 18 July 2018, 17 March 2019 and 25 January 2021, pursuant to which Kreos advanced US $3,000,000 to Apester at an </w:t>
      </w:r>
      <w:r w:rsidRPr="00810155">
        <w:rPr>
          <w:rFonts w:ascii="Arial" w:hAnsi="Arial" w:cs="Arial"/>
          <w:sz w:val="20"/>
          <w:szCs w:val="20"/>
        </w:rPr>
        <w:t>interest</w:t>
      </w:r>
      <w:r w:rsidRPr="00347B45">
        <w:rPr>
          <w:rFonts w:ascii="Arial" w:eastAsia="Arial" w:hAnsi="Arial" w:cs="Arial"/>
          <w:sz w:val="20"/>
          <w:szCs w:val="20"/>
        </w:rPr>
        <w:t xml:space="preserve"> rate of 11.75 per cent.. The loan is repayable on 15 February 2022.  The loan agreement is governed by Israeli law.</w:t>
      </w:r>
    </w:p>
    <w:bookmarkEnd w:id="67"/>
    <w:p w14:paraId="74BEB95C" w14:textId="77777777" w:rsidR="006231F1" w:rsidRPr="000B5295" w:rsidRDefault="006231F1" w:rsidP="000B5295">
      <w:pPr>
        <w:pStyle w:val="BDBScheduleLevel3"/>
        <w:rPr>
          <w:i/>
          <w:iCs/>
        </w:rPr>
      </w:pPr>
      <w:r w:rsidRPr="000B5295">
        <w:rPr>
          <w:i/>
          <w:iCs/>
        </w:rPr>
        <w:t>Tiglon SAFE Agreement</w:t>
      </w:r>
    </w:p>
    <w:p w14:paraId="53D9E5AC"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eastAsia="Arial" w:hAnsi="Arial" w:cs="Arial"/>
          <w:sz w:val="20"/>
          <w:szCs w:val="20"/>
        </w:rPr>
        <w:t xml:space="preserve">Pursuant to a “Simple Agreement for Future Equity” agreement dated 23 August 2020 (the </w:t>
      </w:r>
      <w:r w:rsidRPr="00347B45">
        <w:rPr>
          <w:rFonts w:ascii="Arial" w:eastAsia="Arial" w:hAnsi="Arial" w:cs="Arial"/>
          <w:b/>
          <w:sz w:val="20"/>
          <w:szCs w:val="20"/>
        </w:rPr>
        <w:t>Tiglon SAFE</w:t>
      </w:r>
      <w:r w:rsidRPr="00347B45">
        <w:rPr>
          <w:rFonts w:ascii="Arial" w:eastAsia="Arial" w:hAnsi="Arial" w:cs="Arial"/>
          <w:sz w:val="20"/>
          <w:szCs w:val="20"/>
        </w:rPr>
        <w:t>), Tiglon Ltd invested $100,000 in Apester.  Apester received an exercise notice from Tiglon on 27 January 2021, converting the Tiglon SAFE into 247,824 Ordinary shares at a conversion price of $0.403512.  The Tiglon SAFE is governed by Israeli law.</w:t>
      </w:r>
    </w:p>
    <w:p w14:paraId="694CDD03" w14:textId="77777777" w:rsidR="006231F1" w:rsidRPr="000B5295" w:rsidRDefault="006231F1" w:rsidP="000B5295">
      <w:pPr>
        <w:pStyle w:val="BDBScheduleLevel3"/>
        <w:rPr>
          <w:i/>
          <w:iCs/>
        </w:rPr>
      </w:pPr>
      <w:r w:rsidRPr="000B5295">
        <w:rPr>
          <w:i/>
          <w:iCs/>
        </w:rPr>
        <w:t>2020 SPA</w:t>
      </w:r>
    </w:p>
    <w:p w14:paraId="44C79AA6"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eastAsia="Arial" w:hAnsi="Arial" w:cs="Arial"/>
          <w:sz w:val="20"/>
          <w:szCs w:val="20"/>
        </w:rPr>
        <w:t xml:space="preserve">Pursuant to a share purchase agreement dated 9 November 2020 (the </w:t>
      </w:r>
      <w:r w:rsidRPr="00347B45">
        <w:rPr>
          <w:rFonts w:ascii="Arial" w:eastAsia="Arial" w:hAnsi="Arial" w:cs="Arial"/>
          <w:b/>
          <w:bCs/>
          <w:sz w:val="20"/>
          <w:szCs w:val="20"/>
        </w:rPr>
        <w:t>2020 SPA</w:t>
      </w:r>
      <w:r w:rsidRPr="00347B45">
        <w:rPr>
          <w:rFonts w:ascii="Arial" w:eastAsia="Arial" w:hAnsi="Arial" w:cs="Arial"/>
          <w:sz w:val="20"/>
          <w:szCs w:val="20"/>
        </w:rPr>
        <w:t xml:space="preserve">), all outstanding Preferred Seed Shares in Apester were </w:t>
      </w:r>
      <w:r w:rsidRPr="00810155">
        <w:rPr>
          <w:rFonts w:ascii="Arial" w:hAnsi="Arial" w:cs="Arial"/>
          <w:sz w:val="20"/>
          <w:szCs w:val="20"/>
        </w:rPr>
        <w:t>converted</w:t>
      </w:r>
      <w:r w:rsidRPr="00347B45">
        <w:rPr>
          <w:rFonts w:ascii="Arial" w:eastAsia="Arial" w:hAnsi="Arial" w:cs="Arial"/>
          <w:sz w:val="20"/>
          <w:szCs w:val="20"/>
        </w:rPr>
        <w:t xml:space="preserve"> into ordinary shares, such that the authorised share capital of Apester following the initial closing consisted of NIS 1,000,000 divided into 100,000,000 ordinary shares.  Following the conversion, Apester issued an aggregate of 1,009,884 Ordinary Shares through January 2021, in consideration of an aggregate amount of $815,000 and converted outstanding loans in the amount of $2,307,962 in consideration of 3,869,728 Ordinary Shares. The 2020 SPA is governed by Israeli law.</w:t>
      </w:r>
    </w:p>
    <w:tbl>
      <w:tblPr>
        <w:tblW w:w="8910" w:type="dxa"/>
        <w:tblInd w:w="630" w:type="dxa"/>
        <w:tblLook w:val="04A0" w:firstRow="1" w:lastRow="0" w:firstColumn="1" w:lastColumn="0" w:noHBand="0" w:noVBand="1"/>
      </w:tblPr>
      <w:tblGrid>
        <w:gridCol w:w="4500"/>
        <w:gridCol w:w="2520"/>
        <w:gridCol w:w="1890"/>
      </w:tblGrid>
      <w:tr w:rsidR="006231F1" w:rsidRPr="00347B45" w14:paraId="3AED7840" w14:textId="77777777" w:rsidTr="00BE5A6B">
        <w:trPr>
          <w:trHeight w:val="381"/>
        </w:trPr>
        <w:tc>
          <w:tcPr>
            <w:tcW w:w="4500" w:type="dxa"/>
            <w:shd w:val="clear" w:color="auto" w:fill="auto"/>
            <w:vAlign w:val="bottom"/>
          </w:tcPr>
          <w:p w14:paraId="3884B4FC" w14:textId="77777777" w:rsidR="006231F1" w:rsidRPr="00347B45" w:rsidRDefault="006231F1" w:rsidP="00465DE7">
            <w:pPr>
              <w:rPr>
                <w:rFonts w:ascii="Arial" w:eastAsia="Times New Roman" w:hAnsi="Arial" w:cs="Arial"/>
                <w:b/>
                <w:bCs/>
                <w:sz w:val="20"/>
                <w:szCs w:val="20"/>
                <w:lang w:bidi="he-IL"/>
              </w:rPr>
            </w:pPr>
            <w:r w:rsidRPr="00347B45">
              <w:rPr>
                <w:rFonts w:ascii="Arial" w:eastAsia="Times New Roman" w:hAnsi="Arial" w:cs="Arial"/>
                <w:b/>
                <w:bCs/>
                <w:sz w:val="20"/>
                <w:szCs w:val="20"/>
                <w:lang w:bidi="he-IL"/>
              </w:rPr>
              <w:t xml:space="preserve">Name </w:t>
            </w:r>
          </w:p>
        </w:tc>
        <w:tc>
          <w:tcPr>
            <w:tcW w:w="2520" w:type="dxa"/>
            <w:shd w:val="clear" w:color="auto" w:fill="auto"/>
            <w:vAlign w:val="center"/>
          </w:tcPr>
          <w:p w14:paraId="562009DA" w14:textId="77777777" w:rsidR="006231F1" w:rsidRPr="00347B45" w:rsidRDefault="006231F1" w:rsidP="00465DE7">
            <w:pPr>
              <w:jc w:val="center"/>
              <w:rPr>
                <w:rFonts w:ascii="Arial" w:eastAsia="Times New Roman" w:hAnsi="Arial" w:cs="Arial"/>
                <w:b/>
                <w:bCs/>
                <w:sz w:val="20"/>
                <w:szCs w:val="20"/>
                <w:lang w:bidi="he-IL"/>
              </w:rPr>
            </w:pPr>
            <w:r w:rsidRPr="00347B45">
              <w:rPr>
                <w:rFonts w:ascii="Arial" w:eastAsia="Times New Roman" w:hAnsi="Arial" w:cs="Arial"/>
                <w:b/>
                <w:bCs/>
                <w:sz w:val="20"/>
                <w:szCs w:val="20"/>
                <w:lang w:bidi="he-IL"/>
              </w:rPr>
              <w:t>No. of Ordinary Shares</w:t>
            </w:r>
          </w:p>
        </w:tc>
        <w:tc>
          <w:tcPr>
            <w:tcW w:w="1890" w:type="dxa"/>
            <w:shd w:val="clear" w:color="auto" w:fill="auto"/>
            <w:noWrap/>
            <w:vAlign w:val="bottom"/>
          </w:tcPr>
          <w:p w14:paraId="2626D606" w14:textId="77777777" w:rsidR="006231F1" w:rsidRPr="00347B45" w:rsidRDefault="006231F1" w:rsidP="00465DE7">
            <w:pPr>
              <w:jc w:val="center"/>
              <w:rPr>
                <w:rFonts w:ascii="Arial" w:eastAsia="Times New Roman" w:hAnsi="Arial" w:cs="Arial"/>
                <w:b/>
                <w:bCs/>
                <w:sz w:val="20"/>
                <w:szCs w:val="20"/>
                <w:lang w:bidi="he-IL"/>
              </w:rPr>
            </w:pPr>
            <w:r w:rsidRPr="00347B45">
              <w:rPr>
                <w:rFonts w:ascii="Arial" w:eastAsia="Times New Roman" w:hAnsi="Arial" w:cs="Arial"/>
                <w:b/>
                <w:bCs/>
                <w:sz w:val="20"/>
                <w:szCs w:val="20"/>
                <w:lang w:bidi="he-IL"/>
              </w:rPr>
              <w:t>Loan Amount</w:t>
            </w:r>
          </w:p>
        </w:tc>
      </w:tr>
      <w:tr w:rsidR="006231F1" w:rsidRPr="00347B45" w14:paraId="06AB6C5F" w14:textId="77777777" w:rsidTr="00BE5A6B">
        <w:trPr>
          <w:trHeight w:val="381"/>
        </w:trPr>
        <w:tc>
          <w:tcPr>
            <w:tcW w:w="4500" w:type="dxa"/>
            <w:shd w:val="clear" w:color="auto" w:fill="auto"/>
            <w:vAlign w:val="bottom"/>
            <w:hideMark/>
          </w:tcPr>
          <w:p w14:paraId="432B0172" w14:textId="77777777" w:rsidR="006231F1" w:rsidRPr="00347B45" w:rsidRDefault="006231F1" w:rsidP="00465DE7">
            <w:pPr>
              <w:rPr>
                <w:rFonts w:ascii="Arial" w:eastAsia="Times New Roman" w:hAnsi="Arial" w:cs="Arial"/>
                <w:sz w:val="20"/>
                <w:szCs w:val="20"/>
                <w:lang w:bidi="he-IL"/>
              </w:rPr>
            </w:pPr>
            <w:r w:rsidRPr="00347B45">
              <w:rPr>
                <w:rFonts w:ascii="Arial" w:eastAsia="Times New Roman" w:hAnsi="Arial" w:cs="Arial"/>
                <w:sz w:val="20"/>
                <w:szCs w:val="20"/>
                <w:lang w:bidi="he-IL"/>
              </w:rPr>
              <w:t>TargetMatch Ltd.</w:t>
            </w:r>
          </w:p>
        </w:tc>
        <w:tc>
          <w:tcPr>
            <w:tcW w:w="2520" w:type="dxa"/>
            <w:shd w:val="clear" w:color="auto" w:fill="auto"/>
            <w:vAlign w:val="center"/>
            <w:hideMark/>
          </w:tcPr>
          <w:p w14:paraId="63E35637"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26,053</w:t>
            </w:r>
          </w:p>
        </w:tc>
        <w:tc>
          <w:tcPr>
            <w:tcW w:w="1890" w:type="dxa"/>
            <w:shd w:val="clear" w:color="auto" w:fill="auto"/>
            <w:noWrap/>
            <w:vAlign w:val="bottom"/>
            <w:hideMark/>
          </w:tcPr>
          <w:p w14:paraId="236F7A16"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$21,026</w:t>
            </w:r>
          </w:p>
        </w:tc>
      </w:tr>
      <w:tr w:rsidR="006231F1" w:rsidRPr="00347B45" w14:paraId="76871F22" w14:textId="77777777" w:rsidTr="00BE5A6B">
        <w:trPr>
          <w:trHeight w:val="381"/>
        </w:trPr>
        <w:tc>
          <w:tcPr>
            <w:tcW w:w="4500" w:type="dxa"/>
            <w:shd w:val="clear" w:color="auto" w:fill="auto"/>
            <w:noWrap/>
            <w:vAlign w:val="bottom"/>
            <w:hideMark/>
          </w:tcPr>
          <w:p w14:paraId="79692BD6" w14:textId="77777777" w:rsidR="006231F1" w:rsidRPr="00347B45" w:rsidRDefault="006231F1" w:rsidP="00465DE7">
            <w:pPr>
              <w:rPr>
                <w:rFonts w:ascii="Arial" w:eastAsia="Times New Roman" w:hAnsi="Arial" w:cs="Arial"/>
                <w:sz w:val="20"/>
                <w:szCs w:val="20"/>
                <w:lang w:bidi="he-IL"/>
              </w:rPr>
            </w:pPr>
            <w:r w:rsidRPr="00347B45">
              <w:rPr>
                <w:rFonts w:ascii="Arial" w:eastAsia="Times New Roman" w:hAnsi="Arial" w:cs="Arial"/>
                <w:sz w:val="20"/>
                <w:szCs w:val="20"/>
                <w:lang w:bidi="he-IL"/>
              </w:rPr>
              <w:t>Wellborn Apester General Partnership</w:t>
            </w:r>
          </w:p>
        </w:tc>
        <w:tc>
          <w:tcPr>
            <w:tcW w:w="2520" w:type="dxa"/>
            <w:shd w:val="clear" w:color="auto" w:fill="auto"/>
            <w:vAlign w:val="center"/>
            <w:hideMark/>
          </w:tcPr>
          <w:p w14:paraId="52C39AD7"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130,878</w:t>
            </w:r>
          </w:p>
        </w:tc>
        <w:tc>
          <w:tcPr>
            <w:tcW w:w="1890" w:type="dxa"/>
            <w:shd w:val="clear" w:color="auto" w:fill="auto"/>
            <w:noWrap/>
            <w:vAlign w:val="bottom"/>
            <w:hideMark/>
          </w:tcPr>
          <w:p w14:paraId="35180BBD"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$105,622</w:t>
            </w:r>
          </w:p>
        </w:tc>
      </w:tr>
      <w:tr w:rsidR="006231F1" w:rsidRPr="00347B45" w14:paraId="1FCAEC35" w14:textId="77777777" w:rsidTr="00BE5A6B">
        <w:trPr>
          <w:trHeight w:val="381"/>
        </w:trPr>
        <w:tc>
          <w:tcPr>
            <w:tcW w:w="4500" w:type="dxa"/>
            <w:shd w:val="clear" w:color="auto" w:fill="auto"/>
            <w:noWrap/>
            <w:vAlign w:val="bottom"/>
            <w:hideMark/>
          </w:tcPr>
          <w:p w14:paraId="38C25483" w14:textId="77777777" w:rsidR="006231F1" w:rsidRPr="00347B45" w:rsidRDefault="006231F1" w:rsidP="00465DE7">
            <w:pPr>
              <w:rPr>
                <w:rFonts w:ascii="Arial" w:eastAsia="Times New Roman" w:hAnsi="Arial" w:cs="Arial"/>
                <w:sz w:val="20"/>
                <w:szCs w:val="20"/>
                <w:lang w:bidi="he-IL"/>
              </w:rPr>
            </w:pPr>
            <w:r w:rsidRPr="00347B45">
              <w:rPr>
                <w:rFonts w:ascii="Arial" w:eastAsia="Times New Roman" w:hAnsi="Arial" w:cs="Arial"/>
                <w:sz w:val="20"/>
                <w:szCs w:val="20"/>
                <w:lang w:bidi="he-IL"/>
              </w:rPr>
              <w:t>Prytek Investment Holdings PTE Ltd.</w:t>
            </w:r>
          </w:p>
        </w:tc>
        <w:tc>
          <w:tcPr>
            <w:tcW w:w="2520" w:type="dxa"/>
            <w:shd w:val="clear" w:color="auto" w:fill="auto"/>
            <w:vAlign w:val="center"/>
            <w:hideMark/>
          </w:tcPr>
          <w:p w14:paraId="1230F47E"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2,702,913</w:t>
            </w:r>
          </w:p>
        </w:tc>
        <w:tc>
          <w:tcPr>
            <w:tcW w:w="1890" w:type="dxa"/>
            <w:shd w:val="clear" w:color="auto" w:fill="auto"/>
            <w:noWrap/>
            <w:vAlign w:val="bottom"/>
            <w:hideMark/>
          </w:tcPr>
          <w:p w14:paraId="7B204383" w14:textId="77777777" w:rsidR="006231F1" w:rsidRPr="00347B45" w:rsidRDefault="006231F1" w:rsidP="00465DE7">
            <w:pPr>
              <w:jc w:val="center"/>
              <w:rPr>
                <w:rFonts w:ascii="Arial" w:eastAsia="Times New Roman" w:hAnsi="Arial" w:cs="Arial"/>
                <w:sz w:val="20"/>
                <w:szCs w:val="20"/>
                <w:lang w:bidi="he-IL"/>
              </w:rPr>
            </w:pPr>
            <w:r w:rsidRPr="00347B45">
              <w:rPr>
                <w:rFonts w:ascii="Arial" w:eastAsia="Times New Roman" w:hAnsi="Arial" w:cs="Arial"/>
                <w:sz w:val="20"/>
                <w:szCs w:val="20"/>
                <w:lang w:bidi="he-IL"/>
              </w:rPr>
              <w:t>$2,181,314</w:t>
            </w:r>
          </w:p>
        </w:tc>
      </w:tr>
    </w:tbl>
    <w:p w14:paraId="46D46B38" w14:textId="77777777" w:rsidR="006231F1" w:rsidRPr="00347B45" w:rsidRDefault="006231F1" w:rsidP="006231F1">
      <w:pPr>
        <w:pStyle w:val="Level3Number"/>
        <w:numPr>
          <w:ilvl w:val="0"/>
          <w:numId w:val="0"/>
        </w:numPr>
        <w:rPr>
          <w:rFonts w:ascii="Arial" w:eastAsia="Arial" w:hAnsi="Arial" w:cs="Arial"/>
          <w:sz w:val="20"/>
          <w:szCs w:val="20"/>
        </w:rPr>
      </w:pPr>
    </w:p>
    <w:p w14:paraId="5E222580" w14:textId="77777777" w:rsidR="006231F1" w:rsidRPr="000B5295" w:rsidRDefault="006231F1" w:rsidP="000B5295">
      <w:pPr>
        <w:pStyle w:val="BDBScheduleLevel3"/>
        <w:rPr>
          <w:i/>
          <w:iCs/>
        </w:rPr>
      </w:pPr>
      <w:r w:rsidRPr="000B5295">
        <w:rPr>
          <w:i/>
          <w:iCs/>
        </w:rPr>
        <w:t>2021 SPA</w:t>
      </w:r>
    </w:p>
    <w:p w14:paraId="5F057764" w14:textId="77777777" w:rsidR="006231F1" w:rsidRPr="00347B45" w:rsidRDefault="006231F1" w:rsidP="00810155">
      <w:pPr>
        <w:pStyle w:val="Level3Number"/>
        <w:numPr>
          <w:ilvl w:val="0"/>
          <w:numId w:val="0"/>
        </w:numPr>
        <w:ind w:left="709" w:firstLine="11"/>
        <w:rPr>
          <w:rFonts w:ascii="Arial" w:eastAsia="Arial" w:hAnsi="Arial" w:cs="Arial"/>
          <w:b/>
          <w:bCs/>
          <w:caps/>
          <w:sz w:val="20"/>
          <w:szCs w:val="20"/>
        </w:rPr>
      </w:pPr>
      <w:r w:rsidRPr="00347B45">
        <w:rPr>
          <w:rFonts w:ascii="Arial" w:eastAsia="Arial" w:hAnsi="Arial" w:cs="Arial"/>
          <w:sz w:val="20"/>
          <w:szCs w:val="20"/>
        </w:rPr>
        <w:lastRenderedPageBreak/>
        <w:t>Pursuant to a share purchase agreement, dated 18 February 2021 (the 2021 SPA), Apester issued an aggregate 1,155,228 Ordinary Shares against a $1,500,000 investment by Prytek. The 2021 SPA also allowed for Prytek to invest an additional $</w:t>
      </w:r>
      <w:r w:rsidRPr="00810155">
        <w:rPr>
          <w:rFonts w:ascii="Arial" w:hAnsi="Arial" w:cs="Arial"/>
          <w:sz w:val="20"/>
          <w:szCs w:val="20"/>
        </w:rPr>
        <w:t>500</w:t>
      </w:r>
      <w:r w:rsidRPr="00347B45">
        <w:rPr>
          <w:rFonts w:ascii="Arial" w:eastAsia="Arial" w:hAnsi="Arial" w:cs="Arial"/>
          <w:sz w:val="20"/>
          <w:szCs w:val="20"/>
        </w:rPr>
        <w:t>,000 by 26 May 2021, but Prytek did not take up this option. The 2021 SPA is governed by Israeli law.</w:t>
      </w:r>
    </w:p>
    <w:p w14:paraId="6FC213A3" w14:textId="77777777" w:rsidR="006231F1" w:rsidRPr="000B5295" w:rsidRDefault="006231F1" w:rsidP="000B5295">
      <w:pPr>
        <w:pStyle w:val="BDBScheduleLevel3"/>
        <w:rPr>
          <w:i/>
          <w:iCs/>
        </w:rPr>
      </w:pPr>
      <w:r w:rsidRPr="000B5295">
        <w:rPr>
          <w:i/>
          <w:iCs/>
        </w:rPr>
        <w:t>May 2021 CLAs</w:t>
      </w:r>
    </w:p>
    <w:p w14:paraId="03784C07"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eastAsia="Arial" w:hAnsi="Arial" w:cs="Arial"/>
          <w:sz w:val="20"/>
          <w:szCs w:val="20"/>
        </w:rPr>
        <w:t xml:space="preserve">Pursuant to a Convertible Loan Agreement dated 19 May 2021 as amended on 22 August 2021, Apester was extended funding by Hagai Tal in the amount of $1,500,000 (the </w:t>
      </w:r>
      <w:r w:rsidRPr="00347B45">
        <w:rPr>
          <w:rFonts w:ascii="Arial" w:eastAsia="Arial" w:hAnsi="Arial" w:cs="Arial"/>
          <w:b/>
          <w:bCs/>
          <w:sz w:val="20"/>
          <w:szCs w:val="20"/>
        </w:rPr>
        <w:t>Principal Amount</w:t>
      </w:r>
      <w:r w:rsidRPr="00347B45">
        <w:rPr>
          <w:rFonts w:ascii="Arial" w:eastAsia="Arial" w:hAnsi="Arial" w:cs="Arial"/>
          <w:sz w:val="20"/>
          <w:szCs w:val="20"/>
        </w:rPr>
        <w:t xml:space="preserve">), bearing interest at an annual rate of 3.2 per cent. until repayment or conversion (in case of conversion, interest is waived), and pursuant to a Convertible Loan Agreement dated 31 May 2021, Apester was extended funding by Ehud Levy in the amount of $75,000, bearing interest at an annual rate of 3.2 per cent. until repayment or conversion (in case of conversion, interest is waived) (both of these convertible loan agreements together, the </w:t>
      </w:r>
      <w:r w:rsidRPr="00347B45">
        <w:rPr>
          <w:rFonts w:ascii="Arial" w:eastAsia="Arial" w:hAnsi="Arial" w:cs="Arial"/>
          <w:b/>
          <w:bCs/>
          <w:sz w:val="20"/>
          <w:szCs w:val="20"/>
        </w:rPr>
        <w:t>May 2021 CLAs</w:t>
      </w:r>
      <w:r w:rsidRPr="00347B45">
        <w:rPr>
          <w:rFonts w:ascii="Arial" w:eastAsia="Arial" w:hAnsi="Arial" w:cs="Arial"/>
          <w:sz w:val="20"/>
          <w:szCs w:val="20"/>
        </w:rPr>
        <w:t>).</w:t>
      </w:r>
    </w:p>
    <w:p w14:paraId="39096D1A" w14:textId="24137A3E" w:rsidR="006231F1" w:rsidRPr="00810155" w:rsidRDefault="006231F1" w:rsidP="00810155">
      <w:pPr>
        <w:pStyle w:val="Level3Number"/>
        <w:numPr>
          <w:ilvl w:val="0"/>
          <w:numId w:val="0"/>
        </w:numPr>
        <w:ind w:left="709" w:firstLine="11"/>
        <w:rPr>
          <w:rFonts w:ascii="Arial" w:hAnsi="Arial" w:cs="Arial"/>
          <w:sz w:val="20"/>
          <w:szCs w:val="20"/>
        </w:rPr>
      </w:pPr>
      <w:r w:rsidRPr="00347B45">
        <w:rPr>
          <w:rFonts w:ascii="Arial" w:eastAsia="Arial" w:hAnsi="Arial" w:cs="Arial"/>
          <w:sz w:val="20"/>
          <w:szCs w:val="20"/>
        </w:rPr>
        <w:t>Pursuant to a side letter to the May 2021 CLAs, dated 19 May 2021 as amended on 22 August 2021</w:t>
      </w:r>
      <w:r w:rsidR="00307ED2">
        <w:rPr>
          <w:rFonts w:ascii="Arial" w:eastAsia="Arial" w:hAnsi="Arial" w:cs="Arial"/>
          <w:sz w:val="20"/>
          <w:szCs w:val="20"/>
        </w:rPr>
        <w:t xml:space="preserve"> (</w:t>
      </w:r>
      <w:r w:rsidR="00307ED2" w:rsidRPr="00307ED2">
        <w:rPr>
          <w:rFonts w:ascii="Arial" w:eastAsia="Arial" w:hAnsi="Arial" w:cs="Arial"/>
          <w:b/>
          <w:bCs/>
          <w:sz w:val="20"/>
          <w:szCs w:val="20"/>
        </w:rPr>
        <w:t>First Side Letter</w:t>
      </w:r>
      <w:r w:rsidR="00307ED2">
        <w:rPr>
          <w:rFonts w:ascii="Arial" w:eastAsia="Arial" w:hAnsi="Arial" w:cs="Arial"/>
          <w:sz w:val="20"/>
          <w:szCs w:val="20"/>
        </w:rPr>
        <w:t>)</w:t>
      </w:r>
      <w:r w:rsidRPr="00347B45">
        <w:rPr>
          <w:rFonts w:ascii="Arial" w:eastAsia="Arial" w:hAnsi="Arial" w:cs="Arial"/>
          <w:sz w:val="20"/>
          <w:szCs w:val="20"/>
        </w:rPr>
        <w:t xml:space="preserve">, Hagai Tal was granted a right to invest an additional amount (up to a maximum of 9.9 per cent. of Apester's entire issued share capital) in exchange for ordinary </w:t>
      </w:r>
      <w:r w:rsidRPr="00810155">
        <w:rPr>
          <w:rFonts w:ascii="Arial" w:hAnsi="Arial" w:cs="Arial"/>
          <w:sz w:val="20"/>
          <w:szCs w:val="20"/>
        </w:rPr>
        <w:t>shares in Apester, at an exercise price per share equal to the price per</w:t>
      </w:r>
      <w:r w:rsidRPr="00810155">
        <w:rPr>
          <w:rFonts w:ascii="Arial" w:hAnsi="Arial" w:cs="Arial"/>
          <w:sz w:val="20"/>
          <w:szCs w:val="20"/>
          <w:rtl/>
        </w:rPr>
        <w:t xml:space="preserve"> </w:t>
      </w:r>
      <w:r w:rsidRPr="00810155">
        <w:rPr>
          <w:rFonts w:ascii="Arial" w:hAnsi="Arial" w:cs="Arial"/>
          <w:sz w:val="20"/>
          <w:szCs w:val="20"/>
        </w:rPr>
        <w:t xml:space="preserve">ordinary share in any IPO by Apester, subject to the conversion of the Principal Amount. </w:t>
      </w:r>
    </w:p>
    <w:p w14:paraId="7E8ECCDE" w14:textId="471C2E4F" w:rsidR="006231F1" w:rsidRPr="00810155" w:rsidRDefault="006231F1" w:rsidP="00810155">
      <w:pPr>
        <w:pStyle w:val="Level3Number"/>
        <w:numPr>
          <w:ilvl w:val="0"/>
          <w:numId w:val="0"/>
        </w:numPr>
        <w:ind w:left="709" w:firstLine="11"/>
        <w:rPr>
          <w:rFonts w:ascii="Arial" w:hAnsi="Arial" w:cs="Arial"/>
          <w:sz w:val="20"/>
          <w:szCs w:val="20"/>
        </w:rPr>
      </w:pPr>
      <w:r w:rsidRPr="00810155">
        <w:rPr>
          <w:rFonts w:ascii="Arial" w:hAnsi="Arial" w:cs="Arial"/>
          <w:sz w:val="20"/>
          <w:szCs w:val="20"/>
        </w:rPr>
        <w:t>Pursuant to a further side letter to the May 2021 CLAs, dated 31 May 2021</w:t>
      </w:r>
      <w:r w:rsidR="00307ED2">
        <w:rPr>
          <w:rFonts w:ascii="Arial" w:hAnsi="Arial" w:cs="Arial"/>
          <w:sz w:val="20"/>
          <w:szCs w:val="20"/>
        </w:rPr>
        <w:t xml:space="preserve"> (</w:t>
      </w:r>
      <w:r w:rsidR="00307ED2" w:rsidRPr="00307ED2">
        <w:rPr>
          <w:rFonts w:ascii="Arial" w:hAnsi="Arial" w:cs="Arial"/>
          <w:b/>
          <w:bCs/>
          <w:sz w:val="20"/>
          <w:szCs w:val="20"/>
        </w:rPr>
        <w:t>Second Side Letter</w:t>
      </w:r>
      <w:r w:rsidR="00307ED2">
        <w:rPr>
          <w:rFonts w:ascii="Arial" w:hAnsi="Arial" w:cs="Arial"/>
          <w:sz w:val="20"/>
          <w:szCs w:val="20"/>
        </w:rPr>
        <w:t>)</w:t>
      </w:r>
      <w:r w:rsidRPr="00810155">
        <w:rPr>
          <w:rFonts w:ascii="Arial" w:hAnsi="Arial" w:cs="Arial"/>
          <w:sz w:val="20"/>
          <w:szCs w:val="20"/>
        </w:rPr>
        <w:t>, Ehud Levy was granted (i) a right to invest $75,000 (but not less than such amount) in consideration for 57,761 ordinary shares in Apester, at a price per share of $1.298445 for a period of 12 months from closing, subject to the conversion of the principal amount extended by Ehud Levy under the May 2021 CLA into shares; and (ii) a right to invest an additional amount (up to a maximum of 9.9 per cent. of Apester's entire issued share capital) in exchange for ordinary shares in Apester, at an exercise price per share equal to the price per</w:t>
      </w:r>
      <w:r w:rsidRPr="00810155">
        <w:rPr>
          <w:rFonts w:ascii="Arial" w:hAnsi="Arial" w:cs="Arial"/>
          <w:sz w:val="20"/>
          <w:szCs w:val="20"/>
          <w:rtl/>
        </w:rPr>
        <w:t xml:space="preserve"> </w:t>
      </w:r>
      <w:r w:rsidRPr="00810155">
        <w:rPr>
          <w:rFonts w:ascii="Arial" w:hAnsi="Arial" w:cs="Arial"/>
          <w:sz w:val="20"/>
          <w:szCs w:val="20"/>
        </w:rPr>
        <w:t>ordinary share in any IPO undertaken by Apester.</w:t>
      </w:r>
    </w:p>
    <w:p w14:paraId="47565DEE" w14:textId="369DC69A" w:rsidR="006231F1" w:rsidRPr="00347B45" w:rsidRDefault="006231F1" w:rsidP="00810155">
      <w:pPr>
        <w:pStyle w:val="Level3Number"/>
        <w:numPr>
          <w:ilvl w:val="0"/>
          <w:numId w:val="0"/>
        </w:numPr>
        <w:ind w:left="709" w:firstLine="11"/>
      </w:pPr>
      <w:r w:rsidRPr="00810155">
        <w:rPr>
          <w:rFonts w:ascii="Arial" w:hAnsi="Arial" w:cs="Arial"/>
          <w:sz w:val="20"/>
          <w:szCs w:val="20"/>
        </w:rPr>
        <w:t xml:space="preserve">As set out at paragraph </w:t>
      </w:r>
      <w:r w:rsidR="00E83424">
        <w:rPr>
          <w:rFonts w:ascii="Arial" w:hAnsi="Arial" w:cs="Arial"/>
          <w:sz w:val="20"/>
          <w:szCs w:val="20"/>
        </w:rPr>
        <w:t>19</w:t>
      </w:r>
      <w:r w:rsidRPr="00810155">
        <w:rPr>
          <w:rFonts w:ascii="Arial" w:hAnsi="Arial" w:cs="Arial"/>
          <w:sz w:val="20"/>
          <w:szCs w:val="20"/>
        </w:rPr>
        <w:t>.1.2 above, the Company has renegotiated the terms of the May 2021 CLAs, such that, as from the date of the Company’s acquisition of the May</w:t>
      </w:r>
      <w:r w:rsidRPr="00347B45">
        <w:rPr>
          <w:rFonts w:ascii="Arial" w:eastAsia="Arial" w:hAnsi="Arial" w:cs="Arial"/>
          <w:sz w:val="20"/>
          <w:szCs w:val="20"/>
        </w:rPr>
        <w:t xml:space="preserve"> 2021 CLAs, the interest rate will increase to 6 per cent. and the May 2021 CLAs will be capable of conversion into Preferred Seed Shares. If the May 2021 CLAs are not converted on an IPO or deemed liquidation event (as defined in Apester’s articles of association), Apester will be required to repay all outstanding principal and interest on the loans in full in 24 monthly instalments starting February 2024.</w:t>
      </w:r>
    </w:p>
    <w:p w14:paraId="575E41E9" w14:textId="77777777" w:rsidR="006231F1" w:rsidRPr="000B5295" w:rsidRDefault="006231F1" w:rsidP="000B5295">
      <w:pPr>
        <w:pStyle w:val="BDBScheduleLevel3"/>
        <w:rPr>
          <w:i/>
          <w:iCs/>
        </w:rPr>
      </w:pPr>
      <w:r w:rsidRPr="000B5295">
        <w:rPr>
          <w:i/>
          <w:iCs/>
        </w:rPr>
        <w:t>July 2021 Undertaking</w:t>
      </w:r>
    </w:p>
    <w:p w14:paraId="5613684D"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r w:rsidRPr="00347B45">
        <w:rPr>
          <w:rFonts w:ascii="Arial" w:eastAsia="Arial" w:hAnsi="Arial" w:cs="Arial"/>
          <w:sz w:val="20"/>
          <w:szCs w:val="20"/>
        </w:rPr>
        <w:t>Pursuant to an Irrevocable Undertaking dated 1 July 2021 (</w:t>
      </w:r>
      <w:r w:rsidRPr="00347B45">
        <w:rPr>
          <w:rFonts w:ascii="Arial" w:eastAsia="Arial" w:hAnsi="Arial" w:cs="Arial"/>
          <w:b/>
          <w:bCs/>
          <w:sz w:val="20"/>
          <w:szCs w:val="20"/>
        </w:rPr>
        <w:t>July 2021 Undertaking</w:t>
      </w:r>
      <w:r w:rsidRPr="00347B45">
        <w:rPr>
          <w:rFonts w:ascii="Arial" w:eastAsia="Arial" w:hAnsi="Arial" w:cs="Arial"/>
          <w:sz w:val="20"/>
          <w:szCs w:val="20"/>
        </w:rPr>
        <w:t xml:space="preserve">) as amended on 18 October 2021, Apester was extended funding in the form of a loan by Prytek in the amount of up to $3,000,000 (the </w:t>
      </w:r>
      <w:r w:rsidRPr="00347B45">
        <w:rPr>
          <w:rFonts w:ascii="Arial" w:eastAsia="Arial" w:hAnsi="Arial" w:cs="Arial"/>
          <w:b/>
          <w:bCs/>
          <w:sz w:val="20"/>
          <w:szCs w:val="20"/>
        </w:rPr>
        <w:t>Funding</w:t>
      </w:r>
      <w:r w:rsidRPr="00347B45">
        <w:rPr>
          <w:rFonts w:ascii="Arial" w:eastAsia="Arial" w:hAnsi="Arial" w:cs="Arial"/>
          <w:sz w:val="20"/>
          <w:szCs w:val="20"/>
        </w:rPr>
        <w:t xml:space="preserve">). An amount of $2,000,000 was withdrawn by the Company (the </w:t>
      </w:r>
      <w:r w:rsidRPr="00347B45">
        <w:rPr>
          <w:rFonts w:ascii="Arial" w:eastAsia="Arial" w:hAnsi="Arial" w:cs="Arial"/>
          <w:b/>
          <w:bCs/>
          <w:sz w:val="20"/>
          <w:szCs w:val="20"/>
        </w:rPr>
        <w:t>Outstanding Funding Amount</w:t>
      </w:r>
      <w:r w:rsidRPr="00347B45">
        <w:rPr>
          <w:rFonts w:ascii="Arial" w:eastAsia="Arial" w:hAnsi="Arial" w:cs="Arial"/>
          <w:sz w:val="20"/>
          <w:szCs w:val="20"/>
        </w:rPr>
        <w:t xml:space="preserve">) and the remainder is deposited with an </w:t>
      </w:r>
      <w:r w:rsidRPr="00810155">
        <w:rPr>
          <w:rFonts w:ascii="Arial" w:hAnsi="Arial" w:cs="Arial"/>
          <w:sz w:val="20"/>
          <w:szCs w:val="20"/>
        </w:rPr>
        <w:t>Escrow</w:t>
      </w:r>
      <w:r w:rsidRPr="00347B45">
        <w:rPr>
          <w:rFonts w:ascii="Arial" w:eastAsia="Arial" w:hAnsi="Arial" w:cs="Arial"/>
          <w:sz w:val="20"/>
          <w:szCs w:val="20"/>
        </w:rPr>
        <w:t xml:space="preserve"> Agent. The Outstanding Funding Amount including all interest accrued thereon (12</w:t>
      </w:r>
      <w:r w:rsidRPr="00347B45">
        <w:t xml:space="preserve"> </w:t>
      </w:r>
      <w:r w:rsidRPr="00347B45">
        <w:rPr>
          <w:rFonts w:ascii="Arial" w:eastAsia="Arial" w:hAnsi="Arial" w:cs="Arial"/>
          <w:sz w:val="20"/>
          <w:szCs w:val="20"/>
        </w:rPr>
        <w:t>per cent. per annum) is payable within 7 days from the Closing of the Company’s investment in Apester.</w:t>
      </w:r>
    </w:p>
    <w:p w14:paraId="419537F3" w14:textId="77777777" w:rsidR="006231F1" w:rsidRPr="00347B45" w:rsidRDefault="006231F1" w:rsidP="00810155">
      <w:pPr>
        <w:pStyle w:val="Level3Number"/>
        <w:numPr>
          <w:ilvl w:val="0"/>
          <w:numId w:val="0"/>
        </w:numPr>
        <w:ind w:left="709" w:firstLine="11"/>
        <w:rPr>
          <w:rFonts w:ascii="Arial" w:eastAsia="Arial" w:hAnsi="Arial" w:cs="Arial"/>
          <w:sz w:val="20"/>
          <w:szCs w:val="20"/>
        </w:rPr>
      </w:pPr>
      <w:bookmarkStart w:id="68" w:name="_Hlk90040531"/>
      <w:r w:rsidRPr="00347B45">
        <w:rPr>
          <w:rFonts w:ascii="Arial" w:eastAsia="Arial" w:hAnsi="Arial" w:cs="Arial"/>
          <w:sz w:val="20"/>
          <w:szCs w:val="20"/>
        </w:rPr>
        <w:t xml:space="preserve">Pursuant to a notice sent by Prytek to </w:t>
      </w:r>
      <w:r w:rsidRPr="00810155">
        <w:rPr>
          <w:rFonts w:ascii="Arial" w:hAnsi="Arial" w:cs="Arial"/>
          <w:sz w:val="20"/>
          <w:szCs w:val="20"/>
        </w:rPr>
        <w:t>Apester</w:t>
      </w:r>
      <w:r w:rsidRPr="00347B45">
        <w:rPr>
          <w:rFonts w:ascii="Arial" w:eastAsia="Arial" w:hAnsi="Arial" w:cs="Arial"/>
          <w:sz w:val="20"/>
          <w:szCs w:val="20"/>
        </w:rPr>
        <w:t>, Prytek assigned all of its rights to the July 2021 Undertaking in favour of Mount Street US (Georgia) LLP.</w:t>
      </w:r>
    </w:p>
    <w:bookmarkEnd w:id="68"/>
    <w:p w14:paraId="14904749" w14:textId="77777777" w:rsidR="006231F1" w:rsidRPr="00347B45" w:rsidRDefault="006231F1" w:rsidP="006231F1">
      <w:pPr>
        <w:rPr>
          <w:rFonts w:ascii="Arial" w:hAnsi="Arial" w:cs="Arial"/>
          <w:lang w:val="en-GB"/>
        </w:rPr>
      </w:pPr>
    </w:p>
    <w:p w14:paraId="1B0C5783" w14:textId="0BAF06F9" w:rsidR="006231F1" w:rsidRDefault="006231F1" w:rsidP="00F23766">
      <w:pPr>
        <w:pStyle w:val="BDBScheduleLevel1"/>
        <w:numPr>
          <w:ilvl w:val="1"/>
          <w:numId w:val="60"/>
        </w:numPr>
        <w:spacing w:before="120" w:after="120" w:line="288" w:lineRule="auto"/>
        <w:rPr>
          <w:rFonts w:cs="Arial"/>
          <w:b/>
          <w:bCs/>
          <w:szCs w:val="20"/>
        </w:rPr>
      </w:pPr>
      <w:r w:rsidRPr="00382E7B">
        <w:rPr>
          <w:rFonts w:cs="Arial"/>
          <w:b/>
          <w:bCs/>
          <w:szCs w:val="20"/>
        </w:rPr>
        <w:t>Capitalisation</w:t>
      </w:r>
      <w:r w:rsidR="00653AF7">
        <w:rPr>
          <w:rFonts w:cs="Arial"/>
          <w:b/>
          <w:bCs/>
          <w:szCs w:val="20"/>
        </w:rPr>
        <w:t xml:space="preserve"> and Indebtedness </w:t>
      </w:r>
    </w:p>
    <w:p w14:paraId="3B1C925E" w14:textId="77777777" w:rsidR="00653AF7" w:rsidRPr="00382E7B" w:rsidRDefault="00653AF7" w:rsidP="00F23766">
      <w:pPr>
        <w:pStyle w:val="BDBScheduleLevel2"/>
        <w:numPr>
          <w:ilvl w:val="2"/>
          <w:numId w:val="60"/>
        </w:numPr>
        <w:spacing w:before="120" w:after="120" w:line="288" w:lineRule="auto"/>
        <w:rPr>
          <w:rFonts w:cs="Arial"/>
          <w:b/>
          <w:bCs/>
          <w:szCs w:val="20"/>
        </w:rPr>
      </w:pPr>
      <w:r w:rsidRPr="00382E7B">
        <w:rPr>
          <w:rFonts w:cs="Arial"/>
          <w:b/>
          <w:bCs/>
          <w:szCs w:val="20"/>
        </w:rPr>
        <w:lastRenderedPageBreak/>
        <w:t>Capitalisation</w:t>
      </w:r>
    </w:p>
    <w:p w14:paraId="43860D70" w14:textId="3000B579" w:rsidR="006231F1" w:rsidRDefault="006231F1" w:rsidP="006231F1">
      <w:pPr>
        <w:spacing w:line="240" w:lineRule="atLeast"/>
        <w:jc w:val="both"/>
        <w:rPr>
          <w:rFonts w:ascii="Arial" w:hAnsi="Arial" w:cs="Arial"/>
          <w:b/>
          <w:bCs/>
          <w:sz w:val="20"/>
          <w:szCs w:val="20"/>
        </w:rPr>
      </w:pPr>
    </w:p>
    <w:p w14:paraId="3220DA2A" w14:textId="77777777" w:rsidR="00B87D6B" w:rsidRDefault="00B87D6B" w:rsidP="00B87D6B">
      <w:pPr>
        <w:spacing w:line="240" w:lineRule="atLeast"/>
        <w:jc w:val="both"/>
        <w:rPr>
          <w:rFonts w:ascii="Arial" w:hAnsi="Arial" w:cs="Arial"/>
          <w:sz w:val="20"/>
          <w:szCs w:val="20"/>
        </w:rPr>
      </w:pPr>
      <w:r>
        <w:rPr>
          <w:rFonts w:ascii="Arial" w:hAnsi="Arial" w:cs="Arial"/>
          <w:sz w:val="20"/>
          <w:szCs w:val="20"/>
        </w:rPr>
        <w:t>The following table shows the Group’s capitalisation as at 30 June 2022, as extracted without material adjustment from the unaudited, consolidated management information as at that date:</w:t>
      </w:r>
      <w:r>
        <w:rPr>
          <w:rFonts w:ascii="Arial" w:hAnsi="Arial" w:cs="Arial"/>
          <w:i/>
          <w:iCs/>
          <w:sz w:val="20"/>
          <w:szCs w:val="20"/>
        </w:rPr>
        <w:t xml:space="preserve"> </w:t>
      </w:r>
    </w:p>
    <w:p w14:paraId="315E3D3F" w14:textId="77777777" w:rsidR="00B87D6B" w:rsidRDefault="00B87D6B" w:rsidP="00B87D6B">
      <w:pPr>
        <w:autoSpaceDE w:val="0"/>
        <w:autoSpaceDN w:val="0"/>
        <w:adjustRightInd w:val="0"/>
        <w:jc w:val="both"/>
        <w:rPr>
          <w:rFonts w:ascii="Arial" w:hAnsi="Arial" w:cs="Arial"/>
          <w:color w:val="000000"/>
          <w:sz w:val="20"/>
          <w:szCs w:val="20"/>
        </w:rPr>
      </w:pPr>
    </w:p>
    <w:tbl>
      <w:tblPr>
        <w:tblStyle w:val="TableGrid"/>
        <w:tblW w:w="893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3548"/>
      </w:tblGrid>
      <w:tr w:rsidR="00B87D6B" w14:paraId="71D3E466" w14:textId="77777777" w:rsidTr="00B87D6B">
        <w:tc>
          <w:tcPr>
            <w:tcW w:w="5386" w:type="dxa"/>
          </w:tcPr>
          <w:p w14:paraId="07607860" w14:textId="77777777" w:rsidR="00B87D6B" w:rsidRDefault="00B87D6B">
            <w:pPr>
              <w:pStyle w:val="NoSpacing"/>
              <w:tabs>
                <w:tab w:val="left" w:pos="284"/>
                <w:tab w:val="right" w:pos="7938"/>
              </w:tabs>
              <w:jc w:val="both"/>
              <w:rPr>
                <w:rFonts w:ascii="Arial" w:hAnsi="Arial" w:cs="Arial"/>
                <w:i/>
                <w:sz w:val="20"/>
                <w:szCs w:val="20"/>
              </w:rPr>
            </w:pPr>
          </w:p>
        </w:tc>
        <w:tc>
          <w:tcPr>
            <w:tcW w:w="3548" w:type="dxa"/>
            <w:hideMark/>
          </w:tcPr>
          <w:p w14:paraId="1AF6B03A" w14:textId="77777777" w:rsidR="00B87D6B" w:rsidRDefault="00B87D6B">
            <w:pPr>
              <w:pStyle w:val="NoSpacing"/>
              <w:tabs>
                <w:tab w:val="left" w:pos="284"/>
                <w:tab w:val="right" w:pos="7938"/>
              </w:tabs>
              <w:jc w:val="right"/>
              <w:rPr>
                <w:rFonts w:ascii="Arial" w:hAnsi="Arial" w:cs="Arial"/>
                <w:b/>
                <w:i/>
                <w:sz w:val="20"/>
                <w:szCs w:val="20"/>
                <w:lang w:bidi="he-IL"/>
              </w:rPr>
            </w:pPr>
            <w:r>
              <w:rPr>
                <w:rFonts w:ascii="Arial" w:hAnsi="Arial" w:cs="Arial"/>
                <w:b/>
                <w:i/>
                <w:sz w:val="20"/>
                <w:szCs w:val="20"/>
              </w:rPr>
              <w:t>Unaudited</w:t>
            </w:r>
          </w:p>
          <w:p w14:paraId="04D36123" w14:textId="77777777" w:rsidR="00B87D6B" w:rsidRDefault="00B87D6B">
            <w:pPr>
              <w:pStyle w:val="NoSpacing"/>
              <w:tabs>
                <w:tab w:val="left" w:pos="284"/>
                <w:tab w:val="right" w:pos="7938"/>
              </w:tabs>
              <w:jc w:val="right"/>
              <w:rPr>
                <w:rFonts w:ascii="Arial" w:hAnsi="Arial" w:cs="Arial"/>
                <w:b/>
                <w:i/>
                <w:sz w:val="20"/>
                <w:szCs w:val="20"/>
                <w:rtl/>
              </w:rPr>
            </w:pPr>
            <w:r>
              <w:rPr>
                <w:rFonts w:ascii="Arial" w:hAnsi="Arial" w:cs="Arial"/>
                <w:b/>
                <w:i/>
                <w:sz w:val="20"/>
                <w:szCs w:val="20"/>
              </w:rPr>
              <w:t>as at</w:t>
            </w:r>
          </w:p>
          <w:p w14:paraId="3C423ACE" w14:textId="77777777" w:rsidR="00B87D6B" w:rsidRDefault="00B87D6B">
            <w:pPr>
              <w:pStyle w:val="NoSpacing"/>
              <w:tabs>
                <w:tab w:val="left" w:pos="284"/>
                <w:tab w:val="right" w:pos="7938"/>
              </w:tabs>
              <w:jc w:val="right"/>
              <w:rPr>
                <w:rFonts w:ascii="Arial" w:hAnsi="Arial" w:cs="Arial"/>
                <w:b/>
                <w:i/>
                <w:sz w:val="20"/>
                <w:szCs w:val="20"/>
              </w:rPr>
            </w:pPr>
            <w:r>
              <w:rPr>
                <w:rFonts w:ascii="Arial" w:hAnsi="Arial" w:cs="Arial"/>
                <w:b/>
                <w:i/>
                <w:sz w:val="20"/>
                <w:szCs w:val="20"/>
              </w:rPr>
              <w:t>30 June 2022</w:t>
            </w:r>
          </w:p>
          <w:p w14:paraId="53D6C86D" w14:textId="77777777" w:rsidR="00B87D6B" w:rsidRDefault="00B87D6B">
            <w:pPr>
              <w:pStyle w:val="NoSpacing"/>
              <w:tabs>
                <w:tab w:val="left" w:pos="284"/>
                <w:tab w:val="right" w:pos="7938"/>
              </w:tabs>
              <w:jc w:val="right"/>
              <w:rPr>
                <w:rFonts w:ascii="Arial" w:hAnsi="Arial" w:cs="Arial"/>
                <w:b/>
                <w:i/>
                <w:sz w:val="20"/>
                <w:szCs w:val="20"/>
              </w:rPr>
            </w:pPr>
            <w:r>
              <w:rPr>
                <w:rFonts w:ascii="Arial" w:hAnsi="Arial" w:cs="Arial"/>
                <w:b/>
                <w:i/>
                <w:sz w:val="20"/>
                <w:szCs w:val="20"/>
              </w:rPr>
              <w:t>£</w:t>
            </w:r>
          </w:p>
        </w:tc>
      </w:tr>
      <w:tr w:rsidR="00B87D6B" w14:paraId="1B8503BD" w14:textId="77777777" w:rsidTr="00B87D6B">
        <w:tc>
          <w:tcPr>
            <w:tcW w:w="5386" w:type="dxa"/>
            <w:hideMark/>
          </w:tcPr>
          <w:p w14:paraId="68EDFEFC" w14:textId="77777777" w:rsidR="00B87D6B" w:rsidRDefault="00B87D6B">
            <w:pPr>
              <w:pStyle w:val="NoSpacing"/>
              <w:tabs>
                <w:tab w:val="left" w:pos="284"/>
                <w:tab w:val="right" w:pos="7938"/>
              </w:tabs>
              <w:jc w:val="both"/>
              <w:rPr>
                <w:rFonts w:ascii="Arial" w:hAnsi="Arial" w:cs="Arial"/>
                <w:b/>
                <w:sz w:val="20"/>
                <w:szCs w:val="20"/>
              </w:rPr>
            </w:pPr>
            <w:r>
              <w:rPr>
                <w:rFonts w:ascii="Arial" w:hAnsi="Arial" w:cs="Arial"/>
                <w:b/>
                <w:i/>
                <w:sz w:val="20"/>
                <w:szCs w:val="20"/>
              </w:rPr>
              <w:t>Total Current Debt</w:t>
            </w:r>
          </w:p>
        </w:tc>
        <w:tc>
          <w:tcPr>
            <w:tcW w:w="3548" w:type="dxa"/>
          </w:tcPr>
          <w:p w14:paraId="0D5BF2F9" w14:textId="77777777" w:rsidR="00B87D6B" w:rsidRDefault="00B87D6B">
            <w:pPr>
              <w:pStyle w:val="NoSpacing"/>
              <w:tabs>
                <w:tab w:val="left" w:pos="284"/>
                <w:tab w:val="right" w:pos="7938"/>
              </w:tabs>
              <w:jc w:val="right"/>
              <w:rPr>
                <w:rFonts w:ascii="Arial" w:hAnsi="Arial" w:cs="Arial"/>
                <w:b/>
                <w:i/>
                <w:sz w:val="20"/>
                <w:szCs w:val="20"/>
              </w:rPr>
            </w:pPr>
          </w:p>
        </w:tc>
      </w:tr>
      <w:tr w:rsidR="00B87D6B" w14:paraId="4964C446" w14:textId="77777777" w:rsidTr="00B87D6B">
        <w:tc>
          <w:tcPr>
            <w:tcW w:w="5386" w:type="dxa"/>
            <w:hideMark/>
          </w:tcPr>
          <w:p w14:paraId="58ED35DC" w14:textId="77777777" w:rsidR="00B87D6B" w:rsidRDefault="00B87D6B">
            <w:pPr>
              <w:pStyle w:val="NoSpacing"/>
              <w:tabs>
                <w:tab w:val="left" w:pos="284"/>
                <w:tab w:val="right" w:pos="7938"/>
              </w:tabs>
              <w:jc w:val="both"/>
              <w:rPr>
                <w:rFonts w:ascii="Arial" w:hAnsi="Arial" w:cs="Arial"/>
                <w:b/>
                <w:i/>
                <w:sz w:val="20"/>
                <w:szCs w:val="20"/>
              </w:rPr>
            </w:pPr>
            <w:r>
              <w:rPr>
                <w:rFonts w:ascii="Arial" w:hAnsi="Arial" w:cs="Arial"/>
                <w:sz w:val="20"/>
                <w:szCs w:val="20"/>
              </w:rPr>
              <w:t>Guaranteed</w:t>
            </w:r>
          </w:p>
        </w:tc>
        <w:tc>
          <w:tcPr>
            <w:tcW w:w="3548" w:type="dxa"/>
            <w:hideMark/>
          </w:tcPr>
          <w:p w14:paraId="1F382EB6" w14:textId="77777777" w:rsidR="00B87D6B" w:rsidRDefault="00B87D6B">
            <w:pPr>
              <w:pStyle w:val="NoSpacing"/>
              <w:tabs>
                <w:tab w:val="left" w:pos="284"/>
                <w:tab w:val="right" w:pos="7938"/>
              </w:tabs>
              <w:jc w:val="right"/>
              <w:rPr>
                <w:rFonts w:ascii="Arial" w:hAnsi="Arial" w:cs="Arial"/>
                <w:sz w:val="20"/>
                <w:szCs w:val="20"/>
              </w:rPr>
            </w:pPr>
            <w:r>
              <w:rPr>
                <w:rFonts w:ascii="Arial" w:hAnsi="Arial" w:cs="Arial"/>
                <w:sz w:val="20"/>
                <w:szCs w:val="20"/>
              </w:rPr>
              <w:t>-</w:t>
            </w:r>
          </w:p>
        </w:tc>
      </w:tr>
      <w:tr w:rsidR="00B87D6B" w14:paraId="56E1E188" w14:textId="77777777" w:rsidTr="00B87D6B">
        <w:tc>
          <w:tcPr>
            <w:tcW w:w="5386" w:type="dxa"/>
            <w:hideMark/>
          </w:tcPr>
          <w:p w14:paraId="39CA8833" w14:textId="77777777" w:rsidR="00B87D6B" w:rsidRDefault="00B87D6B">
            <w:pPr>
              <w:pStyle w:val="NoSpacing"/>
              <w:tabs>
                <w:tab w:val="left" w:pos="284"/>
                <w:tab w:val="right" w:pos="7938"/>
              </w:tabs>
              <w:jc w:val="both"/>
              <w:rPr>
                <w:rFonts w:ascii="Arial" w:hAnsi="Arial" w:cs="Arial"/>
                <w:b/>
                <w:i/>
                <w:sz w:val="20"/>
                <w:szCs w:val="20"/>
              </w:rPr>
            </w:pPr>
            <w:r>
              <w:rPr>
                <w:rFonts w:ascii="Arial" w:hAnsi="Arial" w:cs="Arial"/>
                <w:sz w:val="20"/>
                <w:szCs w:val="20"/>
              </w:rPr>
              <w:t>Secured</w:t>
            </w:r>
          </w:p>
        </w:tc>
        <w:tc>
          <w:tcPr>
            <w:tcW w:w="3548" w:type="dxa"/>
            <w:hideMark/>
          </w:tcPr>
          <w:p w14:paraId="29D7CD0B" w14:textId="77777777" w:rsidR="00B87D6B" w:rsidRDefault="00B87D6B">
            <w:pPr>
              <w:pStyle w:val="NoSpacing"/>
              <w:tabs>
                <w:tab w:val="left" w:pos="284"/>
                <w:tab w:val="right" w:pos="7938"/>
              </w:tabs>
              <w:jc w:val="right"/>
              <w:rPr>
                <w:rFonts w:ascii="Arial" w:hAnsi="Arial" w:cs="Arial"/>
                <w:sz w:val="20"/>
                <w:szCs w:val="20"/>
              </w:rPr>
            </w:pPr>
            <w:r>
              <w:rPr>
                <w:rFonts w:ascii="Arial" w:hAnsi="Arial" w:cs="Arial"/>
                <w:sz w:val="20"/>
                <w:szCs w:val="20"/>
              </w:rPr>
              <w:t>-</w:t>
            </w:r>
          </w:p>
        </w:tc>
      </w:tr>
      <w:tr w:rsidR="00B87D6B" w14:paraId="31AAD8B8" w14:textId="77777777" w:rsidTr="00B87D6B">
        <w:tc>
          <w:tcPr>
            <w:tcW w:w="5386" w:type="dxa"/>
            <w:hideMark/>
          </w:tcPr>
          <w:p w14:paraId="329603A3" w14:textId="77777777" w:rsidR="00B87D6B" w:rsidRDefault="00B87D6B">
            <w:pPr>
              <w:pStyle w:val="NoSpacing"/>
              <w:tabs>
                <w:tab w:val="left" w:pos="284"/>
                <w:tab w:val="right" w:pos="7938"/>
              </w:tabs>
              <w:jc w:val="both"/>
              <w:rPr>
                <w:rFonts w:ascii="Arial" w:hAnsi="Arial" w:cs="Arial"/>
                <w:sz w:val="20"/>
                <w:szCs w:val="20"/>
              </w:rPr>
            </w:pPr>
            <w:r>
              <w:rPr>
                <w:rFonts w:ascii="Arial" w:hAnsi="Arial" w:cs="Arial"/>
                <w:sz w:val="20"/>
                <w:szCs w:val="20"/>
              </w:rPr>
              <w:t>Unguaranteed/Unsecured</w:t>
            </w:r>
          </w:p>
        </w:tc>
        <w:tc>
          <w:tcPr>
            <w:tcW w:w="3548" w:type="dxa"/>
            <w:hideMark/>
          </w:tcPr>
          <w:p w14:paraId="401646E7" w14:textId="77777777" w:rsidR="00B87D6B" w:rsidRDefault="00B87D6B">
            <w:pPr>
              <w:jc w:val="right"/>
              <w:rPr>
                <w:rFonts w:ascii="Arial" w:hAnsi="Arial" w:cs="Arial"/>
                <w:sz w:val="20"/>
                <w:szCs w:val="20"/>
              </w:rPr>
            </w:pPr>
            <w:r>
              <w:rPr>
                <w:rFonts w:ascii="Arial" w:hAnsi="Arial" w:cs="Arial"/>
                <w:sz w:val="20"/>
                <w:szCs w:val="20"/>
              </w:rPr>
              <w:t>-</w:t>
            </w:r>
          </w:p>
        </w:tc>
      </w:tr>
      <w:tr w:rsidR="00B87D6B" w14:paraId="0B0AC51D" w14:textId="77777777" w:rsidTr="00B87D6B">
        <w:tc>
          <w:tcPr>
            <w:tcW w:w="5386" w:type="dxa"/>
          </w:tcPr>
          <w:p w14:paraId="0248EBA8" w14:textId="77777777" w:rsidR="00B87D6B" w:rsidRDefault="00B87D6B">
            <w:pPr>
              <w:pStyle w:val="NoSpacing"/>
              <w:tabs>
                <w:tab w:val="left" w:pos="284"/>
              </w:tabs>
              <w:jc w:val="both"/>
              <w:rPr>
                <w:rFonts w:ascii="Arial" w:hAnsi="Arial" w:cs="Arial"/>
                <w:sz w:val="20"/>
                <w:szCs w:val="20"/>
              </w:rPr>
            </w:pPr>
          </w:p>
        </w:tc>
        <w:tc>
          <w:tcPr>
            <w:tcW w:w="3548" w:type="dxa"/>
          </w:tcPr>
          <w:p w14:paraId="42853338" w14:textId="77777777" w:rsidR="00B87D6B" w:rsidRDefault="00B87D6B">
            <w:pPr>
              <w:jc w:val="right"/>
              <w:rPr>
                <w:rFonts w:ascii="Arial" w:hAnsi="Arial" w:cs="Arial"/>
                <w:sz w:val="20"/>
                <w:szCs w:val="20"/>
              </w:rPr>
            </w:pPr>
          </w:p>
        </w:tc>
      </w:tr>
      <w:tr w:rsidR="00B87D6B" w14:paraId="6C5179BF" w14:textId="77777777" w:rsidTr="00B87D6B">
        <w:tc>
          <w:tcPr>
            <w:tcW w:w="5386" w:type="dxa"/>
            <w:hideMark/>
          </w:tcPr>
          <w:p w14:paraId="3738A4E1" w14:textId="77777777" w:rsidR="00B87D6B" w:rsidRDefault="00B87D6B">
            <w:pPr>
              <w:pStyle w:val="NoSpacing"/>
              <w:tabs>
                <w:tab w:val="left" w:pos="284"/>
                <w:tab w:val="right" w:pos="7938"/>
              </w:tabs>
              <w:jc w:val="both"/>
              <w:rPr>
                <w:rFonts w:ascii="Arial" w:hAnsi="Arial" w:cs="Arial"/>
                <w:b/>
                <w:i/>
                <w:sz w:val="20"/>
                <w:szCs w:val="20"/>
              </w:rPr>
            </w:pPr>
            <w:r>
              <w:rPr>
                <w:rFonts w:ascii="Arial" w:hAnsi="Arial" w:cs="Arial"/>
                <w:b/>
                <w:i/>
                <w:sz w:val="20"/>
                <w:szCs w:val="20"/>
              </w:rPr>
              <w:t>Total Non-Current Debt</w:t>
            </w:r>
          </w:p>
        </w:tc>
        <w:tc>
          <w:tcPr>
            <w:tcW w:w="3548" w:type="dxa"/>
          </w:tcPr>
          <w:p w14:paraId="131A202F" w14:textId="77777777" w:rsidR="00B87D6B" w:rsidRDefault="00B87D6B">
            <w:pPr>
              <w:jc w:val="right"/>
              <w:rPr>
                <w:rFonts w:ascii="Arial" w:hAnsi="Arial" w:cs="Arial"/>
                <w:sz w:val="20"/>
                <w:szCs w:val="20"/>
              </w:rPr>
            </w:pPr>
          </w:p>
        </w:tc>
      </w:tr>
      <w:tr w:rsidR="00B87D6B" w14:paraId="3D11D5D4" w14:textId="77777777" w:rsidTr="00B87D6B">
        <w:tc>
          <w:tcPr>
            <w:tcW w:w="5386" w:type="dxa"/>
            <w:hideMark/>
          </w:tcPr>
          <w:p w14:paraId="0CB889F4" w14:textId="77777777" w:rsidR="00B87D6B" w:rsidRDefault="00B87D6B">
            <w:pPr>
              <w:pStyle w:val="NoSpacing"/>
              <w:tabs>
                <w:tab w:val="left" w:pos="284"/>
                <w:tab w:val="right" w:pos="7938"/>
              </w:tabs>
              <w:jc w:val="both"/>
              <w:rPr>
                <w:rFonts w:ascii="Arial" w:hAnsi="Arial" w:cs="Arial"/>
                <w:sz w:val="20"/>
                <w:szCs w:val="20"/>
              </w:rPr>
            </w:pPr>
            <w:r>
              <w:rPr>
                <w:rFonts w:ascii="Arial" w:hAnsi="Arial" w:cs="Arial"/>
                <w:sz w:val="20"/>
                <w:szCs w:val="20"/>
              </w:rPr>
              <w:t>Guaranteed</w:t>
            </w:r>
          </w:p>
        </w:tc>
        <w:tc>
          <w:tcPr>
            <w:tcW w:w="3548" w:type="dxa"/>
            <w:hideMark/>
          </w:tcPr>
          <w:p w14:paraId="1E9108F8" w14:textId="77777777" w:rsidR="00B87D6B" w:rsidRDefault="00B87D6B">
            <w:pPr>
              <w:jc w:val="right"/>
              <w:rPr>
                <w:rFonts w:ascii="Arial" w:hAnsi="Arial" w:cs="Arial"/>
                <w:sz w:val="20"/>
                <w:szCs w:val="20"/>
              </w:rPr>
            </w:pPr>
            <w:r>
              <w:rPr>
                <w:rFonts w:ascii="Arial" w:hAnsi="Arial" w:cs="Arial"/>
                <w:sz w:val="20"/>
                <w:szCs w:val="20"/>
              </w:rPr>
              <w:t>-</w:t>
            </w:r>
          </w:p>
        </w:tc>
      </w:tr>
      <w:tr w:rsidR="00B87D6B" w14:paraId="64E6239A" w14:textId="77777777" w:rsidTr="00B87D6B">
        <w:tc>
          <w:tcPr>
            <w:tcW w:w="5386" w:type="dxa"/>
            <w:hideMark/>
          </w:tcPr>
          <w:p w14:paraId="704507A5" w14:textId="77777777" w:rsidR="00B87D6B" w:rsidRDefault="00B87D6B">
            <w:pPr>
              <w:pStyle w:val="NoSpacing"/>
              <w:tabs>
                <w:tab w:val="left" w:pos="284"/>
                <w:tab w:val="right" w:pos="7938"/>
              </w:tabs>
              <w:jc w:val="both"/>
              <w:rPr>
                <w:rFonts w:ascii="Arial" w:hAnsi="Arial" w:cs="Arial"/>
                <w:sz w:val="20"/>
                <w:szCs w:val="20"/>
              </w:rPr>
            </w:pPr>
            <w:r>
              <w:rPr>
                <w:rFonts w:ascii="Arial" w:hAnsi="Arial" w:cs="Arial"/>
                <w:sz w:val="20"/>
                <w:szCs w:val="20"/>
              </w:rPr>
              <w:t>Secured</w:t>
            </w:r>
          </w:p>
        </w:tc>
        <w:tc>
          <w:tcPr>
            <w:tcW w:w="3548" w:type="dxa"/>
            <w:hideMark/>
          </w:tcPr>
          <w:p w14:paraId="234338C8" w14:textId="77777777" w:rsidR="00B87D6B" w:rsidRDefault="00B87D6B">
            <w:pPr>
              <w:jc w:val="right"/>
              <w:rPr>
                <w:rFonts w:ascii="Arial" w:hAnsi="Arial" w:cs="Arial"/>
                <w:sz w:val="20"/>
                <w:szCs w:val="20"/>
              </w:rPr>
            </w:pPr>
            <w:r>
              <w:rPr>
                <w:rFonts w:ascii="Arial" w:hAnsi="Arial" w:cs="Arial"/>
                <w:sz w:val="20"/>
                <w:szCs w:val="20"/>
              </w:rPr>
              <w:t>-</w:t>
            </w:r>
          </w:p>
        </w:tc>
      </w:tr>
      <w:tr w:rsidR="00B87D6B" w14:paraId="6B1F7580" w14:textId="77777777" w:rsidTr="00B87D6B">
        <w:tc>
          <w:tcPr>
            <w:tcW w:w="5386" w:type="dxa"/>
            <w:hideMark/>
          </w:tcPr>
          <w:p w14:paraId="6BF0A7B4" w14:textId="77777777" w:rsidR="00B87D6B" w:rsidRDefault="00B87D6B">
            <w:pPr>
              <w:pStyle w:val="NoSpacing"/>
              <w:tabs>
                <w:tab w:val="left" w:pos="284"/>
                <w:tab w:val="right" w:pos="7938"/>
              </w:tabs>
              <w:jc w:val="both"/>
              <w:rPr>
                <w:rFonts w:ascii="Arial" w:hAnsi="Arial" w:cs="Arial"/>
                <w:sz w:val="20"/>
                <w:szCs w:val="20"/>
              </w:rPr>
            </w:pPr>
            <w:r>
              <w:rPr>
                <w:rFonts w:ascii="Arial" w:hAnsi="Arial" w:cs="Arial"/>
                <w:sz w:val="20"/>
                <w:szCs w:val="20"/>
              </w:rPr>
              <w:t>Unguaranteed/Unsecured</w:t>
            </w:r>
          </w:p>
        </w:tc>
        <w:tc>
          <w:tcPr>
            <w:tcW w:w="3548" w:type="dxa"/>
            <w:hideMark/>
          </w:tcPr>
          <w:p w14:paraId="0A5E9FA7" w14:textId="77777777" w:rsidR="00B87D6B" w:rsidRDefault="00B87D6B">
            <w:pPr>
              <w:jc w:val="right"/>
              <w:rPr>
                <w:rFonts w:ascii="Arial" w:hAnsi="Arial" w:cs="Arial"/>
                <w:sz w:val="20"/>
                <w:szCs w:val="20"/>
              </w:rPr>
            </w:pPr>
            <w:r>
              <w:rPr>
                <w:rFonts w:ascii="Arial" w:hAnsi="Arial" w:cs="Arial"/>
                <w:sz w:val="20"/>
                <w:szCs w:val="20"/>
              </w:rPr>
              <w:t>-</w:t>
            </w:r>
          </w:p>
        </w:tc>
      </w:tr>
      <w:tr w:rsidR="00B87D6B" w14:paraId="4B6D8D44" w14:textId="77777777" w:rsidTr="00B87D6B">
        <w:tc>
          <w:tcPr>
            <w:tcW w:w="5386" w:type="dxa"/>
          </w:tcPr>
          <w:p w14:paraId="30EB934E" w14:textId="77777777" w:rsidR="00B87D6B" w:rsidRDefault="00B87D6B">
            <w:pPr>
              <w:pStyle w:val="NoSpacing"/>
              <w:tabs>
                <w:tab w:val="left" w:pos="284"/>
                <w:tab w:val="right" w:pos="7938"/>
              </w:tabs>
              <w:jc w:val="both"/>
              <w:rPr>
                <w:rFonts w:ascii="Arial" w:hAnsi="Arial" w:cs="Arial"/>
                <w:b/>
                <w:i/>
                <w:sz w:val="20"/>
                <w:szCs w:val="20"/>
              </w:rPr>
            </w:pPr>
          </w:p>
          <w:p w14:paraId="587EEF13" w14:textId="77777777" w:rsidR="00B87D6B" w:rsidRDefault="00B87D6B">
            <w:pPr>
              <w:pStyle w:val="NoSpacing"/>
              <w:tabs>
                <w:tab w:val="left" w:pos="284"/>
                <w:tab w:val="right" w:pos="7938"/>
              </w:tabs>
              <w:jc w:val="both"/>
              <w:rPr>
                <w:rFonts w:ascii="Arial" w:hAnsi="Arial" w:cs="Arial"/>
                <w:b/>
                <w:i/>
                <w:sz w:val="20"/>
                <w:szCs w:val="20"/>
              </w:rPr>
            </w:pPr>
            <w:r>
              <w:rPr>
                <w:rFonts w:ascii="Arial" w:hAnsi="Arial" w:cs="Arial"/>
                <w:b/>
                <w:i/>
                <w:sz w:val="20"/>
                <w:szCs w:val="20"/>
              </w:rPr>
              <w:t>Shareholder Equity</w:t>
            </w:r>
          </w:p>
        </w:tc>
        <w:tc>
          <w:tcPr>
            <w:tcW w:w="3548" w:type="dxa"/>
          </w:tcPr>
          <w:p w14:paraId="18A6A0A5" w14:textId="77777777" w:rsidR="00B87D6B" w:rsidRDefault="00B87D6B">
            <w:pPr>
              <w:pStyle w:val="NoSpacing"/>
              <w:tabs>
                <w:tab w:val="left" w:pos="284"/>
                <w:tab w:val="right" w:pos="7938"/>
              </w:tabs>
              <w:jc w:val="right"/>
              <w:rPr>
                <w:rFonts w:ascii="Arial" w:hAnsi="Arial" w:cs="Arial"/>
                <w:b/>
                <w:sz w:val="20"/>
                <w:szCs w:val="20"/>
              </w:rPr>
            </w:pPr>
          </w:p>
        </w:tc>
      </w:tr>
      <w:tr w:rsidR="00B87D6B" w14:paraId="7264F648" w14:textId="77777777" w:rsidTr="00B87D6B">
        <w:tc>
          <w:tcPr>
            <w:tcW w:w="5386" w:type="dxa"/>
            <w:hideMark/>
          </w:tcPr>
          <w:p w14:paraId="44D153CD" w14:textId="77777777" w:rsidR="00B87D6B" w:rsidRDefault="00B87D6B">
            <w:pPr>
              <w:pStyle w:val="NoSpacing"/>
              <w:tabs>
                <w:tab w:val="left" w:pos="284"/>
                <w:tab w:val="right" w:pos="7938"/>
              </w:tabs>
              <w:jc w:val="both"/>
              <w:rPr>
                <w:rFonts w:ascii="Arial" w:hAnsi="Arial" w:cs="Arial"/>
                <w:sz w:val="20"/>
                <w:szCs w:val="20"/>
                <w:lang w:bidi="he-IL"/>
              </w:rPr>
            </w:pPr>
            <w:r>
              <w:rPr>
                <w:rFonts w:ascii="Arial" w:hAnsi="Arial" w:cs="Arial"/>
                <w:sz w:val="20"/>
                <w:szCs w:val="20"/>
              </w:rPr>
              <w:t>Share capital</w:t>
            </w:r>
          </w:p>
        </w:tc>
        <w:tc>
          <w:tcPr>
            <w:tcW w:w="3548" w:type="dxa"/>
            <w:hideMark/>
          </w:tcPr>
          <w:p w14:paraId="2D88C11B" w14:textId="77777777" w:rsidR="00B87D6B" w:rsidRDefault="00B87D6B">
            <w:pPr>
              <w:jc w:val="right"/>
              <w:rPr>
                <w:rFonts w:ascii="Arial" w:hAnsi="Arial" w:cs="Arial"/>
                <w:sz w:val="20"/>
                <w:szCs w:val="20"/>
              </w:rPr>
            </w:pPr>
            <w:r>
              <w:rPr>
                <w:rFonts w:ascii="Arial" w:hAnsi="Arial" w:cs="Arial"/>
                <w:sz w:val="20"/>
                <w:szCs w:val="20"/>
              </w:rPr>
              <w:t>12,585,000</w:t>
            </w:r>
          </w:p>
        </w:tc>
      </w:tr>
      <w:tr w:rsidR="00B87D6B" w14:paraId="52DD2741" w14:textId="77777777" w:rsidTr="00B87D6B">
        <w:tc>
          <w:tcPr>
            <w:tcW w:w="5386" w:type="dxa"/>
            <w:tcBorders>
              <w:top w:val="single" w:sz="4" w:space="0" w:color="auto"/>
              <w:left w:val="single" w:sz="4" w:space="0" w:color="auto"/>
              <w:bottom w:val="single" w:sz="4" w:space="0" w:color="auto"/>
              <w:right w:val="single" w:sz="4" w:space="0" w:color="auto"/>
            </w:tcBorders>
            <w:hideMark/>
          </w:tcPr>
          <w:p w14:paraId="26492151" w14:textId="77777777" w:rsidR="00B87D6B" w:rsidRDefault="00B87D6B">
            <w:pPr>
              <w:pStyle w:val="NoSpacing"/>
              <w:tabs>
                <w:tab w:val="left" w:pos="284"/>
                <w:tab w:val="right" w:pos="7938"/>
              </w:tabs>
              <w:jc w:val="both"/>
              <w:rPr>
                <w:rFonts w:ascii="Arial" w:hAnsi="Arial" w:cs="Arial"/>
                <w:sz w:val="20"/>
                <w:szCs w:val="20"/>
              </w:rPr>
            </w:pPr>
            <w:r>
              <w:rPr>
                <w:rFonts w:ascii="Arial" w:hAnsi="Arial" w:cs="Arial"/>
                <w:sz w:val="20"/>
                <w:szCs w:val="20"/>
              </w:rPr>
              <w:t>Share premium</w:t>
            </w:r>
          </w:p>
        </w:tc>
        <w:tc>
          <w:tcPr>
            <w:tcW w:w="3548" w:type="dxa"/>
            <w:tcBorders>
              <w:top w:val="single" w:sz="4" w:space="0" w:color="auto"/>
              <w:left w:val="single" w:sz="4" w:space="0" w:color="auto"/>
              <w:bottom w:val="single" w:sz="4" w:space="0" w:color="auto"/>
              <w:right w:val="single" w:sz="4" w:space="0" w:color="auto"/>
            </w:tcBorders>
            <w:hideMark/>
          </w:tcPr>
          <w:p w14:paraId="5E8FEF53" w14:textId="77777777" w:rsidR="00B87D6B" w:rsidRDefault="00B87D6B">
            <w:pPr>
              <w:jc w:val="right"/>
              <w:rPr>
                <w:rFonts w:ascii="Arial" w:hAnsi="Arial" w:cs="Arial"/>
                <w:sz w:val="20"/>
                <w:szCs w:val="20"/>
              </w:rPr>
            </w:pPr>
            <w:r>
              <w:rPr>
                <w:rFonts w:ascii="Arial" w:hAnsi="Arial" w:cs="Arial"/>
                <w:sz w:val="20"/>
                <w:szCs w:val="20"/>
                <w:lang w:val="en-GB"/>
              </w:rPr>
              <w:t>(207,189)</w:t>
            </w:r>
          </w:p>
        </w:tc>
      </w:tr>
      <w:tr w:rsidR="00B87D6B" w14:paraId="44562857" w14:textId="77777777" w:rsidTr="00B87D6B">
        <w:tc>
          <w:tcPr>
            <w:tcW w:w="5386" w:type="dxa"/>
            <w:tcBorders>
              <w:top w:val="single" w:sz="4" w:space="0" w:color="auto"/>
              <w:left w:val="single" w:sz="4" w:space="0" w:color="auto"/>
              <w:bottom w:val="single" w:sz="4" w:space="0" w:color="auto"/>
              <w:right w:val="single" w:sz="4" w:space="0" w:color="auto"/>
            </w:tcBorders>
            <w:hideMark/>
          </w:tcPr>
          <w:p w14:paraId="0937DC3B" w14:textId="77777777" w:rsidR="00B87D6B" w:rsidRDefault="00B87D6B">
            <w:pPr>
              <w:pStyle w:val="NoSpacing"/>
              <w:tabs>
                <w:tab w:val="left" w:pos="284"/>
                <w:tab w:val="right" w:pos="7938"/>
              </w:tabs>
              <w:jc w:val="both"/>
              <w:rPr>
                <w:rFonts w:ascii="Arial" w:hAnsi="Arial" w:cs="Arial"/>
                <w:b/>
                <w:sz w:val="20"/>
                <w:szCs w:val="20"/>
              </w:rPr>
            </w:pPr>
            <w:r>
              <w:rPr>
                <w:rFonts w:ascii="Arial" w:hAnsi="Arial" w:cs="Arial"/>
                <w:b/>
                <w:sz w:val="20"/>
                <w:szCs w:val="20"/>
              </w:rPr>
              <w:t>Total</w:t>
            </w:r>
          </w:p>
        </w:tc>
        <w:tc>
          <w:tcPr>
            <w:tcW w:w="3548" w:type="dxa"/>
            <w:tcBorders>
              <w:top w:val="single" w:sz="4" w:space="0" w:color="auto"/>
              <w:left w:val="single" w:sz="4" w:space="0" w:color="auto"/>
              <w:bottom w:val="single" w:sz="4" w:space="0" w:color="auto"/>
              <w:right w:val="single" w:sz="4" w:space="0" w:color="auto"/>
            </w:tcBorders>
            <w:hideMark/>
          </w:tcPr>
          <w:p w14:paraId="3F088153" w14:textId="77777777" w:rsidR="00B87D6B" w:rsidRDefault="00B87D6B">
            <w:pPr>
              <w:jc w:val="right"/>
              <w:rPr>
                <w:rFonts w:ascii="Arial" w:eastAsia="Arial Unicode MS" w:hAnsi="Arial" w:cs="Arial"/>
                <w:b/>
                <w:sz w:val="20"/>
                <w:szCs w:val="20"/>
              </w:rPr>
            </w:pPr>
            <w:r>
              <w:rPr>
                <w:rFonts w:ascii="Arial" w:eastAsia="Arial Unicode MS" w:hAnsi="Arial" w:cs="Arial"/>
                <w:b/>
                <w:sz w:val="20"/>
                <w:szCs w:val="20"/>
              </w:rPr>
              <w:t>12,377,811</w:t>
            </w:r>
          </w:p>
        </w:tc>
      </w:tr>
    </w:tbl>
    <w:p w14:paraId="38566D9E" w14:textId="77777777" w:rsidR="00B87D6B" w:rsidRDefault="00B87D6B" w:rsidP="00B87D6B">
      <w:pPr>
        <w:pStyle w:val="NoSpacing"/>
        <w:tabs>
          <w:tab w:val="left" w:pos="284"/>
          <w:tab w:val="right" w:pos="7938"/>
        </w:tabs>
        <w:spacing w:after="120" w:line="288" w:lineRule="auto"/>
        <w:ind w:left="284"/>
        <w:jc w:val="both"/>
        <w:rPr>
          <w:rFonts w:ascii="Arial" w:hAnsi="Arial" w:cs="Arial"/>
          <w:sz w:val="20"/>
          <w:szCs w:val="20"/>
        </w:rPr>
      </w:pPr>
    </w:p>
    <w:p w14:paraId="66B82255" w14:textId="77777777" w:rsidR="00B87D6B" w:rsidRDefault="00B87D6B" w:rsidP="00B87D6B">
      <w:pPr>
        <w:pStyle w:val="NoSpacing"/>
        <w:tabs>
          <w:tab w:val="right" w:pos="7938"/>
        </w:tabs>
        <w:spacing w:after="120" w:line="288" w:lineRule="auto"/>
        <w:jc w:val="both"/>
        <w:rPr>
          <w:rFonts w:ascii="Arial" w:hAnsi="Arial" w:cs="Arial"/>
          <w:spacing w:val="-7"/>
          <w:sz w:val="20"/>
          <w:szCs w:val="12"/>
          <w:lang w:val="en-GB"/>
        </w:rPr>
      </w:pPr>
      <w:r>
        <w:rPr>
          <w:rFonts w:ascii="Arial" w:hAnsi="Arial" w:cs="Arial"/>
          <w:color w:val="000000"/>
          <w:sz w:val="20"/>
          <w:szCs w:val="20"/>
        </w:rPr>
        <w:t>There has been no material change in the capitalisation of the Company since 30 June 2022</w:t>
      </w:r>
      <w:r>
        <w:rPr>
          <w:rFonts w:ascii="Arial" w:hAnsi="Arial" w:cs="Arial"/>
          <w:spacing w:val="-7"/>
          <w:sz w:val="20"/>
          <w:szCs w:val="12"/>
          <w:lang w:val="en-GB"/>
        </w:rPr>
        <w:t xml:space="preserve">. </w:t>
      </w:r>
    </w:p>
    <w:p w14:paraId="1E886549" w14:textId="77777777" w:rsidR="003C0E2E" w:rsidRPr="00EC07AD" w:rsidRDefault="003C0E2E" w:rsidP="003C0E2E">
      <w:pPr>
        <w:pStyle w:val="BDBScheduleLevel2"/>
        <w:numPr>
          <w:ilvl w:val="2"/>
          <w:numId w:val="60"/>
        </w:numPr>
        <w:spacing w:before="120" w:after="120" w:line="288" w:lineRule="auto"/>
        <w:rPr>
          <w:rFonts w:cs="Arial"/>
          <w:b/>
          <w:bCs/>
          <w:szCs w:val="20"/>
        </w:rPr>
      </w:pPr>
      <w:r>
        <w:rPr>
          <w:rFonts w:cs="Arial"/>
          <w:b/>
          <w:bCs/>
          <w:szCs w:val="20"/>
        </w:rPr>
        <w:t xml:space="preserve">Indebtedness </w:t>
      </w:r>
    </w:p>
    <w:p w14:paraId="71A27630" w14:textId="1DC152ED" w:rsidR="003C0E2E" w:rsidRPr="00347B45" w:rsidRDefault="00B87D6B" w:rsidP="003C0E2E">
      <w:pPr>
        <w:spacing w:line="240" w:lineRule="atLeast"/>
        <w:jc w:val="both"/>
        <w:rPr>
          <w:rFonts w:ascii="Arial" w:hAnsi="Arial" w:cs="Arial"/>
          <w:sz w:val="20"/>
          <w:szCs w:val="20"/>
        </w:rPr>
      </w:pPr>
      <w:r>
        <w:rPr>
          <w:rFonts w:ascii="Arial" w:hAnsi="Arial" w:cs="Arial"/>
          <w:sz w:val="20"/>
          <w:szCs w:val="20"/>
        </w:rPr>
        <w:t>The following table shows the Group’s indebtedness as at 30 June 2022, as extracted without material adjustment from the unaudited, consolidated management information as at that date</w:t>
      </w:r>
      <w:r w:rsidR="003C0E2E" w:rsidRPr="00347B45">
        <w:rPr>
          <w:rFonts w:ascii="Arial" w:hAnsi="Arial" w:cs="Arial"/>
          <w:sz w:val="20"/>
          <w:szCs w:val="20"/>
        </w:rPr>
        <w:t>:</w:t>
      </w:r>
    </w:p>
    <w:p w14:paraId="009D0168" w14:textId="77777777" w:rsidR="003C0E2E" w:rsidRPr="00347B45" w:rsidRDefault="003C0E2E" w:rsidP="003C0E2E">
      <w:pPr>
        <w:pStyle w:val="ListParagraph"/>
        <w:spacing w:line="240" w:lineRule="atLeast"/>
        <w:rPr>
          <w:rFonts w:ascii="Arial" w:hAnsi="Arial" w:cs="Arial"/>
          <w:sz w:val="20"/>
          <w:szCs w:val="20"/>
        </w:rPr>
      </w:pPr>
    </w:p>
    <w:tbl>
      <w:tblPr>
        <w:tblStyle w:val="TableGrid"/>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8"/>
        <w:gridCol w:w="6155"/>
        <w:gridCol w:w="1507"/>
      </w:tblGrid>
      <w:tr w:rsidR="003C0E2E" w:rsidRPr="00347B45" w14:paraId="752FC5DD" w14:textId="77777777" w:rsidTr="00AC5BCA">
        <w:tc>
          <w:tcPr>
            <w:tcW w:w="1268" w:type="dxa"/>
          </w:tcPr>
          <w:p w14:paraId="224BB0E6" w14:textId="77777777" w:rsidR="003C0E2E" w:rsidRPr="00347B45" w:rsidRDefault="003C0E2E" w:rsidP="00AC5BCA">
            <w:pPr>
              <w:pStyle w:val="NoSpacing"/>
              <w:tabs>
                <w:tab w:val="left" w:pos="284"/>
                <w:tab w:val="right" w:pos="7938"/>
              </w:tabs>
              <w:rPr>
                <w:rFonts w:ascii="Arial" w:hAnsi="Arial" w:cs="Arial"/>
                <w:sz w:val="16"/>
                <w:szCs w:val="16"/>
              </w:rPr>
            </w:pPr>
          </w:p>
        </w:tc>
        <w:tc>
          <w:tcPr>
            <w:tcW w:w="6155" w:type="dxa"/>
          </w:tcPr>
          <w:p w14:paraId="4CCE3149" w14:textId="77777777" w:rsidR="003C0E2E" w:rsidRPr="00347B45" w:rsidRDefault="003C0E2E" w:rsidP="00AC5BCA">
            <w:pPr>
              <w:pStyle w:val="NoSpacing"/>
              <w:tabs>
                <w:tab w:val="left" w:pos="284"/>
                <w:tab w:val="right" w:pos="7938"/>
              </w:tabs>
              <w:rPr>
                <w:rFonts w:ascii="Arial" w:hAnsi="Arial" w:cs="Arial"/>
                <w:sz w:val="16"/>
                <w:szCs w:val="16"/>
              </w:rPr>
            </w:pPr>
          </w:p>
        </w:tc>
        <w:tc>
          <w:tcPr>
            <w:tcW w:w="1507" w:type="dxa"/>
          </w:tcPr>
          <w:p w14:paraId="1D4598AC" w14:textId="77777777" w:rsidR="003C0E2E" w:rsidRPr="00347B45" w:rsidRDefault="003C0E2E" w:rsidP="00AC5BCA">
            <w:pPr>
              <w:pStyle w:val="NoSpacing"/>
              <w:tabs>
                <w:tab w:val="left" w:pos="284"/>
                <w:tab w:val="right" w:pos="7938"/>
              </w:tabs>
              <w:jc w:val="center"/>
              <w:rPr>
                <w:rFonts w:ascii="Arial" w:hAnsi="Arial" w:cs="Arial"/>
                <w:b/>
                <w:i/>
                <w:sz w:val="16"/>
                <w:szCs w:val="16"/>
              </w:rPr>
            </w:pPr>
            <w:r w:rsidRPr="00347B45">
              <w:rPr>
                <w:rFonts w:ascii="Arial" w:hAnsi="Arial" w:cs="Arial"/>
                <w:b/>
                <w:i/>
                <w:sz w:val="16"/>
                <w:szCs w:val="16"/>
              </w:rPr>
              <w:t>Unaudited</w:t>
            </w:r>
            <w:r>
              <w:rPr>
                <w:rFonts w:ascii="Arial" w:hAnsi="Arial" w:cs="Arial"/>
                <w:b/>
                <w:i/>
                <w:sz w:val="16"/>
                <w:szCs w:val="16"/>
              </w:rPr>
              <w:t xml:space="preserve"> consolidated</w:t>
            </w:r>
          </w:p>
          <w:p w14:paraId="11FEC3DF" w14:textId="77777777" w:rsidR="003C0E2E" w:rsidRPr="00347B45" w:rsidRDefault="003C0E2E" w:rsidP="00AC5BCA">
            <w:pPr>
              <w:pStyle w:val="NoSpacing"/>
              <w:tabs>
                <w:tab w:val="left" w:pos="284"/>
                <w:tab w:val="right" w:pos="7938"/>
              </w:tabs>
              <w:jc w:val="center"/>
              <w:rPr>
                <w:rFonts w:ascii="Arial" w:hAnsi="Arial" w:cs="Arial"/>
                <w:b/>
                <w:sz w:val="16"/>
                <w:szCs w:val="16"/>
              </w:rPr>
            </w:pPr>
            <w:r w:rsidRPr="00347B45">
              <w:rPr>
                <w:rFonts w:ascii="Arial" w:hAnsi="Arial" w:cs="Arial"/>
                <w:b/>
                <w:sz w:val="16"/>
                <w:szCs w:val="16"/>
              </w:rPr>
              <w:t>as at</w:t>
            </w:r>
          </w:p>
          <w:p w14:paraId="75ACFD21" w14:textId="77777777" w:rsidR="003C0E2E" w:rsidRPr="00347B45" w:rsidRDefault="003C0E2E" w:rsidP="00AC5BCA">
            <w:pPr>
              <w:pStyle w:val="NoSpacing"/>
              <w:tabs>
                <w:tab w:val="left" w:pos="284"/>
                <w:tab w:val="right" w:pos="7938"/>
              </w:tabs>
              <w:jc w:val="center"/>
              <w:rPr>
                <w:rFonts w:ascii="Arial" w:hAnsi="Arial" w:cs="Arial"/>
                <w:b/>
                <w:sz w:val="16"/>
                <w:szCs w:val="16"/>
              </w:rPr>
            </w:pPr>
            <w:r w:rsidRPr="00347B45">
              <w:rPr>
                <w:rFonts w:ascii="Arial" w:hAnsi="Arial" w:cs="Arial"/>
                <w:b/>
                <w:sz w:val="16"/>
                <w:szCs w:val="16"/>
              </w:rPr>
              <w:t>3</w:t>
            </w:r>
            <w:r>
              <w:rPr>
                <w:rFonts w:ascii="Arial" w:hAnsi="Arial" w:cs="Arial"/>
                <w:b/>
                <w:sz w:val="16"/>
                <w:szCs w:val="16"/>
              </w:rPr>
              <w:t>0</w:t>
            </w:r>
            <w:r w:rsidRPr="00347B45">
              <w:rPr>
                <w:rFonts w:ascii="Arial" w:hAnsi="Arial" w:cs="Arial"/>
                <w:b/>
                <w:sz w:val="16"/>
                <w:szCs w:val="16"/>
              </w:rPr>
              <w:t xml:space="preserve"> </w:t>
            </w:r>
            <w:r>
              <w:rPr>
                <w:rFonts w:ascii="Arial" w:hAnsi="Arial" w:cs="Arial"/>
                <w:b/>
                <w:sz w:val="16"/>
                <w:szCs w:val="16"/>
              </w:rPr>
              <w:t xml:space="preserve">June </w:t>
            </w:r>
            <w:r w:rsidRPr="00347B45">
              <w:rPr>
                <w:rFonts w:ascii="Arial" w:hAnsi="Arial" w:cs="Arial"/>
                <w:b/>
                <w:sz w:val="16"/>
                <w:szCs w:val="16"/>
              </w:rPr>
              <w:t>2022</w:t>
            </w:r>
          </w:p>
          <w:p w14:paraId="0877C0E5" w14:textId="77777777" w:rsidR="003C0E2E" w:rsidRPr="00347B45" w:rsidRDefault="003C0E2E" w:rsidP="00AC5BCA">
            <w:pPr>
              <w:pStyle w:val="NoSpacing"/>
              <w:tabs>
                <w:tab w:val="left" w:pos="284"/>
                <w:tab w:val="right" w:pos="7938"/>
              </w:tabs>
              <w:jc w:val="center"/>
              <w:rPr>
                <w:rFonts w:ascii="Arial" w:hAnsi="Arial" w:cs="Arial"/>
                <w:b/>
                <w:sz w:val="16"/>
                <w:szCs w:val="16"/>
              </w:rPr>
            </w:pPr>
            <w:r w:rsidRPr="00347B45">
              <w:rPr>
                <w:rFonts w:ascii="Arial" w:hAnsi="Arial" w:cs="Arial"/>
                <w:b/>
                <w:sz w:val="16"/>
                <w:szCs w:val="16"/>
              </w:rPr>
              <w:t>£</w:t>
            </w:r>
          </w:p>
        </w:tc>
      </w:tr>
      <w:tr w:rsidR="003C0E2E" w:rsidRPr="00347B45" w14:paraId="3DEEF4FD" w14:textId="77777777" w:rsidTr="00AC5BCA">
        <w:tc>
          <w:tcPr>
            <w:tcW w:w="1268" w:type="dxa"/>
          </w:tcPr>
          <w:p w14:paraId="44C6A3B9"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A.</w:t>
            </w:r>
          </w:p>
        </w:tc>
        <w:tc>
          <w:tcPr>
            <w:tcW w:w="6155" w:type="dxa"/>
          </w:tcPr>
          <w:p w14:paraId="1383D48A" w14:textId="77777777" w:rsidR="003C0E2E" w:rsidRPr="00347B45" w:rsidRDefault="003C0E2E" w:rsidP="00AC5BCA">
            <w:pPr>
              <w:pStyle w:val="NoSpacing"/>
              <w:tabs>
                <w:tab w:val="left" w:pos="284"/>
                <w:tab w:val="right" w:pos="7938"/>
              </w:tabs>
              <w:rPr>
                <w:rFonts w:ascii="Arial" w:hAnsi="Arial" w:cs="Arial"/>
                <w:sz w:val="16"/>
                <w:szCs w:val="16"/>
                <w:rtl/>
                <w:lang w:bidi="he-IL"/>
              </w:rPr>
            </w:pPr>
            <w:r w:rsidRPr="00347B45">
              <w:rPr>
                <w:rFonts w:ascii="Arial" w:hAnsi="Arial" w:cs="Arial"/>
                <w:sz w:val="16"/>
                <w:szCs w:val="16"/>
              </w:rPr>
              <w:t>Cash</w:t>
            </w:r>
          </w:p>
        </w:tc>
        <w:tc>
          <w:tcPr>
            <w:tcW w:w="1507" w:type="dxa"/>
          </w:tcPr>
          <w:p w14:paraId="437D6DED" w14:textId="77777777" w:rsidR="003C0E2E" w:rsidRPr="00347B45" w:rsidRDefault="003C0E2E" w:rsidP="00AC5BCA">
            <w:pPr>
              <w:pStyle w:val="NoSpacing"/>
              <w:tabs>
                <w:tab w:val="left" w:pos="284"/>
                <w:tab w:val="right" w:pos="7938"/>
              </w:tabs>
              <w:jc w:val="right"/>
              <w:rPr>
                <w:rFonts w:ascii="Arial" w:hAnsi="Arial" w:cs="Arial"/>
                <w:sz w:val="16"/>
                <w:szCs w:val="16"/>
              </w:rPr>
            </w:pPr>
            <w:r>
              <w:rPr>
                <w:rFonts w:ascii="Arial" w:hAnsi="Arial" w:cs="Arial"/>
                <w:sz w:val="16"/>
                <w:szCs w:val="16"/>
              </w:rPr>
              <w:t>7,196,000</w:t>
            </w:r>
          </w:p>
        </w:tc>
      </w:tr>
      <w:tr w:rsidR="003C0E2E" w:rsidRPr="00347B45" w14:paraId="7F70990A" w14:textId="77777777" w:rsidTr="00AC5BCA">
        <w:tc>
          <w:tcPr>
            <w:tcW w:w="1268" w:type="dxa"/>
          </w:tcPr>
          <w:p w14:paraId="13396A3A"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B.</w:t>
            </w:r>
          </w:p>
        </w:tc>
        <w:tc>
          <w:tcPr>
            <w:tcW w:w="6155" w:type="dxa"/>
          </w:tcPr>
          <w:p w14:paraId="1CACDE28"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Cash equivalent</w:t>
            </w:r>
          </w:p>
        </w:tc>
        <w:tc>
          <w:tcPr>
            <w:tcW w:w="1507" w:type="dxa"/>
          </w:tcPr>
          <w:p w14:paraId="2ED36904" w14:textId="77777777" w:rsidR="003C0E2E" w:rsidRPr="00347B45" w:rsidRDefault="003C0E2E" w:rsidP="00AC5BCA">
            <w:pPr>
              <w:jc w:val="right"/>
              <w:rPr>
                <w:rFonts w:ascii="Arial" w:hAnsi="Arial" w:cs="Arial"/>
                <w:sz w:val="16"/>
                <w:szCs w:val="16"/>
              </w:rPr>
            </w:pPr>
            <w:r w:rsidRPr="00347B45">
              <w:rPr>
                <w:rFonts w:ascii="Arial" w:hAnsi="Arial" w:cs="Arial"/>
                <w:sz w:val="16"/>
                <w:szCs w:val="16"/>
              </w:rPr>
              <w:t>-</w:t>
            </w:r>
          </w:p>
        </w:tc>
      </w:tr>
      <w:tr w:rsidR="003C0E2E" w:rsidRPr="00347B45" w14:paraId="71AF3AC4" w14:textId="77777777" w:rsidTr="00AC5BCA">
        <w:tc>
          <w:tcPr>
            <w:tcW w:w="1268" w:type="dxa"/>
          </w:tcPr>
          <w:p w14:paraId="1DAC05A1"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C.</w:t>
            </w:r>
          </w:p>
        </w:tc>
        <w:tc>
          <w:tcPr>
            <w:tcW w:w="6155" w:type="dxa"/>
          </w:tcPr>
          <w:p w14:paraId="6B60A1AA" w14:textId="77777777" w:rsidR="003C0E2E" w:rsidRPr="00347B45" w:rsidRDefault="003C0E2E" w:rsidP="00AC5BCA">
            <w:pPr>
              <w:pStyle w:val="Default"/>
              <w:rPr>
                <w:rFonts w:ascii="Arial" w:hAnsi="Arial" w:cs="Arial"/>
                <w:sz w:val="16"/>
                <w:szCs w:val="16"/>
              </w:rPr>
            </w:pPr>
            <w:r w:rsidRPr="00AC5BCA">
              <w:rPr>
                <w:rFonts w:ascii="Arial" w:eastAsia="Times New Roman" w:hAnsi="Arial" w:cs="Arial"/>
                <w:color w:val="auto"/>
                <w:sz w:val="16"/>
                <w:szCs w:val="16"/>
                <w:lang w:val="en-US"/>
              </w:rPr>
              <w:t xml:space="preserve">Other current financial assets </w:t>
            </w:r>
          </w:p>
        </w:tc>
        <w:tc>
          <w:tcPr>
            <w:tcW w:w="1507" w:type="dxa"/>
            <w:tcBorders>
              <w:bottom w:val="single" w:sz="4" w:space="0" w:color="auto"/>
            </w:tcBorders>
          </w:tcPr>
          <w:p w14:paraId="7526EF17" w14:textId="77777777" w:rsidR="003C0E2E" w:rsidRPr="00347B45" w:rsidRDefault="003C0E2E" w:rsidP="00AC5BCA">
            <w:pPr>
              <w:jc w:val="right"/>
              <w:rPr>
                <w:rFonts w:ascii="Arial" w:hAnsi="Arial" w:cs="Arial"/>
                <w:sz w:val="16"/>
                <w:szCs w:val="16"/>
              </w:rPr>
            </w:pPr>
            <w:r>
              <w:rPr>
                <w:rFonts w:ascii="Arial" w:hAnsi="Arial" w:cs="Arial"/>
                <w:sz w:val="16"/>
                <w:szCs w:val="16"/>
                <w:lang w:bidi="he-IL"/>
              </w:rPr>
              <w:t>-</w:t>
            </w:r>
          </w:p>
        </w:tc>
      </w:tr>
      <w:tr w:rsidR="003C0E2E" w:rsidRPr="00347B45" w14:paraId="0DE23668" w14:textId="77777777" w:rsidTr="00AC5BCA">
        <w:tc>
          <w:tcPr>
            <w:tcW w:w="1268" w:type="dxa"/>
          </w:tcPr>
          <w:p w14:paraId="6A6E6351"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D.</w:t>
            </w:r>
          </w:p>
        </w:tc>
        <w:tc>
          <w:tcPr>
            <w:tcW w:w="6155" w:type="dxa"/>
          </w:tcPr>
          <w:p w14:paraId="27E50CD8" w14:textId="77777777" w:rsidR="003C0E2E" w:rsidRPr="00347B45" w:rsidRDefault="003C0E2E" w:rsidP="00AC5BCA">
            <w:pPr>
              <w:pStyle w:val="NoSpacing"/>
              <w:tabs>
                <w:tab w:val="left" w:pos="284"/>
                <w:tab w:val="right" w:pos="7938"/>
              </w:tabs>
              <w:rPr>
                <w:rFonts w:ascii="Arial" w:hAnsi="Arial" w:cs="Arial"/>
                <w:b/>
                <w:sz w:val="16"/>
                <w:szCs w:val="16"/>
              </w:rPr>
            </w:pPr>
            <w:r w:rsidRPr="00347B45">
              <w:rPr>
                <w:rFonts w:ascii="Arial" w:hAnsi="Arial" w:cs="Arial"/>
                <w:b/>
                <w:sz w:val="16"/>
                <w:szCs w:val="16"/>
              </w:rPr>
              <w:t>Liquidity (A) + (B) + (C)</w:t>
            </w:r>
          </w:p>
        </w:tc>
        <w:tc>
          <w:tcPr>
            <w:tcW w:w="1507" w:type="dxa"/>
            <w:tcBorders>
              <w:top w:val="single" w:sz="4" w:space="0" w:color="auto"/>
              <w:bottom w:val="single" w:sz="4" w:space="0" w:color="auto"/>
            </w:tcBorders>
          </w:tcPr>
          <w:p w14:paraId="192A7BF5" w14:textId="77777777" w:rsidR="003C0E2E" w:rsidRPr="00347B45" w:rsidRDefault="003C0E2E" w:rsidP="00AC5BCA">
            <w:pPr>
              <w:jc w:val="right"/>
              <w:rPr>
                <w:rFonts w:ascii="Arial" w:hAnsi="Arial" w:cs="Arial"/>
                <w:sz w:val="16"/>
                <w:szCs w:val="16"/>
              </w:rPr>
            </w:pPr>
            <w:r>
              <w:rPr>
                <w:rFonts w:ascii="Arial" w:hAnsi="Arial" w:cs="Arial"/>
                <w:b/>
                <w:sz w:val="16"/>
                <w:szCs w:val="16"/>
              </w:rPr>
              <w:t>7,196,000</w:t>
            </w:r>
          </w:p>
        </w:tc>
      </w:tr>
      <w:tr w:rsidR="003C0E2E" w:rsidRPr="00347B45" w14:paraId="6190558C" w14:textId="77777777" w:rsidTr="00AC5BCA">
        <w:tc>
          <w:tcPr>
            <w:tcW w:w="1268" w:type="dxa"/>
          </w:tcPr>
          <w:p w14:paraId="3A4DE370"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F.</w:t>
            </w:r>
          </w:p>
        </w:tc>
        <w:tc>
          <w:tcPr>
            <w:tcW w:w="6155" w:type="dxa"/>
          </w:tcPr>
          <w:p w14:paraId="591B073E"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Current bank debt</w:t>
            </w:r>
          </w:p>
        </w:tc>
        <w:tc>
          <w:tcPr>
            <w:tcW w:w="1507" w:type="dxa"/>
          </w:tcPr>
          <w:p w14:paraId="7CF1C144" w14:textId="77777777" w:rsidR="003C0E2E" w:rsidRPr="00347B45" w:rsidRDefault="003C0E2E" w:rsidP="00AC5BCA">
            <w:pPr>
              <w:jc w:val="right"/>
              <w:rPr>
                <w:rFonts w:ascii="Arial" w:hAnsi="Arial" w:cs="Arial"/>
                <w:sz w:val="16"/>
                <w:szCs w:val="16"/>
              </w:rPr>
            </w:pPr>
            <w:r w:rsidRPr="00347B45">
              <w:rPr>
                <w:rFonts w:ascii="Arial" w:hAnsi="Arial" w:cs="Arial"/>
                <w:sz w:val="16"/>
                <w:szCs w:val="16"/>
              </w:rPr>
              <w:t>-</w:t>
            </w:r>
          </w:p>
        </w:tc>
      </w:tr>
      <w:tr w:rsidR="003C0E2E" w:rsidRPr="00347B45" w14:paraId="6EDE60F1" w14:textId="77777777" w:rsidTr="00AC5BCA">
        <w:tc>
          <w:tcPr>
            <w:tcW w:w="1268" w:type="dxa"/>
          </w:tcPr>
          <w:p w14:paraId="792EC1D5"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G.</w:t>
            </w:r>
          </w:p>
        </w:tc>
        <w:tc>
          <w:tcPr>
            <w:tcW w:w="6155" w:type="dxa"/>
          </w:tcPr>
          <w:p w14:paraId="11CF10C0"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Current portion of non- current debt</w:t>
            </w:r>
          </w:p>
        </w:tc>
        <w:tc>
          <w:tcPr>
            <w:tcW w:w="1507" w:type="dxa"/>
          </w:tcPr>
          <w:p w14:paraId="4FC25FB4" w14:textId="77777777" w:rsidR="003C0E2E" w:rsidRPr="00347B45" w:rsidRDefault="003C0E2E" w:rsidP="00AC5BCA">
            <w:pPr>
              <w:jc w:val="right"/>
              <w:rPr>
                <w:rFonts w:ascii="Arial" w:hAnsi="Arial" w:cs="Arial"/>
                <w:sz w:val="16"/>
                <w:szCs w:val="16"/>
              </w:rPr>
            </w:pPr>
            <w:r w:rsidRPr="00347B45">
              <w:rPr>
                <w:rFonts w:ascii="Arial" w:hAnsi="Arial" w:cs="Arial"/>
                <w:sz w:val="16"/>
                <w:szCs w:val="16"/>
              </w:rPr>
              <w:t>-</w:t>
            </w:r>
          </w:p>
        </w:tc>
      </w:tr>
      <w:tr w:rsidR="003C0E2E" w:rsidRPr="00347B45" w14:paraId="27892986" w14:textId="77777777" w:rsidTr="00AC5BCA">
        <w:tc>
          <w:tcPr>
            <w:tcW w:w="1268" w:type="dxa"/>
          </w:tcPr>
          <w:p w14:paraId="6439F49C"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H.</w:t>
            </w:r>
          </w:p>
        </w:tc>
        <w:tc>
          <w:tcPr>
            <w:tcW w:w="6155" w:type="dxa"/>
          </w:tcPr>
          <w:p w14:paraId="1E69F6A4"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Other current financial debt</w:t>
            </w:r>
          </w:p>
        </w:tc>
        <w:tc>
          <w:tcPr>
            <w:tcW w:w="1507" w:type="dxa"/>
            <w:tcBorders>
              <w:bottom w:val="single" w:sz="4" w:space="0" w:color="auto"/>
            </w:tcBorders>
          </w:tcPr>
          <w:p w14:paraId="6227AF9E" w14:textId="77777777" w:rsidR="003C0E2E" w:rsidRPr="00347B45" w:rsidRDefault="003C0E2E" w:rsidP="00AC5BCA">
            <w:pPr>
              <w:jc w:val="right"/>
              <w:rPr>
                <w:rFonts w:ascii="Arial" w:hAnsi="Arial" w:cs="Arial"/>
                <w:sz w:val="16"/>
                <w:szCs w:val="16"/>
              </w:rPr>
            </w:pPr>
            <w:r>
              <w:rPr>
                <w:rFonts w:ascii="Arial" w:hAnsi="Arial" w:cs="Arial"/>
                <w:sz w:val="16"/>
                <w:szCs w:val="16"/>
              </w:rPr>
              <w:t>-</w:t>
            </w:r>
          </w:p>
        </w:tc>
      </w:tr>
      <w:tr w:rsidR="003C0E2E" w:rsidRPr="00347B45" w14:paraId="771CE4C5" w14:textId="77777777" w:rsidTr="00AC5BCA">
        <w:tc>
          <w:tcPr>
            <w:tcW w:w="1268" w:type="dxa"/>
          </w:tcPr>
          <w:p w14:paraId="540ACD73"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I.</w:t>
            </w:r>
          </w:p>
        </w:tc>
        <w:tc>
          <w:tcPr>
            <w:tcW w:w="6155" w:type="dxa"/>
          </w:tcPr>
          <w:p w14:paraId="3D789177" w14:textId="77777777" w:rsidR="003C0E2E" w:rsidRPr="00347B45" w:rsidRDefault="003C0E2E" w:rsidP="00AC5BCA">
            <w:pPr>
              <w:pStyle w:val="NoSpacing"/>
              <w:tabs>
                <w:tab w:val="left" w:pos="284"/>
                <w:tab w:val="right" w:pos="7938"/>
              </w:tabs>
              <w:rPr>
                <w:rFonts w:ascii="Arial" w:hAnsi="Arial" w:cs="Arial"/>
                <w:b/>
                <w:sz w:val="16"/>
                <w:szCs w:val="16"/>
              </w:rPr>
            </w:pPr>
            <w:r w:rsidRPr="00347B45">
              <w:rPr>
                <w:rFonts w:ascii="Arial" w:hAnsi="Arial" w:cs="Arial"/>
                <w:b/>
                <w:sz w:val="16"/>
                <w:szCs w:val="16"/>
              </w:rPr>
              <w:t>Current Financial Indebtedness (F) + (G) + (H)</w:t>
            </w:r>
          </w:p>
        </w:tc>
        <w:tc>
          <w:tcPr>
            <w:tcW w:w="1507" w:type="dxa"/>
            <w:tcBorders>
              <w:top w:val="single" w:sz="4" w:space="0" w:color="auto"/>
              <w:bottom w:val="single" w:sz="4" w:space="0" w:color="auto"/>
            </w:tcBorders>
          </w:tcPr>
          <w:p w14:paraId="55715028" w14:textId="77777777" w:rsidR="003C0E2E" w:rsidRPr="00347B45" w:rsidRDefault="003C0E2E" w:rsidP="00AC5BCA">
            <w:pPr>
              <w:jc w:val="right"/>
              <w:rPr>
                <w:rFonts w:ascii="Arial" w:hAnsi="Arial" w:cs="Arial"/>
                <w:b/>
                <w:sz w:val="16"/>
                <w:szCs w:val="16"/>
              </w:rPr>
            </w:pPr>
            <w:r>
              <w:rPr>
                <w:rFonts w:ascii="Arial" w:hAnsi="Arial" w:cs="Arial"/>
                <w:b/>
                <w:sz w:val="16"/>
                <w:szCs w:val="16"/>
              </w:rPr>
              <w:t>-</w:t>
            </w:r>
          </w:p>
        </w:tc>
      </w:tr>
      <w:tr w:rsidR="003C0E2E" w:rsidRPr="00347B45" w14:paraId="4230AF53" w14:textId="77777777" w:rsidTr="00AC5BCA">
        <w:tc>
          <w:tcPr>
            <w:tcW w:w="1268" w:type="dxa"/>
          </w:tcPr>
          <w:p w14:paraId="2A815C65"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J.</w:t>
            </w:r>
          </w:p>
        </w:tc>
        <w:tc>
          <w:tcPr>
            <w:tcW w:w="6155" w:type="dxa"/>
          </w:tcPr>
          <w:p w14:paraId="3FC247DD" w14:textId="77777777" w:rsidR="003C0E2E" w:rsidRPr="00347B45" w:rsidRDefault="003C0E2E" w:rsidP="00AC5BCA">
            <w:pPr>
              <w:pStyle w:val="NoSpacing"/>
              <w:tabs>
                <w:tab w:val="left" w:pos="284"/>
                <w:tab w:val="right" w:pos="7938"/>
              </w:tabs>
              <w:rPr>
                <w:rFonts w:ascii="Arial" w:hAnsi="Arial" w:cs="Arial"/>
                <w:b/>
                <w:sz w:val="16"/>
                <w:szCs w:val="16"/>
              </w:rPr>
            </w:pPr>
            <w:r w:rsidRPr="00347B45">
              <w:rPr>
                <w:rFonts w:ascii="Arial" w:hAnsi="Arial" w:cs="Arial"/>
                <w:b/>
                <w:sz w:val="16"/>
                <w:szCs w:val="16"/>
              </w:rPr>
              <w:t>Net Current Financial Indebtedness (</w:t>
            </w:r>
            <w:r>
              <w:rPr>
                <w:rFonts w:ascii="Arial" w:hAnsi="Arial" w:cs="Arial"/>
                <w:b/>
                <w:sz w:val="16"/>
                <w:szCs w:val="16"/>
              </w:rPr>
              <w:t>I)</w:t>
            </w:r>
            <w:r w:rsidRPr="00347B45">
              <w:rPr>
                <w:rFonts w:ascii="Arial" w:hAnsi="Arial" w:cs="Arial"/>
                <w:b/>
                <w:sz w:val="16"/>
                <w:szCs w:val="16"/>
              </w:rPr>
              <w:t xml:space="preserve"> </w:t>
            </w:r>
            <w:r>
              <w:rPr>
                <w:rFonts w:ascii="Arial" w:hAnsi="Arial" w:cs="Arial"/>
                <w:b/>
                <w:sz w:val="16"/>
                <w:szCs w:val="16"/>
              </w:rPr>
              <w:t>-</w:t>
            </w:r>
            <w:r w:rsidRPr="00347B45">
              <w:rPr>
                <w:rFonts w:ascii="Arial" w:hAnsi="Arial" w:cs="Arial"/>
                <w:b/>
                <w:sz w:val="16"/>
                <w:szCs w:val="16"/>
              </w:rPr>
              <w:t xml:space="preserve"> (</w:t>
            </w:r>
            <w:r>
              <w:rPr>
                <w:rFonts w:ascii="Arial" w:hAnsi="Arial" w:cs="Arial"/>
                <w:b/>
                <w:sz w:val="16"/>
                <w:szCs w:val="16"/>
              </w:rPr>
              <w:t>D</w:t>
            </w:r>
            <w:r w:rsidRPr="00347B45">
              <w:rPr>
                <w:rFonts w:ascii="Arial" w:hAnsi="Arial" w:cs="Arial"/>
                <w:b/>
                <w:sz w:val="16"/>
                <w:szCs w:val="16"/>
              </w:rPr>
              <w:t>)</w:t>
            </w:r>
          </w:p>
        </w:tc>
        <w:tc>
          <w:tcPr>
            <w:tcW w:w="1507" w:type="dxa"/>
            <w:tcBorders>
              <w:top w:val="single" w:sz="4" w:space="0" w:color="auto"/>
              <w:bottom w:val="single" w:sz="4" w:space="0" w:color="auto"/>
            </w:tcBorders>
          </w:tcPr>
          <w:p w14:paraId="1B4BB377" w14:textId="77777777" w:rsidR="003C0E2E" w:rsidRPr="00347B45" w:rsidRDefault="003C0E2E" w:rsidP="00AC5BCA">
            <w:pPr>
              <w:jc w:val="right"/>
              <w:rPr>
                <w:rFonts w:ascii="Arial" w:hAnsi="Arial" w:cs="Arial"/>
                <w:b/>
                <w:sz w:val="16"/>
                <w:szCs w:val="16"/>
              </w:rPr>
            </w:pPr>
            <w:r>
              <w:rPr>
                <w:rFonts w:ascii="Arial" w:hAnsi="Arial" w:cs="Arial"/>
                <w:b/>
                <w:sz w:val="16"/>
                <w:szCs w:val="16"/>
              </w:rPr>
              <w:t>(7</w:t>
            </w:r>
            <w:r>
              <w:rPr>
                <w:rFonts w:ascii="Arial" w:hAnsi="Arial" w:cs="Arial"/>
                <w:b/>
                <w:sz w:val="16"/>
                <w:szCs w:val="16"/>
                <w:lang w:bidi="he-IL"/>
              </w:rPr>
              <w:t>,196,000)</w:t>
            </w:r>
          </w:p>
        </w:tc>
      </w:tr>
      <w:tr w:rsidR="003C0E2E" w:rsidRPr="00347B45" w14:paraId="6A0E7A2E" w14:textId="77777777" w:rsidTr="00AC5BCA">
        <w:tc>
          <w:tcPr>
            <w:tcW w:w="1268" w:type="dxa"/>
          </w:tcPr>
          <w:p w14:paraId="60C2EDD9"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K.</w:t>
            </w:r>
          </w:p>
        </w:tc>
        <w:tc>
          <w:tcPr>
            <w:tcW w:w="6155" w:type="dxa"/>
          </w:tcPr>
          <w:p w14:paraId="312B90D9"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Non-current Bank loans</w:t>
            </w:r>
          </w:p>
        </w:tc>
        <w:tc>
          <w:tcPr>
            <w:tcW w:w="1507" w:type="dxa"/>
            <w:tcBorders>
              <w:top w:val="single" w:sz="4" w:space="0" w:color="auto"/>
            </w:tcBorders>
          </w:tcPr>
          <w:p w14:paraId="6F60A7B3" w14:textId="77777777" w:rsidR="003C0E2E" w:rsidRPr="00347B45" w:rsidRDefault="003C0E2E" w:rsidP="00AC5BCA">
            <w:pPr>
              <w:jc w:val="right"/>
              <w:rPr>
                <w:rFonts w:ascii="Arial" w:hAnsi="Arial" w:cs="Arial"/>
                <w:sz w:val="16"/>
                <w:szCs w:val="16"/>
              </w:rPr>
            </w:pPr>
            <w:r w:rsidRPr="00347B45">
              <w:rPr>
                <w:rFonts w:ascii="Arial" w:hAnsi="Arial" w:cs="Arial"/>
                <w:sz w:val="16"/>
                <w:szCs w:val="16"/>
              </w:rPr>
              <w:t>-</w:t>
            </w:r>
          </w:p>
        </w:tc>
      </w:tr>
      <w:tr w:rsidR="003C0E2E" w:rsidRPr="00347B45" w14:paraId="1531FC25" w14:textId="77777777" w:rsidTr="00AC5BCA">
        <w:tc>
          <w:tcPr>
            <w:tcW w:w="1268" w:type="dxa"/>
          </w:tcPr>
          <w:p w14:paraId="4872362A"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L.</w:t>
            </w:r>
          </w:p>
        </w:tc>
        <w:tc>
          <w:tcPr>
            <w:tcW w:w="6155" w:type="dxa"/>
          </w:tcPr>
          <w:p w14:paraId="6094C1F9"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Bonds Issued</w:t>
            </w:r>
          </w:p>
        </w:tc>
        <w:tc>
          <w:tcPr>
            <w:tcW w:w="1507" w:type="dxa"/>
          </w:tcPr>
          <w:p w14:paraId="45E249B2" w14:textId="77777777" w:rsidR="003C0E2E" w:rsidRPr="00347B45" w:rsidRDefault="003C0E2E" w:rsidP="00AC5BCA">
            <w:pPr>
              <w:jc w:val="right"/>
              <w:rPr>
                <w:rFonts w:ascii="Arial" w:hAnsi="Arial" w:cs="Arial"/>
                <w:sz w:val="16"/>
                <w:szCs w:val="16"/>
              </w:rPr>
            </w:pPr>
            <w:r w:rsidRPr="00347B45">
              <w:rPr>
                <w:rFonts w:ascii="Arial" w:hAnsi="Arial" w:cs="Arial"/>
                <w:sz w:val="16"/>
                <w:szCs w:val="16"/>
              </w:rPr>
              <w:t>-</w:t>
            </w:r>
          </w:p>
        </w:tc>
      </w:tr>
      <w:tr w:rsidR="003C0E2E" w:rsidRPr="00347B45" w14:paraId="0AA42360" w14:textId="77777777" w:rsidTr="00AC5BCA">
        <w:tc>
          <w:tcPr>
            <w:tcW w:w="1268" w:type="dxa"/>
          </w:tcPr>
          <w:p w14:paraId="39A2E00C"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M.</w:t>
            </w:r>
          </w:p>
        </w:tc>
        <w:tc>
          <w:tcPr>
            <w:tcW w:w="6155" w:type="dxa"/>
          </w:tcPr>
          <w:p w14:paraId="387A0693"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Other non-current loans</w:t>
            </w:r>
          </w:p>
        </w:tc>
        <w:tc>
          <w:tcPr>
            <w:tcW w:w="1507" w:type="dxa"/>
            <w:tcBorders>
              <w:bottom w:val="single" w:sz="4" w:space="0" w:color="auto"/>
            </w:tcBorders>
          </w:tcPr>
          <w:p w14:paraId="3C5B038E" w14:textId="77777777" w:rsidR="003C0E2E" w:rsidRPr="00347B45" w:rsidRDefault="003C0E2E" w:rsidP="00AC5BCA">
            <w:pPr>
              <w:jc w:val="right"/>
              <w:rPr>
                <w:rFonts w:ascii="Arial" w:hAnsi="Arial" w:cs="Arial"/>
                <w:sz w:val="16"/>
                <w:szCs w:val="16"/>
              </w:rPr>
            </w:pPr>
            <w:r>
              <w:rPr>
                <w:rFonts w:ascii="Arial" w:hAnsi="Arial" w:cs="Arial"/>
                <w:sz w:val="16"/>
                <w:szCs w:val="16"/>
              </w:rPr>
              <w:t>1,240,000</w:t>
            </w:r>
          </w:p>
        </w:tc>
      </w:tr>
      <w:tr w:rsidR="003C0E2E" w:rsidRPr="00347B45" w14:paraId="18ADD400" w14:textId="77777777" w:rsidTr="00AC5BCA">
        <w:tc>
          <w:tcPr>
            <w:tcW w:w="1268" w:type="dxa"/>
          </w:tcPr>
          <w:p w14:paraId="55EDC39C"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N.</w:t>
            </w:r>
          </w:p>
        </w:tc>
        <w:tc>
          <w:tcPr>
            <w:tcW w:w="6155" w:type="dxa"/>
          </w:tcPr>
          <w:p w14:paraId="1D76182F" w14:textId="77777777" w:rsidR="003C0E2E" w:rsidRPr="00347B45" w:rsidRDefault="003C0E2E" w:rsidP="00AC5BCA">
            <w:pPr>
              <w:pStyle w:val="NoSpacing"/>
              <w:tabs>
                <w:tab w:val="left" w:pos="284"/>
                <w:tab w:val="right" w:pos="7938"/>
              </w:tabs>
              <w:rPr>
                <w:rFonts w:ascii="Arial" w:hAnsi="Arial" w:cs="Arial"/>
                <w:b/>
                <w:sz w:val="16"/>
                <w:szCs w:val="16"/>
              </w:rPr>
            </w:pPr>
            <w:r w:rsidRPr="00347B45">
              <w:rPr>
                <w:rFonts w:ascii="Arial" w:hAnsi="Arial" w:cs="Arial"/>
                <w:b/>
                <w:sz w:val="16"/>
                <w:szCs w:val="16"/>
              </w:rPr>
              <w:t>Non-current Financial Indebtedness (K) + (L) + (M)</w:t>
            </w:r>
          </w:p>
        </w:tc>
        <w:tc>
          <w:tcPr>
            <w:tcW w:w="1507" w:type="dxa"/>
            <w:tcBorders>
              <w:top w:val="single" w:sz="4" w:space="0" w:color="auto"/>
              <w:bottom w:val="single" w:sz="4" w:space="0" w:color="auto"/>
            </w:tcBorders>
          </w:tcPr>
          <w:p w14:paraId="568A74C0" w14:textId="77777777" w:rsidR="003C0E2E" w:rsidRPr="00347B45" w:rsidRDefault="003C0E2E" w:rsidP="00AC5BCA">
            <w:pPr>
              <w:jc w:val="right"/>
              <w:rPr>
                <w:rFonts w:ascii="Arial" w:hAnsi="Arial" w:cs="Arial"/>
                <w:b/>
                <w:sz w:val="16"/>
                <w:szCs w:val="16"/>
              </w:rPr>
            </w:pPr>
            <w:r>
              <w:rPr>
                <w:rFonts w:ascii="Arial" w:hAnsi="Arial" w:cs="Arial"/>
                <w:b/>
                <w:sz w:val="16"/>
                <w:szCs w:val="16"/>
              </w:rPr>
              <w:t>1,240,000</w:t>
            </w:r>
          </w:p>
        </w:tc>
      </w:tr>
      <w:tr w:rsidR="003C0E2E" w:rsidRPr="00347B45" w14:paraId="41DAFBC9" w14:textId="77777777" w:rsidTr="00AC5BCA">
        <w:tc>
          <w:tcPr>
            <w:tcW w:w="1268" w:type="dxa"/>
          </w:tcPr>
          <w:p w14:paraId="5FAACD34" w14:textId="77777777" w:rsidR="003C0E2E" w:rsidRPr="00347B45" w:rsidRDefault="003C0E2E" w:rsidP="00AC5BCA">
            <w:pPr>
              <w:pStyle w:val="NoSpacing"/>
              <w:tabs>
                <w:tab w:val="left" w:pos="284"/>
                <w:tab w:val="right" w:pos="7938"/>
              </w:tabs>
              <w:rPr>
                <w:rFonts w:ascii="Arial" w:hAnsi="Arial" w:cs="Arial"/>
                <w:sz w:val="16"/>
                <w:szCs w:val="16"/>
              </w:rPr>
            </w:pPr>
            <w:r w:rsidRPr="00347B45">
              <w:rPr>
                <w:rFonts w:ascii="Arial" w:hAnsi="Arial" w:cs="Arial"/>
                <w:sz w:val="16"/>
                <w:szCs w:val="16"/>
              </w:rPr>
              <w:t>O.</w:t>
            </w:r>
          </w:p>
        </w:tc>
        <w:tc>
          <w:tcPr>
            <w:tcW w:w="6155" w:type="dxa"/>
          </w:tcPr>
          <w:p w14:paraId="368F2F7D" w14:textId="77777777" w:rsidR="003C0E2E" w:rsidRPr="00347B45" w:rsidRDefault="003C0E2E" w:rsidP="00AC5BCA">
            <w:pPr>
              <w:pStyle w:val="NoSpacing"/>
              <w:tabs>
                <w:tab w:val="left" w:pos="284"/>
                <w:tab w:val="right" w:pos="7938"/>
              </w:tabs>
              <w:rPr>
                <w:rFonts w:ascii="Arial" w:hAnsi="Arial" w:cs="Arial"/>
                <w:b/>
                <w:sz w:val="16"/>
                <w:szCs w:val="16"/>
              </w:rPr>
            </w:pPr>
            <w:r w:rsidRPr="00347B45">
              <w:rPr>
                <w:rFonts w:ascii="Arial" w:hAnsi="Arial" w:cs="Arial"/>
                <w:b/>
                <w:sz w:val="16"/>
                <w:szCs w:val="16"/>
              </w:rPr>
              <w:t>Net Financial Indebtedness (J) + (N)</w:t>
            </w:r>
          </w:p>
        </w:tc>
        <w:tc>
          <w:tcPr>
            <w:tcW w:w="1507" w:type="dxa"/>
            <w:tcBorders>
              <w:top w:val="single" w:sz="4" w:space="0" w:color="auto"/>
              <w:bottom w:val="single" w:sz="4" w:space="0" w:color="auto"/>
            </w:tcBorders>
          </w:tcPr>
          <w:p w14:paraId="2E1DA1F5" w14:textId="77777777" w:rsidR="003C0E2E" w:rsidRPr="00347B45" w:rsidRDefault="003C0E2E" w:rsidP="00AC5BCA">
            <w:pPr>
              <w:jc w:val="right"/>
              <w:rPr>
                <w:rFonts w:ascii="Arial" w:hAnsi="Arial" w:cs="Arial"/>
                <w:b/>
                <w:sz w:val="16"/>
                <w:szCs w:val="16"/>
              </w:rPr>
            </w:pPr>
            <w:r>
              <w:rPr>
                <w:rFonts w:ascii="Arial" w:hAnsi="Arial" w:cs="Arial"/>
                <w:b/>
                <w:sz w:val="16"/>
                <w:szCs w:val="16"/>
              </w:rPr>
              <w:t>(5,956,000)</w:t>
            </w:r>
          </w:p>
        </w:tc>
      </w:tr>
    </w:tbl>
    <w:p w14:paraId="08FA2850" w14:textId="77777777" w:rsidR="003C0E2E" w:rsidRPr="00347B45" w:rsidRDefault="003C0E2E" w:rsidP="003C0E2E">
      <w:pPr>
        <w:autoSpaceDE w:val="0"/>
        <w:autoSpaceDN w:val="0"/>
        <w:adjustRightInd w:val="0"/>
        <w:rPr>
          <w:rFonts w:ascii="Arial" w:hAnsi="Arial" w:cs="Arial"/>
          <w:color w:val="000000"/>
          <w:sz w:val="20"/>
          <w:szCs w:val="20"/>
        </w:rPr>
      </w:pPr>
    </w:p>
    <w:p w14:paraId="7FE933D0" w14:textId="77777777" w:rsidR="003C0E2E" w:rsidRPr="00347B45" w:rsidRDefault="003C0E2E" w:rsidP="003C0E2E">
      <w:pPr>
        <w:autoSpaceDE w:val="0"/>
        <w:autoSpaceDN w:val="0"/>
        <w:adjustRightInd w:val="0"/>
        <w:rPr>
          <w:rFonts w:ascii="Arial" w:hAnsi="Arial" w:cs="Arial"/>
          <w:sz w:val="20"/>
          <w:szCs w:val="20"/>
        </w:rPr>
      </w:pPr>
    </w:p>
    <w:p w14:paraId="3075BFF4" w14:textId="77777777" w:rsidR="003C0E2E" w:rsidRPr="00347B45" w:rsidRDefault="003C0E2E" w:rsidP="003C0E2E">
      <w:pPr>
        <w:autoSpaceDE w:val="0"/>
        <w:autoSpaceDN w:val="0"/>
        <w:adjustRightInd w:val="0"/>
        <w:jc w:val="both"/>
        <w:rPr>
          <w:rFonts w:ascii="Arial" w:hAnsi="Arial" w:cs="Arial"/>
          <w:sz w:val="20"/>
          <w:szCs w:val="20"/>
        </w:rPr>
      </w:pPr>
      <w:r w:rsidRPr="00347B45">
        <w:rPr>
          <w:rFonts w:ascii="Arial" w:hAnsi="Arial" w:cs="Arial"/>
          <w:color w:val="000000"/>
          <w:sz w:val="20"/>
          <w:szCs w:val="20"/>
        </w:rPr>
        <w:t xml:space="preserve">There has been no material change in the indebtedness of the Company since </w:t>
      </w:r>
      <w:r>
        <w:rPr>
          <w:rFonts w:ascii="Arial" w:hAnsi="Arial" w:cs="Arial"/>
          <w:color w:val="000000"/>
          <w:sz w:val="20"/>
          <w:szCs w:val="20"/>
        </w:rPr>
        <w:t>30</w:t>
      </w:r>
      <w:r w:rsidRPr="00347B45">
        <w:rPr>
          <w:rFonts w:ascii="Arial" w:hAnsi="Arial" w:cs="Arial"/>
          <w:color w:val="000000"/>
          <w:sz w:val="20"/>
          <w:szCs w:val="20"/>
        </w:rPr>
        <w:t xml:space="preserve"> </w:t>
      </w:r>
      <w:r>
        <w:rPr>
          <w:rFonts w:ascii="Arial" w:hAnsi="Arial" w:cs="Arial"/>
          <w:color w:val="000000"/>
          <w:sz w:val="20"/>
          <w:szCs w:val="20"/>
        </w:rPr>
        <w:t xml:space="preserve">June </w:t>
      </w:r>
      <w:r w:rsidRPr="00347B45">
        <w:rPr>
          <w:rFonts w:ascii="Arial" w:hAnsi="Arial" w:cs="Arial"/>
          <w:sz w:val="20"/>
          <w:szCs w:val="20"/>
        </w:rPr>
        <w:t>2022</w:t>
      </w:r>
      <w:r>
        <w:rPr>
          <w:rFonts w:ascii="Arial" w:hAnsi="Arial" w:cs="Arial"/>
          <w:sz w:val="20"/>
          <w:szCs w:val="20"/>
        </w:rPr>
        <w:t>.</w:t>
      </w:r>
    </w:p>
    <w:p w14:paraId="3051C431" w14:textId="77777777" w:rsidR="003C0E2E" w:rsidRPr="00347B45" w:rsidRDefault="003C0E2E" w:rsidP="003C0E2E">
      <w:pPr>
        <w:autoSpaceDE w:val="0"/>
        <w:autoSpaceDN w:val="0"/>
        <w:adjustRightInd w:val="0"/>
        <w:jc w:val="both"/>
        <w:rPr>
          <w:rFonts w:ascii="Arial" w:hAnsi="Arial" w:cs="Arial"/>
          <w:sz w:val="20"/>
          <w:szCs w:val="20"/>
        </w:rPr>
      </w:pPr>
    </w:p>
    <w:p w14:paraId="4BE04964" w14:textId="6F4CF204" w:rsidR="003C0E2E" w:rsidRPr="00347B45" w:rsidRDefault="003C0E2E" w:rsidP="003C0E2E">
      <w:pPr>
        <w:autoSpaceDE w:val="0"/>
        <w:autoSpaceDN w:val="0"/>
        <w:adjustRightInd w:val="0"/>
        <w:jc w:val="both"/>
        <w:rPr>
          <w:rFonts w:ascii="Arial" w:hAnsi="Arial" w:cs="Arial"/>
          <w:sz w:val="20"/>
          <w:szCs w:val="20"/>
        </w:rPr>
      </w:pPr>
      <w:r w:rsidRPr="00347B45">
        <w:rPr>
          <w:rFonts w:ascii="Arial" w:hAnsi="Arial" w:cs="Arial"/>
          <w:sz w:val="20"/>
          <w:szCs w:val="20"/>
        </w:rPr>
        <w:t xml:space="preserve">The </w:t>
      </w:r>
      <w:r w:rsidR="00B87D6B">
        <w:rPr>
          <w:rFonts w:ascii="Arial" w:hAnsi="Arial" w:cs="Arial"/>
          <w:sz w:val="20"/>
          <w:szCs w:val="20"/>
        </w:rPr>
        <w:t>Group</w:t>
      </w:r>
      <w:r w:rsidRPr="00347B45">
        <w:rPr>
          <w:rFonts w:ascii="Arial" w:hAnsi="Arial" w:cs="Arial"/>
          <w:sz w:val="20"/>
          <w:szCs w:val="20"/>
        </w:rPr>
        <w:t xml:space="preserve"> has no indirect or contingent indebtedness. </w:t>
      </w:r>
    </w:p>
    <w:p w14:paraId="766C6701" w14:textId="77777777" w:rsidR="003C0E2E" w:rsidRPr="00347B45" w:rsidRDefault="003C0E2E" w:rsidP="003C0E2E">
      <w:pPr>
        <w:autoSpaceDE w:val="0"/>
        <w:autoSpaceDN w:val="0"/>
        <w:adjustRightInd w:val="0"/>
        <w:jc w:val="both"/>
        <w:rPr>
          <w:rFonts w:ascii="Arial" w:hAnsi="Arial" w:cs="Arial"/>
          <w:sz w:val="20"/>
          <w:szCs w:val="20"/>
        </w:rPr>
      </w:pPr>
    </w:p>
    <w:p w14:paraId="37B87DDC" w14:textId="619A4B73" w:rsidR="003C0E2E" w:rsidRPr="00347B45" w:rsidRDefault="003C0E2E" w:rsidP="003C0E2E">
      <w:pPr>
        <w:pStyle w:val="NoSpacing"/>
        <w:tabs>
          <w:tab w:val="right" w:pos="7938"/>
        </w:tabs>
        <w:spacing w:after="120" w:line="288" w:lineRule="auto"/>
        <w:jc w:val="both"/>
        <w:rPr>
          <w:rFonts w:ascii="Arial" w:hAnsi="Arial" w:cs="Arial"/>
          <w:sz w:val="20"/>
          <w:szCs w:val="20"/>
        </w:rPr>
      </w:pPr>
      <w:r w:rsidRPr="00347B45">
        <w:rPr>
          <w:rFonts w:ascii="Arial" w:hAnsi="Arial" w:cs="Arial"/>
          <w:sz w:val="20"/>
          <w:szCs w:val="20"/>
        </w:rPr>
        <w:t xml:space="preserve">As at the date of this Document, the </w:t>
      </w:r>
      <w:r w:rsidR="00B87D6B">
        <w:rPr>
          <w:rFonts w:ascii="Arial" w:hAnsi="Arial" w:cs="Arial"/>
          <w:sz w:val="20"/>
          <w:szCs w:val="20"/>
        </w:rPr>
        <w:t>Group</w:t>
      </w:r>
      <w:r w:rsidRPr="00347B45">
        <w:rPr>
          <w:rFonts w:ascii="Arial" w:hAnsi="Arial" w:cs="Arial"/>
          <w:sz w:val="20"/>
          <w:szCs w:val="20"/>
        </w:rPr>
        <w:t xml:space="preserve"> had</w:t>
      </w:r>
      <w:r>
        <w:rPr>
          <w:rFonts w:ascii="Arial" w:hAnsi="Arial" w:cs="Arial"/>
          <w:sz w:val="20"/>
          <w:szCs w:val="20"/>
        </w:rPr>
        <w:t xml:space="preserve"> consolidated </w:t>
      </w:r>
      <w:r w:rsidRPr="00347B45">
        <w:rPr>
          <w:rFonts w:ascii="Arial" w:hAnsi="Arial" w:cs="Arial"/>
          <w:sz w:val="20"/>
          <w:szCs w:val="20"/>
        </w:rPr>
        <w:t>cash reserves of £</w:t>
      </w:r>
      <w:r>
        <w:rPr>
          <w:rFonts w:ascii="Arial" w:hAnsi="Arial" w:cs="Arial"/>
          <w:sz w:val="20"/>
          <w:szCs w:val="20"/>
        </w:rPr>
        <w:t>5,191,</w:t>
      </w:r>
      <w:r w:rsidRPr="00347B45">
        <w:rPr>
          <w:rFonts w:ascii="Arial" w:hAnsi="Arial" w:cs="Arial"/>
          <w:sz w:val="20"/>
          <w:szCs w:val="20"/>
        </w:rPr>
        <w:t>000.</w:t>
      </w:r>
    </w:p>
    <w:p w14:paraId="03364753" w14:textId="35763A89" w:rsidR="006231F1" w:rsidRPr="00347B45" w:rsidRDefault="006231F1" w:rsidP="006231F1">
      <w:pPr>
        <w:pStyle w:val="BDBScheduleLevel1"/>
        <w:spacing w:before="120" w:after="120" w:line="288" w:lineRule="auto"/>
        <w:rPr>
          <w:rFonts w:cs="Arial"/>
          <w:b/>
          <w:szCs w:val="20"/>
        </w:rPr>
      </w:pPr>
      <w:r w:rsidRPr="00347B45">
        <w:rPr>
          <w:rFonts w:cs="Arial"/>
          <w:b/>
          <w:szCs w:val="20"/>
        </w:rPr>
        <w:t>General fina</w:t>
      </w:r>
    </w:p>
    <w:p w14:paraId="545AE45D" w14:textId="6FBEFF49" w:rsidR="006231F1" w:rsidRPr="00347B45" w:rsidRDefault="006231F1" w:rsidP="006231F1">
      <w:pPr>
        <w:keepNext/>
        <w:keepLines/>
        <w:spacing w:line="276" w:lineRule="auto"/>
        <w:jc w:val="both"/>
        <w:rPr>
          <w:rFonts w:ascii="Arial" w:hAnsi="Arial" w:cs="Arial"/>
          <w:sz w:val="20"/>
          <w:szCs w:val="20"/>
          <w:lang w:val="en-GB"/>
        </w:rPr>
      </w:pPr>
      <w:r w:rsidRPr="00347B45">
        <w:rPr>
          <w:rFonts w:ascii="Arial" w:hAnsi="Arial" w:cs="Arial"/>
          <w:color w:val="000000"/>
          <w:sz w:val="20"/>
          <w:lang w:val="en-GB"/>
        </w:rPr>
        <w:lastRenderedPageBreak/>
        <w:t xml:space="preserve">For the period covered by the historical financial information of the Company, the auditors of the Company were </w:t>
      </w:r>
      <w:r w:rsidRPr="00347B45">
        <w:rPr>
          <w:rFonts w:ascii="Arial" w:hAnsi="Arial" w:cs="Arial"/>
          <w:sz w:val="20"/>
          <w:szCs w:val="20"/>
          <w:lang w:val="en-GB"/>
        </w:rPr>
        <w:t>Crowe U.K. LLP</w:t>
      </w:r>
      <w:r w:rsidRPr="00347B45">
        <w:rPr>
          <w:rFonts w:ascii="Arial" w:hAnsi="Arial" w:cs="Arial"/>
          <w:color w:val="000000"/>
          <w:sz w:val="20"/>
          <w:lang w:val="en-GB"/>
        </w:rPr>
        <w:t xml:space="preserve">. </w:t>
      </w:r>
      <w:r w:rsidRPr="00347B45">
        <w:rPr>
          <w:rFonts w:ascii="Arial" w:hAnsi="Arial" w:cs="Arial"/>
          <w:sz w:val="20"/>
          <w:szCs w:val="20"/>
          <w:lang w:val="en-GB"/>
        </w:rPr>
        <w:t>Crowe U.K. LLP</w:t>
      </w:r>
      <w:r w:rsidRPr="00347B45">
        <w:rPr>
          <w:rFonts w:ascii="Arial" w:hAnsi="Arial" w:cs="Arial"/>
          <w:color w:val="000000"/>
          <w:sz w:val="20"/>
          <w:lang w:val="en-GB"/>
        </w:rPr>
        <w:t xml:space="preserve"> are Chartered </w:t>
      </w:r>
      <w:r w:rsidRPr="00347B45">
        <w:rPr>
          <w:rFonts w:ascii="Arial" w:hAnsi="Arial" w:cs="Arial"/>
          <w:sz w:val="20"/>
          <w:szCs w:val="20"/>
          <w:lang w:val="en-GB"/>
        </w:rPr>
        <w:t>Accountants and Registered Auditors and are based at 55 Ludgate Hill, London, EC4M 7JW and are regulated by the Institute of Chartered Accountants in England and Wales. Crowe U.K. LLP have no material interest</w:t>
      </w:r>
      <w:r w:rsidR="00B87D6B">
        <w:rPr>
          <w:rFonts w:ascii="Arial" w:hAnsi="Arial" w:cs="Arial"/>
          <w:sz w:val="20"/>
          <w:szCs w:val="20"/>
          <w:lang w:val="en-GB"/>
        </w:rPr>
        <w:t>s</w:t>
      </w:r>
      <w:r w:rsidRPr="00347B45">
        <w:rPr>
          <w:rFonts w:ascii="Arial" w:hAnsi="Arial" w:cs="Arial"/>
          <w:sz w:val="20"/>
          <w:szCs w:val="20"/>
          <w:lang w:val="en-GB"/>
        </w:rPr>
        <w:t xml:space="preserve"> in </w:t>
      </w:r>
      <w:r w:rsidR="00B87D6B">
        <w:rPr>
          <w:rFonts w:ascii="Arial" w:hAnsi="Arial" w:cs="Arial"/>
          <w:sz w:val="20"/>
          <w:szCs w:val="20"/>
          <w:lang w:val="en-GB"/>
        </w:rPr>
        <w:t xml:space="preserve">either </w:t>
      </w:r>
      <w:r w:rsidRPr="00347B45">
        <w:rPr>
          <w:rFonts w:ascii="Arial" w:hAnsi="Arial" w:cs="Arial"/>
          <w:sz w:val="20"/>
          <w:szCs w:val="20"/>
          <w:lang w:val="en-GB"/>
        </w:rPr>
        <w:t>the Company</w:t>
      </w:r>
      <w:r w:rsidR="00B87D6B">
        <w:rPr>
          <w:rFonts w:ascii="Arial" w:hAnsi="Arial" w:cs="Arial"/>
          <w:sz w:val="20"/>
          <w:szCs w:val="20"/>
          <w:lang w:val="en-GB"/>
        </w:rPr>
        <w:t xml:space="preserve"> or Apester</w:t>
      </w:r>
      <w:r w:rsidRPr="00347B45">
        <w:rPr>
          <w:rFonts w:ascii="Arial" w:hAnsi="Arial" w:cs="Arial"/>
          <w:sz w:val="20"/>
          <w:szCs w:val="20"/>
          <w:lang w:val="en-GB"/>
        </w:rPr>
        <w:t>.</w:t>
      </w:r>
    </w:p>
    <w:p w14:paraId="3DF799E1" w14:textId="77777777" w:rsidR="006231F1" w:rsidRPr="00347B45" w:rsidRDefault="006231F1" w:rsidP="006231F1">
      <w:pPr>
        <w:pStyle w:val="ListParagraph"/>
        <w:spacing w:line="276" w:lineRule="auto"/>
        <w:jc w:val="both"/>
        <w:rPr>
          <w:rFonts w:ascii="Arial" w:eastAsia="Times New Roman" w:hAnsi="Arial" w:cs="Arial"/>
          <w:color w:val="000000"/>
          <w:sz w:val="20"/>
          <w:szCs w:val="20"/>
          <w:lang w:val="en-GB"/>
        </w:rPr>
      </w:pPr>
    </w:p>
    <w:p w14:paraId="5ED73244" w14:textId="77777777" w:rsidR="006231F1" w:rsidRPr="00347B45" w:rsidRDefault="006231F1" w:rsidP="006231F1">
      <w:pPr>
        <w:pStyle w:val="BDBScheduleLevel1"/>
        <w:spacing w:before="120" w:after="120" w:line="288" w:lineRule="auto"/>
        <w:rPr>
          <w:rFonts w:eastAsia="Times New Roman" w:cs="Arial"/>
          <w:szCs w:val="20"/>
        </w:rPr>
      </w:pPr>
      <w:r w:rsidRPr="00347B45">
        <w:rPr>
          <w:rFonts w:eastAsia="Times New Roman" w:cs="Arial"/>
          <w:b/>
          <w:szCs w:val="20"/>
        </w:rPr>
        <w:t>Other Information</w:t>
      </w:r>
    </w:p>
    <w:p w14:paraId="00B03944" w14:textId="13B07483" w:rsidR="006231F1" w:rsidRPr="00347B45" w:rsidRDefault="006231F1" w:rsidP="006231F1">
      <w:pPr>
        <w:pStyle w:val="BDBScheduleLevel2"/>
        <w:spacing w:before="120" w:after="120" w:line="288" w:lineRule="auto"/>
        <w:rPr>
          <w:rFonts w:cs="Arial"/>
          <w:color w:val="000000"/>
        </w:rPr>
      </w:pPr>
      <w:r w:rsidRPr="00347B45">
        <w:rPr>
          <w:rFonts w:cs="Arial"/>
          <w:color w:val="000000"/>
        </w:rPr>
        <w:t xml:space="preserve">Except for the Company’s obligations to issue and allot Ordinary Shares pursuant to the Fundraising there are no rights and/or obligations over the Company’s unissued share capital nor does there exist any undertaking to increase the Company’s share capital. </w:t>
      </w:r>
    </w:p>
    <w:p w14:paraId="0391A206" w14:textId="2FD861A2" w:rsidR="006231F1" w:rsidRPr="00347B45" w:rsidRDefault="006231F1" w:rsidP="006231F1">
      <w:pPr>
        <w:pStyle w:val="BDBScheduleLevel2"/>
        <w:spacing w:before="120" w:after="120" w:line="288" w:lineRule="auto"/>
        <w:rPr>
          <w:rFonts w:cs="Arial"/>
          <w:color w:val="000000"/>
        </w:rPr>
      </w:pPr>
      <w:r w:rsidRPr="00347B45">
        <w:rPr>
          <w:rFonts w:cs="Arial"/>
          <w:noProof/>
          <w:color w:val="000000"/>
          <w:lang w:val="en-US" w:bidi="he-IL"/>
        </w:rPr>
        <mc:AlternateContent>
          <mc:Choice Requires="wps">
            <w:drawing>
              <wp:anchor distT="0" distB="0" distL="114300" distR="114300" simplePos="0" relativeHeight="251719680" behindDoc="0" locked="0" layoutInCell="1" allowOverlap="1" wp14:anchorId="4C64D1A2" wp14:editId="52CB1781">
                <wp:simplePos x="0" y="0"/>
                <wp:positionH relativeFrom="page">
                  <wp:align>right</wp:align>
                </wp:positionH>
                <wp:positionV relativeFrom="paragraph">
                  <wp:posOffset>84426</wp:posOffset>
                </wp:positionV>
                <wp:extent cx="607060" cy="284672"/>
                <wp:effectExtent l="0" t="0" r="2540" b="1270"/>
                <wp:wrapNone/>
                <wp:docPr id="64" name="Text Box 64"/>
                <wp:cNvGraphicFramePr/>
                <a:graphic xmlns:a="http://schemas.openxmlformats.org/drawingml/2006/main">
                  <a:graphicData uri="http://schemas.microsoft.com/office/word/2010/wordprocessingShape">
                    <wps:wsp>
                      <wps:cNvSpPr txBox="1"/>
                      <wps:spPr>
                        <a:xfrm>
                          <a:off x="0" y="0"/>
                          <a:ext cx="607060" cy="284672"/>
                        </a:xfrm>
                        <a:prstGeom prst="rect">
                          <a:avLst/>
                        </a:prstGeom>
                        <a:solidFill>
                          <a:sysClr val="window" lastClr="FFFFFF"/>
                        </a:solidFill>
                        <a:ln w="6350">
                          <a:noFill/>
                        </a:ln>
                        <a:effectLst/>
                      </wps:spPr>
                      <wps:txbx>
                        <w:txbxContent>
                          <w:p w14:paraId="2D266622" w14:textId="2FC40E2C"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4D1A2" id="Text Box 64" o:spid="_x0000_s1122" type="#_x0000_t202" style="position:absolute;left:0;text-align:left;margin-left:-3.4pt;margin-top:6.65pt;width:47.8pt;height:22.4pt;z-index:251719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" fillcolor="window" stroked="f" strokeweight=".5pt">
                <v:textbox inset="0,0,0,0">
                  <w:txbxContent>
                    <w:p w14:paraId="2D266622" w14:textId="2FC40E2C" w:rsidR="00465DE7" w:rsidRDefault="00465DE7" w:rsidP="006231F1">
                      <w:pPr>
                        <w:rPr>
                          <w:sz w:val="16"/>
                          <w:szCs w:val="16"/>
                        </w:rPr>
                      </w:pPr>
                    </w:p>
                  </w:txbxContent>
                </v:textbox>
                <w10:wrap anchorx="page"/>
              </v:shape>
            </w:pict>
          </mc:Fallback>
        </mc:AlternateContent>
      </w:r>
      <w:r w:rsidRPr="00347B45">
        <w:rPr>
          <w:rFonts w:cs="Arial"/>
          <w:color w:val="000000"/>
        </w:rPr>
        <w:t xml:space="preserve">The Company has no significant investments in progress other than the Investment. </w:t>
      </w:r>
    </w:p>
    <w:p w14:paraId="05017C21" w14:textId="77777777" w:rsidR="006231F1" w:rsidRPr="00347B45" w:rsidRDefault="006231F1" w:rsidP="006231F1">
      <w:pPr>
        <w:pStyle w:val="BDBScheduleLevel2"/>
        <w:spacing w:before="120" w:after="120" w:line="288" w:lineRule="auto"/>
        <w:rPr>
          <w:rFonts w:cs="Arial"/>
          <w:color w:val="000000"/>
        </w:rPr>
      </w:pPr>
      <w:r w:rsidRPr="00347B45">
        <w:rPr>
          <w:rFonts w:cs="Arial"/>
          <w:color w:val="000000"/>
        </w:rPr>
        <w:t>No exceptional factors have influenced the Company’s activities.</w:t>
      </w:r>
    </w:p>
    <w:p w14:paraId="2503A297" w14:textId="77777777" w:rsidR="006231F1" w:rsidRPr="00347B45" w:rsidRDefault="006231F1" w:rsidP="006231F1">
      <w:pPr>
        <w:pStyle w:val="BDBScheduleLevel2"/>
        <w:spacing w:before="120" w:after="120" w:line="288" w:lineRule="auto"/>
        <w:rPr>
          <w:rFonts w:cs="Arial"/>
          <w:color w:val="000000"/>
        </w:rPr>
      </w:pPr>
      <w:r w:rsidRPr="00347B45">
        <w:rPr>
          <w:rFonts w:cs="Arial"/>
          <w:color w:val="000000"/>
        </w:rPr>
        <w:t xml:space="preserve">The Transaction Costs are estimated </w:t>
      </w:r>
      <w:r w:rsidRPr="0068162E">
        <w:rPr>
          <w:rFonts w:cs="Arial"/>
          <w:color w:val="000000"/>
        </w:rPr>
        <w:t>at £550,000</w:t>
      </w:r>
      <w:r w:rsidRPr="00BF1B1A">
        <w:rPr>
          <w:rFonts w:cs="Arial"/>
          <w:color w:val="000000"/>
        </w:rPr>
        <w:t>, including</w:t>
      </w:r>
      <w:r w:rsidRPr="00347B45">
        <w:rPr>
          <w:rFonts w:cs="Arial"/>
          <w:color w:val="000000"/>
        </w:rPr>
        <w:t xml:space="preserve"> VAT and are payable by the Company out of existing cash reserves, and the Gross Proceeds. </w:t>
      </w:r>
    </w:p>
    <w:p w14:paraId="17812F96" w14:textId="15A3CF93" w:rsidR="006231F1" w:rsidRPr="00347B45" w:rsidRDefault="006231F1" w:rsidP="006231F1">
      <w:pPr>
        <w:pStyle w:val="BDBScheduleLevel2"/>
        <w:rPr>
          <w:rFonts w:eastAsia="Times New Roman" w:cs="Arial"/>
          <w:szCs w:val="20"/>
        </w:rPr>
      </w:pPr>
      <w:r w:rsidRPr="00347B45">
        <w:rPr>
          <w:rFonts w:eastAsia="Times New Roman" w:cs="Arial"/>
          <w:szCs w:val="20"/>
        </w:rPr>
        <w:t xml:space="preserve">Crowe U.K. LLP of 55 Ludgate Hill, London EC4M 7JW has given and not withdrawn its </w:t>
      </w:r>
      <w:r w:rsidRPr="00347B45">
        <w:rPr>
          <w:rFonts w:eastAsia="Times New Roman" w:cs="Arial"/>
          <w:szCs w:val="20"/>
          <w:cs/>
        </w:rPr>
        <w:t>‎</w:t>
      </w:r>
      <w:r w:rsidRPr="00347B45">
        <w:rPr>
          <w:rFonts w:eastAsia="Times New Roman" w:cs="Arial"/>
          <w:szCs w:val="20"/>
          <w:rtl/>
          <w:cs/>
        </w:rPr>
        <w:t xml:space="preserve"> consent to the inclusion in this Document of its </w:t>
      </w:r>
      <w:r w:rsidRPr="00347B45">
        <w:rPr>
          <w:rFonts w:eastAsia="Times New Roman" w:cs="Arial"/>
          <w:szCs w:val="20"/>
          <w:cs/>
        </w:rPr>
        <w:t>‎</w:t>
      </w:r>
      <w:r w:rsidRPr="00347B45">
        <w:rPr>
          <w:rFonts w:eastAsia="Times New Roman" w:cs="Arial"/>
          <w:szCs w:val="20"/>
          <w:rtl/>
          <w:cs/>
        </w:rPr>
        <w:t>accountant’s reports on the audited financial information of the Company in</w:t>
      </w:r>
      <w:r w:rsidRPr="00347B45">
        <w:rPr>
          <w:rFonts w:eastAsia="Times New Roman" w:cs="Arial"/>
          <w:szCs w:val="20"/>
        </w:rPr>
        <w:t xml:space="preserve">cluded in Section A “Accountant’s Report on the Financial Information of the Company” of Part VI Financial Information of the Company” of this Document and the Pro </w:t>
      </w:r>
      <w:r w:rsidRPr="00347B45">
        <w:rPr>
          <w:rFonts w:eastAsia="Times New Roman" w:cs="Arial"/>
          <w:szCs w:val="20"/>
          <w:cs/>
        </w:rPr>
        <w:t>‎</w:t>
      </w:r>
      <w:r w:rsidRPr="00347B45">
        <w:rPr>
          <w:rFonts w:eastAsia="Times New Roman" w:cs="Arial"/>
          <w:szCs w:val="20"/>
          <w:rtl/>
          <w:cs/>
        </w:rPr>
        <w:t xml:space="preserve">Forma Financial Information included in Section A “Accountant’s Report on </w:t>
      </w:r>
      <w:r w:rsidRPr="00347B45">
        <w:rPr>
          <w:rFonts w:eastAsia="Times New Roman" w:cs="Arial"/>
          <w:szCs w:val="20"/>
        </w:rPr>
        <w:t xml:space="preserve">the Unaudited Pro Forma Financial Information </w:t>
      </w:r>
      <w:r w:rsidRPr="00347B45">
        <w:rPr>
          <w:rFonts w:eastAsia="Times New Roman" w:cs="Arial"/>
          <w:szCs w:val="20"/>
          <w:cs/>
        </w:rPr>
        <w:t>‎</w:t>
      </w:r>
      <w:r w:rsidRPr="00347B45">
        <w:rPr>
          <w:rFonts w:eastAsia="Times New Roman" w:cs="Arial"/>
          <w:szCs w:val="20"/>
          <w:rtl/>
          <w:cs/>
        </w:rPr>
        <w:t>of the Group” of Part VIII “Unaudited Pro Forma Financial Information of the Group” of this Document ‎</w:t>
      </w:r>
      <w:r w:rsidRPr="00347B45">
        <w:rPr>
          <w:rFonts w:eastAsia="Times New Roman" w:cs="Arial"/>
          <w:szCs w:val="20"/>
        </w:rPr>
        <w:t xml:space="preserve">and has authorised the contents of those reports for the purposes of the Document and Rule 5.3.2R(2)(f) of the Prospectus </w:t>
      </w:r>
      <w:r w:rsidRPr="00347B45">
        <w:rPr>
          <w:rFonts w:eastAsia="Times New Roman" w:cs="Arial"/>
          <w:szCs w:val="20"/>
          <w:cs/>
        </w:rPr>
        <w:t>‎</w:t>
      </w:r>
      <w:r w:rsidRPr="00347B45">
        <w:rPr>
          <w:rFonts w:eastAsia="Times New Roman" w:cs="Arial"/>
          <w:szCs w:val="20"/>
          <w:rtl/>
          <w:cs/>
        </w:rPr>
        <w:t>Regulation Rules. In addition, Crowe U.K. LLP has given and not withdrawn its written consent to the issue of this Document with the ‎</w:t>
      </w:r>
      <w:r w:rsidRPr="00347B45">
        <w:rPr>
          <w:rFonts w:eastAsia="Times New Roman" w:cs="Arial"/>
          <w:szCs w:val="20"/>
        </w:rPr>
        <w:t>inclusion herein of the references to its name, business address and qualification</w:t>
      </w:r>
      <w:r w:rsidRPr="00347B45">
        <w:rPr>
          <w:rFonts w:eastAsia="Times New Roman" w:cs="Arial"/>
          <w:szCs w:val="20"/>
          <w:rtl/>
          <w:cs/>
        </w:rPr>
        <w:t xml:space="preserve">‎. </w:t>
      </w:r>
      <w:r w:rsidRPr="00347B45">
        <w:rPr>
          <w:rFonts w:eastAsia="Times New Roman" w:cs="Arial"/>
          <w:szCs w:val="20"/>
          <w:cs/>
        </w:rPr>
        <w:t>‎</w:t>
      </w:r>
      <w:r w:rsidRPr="00347B45">
        <w:rPr>
          <w:rFonts w:eastAsia="Times New Roman" w:cs="Arial"/>
          <w:szCs w:val="20"/>
          <w:rtl/>
          <w:cs/>
        </w:rPr>
        <w:t>Save for the remuner</w:t>
      </w:r>
      <w:r w:rsidRPr="00347B45">
        <w:rPr>
          <w:rFonts w:eastAsia="Times New Roman" w:cs="Arial"/>
          <w:szCs w:val="20"/>
        </w:rPr>
        <w:t xml:space="preserve">ation payable in respect of its role as auditor to the Company, Crowe U.K. LLP </w:t>
      </w:r>
      <w:r w:rsidRPr="00347B45">
        <w:rPr>
          <w:rFonts w:eastAsia="Times New Roman" w:cs="Arial"/>
          <w:szCs w:val="20"/>
          <w:cs/>
        </w:rPr>
        <w:t>‎</w:t>
      </w:r>
      <w:r w:rsidRPr="00347B45">
        <w:rPr>
          <w:rFonts w:eastAsia="Times New Roman" w:cs="Arial"/>
          <w:szCs w:val="20"/>
          <w:rtl/>
          <w:cs/>
        </w:rPr>
        <w:t>does not have a material interest in the Compa</w:t>
      </w:r>
      <w:r w:rsidR="0008255C">
        <w:rPr>
          <w:rFonts w:eastAsia="Times New Roman" w:cs="Arial" w:hint="cs"/>
          <w:szCs w:val="20"/>
          <w:rtl/>
          <w:cs/>
        </w:rPr>
        <w:t>ny</w:t>
      </w:r>
      <w:r w:rsidRPr="00347B45">
        <w:rPr>
          <w:rFonts w:eastAsia="Times New Roman" w:cs="Arial"/>
          <w:szCs w:val="20"/>
          <w:rtl/>
          <w:cs/>
        </w:rPr>
        <w:t>.</w:t>
      </w:r>
      <w:r w:rsidRPr="00347B45">
        <w:rPr>
          <w:rFonts w:eastAsia="Times New Roman" w:cs="Arial"/>
          <w:szCs w:val="20"/>
          <w:cs/>
        </w:rPr>
        <w:t>‎</w:t>
      </w:r>
      <w:r w:rsidRPr="00347B45">
        <w:rPr>
          <w:rFonts w:eastAsia="Times New Roman" w:cs="Arial"/>
          <w:szCs w:val="20"/>
          <w:rtl/>
          <w:cs/>
        </w:rPr>
        <w:t xml:space="preserve"> Crowe U.K. LLP is registered to carry out audit work by the Institute of Chartered Accountants in England and Wales and the F</w:t>
      </w:r>
      <w:r w:rsidRPr="00347B45">
        <w:rPr>
          <w:rFonts w:eastAsia="Times New Roman" w:cs="Arial"/>
          <w:szCs w:val="20"/>
        </w:rPr>
        <w:t>inancial Reporting Council.</w:t>
      </w:r>
    </w:p>
    <w:p w14:paraId="1418E3A8" w14:textId="77777777" w:rsidR="006231F1" w:rsidRPr="00347B45" w:rsidRDefault="006231F1" w:rsidP="006231F1">
      <w:pPr>
        <w:pStyle w:val="BDBScheduleLevel2"/>
        <w:spacing w:before="120" w:after="120" w:line="288" w:lineRule="auto"/>
        <w:rPr>
          <w:rFonts w:eastAsia="Times New Roman" w:cs="Arial"/>
          <w:szCs w:val="20"/>
        </w:rPr>
      </w:pPr>
      <w:r w:rsidRPr="00347B45">
        <w:rPr>
          <w:rFonts w:eastAsia="Arial" w:cs="Arial"/>
          <w:color w:val="000000"/>
          <w:szCs w:val="20"/>
        </w:rPr>
        <w:t>The auditors of Apester are Brightman Almagor Zohar &amp; Co (a member of the Deloitte Global Network), chartered accountants and registered auditors, of 1 Azrieli Center, Tel Aviv, 6701101 Israel who have audited the Company’s accounts for each of the two financial years ended 31 31 December 2019 and 31 December 2020. Brightman Almagor Zohar &amp; Co is a member of the Institute of Certified Public Accountants in Israel. Brightman Almagor Zohan &amp; Co has no material interest in the Company.  Kost Forer Gabbay &amp; Kasierer (a member of Ernst &amp; Young Global) audited Apester’s accounts for the financial year ended 31 December 2018.</w:t>
      </w:r>
    </w:p>
    <w:p w14:paraId="19E26C44" w14:textId="77777777" w:rsidR="006231F1" w:rsidRPr="00347B45" w:rsidRDefault="006231F1" w:rsidP="006231F1">
      <w:pPr>
        <w:pStyle w:val="BDBScheduleLevel2"/>
        <w:spacing w:before="120" w:after="120" w:line="288" w:lineRule="auto"/>
        <w:rPr>
          <w:rFonts w:cs="Arial"/>
          <w:noProof/>
          <w:szCs w:val="20"/>
          <w:lang w:eastAsia="en-GB"/>
        </w:rPr>
      </w:pPr>
      <w:r w:rsidRPr="00347B45">
        <w:rPr>
          <w:rFonts w:cs="Arial"/>
          <w:noProof/>
          <w:szCs w:val="20"/>
          <w:lang w:eastAsia="en-GB"/>
        </w:rPr>
        <w:t>Canaccord is acting as financial adviser and broker to the Company in relation to the Placing and Readmission and has given and not withdrawn its consent to the inclusion in this Document of its name and references to it.</w:t>
      </w:r>
    </w:p>
    <w:p w14:paraId="1E602414" w14:textId="77777777" w:rsidR="006231F1" w:rsidRPr="00347B45" w:rsidRDefault="006231F1" w:rsidP="006231F1">
      <w:pPr>
        <w:pStyle w:val="BDBScheduleLevel2"/>
        <w:spacing w:before="120" w:after="120" w:line="288" w:lineRule="auto"/>
        <w:rPr>
          <w:rFonts w:cs="Arial"/>
          <w:noProof/>
          <w:szCs w:val="20"/>
          <w:lang w:eastAsia="en-GB"/>
        </w:rPr>
      </w:pPr>
      <w:r w:rsidRPr="00347B45">
        <w:rPr>
          <w:rFonts w:cs="Arial"/>
          <w:noProof/>
          <w:szCs w:val="20"/>
          <w:lang w:eastAsia="en-GB"/>
        </w:rPr>
        <w:t>The information in this Document that is sourced from third parties has been accurately reproduced and as far as the Company is aware and able to ascertain from information published by that third party, no facts have been omitted which would render the reproduced information inaccurate or misleading.</w:t>
      </w:r>
    </w:p>
    <w:p w14:paraId="6954CFA8" w14:textId="77777777" w:rsidR="006231F1" w:rsidRPr="00347B45" w:rsidRDefault="006231F1" w:rsidP="006231F1">
      <w:pPr>
        <w:pStyle w:val="BDBScheduleLevel2"/>
        <w:spacing w:before="120" w:after="120" w:line="288" w:lineRule="auto"/>
        <w:rPr>
          <w:rFonts w:cs="Arial"/>
          <w:szCs w:val="20"/>
        </w:rPr>
      </w:pPr>
      <w:r w:rsidRPr="00347B45">
        <w:rPr>
          <w:rFonts w:cs="Arial"/>
          <w:szCs w:val="20"/>
        </w:rPr>
        <w:t xml:space="preserve">Copies of this Document and the following documents:  </w:t>
      </w:r>
    </w:p>
    <w:p w14:paraId="75AF494D" w14:textId="77777777" w:rsidR="006231F1" w:rsidRPr="00347B45" w:rsidRDefault="006231F1" w:rsidP="006231F1">
      <w:pPr>
        <w:pStyle w:val="BDBScheduleLevel3"/>
        <w:spacing w:before="120" w:after="120" w:line="288" w:lineRule="auto"/>
        <w:rPr>
          <w:rFonts w:cs="Arial"/>
        </w:rPr>
      </w:pPr>
      <w:r w:rsidRPr="00347B45">
        <w:rPr>
          <w:rFonts w:cs="Arial"/>
        </w:rPr>
        <w:lastRenderedPageBreak/>
        <w:t>the Articles;</w:t>
      </w:r>
    </w:p>
    <w:p w14:paraId="609C170A" w14:textId="77777777" w:rsidR="006231F1" w:rsidRPr="00347B45" w:rsidRDefault="006231F1" w:rsidP="006231F1">
      <w:pPr>
        <w:pStyle w:val="BDBScheduleLevel3"/>
        <w:spacing w:before="120" w:after="120" w:line="288" w:lineRule="auto"/>
        <w:rPr>
          <w:rFonts w:cs="Arial"/>
        </w:rPr>
      </w:pPr>
      <w:r w:rsidRPr="00347B45">
        <w:rPr>
          <w:rFonts w:cs="Arial"/>
        </w:rPr>
        <w:t xml:space="preserve">the historical financial information of the Company as set out in Part VI of this Document; </w:t>
      </w:r>
    </w:p>
    <w:p w14:paraId="5F2CD570" w14:textId="77777777" w:rsidR="006231F1" w:rsidRPr="00347B45" w:rsidRDefault="006231F1" w:rsidP="006231F1">
      <w:pPr>
        <w:pStyle w:val="BDBScheduleLevel3"/>
        <w:spacing w:before="120" w:after="120" w:line="288" w:lineRule="auto"/>
        <w:rPr>
          <w:rFonts w:cs="Arial"/>
        </w:rPr>
      </w:pPr>
      <w:r w:rsidRPr="00347B45">
        <w:rPr>
          <w:rFonts w:cs="Arial"/>
        </w:rPr>
        <w:t xml:space="preserve">the accountant’s report issued by Crowe UK LLP on the Company’s Financial Information as incorporated by reference into the Document; </w:t>
      </w:r>
    </w:p>
    <w:p w14:paraId="56051EB9" w14:textId="77777777" w:rsidR="006231F1" w:rsidRPr="00347B45" w:rsidRDefault="006231F1" w:rsidP="006231F1">
      <w:pPr>
        <w:pStyle w:val="BDBScheduleLevel3"/>
        <w:spacing w:before="120" w:after="120" w:line="288" w:lineRule="auto"/>
        <w:rPr>
          <w:rFonts w:cs="Arial"/>
        </w:rPr>
      </w:pPr>
      <w:r w:rsidRPr="00347B45">
        <w:rPr>
          <w:rFonts w:cs="Arial"/>
        </w:rPr>
        <w:t>the letters of consent referred to in this paragraph of this Part X.</w:t>
      </w:r>
    </w:p>
    <w:p w14:paraId="1D7894C6" w14:textId="77777777" w:rsidR="006231F1" w:rsidRPr="00347B45" w:rsidRDefault="006231F1" w:rsidP="006231F1">
      <w:pPr>
        <w:spacing w:before="120" w:after="120" w:line="276" w:lineRule="auto"/>
        <w:jc w:val="both"/>
        <w:rPr>
          <w:rFonts w:ascii="Arial" w:hAnsi="Arial" w:cs="Arial"/>
          <w:sz w:val="20"/>
          <w:szCs w:val="20"/>
          <w:lang w:val="en-GB"/>
        </w:rPr>
      </w:pPr>
      <w:r w:rsidRPr="00347B45">
        <w:rPr>
          <w:rFonts w:ascii="Arial" w:hAnsi="Arial" w:cs="Arial"/>
          <w:b/>
          <w:noProof/>
          <w:sz w:val="20"/>
          <w:szCs w:val="20"/>
          <w:lang w:bidi="he-IL"/>
        </w:rPr>
        <mc:AlternateContent>
          <mc:Choice Requires="wps">
            <w:drawing>
              <wp:anchor distT="0" distB="0" distL="114300" distR="114300" simplePos="0" relativeHeight="251736064" behindDoc="0" locked="0" layoutInCell="1" allowOverlap="1" wp14:anchorId="6D07DA9C" wp14:editId="615A82D6">
                <wp:simplePos x="0" y="0"/>
                <wp:positionH relativeFrom="page">
                  <wp:align>right</wp:align>
                </wp:positionH>
                <wp:positionV relativeFrom="paragraph">
                  <wp:posOffset>227026</wp:posOffset>
                </wp:positionV>
                <wp:extent cx="607060" cy="302150"/>
                <wp:effectExtent l="0" t="0" r="2540" b="3175"/>
                <wp:wrapNone/>
                <wp:docPr id="115" name="Text Box 115"/>
                <wp:cNvGraphicFramePr/>
                <a:graphic xmlns:a="http://schemas.openxmlformats.org/drawingml/2006/main">
                  <a:graphicData uri="http://schemas.microsoft.com/office/word/2010/wordprocessingShape">
                    <wps:wsp>
                      <wps:cNvSpPr txBox="1"/>
                      <wps:spPr>
                        <a:xfrm>
                          <a:off x="0" y="0"/>
                          <a:ext cx="607060" cy="302150"/>
                        </a:xfrm>
                        <a:prstGeom prst="rect">
                          <a:avLst/>
                        </a:prstGeom>
                        <a:solidFill>
                          <a:sysClr val="window" lastClr="FFFFFF"/>
                        </a:solidFill>
                        <a:ln w="6350">
                          <a:noFill/>
                        </a:ln>
                        <a:effectLst/>
                      </wps:spPr>
                      <wps:txbx>
                        <w:txbxContent>
                          <w:p w14:paraId="7A88C7DB" w14:textId="0F6067C2" w:rsidR="00465DE7" w:rsidRPr="00527B81"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7DA9C" id="Text Box 115" o:spid="_x0000_s1123" type="#_x0000_t202" style="position:absolute;left:0;text-align:left;margin-left:-3.4pt;margin-top:17.9pt;width:47.8pt;height:23.8pt;z-index:251736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" fillcolor="window" stroked="f" strokeweight=".5pt">
                <v:textbox inset="0,0,0,0">
                  <w:txbxContent>
                    <w:p w14:paraId="7A88C7DB" w14:textId="0F6067C2" w:rsidR="00465DE7" w:rsidRPr="00527B81" w:rsidRDefault="00465DE7" w:rsidP="006231F1">
                      <w:pPr>
                        <w:rPr>
                          <w:sz w:val="16"/>
                          <w:szCs w:val="16"/>
                        </w:rPr>
                      </w:pPr>
                    </w:p>
                  </w:txbxContent>
                </v:textbox>
                <w10:wrap anchorx="page"/>
              </v:shape>
            </w:pict>
          </mc:Fallback>
        </mc:AlternateContent>
      </w:r>
      <w:r w:rsidRPr="00347B45">
        <w:rPr>
          <w:rFonts w:ascii="Arial" w:hAnsi="Arial" w:cs="Arial"/>
          <w:sz w:val="20"/>
          <w:szCs w:val="20"/>
          <w:lang w:val="en-GB"/>
        </w:rPr>
        <w:t xml:space="preserve">will be available for inspection from the registered office of the Company during normal office </w:t>
      </w:r>
      <w:r w:rsidRPr="00347B45">
        <w:rPr>
          <w:rFonts w:ascii="Arial" w:eastAsiaTheme="minorHAnsi" w:hAnsi="Arial" w:cs="Arial"/>
          <w:b/>
          <w:noProof/>
          <w:sz w:val="20"/>
          <w:szCs w:val="20"/>
          <w:lang w:bidi="he-IL"/>
        </w:rPr>
        <mc:AlternateContent>
          <mc:Choice Requires="wps">
            <w:drawing>
              <wp:anchor distT="0" distB="0" distL="114300" distR="114300" simplePos="0" relativeHeight="251665408" behindDoc="0" locked="0" layoutInCell="1" allowOverlap="1" wp14:anchorId="685A48CC" wp14:editId="6AA79A04">
                <wp:simplePos x="0" y="0"/>
                <wp:positionH relativeFrom="page">
                  <wp:align>right</wp:align>
                </wp:positionH>
                <wp:positionV relativeFrom="paragraph">
                  <wp:posOffset>1600</wp:posOffset>
                </wp:positionV>
                <wp:extent cx="607060" cy="150125"/>
                <wp:effectExtent l="0" t="0" r="2540" b="2540"/>
                <wp:wrapNone/>
                <wp:docPr id="304" name="Text Box 304"/>
                <wp:cNvGraphicFramePr/>
                <a:graphic xmlns:a="http://schemas.openxmlformats.org/drawingml/2006/main">
                  <a:graphicData uri="http://schemas.microsoft.com/office/word/2010/wordprocessingShape">
                    <wps:wsp>
                      <wps:cNvSpPr txBox="1"/>
                      <wps:spPr>
                        <a:xfrm>
                          <a:off x="0" y="0"/>
                          <a:ext cx="607060" cy="150125"/>
                        </a:xfrm>
                        <a:prstGeom prst="rect">
                          <a:avLst/>
                        </a:prstGeom>
                        <a:solidFill>
                          <a:sysClr val="window" lastClr="FFFFFF"/>
                        </a:solidFill>
                        <a:ln w="6350">
                          <a:noFill/>
                        </a:ln>
                        <a:effectLst/>
                      </wps:spPr>
                      <wps:txbx>
                        <w:txbxContent>
                          <w:p w14:paraId="6C681497" w14:textId="007932AE" w:rsidR="00465DE7" w:rsidRDefault="00465DE7" w:rsidP="006231F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A48CC" id="Text Box 304" o:spid="_x0000_s1124" type="#_x0000_t202" style="position:absolute;left:0;text-align:left;margin-left:-3.4pt;margin-top:.15pt;width:47.8pt;height:11.8pt;z-index:2516654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" fillcolor="window" stroked="f" strokeweight=".5pt">
                <v:textbox inset="0,0,0,0">
                  <w:txbxContent>
                    <w:p w14:paraId="6C681497" w14:textId="007932AE" w:rsidR="00465DE7" w:rsidRDefault="00465DE7" w:rsidP="006231F1">
                      <w:pPr>
                        <w:rPr>
                          <w:sz w:val="16"/>
                          <w:szCs w:val="16"/>
                        </w:rPr>
                      </w:pPr>
                    </w:p>
                  </w:txbxContent>
                </v:textbox>
                <w10:wrap anchorx="page"/>
              </v:shape>
            </w:pict>
          </mc:Fallback>
        </mc:AlternateContent>
      </w:r>
      <w:r w:rsidRPr="00347B45">
        <w:rPr>
          <w:rFonts w:ascii="Arial" w:hAnsi="Arial" w:cs="Arial"/>
          <w:sz w:val="20"/>
          <w:szCs w:val="20"/>
          <w:lang w:val="en-GB"/>
        </w:rPr>
        <w:t xml:space="preserve">hours on any day, Saturdays, Sundays and public holidays excepted. In addition, this Document and the documents listed above will be published in electronic form and be available on the Company’s website at </w:t>
      </w:r>
      <w:hyperlink r:id="rId149" w:history="1">
        <w:r w:rsidRPr="00347B45">
          <w:rPr>
            <w:rStyle w:val="Hyperlink"/>
            <w:rFonts w:ascii="Arial" w:hAnsi="Arial" w:cs="Arial"/>
            <w:sz w:val="20"/>
            <w:szCs w:val="20"/>
          </w:rPr>
          <w:t>https://sivotacapital.com/</w:t>
        </w:r>
      </w:hyperlink>
      <w:r w:rsidRPr="00347B45">
        <w:rPr>
          <w:rFonts w:ascii="Arial" w:hAnsi="Arial" w:cs="Arial"/>
          <w:sz w:val="20"/>
          <w:szCs w:val="20"/>
          <w:lang w:val="en-GB"/>
        </w:rPr>
        <w:t>.</w:t>
      </w:r>
    </w:p>
    <w:p w14:paraId="35F0232E" w14:textId="77777777" w:rsidR="006231F1" w:rsidRPr="00347B45" w:rsidRDefault="006231F1" w:rsidP="006231F1">
      <w:pPr>
        <w:spacing w:before="120" w:after="120" w:line="276" w:lineRule="auto"/>
        <w:jc w:val="both"/>
        <w:rPr>
          <w:rFonts w:ascii="Arial" w:eastAsia="Arial" w:hAnsi="Arial" w:cs="Arial"/>
          <w:b/>
          <w:spacing w:val="-5"/>
          <w:sz w:val="20"/>
          <w:szCs w:val="20"/>
          <w:lang w:val="en-GB"/>
        </w:rPr>
      </w:pPr>
      <w:r w:rsidRPr="00347B45">
        <w:rPr>
          <w:rFonts w:ascii="Arial" w:eastAsia="Arial" w:hAnsi="Arial" w:cs="Arial"/>
          <w:b/>
          <w:sz w:val="20"/>
          <w:szCs w:val="20"/>
          <w:lang w:val="en-GB"/>
        </w:rPr>
        <w:br w:type="page"/>
      </w:r>
    </w:p>
    <w:p w14:paraId="58827ED7" w14:textId="77777777" w:rsidR="006231F1" w:rsidRPr="00347B45" w:rsidRDefault="006231F1" w:rsidP="006231F1">
      <w:pPr>
        <w:spacing w:before="120" w:after="120" w:line="280" w:lineRule="atLeast"/>
        <w:jc w:val="center"/>
        <w:textAlignment w:val="baseline"/>
        <w:rPr>
          <w:rFonts w:ascii="Arial" w:eastAsia="Verdana" w:hAnsi="Arial" w:cs="Arial"/>
          <w:b/>
          <w:sz w:val="20"/>
          <w:szCs w:val="20"/>
          <w:lang w:val="en-GB"/>
        </w:rPr>
      </w:pPr>
      <w:r w:rsidRPr="00347B45">
        <w:rPr>
          <w:rFonts w:ascii="Arial" w:eastAsia="Verdana" w:hAnsi="Arial" w:cs="Arial"/>
          <w:b/>
          <w:sz w:val="20"/>
          <w:szCs w:val="20"/>
          <w:lang w:val="en-GB"/>
        </w:rPr>
        <w:lastRenderedPageBreak/>
        <w:t>PART XI</w:t>
      </w:r>
    </w:p>
    <w:p w14:paraId="2148E3DC" w14:textId="77777777" w:rsidR="006231F1" w:rsidRPr="00347B45" w:rsidRDefault="006231F1" w:rsidP="006231F1">
      <w:pPr>
        <w:spacing w:before="120" w:after="120" w:line="280" w:lineRule="atLeast"/>
        <w:jc w:val="center"/>
        <w:textAlignment w:val="baseline"/>
        <w:rPr>
          <w:rFonts w:ascii="Arial" w:eastAsia="Verdana" w:hAnsi="Arial" w:cs="Arial"/>
          <w:b/>
          <w:sz w:val="20"/>
          <w:szCs w:val="20"/>
          <w:lang w:val="en-GB"/>
        </w:rPr>
      </w:pPr>
      <w:r w:rsidRPr="00347B45">
        <w:rPr>
          <w:rFonts w:ascii="Arial" w:eastAsia="Verdana" w:hAnsi="Arial" w:cs="Arial"/>
          <w:b/>
          <w:sz w:val="20"/>
          <w:szCs w:val="20"/>
          <w:lang w:val="en-GB"/>
        </w:rPr>
        <w:t>DEFINITIONS</w:t>
      </w:r>
    </w:p>
    <w:p w14:paraId="045A3C07" w14:textId="77777777" w:rsidR="006231F1" w:rsidRPr="00347B45" w:rsidRDefault="006231F1" w:rsidP="006231F1">
      <w:pPr>
        <w:spacing w:before="120" w:after="120" w:line="280" w:lineRule="atLeast"/>
        <w:ind w:left="144"/>
        <w:jc w:val="both"/>
        <w:textAlignment w:val="baseline"/>
        <w:rPr>
          <w:rFonts w:ascii="Arial" w:eastAsia="Arial" w:hAnsi="Arial" w:cs="Arial"/>
          <w:spacing w:val="-2"/>
          <w:sz w:val="20"/>
          <w:szCs w:val="20"/>
          <w:lang w:val="en-GB"/>
        </w:rPr>
      </w:pPr>
      <w:r w:rsidRPr="00347B45">
        <w:rPr>
          <w:rFonts w:ascii="Arial" w:eastAsia="Arial" w:hAnsi="Arial" w:cs="Arial"/>
          <w:spacing w:val="-2"/>
          <w:sz w:val="20"/>
          <w:szCs w:val="20"/>
          <w:lang w:val="en-GB"/>
        </w:rPr>
        <w:t>The following definitions apply throughout this Document, unless the context requires otherwise.</w:t>
      </w:r>
    </w:p>
    <w:p w14:paraId="14BD8880" w14:textId="77777777" w:rsidR="006231F1" w:rsidRPr="00347B45" w:rsidRDefault="006231F1" w:rsidP="006231F1">
      <w:pPr>
        <w:rPr>
          <w:rFonts w:ascii="Arial" w:eastAsia="Arial" w:hAnsi="Arial" w:cs="Arial"/>
          <w:b/>
          <w:spacing w:val="-8"/>
          <w:sz w:val="20"/>
          <w:szCs w:val="20"/>
          <w:lang w:val="en-GB"/>
        </w:rPr>
      </w:pPr>
    </w:p>
    <w:tbl>
      <w:tblPr>
        <w:tblStyle w:val="TableGrid6"/>
        <w:tblW w:w="9637"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2"/>
        <w:gridCol w:w="6095"/>
      </w:tblGrid>
      <w:tr w:rsidR="006231F1" w:rsidRPr="00347B45" w14:paraId="5C61262B" w14:textId="77777777" w:rsidTr="00465DE7">
        <w:tc>
          <w:tcPr>
            <w:tcW w:w="3542" w:type="dxa"/>
          </w:tcPr>
          <w:p w14:paraId="462A5391"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 or UK Sterling</w:t>
            </w:r>
          </w:p>
        </w:tc>
        <w:tc>
          <w:tcPr>
            <w:tcW w:w="6095" w:type="dxa"/>
          </w:tcPr>
          <w:p w14:paraId="60D4BCF0"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Pound Sterling, the lawful currency of the UK</w:t>
            </w:r>
          </w:p>
        </w:tc>
      </w:tr>
      <w:tr w:rsidR="006231F1" w:rsidRPr="00347B45" w14:paraId="55E37D79" w14:textId="77777777" w:rsidTr="00465DE7">
        <w:tc>
          <w:tcPr>
            <w:tcW w:w="3542" w:type="dxa"/>
          </w:tcPr>
          <w:p w14:paraId="16021771"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Act</w:t>
            </w:r>
          </w:p>
        </w:tc>
        <w:tc>
          <w:tcPr>
            <w:tcW w:w="6095" w:type="dxa"/>
          </w:tcPr>
          <w:p w14:paraId="6949F907"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Companies Act 2006, as amended</w:t>
            </w:r>
          </w:p>
        </w:tc>
      </w:tr>
      <w:tr w:rsidR="006231F1" w:rsidRPr="00347B45" w14:paraId="696B20C5" w14:textId="77777777" w:rsidTr="00465DE7">
        <w:tc>
          <w:tcPr>
            <w:tcW w:w="3542" w:type="dxa"/>
          </w:tcPr>
          <w:p w14:paraId="1351756F"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hAnsi="Arial" w:cs="Arial"/>
                <w:b/>
                <w:bCs/>
                <w:caps/>
                <w:sz w:val="20"/>
                <w:szCs w:val="20"/>
              </w:rPr>
              <w:t>A</w:t>
            </w:r>
            <w:r w:rsidRPr="00347B45">
              <w:rPr>
                <w:rFonts w:ascii="Arial" w:hAnsi="Arial" w:cs="Arial"/>
                <w:b/>
                <w:bCs/>
                <w:sz w:val="20"/>
                <w:szCs w:val="20"/>
              </w:rPr>
              <w:t>cquisition(s)</w:t>
            </w:r>
          </w:p>
        </w:tc>
        <w:tc>
          <w:tcPr>
            <w:tcW w:w="6095" w:type="dxa"/>
          </w:tcPr>
          <w:p w14:paraId="3712DB12"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the acquisition by the Company of a holding in a target company </w:t>
            </w:r>
          </w:p>
        </w:tc>
      </w:tr>
      <w:tr w:rsidR="006231F1" w:rsidRPr="00347B45" w14:paraId="1D121B19" w14:textId="77777777" w:rsidTr="00465DE7">
        <w:tc>
          <w:tcPr>
            <w:tcW w:w="3542" w:type="dxa"/>
          </w:tcPr>
          <w:p w14:paraId="4DD52099" w14:textId="77777777" w:rsidR="006231F1" w:rsidRPr="00347B45" w:rsidRDefault="006231F1" w:rsidP="00465DE7">
            <w:pPr>
              <w:spacing w:before="120" w:after="120" w:line="280" w:lineRule="atLeast"/>
              <w:textAlignment w:val="baseline"/>
              <w:rPr>
                <w:rFonts w:ascii="Arial" w:hAnsi="Arial" w:cs="Arial"/>
                <w:b/>
                <w:bCs/>
                <w:caps/>
                <w:sz w:val="20"/>
                <w:szCs w:val="20"/>
              </w:rPr>
            </w:pPr>
            <w:r w:rsidRPr="00347B45">
              <w:rPr>
                <w:rFonts w:ascii="Arial" w:hAnsi="Arial" w:cs="Arial"/>
                <w:b/>
                <w:bCs/>
                <w:sz w:val="20"/>
                <w:szCs w:val="20"/>
              </w:rPr>
              <w:t>Acquisitions Committee</w:t>
            </w:r>
          </w:p>
        </w:tc>
        <w:tc>
          <w:tcPr>
            <w:tcW w:w="6095" w:type="dxa"/>
          </w:tcPr>
          <w:p w14:paraId="0450712A"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a committee consisting of Independent Directors set to assess any proposed acquisition or transaction involving a non-Independent Director </w:t>
            </w:r>
          </w:p>
        </w:tc>
      </w:tr>
      <w:tr w:rsidR="006231F1" w:rsidRPr="00347B45" w14:paraId="20C28FD7" w14:textId="77777777" w:rsidTr="00465DE7">
        <w:tc>
          <w:tcPr>
            <w:tcW w:w="3542" w:type="dxa"/>
          </w:tcPr>
          <w:p w14:paraId="5AA64275"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Apester </w:t>
            </w:r>
          </w:p>
        </w:tc>
        <w:tc>
          <w:tcPr>
            <w:tcW w:w="6095" w:type="dxa"/>
          </w:tcPr>
          <w:p w14:paraId="37505B12"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Apester Limited, a company incorporated and registered in Israel with registered number 514624170</w:t>
            </w:r>
          </w:p>
        </w:tc>
      </w:tr>
      <w:tr w:rsidR="006231F1" w:rsidRPr="00347B45" w14:paraId="2468CD45" w14:textId="77777777" w:rsidTr="00465DE7">
        <w:tc>
          <w:tcPr>
            <w:tcW w:w="3542" w:type="dxa"/>
          </w:tcPr>
          <w:p w14:paraId="6314FDD3"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Times New Roman" w:hAnsi="Arial" w:cs="Arial"/>
                <w:b/>
                <w:spacing w:val="-2"/>
                <w:sz w:val="20"/>
                <w:szCs w:val="20"/>
                <w:lang w:val="en-GB"/>
              </w:rPr>
              <w:t>Apester Board</w:t>
            </w:r>
          </w:p>
        </w:tc>
        <w:tc>
          <w:tcPr>
            <w:tcW w:w="6095" w:type="dxa"/>
          </w:tcPr>
          <w:p w14:paraId="375A75DF"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Times New Roman" w:hAnsi="Arial" w:cs="Arial"/>
                <w:spacing w:val="-2"/>
                <w:sz w:val="20"/>
                <w:szCs w:val="20"/>
                <w:lang w:val="en-GB"/>
              </w:rPr>
              <w:t>the directors of Apester from time to time</w:t>
            </w:r>
          </w:p>
        </w:tc>
      </w:tr>
      <w:tr w:rsidR="006231F1" w:rsidRPr="00347B45" w14:paraId="77FC6CEE" w14:textId="77777777" w:rsidTr="00465DE7">
        <w:tc>
          <w:tcPr>
            <w:tcW w:w="3542" w:type="dxa"/>
          </w:tcPr>
          <w:p w14:paraId="6397A110" w14:textId="77777777" w:rsidR="006231F1" w:rsidRPr="00347B45" w:rsidRDefault="006231F1" w:rsidP="00465DE7">
            <w:pPr>
              <w:spacing w:before="120" w:after="120" w:line="280" w:lineRule="atLeast"/>
              <w:textAlignment w:val="baseline"/>
              <w:rPr>
                <w:rFonts w:ascii="Arial" w:eastAsia="Times New Roman" w:hAnsi="Arial" w:cs="Arial"/>
                <w:b/>
                <w:spacing w:val="-2"/>
                <w:sz w:val="20"/>
                <w:szCs w:val="20"/>
                <w:lang w:val="en-GB"/>
              </w:rPr>
            </w:pPr>
            <w:r w:rsidRPr="00347B45">
              <w:rPr>
                <w:rFonts w:ascii="Arial" w:eastAsia="Times New Roman" w:hAnsi="Arial" w:cs="Arial"/>
                <w:b/>
                <w:spacing w:val="-2"/>
                <w:sz w:val="20"/>
                <w:szCs w:val="20"/>
                <w:lang w:val="en-GB"/>
              </w:rPr>
              <w:t>Apester SPA</w:t>
            </w:r>
          </w:p>
        </w:tc>
        <w:tc>
          <w:tcPr>
            <w:tcW w:w="6095" w:type="dxa"/>
          </w:tcPr>
          <w:p w14:paraId="4B0ACA37" w14:textId="77777777" w:rsidR="006231F1" w:rsidRPr="00347B45" w:rsidRDefault="006231F1" w:rsidP="00465DE7">
            <w:pPr>
              <w:spacing w:before="120" w:after="120" w:line="280" w:lineRule="atLeast"/>
              <w:jc w:val="both"/>
              <w:textAlignment w:val="baseline"/>
              <w:rPr>
                <w:rFonts w:ascii="Arial" w:eastAsia="Times New Roman" w:hAnsi="Arial" w:cs="Arial"/>
                <w:spacing w:val="-2"/>
                <w:sz w:val="20"/>
                <w:szCs w:val="20"/>
                <w:lang w:val="en-GB"/>
              </w:rPr>
            </w:pPr>
            <w:r w:rsidRPr="00347B45">
              <w:rPr>
                <w:rFonts w:ascii="Arial" w:eastAsia="Times New Roman" w:hAnsi="Arial" w:cs="Arial"/>
                <w:spacing w:val="-2"/>
                <w:sz w:val="20"/>
                <w:szCs w:val="20"/>
                <w:lang w:val="en-GB"/>
              </w:rPr>
              <w:t xml:space="preserve">the conditional share purchase agreement entered into between (1) the Company and (2) Apester dated 24 January 2022 as amended by a deed of amendment dated 12 May 2022 pursuant to which the Company acquired Preferred Seed Shares in Apester </w:t>
            </w:r>
          </w:p>
        </w:tc>
      </w:tr>
      <w:tr w:rsidR="006231F1" w:rsidRPr="00347B45" w14:paraId="761D8990" w14:textId="77777777" w:rsidTr="00465DE7">
        <w:tc>
          <w:tcPr>
            <w:tcW w:w="3542" w:type="dxa"/>
          </w:tcPr>
          <w:p w14:paraId="29EBD535"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Articles </w:t>
            </w:r>
          </w:p>
        </w:tc>
        <w:tc>
          <w:tcPr>
            <w:tcW w:w="6095" w:type="dxa"/>
          </w:tcPr>
          <w:p w14:paraId="575F17B6"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articles of association of the Company in force from time to time</w:t>
            </w:r>
          </w:p>
        </w:tc>
      </w:tr>
      <w:tr w:rsidR="006231F1" w:rsidRPr="00347B45" w14:paraId="03E301CD" w14:textId="77777777" w:rsidTr="00465DE7">
        <w:tc>
          <w:tcPr>
            <w:tcW w:w="3542" w:type="dxa"/>
          </w:tcPr>
          <w:p w14:paraId="66336175"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Audit Committee</w:t>
            </w:r>
          </w:p>
        </w:tc>
        <w:tc>
          <w:tcPr>
            <w:tcW w:w="6095" w:type="dxa"/>
          </w:tcPr>
          <w:p w14:paraId="5C2EA0FD"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 xml:space="preserve">the audit committee of the Company, being a duly appointed sub-committee of the Board  </w:t>
            </w:r>
          </w:p>
        </w:tc>
      </w:tr>
      <w:tr w:rsidR="006231F1" w:rsidRPr="00347B45" w14:paraId="0D534FAA" w14:textId="77777777" w:rsidTr="00465DE7">
        <w:tc>
          <w:tcPr>
            <w:tcW w:w="3542" w:type="dxa"/>
          </w:tcPr>
          <w:p w14:paraId="36C8BA90"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Board</w:t>
            </w:r>
          </w:p>
        </w:tc>
        <w:tc>
          <w:tcPr>
            <w:tcW w:w="6095" w:type="dxa"/>
          </w:tcPr>
          <w:p w14:paraId="4DA9FCC7"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the directors of the Company from time to time</w:t>
            </w:r>
          </w:p>
        </w:tc>
      </w:tr>
      <w:tr w:rsidR="006231F1" w:rsidRPr="00347B45" w14:paraId="044843F0" w14:textId="77777777" w:rsidTr="00465DE7">
        <w:tc>
          <w:tcPr>
            <w:tcW w:w="3542" w:type="dxa"/>
          </w:tcPr>
          <w:p w14:paraId="5023D96A" w14:textId="77777777" w:rsidR="006231F1" w:rsidRPr="00347B45" w:rsidRDefault="006231F1" w:rsidP="00465DE7">
            <w:pPr>
              <w:spacing w:before="120" w:after="120" w:line="280" w:lineRule="atLeast"/>
              <w:textAlignment w:val="baseline"/>
              <w:rPr>
                <w:rFonts w:ascii="Arial" w:eastAsia="Arial" w:hAnsi="Arial" w:cs="Arial"/>
                <w:b/>
                <w:spacing w:val="-3"/>
                <w:sz w:val="20"/>
                <w:szCs w:val="20"/>
              </w:rPr>
            </w:pPr>
            <w:r w:rsidRPr="00347B45">
              <w:rPr>
                <w:rFonts w:ascii="Arial" w:eastAsia="Arial" w:hAnsi="Arial" w:cs="Arial"/>
                <w:b/>
                <w:spacing w:val="-3"/>
                <w:sz w:val="20"/>
                <w:szCs w:val="20"/>
              </w:rPr>
              <w:t>City Code</w:t>
            </w:r>
          </w:p>
        </w:tc>
        <w:tc>
          <w:tcPr>
            <w:tcW w:w="6095" w:type="dxa"/>
          </w:tcPr>
          <w:p w14:paraId="0A589B3E" w14:textId="77777777" w:rsidR="006231F1" w:rsidRPr="00347B45" w:rsidRDefault="006231F1" w:rsidP="00465DE7">
            <w:pPr>
              <w:spacing w:before="120" w:after="120" w:line="280" w:lineRule="atLeast"/>
              <w:jc w:val="both"/>
              <w:textAlignment w:val="baseline"/>
              <w:rPr>
                <w:rFonts w:ascii="Arial" w:eastAsia="Arial" w:hAnsi="Arial" w:cs="Arial"/>
                <w:spacing w:val="-3"/>
                <w:sz w:val="20"/>
                <w:szCs w:val="20"/>
              </w:rPr>
            </w:pPr>
            <w:r w:rsidRPr="00347B45">
              <w:rPr>
                <w:rFonts w:ascii="Arial" w:eastAsia="Arial" w:hAnsi="Arial" w:cs="Arial"/>
                <w:spacing w:val="-3"/>
                <w:sz w:val="20"/>
                <w:szCs w:val="20"/>
              </w:rPr>
              <w:t>the UK City Code on Takeovers and Mergers</w:t>
            </w:r>
          </w:p>
        </w:tc>
      </w:tr>
      <w:tr w:rsidR="006231F1" w:rsidRPr="00347B45" w14:paraId="4FACD411" w14:textId="77777777" w:rsidTr="00465DE7">
        <w:tc>
          <w:tcPr>
            <w:tcW w:w="3542" w:type="dxa"/>
          </w:tcPr>
          <w:p w14:paraId="6362FA52"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Company</w:t>
            </w:r>
          </w:p>
        </w:tc>
        <w:tc>
          <w:tcPr>
            <w:tcW w:w="6095" w:type="dxa"/>
          </w:tcPr>
          <w:p w14:paraId="6729F51A"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Sivota PLC, a company incorporated in England and Wales under the Act with company number 12897590</w:t>
            </w:r>
          </w:p>
        </w:tc>
      </w:tr>
      <w:tr w:rsidR="006231F1" w:rsidRPr="00347B45" w14:paraId="29A3BA8F" w14:textId="77777777" w:rsidTr="00465DE7">
        <w:tc>
          <w:tcPr>
            <w:tcW w:w="3542" w:type="dxa"/>
          </w:tcPr>
          <w:p w14:paraId="3450600D"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Completion</w:t>
            </w:r>
          </w:p>
        </w:tc>
        <w:tc>
          <w:tcPr>
            <w:tcW w:w="6095" w:type="dxa"/>
          </w:tcPr>
          <w:p w14:paraId="0A819E54"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 xml:space="preserve">completion of the Investment, Placing and Subscription which occurred on </w:t>
            </w:r>
            <w:r w:rsidRPr="00347B45">
              <w:rPr>
                <w:rFonts w:ascii="Arial" w:eastAsia="Arial" w:hAnsi="Arial" w:cs="Arial"/>
                <w:sz w:val="20"/>
                <w:szCs w:val="20"/>
              </w:rPr>
              <w:t xml:space="preserve">12 May </w:t>
            </w:r>
            <w:r w:rsidRPr="00347B45">
              <w:rPr>
                <w:rFonts w:ascii="Arial" w:eastAsia="Times New Roman" w:hAnsi="Arial" w:cs="Arial"/>
                <w:spacing w:val="-7"/>
                <w:sz w:val="20"/>
                <w:szCs w:val="12"/>
                <w:lang w:val="en-GB"/>
              </w:rPr>
              <w:t>2022</w:t>
            </w:r>
          </w:p>
        </w:tc>
      </w:tr>
      <w:tr w:rsidR="006231F1" w:rsidRPr="00347B45" w14:paraId="4F404827" w14:textId="77777777" w:rsidTr="00465DE7">
        <w:tc>
          <w:tcPr>
            <w:tcW w:w="3542" w:type="dxa"/>
          </w:tcPr>
          <w:p w14:paraId="0938C2B7"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Connected Persons</w:t>
            </w:r>
          </w:p>
        </w:tc>
        <w:tc>
          <w:tcPr>
            <w:tcW w:w="6095" w:type="dxa"/>
          </w:tcPr>
          <w:p w14:paraId="619293E3"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has the meaning set out in section 252 of the Act and includes a spouse, children under 18 and any company in which the relevant person is interested in shares comprising at least one-fifth of the share capital of that company</w:t>
            </w:r>
          </w:p>
        </w:tc>
      </w:tr>
      <w:tr w:rsidR="006231F1" w:rsidRPr="00347B45" w14:paraId="5D316DE7" w14:textId="77777777" w:rsidTr="00465DE7">
        <w:tc>
          <w:tcPr>
            <w:tcW w:w="3542" w:type="dxa"/>
          </w:tcPr>
          <w:p w14:paraId="701CCE17"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Convertible Loans or CLAs</w:t>
            </w:r>
          </w:p>
        </w:tc>
        <w:tc>
          <w:tcPr>
            <w:tcW w:w="6095" w:type="dxa"/>
          </w:tcPr>
          <w:p w14:paraId="1C1B44F7"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convertible loans in Apester which are, subject to Readmission, to be acquired by the Company</w:t>
            </w:r>
          </w:p>
        </w:tc>
      </w:tr>
      <w:tr w:rsidR="006231F1" w:rsidRPr="00347B45" w14:paraId="135002F0" w14:textId="77777777" w:rsidTr="00465DE7">
        <w:tc>
          <w:tcPr>
            <w:tcW w:w="3542" w:type="dxa"/>
          </w:tcPr>
          <w:p w14:paraId="4C521D45"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lastRenderedPageBreak/>
              <w:t>CREST</w:t>
            </w:r>
          </w:p>
        </w:tc>
        <w:tc>
          <w:tcPr>
            <w:tcW w:w="6095" w:type="dxa"/>
          </w:tcPr>
          <w:p w14:paraId="0539BE8E"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relevant system (as defined in the CREST Regulations) for paperless settlement of share transfers and holding shares in uncertificated form </w:t>
            </w:r>
          </w:p>
        </w:tc>
      </w:tr>
      <w:tr w:rsidR="006231F1" w:rsidRPr="00347B45" w14:paraId="2A359622" w14:textId="77777777" w:rsidTr="00465DE7">
        <w:tc>
          <w:tcPr>
            <w:tcW w:w="3542" w:type="dxa"/>
          </w:tcPr>
          <w:p w14:paraId="7F8D713F"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CREST Regulations</w:t>
            </w:r>
          </w:p>
        </w:tc>
        <w:tc>
          <w:tcPr>
            <w:tcW w:w="6095" w:type="dxa"/>
          </w:tcPr>
          <w:p w14:paraId="703E89B3"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Uncertificated Securities Regulations 2001 of the UK (SI 2001/3755) (as amended)</w:t>
            </w:r>
          </w:p>
        </w:tc>
      </w:tr>
      <w:tr w:rsidR="006231F1" w:rsidRPr="00347B45" w14:paraId="56B5F0F7" w14:textId="77777777" w:rsidTr="00465DE7">
        <w:tc>
          <w:tcPr>
            <w:tcW w:w="3542" w:type="dxa"/>
          </w:tcPr>
          <w:p w14:paraId="64CD64CD"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 xml:space="preserve">Deferred Shares </w:t>
            </w:r>
          </w:p>
        </w:tc>
        <w:tc>
          <w:tcPr>
            <w:tcW w:w="6095" w:type="dxa"/>
          </w:tcPr>
          <w:p w14:paraId="36A0ED22"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deferred shares of £0.01 each in the capital of the Company </w:t>
            </w:r>
          </w:p>
        </w:tc>
      </w:tr>
      <w:tr w:rsidR="006231F1" w:rsidRPr="00347B45" w14:paraId="43871497" w14:textId="77777777" w:rsidTr="00465DE7">
        <w:tc>
          <w:tcPr>
            <w:tcW w:w="3542" w:type="dxa"/>
          </w:tcPr>
          <w:p w14:paraId="1CEA15BD"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Directors</w:t>
            </w:r>
          </w:p>
        </w:tc>
        <w:tc>
          <w:tcPr>
            <w:tcW w:w="6095" w:type="dxa"/>
          </w:tcPr>
          <w:p w14:paraId="5B50BD9D" w14:textId="2ADC9ED1"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directors of the Company as at the date of this Document, whose names are set out on page </w:t>
            </w:r>
            <w:r w:rsidR="00741B5E">
              <w:rPr>
                <w:rFonts w:ascii="Arial" w:eastAsia="Arial" w:hAnsi="Arial" w:cs="Arial"/>
                <w:sz w:val="20"/>
                <w:szCs w:val="20"/>
              </w:rPr>
              <w:t>34</w:t>
            </w:r>
            <w:r w:rsidRPr="00347B45">
              <w:rPr>
                <w:rFonts w:ascii="Arial" w:eastAsia="Arial" w:hAnsi="Arial" w:cs="Arial"/>
                <w:sz w:val="20"/>
                <w:szCs w:val="20"/>
              </w:rPr>
              <w:t xml:space="preserve"> of this Document</w:t>
            </w:r>
          </w:p>
        </w:tc>
      </w:tr>
      <w:tr w:rsidR="006231F1" w:rsidRPr="00347B45" w14:paraId="22C839F9" w14:textId="77777777" w:rsidTr="00465DE7">
        <w:tc>
          <w:tcPr>
            <w:tcW w:w="3542" w:type="dxa"/>
          </w:tcPr>
          <w:p w14:paraId="302DB58E"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Disclosure Guidance and Transparency Rules</w:t>
            </w:r>
          </w:p>
        </w:tc>
        <w:tc>
          <w:tcPr>
            <w:tcW w:w="6095" w:type="dxa"/>
          </w:tcPr>
          <w:p w14:paraId="649AD41D"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FCA’s Disclosure Guidance and Transparency Rules sourcebook</w:t>
            </w:r>
          </w:p>
        </w:tc>
      </w:tr>
      <w:tr w:rsidR="006231F1" w:rsidRPr="00347B45" w14:paraId="5E005548" w14:textId="77777777" w:rsidTr="00465DE7">
        <w:tc>
          <w:tcPr>
            <w:tcW w:w="3542" w:type="dxa"/>
          </w:tcPr>
          <w:p w14:paraId="7664CC56" w14:textId="77777777" w:rsidR="006231F1" w:rsidRPr="00347B45" w:rsidRDefault="006231F1" w:rsidP="00465DE7">
            <w:pPr>
              <w:spacing w:before="120" w:after="120" w:line="280" w:lineRule="atLeast"/>
              <w:textAlignment w:val="baseline"/>
              <w:rPr>
                <w:rFonts w:ascii="Arial" w:eastAsia="Arial" w:hAnsi="Arial" w:cs="Arial"/>
                <w:b/>
                <w:sz w:val="20"/>
                <w:szCs w:val="20"/>
              </w:rPr>
            </w:pPr>
            <w:r w:rsidRPr="00347B45">
              <w:rPr>
                <w:rFonts w:ascii="Arial" w:eastAsia="Arial" w:hAnsi="Arial" w:cs="Arial"/>
                <w:b/>
                <w:sz w:val="20"/>
                <w:szCs w:val="20"/>
              </w:rPr>
              <w:t>Document or Prospectus</w:t>
            </w:r>
          </w:p>
        </w:tc>
        <w:tc>
          <w:tcPr>
            <w:tcW w:w="6095" w:type="dxa"/>
          </w:tcPr>
          <w:p w14:paraId="13FFF901"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this prospectus</w:t>
            </w:r>
          </w:p>
        </w:tc>
      </w:tr>
      <w:tr w:rsidR="006231F1" w:rsidRPr="00347B45" w14:paraId="149EAF3E" w14:textId="77777777" w:rsidTr="00465DE7">
        <w:tc>
          <w:tcPr>
            <w:tcW w:w="3542" w:type="dxa"/>
          </w:tcPr>
          <w:p w14:paraId="4DD494A8" w14:textId="77777777" w:rsidR="006231F1" w:rsidRPr="00347B45" w:rsidRDefault="006231F1" w:rsidP="00465DE7">
            <w:pPr>
              <w:spacing w:before="120" w:after="120" w:line="280" w:lineRule="atLeast"/>
              <w:ind w:right="144"/>
              <w:textAlignment w:val="baseline"/>
              <w:rPr>
                <w:rFonts w:ascii="Arial" w:eastAsia="Arial" w:hAnsi="Arial" w:cs="Arial"/>
                <w:b/>
                <w:spacing w:val="-3"/>
                <w:sz w:val="20"/>
                <w:szCs w:val="20"/>
              </w:rPr>
            </w:pPr>
            <w:r w:rsidRPr="00347B45">
              <w:rPr>
                <w:rFonts w:ascii="Arial" w:eastAsia="Arial" w:hAnsi="Arial" w:cs="Arial"/>
                <w:b/>
                <w:spacing w:val="-3"/>
                <w:sz w:val="20"/>
                <w:szCs w:val="20"/>
              </w:rPr>
              <w:t>Enlarged Share Capital</w:t>
            </w:r>
          </w:p>
        </w:tc>
        <w:tc>
          <w:tcPr>
            <w:tcW w:w="6095" w:type="dxa"/>
          </w:tcPr>
          <w:p w14:paraId="6F57C147" w14:textId="77777777" w:rsidR="006231F1" w:rsidRPr="00347B45" w:rsidRDefault="006231F1" w:rsidP="00465DE7">
            <w:pPr>
              <w:spacing w:before="120" w:after="120" w:line="280" w:lineRule="atLeast"/>
              <w:ind w:right="144"/>
              <w:jc w:val="both"/>
              <w:textAlignment w:val="baseline"/>
              <w:rPr>
                <w:rFonts w:ascii="Arial" w:eastAsia="Arial" w:hAnsi="Arial" w:cs="Arial"/>
                <w:spacing w:val="-3"/>
                <w:sz w:val="20"/>
                <w:szCs w:val="20"/>
              </w:rPr>
            </w:pPr>
            <w:r w:rsidRPr="00347B45">
              <w:rPr>
                <w:rFonts w:ascii="Arial" w:eastAsia="Arial" w:hAnsi="Arial" w:cs="Arial"/>
                <w:spacing w:val="-3"/>
                <w:sz w:val="20"/>
                <w:szCs w:val="20"/>
              </w:rPr>
              <w:t>the issued ordinary share capital of the Company, comprising the Ordinary Shares as it will be on Readmission</w:t>
            </w:r>
          </w:p>
        </w:tc>
      </w:tr>
      <w:tr w:rsidR="006231F1" w:rsidRPr="00347B45" w14:paraId="1921CC4F" w14:textId="77777777" w:rsidTr="00465DE7">
        <w:tc>
          <w:tcPr>
            <w:tcW w:w="3542" w:type="dxa"/>
          </w:tcPr>
          <w:p w14:paraId="26B5871C" w14:textId="77777777" w:rsidR="006231F1" w:rsidRPr="00347B45" w:rsidRDefault="006231F1" w:rsidP="00465DE7">
            <w:pPr>
              <w:spacing w:before="120" w:after="120" w:line="280" w:lineRule="atLeast"/>
              <w:ind w:right="144"/>
              <w:textAlignment w:val="baseline"/>
              <w:rPr>
                <w:rFonts w:ascii="Arial" w:eastAsia="Arial" w:hAnsi="Arial" w:cs="Arial"/>
                <w:b/>
                <w:spacing w:val="-3"/>
                <w:sz w:val="20"/>
                <w:szCs w:val="20"/>
              </w:rPr>
            </w:pPr>
            <w:r w:rsidRPr="00347B45">
              <w:rPr>
                <w:rFonts w:ascii="Arial" w:eastAsia="Arial" w:hAnsi="Arial" w:cs="Arial"/>
                <w:b/>
                <w:spacing w:val="-3"/>
                <w:sz w:val="20"/>
                <w:szCs w:val="20"/>
              </w:rPr>
              <w:t>EU IFRS</w:t>
            </w:r>
          </w:p>
        </w:tc>
        <w:tc>
          <w:tcPr>
            <w:tcW w:w="6095" w:type="dxa"/>
          </w:tcPr>
          <w:p w14:paraId="1D0D0FBF" w14:textId="77777777" w:rsidR="006231F1" w:rsidRPr="00347B45" w:rsidRDefault="006231F1" w:rsidP="00465DE7">
            <w:pPr>
              <w:spacing w:before="120" w:after="120" w:line="280" w:lineRule="atLeast"/>
              <w:ind w:right="144"/>
              <w:jc w:val="both"/>
              <w:textAlignment w:val="baseline"/>
              <w:rPr>
                <w:rFonts w:ascii="Arial" w:eastAsia="Arial" w:hAnsi="Arial" w:cs="Arial"/>
                <w:spacing w:val="-3"/>
                <w:sz w:val="20"/>
                <w:szCs w:val="20"/>
              </w:rPr>
            </w:pPr>
            <w:r w:rsidRPr="00347B45">
              <w:rPr>
                <w:rFonts w:ascii="Arial" w:eastAsia="Arial" w:hAnsi="Arial" w:cs="Arial"/>
                <w:spacing w:val="-3"/>
                <w:sz w:val="20"/>
                <w:szCs w:val="20"/>
              </w:rPr>
              <w:t>International Financial Reporting Standards adopted pursuant to Regulation (EC) No 1606/2002 as it applies in the European Union</w:t>
            </w:r>
          </w:p>
        </w:tc>
      </w:tr>
      <w:tr w:rsidR="006231F1" w:rsidRPr="00347B45" w14:paraId="4334B25B" w14:textId="77777777" w:rsidTr="00465DE7">
        <w:tc>
          <w:tcPr>
            <w:tcW w:w="3542" w:type="dxa"/>
          </w:tcPr>
          <w:p w14:paraId="40A7B5D6" w14:textId="77777777" w:rsidR="006231F1" w:rsidRPr="00347B45" w:rsidRDefault="006231F1" w:rsidP="00465DE7">
            <w:pPr>
              <w:spacing w:before="120" w:after="120" w:line="280" w:lineRule="atLeast"/>
              <w:ind w:right="144"/>
              <w:textAlignment w:val="baseline"/>
              <w:rPr>
                <w:rFonts w:ascii="Arial" w:eastAsia="Arial" w:hAnsi="Arial" w:cs="Arial"/>
                <w:b/>
                <w:spacing w:val="-5"/>
                <w:sz w:val="20"/>
                <w:szCs w:val="20"/>
              </w:rPr>
            </w:pPr>
            <w:r w:rsidRPr="00347B45">
              <w:rPr>
                <w:rFonts w:ascii="Arial" w:eastAsia="Arial" w:hAnsi="Arial" w:cs="Arial"/>
                <w:b/>
                <w:spacing w:val="-5"/>
                <w:sz w:val="20"/>
                <w:szCs w:val="20"/>
              </w:rPr>
              <w:t>EUWA</w:t>
            </w:r>
          </w:p>
        </w:tc>
        <w:tc>
          <w:tcPr>
            <w:tcW w:w="6095" w:type="dxa"/>
          </w:tcPr>
          <w:p w14:paraId="7CF7A2FD" w14:textId="77777777" w:rsidR="006231F1" w:rsidRPr="00347B45" w:rsidRDefault="006231F1" w:rsidP="00465DE7">
            <w:pPr>
              <w:spacing w:before="120" w:after="120" w:line="280" w:lineRule="atLeast"/>
              <w:ind w:right="144"/>
              <w:jc w:val="both"/>
              <w:textAlignment w:val="baseline"/>
              <w:rPr>
                <w:rFonts w:ascii="Arial" w:eastAsia="Arial" w:hAnsi="Arial" w:cs="Arial"/>
                <w:spacing w:val="-5"/>
                <w:sz w:val="20"/>
                <w:szCs w:val="20"/>
              </w:rPr>
            </w:pPr>
            <w:r w:rsidRPr="00347B45">
              <w:rPr>
                <w:rFonts w:ascii="Arial" w:eastAsia="Arial" w:hAnsi="Arial" w:cs="Arial"/>
                <w:spacing w:val="-5"/>
                <w:sz w:val="20"/>
                <w:szCs w:val="20"/>
              </w:rPr>
              <w:t>the European Union (Withdrawal) Act 2018, as amended</w:t>
            </w:r>
          </w:p>
        </w:tc>
      </w:tr>
      <w:tr w:rsidR="006231F1" w:rsidRPr="00347B45" w14:paraId="2E394BE5" w14:textId="77777777" w:rsidTr="00465DE7">
        <w:tc>
          <w:tcPr>
            <w:tcW w:w="3542" w:type="dxa"/>
          </w:tcPr>
          <w:p w14:paraId="57AB1D02" w14:textId="77777777" w:rsidR="006231F1" w:rsidRPr="00347B45" w:rsidRDefault="006231F1" w:rsidP="00465DE7">
            <w:pPr>
              <w:spacing w:before="120" w:after="120" w:line="280" w:lineRule="atLeast"/>
              <w:ind w:right="144"/>
              <w:textAlignment w:val="baseline"/>
              <w:rPr>
                <w:rFonts w:ascii="Arial" w:eastAsia="Arial" w:hAnsi="Arial" w:cs="Arial"/>
                <w:b/>
                <w:spacing w:val="-5"/>
                <w:sz w:val="20"/>
                <w:szCs w:val="20"/>
              </w:rPr>
            </w:pPr>
            <w:r w:rsidRPr="00347B45">
              <w:rPr>
                <w:rFonts w:ascii="Arial" w:eastAsia="Arial" w:hAnsi="Arial" w:cs="Arial"/>
                <w:b/>
                <w:spacing w:val="-5"/>
                <w:sz w:val="20"/>
                <w:szCs w:val="20"/>
              </w:rPr>
              <w:t>Existing Ordinary Shares</w:t>
            </w:r>
          </w:p>
        </w:tc>
        <w:tc>
          <w:tcPr>
            <w:tcW w:w="6095" w:type="dxa"/>
          </w:tcPr>
          <w:p w14:paraId="5A84A84C" w14:textId="77777777" w:rsidR="006231F1" w:rsidRPr="00347B45" w:rsidRDefault="006231F1" w:rsidP="00465DE7">
            <w:pPr>
              <w:spacing w:before="120" w:after="120" w:line="280" w:lineRule="atLeast"/>
              <w:ind w:right="144"/>
              <w:jc w:val="both"/>
              <w:textAlignment w:val="baseline"/>
              <w:rPr>
                <w:rFonts w:ascii="Arial" w:eastAsia="Arial" w:hAnsi="Arial" w:cs="Arial"/>
                <w:spacing w:val="-5"/>
                <w:sz w:val="20"/>
                <w:szCs w:val="20"/>
              </w:rPr>
            </w:pPr>
            <w:r w:rsidRPr="00347B45">
              <w:rPr>
                <w:rFonts w:ascii="Arial" w:eastAsia="Arial" w:hAnsi="Arial" w:cs="Arial"/>
                <w:spacing w:val="-5"/>
                <w:sz w:val="20"/>
                <w:szCs w:val="20"/>
              </w:rPr>
              <w:t xml:space="preserve">the </w:t>
            </w:r>
            <w:r w:rsidRPr="00347B45">
              <w:rPr>
                <w:rFonts w:ascii="Arial" w:eastAsia="Arial" w:hAnsi="Arial" w:cs="Arial"/>
                <w:sz w:val="20"/>
                <w:szCs w:val="20"/>
              </w:rPr>
              <w:t xml:space="preserve">1,085,000 </w:t>
            </w:r>
            <w:r w:rsidRPr="00347B45">
              <w:rPr>
                <w:rFonts w:ascii="Arial" w:eastAsia="Arial" w:hAnsi="Arial" w:cs="Arial"/>
                <w:spacing w:val="-5"/>
                <w:sz w:val="20"/>
                <w:szCs w:val="20"/>
              </w:rPr>
              <w:t xml:space="preserve">ordinary shares of £0.01 each in issue immediately prior to Completion </w:t>
            </w:r>
          </w:p>
        </w:tc>
      </w:tr>
      <w:tr w:rsidR="006231F1" w:rsidRPr="00347B45" w14:paraId="38F96049" w14:textId="77777777" w:rsidTr="00465DE7">
        <w:tc>
          <w:tcPr>
            <w:tcW w:w="3542" w:type="dxa"/>
          </w:tcPr>
          <w:p w14:paraId="67215353"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Existing Shareholders</w:t>
            </w:r>
          </w:p>
        </w:tc>
        <w:tc>
          <w:tcPr>
            <w:tcW w:w="6095" w:type="dxa"/>
          </w:tcPr>
          <w:p w14:paraId="04868DC5"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Shareholders as at the date of this Document</w:t>
            </w:r>
          </w:p>
        </w:tc>
      </w:tr>
      <w:tr w:rsidR="006231F1" w:rsidRPr="00347B45" w14:paraId="498FCDC2" w14:textId="77777777" w:rsidTr="00465DE7">
        <w:tc>
          <w:tcPr>
            <w:tcW w:w="3542" w:type="dxa"/>
          </w:tcPr>
          <w:p w14:paraId="51EFA051"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FCA</w:t>
            </w:r>
          </w:p>
        </w:tc>
        <w:tc>
          <w:tcPr>
            <w:tcW w:w="6095" w:type="dxa"/>
          </w:tcPr>
          <w:p w14:paraId="70E62E6C"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the Financial Conduct Authority of the United Kingdom</w:t>
            </w:r>
          </w:p>
        </w:tc>
      </w:tr>
      <w:tr w:rsidR="006231F1" w:rsidRPr="00347B45" w14:paraId="689FA09A" w14:textId="77777777" w:rsidTr="00465DE7">
        <w:tc>
          <w:tcPr>
            <w:tcW w:w="3542" w:type="dxa"/>
          </w:tcPr>
          <w:p w14:paraId="2CD5744E"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Fundraising </w:t>
            </w:r>
          </w:p>
        </w:tc>
        <w:tc>
          <w:tcPr>
            <w:tcW w:w="6095" w:type="dxa"/>
          </w:tcPr>
          <w:p w14:paraId="13DB8C3C"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Placing and the Subscription</w:t>
            </w:r>
          </w:p>
        </w:tc>
      </w:tr>
      <w:tr w:rsidR="006231F1" w:rsidRPr="00347B45" w14:paraId="13448249" w14:textId="77777777" w:rsidTr="00465DE7">
        <w:tc>
          <w:tcPr>
            <w:tcW w:w="3542" w:type="dxa"/>
          </w:tcPr>
          <w:p w14:paraId="4EE126BC"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FSMA</w:t>
            </w:r>
          </w:p>
        </w:tc>
        <w:tc>
          <w:tcPr>
            <w:tcW w:w="6095" w:type="dxa"/>
          </w:tcPr>
          <w:p w14:paraId="2E97DEA1"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Financial Services and Markets Act 2000 (as amended)</w:t>
            </w:r>
          </w:p>
        </w:tc>
      </w:tr>
      <w:tr w:rsidR="006231F1" w:rsidRPr="00347B45" w14:paraId="3E785BEF" w14:textId="77777777" w:rsidTr="00465DE7">
        <w:tc>
          <w:tcPr>
            <w:tcW w:w="3542" w:type="dxa"/>
          </w:tcPr>
          <w:p w14:paraId="4646DC0C" w14:textId="77777777" w:rsidR="006231F1" w:rsidRPr="00347B45" w:rsidRDefault="006231F1" w:rsidP="00465DE7">
            <w:pPr>
              <w:spacing w:before="120" w:after="120" w:line="280" w:lineRule="atLeast"/>
              <w:textAlignment w:val="baseline"/>
              <w:rPr>
                <w:rFonts w:ascii="Arial" w:eastAsia="Times New Roman" w:hAnsi="Arial" w:cs="Arial"/>
                <w:b/>
                <w:spacing w:val="-7"/>
                <w:sz w:val="20"/>
                <w:szCs w:val="12"/>
                <w:lang w:val="en-GB"/>
              </w:rPr>
            </w:pPr>
            <w:r w:rsidRPr="00347B45">
              <w:rPr>
                <w:rFonts w:ascii="Arial" w:eastAsia="Times New Roman" w:hAnsi="Arial" w:cs="Arial"/>
                <w:b/>
                <w:spacing w:val="-7"/>
                <w:sz w:val="20"/>
                <w:szCs w:val="12"/>
                <w:lang w:val="en-GB"/>
              </w:rPr>
              <w:t>GAAP</w:t>
            </w:r>
          </w:p>
        </w:tc>
        <w:tc>
          <w:tcPr>
            <w:tcW w:w="6095" w:type="dxa"/>
          </w:tcPr>
          <w:p w14:paraId="277494AC" w14:textId="77777777" w:rsidR="006231F1" w:rsidRPr="00347B45" w:rsidRDefault="006231F1" w:rsidP="00465DE7">
            <w:pPr>
              <w:spacing w:before="120" w:after="120" w:line="280" w:lineRule="atLeast"/>
              <w:jc w:val="both"/>
              <w:textAlignment w:val="baseline"/>
              <w:rPr>
                <w:rFonts w:ascii="Arial" w:eastAsia="Times New Roman" w:hAnsi="Arial" w:cs="Arial"/>
                <w:spacing w:val="-7"/>
                <w:sz w:val="20"/>
                <w:szCs w:val="12"/>
                <w:lang w:val="en-GB"/>
              </w:rPr>
            </w:pPr>
            <w:r w:rsidRPr="00347B45">
              <w:rPr>
                <w:rFonts w:ascii="Arial" w:eastAsia="Times New Roman" w:hAnsi="Arial" w:cs="Arial"/>
                <w:spacing w:val="-7"/>
                <w:sz w:val="20"/>
                <w:szCs w:val="12"/>
                <w:lang w:val="en-GB"/>
              </w:rPr>
              <w:t xml:space="preserve">generally accepted accounting principles </w:t>
            </w:r>
          </w:p>
        </w:tc>
      </w:tr>
      <w:tr w:rsidR="006231F1" w:rsidRPr="00347B45" w14:paraId="3FEDF283" w14:textId="77777777" w:rsidTr="00465DE7">
        <w:tc>
          <w:tcPr>
            <w:tcW w:w="3542" w:type="dxa"/>
          </w:tcPr>
          <w:p w14:paraId="2A6BA44F" w14:textId="77777777" w:rsidR="006231F1" w:rsidRPr="00347B45" w:rsidRDefault="006231F1" w:rsidP="00465DE7">
            <w:pPr>
              <w:spacing w:before="120" w:after="120" w:line="280" w:lineRule="atLeast"/>
              <w:textAlignment w:val="baseline"/>
              <w:rPr>
                <w:rFonts w:ascii="Arial" w:eastAsia="Times New Roman" w:hAnsi="Arial" w:cs="Arial"/>
                <w:b/>
                <w:spacing w:val="-7"/>
                <w:sz w:val="20"/>
                <w:szCs w:val="12"/>
                <w:lang w:val="en-GB"/>
              </w:rPr>
            </w:pPr>
            <w:r w:rsidRPr="00347B45">
              <w:rPr>
                <w:rFonts w:ascii="Arial" w:eastAsia="Times New Roman" w:hAnsi="Arial" w:cs="Arial"/>
                <w:b/>
                <w:spacing w:val="-7"/>
                <w:sz w:val="20"/>
                <w:szCs w:val="12"/>
                <w:lang w:val="en-GB"/>
              </w:rPr>
              <w:t xml:space="preserve">General Meeting </w:t>
            </w:r>
          </w:p>
        </w:tc>
        <w:tc>
          <w:tcPr>
            <w:tcW w:w="6095" w:type="dxa"/>
          </w:tcPr>
          <w:p w14:paraId="7E8B4549" w14:textId="77777777" w:rsidR="006231F1" w:rsidRPr="00347B45" w:rsidRDefault="006231F1" w:rsidP="00465DE7">
            <w:pPr>
              <w:spacing w:before="120" w:after="120" w:line="280" w:lineRule="atLeast"/>
              <w:jc w:val="both"/>
              <w:textAlignment w:val="baseline"/>
              <w:rPr>
                <w:rFonts w:ascii="Arial" w:eastAsia="Times New Roman" w:hAnsi="Arial" w:cs="Arial"/>
                <w:spacing w:val="-7"/>
                <w:sz w:val="20"/>
                <w:szCs w:val="12"/>
                <w:lang w:val="en-GB"/>
              </w:rPr>
            </w:pPr>
            <w:r w:rsidRPr="00347B45">
              <w:rPr>
                <w:rFonts w:ascii="Arial" w:eastAsia="Times New Roman" w:hAnsi="Arial" w:cs="Arial"/>
                <w:spacing w:val="-7"/>
                <w:sz w:val="20"/>
                <w:szCs w:val="12"/>
                <w:lang w:val="en-GB"/>
              </w:rPr>
              <w:t xml:space="preserve">the general meeting of the Shareholders held on </w:t>
            </w:r>
            <w:r w:rsidRPr="00347B45">
              <w:rPr>
                <w:rFonts w:ascii="Arial" w:eastAsia="Arial" w:hAnsi="Arial" w:cs="Arial"/>
                <w:spacing w:val="-5"/>
                <w:sz w:val="20"/>
                <w:szCs w:val="20"/>
              </w:rPr>
              <w:t>21 February</w:t>
            </w:r>
            <w:r w:rsidRPr="00347B45">
              <w:rPr>
                <w:rFonts w:ascii="Arial" w:eastAsia="Times New Roman" w:hAnsi="Arial" w:cs="Arial"/>
                <w:spacing w:val="-7"/>
                <w:sz w:val="20"/>
                <w:szCs w:val="12"/>
                <w:lang w:val="en-GB"/>
              </w:rPr>
              <w:t xml:space="preserve"> 2022 at </w:t>
            </w:r>
            <w:r w:rsidRPr="00347B45">
              <w:rPr>
                <w:rFonts w:ascii="Arial" w:eastAsia="Arial" w:hAnsi="Arial" w:cs="Arial"/>
                <w:spacing w:val="-5"/>
                <w:sz w:val="20"/>
                <w:szCs w:val="20"/>
              </w:rPr>
              <w:t>10 a.m.</w:t>
            </w:r>
          </w:p>
        </w:tc>
      </w:tr>
      <w:tr w:rsidR="006231F1" w:rsidRPr="00347B45" w14:paraId="0123330E" w14:textId="77777777" w:rsidTr="00465DE7">
        <w:tc>
          <w:tcPr>
            <w:tcW w:w="3542" w:type="dxa"/>
          </w:tcPr>
          <w:p w14:paraId="267D6222" w14:textId="77777777" w:rsidR="006231F1" w:rsidRPr="00347B45" w:rsidRDefault="006231F1" w:rsidP="00465DE7">
            <w:pPr>
              <w:spacing w:before="120" w:after="120" w:line="280" w:lineRule="atLeast"/>
              <w:textAlignment w:val="baseline"/>
              <w:rPr>
                <w:rFonts w:ascii="Arial" w:eastAsia="Times New Roman" w:hAnsi="Arial" w:cs="Arial"/>
                <w:b/>
                <w:spacing w:val="-7"/>
                <w:sz w:val="20"/>
                <w:szCs w:val="12"/>
                <w:lang w:val="en-GB"/>
              </w:rPr>
            </w:pPr>
            <w:r w:rsidRPr="00347B45">
              <w:rPr>
                <w:rFonts w:ascii="Arial" w:eastAsia="Times New Roman" w:hAnsi="Arial" w:cs="Arial"/>
                <w:b/>
                <w:spacing w:val="-7"/>
                <w:sz w:val="20"/>
                <w:szCs w:val="12"/>
                <w:lang w:val="en-GB"/>
              </w:rPr>
              <w:t>Gross Proceeds</w:t>
            </w:r>
          </w:p>
        </w:tc>
        <w:tc>
          <w:tcPr>
            <w:tcW w:w="6095" w:type="dxa"/>
          </w:tcPr>
          <w:p w14:paraId="332A8453" w14:textId="77777777" w:rsidR="006231F1" w:rsidRPr="00347B45" w:rsidRDefault="006231F1" w:rsidP="00465DE7">
            <w:pPr>
              <w:spacing w:before="120" w:after="120" w:line="280" w:lineRule="atLeast"/>
              <w:jc w:val="both"/>
              <w:textAlignment w:val="baseline"/>
              <w:rPr>
                <w:rFonts w:ascii="Arial" w:eastAsia="Times New Roman" w:hAnsi="Arial" w:cs="Arial"/>
                <w:spacing w:val="-7"/>
                <w:sz w:val="20"/>
                <w:szCs w:val="12"/>
                <w:lang w:val="en-GB"/>
              </w:rPr>
            </w:pPr>
            <w:r w:rsidRPr="00347B45">
              <w:rPr>
                <w:rFonts w:ascii="Arial" w:eastAsia="Times New Roman" w:hAnsi="Arial" w:cs="Arial"/>
                <w:spacing w:val="-7"/>
                <w:sz w:val="20"/>
                <w:szCs w:val="12"/>
                <w:lang w:val="en-GB"/>
              </w:rPr>
              <w:t xml:space="preserve">the funds received in relation to the Fundraising </w:t>
            </w:r>
          </w:p>
        </w:tc>
      </w:tr>
      <w:tr w:rsidR="006231F1" w:rsidRPr="00347B45" w14:paraId="03202F6D" w14:textId="77777777" w:rsidTr="00465DE7">
        <w:tc>
          <w:tcPr>
            <w:tcW w:w="3542" w:type="dxa"/>
          </w:tcPr>
          <w:p w14:paraId="3E6A5DD4" w14:textId="77777777" w:rsidR="006231F1" w:rsidRPr="00347B45" w:rsidRDefault="006231F1" w:rsidP="00465DE7">
            <w:pPr>
              <w:spacing w:before="120" w:after="120" w:line="280" w:lineRule="atLeast"/>
              <w:textAlignment w:val="baseline"/>
              <w:rPr>
                <w:rFonts w:ascii="Arial" w:eastAsia="Times New Roman" w:hAnsi="Arial" w:cs="Arial"/>
                <w:b/>
                <w:spacing w:val="-7"/>
                <w:sz w:val="20"/>
                <w:szCs w:val="12"/>
                <w:lang w:val="en-GB"/>
              </w:rPr>
            </w:pPr>
            <w:r w:rsidRPr="00347B45">
              <w:rPr>
                <w:rFonts w:ascii="Arial" w:eastAsia="Arial" w:hAnsi="Arial" w:cs="Arial"/>
                <w:b/>
                <w:sz w:val="20"/>
                <w:szCs w:val="20"/>
              </w:rPr>
              <w:t>Group</w:t>
            </w:r>
          </w:p>
        </w:tc>
        <w:tc>
          <w:tcPr>
            <w:tcW w:w="6095" w:type="dxa"/>
          </w:tcPr>
          <w:p w14:paraId="119E5B45" w14:textId="4E6CBDDA" w:rsidR="006231F1" w:rsidRPr="00347B45" w:rsidRDefault="006231F1" w:rsidP="00465DE7">
            <w:pPr>
              <w:spacing w:before="120" w:after="120" w:line="280" w:lineRule="atLeast"/>
              <w:jc w:val="both"/>
              <w:textAlignment w:val="baseline"/>
              <w:rPr>
                <w:rFonts w:ascii="Arial" w:eastAsia="Times New Roman" w:hAnsi="Arial" w:cs="Arial"/>
                <w:spacing w:val="-7"/>
                <w:sz w:val="20"/>
                <w:szCs w:val="12"/>
                <w:lang w:val="en-GB"/>
              </w:rPr>
            </w:pPr>
            <w:r w:rsidRPr="00347B45">
              <w:rPr>
                <w:rFonts w:ascii="Arial" w:eastAsia="Arial" w:hAnsi="Arial" w:cs="Arial"/>
                <w:sz w:val="20"/>
                <w:szCs w:val="20"/>
              </w:rPr>
              <w:t>Sivota PLC and Apester Limited</w:t>
            </w:r>
            <w:r>
              <w:rPr>
                <w:rFonts w:ascii="Arial" w:eastAsia="Arial" w:hAnsi="Arial" w:cs="Arial"/>
                <w:sz w:val="20"/>
                <w:szCs w:val="20"/>
              </w:rPr>
              <w:t xml:space="preserve"> and their respective subsidiaries </w:t>
            </w:r>
            <w:r w:rsidR="003E312C">
              <w:rPr>
                <w:rFonts w:ascii="Arial" w:eastAsia="Arial" w:hAnsi="Arial" w:cs="Arial"/>
                <w:sz w:val="20"/>
                <w:szCs w:val="20"/>
              </w:rPr>
              <w:t>(save for in Part VII (</w:t>
            </w:r>
            <w:r w:rsidR="00A067AD">
              <w:rPr>
                <w:rFonts w:ascii="Arial" w:eastAsia="Arial" w:hAnsi="Arial" w:cs="Arial"/>
                <w:sz w:val="20"/>
                <w:szCs w:val="20"/>
              </w:rPr>
              <w:t>Financial Information of Apester</w:t>
            </w:r>
            <w:r w:rsidR="003E312C">
              <w:rPr>
                <w:rFonts w:ascii="Arial" w:eastAsia="Arial" w:hAnsi="Arial" w:cs="Arial"/>
                <w:sz w:val="20"/>
                <w:szCs w:val="20"/>
              </w:rPr>
              <w:t>)</w:t>
            </w:r>
            <w:r w:rsidR="00A067AD">
              <w:rPr>
                <w:rFonts w:ascii="Arial" w:eastAsia="Arial" w:hAnsi="Arial" w:cs="Arial"/>
                <w:sz w:val="20"/>
                <w:szCs w:val="20"/>
              </w:rPr>
              <w:t xml:space="preserve"> where Group shall mean Apester Limited and its subsidiaries)</w:t>
            </w:r>
          </w:p>
        </w:tc>
      </w:tr>
      <w:tr w:rsidR="006231F1" w:rsidRPr="00347B45" w14:paraId="4E5EE584" w14:textId="77777777" w:rsidTr="00465DE7">
        <w:tc>
          <w:tcPr>
            <w:tcW w:w="3542" w:type="dxa"/>
          </w:tcPr>
          <w:p w14:paraId="04C81569" w14:textId="77777777" w:rsidR="006231F1" w:rsidRPr="00347B45" w:rsidRDefault="006231F1" w:rsidP="00465DE7">
            <w:pPr>
              <w:spacing w:before="120" w:after="120" w:line="280" w:lineRule="atLeast"/>
              <w:textAlignment w:val="baseline"/>
              <w:rPr>
                <w:rFonts w:ascii="Arial" w:eastAsia="Arial" w:hAnsi="Arial" w:cs="Arial"/>
                <w:b/>
                <w:sz w:val="20"/>
                <w:szCs w:val="20"/>
              </w:rPr>
            </w:pPr>
            <w:r w:rsidRPr="00347B45">
              <w:rPr>
                <w:rFonts w:ascii="Arial" w:eastAsia="Arial" w:hAnsi="Arial" w:cs="Arial"/>
                <w:b/>
                <w:sz w:val="20"/>
                <w:szCs w:val="20"/>
              </w:rPr>
              <w:t>IFRS</w:t>
            </w:r>
          </w:p>
        </w:tc>
        <w:tc>
          <w:tcPr>
            <w:tcW w:w="6095" w:type="dxa"/>
          </w:tcPr>
          <w:p w14:paraId="0AEA0217"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International Financial Reporting Standards, as adopted by the UK</w:t>
            </w:r>
          </w:p>
        </w:tc>
      </w:tr>
      <w:tr w:rsidR="006231F1" w:rsidRPr="00347B45" w14:paraId="1FB3A422" w14:textId="77777777" w:rsidTr="00465DE7">
        <w:tc>
          <w:tcPr>
            <w:tcW w:w="3542" w:type="dxa"/>
          </w:tcPr>
          <w:p w14:paraId="2997DA3D" w14:textId="77777777" w:rsidR="006231F1" w:rsidRPr="00347B45" w:rsidRDefault="006231F1" w:rsidP="00465DE7">
            <w:pPr>
              <w:spacing w:before="120" w:after="120" w:line="280" w:lineRule="atLeast"/>
              <w:textAlignment w:val="baseline"/>
              <w:rPr>
                <w:rFonts w:ascii="Arial" w:eastAsia="Arial" w:hAnsi="Arial" w:cs="Arial"/>
                <w:b/>
                <w:sz w:val="20"/>
                <w:szCs w:val="20"/>
              </w:rPr>
            </w:pPr>
            <w:r w:rsidRPr="00347B45">
              <w:rPr>
                <w:rFonts w:ascii="Arial" w:eastAsia="Arial" w:hAnsi="Arial" w:cs="Arial"/>
                <w:b/>
                <w:sz w:val="20"/>
                <w:szCs w:val="20"/>
              </w:rPr>
              <w:t>Independent Director(s)</w:t>
            </w:r>
          </w:p>
        </w:tc>
        <w:tc>
          <w:tcPr>
            <w:tcW w:w="6095" w:type="dxa"/>
          </w:tcPr>
          <w:p w14:paraId="419C2E93"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in connection with any proposed acquisition of transaction introduced by a Director or in relation to which a Director has a </w:t>
            </w:r>
            <w:r w:rsidRPr="00347B45">
              <w:rPr>
                <w:rFonts w:ascii="Arial" w:eastAsia="Arial" w:hAnsi="Arial" w:cs="Arial"/>
                <w:sz w:val="20"/>
                <w:szCs w:val="20"/>
              </w:rPr>
              <w:lastRenderedPageBreak/>
              <w:t>material conflict or which constitutes a related party transaction, the non-conflicted Directors</w:t>
            </w:r>
          </w:p>
        </w:tc>
      </w:tr>
      <w:tr w:rsidR="006231F1" w:rsidRPr="00347B45" w14:paraId="0A3782B1" w14:textId="77777777" w:rsidTr="00465DE7">
        <w:tc>
          <w:tcPr>
            <w:tcW w:w="3542" w:type="dxa"/>
          </w:tcPr>
          <w:p w14:paraId="49AC60F3" w14:textId="77777777" w:rsidR="006231F1" w:rsidRPr="00347B45" w:rsidRDefault="006231F1" w:rsidP="00465DE7">
            <w:pPr>
              <w:spacing w:before="120" w:after="120" w:line="280" w:lineRule="atLeast"/>
              <w:textAlignment w:val="baseline"/>
              <w:rPr>
                <w:rFonts w:ascii="Arial" w:eastAsia="Arial" w:hAnsi="Arial" w:cs="Arial"/>
                <w:b/>
                <w:sz w:val="20"/>
                <w:szCs w:val="20"/>
              </w:rPr>
            </w:pPr>
            <w:r w:rsidRPr="00347B45">
              <w:rPr>
                <w:rFonts w:ascii="Arial" w:eastAsia="Arial" w:hAnsi="Arial" w:cs="Arial"/>
                <w:b/>
                <w:sz w:val="20"/>
                <w:szCs w:val="20"/>
              </w:rPr>
              <w:lastRenderedPageBreak/>
              <w:t xml:space="preserve">Investment </w:t>
            </w:r>
          </w:p>
        </w:tc>
        <w:tc>
          <w:tcPr>
            <w:tcW w:w="6095" w:type="dxa"/>
          </w:tcPr>
          <w:p w14:paraId="751037BF"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the acquisition by the Company of Preferred Seed Shares in the capital of Apester for an aggregate of $12,000,000 in accordance with the terms of the Apester SPA </w:t>
            </w:r>
          </w:p>
        </w:tc>
      </w:tr>
      <w:tr w:rsidR="006231F1" w:rsidRPr="00347B45" w14:paraId="5C6647DE" w14:textId="77777777" w:rsidTr="00465DE7">
        <w:tc>
          <w:tcPr>
            <w:tcW w:w="3542" w:type="dxa"/>
          </w:tcPr>
          <w:p w14:paraId="0E9D6DC9" w14:textId="77777777" w:rsidR="006231F1" w:rsidRPr="00347B45" w:rsidRDefault="006231F1" w:rsidP="00465DE7">
            <w:pPr>
              <w:spacing w:before="120" w:after="120" w:line="280" w:lineRule="atLeast"/>
              <w:textAlignment w:val="baseline"/>
              <w:rPr>
                <w:rFonts w:ascii="Arial" w:eastAsia="Arial" w:hAnsi="Arial" w:cs="Arial"/>
                <w:b/>
                <w:sz w:val="20"/>
                <w:szCs w:val="20"/>
              </w:rPr>
            </w:pPr>
            <w:r w:rsidRPr="00347B45">
              <w:rPr>
                <w:rFonts w:ascii="Arial" w:eastAsia="Arial" w:hAnsi="Arial" w:cs="Arial"/>
                <w:b/>
                <w:sz w:val="20"/>
                <w:szCs w:val="20"/>
              </w:rPr>
              <w:t xml:space="preserve">Issue Price </w:t>
            </w:r>
          </w:p>
        </w:tc>
        <w:tc>
          <w:tcPr>
            <w:tcW w:w="6095" w:type="dxa"/>
          </w:tcPr>
          <w:p w14:paraId="48897550"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£1.00 per Placing Share and Subscription Share </w:t>
            </w:r>
          </w:p>
        </w:tc>
      </w:tr>
      <w:tr w:rsidR="006231F1" w:rsidRPr="00347B45" w14:paraId="1E735FB9" w14:textId="77777777" w:rsidTr="00465DE7">
        <w:tc>
          <w:tcPr>
            <w:tcW w:w="3542" w:type="dxa"/>
          </w:tcPr>
          <w:p w14:paraId="5ADFE644"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Listing Rules</w:t>
            </w:r>
          </w:p>
        </w:tc>
        <w:tc>
          <w:tcPr>
            <w:tcW w:w="6095" w:type="dxa"/>
          </w:tcPr>
          <w:p w14:paraId="5A9197A4"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listing rules made by the FCA pursuant to section 73A of FSMA, as amended from time to time</w:t>
            </w:r>
          </w:p>
        </w:tc>
      </w:tr>
      <w:tr w:rsidR="006231F1" w:rsidRPr="00347B45" w14:paraId="34E7ACC0" w14:textId="77777777" w:rsidTr="00465DE7">
        <w:tc>
          <w:tcPr>
            <w:tcW w:w="3542" w:type="dxa"/>
          </w:tcPr>
          <w:p w14:paraId="4B2BFA52"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Lock-In Agreements</w:t>
            </w:r>
          </w:p>
        </w:tc>
        <w:tc>
          <w:tcPr>
            <w:tcW w:w="6095" w:type="dxa"/>
          </w:tcPr>
          <w:p w14:paraId="712F0BE1" w14:textId="51177579"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respective lock-in agreements relating to, in aggregate, 781,470 Ordinary Shares entered into between the respective parties and the Company further details of which are set out in paragraph </w:t>
            </w:r>
            <w:r w:rsidR="00E83424">
              <w:rPr>
                <w:rFonts w:ascii="Arial" w:eastAsia="Arial" w:hAnsi="Arial" w:cs="Arial"/>
                <w:sz w:val="20"/>
                <w:szCs w:val="20"/>
              </w:rPr>
              <w:t>19</w:t>
            </w:r>
            <w:r w:rsidRPr="00347B45">
              <w:rPr>
                <w:rFonts w:ascii="Arial" w:eastAsia="Arial" w:hAnsi="Arial" w:cs="Arial"/>
                <w:sz w:val="20"/>
                <w:szCs w:val="20"/>
              </w:rPr>
              <w:t>.1.6 of Part X</w:t>
            </w:r>
          </w:p>
        </w:tc>
      </w:tr>
      <w:tr w:rsidR="006231F1" w:rsidRPr="00347B45" w14:paraId="27FEE4A0" w14:textId="77777777" w:rsidTr="00465DE7">
        <w:tc>
          <w:tcPr>
            <w:tcW w:w="3542" w:type="dxa"/>
          </w:tcPr>
          <w:p w14:paraId="36DB1EE3"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London Stock Exchange or LSE </w:t>
            </w:r>
          </w:p>
        </w:tc>
        <w:tc>
          <w:tcPr>
            <w:tcW w:w="6095" w:type="dxa"/>
          </w:tcPr>
          <w:p w14:paraId="0F3CBBD7"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London Stock Exchange plc</w:t>
            </w:r>
          </w:p>
        </w:tc>
      </w:tr>
      <w:tr w:rsidR="006231F1" w:rsidRPr="00347B45" w14:paraId="17ACE3C2" w14:textId="77777777" w:rsidTr="00465DE7">
        <w:tc>
          <w:tcPr>
            <w:tcW w:w="3542" w:type="dxa"/>
          </w:tcPr>
          <w:p w14:paraId="78958678"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LPD </w:t>
            </w:r>
          </w:p>
        </w:tc>
        <w:tc>
          <w:tcPr>
            <w:tcW w:w="6095" w:type="dxa"/>
          </w:tcPr>
          <w:p w14:paraId="1B549A37" w14:textId="7772A0F6" w:rsidR="006231F1" w:rsidRPr="00347B45" w:rsidRDefault="00FB4462" w:rsidP="00465DE7">
            <w:pPr>
              <w:spacing w:before="120" w:after="120" w:line="280" w:lineRule="atLeast"/>
              <w:jc w:val="both"/>
              <w:textAlignment w:val="baseline"/>
              <w:rPr>
                <w:rFonts w:ascii="Arial" w:eastAsia="Arial" w:hAnsi="Arial" w:cs="Arial"/>
                <w:spacing w:val="2"/>
                <w:sz w:val="20"/>
                <w:szCs w:val="20"/>
              </w:rPr>
            </w:pPr>
            <w:bookmarkStart w:id="69" w:name="_Hlk111035173"/>
            <w:r>
              <w:rPr>
                <w:rFonts w:ascii="Arial" w:eastAsia="Arial" w:hAnsi="Arial" w:cs="Arial"/>
                <w:spacing w:val="2"/>
                <w:sz w:val="20"/>
                <w:szCs w:val="20"/>
              </w:rPr>
              <w:t xml:space="preserve">20 September </w:t>
            </w:r>
            <w:r w:rsidR="006231F1" w:rsidRPr="00347B45">
              <w:rPr>
                <w:rFonts w:ascii="Arial" w:eastAsia="Times New Roman" w:hAnsi="Arial" w:cs="Arial"/>
                <w:spacing w:val="-7"/>
                <w:sz w:val="20"/>
                <w:szCs w:val="12"/>
                <w:lang w:val="en-GB"/>
              </w:rPr>
              <w:t>2022</w:t>
            </w:r>
            <w:r w:rsidR="006231F1" w:rsidRPr="00347B45">
              <w:rPr>
                <w:rFonts w:ascii="Arial" w:eastAsia="Arial" w:hAnsi="Arial" w:cs="Arial"/>
                <w:spacing w:val="2"/>
                <w:sz w:val="20"/>
                <w:szCs w:val="20"/>
              </w:rPr>
              <w:t xml:space="preserve">, such date being the latest practicable date for certain information to be obtained and disclosed in this Document </w:t>
            </w:r>
            <w:bookmarkEnd w:id="69"/>
          </w:p>
        </w:tc>
      </w:tr>
      <w:tr w:rsidR="006231F1" w:rsidRPr="00347B45" w14:paraId="60E155B2" w14:textId="77777777" w:rsidTr="00465DE7">
        <w:tc>
          <w:tcPr>
            <w:tcW w:w="3542" w:type="dxa"/>
          </w:tcPr>
          <w:p w14:paraId="5EAA50A8"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Main Market</w:t>
            </w:r>
          </w:p>
        </w:tc>
        <w:tc>
          <w:tcPr>
            <w:tcW w:w="6095" w:type="dxa"/>
          </w:tcPr>
          <w:p w14:paraId="46E52C4D"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regulated market of the London Stock Exchange for officially listed securities</w:t>
            </w:r>
          </w:p>
        </w:tc>
      </w:tr>
      <w:tr w:rsidR="006231F1" w:rsidRPr="00347B45" w14:paraId="48A04F4A" w14:textId="77777777" w:rsidTr="00465DE7">
        <w:tc>
          <w:tcPr>
            <w:tcW w:w="3542" w:type="dxa"/>
          </w:tcPr>
          <w:p w14:paraId="3FA171B2"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MAR</w:t>
            </w:r>
          </w:p>
        </w:tc>
        <w:tc>
          <w:tcPr>
            <w:tcW w:w="6095" w:type="dxa"/>
          </w:tcPr>
          <w:p w14:paraId="2F937FF3"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Market Abuse Regulation (Regulation 596/2014) as in force in the United Kingdom pursuant to EUWA</w:t>
            </w:r>
          </w:p>
        </w:tc>
      </w:tr>
      <w:tr w:rsidR="006231F1" w:rsidRPr="00347B45" w14:paraId="5ECD0EB4" w14:textId="77777777" w:rsidTr="00465DE7">
        <w:trPr>
          <w:cantSplit/>
        </w:trPr>
        <w:tc>
          <w:tcPr>
            <w:tcW w:w="3542" w:type="dxa"/>
          </w:tcPr>
          <w:p w14:paraId="490EA4B2"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Member State</w:t>
            </w:r>
          </w:p>
        </w:tc>
        <w:tc>
          <w:tcPr>
            <w:tcW w:w="6095" w:type="dxa"/>
          </w:tcPr>
          <w:p w14:paraId="51D12032"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any member states of the European Economic Area </w:t>
            </w:r>
          </w:p>
        </w:tc>
      </w:tr>
      <w:tr w:rsidR="006231F1" w:rsidRPr="00347B45" w14:paraId="2E14C90F" w14:textId="77777777" w:rsidTr="00465DE7">
        <w:tc>
          <w:tcPr>
            <w:tcW w:w="3542" w:type="dxa"/>
          </w:tcPr>
          <w:p w14:paraId="7BBA08D9"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Net Proceeds</w:t>
            </w:r>
          </w:p>
        </w:tc>
        <w:tc>
          <w:tcPr>
            <w:tcW w:w="6095" w:type="dxa"/>
          </w:tcPr>
          <w:p w14:paraId="2AF25788"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AE1D52">
              <w:rPr>
                <w:rFonts w:ascii="Arial" w:eastAsia="Arial" w:hAnsi="Arial" w:cs="Arial"/>
                <w:spacing w:val="-2"/>
                <w:sz w:val="20"/>
                <w:szCs w:val="20"/>
              </w:rPr>
              <w:t>£</w:t>
            </w:r>
            <w:r w:rsidRPr="00AE1D52">
              <w:rPr>
                <w:rFonts w:ascii="Arial" w:eastAsia="Times New Roman" w:hAnsi="Arial" w:cs="Arial"/>
                <w:sz w:val="20"/>
                <w:szCs w:val="20"/>
                <w:lang w:val="en-GB"/>
              </w:rPr>
              <w:t>10,950,000</w:t>
            </w:r>
            <w:r w:rsidRPr="00AE1D52">
              <w:rPr>
                <w:rFonts w:ascii="Arial" w:eastAsia="Arial" w:hAnsi="Arial" w:cs="Arial"/>
                <w:spacing w:val="-2"/>
                <w:sz w:val="20"/>
                <w:szCs w:val="20"/>
              </w:rPr>
              <w:t>, comprising the Gross Proceeds of £11,500,000 less total transaction costs of £550</w:t>
            </w:r>
            <w:r w:rsidRPr="00AE1D52">
              <w:rPr>
                <w:rFonts w:ascii="Arial" w:eastAsia="Times New Roman" w:hAnsi="Arial" w:cs="Arial"/>
                <w:sz w:val="20"/>
                <w:szCs w:val="20"/>
                <w:lang w:val="en-GB"/>
              </w:rPr>
              <w:t>,000</w:t>
            </w:r>
          </w:p>
        </w:tc>
      </w:tr>
      <w:tr w:rsidR="006231F1" w:rsidRPr="00347B45" w14:paraId="496C7F38" w14:textId="77777777" w:rsidTr="00465DE7">
        <w:tc>
          <w:tcPr>
            <w:tcW w:w="3542" w:type="dxa"/>
          </w:tcPr>
          <w:p w14:paraId="6E721751"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Official List</w:t>
            </w:r>
          </w:p>
        </w:tc>
        <w:tc>
          <w:tcPr>
            <w:tcW w:w="6095" w:type="dxa"/>
          </w:tcPr>
          <w:p w14:paraId="29F57A95"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the Official List of the FCA</w:t>
            </w:r>
          </w:p>
        </w:tc>
      </w:tr>
      <w:tr w:rsidR="006231F1" w:rsidRPr="00347B45" w14:paraId="01B2596C" w14:textId="77777777" w:rsidTr="00465DE7">
        <w:tc>
          <w:tcPr>
            <w:tcW w:w="3542" w:type="dxa"/>
          </w:tcPr>
          <w:p w14:paraId="6259600F"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Ordinary Shares</w:t>
            </w:r>
          </w:p>
        </w:tc>
        <w:tc>
          <w:tcPr>
            <w:tcW w:w="6095" w:type="dxa"/>
          </w:tcPr>
          <w:p w14:paraId="19C6FBB0"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ordinary shares of £0.01 each in the capital of the Company</w:t>
            </w:r>
          </w:p>
        </w:tc>
      </w:tr>
      <w:tr w:rsidR="006231F1" w:rsidRPr="00347B45" w14:paraId="4C6D9CEC" w14:textId="77777777" w:rsidTr="00465DE7">
        <w:tc>
          <w:tcPr>
            <w:tcW w:w="3542" w:type="dxa"/>
          </w:tcPr>
          <w:p w14:paraId="321D267A"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 xml:space="preserve">Panel </w:t>
            </w:r>
          </w:p>
        </w:tc>
        <w:tc>
          <w:tcPr>
            <w:tcW w:w="6095" w:type="dxa"/>
          </w:tcPr>
          <w:p w14:paraId="2359F08A"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the Panel on Takeovers and Mergers</w:t>
            </w:r>
          </w:p>
        </w:tc>
      </w:tr>
      <w:tr w:rsidR="006231F1" w:rsidRPr="00347B45" w14:paraId="33AA4244" w14:textId="77777777" w:rsidTr="00465DE7">
        <w:tc>
          <w:tcPr>
            <w:tcW w:w="3542" w:type="dxa"/>
          </w:tcPr>
          <w:p w14:paraId="2429EBD1"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Placees</w:t>
            </w:r>
          </w:p>
        </w:tc>
        <w:tc>
          <w:tcPr>
            <w:tcW w:w="6095" w:type="dxa"/>
          </w:tcPr>
          <w:p w14:paraId="774881D8"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those persons who have signed Placing Letters</w:t>
            </w:r>
          </w:p>
        </w:tc>
      </w:tr>
      <w:tr w:rsidR="006231F1" w:rsidRPr="00347B45" w14:paraId="2664C1B2" w14:textId="77777777" w:rsidTr="00465DE7">
        <w:tc>
          <w:tcPr>
            <w:tcW w:w="3542" w:type="dxa"/>
          </w:tcPr>
          <w:p w14:paraId="25BCFBDA"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z w:val="20"/>
                <w:szCs w:val="20"/>
              </w:rPr>
              <w:t>Placing</w:t>
            </w:r>
          </w:p>
        </w:tc>
        <w:tc>
          <w:tcPr>
            <w:tcW w:w="6095" w:type="dxa"/>
          </w:tcPr>
          <w:p w14:paraId="5E16A92B"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 xml:space="preserve">the placing by </w:t>
            </w:r>
            <w:r w:rsidRPr="00347B45">
              <w:rPr>
                <w:rFonts w:ascii="Arial" w:eastAsia="Arial" w:hAnsi="Arial" w:cs="Arial"/>
                <w:sz w:val="20"/>
                <w:szCs w:val="20"/>
              </w:rPr>
              <w:t xml:space="preserve">Canaccord </w:t>
            </w:r>
            <w:r w:rsidRPr="00347B45">
              <w:rPr>
                <w:rFonts w:ascii="Arial" w:eastAsia="Arial" w:hAnsi="Arial" w:cs="Arial"/>
                <w:spacing w:val="-1"/>
                <w:sz w:val="20"/>
                <w:szCs w:val="20"/>
              </w:rPr>
              <w:t>on behalf of the Company of the Placing Shares pursuant to the Placing Agreement</w:t>
            </w:r>
          </w:p>
        </w:tc>
      </w:tr>
      <w:tr w:rsidR="006231F1" w:rsidRPr="00347B45" w14:paraId="2FD2EC8B" w14:textId="77777777" w:rsidTr="00465DE7">
        <w:trPr>
          <w:trHeight w:val="445"/>
        </w:trPr>
        <w:tc>
          <w:tcPr>
            <w:tcW w:w="3542" w:type="dxa"/>
          </w:tcPr>
          <w:p w14:paraId="026792CC" w14:textId="77777777" w:rsidR="006231F1" w:rsidRPr="00347B45" w:rsidRDefault="006231F1" w:rsidP="00465DE7">
            <w:pPr>
              <w:spacing w:before="120" w:after="120" w:line="280" w:lineRule="atLeast"/>
              <w:ind w:right="144"/>
              <w:textAlignment w:val="baseline"/>
              <w:rPr>
                <w:rFonts w:ascii="Arial" w:eastAsia="Arial" w:hAnsi="Arial" w:cs="Arial"/>
                <w:b/>
                <w:spacing w:val="-4"/>
                <w:sz w:val="20"/>
                <w:szCs w:val="20"/>
              </w:rPr>
            </w:pPr>
            <w:r w:rsidRPr="00347B45">
              <w:rPr>
                <w:rFonts w:ascii="Arial" w:eastAsia="Arial" w:hAnsi="Arial" w:cs="Arial"/>
                <w:b/>
                <w:spacing w:val="-4"/>
                <w:sz w:val="20"/>
                <w:szCs w:val="20"/>
              </w:rPr>
              <w:t>Placing Agreement</w:t>
            </w:r>
          </w:p>
        </w:tc>
        <w:tc>
          <w:tcPr>
            <w:tcW w:w="6095" w:type="dxa"/>
          </w:tcPr>
          <w:p w14:paraId="5A775A60" w14:textId="77777777" w:rsidR="006231F1" w:rsidRPr="00347B45" w:rsidRDefault="006231F1" w:rsidP="00465DE7">
            <w:pPr>
              <w:spacing w:before="120" w:after="120" w:line="280" w:lineRule="atLeast"/>
              <w:ind w:right="144"/>
              <w:jc w:val="both"/>
              <w:textAlignment w:val="baseline"/>
              <w:rPr>
                <w:rFonts w:ascii="Arial" w:eastAsia="Arial" w:hAnsi="Arial" w:cs="Arial"/>
                <w:spacing w:val="-4"/>
                <w:sz w:val="20"/>
                <w:szCs w:val="20"/>
              </w:rPr>
            </w:pPr>
            <w:r w:rsidRPr="00347B45">
              <w:rPr>
                <w:rFonts w:ascii="Arial" w:eastAsia="Arial" w:hAnsi="Arial" w:cs="Arial"/>
                <w:sz w:val="20"/>
                <w:szCs w:val="20"/>
              </w:rPr>
              <w:t>the agreement dated 12 May 2022 between: (i) the Company; (ii) the Directors and (iii) Canaccord</w:t>
            </w:r>
          </w:p>
        </w:tc>
      </w:tr>
      <w:tr w:rsidR="006231F1" w:rsidRPr="00347B45" w14:paraId="436BC3BA" w14:textId="77777777" w:rsidTr="00465DE7">
        <w:tc>
          <w:tcPr>
            <w:tcW w:w="3542" w:type="dxa"/>
          </w:tcPr>
          <w:p w14:paraId="49C96EE8"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Placing Letters</w:t>
            </w:r>
          </w:p>
        </w:tc>
        <w:tc>
          <w:tcPr>
            <w:tcW w:w="6095" w:type="dxa"/>
          </w:tcPr>
          <w:p w14:paraId="4FB08F06"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letters from investors dated 12 May </w:t>
            </w:r>
            <w:r w:rsidRPr="00347B45">
              <w:rPr>
                <w:rFonts w:ascii="Arial" w:eastAsia="Times New Roman" w:hAnsi="Arial" w:cs="Arial"/>
                <w:spacing w:val="-7"/>
                <w:sz w:val="20"/>
                <w:szCs w:val="12"/>
                <w:lang w:val="en-GB"/>
              </w:rPr>
              <w:t>2022</w:t>
            </w:r>
            <w:r w:rsidRPr="00347B45">
              <w:rPr>
                <w:rFonts w:ascii="Arial" w:eastAsia="Arial" w:hAnsi="Arial" w:cs="Arial"/>
                <w:sz w:val="20"/>
                <w:szCs w:val="20"/>
              </w:rPr>
              <w:t xml:space="preserve"> making applications for Placing Shares </w:t>
            </w:r>
          </w:p>
        </w:tc>
      </w:tr>
      <w:tr w:rsidR="006231F1" w:rsidRPr="00347B45" w14:paraId="73BC7FE9" w14:textId="77777777" w:rsidTr="00465DE7">
        <w:tc>
          <w:tcPr>
            <w:tcW w:w="3542" w:type="dxa"/>
          </w:tcPr>
          <w:p w14:paraId="18409BA7"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lastRenderedPageBreak/>
              <w:t>Placing Shares</w:t>
            </w:r>
          </w:p>
        </w:tc>
        <w:tc>
          <w:tcPr>
            <w:tcW w:w="6095" w:type="dxa"/>
          </w:tcPr>
          <w:p w14:paraId="01A00A6C"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2,181,350 new Ordinary Shares in the capital of the Company allotted to the Placees pursuant to the Placing </w:t>
            </w:r>
          </w:p>
        </w:tc>
      </w:tr>
      <w:tr w:rsidR="006231F1" w:rsidRPr="00347B45" w14:paraId="7932A242" w14:textId="77777777" w:rsidTr="00465DE7">
        <w:tc>
          <w:tcPr>
            <w:tcW w:w="3542" w:type="dxa"/>
          </w:tcPr>
          <w:p w14:paraId="21841412" w14:textId="77777777" w:rsidR="006231F1" w:rsidRPr="00347B45" w:rsidRDefault="006231F1" w:rsidP="00465DE7">
            <w:pPr>
              <w:spacing w:before="120" w:after="120" w:line="280" w:lineRule="atLeast"/>
              <w:textAlignment w:val="baseline"/>
              <w:rPr>
                <w:rFonts w:ascii="Arial" w:eastAsia="Arial" w:hAnsi="Arial" w:cs="Arial"/>
                <w:b/>
                <w:bCs/>
                <w:spacing w:val="-2"/>
                <w:sz w:val="20"/>
                <w:szCs w:val="20"/>
              </w:rPr>
            </w:pPr>
            <w:r w:rsidRPr="00347B45">
              <w:rPr>
                <w:rFonts w:ascii="Arial" w:hAnsi="Arial" w:cs="Arial"/>
                <w:b/>
                <w:bCs/>
                <w:sz w:val="20"/>
                <w:szCs w:val="20"/>
              </w:rPr>
              <w:t>Preferred Seed Shares</w:t>
            </w:r>
          </w:p>
        </w:tc>
        <w:tc>
          <w:tcPr>
            <w:tcW w:w="6095" w:type="dxa"/>
          </w:tcPr>
          <w:p w14:paraId="6302B04F"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preferred seed shares in the capital of Apester having the rights set out in Apester’s articles of association (including the right to vote)</w:t>
            </w:r>
          </w:p>
        </w:tc>
      </w:tr>
      <w:tr w:rsidR="006231F1" w:rsidRPr="00347B45" w14:paraId="573242D4" w14:textId="77777777" w:rsidTr="00465DE7">
        <w:tc>
          <w:tcPr>
            <w:tcW w:w="3542" w:type="dxa"/>
          </w:tcPr>
          <w:p w14:paraId="2687BCD5"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Premium Listing</w:t>
            </w:r>
          </w:p>
        </w:tc>
        <w:tc>
          <w:tcPr>
            <w:tcW w:w="6095" w:type="dxa"/>
          </w:tcPr>
          <w:p w14:paraId="4063FEC9"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a Premium Listing under Chapter 6 of the Listing Rules</w:t>
            </w:r>
          </w:p>
        </w:tc>
      </w:tr>
      <w:tr w:rsidR="006231F1" w:rsidRPr="00347B45" w14:paraId="1964F0A5" w14:textId="77777777" w:rsidTr="00465DE7">
        <w:tc>
          <w:tcPr>
            <w:tcW w:w="3542" w:type="dxa"/>
          </w:tcPr>
          <w:p w14:paraId="3E3AA8BD"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4"/>
                <w:sz w:val="20"/>
                <w:szCs w:val="20"/>
              </w:rPr>
              <w:t>Pro Forma Financial Information</w:t>
            </w:r>
          </w:p>
        </w:tc>
        <w:tc>
          <w:tcPr>
            <w:tcW w:w="6095" w:type="dxa"/>
          </w:tcPr>
          <w:p w14:paraId="6B683FD0"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4"/>
                <w:sz w:val="20"/>
                <w:szCs w:val="20"/>
              </w:rPr>
              <w:t xml:space="preserve">the unaudited pro forma statement of financial position as at 31 December 2021 and the unaudited pro forma statement of comprehensive income for the year ended 31 December 2021, included in Section B: Pro Forma Financial Information of the Group of Part VIII Pro Forma Financial Information of the Group of this Prospectus. </w:t>
            </w:r>
          </w:p>
        </w:tc>
      </w:tr>
      <w:tr w:rsidR="006231F1" w:rsidRPr="00347B45" w14:paraId="64AC1DCE" w14:textId="77777777" w:rsidTr="00465DE7">
        <w:tc>
          <w:tcPr>
            <w:tcW w:w="3542" w:type="dxa"/>
          </w:tcPr>
          <w:p w14:paraId="5070BAF0"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Prospectus Regulation </w:t>
            </w:r>
          </w:p>
        </w:tc>
        <w:tc>
          <w:tcPr>
            <w:tcW w:w="6095" w:type="dxa"/>
          </w:tcPr>
          <w:p w14:paraId="0FC07098"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Regulation (EU) 2017/1129</w:t>
            </w:r>
          </w:p>
        </w:tc>
      </w:tr>
      <w:tr w:rsidR="006231F1" w:rsidRPr="00347B45" w14:paraId="20553E34" w14:textId="77777777" w:rsidTr="00465DE7">
        <w:tc>
          <w:tcPr>
            <w:tcW w:w="3542" w:type="dxa"/>
          </w:tcPr>
          <w:p w14:paraId="3A005695"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 xml:space="preserve">Prospectus </w:t>
            </w:r>
            <w:r w:rsidRPr="00347B45">
              <w:rPr>
                <w:rFonts w:ascii="Arial" w:hAnsi="Arial" w:cs="Arial"/>
                <w:b/>
                <w:sz w:val="20"/>
                <w:szCs w:val="20"/>
                <w:lang w:val="en-GB"/>
              </w:rPr>
              <w:t>Regulation</w:t>
            </w:r>
            <w:r w:rsidRPr="00347B45">
              <w:rPr>
                <w:rFonts w:ascii="Arial" w:hAnsi="Arial" w:cs="Arial"/>
                <w:sz w:val="20"/>
                <w:szCs w:val="20"/>
                <w:lang w:val="en-GB"/>
              </w:rPr>
              <w:t xml:space="preserve"> </w:t>
            </w:r>
            <w:r w:rsidRPr="00347B45">
              <w:rPr>
                <w:rFonts w:ascii="Arial" w:eastAsia="Arial" w:hAnsi="Arial" w:cs="Arial"/>
                <w:b/>
                <w:sz w:val="20"/>
                <w:szCs w:val="20"/>
              </w:rPr>
              <w:t>Rules</w:t>
            </w:r>
          </w:p>
        </w:tc>
        <w:tc>
          <w:tcPr>
            <w:tcW w:w="6095" w:type="dxa"/>
          </w:tcPr>
          <w:p w14:paraId="3A065770"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prospectus regulation rules made by the FCA pursuant to section 73A of FSMA, as amended from time to time</w:t>
            </w:r>
          </w:p>
        </w:tc>
      </w:tr>
      <w:tr w:rsidR="006231F1" w:rsidRPr="00347B45" w14:paraId="37DCB910" w14:textId="77777777" w:rsidTr="00465DE7">
        <w:tc>
          <w:tcPr>
            <w:tcW w:w="3542" w:type="dxa"/>
          </w:tcPr>
          <w:p w14:paraId="0140148E"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QCA Corporate Governance Code</w:t>
            </w:r>
          </w:p>
        </w:tc>
        <w:tc>
          <w:tcPr>
            <w:tcW w:w="6095" w:type="dxa"/>
          </w:tcPr>
          <w:p w14:paraId="12613FE4"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Corporate Governance Code issued by the Quoted Companies Alliance from time to time</w:t>
            </w:r>
          </w:p>
        </w:tc>
      </w:tr>
      <w:tr w:rsidR="006231F1" w:rsidRPr="00347B45" w14:paraId="14388A1B" w14:textId="77777777" w:rsidTr="00465DE7">
        <w:tc>
          <w:tcPr>
            <w:tcW w:w="3542" w:type="dxa"/>
          </w:tcPr>
          <w:p w14:paraId="29B478BD" w14:textId="77777777" w:rsidR="006231F1" w:rsidRPr="00347B45" w:rsidRDefault="006231F1" w:rsidP="00465DE7">
            <w:pPr>
              <w:spacing w:before="120" w:after="120" w:line="280" w:lineRule="atLeast"/>
              <w:textAlignment w:val="baseline"/>
              <w:rPr>
                <w:rFonts w:ascii="Arial" w:eastAsia="Arial" w:hAnsi="Arial" w:cs="Arial"/>
                <w:b/>
                <w:spacing w:val="-4"/>
                <w:sz w:val="20"/>
                <w:szCs w:val="20"/>
              </w:rPr>
            </w:pPr>
            <w:r w:rsidRPr="00347B45">
              <w:rPr>
                <w:rFonts w:ascii="Arial" w:eastAsia="Arial" w:hAnsi="Arial" w:cs="Arial"/>
                <w:b/>
                <w:spacing w:val="-4"/>
                <w:sz w:val="20"/>
                <w:szCs w:val="20"/>
              </w:rPr>
              <w:t>Registrar</w:t>
            </w:r>
          </w:p>
        </w:tc>
        <w:tc>
          <w:tcPr>
            <w:tcW w:w="6095" w:type="dxa"/>
          </w:tcPr>
          <w:p w14:paraId="0B88A542" w14:textId="77777777" w:rsidR="006231F1" w:rsidRPr="00347B45" w:rsidRDefault="006231F1" w:rsidP="00465DE7">
            <w:pPr>
              <w:spacing w:before="120" w:after="120" w:line="280" w:lineRule="atLeast"/>
              <w:jc w:val="both"/>
              <w:textAlignment w:val="baseline"/>
              <w:rPr>
                <w:rFonts w:ascii="Arial" w:eastAsia="Arial" w:hAnsi="Arial" w:cs="Arial"/>
                <w:spacing w:val="-4"/>
                <w:sz w:val="20"/>
                <w:szCs w:val="20"/>
              </w:rPr>
            </w:pPr>
            <w:r w:rsidRPr="00347B45">
              <w:rPr>
                <w:rFonts w:ascii="Arial" w:eastAsia="Arial" w:hAnsi="Arial" w:cs="Arial"/>
                <w:spacing w:val="-4"/>
                <w:sz w:val="20"/>
                <w:szCs w:val="20"/>
              </w:rPr>
              <w:t>Computershare Investor Services PLC</w:t>
            </w:r>
          </w:p>
        </w:tc>
      </w:tr>
      <w:tr w:rsidR="006231F1" w:rsidRPr="00347B45" w14:paraId="160D6A54" w14:textId="77777777" w:rsidTr="00465DE7">
        <w:tc>
          <w:tcPr>
            <w:tcW w:w="3542" w:type="dxa"/>
          </w:tcPr>
          <w:p w14:paraId="5816D8F7" w14:textId="77777777" w:rsidR="006231F1" w:rsidRPr="00347B45" w:rsidRDefault="006231F1" w:rsidP="00465DE7">
            <w:pPr>
              <w:spacing w:before="120" w:after="120" w:line="280" w:lineRule="atLeast"/>
              <w:textAlignment w:val="baseline"/>
              <w:rPr>
                <w:rFonts w:ascii="Arial" w:eastAsia="Arial" w:hAnsi="Arial" w:cs="Arial"/>
                <w:b/>
                <w:spacing w:val="-4"/>
                <w:sz w:val="20"/>
                <w:szCs w:val="20"/>
              </w:rPr>
            </w:pPr>
            <w:r w:rsidRPr="00347B45">
              <w:rPr>
                <w:rFonts w:ascii="Arial" w:eastAsia="Arial" w:hAnsi="Arial" w:cs="Arial"/>
                <w:b/>
                <w:spacing w:val="-4"/>
                <w:sz w:val="20"/>
                <w:szCs w:val="20"/>
              </w:rPr>
              <w:t>Readmission</w:t>
            </w:r>
          </w:p>
        </w:tc>
        <w:tc>
          <w:tcPr>
            <w:tcW w:w="6095" w:type="dxa"/>
          </w:tcPr>
          <w:p w14:paraId="7F8E6D8B"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the readmission of the Existing Ordinary Shares and the admission of the Placing Shares and the Subscription Shares to listing on the Official List, by way of a Standard Listing, and to trading on the Main Market, becoming effective</w:t>
            </w:r>
          </w:p>
        </w:tc>
      </w:tr>
      <w:tr w:rsidR="006231F1" w:rsidRPr="00347B45" w14:paraId="58CFF2C0" w14:textId="77777777" w:rsidTr="00465DE7">
        <w:tc>
          <w:tcPr>
            <w:tcW w:w="3542" w:type="dxa"/>
          </w:tcPr>
          <w:p w14:paraId="1BB4E3AC" w14:textId="77777777" w:rsidR="006231F1" w:rsidRPr="00347B45" w:rsidRDefault="006231F1" w:rsidP="00465DE7">
            <w:pPr>
              <w:spacing w:before="120" w:after="120" w:line="280" w:lineRule="atLeast"/>
              <w:textAlignment w:val="baseline"/>
              <w:rPr>
                <w:rFonts w:ascii="Arial" w:eastAsia="Arial" w:hAnsi="Arial" w:cs="Arial"/>
                <w:b/>
                <w:spacing w:val="-4"/>
                <w:sz w:val="20"/>
                <w:szCs w:val="20"/>
              </w:rPr>
            </w:pPr>
            <w:r w:rsidRPr="00347B45">
              <w:rPr>
                <w:rFonts w:ascii="Arial" w:eastAsia="Arial" w:hAnsi="Arial" w:cs="Arial"/>
                <w:b/>
                <w:spacing w:val="-4"/>
                <w:sz w:val="20"/>
                <w:szCs w:val="20"/>
              </w:rPr>
              <w:t xml:space="preserve">Remuneration and Nomination Committee </w:t>
            </w:r>
          </w:p>
        </w:tc>
        <w:tc>
          <w:tcPr>
            <w:tcW w:w="6095" w:type="dxa"/>
          </w:tcPr>
          <w:p w14:paraId="058EF815" w14:textId="77777777" w:rsidR="006231F1" w:rsidRPr="00347B45" w:rsidRDefault="006231F1" w:rsidP="00465DE7">
            <w:pPr>
              <w:spacing w:before="120" w:after="120" w:line="280" w:lineRule="atLeast"/>
              <w:jc w:val="both"/>
              <w:textAlignment w:val="baseline"/>
              <w:rPr>
                <w:rFonts w:ascii="Arial" w:eastAsia="Arial" w:hAnsi="Arial" w:cs="Arial"/>
                <w:sz w:val="20"/>
                <w:szCs w:val="20"/>
              </w:rPr>
            </w:pPr>
            <w:r w:rsidRPr="00347B45">
              <w:rPr>
                <w:rFonts w:ascii="Arial" w:eastAsia="Arial" w:hAnsi="Arial" w:cs="Arial"/>
                <w:sz w:val="20"/>
                <w:szCs w:val="20"/>
              </w:rPr>
              <w:t xml:space="preserve">the remuneration and nomination committee of the Company, being a duly appointed sub-committee of the Board </w:t>
            </w:r>
          </w:p>
        </w:tc>
      </w:tr>
      <w:tr w:rsidR="006231F1" w:rsidRPr="00347B45" w14:paraId="4C69ED97" w14:textId="77777777" w:rsidTr="00465DE7">
        <w:tc>
          <w:tcPr>
            <w:tcW w:w="3542" w:type="dxa"/>
          </w:tcPr>
          <w:p w14:paraId="3CA0A7A3" w14:textId="77777777" w:rsidR="006231F1" w:rsidRPr="00347B45" w:rsidRDefault="006231F1" w:rsidP="00465DE7">
            <w:pPr>
              <w:spacing w:before="120" w:after="120" w:line="280" w:lineRule="atLeast"/>
              <w:textAlignment w:val="baseline"/>
              <w:rPr>
                <w:rFonts w:ascii="Arial" w:eastAsia="Arial" w:hAnsi="Arial" w:cs="Arial"/>
                <w:b/>
                <w:spacing w:val="-4"/>
                <w:sz w:val="20"/>
                <w:szCs w:val="20"/>
              </w:rPr>
            </w:pPr>
            <w:r w:rsidRPr="00347B45">
              <w:rPr>
                <w:rFonts w:ascii="Arial" w:eastAsia="Arial" w:hAnsi="Arial" w:cs="Arial"/>
                <w:b/>
                <w:spacing w:val="-4"/>
                <w:sz w:val="20"/>
                <w:szCs w:val="20"/>
              </w:rPr>
              <w:t>RIS</w:t>
            </w:r>
          </w:p>
        </w:tc>
        <w:tc>
          <w:tcPr>
            <w:tcW w:w="6095" w:type="dxa"/>
          </w:tcPr>
          <w:p w14:paraId="7A4BE3AA" w14:textId="77777777" w:rsidR="006231F1" w:rsidRPr="00347B45" w:rsidRDefault="006231F1" w:rsidP="00465DE7">
            <w:pPr>
              <w:spacing w:before="120" w:after="120" w:line="280" w:lineRule="atLeast"/>
              <w:jc w:val="both"/>
              <w:textAlignment w:val="baseline"/>
              <w:rPr>
                <w:rFonts w:ascii="Arial" w:eastAsia="Arial" w:hAnsi="Arial" w:cs="Arial"/>
                <w:spacing w:val="-4"/>
                <w:sz w:val="20"/>
                <w:szCs w:val="20"/>
              </w:rPr>
            </w:pPr>
            <w:r w:rsidRPr="00347B45">
              <w:rPr>
                <w:rFonts w:ascii="Arial" w:eastAsia="Arial" w:hAnsi="Arial" w:cs="Arial"/>
                <w:spacing w:val="-4"/>
                <w:sz w:val="20"/>
                <w:szCs w:val="20"/>
              </w:rPr>
              <w:t>regulatory information service</w:t>
            </w:r>
          </w:p>
        </w:tc>
      </w:tr>
      <w:tr w:rsidR="006231F1" w:rsidRPr="00347B45" w14:paraId="0363DB11" w14:textId="77777777" w:rsidTr="00465DE7">
        <w:tc>
          <w:tcPr>
            <w:tcW w:w="3542" w:type="dxa"/>
          </w:tcPr>
          <w:p w14:paraId="16CC8503" w14:textId="77777777" w:rsidR="006231F1" w:rsidRPr="00347B45" w:rsidRDefault="006231F1" w:rsidP="00465DE7">
            <w:pPr>
              <w:spacing w:before="120" w:after="120" w:line="280" w:lineRule="atLeast"/>
              <w:textAlignment w:val="baseline"/>
              <w:rPr>
                <w:rFonts w:ascii="Arial" w:eastAsia="Arial" w:hAnsi="Arial" w:cs="Arial"/>
                <w:b/>
                <w:spacing w:val="-4"/>
                <w:sz w:val="20"/>
                <w:szCs w:val="20"/>
              </w:rPr>
            </w:pPr>
            <w:r w:rsidRPr="00347B45">
              <w:rPr>
                <w:rFonts w:ascii="Arial" w:eastAsia="Arial" w:hAnsi="Arial" w:cs="Arial"/>
                <w:b/>
                <w:spacing w:val="-4"/>
                <w:sz w:val="20"/>
                <w:szCs w:val="20"/>
              </w:rPr>
              <w:t>SEC</w:t>
            </w:r>
          </w:p>
        </w:tc>
        <w:tc>
          <w:tcPr>
            <w:tcW w:w="6095" w:type="dxa"/>
          </w:tcPr>
          <w:p w14:paraId="3F177EAF" w14:textId="77777777" w:rsidR="006231F1" w:rsidRPr="00347B45" w:rsidRDefault="006231F1" w:rsidP="00465DE7">
            <w:pPr>
              <w:spacing w:before="120" w:after="120" w:line="280" w:lineRule="atLeast"/>
              <w:jc w:val="both"/>
              <w:textAlignment w:val="baseline"/>
              <w:rPr>
                <w:rFonts w:ascii="Arial" w:eastAsia="Arial" w:hAnsi="Arial" w:cs="Arial"/>
                <w:spacing w:val="-4"/>
                <w:sz w:val="20"/>
                <w:szCs w:val="20"/>
              </w:rPr>
            </w:pPr>
            <w:r w:rsidRPr="00347B45">
              <w:rPr>
                <w:rFonts w:ascii="Arial" w:eastAsia="Arial" w:hAnsi="Arial" w:cs="Arial"/>
                <w:spacing w:val="-4"/>
                <w:sz w:val="20"/>
                <w:szCs w:val="20"/>
              </w:rPr>
              <w:t>US Securities and Exchange Commission</w:t>
            </w:r>
          </w:p>
        </w:tc>
      </w:tr>
      <w:tr w:rsidR="006231F1" w:rsidRPr="00347B45" w14:paraId="5BE82F21" w14:textId="77777777" w:rsidTr="00465DE7">
        <w:tc>
          <w:tcPr>
            <w:tcW w:w="3542" w:type="dxa"/>
          </w:tcPr>
          <w:p w14:paraId="28D7C656"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Securities Act</w:t>
            </w:r>
          </w:p>
        </w:tc>
        <w:tc>
          <w:tcPr>
            <w:tcW w:w="6095" w:type="dxa"/>
          </w:tcPr>
          <w:p w14:paraId="78E09CB1"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United States Securities Act of 1933, as amended</w:t>
            </w:r>
          </w:p>
        </w:tc>
      </w:tr>
      <w:tr w:rsidR="006231F1" w:rsidRPr="00347B45" w14:paraId="7DA0BAEC" w14:textId="77777777" w:rsidTr="00465DE7">
        <w:tc>
          <w:tcPr>
            <w:tcW w:w="3542" w:type="dxa"/>
          </w:tcPr>
          <w:p w14:paraId="7564F680" w14:textId="77777777" w:rsidR="006231F1" w:rsidRPr="00347B45" w:rsidRDefault="006231F1" w:rsidP="00465DE7">
            <w:pPr>
              <w:spacing w:before="120" w:after="120" w:line="280" w:lineRule="atLeast"/>
              <w:textAlignment w:val="baseline"/>
              <w:rPr>
                <w:rFonts w:ascii="Arial" w:eastAsia="Arial" w:hAnsi="Arial" w:cs="Arial"/>
                <w:b/>
                <w:spacing w:val="-3"/>
                <w:sz w:val="20"/>
                <w:szCs w:val="20"/>
              </w:rPr>
            </w:pPr>
            <w:r w:rsidRPr="00347B45">
              <w:rPr>
                <w:rFonts w:ascii="Arial" w:eastAsia="Arial" w:hAnsi="Arial" w:cs="Arial"/>
                <w:b/>
                <w:spacing w:val="-3"/>
                <w:sz w:val="20"/>
                <w:szCs w:val="20"/>
              </w:rPr>
              <w:t>Shareholders</w:t>
            </w:r>
          </w:p>
        </w:tc>
        <w:tc>
          <w:tcPr>
            <w:tcW w:w="6095" w:type="dxa"/>
          </w:tcPr>
          <w:p w14:paraId="3D5193D2" w14:textId="77777777" w:rsidR="006231F1" w:rsidRPr="00347B45" w:rsidRDefault="006231F1" w:rsidP="00465DE7">
            <w:pPr>
              <w:spacing w:before="120" w:after="120" w:line="280" w:lineRule="atLeast"/>
              <w:jc w:val="both"/>
              <w:textAlignment w:val="baseline"/>
              <w:rPr>
                <w:rFonts w:ascii="Arial" w:eastAsia="Arial" w:hAnsi="Arial" w:cs="Arial"/>
                <w:spacing w:val="-3"/>
                <w:sz w:val="20"/>
                <w:szCs w:val="20"/>
              </w:rPr>
            </w:pPr>
            <w:r w:rsidRPr="00347B45">
              <w:rPr>
                <w:rFonts w:ascii="Arial" w:eastAsia="Arial" w:hAnsi="Arial" w:cs="Arial"/>
                <w:spacing w:val="-3"/>
                <w:sz w:val="20"/>
                <w:szCs w:val="20"/>
              </w:rPr>
              <w:t>holders of Ordinary Shares</w:t>
            </w:r>
          </w:p>
        </w:tc>
      </w:tr>
      <w:tr w:rsidR="006231F1" w:rsidRPr="00347B45" w14:paraId="4C52E5DA" w14:textId="77777777" w:rsidTr="00465DE7">
        <w:tc>
          <w:tcPr>
            <w:tcW w:w="3542" w:type="dxa"/>
          </w:tcPr>
          <w:p w14:paraId="1A2FF58F"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Standard Listing</w:t>
            </w:r>
          </w:p>
        </w:tc>
        <w:tc>
          <w:tcPr>
            <w:tcW w:w="6095" w:type="dxa"/>
          </w:tcPr>
          <w:p w14:paraId="3CEC324F"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a Standard Listing under Chapter 14 of the Listing Rules</w:t>
            </w:r>
          </w:p>
        </w:tc>
      </w:tr>
      <w:tr w:rsidR="006231F1" w:rsidRPr="00347B45" w14:paraId="18489EEA" w14:textId="77777777" w:rsidTr="00465DE7">
        <w:tc>
          <w:tcPr>
            <w:tcW w:w="3542" w:type="dxa"/>
          </w:tcPr>
          <w:p w14:paraId="2348BE47"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Subscribers</w:t>
            </w:r>
          </w:p>
        </w:tc>
        <w:tc>
          <w:tcPr>
            <w:tcW w:w="6095" w:type="dxa"/>
          </w:tcPr>
          <w:p w14:paraId="38B87AB7"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a subscriber for Subscription Shares pursuant to the Subscription</w:t>
            </w:r>
          </w:p>
        </w:tc>
      </w:tr>
      <w:tr w:rsidR="006231F1" w:rsidRPr="00347B45" w14:paraId="0C69D70C" w14:textId="77777777" w:rsidTr="00465DE7">
        <w:tc>
          <w:tcPr>
            <w:tcW w:w="3542" w:type="dxa"/>
          </w:tcPr>
          <w:p w14:paraId="35054815"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Subscription </w:t>
            </w:r>
          </w:p>
        </w:tc>
        <w:tc>
          <w:tcPr>
            <w:tcW w:w="6095" w:type="dxa"/>
          </w:tcPr>
          <w:p w14:paraId="26AB15A3"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subscription for Subscription Shares by the Subscribers at the Issue Price</w:t>
            </w:r>
          </w:p>
        </w:tc>
      </w:tr>
      <w:tr w:rsidR="006231F1" w:rsidRPr="00347B45" w14:paraId="506895D8" w14:textId="77777777" w:rsidTr="00465DE7">
        <w:tc>
          <w:tcPr>
            <w:tcW w:w="3542" w:type="dxa"/>
          </w:tcPr>
          <w:p w14:paraId="536BB01D"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 xml:space="preserve">Subscription Agreement </w:t>
            </w:r>
          </w:p>
        </w:tc>
        <w:tc>
          <w:tcPr>
            <w:tcW w:w="6095" w:type="dxa"/>
          </w:tcPr>
          <w:p w14:paraId="655030AF"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 xml:space="preserve">the agreements dated 12 May 2022 made between: (i) the Company, and (ii) the Subscribers, further details of which are set out in 20.1.10 of Part X </w:t>
            </w:r>
          </w:p>
        </w:tc>
      </w:tr>
      <w:tr w:rsidR="006231F1" w:rsidRPr="00347B45" w14:paraId="0295AE8E" w14:textId="77777777" w:rsidTr="00465DE7">
        <w:tc>
          <w:tcPr>
            <w:tcW w:w="3542" w:type="dxa"/>
          </w:tcPr>
          <w:p w14:paraId="57496B5D"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lastRenderedPageBreak/>
              <w:t>Subscription Shares</w:t>
            </w:r>
          </w:p>
        </w:tc>
        <w:tc>
          <w:tcPr>
            <w:tcW w:w="6095" w:type="dxa"/>
          </w:tcPr>
          <w:p w14:paraId="36A8BE34"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 xml:space="preserve">the 8,977,165 new Ordinary Shares issued at the Issue Price by the Company pursuant to the Subscription </w:t>
            </w:r>
          </w:p>
        </w:tc>
      </w:tr>
      <w:tr w:rsidR="006231F1" w:rsidRPr="00347B45" w14:paraId="74D0BA98" w14:textId="77777777" w:rsidTr="00465DE7">
        <w:tc>
          <w:tcPr>
            <w:tcW w:w="3542" w:type="dxa"/>
          </w:tcPr>
          <w:p w14:paraId="43563303" w14:textId="77777777" w:rsidR="006231F1" w:rsidRPr="00347B45" w:rsidRDefault="006231F1" w:rsidP="00465DE7">
            <w:pPr>
              <w:spacing w:before="120" w:after="120" w:line="280" w:lineRule="atLeast"/>
              <w:textAlignment w:val="baseline"/>
              <w:rPr>
                <w:rFonts w:ascii="Arial" w:eastAsia="Arial" w:hAnsi="Arial" w:cs="Arial"/>
                <w:b/>
                <w:spacing w:val="-2"/>
                <w:sz w:val="20"/>
                <w:szCs w:val="20"/>
              </w:rPr>
            </w:pPr>
            <w:r w:rsidRPr="00347B45">
              <w:rPr>
                <w:rFonts w:ascii="Arial" w:eastAsia="Arial" w:hAnsi="Arial" w:cs="Arial"/>
                <w:b/>
                <w:spacing w:val="-2"/>
                <w:sz w:val="20"/>
                <w:szCs w:val="20"/>
              </w:rPr>
              <w:t>Takeover Code</w:t>
            </w:r>
          </w:p>
        </w:tc>
        <w:tc>
          <w:tcPr>
            <w:tcW w:w="6095" w:type="dxa"/>
          </w:tcPr>
          <w:p w14:paraId="5CEFC11F" w14:textId="77777777" w:rsidR="006231F1" w:rsidRPr="00347B45" w:rsidRDefault="006231F1" w:rsidP="00465DE7">
            <w:pPr>
              <w:spacing w:before="120" w:after="120" w:line="280" w:lineRule="atLeast"/>
              <w:jc w:val="both"/>
              <w:textAlignment w:val="baseline"/>
              <w:rPr>
                <w:rFonts w:ascii="Arial" w:eastAsia="Arial" w:hAnsi="Arial" w:cs="Arial"/>
                <w:spacing w:val="-2"/>
                <w:sz w:val="20"/>
                <w:szCs w:val="20"/>
              </w:rPr>
            </w:pPr>
            <w:r w:rsidRPr="00347B45">
              <w:rPr>
                <w:rFonts w:ascii="Arial" w:eastAsia="Arial" w:hAnsi="Arial" w:cs="Arial"/>
                <w:spacing w:val="-2"/>
                <w:sz w:val="20"/>
                <w:szCs w:val="20"/>
              </w:rPr>
              <w:t>the City Code on Takeovers and Mergers as published by the Panel, as amended from time to time</w:t>
            </w:r>
          </w:p>
        </w:tc>
      </w:tr>
      <w:tr w:rsidR="006231F1" w:rsidRPr="00347B45" w14:paraId="37F8FA81" w14:textId="77777777" w:rsidTr="00465DE7">
        <w:tc>
          <w:tcPr>
            <w:tcW w:w="3542" w:type="dxa"/>
          </w:tcPr>
          <w:p w14:paraId="06934E7C"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Transaction</w:t>
            </w:r>
          </w:p>
        </w:tc>
        <w:tc>
          <w:tcPr>
            <w:tcW w:w="6095" w:type="dxa"/>
          </w:tcPr>
          <w:p w14:paraId="5C36A8DC"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Investment and completion of the Placing, Subscription and Readmission</w:t>
            </w:r>
          </w:p>
        </w:tc>
      </w:tr>
      <w:tr w:rsidR="006231F1" w:rsidRPr="00347B45" w14:paraId="1927BD05" w14:textId="77777777" w:rsidTr="00465DE7">
        <w:tc>
          <w:tcPr>
            <w:tcW w:w="3542" w:type="dxa"/>
          </w:tcPr>
          <w:p w14:paraId="65AF06FF"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Transaction Costs</w:t>
            </w:r>
          </w:p>
        </w:tc>
        <w:tc>
          <w:tcPr>
            <w:tcW w:w="6095" w:type="dxa"/>
          </w:tcPr>
          <w:p w14:paraId="06AC4034"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 xml:space="preserve">the costs incurred (or to be incurred) of </w:t>
            </w:r>
            <w:r w:rsidRPr="00395B05">
              <w:rPr>
                <w:rFonts w:ascii="Arial" w:eastAsia="Arial" w:hAnsi="Arial" w:cs="Arial"/>
                <w:sz w:val="20"/>
                <w:szCs w:val="20"/>
              </w:rPr>
              <w:t>approximately £</w:t>
            </w:r>
            <w:r w:rsidRPr="00395B05">
              <w:rPr>
                <w:rFonts w:ascii="Arial" w:eastAsia="Times New Roman" w:hAnsi="Arial" w:cs="Arial"/>
                <w:sz w:val="20"/>
                <w:szCs w:val="20"/>
                <w:lang w:val="en-GB"/>
              </w:rPr>
              <w:t>550,000</w:t>
            </w:r>
            <w:r w:rsidRPr="00347B45">
              <w:rPr>
                <w:rFonts w:ascii="Arial" w:eastAsia="Arial" w:hAnsi="Arial" w:cs="Arial"/>
                <w:sz w:val="20"/>
                <w:szCs w:val="20"/>
              </w:rPr>
              <w:t xml:space="preserve"> in connection with the Fundraising and Readmission </w:t>
            </w:r>
          </w:p>
        </w:tc>
      </w:tr>
      <w:tr w:rsidR="006231F1" w:rsidRPr="00347B45" w14:paraId="74C9BFC9" w14:textId="77777777" w:rsidTr="00465DE7">
        <w:tc>
          <w:tcPr>
            <w:tcW w:w="3542" w:type="dxa"/>
          </w:tcPr>
          <w:p w14:paraId="248B3026"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UK Corporate Governance Code</w:t>
            </w:r>
          </w:p>
        </w:tc>
        <w:tc>
          <w:tcPr>
            <w:tcW w:w="6095" w:type="dxa"/>
          </w:tcPr>
          <w:p w14:paraId="0AC2F8A6"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the UK Corporate Governance Code issued by the Financial Reporting Council in the UK from time to time</w:t>
            </w:r>
          </w:p>
        </w:tc>
      </w:tr>
      <w:tr w:rsidR="006231F1" w:rsidRPr="00347B45" w14:paraId="12C45C98" w14:textId="77777777" w:rsidTr="00465DE7">
        <w:tc>
          <w:tcPr>
            <w:tcW w:w="3542" w:type="dxa"/>
          </w:tcPr>
          <w:p w14:paraId="7ACF66CB"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UK or United Kingdom</w:t>
            </w:r>
          </w:p>
        </w:tc>
        <w:tc>
          <w:tcPr>
            <w:tcW w:w="6095" w:type="dxa"/>
          </w:tcPr>
          <w:p w14:paraId="01A785CB"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the United Kingdom of Great Britain and Northern Ireland</w:t>
            </w:r>
          </w:p>
        </w:tc>
      </w:tr>
      <w:tr w:rsidR="006231F1" w:rsidRPr="00347B45" w14:paraId="784A1BBC" w14:textId="77777777" w:rsidTr="00465DE7">
        <w:trPr>
          <w:trHeight w:val="708"/>
        </w:trPr>
        <w:tc>
          <w:tcPr>
            <w:tcW w:w="3542" w:type="dxa"/>
          </w:tcPr>
          <w:p w14:paraId="1220EE44"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 xml:space="preserve">uncertificated or </w:t>
            </w:r>
            <w:r w:rsidRPr="00347B45">
              <w:rPr>
                <w:rFonts w:ascii="Arial" w:eastAsia="Arial" w:hAnsi="Arial" w:cs="Arial"/>
                <w:b/>
                <w:sz w:val="20"/>
                <w:szCs w:val="20"/>
              </w:rPr>
              <w:t>in uncertificated form</w:t>
            </w:r>
          </w:p>
        </w:tc>
        <w:tc>
          <w:tcPr>
            <w:tcW w:w="6095" w:type="dxa"/>
          </w:tcPr>
          <w:p w14:paraId="14616AC7"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 xml:space="preserve">a share or other security recorded on the relevant register of the </w:t>
            </w:r>
            <w:r w:rsidRPr="00347B45">
              <w:rPr>
                <w:rFonts w:ascii="Arial" w:eastAsia="Arial" w:hAnsi="Arial" w:cs="Arial"/>
                <w:sz w:val="20"/>
                <w:szCs w:val="20"/>
              </w:rPr>
              <w:t>relevant company concerned as being held in uncertificated form in CREST and title to which, by virtue of the CREST Regulations, may be transferred by means of CREST</w:t>
            </w:r>
          </w:p>
        </w:tc>
      </w:tr>
      <w:tr w:rsidR="006231F1" w:rsidRPr="00347B45" w14:paraId="5806184A" w14:textId="77777777" w:rsidTr="00465DE7">
        <w:tc>
          <w:tcPr>
            <w:tcW w:w="3542" w:type="dxa"/>
          </w:tcPr>
          <w:p w14:paraId="4E16EFC6"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United States or US</w:t>
            </w:r>
          </w:p>
        </w:tc>
        <w:tc>
          <w:tcPr>
            <w:tcW w:w="6095" w:type="dxa"/>
          </w:tcPr>
          <w:p w14:paraId="60F95386"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has the meaning given to the term “United States” in Regulation S of the Securities Act</w:t>
            </w:r>
          </w:p>
        </w:tc>
      </w:tr>
      <w:tr w:rsidR="006231F1" w:rsidRPr="00347B45" w14:paraId="41C226DA" w14:textId="77777777" w:rsidTr="00465DE7">
        <w:tc>
          <w:tcPr>
            <w:tcW w:w="3542" w:type="dxa"/>
          </w:tcPr>
          <w:p w14:paraId="7CDEBC33" w14:textId="77777777" w:rsidR="006231F1" w:rsidRPr="00347B45" w:rsidRDefault="006231F1" w:rsidP="00465DE7">
            <w:pPr>
              <w:spacing w:before="120" w:after="120" w:line="280" w:lineRule="atLeast"/>
              <w:textAlignment w:val="baseline"/>
              <w:rPr>
                <w:rFonts w:ascii="Arial" w:eastAsia="Arial" w:hAnsi="Arial" w:cs="Arial"/>
                <w:b/>
                <w:spacing w:val="-1"/>
                <w:sz w:val="20"/>
                <w:szCs w:val="20"/>
              </w:rPr>
            </w:pPr>
            <w:r w:rsidRPr="00347B45">
              <w:rPr>
                <w:rFonts w:ascii="Arial" w:eastAsia="Arial" w:hAnsi="Arial" w:cs="Arial"/>
                <w:b/>
                <w:spacing w:val="-1"/>
                <w:sz w:val="20"/>
                <w:szCs w:val="20"/>
              </w:rPr>
              <w:t>VAT</w:t>
            </w:r>
          </w:p>
        </w:tc>
        <w:tc>
          <w:tcPr>
            <w:tcW w:w="6095" w:type="dxa"/>
          </w:tcPr>
          <w:p w14:paraId="07E6F142" w14:textId="77777777" w:rsidR="006231F1" w:rsidRPr="00347B45" w:rsidRDefault="006231F1" w:rsidP="00465DE7">
            <w:pPr>
              <w:spacing w:before="120" w:after="120" w:line="280" w:lineRule="atLeast"/>
              <w:jc w:val="both"/>
              <w:textAlignment w:val="baseline"/>
              <w:rPr>
                <w:rFonts w:ascii="Arial" w:eastAsia="Arial" w:hAnsi="Arial" w:cs="Arial"/>
                <w:spacing w:val="-1"/>
                <w:sz w:val="20"/>
                <w:szCs w:val="20"/>
              </w:rPr>
            </w:pPr>
            <w:r w:rsidRPr="00347B45">
              <w:rPr>
                <w:rFonts w:ascii="Arial" w:eastAsia="Arial" w:hAnsi="Arial" w:cs="Arial"/>
                <w:spacing w:val="-1"/>
                <w:sz w:val="20"/>
                <w:szCs w:val="20"/>
              </w:rPr>
              <w:t>UK value added tax</w:t>
            </w:r>
          </w:p>
        </w:tc>
      </w:tr>
      <w:tr w:rsidR="006231F1" w:rsidRPr="00347B45" w14:paraId="3098985B" w14:textId="77777777" w:rsidTr="00465DE7">
        <w:tc>
          <w:tcPr>
            <w:tcW w:w="3542" w:type="dxa"/>
          </w:tcPr>
          <w:p w14:paraId="505943AC" w14:textId="77777777" w:rsidR="006231F1" w:rsidRPr="00347B45" w:rsidRDefault="006231F1" w:rsidP="00465DE7">
            <w:pPr>
              <w:spacing w:before="120" w:after="120" w:line="280" w:lineRule="atLeast"/>
              <w:ind w:right="144"/>
              <w:textAlignment w:val="baseline"/>
              <w:rPr>
                <w:rFonts w:ascii="Arial" w:eastAsia="Arial" w:hAnsi="Arial" w:cs="Arial"/>
                <w:b/>
                <w:sz w:val="20"/>
                <w:szCs w:val="20"/>
              </w:rPr>
            </w:pPr>
            <w:r w:rsidRPr="00347B45">
              <w:rPr>
                <w:rFonts w:ascii="Arial" w:eastAsia="Arial" w:hAnsi="Arial" w:cs="Arial"/>
                <w:b/>
                <w:sz w:val="20"/>
                <w:szCs w:val="20"/>
              </w:rPr>
              <w:t>Voting Rights</w:t>
            </w:r>
          </w:p>
        </w:tc>
        <w:tc>
          <w:tcPr>
            <w:tcW w:w="6095" w:type="dxa"/>
          </w:tcPr>
          <w:p w14:paraId="0B860C75" w14:textId="77777777" w:rsidR="006231F1" w:rsidRPr="00347B45" w:rsidRDefault="006231F1" w:rsidP="00465DE7">
            <w:pPr>
              <w:spacing w:before="120" w:after="120" w:line="280" w:lineRule="atLeast"/>
              <w:ind w:right="144"/>
              <w:jc w:val="both"/>
              <w:textAlignment w:val="baseline"/>
              <w:rPr>
                <w:rFonts w:ascii="Arial" w:eastAsia="Arial" w:hAnsi="Arial" w:cs="Arial"/>
                <w:sz w:val="20"/>
                <w:szCs w:val="20"/>
              </w:rPr>
            </w:pPr>
            <w:r w:rsidRPr="00347B45">
              <w:rPr>
                <w:rFonts w:ascii="Arial" w:eastAsia="Arial" w:hAnsi="Arial" w:cs="Arial"/>
                <w:sz w:val="20"/>
                <w:szCs w:val="20"/>
              </w:rPr>
              <w:t>all the voting rights attributable to the capital of the Company which are currently exercisable at a general meeting</w:t>
            </w:r>
          </w:p>
        </w:tc>
      </w:tr>
    </w:tbl>
    <w:p w14:paraId="6919A935" w14:textId="77777777" w:rsidR="006231F1" w:rsidRPr="00347B45" w:rsidRDefault="006231F1" w:rsidP="006231F1">
      <w:pPr>
        <w:spacing w:before="120" w:after="120" w:line="280" w:lineRule="exact"/>
        <w:jc w:val="center"/>
        <w:textAlignment w:val="baseline"/>
        <w:rPr>
          <w:rFonts w:ascii="Arial" w:eastAsia="Verdana" w:hAnsi="Arial" w:cs="Arial"/>
          <w:b/>
          <w:sz w:val="20"/>
          <w:szCs w:val="20"/>
        </w:rPr>
      </w:pPr>
    </w:p>
    <w:p w14:paraId="187D4167" w14:textId="77777777" w:rsidR="006231F1" w:rsidRPr="00347B45" w:rsidRDefault="006231F1" w:rsidP="006231F1">
      <w:pPr>
        <w:rPr>
          <w:rFonts w:ascii="Arial" w:eastAsia="Verdana" w:hAnsi="Arial" w:cs="Arial"/>
          <w:b/>
          <w:sz w:val="20"/>
          <w:szCs w:val="20"/>
        </w:rPr>
      </w:pPr>
      <w:r w:rsidRPr="00347B45">
        <w:rPr>
          <w:rFonts w:ascii="Arial" w:eastAsia="Verdana" w:hAnsi="Arial" w:cs="Arial"/>
          <w:b/>
          <w:sz w:val="20"/>
          <w:szCs w:val="20"/>
        </w:rPr>
        <w:br w:type="page"/>
      </w:r>
    </w:p>
    <w:p w14:paraId="1842DC85" w14:textId="77777777" w:rsidR="006231F1" w:rsidRPr="00347B45" w:rsidRDefault="006231F1" w:rsidP="006231F1">
      <w:pPr>
        <w:autoSpaceDE w:val="0"/>
        <w:autoSpaceDN w:val="0"/>
        <w:adjustRightInd w:val="0"/>
        <w:spacing w:before="120" w:after="120" w:line="280" w:lineRule="atLeast"/>
        <w:jc w:val="center"/>
        <w:rPr>
          <w:rFonts w:ascii="Arial" w:hAnsi="Arial" w:cs="Arial"/>
          <w:b/>
          <w:sz w:val="20"/>
          <w:szCs w:val="20"/>
          <w:lang w:val="en-GB"/>
        </w:rPr>
      </w:pPr>
      <w:r w:rsidRPr="00347B45">
        <w:rPr>
          <w:rFonts w:ascii="Arial" w:hAnsi="Arial" w:cs="Arial"/>
          <w:b/>
          <w:sz w:val="20"/>
          <w:szCs w:val="20"/>
          <w:lang w:val="en-GB"/>
        </w:rPr>
        <w:lastRenderedPageBreak/>
        <w:t>PART XII</w:t>
      </w:r>
    </w:p>
    <w:p w14:paraId="58129476" w14:textId="77777777" w:rsidR="006231F1" w:rsidRPr="00347B45" w:rsidRDefault="006231F1" w:rsidP="006231F1">
      <w:pPr>
        <w:autoSpaceDE w:val="0"/>
        <w:autoSpaceDN w:val="0"/>
        <w:adjustRightInd w:val="0"/>
        <w:spacing w:before="120" w:after="120" w:line="280" w:lineRule="atLeast"/>
        <w:jc w:val="center"/>
        <w:rPr>
          <w:rFonts w:ascii="Arial" w:hAnsi="Arial" w:cs="Arial"/>
          <w:b/>
          <w:sz w:val="20"/>
          <w:szCs w:val="20"/>
          <w:lang w:val="en-GB"/>
        </w:rPr>
      </w:pPr>
      <w:r w:rsidRPr="00347B45">
        <w:rPr>
          <w:rFonts w:ascii="Arial" w:hAnsi="Arial" w:cs="Arial"/>
          <w:b/>
          <w:sz w:val="20"/>
          <w:szCs w:val="20"/>
          <w:lang w:val="en-GB"/>
        </w:rPr>
        <w:t>GLOSSARY OF TECHNICAL TERMS</w:t>
      </w:r>
    </w:p>
    <w:p w14:paraId="5BD64AE8" w14:textId="77777777" w:rsidR="006231F1" w:rsidRPr="00347B45" w:rsidRDefault="006231F1" w:rsidP="006231F1">
      <w:pPr>
        <w:autoSpaceDE w:val="0"/>
        <w:autoSpaceDN w:val="0"/>
        <w:adjustRightInd w:val="0"/>
        <w:spacing w:before="120" w:after="120" w:line="280" w:lineRule="atLeast"/>
        <w:jc w:val="center"/>
        <w:rPr>
          <w:rFonts w:ascii="Arial" w:hAnsi="Arial" w:cs="Arial"/>
          <w:b/>
          <w:sz w:val="20"/>
          <w:szCs w:val="20"/>
          <w:lang w:val="en-GB"/>
        </w:rPr>
      </w:pPr>
    </w:p>
    <w:tbl>
      <w:tblPr>
        <w:tblW w:w="9072" w:type="dxa"/>
        <w:tblInd w:w="113" w:type="dxa"/>
        <w:tblBorders>
          <w:top w:val="single" w:sz="4" w:space="0" w:color="000000"/>
          <w:left w:val="single" w:sz="4" w:space="0" w:color="000000"/>
          <w:bottom w:val="single" w:sz="4" w:space="0" w:color="000000"/>
          <w:right w:val="single" w:sz="4" w:space="0" w:color="000000"/>
        </w:tblBorders>
        <w:tblLayout w:type="fixed"/>
        <w:tblCellMar>
          <w:left w:w="0" w:type="dxa"/>
          <w:right w:w="0" w:type="dxa"/>
        </w:tblCellMar>
        <w:tblLook w:val="0400" w:firstRow="0" w:lastRow="0" w:firstColumn="0" w:lastColumn="0" w:noHBand="0" w:noVBand="1"/>
      </w:tblPr>
      <w:tblGrid>
        <w:gridCol w:w="2835"/>
        <w:gridCol w:w="6237"/>
      </w:tblGrid>
      <w:tr w:rsidR="006231F1" w:rsidRPr="00347B45" w14:paraId="73519E44" w14:textId="77777777" w:rsidTr="00465DE7">
        <w:tc>
          <w:tcPr>
            <w:tcW w:w="2835" w:type="dxa"/>
            <w:tcBorders>
              <w:bottom w:val="single" w:sz="4" w:space="0" w:color="auto"/>
              <w:right w:val="single" w:sz="4" w:space="0" w:color="000000"/>
            </w:tcBorders>
            <w:tcMar>
              <w:top w:w="8" w:type="dxa"/>
              <w:left w:w="108" w:type="dxa"/>
              <w:bottom w:w="8" w:type="dxa"/>
              <w:right w:w="108" w:type="dxa"/>
            </w:tcMar>
          </w:tcPr>
          <w:p w14:paraId="47049088" w14:textId="77777777" w:rsidR="006231F1" w:rsidRPr="00347B45" w:rsidRDefault="006231F1" w:rsidP="00465DE7">
            <w:pPr>
              <w:spacing w:before="140" w:after="140"/>
              <w:rPr>
                <w:rFonts w:ascii="Arial" w:hAnsi="Arial" w:cs="Arial"/>
                <w:color w:val="000000"/>
                <w:sz w:val="20"/>
                <w:szCs w:val="20"/>
              </w:rPr>
            </w:pPr>
            <w:r w:rsidRPr="00347B45">
              <w:rPr>
                <w:rFonts w:ascii="Arial" w:hAnsi="Arial" w:cs="Arial"/>
                <w:b/>
                <w:color w:val="000000"/>
                <w:sz w:val="20"/>
                <w:szCs w:val="20"/>
              </w:rPr>
              <w:t>Term</w:t>
            </w:r>
          </w:p>
        </w:tc>
        <w:tc>
          <w:tcPr>
            <w:tcW w:w="6237" w:type="dxa"/>
            <w:tcBorders>
              <w:left w:val="single" w:sz="4" w:space="0" w:color="000000"/>
              <w:bottom w:val="single" w:sz="4" w:space="0" w:color="auto"/>
            </w:tcBorders>
            <w:tcMar>
              <w:top w:w="8" w:type="dxa"/>
              <w:left w:w="108" w:type="dxa"/>
              <w:bottom w:w="8" w:type="dxa"/>
              <w:right w:w="108" w:type="dxa"/>
            </w:tcMar>
          </w:tcPr>
          <w:p w14:paraId="15297A9D" w14:textId="77777777" w:rsidR="006231F1" w:rsidRPr="00347B45" w:rsidRDefault="006231F1" w:rsidP="00465DE7">
            <w:pPr>
              <w:spacing w:before="140" w:after="140"/>
              <w:rPr>
                <w:rFonts w:ascii="Arial" w:hAnsi="Arial" w:cs="Arial"/>
                <w:color w:val="000000"/>
                <w:sz w:val="20"/>
                <w:szCs w:val="20"/>
              </w:rPr>
            </w:pPr>
            <w:r w:rsidRPr="00347B45">
              <w:rPr>
                <w:rFonts w:ascii="Arial" w:hAnsi="Arial" w:cs="Arial"/>
                <w:b/>
                <w:color w:val="000000"/>
                <w:sz w:val="20"/>
                <w:szCs w:val="20"/>
              </w:rPr>
              <w:t>Definition</w:t>
            </w:r>
          </w:p>
        </w:tc>
      </w:tr>
      <w:tr w:rsidR="006231F1" w:rsidRPr="00347B45" w14:paraId="4E2D7216"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1D31909D"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AI</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11859EE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artificial intelligence;</w:t>
            </w:r>
          </w:p>
        </w:tc>
      </w:tr>
      <w:tr w:rsidR="006231F1" w:rsidRPr="00347B45" w14:paraId="0DD9ED04"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407E86FD"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API</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510D7F4F"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application programming interface;</w:t>
            </w:r>
          </w:p>
        </w:tc>
      </w:tr>
      <w:tr w:rsidR="006231F1" w:rsidRPr="00347B45" w14:paraId="7CCAB24F"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7C667AD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ARPU</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283290E"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average revenue per user</w:t>
            </w:r>
          </w:p>
        </w:tc>
      </w:tr>
      <w:tr w:rsidR="006231F1" w:rsidRPr="00347B45" w14:paraId="5EFBAD9B"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72771B2"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B2B</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F4180ED"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business to business;</w:t>
            </w:r>
          </w:p>
        </w:tc>
      </w:tr>
      <w:tr w:rsidR="006231F1" w:rsidRPr="00347B45" w14:paraId="5405FE81"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7840054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CAGR</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4B1732D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compound annual growth rate;</w:t>
            </w:r>
          </w:p>
        </w:tc>
      </w:tr>
      <w:tr w:rsidR="006231F1" w:rsidRPr="00347B45" w14:paraId="09269110"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5016EA3"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Client</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2FE198A"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those who do business with Apester via the usage business model are referred to as “clients”. In the usage model the Company allows its clients to use the platform for free while it generates income by providing the clients with advertisement demand through Apester’s platform;</w:t>
            </w:r>
          </w:p>
        </w:tc>
      </w:tr>
      <w:tr w:rsidR="006231F1" w:rsidRPr="00347B45" w14:paraId="2F66043A"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797C2B2"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CRM</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414DCC4"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customer relationship management;</w:t>
            </w:r>
          </w:p>
        </w:tc>
      </w:tr>
      <w:tr w:rsidR="006231F1" w:rsidRPr="00347B45" w14:paraId="779C5413"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77BCE14F"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Customer</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41C9567"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those who do business with Apester via the SaaS business model are referred to as “customers” with Apester generating incoming by the customer paying a subscription fee;</w:t>
            </w:r>
          </w:p>
        </w:tc>
      </w:tr>
      <w:tr w:rsidR="006231F1" w:rsidRPr="00347B45" w14:paraId="3B6DE29D"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43525DEE"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DMP</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49EA453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data management platform;</w:t>
            </w:r>
          </w:p>
        </w:tc>
      </w:tr>
      <w:tr w:rsidR="006231F1" w:rsidRPr="00347B45" w14:paraId="79FC89B5" w14:textId="77777777" w:rsidTr="00465DE7">
        <w:tc>
          <w:tcPr>
            <w:tcW w:w="2835" w:type="dxa"/>
            <w:tcBorders>
              <w:top w:val="single" w:sz="4" w:space="0" w:color="auto"/>
              <w:bottom w:val="single" w:sz="4" w:space="0" w:color="auto"/>
              <w:right w:val="single" w:sz="4" w:space="0" w:color="000000"/>
            </w:tcBorders>
            <w:tcMar>
              <w:top w:w="8" w:type="dxa"/>
              <w:left w:w="108" w:type="dxa"/>
              <w:bottom w:w="8" w:type="dxa"/>
              <w:right w:w="108" w:type="dxa"/>
            </w:tcMar>
          </w:tcPr>
          <w:p w14:paraId="019B6B2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 xml:space="preserve">First-Party </w:t>
            </w:r>
          </w:p>
        </w:tc>
        <w:tc>
          <w:tcPr>
            <w:tcW w:w="6237" w:type="dxa"/>
            <w:tcBorders>
              <w:top w:val="single" w:sz="4" w:space="0" w:color="auto"/>
              <w:left w:val="single" w:sz="4" w:space="0" w:color="000000"/>
              <w:bottom w:val="single" w:sz="4" w:space="0" w:color="auto"/>
            </w:tcBorders>
            <w:tcMar>
              <w:top w:w="8" w:type="dxa"/>
              <w:left w:w="108" w:type="dxa"/>
              <w:bottom w:w="8" w:type="dxa"/>
              <w:right w:w="108" w:type="dxa"/>
            </w:tcMar>
          </w:tcPr>
          <w:p w14:paraId="426A1035"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data about a company’s customers that is collected and owned by that company;</w:t>
            </w:r>
          </w:p>
        </w:tc>
      </w:tr>
      <w:tr w:rsidR="006231F1" w:rsidRPr="00347B45" w14:paraId="70FE7D2B"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683BE2DB"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HTML</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5C7AE05F"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hypertext markup language;</w:t>
            </w:r>
          </w:p>
        </w:tc>
      </w:tr>
      <w:tr w:rsidR="006231F1" w:rsidRPr="00347B45" w14:paraId="47ED3DC1"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6E14C099"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KPI</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D2D8FAA"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key performance indicator;</w:t>
            </w:r>
          </w:p>
        </w:tc>
      </w:tr>
      <w:tr w:rsidR="006231F1" w:rsidRPr="00347B45" w14:paraId="73E52CBC"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7366FC83"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LTV</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50F220E7"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lifetime value;</w:t>
            </w:r>
          </w:p>
        </w:tc>
      </w:tr>
      <w:tr w:rsidR="006231F1" w:rsidRPr="00347B45" w14:paraId="5C99BAE7"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39F21AF0"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publisher</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18003FBC"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any business, individual or otherwise that prepares and issues or delivers, content to an audience over digital methods including, without limitation, content websites, blogs, online magazines etc.;</w:t>
            </w:r>
          </w:p>
        </w:tc>
      </w:tr>
      <w:tr w:rsidR="006231F1" w:rsidRPr="00347B45" w14:paraId="3C3DD42D"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10A4252F"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ROI</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043339D2"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 xml:space="preserve">return on investment; </w:t>
            </w:r>
          </w:p>
        </w:tc>
      </w:tr>
      <w:tr w:rsidR="006231F1" w:rsidRPr="00347B45" w14:paraId="22731D5E"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B01A69A"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SaaS</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79613D21" w14:textId="77777777" w:rsidR="006231F1" w:rsidRPr="00347B45" w:rsidRDefault="006231F1" w:rsidP="00465DE7">
            <w:pPr>
              <w:spacing w:after="140"/>
              <w:jc w:val="both"/>
              <w:rPr>
                <w:rFonts w:ascii="Arial" w:hAnsi="Arial" w:cs="Arial"/>
                <w:sz w:val="20"/>
                <w:szCs w:val="20"/>
              </w:rPr>
            </w:pPr>
            <w:r w:rsidRPr="00347B45">
              <w:rPr>
                <w:rFonts w:ascii="Arial" w:hAnsi="Arial" w:cs="Arial"/>
                <w:sz w:val="20"/>
                <w:szCs w:val="20"/>
              </w:rPr>
              <w:t xml:space="preserve">software as a service; </w:t>
            </w:r>
          </w:p>
        </w:tc>
      </w:tr>
      <w:tr w:rsidR="006231F1" w:rsidRPr="00347B45" w14:paraId="04B32171" w14:textId="77777777" w:rsidTr="00465DE7">
        <w:trPr>
          <w:trHeight w:val="56"/>
        </w:trPr>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353A54B9"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SMB</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19D1122E"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small and medium business;</w:t>
            </w:r>
          </w:p>
        </w:tc>
      </w:tr>
      <w:tr w:rsidR="006231F1" w:rsidRPr="00347B45" w14:paraId="2CF74483"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67169E67"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SME</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69C7B1A7"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small to medium enterprise; and</w:t>
            </w:r>
          </w:p>
        </w:tc>
      </w:tr>
      <w:tr w:rsidR="006231F1" w:rsidRPr="00B532E8" w14:paraId="6138DD63" w14:textId="77777777" w:rsidTr="00465DE7">
        <w:tc>
          <w:tcPr>
            <w:tcW w:w="2835"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250C1E33" w14:textId="77777777" w:rsidR="006231F1" w:rsidRPr="00347B45"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 xml:space="preserve">Zero-Party </w:t>
            </w:r>
          </w:p>
        </w:tc>
        <w:tc>
          <w:tcPr>
            <w:tcW w:w="6237" w:type="dxa"/>
            <w:tcBorders>
              <w:top w:val="single" w:sz="4" w:space="0" w:color="auto"/>
              <w:left w:val="single" w:sz="4" w:space="0" w:color="auto"/>
              <w:bottom w:val="single" w:sz="4" w:space="0" w:color="auto"/>
              <w:right w:val="single" w:sz="4" w:space="0" w:color="auto"/>
            </w:tcBorders>
            <w:tcMar>
              <w:top w:w="8" w:type="dxa"/>
              <w:left w:w="108" w:type="dxa"/>
              <w:bottom w:w="8" w:type="dxa"/>
              <w:right w:w="108" w:type="dxa"/>
            </w:tcMar>
          </w:tcPr>
          <w:p w14:paraId="5CEF3E60" w14:textId="77777777" w:rsidR="006231F1" w:rsidRPr="00B532E8" w:rsidRDefault="006231F1" w:rsidP="00465DE7">
            <w:pPr>
              <w:spacing w:after="140"/>
              <w:jc w:val="both"/>
              <w:rPr>
                <w:rFonts w:ascii="Arial" w:hAnsi="Arial" w:cs="Arial"/>
                <w:color w:val="000000"/>
                <w:sz w:val="20"/>
                <w:szCs w:val="20"/>
              </w:rPr>
            </w:pPr>
            <w:r w:rsidRPr="00347B45">
              <w:rPr>
                <w:rFonts w:ascii="Arial" w:hAnsi="Arial" w:cs="Arial"/>
                <w:color w:val="000000"/>
                <w:sz w:val="20"/>
                <w:szCs w:val="20"/>
              </w:rPr>
              <w:t>data which a customer intentionally and proactively shares with a brand.</w:t>
            </w:r>
          </w:p>
        </w:tc>
      </w:tr>
    </w:tbl>
    <w:p w14:paraId="5D920A1C" w14:textId="77777777" w:rsidR="006231F1" w:rsidRPr="005E0D32" w:rsidRDefault="006231F1" w:rsidP="006231F1">
      <w:pPr>
        <w:rPr>
          <w:rFonts w:ascii="Arial" w:eastAsia="Verdana" w:hAnsi="Arial" w:cs="Arial"/>
          <w:sz w:val="20"/>
          <w:szCs w:val="20"/>
        </w:rPr>
      </w:pPr>
    </w:p>
    <w:p w14:paraId="469ACAA2" w14:textId="77777777" w:rsidR="006231F1" w:rsidRPr="00B6293E" w:rsidRDefault="006231F1" w:rsidP="006231F1"/>
    <w:p w14:paraId="3B5C895C" w14:textId="77777777" w:rsidR="006231F1" w:rsidRPr="00714F8B" w:rsidRDefault="006231F1" w:rsidP="006231F1"/>
    <w:p w14:paraId="680E6676" w14:textId="77777777" w:rsidR="006231F1" w:rsidRPr="00F85F65" w:rsidRDefault="006231F1" w:rsidP="006231F1"/>
    <w:p w14:paraId="65E14BEF" w14:textId="77777777" w:rsidR="00EA255E" w:rsidRPr="00F85F65" w:rsidRDefault="00EA255E" w:rsidP="00F85F65"/>
    <w:sectPr w:rsidR="00EA255E" w:rsidRPr="00F85F65" w:rsidSect="00F6556B">
      <w:footerReference w:type="default" r:id="rId150"/>
      <w:pgSz w:w="11909" w:h="16838"/>
      <w:pgMar w:top="1440" w:right="994" w:bottom="1440" w:left="1440" w:header="720" w:footer="720" w:gutter="0"/>
      <w:paperSrc w:first="259" w:other="259"/>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5AC468" w14:textId="77777777" w:rsidR="00465DE7" w:rsidRDefault="00465DE7" w:rsidP="00075E97">
      <w:r>
        <w:separator/>
      </w:r>
    </w:p>
  </w:endnote>
  <w:endnote w:type="continuationSeparator" w:id="0">
    <w:p w14:paraId="1ADA1FBE" w14:textId="77777777" w:rsidR="00465DE7" w:rsidRDefault="00465DE7" w:rsidP="00075E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PMingLiU">
    <w:altName w:val="Microsoft JhengHei"/>
    <w:panose1 w:val="02010601000101010101"/>
    <w:charset w:val="88"/>
    <w:family w:val="roman"/>
    <w:pitch w:val="variable"/>
    <w:sig w:usb0="A00002FF" w:usb1="28CFFCFA" w:usb2="00000016" w:usb3="00000000" w:csb0="00100001"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NeueLT Std">
    <w:altName w:val="Arial"/>
    <w:panose1 w:val="00000000000000000000"/>
    <w:charset w:val="00"/>
    <w:family w:val="swiss"/>
    <w:notTrueType/>
    <w:pitch w:val="variable"/>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Bold">
    <w:altName w:val="Times New Roman"/>
    <w:panose1 w:val="020B0704020202020204"/>
    <w:charset w:val="00"/>
    <w:family w:val="roman"/>
    <w:notTrueType/>
    <w:pitch w:val="default"/>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Reg">
    <w:altName w:val="Narkisim"/>
    <w:charset w:val="02"/>
    <w:family w:val="auto"/>
    <w:pitch w:val="variable"/>
    <w:sig w:usb0="E00002FF" w:usb1="5000785B" w:usb2="00000000" w:usb3="00000000" w:csb0="0000019F" w:csb1="00000000"/>
  </w:font>
  <w:font w:name="Narkisim">
    <w:charset w:val="B1"/>
    <w:family w:val="swiss"/>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 w:name="Miriam">
    <w:charset w:val="B1"/>
    <w:family w:val="swiss"/>
    <w:pitch w:val="variable"/>
    <w:sig w:usb0="00000803" w:usb1="00000000" w:usb2="00000000" w:usb3="00000000" w:csb0="00000021" w:csb1="00000000"/>
  </w:font>
  <w:font w:name="ArialMT">
    <w:altName w:val="Arial"/>
    <w:panose1 w:val="00000000000000000000"/>
    <w:charset w:val="00"/>
    <w:family w:val="swiss"/>
    <w:notTrueType/>
    <w:pitch w:val="default"/>
    <w:sig w:usb0="00000003" w:usb1="00000000" w:usb2="00000000" w:usb3="00000000" w:csb0="00000001" w:csb1="00000000"/>
  </w:font>
  <w:font w:name="NHaasGroteskDSPro-45Lt">
    <w:altName w:val="Arial"/>
    <w:panose1 w:val="00000000000000000000"/>
    <w:charset w:val="B1"/>
    <w:family w:val="swiss"/>
    <w:notTrueType/>
    <w:pitch w:val="default"/>
    <w:sig w:usb0="00000801" w:usb1="00000000" w:usb2="00000000" w:usb3="00000000" w:csb0="00000020"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5B790" w14:textId="77777777" w:rsidR="00465DE7" w:rsidRDefault="00465DE7" w:rsidP="00465D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4CFE3FB" w14:textId="77777777" w:rsidR="00465DE7" w:rsidRDefault="00465DE7">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2129770334"/>
      <w:docPartObj>
        <w:docPartGallery w:val="Page Numbers (Bottom of Page)"/>
        <w:docPartUnique/>
      </w:docPartObj>
    </w:sdtPr>
    <w:sdtEndPr/>
    <w:sdtContent>
      <w:p w14:paraId="0A858F84" w14:textId="77777777" w:rsidR="00465DE7" w:rsidRPr="00D21A79" w:rsidRDefault="00465DE7" w:rsidP="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2829435"/>
      <w:docPartObj>
        <w:docPartGallery w:val="Page Numbers (Bottom of Page)"/>
        <w:docPartUnique/>
      </w:docPartObj>
    </w:sdtPr>
    <w:sdtEndPr>
      <w:rPr>
        <w:noProof/>
      </w:rPr>
    </w:sdtEndPr>
    <w:sdtContent>
      <w:p w14:paraId="35133114" w14:textId="77777777" w:rsidR="00465DE7" w:rsidRDefault="00465DE7">
        <w:pPr>
          <w:pStyle w:val="Footer"/>
          <w:jc w:val="center"/>
        </w:pPr>
        <w:r>
          <w:rPr>
            <w:rFonts w:ascii="Arial" w:hAnsi="Arial" w:cs="Arial"/>
            <w:sz w:val="18"/>
            <w:szCs w:val="18"/>
          </w:rPr>
          <w:fldChar w:fldCharType="begin"/>
        </w:r>
        <w:r>
          <w:rPr>
            <w:rFonts w:ascii="Arial" w:hAnsi="Arial" w:cs="Arial"/>
            <w:sz w:val="18"/>
            <w:szCs w:val="18"/>
          </w:rPr>
          <w:instrText xml:space="preserve"> PAGE  \* Arabic  \* MERGEFORMAT </w:instrText>
        </w:r>
        <w:r>
          <w:rPr>
            <w:rFonts w:ascii="Arial" w:hAnsi="Arial" w:cs="Arial"/>
            <w:sz w:val="18"/>
            <w:szCs w:val="18"/>
          </w:rPr>
          <w:fldChar w:fldCharType="separate"/>
        </w:r>
        <w:r>
          <w:rPr>
            <w:rFonts w:ascii="Arial" w:hAnsi="Arial" w:cs="Arial"/>
            <w:noProof/>
            <w:sz w:val="18"/>
            <w:szCs w:val="18"/>
          </w:rPr>
          <w:t>117</w:t>
        </w:r>
        <w:r>
          <w:rPr>
            <w:rFonts w:ascii="Arial" w:hAnsi="Arial" w:cs="Arial"/>
            <w:sz w:val="18"/>
            <w:szCs w:val="18"/>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9279B" w14:textId="77777777" w:rsidR="00465DE7" w:rsidRDefault="00465DE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3281936"/>
      <w:docPartObj>
        <w:docPartGallery w:val="Page Numbers (Bottom of Page)"/>
        <w:docPartUnique/>
      </w:docPartObj>
    </w:sdtPr>
    <w:sdtEndPr>
      <w:rPr>
        <w:rFonts w:ascii="Arial" w:hAnsi="Arial" w:cs="Arial"/>
        <w:noProof/>
        <w:sz w:val="18"/>
        <w:szCs w:val="18"/>
      </w:rPr>
    </w:sdtEndPr>
    <w:sdtContent>
      <w:p w14:paraId="21DD7D46" w14:textId="468CA12E" w:rsidR="0008255C" w:rsidRPr="0008255C" w:rsidRDefault="0008255C">
        <w:pPr>
          <w:pStyle w:val="Footer"/>
          <w:jc w:val="center"/>
          <w:rPr>
            <w:rFonts w:ascii="Arial" w:hAnsi="Arial" w:cs="Arial"/>
            <w:sz w:val="18"/>
            <w:szCs w:val="18"/>
          </w:rPr>
        </w:pPr>
        <w:r w:rsidRPr="0008255C">
          <w:rPr>
            <w:rFonts w:ascii="Arial" w:hAnsi="Arial" w:cs="Arial"/>
            <w:sz w:val="18"/>
            <w:szCs w:val="18"/>
          </w:rPr>
          <w:fldChar w:fldCharType="begin"/>
        </w:r>
        <w:r w:rsidRPr="0008255C">
          <w:rPr>
            <w:rFonts w:ascii="Arial" w:hAnsi="Arial" w:cs="Arial"/>
            <w:sz w:val="18"/>
            <w:szCs w:val="18"/>
          </w:rPr>
          <w:instrText xml:space="preserve"> PAGE   \* MERGEFORMAT </w:instrText>
        </w:r>
        <w:r w:rsidRPr="0008255C">
          <w:rPr>
            <w:rFonts w:ascii="Arial" w:hAnsi="Arial" w:cs="Arial"/>
            <w:sz w:val="18"/>
            <w:szCs w:val="18"/>
          </w:rPr>
          <w:fldChar w:fldCharType="separate"/>
        </w:r>
        <w:r w:rsidRPr="0008255C">
          <w:rPr>
            <w:rFonts w:ascii="Arial" w:hAnsi="Arial" w:cs="Arial"/>
            <w:noProof/>
            <w:sz w:val="18"/>
            <w:szCs w:val="18"/>
          </w:rPr>
          <w:t>2</w:t>
        </w:r>
        <w:r w:rsidRPr="0008255C">
          <w:rPr>
            <w:rFonts w:ascii="Arial" w:hAnsi="Arial" w:cs="Arial"/>
            <w:noProof/>
            <w:sz w:val="18"/>
            <w:szCs w:val="18"/>
          </w:rPr>
          <w:fldChar w:fldCharType="end"/>
        </w:r>
      </w:p>
    </w:sdtContent>
  </w:sdt>
  <w:p w14:paraId="168E6029" w14:textId="77777777" w:rsidR="00465DE7" w:rsidRDefault="00465DE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482A7" w14:textId="77777777" w:rsidR="00465DE7" w:rsidRDefault="00465DE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4405"/>
      <w:docPartObj>
        <w:docPartGallery w:val="Page Numbers (Bottom of Page)"/>
        <w:docPartUnique/>
      </w:docPartObj>
    </w:sdtPr>
    <w:sdtEndPr>
      <w:rPr>
        <w:noProof/>
      </w:rPr>
    </w:sdtEndPr>
    <w:sdtContent>
      <w:p w14:paraId="5AB9267A" w14:textId="6786F631" w:rsidR="00465DE7" w:rsidRPr="00BC6F74" w:rsidRDefault="00465DE7">
        <w:pPr>
          <w:pStyle w:val="Footer"/>
          <w:jc w:val="center"/>
        </w:pPr>
        <w:r w:rsidRPr="00BC6F74">
          <w:rPr>
            <w:rFonts w:ascii="Arial" w:hAnsi="Arial" w:cs="Arial"/>
            <w:sz w:val="18"/>
          </w:rPr>
          <w:fldChar w:fldCharType="begin"/>
        </w:r>
        <w:r w:rsidRPr="00BC6F74">
          <w:rPr>
            <w:rFonts w:ascii="Arial" w:hAnsi="Arial" w:cs="Arial"/>
            <w:sz w:val="18"/>
          </w:rPr>
          <w:instrText xml:space="preserve"> PAGE   \* MERGEFORMAT </w:instrText>
        </w:r>
        <w:r w:rsidRPr="00BC6F74">
          <w:rPr>
            <w:rFonts w:ascii="Arial" w:hAnsi="Arial" w:cs="Arial"/>
            <w:sz w:val="18"/>
          </w:rPr>
          <w:fldChar w:fldCharType="separate"/>
        </w:r>
        <w:r>
          <w:rPr>
            <w:rFonts w:ascii="Arial" w:hAnsi="Arial" w:cs="Arial"/>
            <w:noProof/>
            <w:sz w:val="18"/>
          </w:rPr>
          <w:t>85</w:t>
        </w:r>
        <w:r w:rsidRPr="00BC6F74">
          <w:rPr>
            <w:rFonts w:ascii="Arial" w:hAnsi="Arial" w:cs="Arial"/>
            <w:noProof/>
            <w:sz w:val="18"/>
          </w:rPr>
          <w:fldChar w:fldCharType="end"/>
        </w:r>
      </w:p>
    </w:sdtContent>
  </w:sdt>
  <w:p w14:paraId="5FD47076" w14:textId="77777777" w:rsidR="00465DE7" w:rsidRDefault="00465D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275C5" w14:textId="77777777" w:rsidR="00A378FE" w:rsidRDefault="00A378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AFD3F" w14:textId="77777777" w:rsidR="00A378FE" w:rsidRDefault="00A378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98805" w14:textId="77777777" w:rsidR="00B1544C" w:rsidRPr="0008255C" w:rsidRDefault="00B1544C" w:rsidP="00BB1365">
    <w:pPr>
      <w:pStyle w:val="Footer"/>
      <w:jc w:val="center"/>
      <w:rPr>
        <w:rFonts w:ascii="Arial" w:hAnsi="Arial" w:cs="Arial"/>
        <w:sz w:val="18"/>
        <w:szCs w:val="18"/>
      </w:rPr>
    </w:pPr>
    <w:r w:rsidRPr="0008255C">
      <w:rPr>
        <w:rFonts w:ascii="Arial" w:hAnsi="Arial" w:cs="Arial"/>
        <w:sz w:val="18"/>
        <w:szCs w:val="18"/>
      </w:rPr>
      <w:fldChar w:fldCharType="begin"/>
    </w:r>
    <w:r w:rsidRPr="0008255C">
      <w:rPr>
        <w:rFonts w:ascii="Arial" w:hAnsi="Arial" w:cs="Arial"/>
        <w:sz w:val="18"/>
        <w:szCs w:val="18"/>
      </w:rPr>
      <w:instrText>PAGE   \* MERGEFORMAT</w:instrText>
    </w:r>
    <w:r w:rsidRPr="0008255C">
      <w:rPr>
        <w:rFonts w:ascii="Arial" w:hAnsi="Arial" w:cs="Arial"/>
        <w:sz w:val="18"/>
        <w:szCs w:val="18"/>
      </w:rPr>
      <w:fldChar w:fldCharType="separate"/>
    </w:r>
    <w:r w:rsidRPr="0008255C">
      <w:rPr>
        <w:rFonts w:ascii="Arial" w:hAnsi="Arial" w:cs="Arial"/>
        <w:sz w:val="18"/>
        <w:szCs w:val="18"/>
      </w:rPr>
      <w:t>2</w:t>
    </w:r>
    <w:r w:rsidRPr="0008255C">
      <w:rPr>
        <w:rFonts w:ascii="Arial" w:hAnsi="Arial" w:cs="Arial"/>
        <w:sz w:val="18"/>
        <w:szCs w:val="18"/>
      </w:rPr>
      <w:fldChar w:fldCharType="end"/>
    </w:r>
  </w:p>
  <w:p w14:paraId="7B73DC6A" w14:textId="77777777" w:rsidR="00B1544C" w:rsidRDefault="00B1544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756417572"/>
      <w:docPartObj>
        <w:docPartGallery w:val="Page Numbers (Bottom of Page)"/>
        <w:docPartUnique/>
      </w:docPartObj>
    </w:sdtPr>
    <w:sdtEndPr/>
    <w:sdtContent>
      <w:p w14:paraId="453638F8" w14:textId="77777777" w:rsidR="00465DE7" w:rsidRDefault="00465DE7" w:rsidP="00465DE7">
        <w:pPr>
          <w:pStyle w:val="Footer"/>
          <w:rPr>
            <w:rFonts w:asciiTheme="minorBidi" w:hAnsiTheme="minorBidi" w:cstheme="minorBidi"/>
            <w:sz w:val="20"/>
            <w:szCs w:val="20"/>
          </w:rPr>
        </w:pPr>
        <w:r>
          <w:rPr>
            <w:rFonts w:asciiTheme="minorBidi" w:hAnsiTheme="minorBidi" w:cstheme="minorBidi"/>
            <w:noProof/>
            <w:sz w:val="20"/>
            <w:szCs w:val="20"/>
          </w:rPr>
          <w:drawing>
            <wp:inline distT="0" distB="0" distL="0" distR="0" wp14:anchorId="4BE90403" wp14:editId="454BB2FE">
              <wp:extent cx="6120130" cy="1805305"/>
              <wp:effectExtent l="0" t="0" r="0" b="4445"/>
              <wp:docPr id="74" name="תמונה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
                        <a:extLst>
                          <a:ext uri="{28A0092B-C50C-407E-A947-70E740481C1C}">
                            <a14:useLocalDpi xmlns:a14="http://schemas.microsoft.com/office/drawing/2010/main" val="0"/>
                          </a:ext>
                        </a:extLst>
                      </a:blip>
                      <a:stretch>
                        <a:fillRect/>
                      </a:stretch>
                    </pic:blipFill>
                    <pic:spPr>
                      <a:xfrm>
                        <a:off x="0" y="0"/>
                        <a:ext cx="6120130" cy="1805305"/>
                      </a:xfrm>
                      <a:prstGeom prst="rect">
                        <a:avLst/>
                      </a:prstGeom>
                    </pic:spPr>
                  </pic:pic>
                </a:graphicData>
              </a:graphic>
            </wp:inline>
          </w:drawing>
        </w:r>
      </w:p>
      <w:p w14:paraId="4C345AA9" w14:textId="77777777" w:rsidR="00465DE7" w:rsidRPr="00D21A79" w:rsidRDefault="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1516617"/>
      <w:docPartObj>
        <w:docPartGallery w:val="Page Numbers (Bottom of Page)"/>
        <w:docPartUnique/>
      </w:docPartObj>
    </w:sdtPr>
    <w:sdtEndPr/>
    <w:sdtContent>
      <w:p w14:paraId="55425A90" w14:textId="77777777" w:rsidR="00465DE7" w:rsidRDefault="00465DE7" w:rsidP="00465DE7">
        <w:pPr>
          <w:pStyle w:val="Footer"/>
          <w:rPr>
            <w:rFonts w:asciiTheme="minorBidi" w:hAnsiTheme="minorBidi" w:cstheme="minorBidi"/>
            <w:sz w:val="20"/>
            <w:szCs w:val="20"/>
          </w:rPr>
        </w:pPr>
        <w:r>
          <w:rPr>
            <w:rFonts w:asciiTheme="minorBidi" w:hAnsiTheme="minorBidi" w:cstheme="minorBidi"/>
            <w:noProof/>
            <w:sz w:val="20"/>
            <w:szCs w:val="20"/>
          </w:rPr>
          <w:drawing>
            <wp:inline distT="0" distB="0" distL="0" distR="0" wp14:anchorId="041E9431" wp14:editId="2427CE14">
              <wp:extent cx="6120130" cy="1805305"/>
              <wp:effectExtent l="0" t="0" r="0" b="4445"/>
              <wp:docPr id="90" name="תמונה 18"/>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
                        <a:extLst>
                          <a:ext uri="{28A0092B-C50C-407E-A947-70E740481C1C}">
                            <a14:useLocalDpi xmlns:a14="http://schemas.microsoft.com/office/drawing/2010/main" val="0"/>
                          </a:ext>
                        </a:extLst>
                      </a:blip>
                      <a:stretch>
                        <a:fillRect/>
                      </a:stretch>
                    </pic:blipFill>
                    <pic:spPr>
                      <a:xfrm>
                        <a:off x="0" y="0"/>
                        <a:ext cx="6120130" cy="1805305"/>
                      </a:xfrm>
                      <a:prstGeom prst="rect">
                        <a:avLst/>
                      </a:prstGeom>
                    </pic:spPr>
                  </pic:pic>
                </a:graphicData>
              </a:graphic>
            </wp:inline>
          </w:drawing>
        </w:r>
      </w:p>
      <w:p w14:paraId="6D992039" w14:textId="77777777" w:rsidR="00465DE7" w:rsidRPr="00D21A79" w:rsidRDefault="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1491129366"/>
      <w:docPartObj>
        <w:docPartGallery w:val="Page Numbers (Bottom of Page)"/>
        <w:docPartUnique/>
      </w:docPartObj>
    </w:sdtPr>
    <w:sdtEndPr/>
    <w:sdtContent>
      <w:p w14:paraId="7A0C44FE" w14:textId="77777777" w:rsidR="00465DE7" w:rsidRDefault="00465DE7" w:rsidP="00465DE7">
        <w:pPr>
          <w:pStyle w:val="Footer"/>
          <w:rPr>
            <w:rFonts w:asciiTheme="minorBidi" w:hAnsiTheme="minorBidi" w:cstheme="minorBidi"/>
            <w:sz w:val="20"/>
            <w:szCs w:val="20"/>
          </w:rPr>
        </w:pPr>
        <w:r>
          <w:rPr>
            <w:rFonts w:asciiTheme="minorBidi" w:hAnsiTheme="minorBidi" w:cstheme="minorBidi"/>
            <w:noProof/>
            <w:sz w:val="20"/>
            <w:szCs w:val="20"/>
          </w:rPr>
          <w:drawing>
            <wp:inline distT="0" distB="0" distL="0" distR="0" wp14:anchorId="2619AA89" wp14:editId="41B0185F">
              <wp:extent cx="6120130" cy="1805305"/>
              <wp:effectExtent l="0" t="0" r="0" b="4445"/>
              <wp:docPr id="92" name="תמונה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
                        <a:extLst>
                          <a:ext uri="{28A0092B-C50C-407E-A947-70E740481C1C}">
                            <a14:useLocalDpi xmlns:a14="http://schemas.microsoft.com/office/drawing/2010/main" val="0"/>
                          </a:ext>
                        </a:extLst>
                      </a:blip>
                      <a:stretch>
                        <a:fillRect/>
                      </a:stretch>
                    </pic:blipFill>
                    <pic:spPr>
                      <a:xfrm>
                        <a:off x="0" y="0"/>
                        <a:ext cx="6120130" cy="1805305"/>
                      </a:xfrm>
                      <a:prstGeom prst="rect">
                        <a:avLst/>
                      </a:prstGeom>
                    </pic:spPr>
                  </pic:pic>
                </a:graphicData>
              </a:graphic>
            </wp:inline>
          </w:drawing>
        </w:r>
      </w:p>
      <w:p w14:paraId="43BFD0C4" w14:textId="77777777" w:rsidR="00465DE7" w:rsidRPr="00D21A79" w:rsidRDefault="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6065359"/>
      <w:docPartObj>
        <w:docPartGallery w:val="Page Numbers (Bottom of Page)"/>
        <w:docPartUnique/>
      </w:docPartObj>
    </w:sdtPr>
    <w:sdtEndPr/>
    <w:sdtContent>
      <w:p w14:paraId="526928EB" w14:textId="77777777" w:rsidR="00465DE7" w:rsidRDefault="00465DE7" w:rsidP="00465DE7">
        <w:pPr>
          <w:pStyle w:val="Footer"/>
          <w:rPr>
            <w:rFonts w:asciiTheme="minorBidi" w:hAnsiTheme="minorBidi" w:cstheme="minorBidi"/>
            <w:sz w:val="20"/>
            <w:szCs w:val="20"/>
          </w:rPr>
        </w:pPr>
        <w:r>
          <w:rPr>
            <w:rFonts w:asciiTheme="minorBidi" w:hAnsiTheme="minorBidi" w:cstheme="minorBidi"/>
            <w:noProof/>
            <w:sz w:val="20"/>
            <w:szCs w:val="20"/>
          </w:rPr>
          <w:drawing>
            <wp:inline distT="0" distB="0" distL="0" distR="0" wp14:anchorId="1BA3BCBF" wp14:editId="738CA2C2">
              <wp:extent cx="6120130" cy="1805305"/>
              <wp:effectExtent l="0" t="0" r="0" b="4445"/>
              <wp:docPr id="94" name="תמונה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
                        <a:extLst>
                          <a:ext uri="{28A0092B-C50C-407E-A947-70E740481C1C}">
                            <a14:useLocalDpi xmlns:a14="http://schemas.microsoft.com/office/drawing/2010/main" val="0"/>
                          </a:ext>
                        </a:extLst>
                      </a:blip>
                      <a:stretch>
                        <a:fillRect/>
                      </a:stretch>
                    </pic:blipFill>
                    <pic:spPr>
                      <a:xfrm>
                        <a:off x="0" y="0"/>
                        <a:ext cx="6120130" cy="1805305"/>
                      </a:xfrm>
                      <a:prstGeom prst="rect">
                        <a:avLst/>
                      </a:prstGeom>
                    </pic:spPr>
                  </pic:pic>
                </a:graphicData>
              </a:graphic>
            </wp:inline>
          </w:drawing>
        </w:r>
      </w:p>
      <w:p w14:paraId="27539803" w14:textId="77777777" w:rsidR="00465DE7" w:rsidRPr="00D21A79" w:rsidRDefault="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Bidi" w:hAnsiTheme="minorBidi" w:cstheme="minorBidi"/>
        <w:sz w:val="20"/>
        <w:szCs w:val="20"/>
      </w:rPr>
      <w:id w:val="-963962508"/>
      <w:docPartObj>
        <w:docPartGallery w:val="Page Numbers (Bottom of Page)"/>
        <w:docPartUnique/>
      </w:docPartObj>
    </w:sdtPr>
    <w:sdtEndPr/>
    <w:sdtContent>
      <w:p w14:paraId="7ADE327D" w14:textId="77777777" w:rsidR="00465DE7" w:rsidRDefault="00465DE7" w:rsidP="00465DE7">
        <w:pPr>
          <w:pStyle w:val="Footer"/>
          <w:rPr>
            <w:rFonts w:asciiTheme="minorBidi" w:hAnsiTheme="minorBidi" w:cstheme="minorBidi"/>
            <w:sz w:val="20"/>
            <w:szCs w:val="20"/>
          </w:rPr>
        </w:pPr>
        <w:r>
          <w:rPr>
            <w:rFonts w:asciiTheme="minorBidi" w:hAnsiTheme="minorBidi" w:cstheme="minorBidi"/>
            <w:noProof/>
            <w:sz w:val="20"/>
            <w:szCs w:val="20"/>
          </w:rPr>
          <w:drawing>
            <wp:inline distT="0" distB="0" distL="0" distR="0" wp14:anchorId="754CCF3B" wp14:editId="1EB6F3DC">
              <wp:extent cx="6120130" cy="1805305"/>
              <wp:effectExtent l="0" t="0" r="0" b="4445"/>
              <wp:docPr id="96" name="תמונה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
                        <a:extLst>
                          <a:ext uri="{28A0092B-C50C-407E-A947-70E740481C1C}">
                            <a14:useLocalDpi xmlns:a14="http://schemas.microsoft.com/office/drawing/2010/main" val="0"/>
                          </a:ext>
                        </a:extLst>
                      </a:blip>
                      <a:stretch>
                        <a:fillRect/>
                      </a:stretch>
                    </pic:blipFill>
                    <pic:spPr>
                      <a:xfrm>
                        <a:off x="0" y="0"/>
                        <a:ext cx="6120130" cy="1805305"/>
                      </a:xfrm>
                      <a:prstGeom prst="rect">
                        <a:avLst/>
                      </a:prstGeom>
                    </pic:spPr>
                  </pic:pic>
                </a:graphicData>
              </a:graphic>
            </wp:inline>
          </w:drawing>
        </w:r>
      </w:p>
      <w:p w14:paraId="3943D654" w14:textId="77777777" w:rsidR="00465DE7" w:rsidRPr="00D21A79" w:rsidRDefault="00465DE7">
        <w:pPr>
          <w:pStyle w:val="Footer"/>
          <w:jc w:val="center"/>
          <w:rPr>
            <w:rFonts w:asciiTheme="minorBidi" w:hAnsiTheme="minorBidi" w:cstheme="minorBidi"/>
            <w:sz w:val="20"/>
            <w:szCs w:val="20"/>
          </w:rPr>
        </w:pPr>
        <w:r w:rsidRPr="00D21A79">
          <w:rPr>
            <w:rFonts w:asciiTheme="minorBidi" w:hAnsiTheme="minorBidi" w:cstheme="minorBidi"/>
            <w:sz w:val="20"/>
            <w:szCs w:val="20"/>
          </w:rPr>
          <w:fldChar w:fldCharType="begin"/>
        </w:r>
        <w:r w:rsidRPr="00D21A79">
          <w:rPr>
            <w:rFonts w:asciiTheme="minorBidi" w:hAnsiTheme="minorBidi" w:cstheme="minorBidi"/>
            <w:sz w:val="20"/>
            <w:szCs w:val="20"/>
          </w:rPr>
          <w:instrText>PAGE   \* MERGEFORMAT</w:instrText>
        </w:r>
        <w:r w:rsidRPr="00D21A79">
          <w:rPr>
            <w:rFonts w:asciiTheme="minorBidi" w:hAnsiTheme="minorBidi" w:cstheme="minorBidi"/>
            <w:sz w:val="20"/>
            <w:szCs w:val="20"/>
          </w:rPr>
          <w:fldChar w:fldCharType="separate"/>
        </w:r>
        <w:r w:rsidRPr="00D21A79">
          <w:rPr>
            <w:rFonts w:asciiTheme="minorBidi" w:hAnsiTheme="minorBidi" w:cstheme="minorBidi"/>
            <w:sz w:val="20"/>
            <w:szCs w:val="20"/>
            <w:rtl/>
            <w:lang w:val="he-IL"/>
          </w:rPr>
          <w:t>2</w:t>
        </w:r>
        <w:r w:rsidRPr="00D21A79">
          <w:rPr>
            <w:rFonts w:asciiTheme="minorBidi" w:hAnsiTheme="minorBidi" w:cstheme="minorBidi"/>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6D3AB0" w14:textId="77777777" w:rsidR="00465DE7" w:rsidRDefault="00465DE7" w:rsidP="00075E97">
      <w:r>
        <w:separator/>
      </w:r>
    </w:p>
  </w:footnote>
  <w:footnote w:type="continuationSeparator" w:id="0">
    <w:p w14:paraId="6D8E6AC7" w14:textId="77777777" w:rsidR="00465DE7" w:rsidRDefault="00465DE7" w:rsidP="00075E97">
      <w:r>
        <w:continuationSeparator/>
      </w:r>
    </w:p>
  </w:footnote>
  <w:footnote w:id="1">
    <w:p w14:paraId="3ACC7879" w14:textId="77777777" w:rsidR="00465DE7" w:rsidRPr="00B80D96" w:rsidRDefault="00465DE7" w:rsidP="006231F1">
      <w:pPr>
        <w:pStyle w:val="FootnoteText"/>
        <w:rPr>
          <w:rFonts w:ascii="Arial" w:hAnsi="Arial" w:cs="Arial"/>
          <w:sz w:val="16"/>
          <w:szCs w:val="16"/>
          <w:lang w:val="en-GB"/>
        </w:rPr>
      </w:pPr>
      <w:r w:rsidRPr="00B80D96">
        <w:rPr>
          <w:rStyle w:val="FootnoteReference"/>
          <w:rFonts w:ascii="Arial" w:hAnsi="Arial" w:cs="Arial"/>
          <w:sz w:val="16"/>
          <w:szCs w:val="16"/>
        </w:rPr>
        <w:footnoteRef/>
      </w:r>
      <w:r w:rsidRPr="00B80D96">
        <w:rPr>
          <w:rFonts w:ascii="Arial" w:hAnsi="Arial" w:cs="Arial"/>
          <w:sz w:val="16"/>
          <w:szCs w:val="16"/>
        </w:rPr>
        <w:t xml:space="preserve"> </w:t>
      </w:r>
      <w:hyperlink r:id="rId1" w:history="1">
        <w:r w:rsidRPr="00BB1FAD">
          <w:rPr>
            <w:rStyle w:val="Hyperlink"/>
            <w:rFonts w:ascii="Arial" w:hAnsi="Arial" w:cs="Arial"/>
            <w:sz w:val="18"/>
            <w:szCs w:val="18"/>
          </w:rPr>
          <w:t>https://www.prnewswire.com/news-releases/digital-experience-platform-market-size-worth--43-43-billion-globally-by-2028-at-13-4-cagr-verified-market-research-301432876.html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CDEFE" w14:textId="77777777" w:rsidR="00A378FE" w:rsidRDefault="00A378F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E80CC" w14:textId="77777777" w:rsidR="00465DE7" w:rsidRDefault="00465DE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25387" w14:textId="77777777" w:rsidR="00465DE7" w:rsidRDefault="00465DE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8989A" w14:textId="77777777" w:rsidR="00465DE7" w:rsidRDefault="00465DE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71505" w14:textId="77777777" w:rsidR="00465DE7" w:rsidRDefault="00465DE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3B467" w14:textId="77777777" w:rsidR="00465DE7" w:rsidRDefault="00465DE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81805" w14:textId="77777777" w:rsidR="00465DE7" w:rsidRDefault="00465DE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BA7E1" w14:textId="77777777" w:rsidR="00465DE7" w:rsidRDefault="00465DE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ADC0C" w14:textId="77777777" w:rsidR="00465DE7" w:rsidRDefault="00465DE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23C51" w14:textId="77777777" w:rsidR="00465DE7" w:rsidRDefault="00465DE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B5F9F" w14:textId="77777777" w:rsidR="00465DE7" w:rsidRDefault="00465DE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06363" w14:textId="77777777" w:rsidR="00A378FE" w:rsidRDefault="00A378F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13244" w14:textId="77777777" w:rsidR="00465DE7" w:rsidRPr="00EF53B5" w:rsidRDefault="00465DE7" w:rsidP="00465DE7">
    <w:pPr>
      <w:ind w:left="6"/>
      <w:jc w:val="center"/>
      <w:rPr>
        <w:rFonts w:asciiTheme="minorBidi" w:hAnsiTheme="minorBidi" w:cstheme="minorBidi"/>
        <w:sz w:val="26"/>
        <w:szCs w:val="26"/>
        <w:u w:val="single"/>
      </w:rPr>
    </w:pPr>
    <w:r w:rsidRPr="00EF53B5">
      <w:rPr>
        <w:rFonts w:asciiTheme="minorBidi" w:hAnsiTheme="minorBidi" w:cstheme="minorBidi"/>
        <w:b/>
        <w:bCs/>
        <w:sz w:val="26"/>
        <w:szCs w:val="26"/>
        <w:u w:val="single"/>
      </w:rPr>
      <w:t>APESTER LTD.</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D7874" w14:textId="77777777" w:rsidR="00465DE7" w:rsidRDefault="00465DE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BE31A" w14:textId="77777777" w:rsidR="00465DE7" w:rsidRDefault="00465DE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1E4E7" w14:textId="77777777" w:rsidR="00465DE7" w:rsidRPr="00937A38" w:rsidRDefault="00465DE7" w:rsidP="00465DE7">
    <w:pPr>
      <w:ind w:left="6"/>
      <w:jc w:val="center"/>
      <w:rPr>
        <w:rFonts w:asciiTheme="minorBidi" w:hAnsiTheme="minorBidi" w:cstheme="minorBidi"/>
        <w:b/>
        <w:bCs/>
        <w:sz w:val="26"/>
        <w:szCs w:val="26"/>
        <w:u w:val="single"/>
      </w:rPr>
    </w:pPr>
    <w:r w:rsidRPr="00937A38">
      <w:rPr>
        <w:rFonts w:asciiTheme="minorBidi" w:hAnsiTheme="minorBidi" w:cstheme="minorBidi"/>
        <w:b/>
        <w:bCs/>
        <w:sz w:val="26"/>
        <w:szCs w:val="26"/>
        <w:u w:val="single"/>
      </w:rPr>
      <w:t>APESTER LTD.</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C6DCF" w14:textId="77777777" w:rsidR="00465DE7" w:rsidRDefault="00465DE7">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6F7D9" w14:textId="77777777" w:rsidR="00465DE7" w:rsidRDefault="00465DE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4AF2C" w14:textId="77777777" w:rsidR="00465DE7" w:rsidRPr="00EF53B5" w:rsidRDefault="00465DE7" w:rsidP="00465DE7">
    <w:pPr>
      <w:ind w:left="6"/>
      <w:jc w:val="center"/>
      <w:rPr>
        <w:rFonts w:asciiTheme="minorBidi" w:hAnsiTheme="minorBidi" w:cstheme="minorBidi"/>
        <w:sz w:val="26"/>
        <w:szCs w:val="26"/>
        <w:u w:val="single"/>
      </w:rPr>
    </w:pPr>
    <w:r w:rsidRPr="00EF53B5">
      <w:rPr>
        <w:rFonts w:asciiTheme="minorBidi" w:hAnsiTheme="minorBidi" w:cstheme="minorBidi"/>
        <w:b/>
        <w:bCs/>
        <w:sz w:val="26"/>
        <w:szCs w:val="26"/>
        <w:u w:val="single"/>
      </w:rPr>
      <w:t>APESTER LTD.</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4B6A1" w14:textId="77777777" w:rsidR="00465DE7" w:rsidRDefault="00465DE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A4CD9" w14:textId="77777777" w:rsidR="00465DE7" w:rsidRDefault="00465DE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EB5BD" w14:textId="77777777" w:rsidR="00465DE7" w:rsidRPr="00EF53B5" w:rsidRDefault="00465DE7" w:rsidP="00465DE7">
    <w:pPr>
      <w:spacing w:line="360" w:lineRule="auto"/>
      <w:ind w:left="6"/>
      <w:jc w:val="center"/>
      <w:rPr>
        <w:rFonts w:asciiTheme="minorBidi" w:hAnsiTheme="minorBidi" w:cstheme="minorBidi"/>
        <w:sz w:val="26"/>
        <w:szCs w:val="26"/>
        <w:u w:val="single"/>
      </w:rPr>
    </w:pPr>
    <w:r w:rsidRPr="00EF53B5">
      <w:rPr>
        <w:rFonts w:asciiTheme="minorBidi" w:hAnsiTheme="minorBidi" w:cstheme="minorBidi"/>
        <w:b/>
        <w:bCs/>
        <w:sz w:val="26"/>
        <w:szCs w:val="26"/>
        <w:u w:val="single"/>
      </w:rPr>
      <w:t>APESTER LTD.</w:t>
    </w:r>
  </w:p>
  <w:p w14:paraId="529EF4D7" w14:textId="77777777" w:rsidR="00465DE7" w:rsidRPr="00B45077" w:rsidRDefault="00465DE7" w:rsidP="00465DE7">
    <w:pPr>
      <w:jc w:val="center"/>
      <w:rPr>
        <w:rFonts w:asciiTheme="minorBidi" w:hAnsiTheme="minorBidi" w:cstheme="minorBidi"/>
        <w:b/>
        <w:bCs/>
        <w:sz w:val="20"/>
        <w:szCs w:val="20"/>
        <w:u w:val="single"/>
      </w:rPr>
    </w:pPr>
    <w:r w:rsidRPr="00B45077">
      <w:rPr>
        <w:rFonts w:asciiTheme="minorBidi" w:hAnsiTheme="minorBidi" w:cstheme="minorBidi"/>
        <w:b/>
        <w:bCs/>
        <w:sz w:val="20"/>
        <w:szCs w:val="20"/>
        <w:u w:val="single"/>
      </w:rPr>
      <w:t>NOTES TO CONSOLIDATED FINANCIAL STATEMENTS</w:t>
    </w:r>
  </w:p>
  <w:p w14:paraId="3723CC80" w14:textId="77777777" w:rsidR="00465DE7" w:rsidRPr="008B6E75" w:rsidRDefault="00465DE7" w:rsidP="00465DE7">
    <w:pPr>
      <w:jc w:val="center"/>
      <w:rPr>
        <w:rFonts w:asciiTheme="minorBidi" w:hAnsiTheme="minorBidi" w:cstheme="minorBidi"/>
        <w:b/>
        <w:bCs/>
        <w:sz w:val="20"/>
        <w:szCs w:val="20"/>
        <w:u w:val="single"/>
      </w:rPr>
    </w:pPr>
    <w:r w:rsidRPr="008B6E75">
      <w:rPr>
        <w:rFonts w:asciiTheme="minorBidi" w:hAnsiTheme="minorBidi" w:cstheme="minorBidi"/>
        <w:b/>
        <w:bCs/>
        <w:sz w:val="20"/>
        <w:szCs w:val="20"/>
        <w:u w:val="single"/>
      </w:rPr>
      <w:t>U.S. dollars in thousands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71D80" w14:textId="77777777" w:rsidR="00A378FE" w:rsidRDefault="00A378F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A92F9" w14:textId="77777777" w:rsidR="00465DE7" w:rsidRDefault="00465DE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2BB85" w14:textId="77777777" w:rsidR="00465DE7" w:rsidRDefault="00465DE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5B8FD" w14:textId="77777777" w:rsidR="00465DE7" w:rsidRDefault="00465DE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76CE9" w14:textId="77777777" w:rsidR="00465DE7" w:rsidRDefault="00465D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F1E0F" w14:textId="77777777" w:rsidR="00465DE7" w:rsidRDefault="00465DE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AB914" w14:textId="77777777" w:rsidR="00465DE7" w:rsidRDefault="00465DE7" w:rsidP="00465DE7">
    <w:pPr>
      <w:pStyle w:val="Header"/>
    </w:pPr>
    <w:r>
      <w:rPr>
        <w:noProof/>
      </w:rPr>
      <w:drawing>
        <wp:inline distT="0" distB="0" distL="0" distR="0" wp14:anchorId="0800723A" wp14:editId="142AE03B">
          <wp:extent cx="2286000" cy="504000"/>
          <wp:effectExtent l="0" t="0" r="0" b="0"/>
          <wp:docPr id="73" name="תמונה 13"/>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
                    <a:extLst>
                      <a:ext uri="{28A0092B-C50C-407E-A947-70E740481C1C}">
                        <a14:useLocalDpi xmlns:a14="http://schemas.microsoft.com/office/drawing/2010/main" val="0"/>
                      </a:ext>
                    </a:extLst>
                  </a:blip>
                  <a:stretch>
                    <a:fillRect/>
                  </a:stretch>
                </pic:blipFill>
                <pic:spPr>
                  <a:xfrm>
                    <a:off x="0" y="0"/>
                    <a:ext cx="2286000" cy="504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69EAF" w14:textId="77777777" w:rsidR="00465DE7" w:rsidRDefault="00465DE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66CC" w14:textId="77777777" w:rsidR="00465DE7" w:rsidRDefault="00465DE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EAC3E" w14:textId="77777777" w:rsidR="00465DE7" w:rsidRDefault="00465DE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B0077" w14:textId="77777777" w:rsidR="00465DE7" w:rsidRDefault="00465D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61BAAAA2"/>
    <w:lvl w:ilvl="0">
      <w:start w:val="1"/>
      <w:numFmt w:val="bullet"/>
      <w:pStyle w:val="ListBullet5"/>
      <w:lvlText w:val=""/>
      <w:lvlJc w:val="left"/>
      <w:pPr>
        <w:tabs>
          <w:tab w:val="num" w:pos="-384"/>
        </w:tabs>
        <w:ind w:left="-384" w:hanging="360"/>
      </w:pPr>
      <w:rPr>
        <w:rFonts w:ascii="Symbol" w:hAnsi="Symbol" w:hint="default"/>
      </w:rPr>
    </w:lvl>
  </w:abstractNum>
  <w:abstractNum w:abstractNumId="1" w15:restartNumberingAfterBreak="0">
    <w:nsid w:val="01C76C76"/>
    <w:multiLevelType w:val="hybridMultilevel"/>
    <w:tmpl w:val="54C0D67E"/>
    <w:lvl w:ilvl="0" w:tplc="993618D2">
      <w:numFmt w:val="bullet"/>
      <w:lvlText w:val="•"/>
      <w:lvlJc w:val="left"/>
      <w:pPr>
        <w:ind w:left="1210" w:hanging="85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256E7"/>
    <w:multiLevelType w:val="multilevel"/>
    <w:tmpl w:val="5818F04A"/>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2267B2"/>
    <w:multiLevelType w:val="hybridMultilevel"/>
    <w:tmpl w:val="DB1C5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9E7FB8"/>
    <w:multiLevelType w:val="hybridMultilevel"/>
    <w:tmpl w:val="C632018E"/>
    <w:lvl w:ilvl="0" w:tplc="8BF4A552">
      <w:start w:val="1"/>
      <w:numFmt w:val="bullet"/>
      <w:lvlText w:val="•"/>
      <w:lvlJc w:val="left"/>
      <w:pPr>
        <w:ind w:left="2345" w:hanging="360"/>
      </w:pPr>
      <w:rPr>
        <w:rFonts w:ascii="Arial" w:eastAsia="Times New Roman" w:hAnsi="Arial" w:cs="Aria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5" w15:restartNumberingAfterBreak="0">
    <w:nsid w:val="08CB7E8C"/>
    <w:multiLevelType w:val="hybridMultilevel"/>
    <w:tmpl w:val="66ECFC24"/>
    <w:lvl w:ilvl="0" w:tplc="B4F235EE">
      <w:start w:val="1"/>
      <w:numFmt w:val="upperLetter"/>
      <w:lvlText w:val="%1."/>
      <w:lvlJc w:val="left"/>
      <w:pPr>
        <w:ind w:left="1778" w:hanging="360"/>
      </w:pPr>
      <w:rPr>
        <w:rFonts w:hint="default"/>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 w15:restartNumberingAfterBreak="0">
    <w:nsid w:val="09E12ACE"/>
    <w:multiLevelType w:val="hybridMultilevel"/>
    <w:tmpl w:val="AB68231C"/>
    <w:lvl w:ilvl="0" w:tplc="C3007CA8">
      <w:start w:val="1"/>
      <w:numFmt w:val="decimal"/>
      <w:pStyle w:val="NumberedRiskFactor"/>
      <w:lvlText w:val="%1."/>
      <w:lvlJc w:val="left"/>
      <w:pPr>
        <w:ind w:left="360" w:hanging="360"/>
      </w:pPr>
    </w:lvl>
    <w:lvl w:ilvl="1" w:tplc="C814639A">
      <w:start w:val="1"/>
      <w:numFmt w:val="lowerLetter"/>
      <w:lvlText w:val="%2."/>
      <w:lvlJc w:val="left"/>
      <w:pPr>
        <w:ind w:left="1440" w:hanging="360"/>
      </w:pPr>
    </w:lvl>
    <w:lvl w:ilvl="2" w:tplc="850CBF5C">
      <w:start w:val="1"/>
      <w:numFmt w:val="lowerRoman"/>
      <w:lvlText w:val="%3."/>
      <w:lvlJc w:val="right"/>
      <w:pPr>
        <w:ind w:left="2160" w:hanging="180"/>
      </w:pPr>
    </w:lvl>
    <w:lvl w:ilvl="3" w:tplc="DEFAB044">
      <w:start w:val="1"/>
      <w:numFmt w:val="decimal"/>
      <w:lvlText w:val="%4."/>
      <w:lvlJc w:val="left"/>
      <w:pPr>
        <w:ind w:left="2880" w:hanging="360"/>
      </w:pPr>
    </w:lvl>
    <w:lvl w:ilvl="4" w:tplc="D5F6E292">
      <w:start w:val="1"/>
      <w:numFmt w:val="lowerLetter"/>
      <w:lvlText w:val="%5."/>
      <w:lvlJc w:val="left"/>
      <w:pPr>
        <w:ind w:left="3600" w:hanging="360"/>
      </w:pPr>
    </w:lvl>
    <w:lvl w:ilvl="5" w:tplc="BE00B832">
      <w:start w:val="1"/>
      <w:numFmt w:val="lowerRoman"/>
      <w:lvlText w:val="%6."/>
      <w:lvlJc w:val="right"/>
      <w:pPr>
        <w:ind w:left="4320" w:hanging="180"/>
      </w:pPr>
    </w:lvl>
    <w:lvl w:ilvl="6" w:tplc="0902CF46">
      <w:start w:val="1"/>
      <w:numFmt w:val="decimal"/>
      <w:lvlText w:val="%7."/>
      <w:lvlJc w:val="left"/>
      <w:pPr>
        <w:ind w:left="5040" w:hanging="360"/>
      </w:pPr>
    </w:lvl>
    <w:lvl w:ilvl="7" w:tplc="3B28D08E">
      <w:start w:val="1"/>
      <w:numFmt w:val="lowerLetter"/>
      <w:lvlText w:val="%8."/>
      <w:lvlJc w:val="left"/>
      <w:pPr>
        <w:ind w:left="5760" w:hanging="360"/>
      </w:pPr>
    </w:lvl>
    <w:lvl w:ilvl="8" w:tplc="5A18C778">
      <w:start w:val="1"/>
      <w:numFmt w:val="lowerRoman"/>
      <w:lvlText w:val="%9."/>
      <w:lvlJc w:val="right"/>
      <w:pPr>
        <w:ind w:left="6480" w:hanging="180"/>
      </w:pPr>
    </w:lvl>
  </w:abstractNum>
  <w:abstractNum w:abstractNumId="7" w15:restartNumberingAfterBreak="0">
    <w:nsid w:val="0A4F3A49"/>
    <w:multiLevelType w:val="hybridMultilevel"/>
    <w:tmpl w:val="C4A8D5B4"/>
    <w:lvl w:ilvl="0" w:tplc="01EE5F48">
      <w:start w:val="1"/>
      <w:numFmt w:val="bullet"/>
      <w:pStyle w:val="CroweResumeBulletLeft2N"/>
      <w:lvlText w:val="o"/>
      <w:lvlJc w:val="left"/>
      <w:pPr>
        <w:ind w:left="1080" w:hanging="360"/>
      </w:pPr>
      <w:rPr>
        <w:rFonts w:ascii="Courier New" w:hAnsi="Courier New" w:cs="Courier New"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A727065"/>
    <w:multiLevelType w:val="multilevel"/>
    <w:tmpl w:val="5B2874AE"/>
    <w:styleLink w:val="CoverParties"/>
    <w:lvl w:ilvl="0">
      <w:start w:val="1"/>
      <w:numFmt w:val="decimal"/>
      <w:pStyle w:val="CoverPartyName"/>
      <w:lvlText w:val="(%1)"/>
      <w:lvlJc w:val="left"/>
      <w:pPr>
        <w:ind w:left="0" w:firstLine="0"/>
      </w:pPr>
      <w:rPr>
        <w:rFonts w:hint="default"/>
        <w:b w:val="0"/>
        <w:i w:val="0"/>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0C891549"/>
    <w:multiLevelType w:val="multilevel"/>
    <w:tmpl w:val="13F852D8"/>
    <w:lvl w:ilvl="0">
      <w:start w:val="1"/>
      <w:numFmt w:val="decimal"/>
      <w:pStyle w:val="Parties"/>
      <w:lvlText w:val="(%1)"/>
      <w:lvlJc w:val="left"/>
      <w:pPr>
        <w:tabs>
          <w:tab w:val="num" w:pos="709"/>
        </w:tabs>
        <w:ind w:left="709" w:hanging="709"/>
      </w:pPr>
    </w:lvl>
    <w:lvl w:ilvl="1">
      <w:start w:val="1"/>
      <w:numFmt w:val="none"/>
      <w:lvlText w:val=""/>
      <w:lvlJc w:val="left"/>
      <w:pPr>
        <w:ind w:left="1418" w:hanging="709"/>
      </w:pPr>
    </w:lvl>
    <w:lvl w:ilvl="2">
      <w:start w:val="1"/>
      <w:numFmt w:val="none"/>
      <w:lvlText w:val=""/>
      <w:lvlJc w:val="left"/>
      <w:pPr>
        <w:ind w:left="2127" w:hanging="709"/>
      </w:pPr>
    </w:lvl>
    <w:lvl w:ilvl="3">
      <w:start w:val="1"/>
      <w:numFmt w:val="none"/>
      <w:lvlText w:val=""/>
      <w:lvlJc w:val="left"/>
      <w:pPr>
        <w:ind w:left="2836" w:hanging="709"/>
      </w:pPr>
    </w:lvl>
    <w:lvl w:ilvl="4">
      <w:start w:val="1"/>
      <w:numFmt w:val="none"/>
      <w:lvlText w:val=""/>
      <w:lvlJc w:val="left"/>
      <w:pPr>
        <w:ind w:left="3545" w:hanging="709"/>
      </w:pPr>
    </w:lvl>
    <w:lvl w:ilvl="5">
      <w:start w:val="1"/>
      <w:numFmt w:val="none"/>
      <w:lvlText w:val=""/>
      <w:lvlJc w:val="left"/>
      <w:pPr>
        <w:ind w:left="4254" w:hanging="709"/>
      </w:pPr>
    </w:lvl>
    <w:lvl w:ilvl="6">
      <w:start w:val="1"/>
      <w:numFmt w:val="none"/>
      <w:lvlText w:val=""/>
      <w:lvlJc w:val="left"/>
      <w:pPr>
        <w:ind w:left="4963" w:hanging="709"/>
      </w:pPr>
    </w:lvl>
    <w:lvl w:ilvl="7">
      <w:start w:val="1"/>
      <w:numFmt w:val="none"/>
      <w:lvlText w:val=""/>
      <w:lvlJc w:val="left"/>
      <w:pPr>
        <w:ind w:left="5672" w:hanging="709"/>
      </w:pPr>
    </w:lvl>
    <w:lvl w:ilvl="8">
      <w:start w:val="1"/>
      <w:numFmt w:val="none"/>
      <w:lvlText w:val=""/>
      <w:lvlJc w:val="left"/>
      <w:pPr>
        <w:ind w:left="6381" w:hanging="709"/>
      </w:pPr>
    </w:lvl>
  </w:abstractNum>
  <w:abstractNum w:abstractNumId="10" w15:restartNumberingAfterBreak="0">
    <w:nsid w:val="119A7B1A"/>
    <w:multiLevelType w:val="hybridMultilevel"/>
    <w:tmpl w:val="0262BB8E"/>
    <w:lvl w:ilvl="0" w:tplc="04090015">
      <w:start w:val="1"/>
      <w:numFmt w:val="upperLetter"/>
      <w:lvlText w:val="%1."/>
      <w:lvlJc w:val="left"/>
      <w:pPr>
        <w:ind w:left="1920" w:hanging="360"/>
      </w:pPr>
      <w:rPr>
        <w:rFonts w:hint="default"/>
        <w:b/>
        <w:bCs/>
      </w:rPr>
    </w:lvl>
    <w:lvl w:ilvl="1" w:tplc="04090019">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1" w15:restartNumberingAfterBreak="0">
    <w:nsid w:val="139277E3"/>
    <w:multiLevelType w:val="hybridMultilevel"/>
    <w:tmpl w:val="31EC7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B81BE9"/>
    <w:multiLevelType w:val="multilevel"/>
    <w:tmpl w:val="D690FAAC"/>
    <w:numStyleLink w:val="PartiesNumbering"/>
  </w:abstractNum>
  <w:abstractNum w:abstractNumId="13" w15:restartNumberingAfterBreak="0">
    <w:nsid w:val="14B75C79"/>
    <w:multiLevelType w:val="hybridMultilevel"/>
    <w:tmpl w:val="C8F60BAA"/>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14" w15:restartNumberingAfterBreak="0">
    <w:nsid w:val="16196BBF"/>
    <w:multiLevelType w:val="multilevel"/>
    <w:tmpl w:val="9B989FC8"/>
    <w:lvl w:ilvl="0">
      <w:start w:val="1"/>
      <w:numFmt w:val="decimal"/>
      <w:pStyle w:val="Exhibit"/>
      <w:suff w:val="nothing"/>
      <w:lvlText w:val="Exhibit %1"/>
      <w:lvlJc w:val="left"/>
      <w:pPr>
        <w:ind w:left="0" w:firstLine="0"/>
      </w:pPr>
      <w:rPr>
        <w:b/>
        <w:i w:val="0"/>
        <w:caps/>
        <w:smallCaps w:val="0"/>
      </w:rPr>
    </w:lvl>
    <w:lvl w:ilvl="1">
      <w:start w:val="1"/>
      <w:numFmt w:val="none"/>
      <w:suff w:val="space"/>
      <w:lvlText w:val=""/>
      <w:lvlJc w:val="left"/>
      <w:pPr>
        <w:ind w:left="0" w:firstLine="0"/>
      </w:pPr>
    </w:lvl>
    <w:lvl w:ilvl="2">
      <w:start w:val="1"/>
      <w:numFmt w:val="none"/>
      <w:lvlText w:val=""/>
      <w:lvlJc w:val="left"/>
      <w:pPr>
        <w:tabs>
          <w:tab w:val="num" w:pos="709"/>
        </w:tabs>
        <w:ind w:left="0" w:firstLine="0"/>
      </w:pPr>
    </w:lvl>
    <w:lvl w:ilvl="3">
      <w:start w:val="1"/>
      <w:numFmt w:val="none"/>
      <w:lvlText w:val=""/>
      <w:lvlJc w:val="left"/>
      <w:pPr>
        <w:tabs>
          <w:tab w:val="num" w:pos="709"/>
        </w:tabs>
        <w:ind w:left="0" w:firstLine="0"/>
      </w:pPr>
    </w:lvl>
    <w:lvl w:ilvl="4">
      <w:start w:val="1"/>
      <w:numFmt w:val="none"/>
      <w:lvlText w:val=""/>
      <w:lvlJc w:val="left"/>
      <w:pPr>
        <w:tabs>
          <w:tab w:val="num" w:pos="709"/>
        </w:tabs>
        <w:ind w:left="0" w:firstLine="0"/>
      </w:pPr>
    </w:lvl>
    <w:lvl w:ilvl="5">
      <w:start w:val="1"/>
      <w:numFmt w:val="none"/>
      <w:lvlText w:val=""/>
      <w:lvlJc w:val="left"/>
      <w:pPr>
        <w:tabs>
          <w:tab w:val="num" w:pos="709"/>
        </w:tabs>
        <w:ind w:left="0" w:firstLine="0"/>
      </w:pPr>
    </w:lvl>
    <w:lvl w:ilvl="6">
      <w:start w:val="1"/>
      <w:numFmt w:val="none"/>
      <w:lvlText w:val=""/>
      <w:lvlJc w:val="left"/>
      <w:pPr>
        <w:tabs>
          <w:tab w:val="num" w:pos="709"/>
        </w:tabs>
        <w:ind w:left="0" w:firstLine="0"/>
      </w:pPr>
    </w:lvl>
    <w:lvl w:ilvl="7">
      <w:start w:val="1"/>
      <w:numFmt w:val="none"/>
      <w:lvlText w:val=""/>
      <w:lvlJc w:val="left"/>
      <w:pPr>
        <w:tabs>
          <w:tab w:val="num" w:pos="709"/>
        </w:tabs>
        <w:ind w:left="0" w:firstLine="0"/>
      </w:pPr>
    </w:lvl>
    <w:lvl w:ilvl="8">
      <w:start w:val="1"/>
      <w:numFmt w:val="none"/>
      <w:lvlText w:val=""/>
      <w:lvlJc w:val="left"/>
      <w:pPr>
        <w:tabs>
          <w:tab w:val="num" w:pos="709"/>
        </w:tabs>
        <w:ind w:left="0" w:firstLine="0"/>
      </w:pPr>
    </w:lvl>
  </w:abstractNum>
  <w:abstractNum w:abstractNumId="15" w15:restartNumberingAfterBreak="0">
    <w:nsid w:val="192849D4"/>
    <w:multiLevelType w:val="multilevel"/>
    <w:tmpl w:val="F9D2B8FC"/>
    <w:lvl w:ilvl="0">
      <w:start w:val="4"/>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A7D6C0B"/>
    <w:multiLevelType w:val="hybridMultilevel"/>
    <w:tmpl w:val="1BB07C3C"/>
    <w:lvl w:ilvl="0" w:tplc="6A04961C">
      <w:start w:val="1"/>
      <w:numFmt w:val="decimal"/>
      <w:lvlText w:val="%1."/>
      <w:lvlJc w:val="left"/>
      <w:pPr>
        <w:ind w:left="2333" w:hanging="360"/>
      </w:pPr>
      <w:rPr>
        <w:rFonts w:hint="default"/>
      </w:rPr>
    </w:lvl>
    <w:lvl w:ilvl="1" w:tplc="04090019">
      <w:start w:val="1"/>
      <w:numFmt w:val="lowerLetter"/>
      <w:lvlText w:val="%2."/>
      <w:lvlJc w:val="left"/>
      <w:pPr>
        <w:ind w:left="3053" w:hanging="360"/>
      </w:pPr>
    </w:lvl>
    <w:lvl w:ilvl="2" w:tplc="0409001B" w:tentative="1">
      <w:start w:val="1"/>
      <w:numFmt w:val="lowerRoman"/>
      <w:lvlText w:val="%3."/>
      <w:lvlJc w:val="right"/>
      <w:pPr>
        <w:ind w:left="3773" w:hanging="180"/>
      </w:pPr>
    </w:lvl>
    <w:lvl w:ilvl="3" w:tplc="0409000F" w:tentative="1">
      <w:start w:val="1"/>
      <w:numFmt w:val="decimal"/>
      <w:lvlText w:val="%4."/>
      <w:lvlJc w:val="left"/>
      <w:pPr>
        <w:ind w:left="4493" w:hanging="360"/>
      </w:pPr>
    </w:lvl>
    <w:lvl w:ilvl="4" w:tplc="04090019" w:tentative="1">
      <w:start w:val="1"/>
      <w:numFmt w:val="lowerLetter"/>
      <w:lvlText w:val="%5."/>
      <w:lvlJc w:val="left"/>
      <w:pPr>
        <w:ind w:left="5213" w:hanging="360"/>
      </w:pPr>
    </w:lvl>
    <w:lvl w:ilvl="5" w:tplc="0409001B" w:tentative="1">
      <w:start w:val="1"/>
      <w:numFmt w:val="lowerRoman"/>
      <w:lvlText w:val="%6."/>
      <w:lvlJc w:val="right"/>
      <w:pPr>
        <w:ind w:left="5933" w:hanging="180"/>
      </w:pPr>
    </w:lvl>
    <w:lvl w:ilvl="6" w:tplc="0409000F" w:tentative="1">
      <w:start w:val="1"/>
      <w:numFmt w:val="decimal"/>
      <w:lvlText w:val="%7."/>
      <w:lvlJc w:val="left"/>
      <w:pPr>
        <w:ind w:left="6653" w:hanging="360"/>
      </w:pPr>
    </w:lvl>
    <w:lvl w:ilvl="7" w:tplc="04090019" w:tentative="1">
      <w:start w:val="1"/>
      <w:numFmt w:val="lowerLetter"/>
      <w:lvlText w:val="%8."/>
      <w:lvlJc w:val="left"/>
      <w:pPr>
        <w:ind w:left="7373" w:hanging="360"/>
      </w:pPr>
    </w:lvl>
    <w:lvl w:ilvl="8" w:tplc="0409001B" w:tentative="1">
      <w:start w:val="1"/>
      <w:numFmt w:val="lowerRoman"/>
      <w:lvlText w:val="%9."/>
      <w:lvlJc w:val="right"/>
      <w:pPr>
        <w:ind w:left="8093" w:hanging="180"/>
      </w:pPr>
    </w:lvl>
  </w:abstractNum>
  <w:abstractNum w:abstractNumId="17" w15:restartNumberingAfterBreak="0">
    <w:nsid w:val="20D37FDA"/>
    <w:multiLevelType w:val="hybridMultilevel"/>
    <w:tmpl w:val="E79CD51C"/>
    <w:lvl w:ilvl="0" w:tplc="F3221646">
      <w:start w:val="1"/>
      <w:numFmt w:val="bullet"/>
      <w:pStyle w:val="BulletedList"/>
      <w:lvlText w:val=""/>
      <w:lvlJc w:val="left"/>
      <w:pPr>
        <w:ind w:left="360" w:hanging="360"/>
      </w:pPr>
      <w:rPr>
        <w:rFonts w:ascii="Symbol" w:hAnsi="Symbol" w:hint="default"/>
      </w:rPr>
    </w:lvl>
    <w:lvl w:ilvl="1" w:tplc="4F6087BE">
      <w:start w:val="1"/>
      <w:numFmt w:val="bullet"/>
      <w:pStyle w:val="BulletedSublis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1CC58BC"/>
    <w:multiLevelType w:val="hybridMultilevel"/>
    <w:tmpl w:val="E23A8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9150E0"/>
    <w:multiLevelType w:val="hybridMultilevel"/>
    <w:tmpl w:val="5720FAB6"/>
    <w:lvl w:ilvl="0" w:tplc="681A1484">
      <w:start w:val="1"/>
      <w:numFmt w:val="decimal"/>
      <w:lvlText w:val="%1)"/>
      <w:lvlJc w:val="left"/>
      <w:pPr>
        <w:ind w:left="2203" w:hanging="360"/>
      </w:pPr>
      <w:rPr>
        <w:rFonts w:hint="default"/>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20" w15:restartNumberingAfterBreak="0">
    <w:nsid w:val="22CE00C6"/>
    <w:multiLevelType w:val="hybridMultilevel"/>
    <w:tmpl w:val="E500C23A"/>
    <w:lvl w:ilvl="0" w:tplc="75B8AF74">
      <w:start w:val="1"/>
      <w:numFmt w:val="decimal"/>
      <w:lvlText w:val="%1."/>
      <w:lvlJc w:val="left"/>
      <w:pPr>
        <w:ind w:left="1215" w:hanging="8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5EF7EF6"/>
    <w:multiLevelType w:val="hybridMultilevel"/>
    <w:tmpl w:val="76201DFE"/>
    <w:lvl w:ilvl="0" w:tplc="FC1C52C2">
      <w:numFmt w:val="bullet"/>
      <w:lvlText w:val=""/>
      <w:lvlJc w:val="left"/>
      <w:pPr>
        <w:ind w:left="720" w:hanging="360"/>
      </w:pPr>
      <w:rPr>
        <w:rFonts w:ascii="Symbol" w:eastAsia="PMingLiU" w:hAnsi="Symbol" w:cs="Times New Roman" w:hint="default"/>
        <w:b w:val="0"/>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DC4D5F"/>
    <w:multiLevelType w:val="multilevel"/>
    <w:tmpl w:val="4CF01A00"/>
    <w:lvl w:ilvl="0">
      <w:start w:val="10"/>
      <w:numFmt w:val="decimal"/>
      <w:lvlText w:val="%1."/>
      <w:lvlJc w:val="left"/>
      <w:pPr>
        <w:ind w:left="720" w:hanging="36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31C919F1"/>
    <w:multiLevelType w:val="multilevel"/>
    <w:tmpl w:val="64CE87A6"/>
    <w:lvl w:ilvl="0">
      <w:start w:val="1"/>
      <w:numFmt w:val="decimal"/>
      <w:pStyle w:val="TextLevel1"/>
      <w:lvlText w:val="%1."/>
      <w:lvlJc w:val="left"/>
      <w:pPr>
        <w:tabs>
          <w:tab w:val="num" w:pos="624"/>
        </w:tabs>
        <w:ind w:left="624" w:right="624" w:hanging="624"/>
      </w:pPr>
      <w:rPr>
        <w:rFonts w:hint="default"/>
      </w:rPr>
    </w:lvl>
    <w:lvl w:ilvl="1">
      <w:start w:val="1"/>
      <w:numFmt w:val="decimal"/>
      <w:pStyle w:val="TextLevel2"/>
      <w:lvlText w:val="%1.%2."/>
      <w:lvlJc w:val="left"/>
      <w:pPr>
        <w:tabs>
          <w:tab w:val="num" w:pos="1418"/>
        </w:tabs>
        <w:ind w:left="1418" w:right="1418" w:hanging="794"/>
      </w:pPr>
      <w:rPr>
        <w:rFonts w:hint="default"/>
        <w:b w:val="0"/>
        <w:i w:val="0"/>
      </w:rPr>
    </w:lvl>
    <w:lvl w:ilvl="2">
      <w:start w:val="1"/>
      <w:numFmt w:val="decimal"/>
      <w:pStyle w:val="TextLevel3"/>
      <w:lvlText w:val="%1.%2.%3."/>
      <w:lvlJc w:val="left"/>
      <w:pPr>
        <w:tabs>
          <w:tab w:val="num" w:pos="2381"/>
        </w:tabs>
        <w:ind w:left="2381" w:right="2381" w:hanging="963"/>
      </w:pPr>
      <w:rPr>
        <w:rFonts w:hint="default"/>
      </w:rPr>
    </w:lvl>
    <w:lvl w:ilvl="3">
      <w:start w:val="1"/>
      <w:numFmt w:val="decimal"/>
      <w:pStyle w:val="TextLevel4"/>
      <w:lvlText w:val="%1.%2.%3.%4."/>
      <w:lvlJc w:val="left"/>
      <w:pPr>
        <w:tabs>
          <w:tab w:val="num" w:pos="0"/>
        </w:tabs>
        <w:ind w:left="3515" w:right="3515" w:hanging="1134"/>
      </w:pPr>
      <w:rPr>
        <w:rFonts w:hint="default"/>
      </w:rPr>
    </w:lvl>
    <w:lvl w:ilvl="4">
      <w:start w:val="1"/>
      <w:numFmt w:val="decimal"/>
      <w:pStyle w:val="TextLevel5"/>
      <w:lvlText w:val="%1.%2.%3.%4.%5."/>
      <w:lvlJc w:val="left"/>
      <w:pPr>
        <w:tabs>
          <w:tab w:val="num" w:pos="4819"/>
        </w:tabs>
        <w:ind w:left="4819" w:right="4819" w:hanging="1304"/>
      </w:pPr>
      <w:rPr>
        <w:rFonts w:hint="default"/>
      </w:rPr>
    </w:lvl>
    <w:lvl w:ilvl="5">
      <w:start w:val="1"/>
      <w:numFmt w:val="decimal"/>
      <w:lvlText w:val="%1.%2.%3.%4.%5.%6."/>
      <w:lvlJc w:val="center"/>
      <w:pPr>
        <w:tabs>
          <w:tab w:val="num" w:pos="0"/>
        </w:tabs>
        <w:ind w:left="5529" w:right="5529" w:hanging="709"/>
      </w:pPr>
      <w:rPr>
        <w:rFonts w:hint="default"/>
      </w:rPr>
    </w:lvl>
    <w:lvl w:ilvl="6">
      <w:start w:val="1"/>
      <w:numFmt w:val="decimal"/>
      <w:lvlText w:val="%1.%2.%3.%4.%5.%6.%7."/>
      <w:lvlJc w:val="center"/>
      <w:pPr>
        <w:tabs>
          <w:tab w:val="num" w:pos="0"/>
        </w:tabs>
        <w:ind w:left="6238" w:right="6238" w:hanging="709"/>
      </w:pPr>
      <w:rPr>
        <w:rFonts w:hint="default"/>
      </w:rPr>
    </w:lvl>
    <w:lvl w:ilvl="7">
      <w:start w:val="1"/>
      <w:numFmt w:val="decimal"/>
      <w:lvlText w:val="%1.%2.%3.%4.%5.%6.%7.%8."/>
      <w:lvlJc w:val="center"/>
      <w:pPr>
        <w:tabs>
          <w:tab w:val="num" w:pos="0"/>
        </w:tabs>
        <w:ind w:left="6947" w:right="6947" w:hanging="709"/>
      </w:pPr>
      <w:rPr>
        <w:rFonts w:hint="default"/>
      </w:rPr>
    </w:lvl>
    <w:lvl w:ilvl="8">
      <w:start w:val="1"/>
      <w:numFmt w:val="decimal"/>
      <w:lvlText w:val="%1.%2.%3.%4.%5.%6.%7.%8.%9."/>
      <w:lvlJc w:val="center"/>
      <w:pPr>
        <w:tabs>
          <w:tab w:val="num" w:pos="0"/>
        </w:tabs>
        <w:ind w:left="7656" w:right="7656" w:hanging="709"/>
      </w:pPr>
      <w:rPr>
        <w:rFonts w:hint="default"/>
      </w:rPr>
    </w:lvl>
  </w:abstractNum>
  <w:abstractNum w:abstractNumId="24" w15:restartNumberingAfterBreak="0">
    <w:nsid w:val="31FA6DE9"/>
    <w:multiLevelType w:val="singleLevel"/>
    <w:tmpl w:val="6F20BD02"/>
    <w:lvl w:ilvl="0">
      <w:start w:val="1"/>
      <w:numFmt w:val="bullet"/>
      <w:pStyle w:val="AOBullet"/>
      <w:lvlText w:val=""/>
      <w:lvlJc w:val="left"/>
      <w:pPr>
        <w:tabs>
          <w:tab w:val="num" w:pos="720"/>
        </w:tabs>
        <w:ind w:left="720" w:hanging="720"/>
      </w:pPr>
      <w:rPr>
        <w:rFonts w:ascii="Symbol" w:hAnsi="Symbol" w:hint="default"/>
        <w:caps w:val="0"/>
      </w:rPr>
    </w:lvl>
  </w:abstractNum>
  <w:abstractNum w:abstractNumId="25" w15:restartNumberingAfterBreak="0">
    <w:nsid w:val="32B17C87"/>
    <w:multiLevelType w:val="hybridMultilevel"/>
    <w:tmpl w:val="34762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D55EC0"/>
    <w:multiLevelType w:val="hybridMultilevel"/>
    <w:tmpl w:val="C33688BE"/>
    <w:lvl w:ilvl="0" w:tplc="3CC0EB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46A7D95"/>
    <w:multiLevelType w:val="hybridMultilevel"/>
    <w:tmpl w:val="E500C23A"/>
    <w:lvl w:ilvl="0" w:tplc="75B8AF74">
      <w:start w:val="1"/>
      <w:numFmt w:val="decimal"/>
      <w:lvlText w:val="%1."/>
      <w:lvlJc w:val="left"/>
      <w:pPr>
        <w:ind w:left="1215" w:hanging="8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48E73DE"/>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36576067"/>
    <w:multiLevelType w:val="hybridMultilevel"/>
    <w:tmpl w:val="FCA83DB2"/>
    <w:lvl w:ilvl="0" w:tplc="642A00CC">
      <w:start w:val="1"/>
      <w:numFmt w:val="decimal"/>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30" w15:restartNumberingAfterBreak="0">
    <w:nsid w:val="368A107D"/>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6A22AAC"/>
    <w:multiLevelType w:val="multilevel"/>
    <w:tmpl w:val="242618C2"/>
    <w:lvl w:ilvl="0">
      <w:start w:val="1"/>
      <w:numFmt w:val="upperRoman"/>
      <w:pStyle w:val="Schedule"/>
      <w:suff w:val="nothing"/>
      <w:lvlText w:val="Part %1"/>
      <w:lvlJc w:val="left"/>
      <w:pPr>
        <w:ind w:left="6238" w:firstLine="0"/>
      </w:pPr>
      <w:rPr>
        <w:rFonts w:ascii="Times New Roman Bold" w:hAnsi="Times New Roman Bold" w:cs="Times New Roman" w:hint="default"/>
        <w:b/>
        <w:i w:val="0"/>
        <w:caps/>
        <w:smallCaps w:val="0"/>
        <w:sz w:val="20"/>
      </w:rPr>
    </w:lvl>
    <w:lvl w:ilvl="1">
      <w:start w:val="1"/>
      <w:numFmt w:val="upperLetter"/>
      <w:lvlRestart w:val="0"/>
      <w:pStyle w:val="SchedulePart"/>
      <w:suff w:val="nothing"/>
      <w:lvlText w:val="Section %2"/>
      <w:lvlJc w:val="left"/>
      <w:pPr>
        <w:ind w:left="0" w:firstLine="0"/>
      </w:pPr>
      <w:rPr>
        <w:b/>
        <w:i w:val="0"/>
        <w:caps/>
        <w:smallCaps w:val="0"/>
      </w:rPr>
    </w:lvl>
    <w:lvl w:ilvl="2">
      <w:start w:val="1"/>
      <w:numFmt w:val="none"/>
      <w:lvlText w:val=""/>
      <w:lvlJc w:val="left"/>
      <w:pPr>
        <w:tabs>
          <w:tab w:val="num" w:pos="709"/>
        </w:tabs>
        <w:ind w:left="0" w:firstLine="0"/>
      </w:pPr>
    </w:lvl>
    <w:lvl w:ilvl="3">
      <w:start w:val="1"/>
      <w:numFmt w:val="none"/>
      <w:lvlText w:val=""/>
      <w:lvlJc w:val="left"/>
      <w:pPr>
        <w:tabs>
          <w:tab w:val="num" w:pos="709"/>
        </w:tabs>
        <w:ind w:left="0" w:firstLine="0"/>
      </w:pPr>
    </w:lvl>
    <w:lvl w:ilvl="4">
      <w:start w:val="1"/>
      <w:numFmt w:val="none"/>
      <w:lvlText w:val=""/>
      <w:lvlJc w:val="left"/>
      <w:pPr>
        <w:tabs>
          <w:tab w:val="num" w:pos="709"/>
        </w:tabs>
        <w:ind w:left="0" w:firstLine="0"/>
      </w:pPr>
    </w:lvl>
    <w:lvl w:ilvl="5">
      <w:start w:val="1"/>
      <w:numFmt w:val="none"/>
      <w:lvlText w:val=""/>
      <w:lvlJc w:val="left"/>
      <w:pPr>
        <w:tabs>
          <w:tab w:val="num" w:pos="709"/>
        </w:tabs>
        <w:ind w:left="0" w:firstLine="0"/>
      </w:pPr>
    </w:lvl>
    <w:lvl w:ilvl="6">
      <w:start w:val="1"/>
      <w:numFmt w:val="none"/>
      <w:lvlText w:val=""/>
      <w:lvlJc w:val="left"/>
      <w:pPr>
        <w:tabs>
          <w:tab w:val="num" w:pos="709"/>
        </w:tabs>
        <w:ind w:left="0" w:firstLine="0"/>
      </w:pPr>
    </w:lvl>
    <w:lvl w:ilvl="7">
      <w:start w:val="1"/>
      <w:numFmt w:val="none"/>
      <w:lvlText w:val=""/>
      <w:lvlJc w:val="left"/>
      <w:pPr>
        <w:tabs>
          <w:tab w:val="num" w:pos="709"/>
        </w:tabs>
        <w:ind w:left="0" w:firstLine="0"/>
      </w:pPr>
    </w:lvl>
    <w:lvl w:ilvl="8">
      <w:start w:val="1"/>
      <w:numFmt w:val="none"/>
      <w:lvlText w:val=""/>
      <w:lvlJc w:val="left"/>
      <w:pPr>
        <w:tabs>
          <w:tab w:val="num" w:pos="709"/>
        </w:tabs>
        <w:ind w:left="0" w:firstLine="0"/>
      </w:pPr>
    </w:lvl>
  </w:abstractNum>
  <w:abstractNum w:abstractNumId="32" w15:restartNumberingAfterBreak="0">
    <w:nsid w:val="36FE6C5A"/>
    <w:multiLevelType w:val="multilevel"/>
    <w:tmpl w:val="2BE20C7C"/>
    <w:lvl w:ilvl="0">
      <w:start w:val="1"/>
      <w:numFmt w:val="upperLetter"/>
      <w:pStyle w:val="Recitals"/>
      <w:lvlText w:val="(%1)"/>
      <w:lvlJc w:val="left"/>
      <w:pPr>
        <w:tabs>
          <w:tab w:val="num" w:pos="709"/>
        </w:tabs>
        <w:ind w:left="709" w:hanging="709"/>
      </w:pPr>
    </w:lvl>
    <w:lvl w:ilvl="1">
      <w:start w:val="1"/>
      <w:numFmt w:val="none"/>
      <w:lvlText w:val=""/>
      <w:lvlJc w:val="left"/>
      <w:pPr>
        <w:ind w:left="1418" w:hanging="709"/>
      </w:pPr>
    </w:lvl>
    <w:lvl w:ilvl="2">
      <w:start w:val="1"/>
      <w:numFmt w:val="none"/>
      <w:lvlText w:val=""/>
      <w:lvlJc w:val="left"/>
      <w:pPr>
        <w:ind w:left="2127" w:hanging="709"/>
      </w:pPr>
    </w:lvl>
    <w:lvl w:ilvl="3">
      <w:start w:val="1"/>
      <w:numFmt w:val="none"/>
      <w:lvlText w:val=""/>
      <w:lvlJc w:val="left"/>
      <w:pPr>
        <w:ind w:left="2836" w:hanging="709"/>
      </w:pPr>
    </w:lvl>
    <w:lvl w:ilvl="4">
      <w:start w:val="1"/>
      <w:numFmt w:val="none"/>
      <w:lvlText w:val=""/>
      <w:lvlJc w:val="left"/>
      <w:pPr>
        <w:ind w:left="3545" w:hanging="709"/>
      </w:pPr>
    </w:lvl>
    <w:lvl w:ilvl="5">
      <w:start w:val="1"/>
      <w:numFmt w:val="none"/>
      <w:lvlText w:val=""/>
      <w:lvlJc w:val="left"/>
      <w:pPr>
        <w:ind w:left="4254" w:hanging="709"/>
      </w:pPr>
    </w:lvl>
    <w:lvl w:ilvl="6">
      <w:start w:val="1"/>
      <w:numFmt w:val="none"/>
      <w:lvlText w:val=""/>
      <w:lvlJc w:val="left"/>
      <w:pPr>
        <w:ind w:left="4963" w:hanging="709"/>
      </w:pPr>
    </w:lvl>
    <w:lvl w:ilvl="7">
      <w:start w:val="1"/>
      <w:numFmt w:val="none"/>
      <w:lvlText w:val=""/>
      <w:lvlJc w:val="left"/>
      <w:pPr>
        <w:ind w:left="5672" w:hanging="709"/>
      </w:pPr>
    </w:lvl>
    <w:lvl w:ilvl="8">
      <w:start w:val="1"/>
      <w:numFmt w:val="none"/>
      <w:lvlText w:val=""/>
      <w:lvlJc w:val="left"/>
      <w:pPr>
        <w:ind w:left="6381" w:hanging="709"/>
      </w:pPr>
    </w:lvl>
  </w:abstractNum>
  <w:abstractNum w:abstractNumId="33" w15:restartNumberingAfterBreak="0">
    <w:nsid w:val="3862595B"/>
    <w:multiLevelType w:val="multilevel"/>
    <w:tmpl w:val="74E62904"/>
    <w:lvl w:ilvl="0">
      <w:start w:val="1"/>
      <w:numFmt w:val="decimal"/>
      <w:lvlRestart w:val="0"/>
      <w:pStyle w:val="HD6Level1"/>
      <w:isLgl/>
      <w:lvlText w:val="%1"/>
      <w:lvlJc w:val="left"/>
      <w:pPr>
        <w:tabs>
          <w:tab w:val="num" w:pos="709"/>
        </w:tabs>
        <w:ind w:left="709" w:hanging="709"/>
      </w:pPr>
      <w:rPr>
        <w:rFonts w:hint="default"/>
        <w:b w:val="0"/>
        <w:i w:val="0"/>
        <w:caps w:val="0"/>
        <w:sz w:val="20"/>
      </w:rPr>
    </w:lvl>
    <w:lvl w:ilvl="1">
      <w:start w:val="1"/>
      <w:numFmt w:val="decimal"/>
      <w:pStyle w:val="HD6Level2"/>
      <w:isLgl/>
      <w:lvlText w:val="%1.%2"/>
      <w:lvlJc w:val="left"/>
      <w:pPr>
        <w:tabs>
          <w:tab w:val="num" w:pos="1701"/>
        </w:tabs>
        <w:ind w:left="1701" w:hanging="850"/>
      </w:pPr>
      <w:rPr>
        <w:b w:val="0"/>
      </w:rPr>
    </w:lvl>
    <w:lvl w:ilvl="2">
      <w:start w:val="1"/>
      <w:numFmt w:val="decimal"/>
      <w:pStyle w:val="HD6Level3"/>
      <w:isLgl/>
      <w:lvlText w:val="%1.%2.%3"/>
      <w:lvlJc w:val="left"/>
      <w:pPr>
        <w:tabs>
          <w:tab w:val="num" w:pos="2551"/>
        </w:tabs>
        <w:ind w:left="2551" w:hanging="992"/>
      </w:pPr>
      <w:rPr>
        <w:b w:val="0"/>
      </w:rPr>
    </w:lvl>
    <w:lvl w:ilvl="3">
      <w:start w:val="1"/>
      <w:numFmt w:val="decimal"/>
      <w:pStyle w:val="HD6Level4"/>
      <w:isLgl/>
      <w:lvlText w:val="%1.%2.%3.%4"/>
      <w:lvlJc w:val="left"/>
      <w:pPr>
        <w:tabs>
          <w:tab w:val="num" w:pos="3685"/>
        </w:tabs>
        <w:ind w:left="3685" w:hanging="1134"/>
      </w:pPr>
      <w:rPr>
        <w:rFonts w:ascii="Arial" w:hAnsi="Arial" w:cs="Arial" w:hint="default"/>
        <w:b w:val="0"/>
        <w:i w:val="0"/>
        <w:caps w:val="0"/>
        <w:sz w:val="22"/>
      </w:rPr>
    </w:lvl>
    <w:lvl w:ilvl="4">
      <w:start w:val="1"/>
      <w:numFmt w:val="decimal"/>
      <w:pStyle w:val="HD6Level5"/>
      <w:isLgl/>
      <w:lvlText w:val="%1.%2.%3.%4.%5"/>
      <w:lvlJc w:val="left"/>
      <w:pPr>
        <w:tabs>
          <w:tab w:val="num" w:pos="4961"/>
        </w:tabs>
        <w:ind w:left="4961" w:hanging="1276"/>
      </w:pPr>
      <w:rPr>
        <w:rFonts w:ascii="Arial" w:hAnsi="Arial" w:cs="Arial" w:hint="default"/>
        <w:b w:val="0"/>
        <w:i w:val="0"/>
        <w:caps w:val="0"/>
        <w:sz w:val="22"/>
      </w:rPr>
    </w:lvl>
    <w:lvl w:ilvl="5">
      <w:start w:val="1"/>
      <w:numFmt w:val="decimal"/>
      <w:pStyle w:val="HD6Level6"/>
      <w:isLgl/>
      <w:lvlText w:val="%1.%2.%3.%4.%5.%6"/>
      <w:lvlJc w:val="left"/>
      <w:pPr>
        <w:tabs>
          <w:tab w:val="num" w:pos="6378"/>
        </w:tabs>
        <w:ind w:left="6378" w:hanging="1417"/>
      </w:pPr>
      <w:rPr>
        <w:rFonts w:ascii="Arial" w:hAnsi="Arial" w:cs="Arial" w:hint="default"/>
        <w:b w:val="0"/>
        <w:i w:val="0"/>
        <w:caps w:val="0"/>
        <w:sz w:val="22"/>
      </w:rPr>
    </w:lvl>
    <w:lvl w:ilvl="6">
      <w:start w:val="1"/>
      <w:numFmt w:val="decimal"/>
      <w:isLgl/>
      <w:lvlText w:val="%1.%2.%3.%4.%5.%6.%7"/>
      <w:lvlJc w:val="left"/>
      <w:pPr>
        <w:tabs>
          <w:tab w:val="num" w:pos="6520"/>
        </w:tabs>
        <w:ind w:left="6378" w:hanging="1417"/>
      </w:pPr>
      <w:rPr>
        <w:rFonts w:ascii="Arial" w:hAnsi="Arial" w:cs="Arial" w:hint="default"/>
        <w:b w:val="0"/>
        <w:i w:val="0"/>
        <w:caps w:val="0"/>
        <w:sz w:val="22"/>
      </w:rPr>
    </w:lvl>
    <w:lvl w:ilvl="7">
      <w:start w:val="1"/>
      <w:numFmt w:val="decimal"/>
      <w:isLgl/>
      <w:lvlText w:val="%1.%2.%3.%4.%5.%6.%7.%8"/>
      <w:lvlJc w:val="left"/>
      <w:pPr>
        <w:tabs>
          <w:tab w:val="num" w:pos="6661"/>
        </w:tabs>
        <w:ind w:left="6378" w:hanging="1417"/>
      </w:pPr>
      <w:rPr>
        <w:rFonts w:ascii="Arial" w:hAnsi="Arial" w:cs="Arial" w:hint="default"/>
        <w:b w:val="0"/>
        <w:i w:val="0"/>
        <w:caps w:val="0"/>
        <w:sz w:val="22"/>
      </w:rPr>
    </w:lvl>
    <w:lvl w:ilvl="8">
      <w:start w:val="1"/>
      <w:numFmt w:val="decimal"/>
      <w:isLgl/>
      <w:lvlText w:val="%1.%2.%3.%4.%5.%6.%7.%8.%9"/>
      <w:lvlJc w:val="left"/>
      <w:pPr>
        <w:tabs>
          <w:tab w:val="num" w:pos="6803"/>
        </w:tabs>
        <w:ind w:left="6378" w:hanging="1417"/>
      </w:pPr>
      <w:rPr>
        <w:rFonts w:ascii="Arial" w:hAnsi="Arial" w:cs="Arial" w:hint="default"/>
        <w:b w:val="0"/>
        <w:i w:val="0"/>
        <w:caps w:val="0"/>
        <w:sz w:val="22"/>
      </w:rPr>
    </w:lvl>
  </w:abstractNum>
  <w:abstractNum w:abstractNumId="34" w15:restartNumberingAfterBreak="0">
    <w:nsid w:val="3948476D"/>
    <w:multiLevelType w:val="multilevel"/>
    <w:tmpl w:val="AD8EA6EA"/>
    <w:lvl w:ilvl="0">
      <w:start w:val="1"/>
      <w:numFmt w:val="none"/>
      <w:pStyle w:val="ScheduleTitle"/>
      <w:suff w:val="nothing"/>
      <w:lvlText w:val="%1"/>
      <w:lvlJc w:val="left"/>
      <w:pPr>
        <w:ind w:left="0" w:firstLine="0"/>
      </w:pPr>
    </w:lvl>
    <w:lvl w:ilvl="1">
      <w:start w:val="1"/>
      <w:numFmt w:val="decimal"/>
      <w:pStyle w:val="Schedule1"/>
      <w:lvlText w:val="%2."/>
      <w:lvlJc w:val="left"/>
      <w:pPr>
        <w:tabs>
          <w:tab w:val="num" w:pos="709"/>
        </w:tabs>
        <w:ind w:left="709" w:hanging="709"/>
      </w:pPr>
      <w:rPr>
        <w:rFonts w:ascii="Times New Roman" w:hAnsi="Times New Roman" w:cs="Times New Roman" w:hint="default"/>
        <w:b/>
        <w:sz w:val="20"/>
      </w:rPr>
    </w:lvl>
    <w:lvl w:ilvl="2">
      <w:start w:val="1"/>
      <w:numFmt w:val="decimal"/>
      <w:pStyle w:val="Schedule2"/>
      <w:lvlText w:val="%2.%3"/>
      <w:lvlJc w:val="left"/>
      <w:pPr>
        <w:tabs>
          <w:tab w:val="num" w:pos="706"/>
        </w:tabs>
        <w:ind w:left="706" w:hanging="706"/>
      </w:pPr>
      <w:rPr>
        <w:b w:val="0"/>
        <w:i w:val="0"/>
        <w:sz w:val="20"/>
      </w:rPr>
    </w:lvl>
    <w:lvl w:ilvl="3">
      <w:start w:val="1"/>
      <w:numFmt w:val="lowerLetter"/>
      <w:pStyle w:val="Schedule3"/>
      <w:lvlText w:val="(%4)"/>
      <w:lvlJc w:val="left"/>
      <w:pPr>
        <w:tabs>
          <w:tab w:val="num" w:pos="706"/>
        </w:tabs>
        <w:ind w:left="706" w:hanging="706"/>
      </w:pPr>
      <w:rPr>
        <w:rFonts w:ascii="Times New Roman" w:hAnsi="Times New Roman" w:cs="Times New Roman" w:hint="default"/>
        <w:b w:val="0"/>
        <w:i w:val="0"/>
        <w:sz w:val="20"/>
      </w:rPr>
    </w:lvl>
    <w:lvl w:ilvl="4">
      <w:start w:val="1"/>
      <w:numFmt w:val="lowerRoman"/>
      <w:pStyle w:val="Schedule4"/>
      <w:lvlText w:val="(%5)"/>
      <w:lvlJc w:val="left"/>
      <w:pPr>
        <w:tabs>
          <w:tab w:val="num" w:pos="2126"/>
        </w:tabs>
        <w:ind w:left="2126" w:hanging="708"/>
      </w:pPr>
    </w:lvl>
    <w:lvl w:ilvl="5">
      <w:start w:val="1"/>
      <w:numFmt w:val="upperLetter"/>
      <w:pStyle w:val="Schedule5"/>
      <w:lvlText w:val="(%6)"/>
      <w:lvlJc w:val="left"/>
      <w:pPr>
        <w:tabs>
          <w:tab w:val="num" w:pos="2835"/>
        </w:tabs>
        <w:ind w:left="2835" w:hanging="709"/>
      </w:pPr>
      <w:rPr>
        <w:sz w:val="20"/>
      </w:rPr>
    </w:lvl>
    <w:lvl w:ilvl="6">
      <w:start w:val="1"/>
      <w:numFmt w:val="upperRoman"/>
      <w:pStyle w:val="Schedule6"/>
      <w:lvlText w:val="(%7)"/>
      <w:lvlJc w:val="left"/>
      <w:pPr>
        <w:tabs>
          <w:tab w:val="num" w:pos="3544"/>
        </w:tabs>
        <w:ind w:left="3544" w:hanging="709"/>
      </w:pPr>
    </w:lvl>
    <w:lvl w:ilvl="7">
      <w:start w:val="1"/>
      <w:numFmt w:val="decimal"/>
      <w:pStyle w:val="Schedule7"/>
      <w:lvlText w:val="(%8)"/>
      <w:lvlJc w:val="left"/>
      <w:pPr>
        <w:tabs>
          <w:tab w:val="num" w:pos="4253"/>
        </w:tabs>
        <w:ind w:left="4253" w:hanging="709"/>
      </w:pPr>
    </w:lvl>
    <w:lvl w:ilvl="8">
      <w:start w:val="1"/>
      <w:numFmt w:val="lowerLetter"/>
      <w:pStyle w:val="Schedule8"/>
      <w:lvlText w:val="%9)"/>
      <w:lvlJc w:val="left"/>
      <w:pPr>
        <w:tabs>
          <w:tab w:val="num" w:pos="4678"/>
        </w:tabs>
        <w:ind w:left="4678" w:hanging="425"/>
      </w:pPr>
    </w:lvl>
  </w:abstractNum>
  <w:abstractNum w:abstractNumId="35" w15:restartNumberingAfterBreak="0">
    <w:nsid w:val="3A976047"/>
    <w:multiLevelType w:val="hybridMultilevel"/>
    <w:tmpl w:val="7BC23002"/>
    <w:lvl w:ilvl="0" w:tplc="04090001">
      <w:start w:val="1"/>
      <w:numFmt w:val="bullet"/>
      <w:lvlText w:val=""/>
      <w:lvlJc w:val="left"/>
      <w:pPr>
        <w:ind w:left="2705" w:hanging="360"/>
      </w:pPr>
      <w:rPr>
        <w:rFonts w:ascii="Symbol" w:hAnsi="Symbol" w:hint="default"/>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36" w15:restartNumberingAfterBreak="0">
    <w:nsid w:val="3B11283F"/>
    <w:multiLevelType w:val="multilevel"/>
    <w:tmpl w:val="A16C34AE"/>
    <w:lvl w:ilvl="0">
      <w:start w:val="5"/>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BDD59CD"/>
    <w:multiLevelType w:val="hybridMultilevel"/>
    <w:tmpl w:val="E7D68042"/>
    <w:lvl w:ilvl="0" w:tplc="0CB27A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C2C365B"/>
    <w:multiLevelType w:val="multilevel"/>
    <w:tmpl w:val="0AC6BD24"/>
    <w:styleLink w:val="NumberingMain"/>
    <w:lvl w:ilvl="0">
      <w:start w:val="1"/>
      <w:numFmt w:val="decimal"/>
      <w:pStyle w:val="BBHeading1"/>
      <w:lvlText w:val="%1."/>
      <w:lvlJc w:val="left"/>
      <w:pPr>
        <w:ind w:left="720" w:hanging="720"/>
      </w:pPr>
      <w:rPr>
        <w:rFonts w:hint="default"/>
      </w:rPr>
    </w:lvl>
    <w:lvl w:ilvl="1">
      <w:start w:val="1"/>
      <w:numFmt w:val="decimal"/>
      <w:pStyle w:val="BBClause2"/>
      <w:lvlText w:val="%1.%2"/>
      <w:lvlJc w:val="left"/>
      <w:pPr>
        <w:ind w:left="720" w:hanging="720"/>
      </w:pPr>
      <w:rPr>
        <w:rFonts w:hint="default"/>
      </w:rPr>
    </w:lvl>
    <w:lvl w:ilvl="2">
      <w:start w:val="1"/>
      <w:numFmt w:val="decimal"/>
      <w:pStyle w:val="BBClause3"/>
      <w:lvlText w:val="%1.%2.%3"/>
      <w:lvlJc w:val="left"/>
      <w:pPr>
        <w:tabs>
          <w:tab w:val="num" w:pos="1622"/>
        </w:tabs>
        <w:ind w:left="1622" w:hanging="902"/>
      </w:pPr>
      <w:rPr>
        <w:rFonts w:hint="default"/>
      </w:rPr>
    </w:lvl>
    <w:lvl w:ilvl="3">
      <w:start w:val="1"/>
      <w:numFmt w:val="decimal"/>
      <w:pStyle w:val="BBClause4"/>
      <w:lvlText w:val="%1.%2.%3.%4"/>
      <w:lvlJc w:val="left"/>
      <w:pPr>
        <w:tabs>
          <w:tab w:val="num" w:pos="2699"/>
        </w:tabs>
        <w:ind w:left="2699" w:hanging="1077"/>
      </w:pPr>
      <w:rPr>
        <w:rFonts w:hint="default"/>
      </w:rPr>
    </w:lvl>
    <w:lvl w:ilvl="4">
      <w:start w:val="1"/>
      <w:numFmt w:val="lowerLetter"/>
      <w:pStyle w:val="BBClause5"/>
      <w:lvlText w:val="(%5)"/>
      <w:lvlJc w:val="left"/>
      <w:pPr>
        <w:tabs>
          <w:tab w:val="num" w:pos="2699"/>
        </w:tabs>
        <w:ind w:left="2699" w:hanging="1077"/>
      </w:pPr>
      <w:rPr>
        <w:rFonts w:hint="default"/>
      </w:rPr>
    </w:lvl>
    <w:lvl w:ilvl="5">
      <w:start w:val="1"/>
      <w:numFmt w:val="lowerRoman"/>
      <w:pStyle w:val="BBClause6"/>
      <w:lvlText w:val="(%6)"/>
      <w:lvlJc w:val="left"/>
      <w:pPr>
        <w:tabs>
          <w:tab w:val="num" w:pos="3238"/>
        </w:tabs>
        <w:ind w:left="3238" w:hanging="539"/>
      </w:pPr>
      <w:rPr>
        <w:rFonts w:hint="default"/>
      </w:rPr>
    </w:lvl>
    <w:lvl w:ilvl="6">
      <w:start w:val="1"/>
      <w:numFmt w:val="upperLetter"/>
      <w:pStyle w:val="BBClause7"/>
      <w:lvlText w:val="(%7)"/>
      <w:lvlJc w:val="left"/>
      <w:pPr>
        <w:tabs>
          <w:tab w:val="num" w:pos="3912"/>
        </w:tabs>
        <w:ind w:left="3912" w:hanging="674"/>
      </w:pPr>
      <w:rPr>
        <w:rFonts w:hint="default"/>
      </w:rPr>
    </w:lvl>
    <w:lvl w:ilvl="7">
      <w:start w:val="1"/>
      <w:numFmt w:val="upperRoman"/>
      <w:pStyle w:val="BBClause8"/>
      <w:lvlText w:val="(%8)"/>
      <w:lvlJc w:val="left"/>
      <w:pPr>
        <w:tabs>
          <w:tab w:val="num" w:pos="4587"/>
        </w:tabs>
        <w:ind w:left="4587" w:hanging="675"/>
      </w:pPr>
      <w:rPr>
        <w:rFonts w:hint="default"/>
      </w:rPr>
    </w:lvl>
    <w:lvl w:ilvl="8">
      <w:start w:val="1"/>
      <w:numFmt w:val="lowerRoman"/>
      <w:pStyle w:val="BBClause9"/>
      <w:lvlText w:val="%9."/>
      <w:lvlJc w:val="left"/>
      <w:pPr>
        <w:tabs>
          <w:tab w:val="num" w:pos="5262"/>
        </w:tabs>
        <w:ind w:left="5262" w:hanging="675"/>
      </w:pPr>
      <w:rPr>
        <w:rFonts w:hint="default"/>
      </w:rPr>
    </w:lvl>
  </w:abstractNum>
  <w:abstractNum w:abstractNumId="39" w15:restartNumberingAfterBreak="0">
    <w:nsid w:val="3E226B8E"/>
    <w:multiLevelType w:val="multilevel"/>
    <w:tmpl w:val="495006AE"/>
    <w:styleLink w:val="MainNumbering"/>
    <w:lvl w:ilvl="0">
      <w:start w:val="1"/>
      <w:numFmt w:val="decimal"/>
      <w:pStyle w:val="Level1Heading"/>
      <w:lvlText w:val="%1"/>
      <w:lvlJc w:val="left"/>
      <w:pPr>
        <w:tabs>
          <w:tab w:val="num" w:pos="709"/>
        </w:tabs>
        <w:ind w:left="709" w:hanging="709"/>
      </w:pPr>
      <w:rPr>
        <w:rFonts w:hint="default"/>
        <w:b w:val="0"/>
        <w:i w:val="0"/>
      </w:rPr>
    </w:lvl>
    <w:lvl w:ilvl="1">
      <w:start w:val="1"/>
      <w:numFmt w:val="decimal"/>
      <w:pStyle w:val="Level2Number"/>
      <w:lvlText w:val="%1.%2"/>
      <w:lvlJc w:val="left"/>
      <w:pPr>
        <w:ind w:left="709" w:hanging="709"/>
      </w:pPr>
      <w:rPr>
        <w:rFonts w:hint="default"/>
        <w:b w:val="0"/>
        <w:i w:val="0"/>
      </w:rPr>
    </w:lvl>
    <w:lvl w:ilvl="2">
      <w:start w:val="1"/>
      <w:numFmt w:val="decimal"/>
      <w:pStyle w:val="Level3Number"/>
      <w:lvlText w:val="%1.%2.%3"/>
      <w:lvlJc w:val="left"/>
      <w:pPr>
        <w:tabs>
          <w:tab w:val="num" w:pos="1701"/>
        </w:tabs>
        <w:ind w:left="1701" w:hanging="992"/>
      </w:pPr>
      <w:rPr>
        <w:rFonts w:hint="default"/>
        <w:b w:val="0"/>
        <w:i w:val="0"/>
      </w:rPr>
    </w:lvl>
    <w:lvl w:ilvl="3">
      <w:start w:val="1"/>
      <w:numFmt w:val="lowerLetter"/>
      <w:pStyle w:val="Level4Number"/>
      <w:lvlText w:val="(%4)"/>
      <w:lvlJc w:val="left"/>
      <w:pPr>
        <w:tabs>
          <w:tab w:val="num" w:pos="2410"/>
        </w:tabs>
        <w:ind w:left="2410" w:hanging="709"/>
      </w:pPr>
      <w:rPr>
        <w:rFonts w:hint="default"/>
        <w:b w:val="0"/>
        <w:bCs w:val="0"/>
        <w:i w:val="0"/>
        <w:iCs w:val="0"/>
      </w:rPr>
    </w:lvl>
    <w:lvl w:ilvl="4">
      <w:start w:val="1"/>
      <w:numFmt w:val="lowerRoman"/>
      <w:pStyle w:val="Level5Number"/>
      <w:lvlText w:val="(%5)"/>
      <w:lvlJc w:val="left"/>
      <w:pPr>
        <w:tabs>
          <w:tab w:val="num" w:pos="3119"/>
        </w:tabs>
        <w:ind w:left="3119" w:hanging="709"/>
      </w:pPr>
      <w:rPr>
        <w:rFonts w:hint="default"/>
        <w:b w:val="0"/>
        <w:bCs w:val="0"/>
        <w:i w:val="0"/>
        <w:iCs w:val="0"/>
      </w:rPr>
    </w:lvl>
    <w:lvl w:ilvl="5">
      <w:start w:val="1"/>
      <w:numFmt w:val="upperLetter"/>
      <w:pStyle w:val="Level6Number"/>
      <w:lvlText w:val="(%6)"/>
      <w:lvlJc w:val="left"/>
      <w:pPr>
        <w:tabs>
          <w:tab w:val="num" w:pos="3827"/>
        </w:tabs>
        <w:ind w:left="3827" w:hanging="708"/>
      </w:pPr>
      <w:rPr>
        <w:rFonts w:hint="default"/>
      </w:rPr>
    </w:lvl>
    <w:lvl w:ilvl="6">
      <w:start w:val="1"/>
      <w:numFmt w:val="none"/>
      <w:suff w:val="nothing"/>
      <w:lvlText w:val=""/>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0" w15:restartNumberingAfterBreak="0">
    <w:nsid w:val="3E847E51"/>
    <w:multiLevelType w:val="hybridMultilevel"/>
    <w:tmpl w:val="4B9C0856"/>
    <w:lvl w:ilvl="0" w:tplc="DAD2392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E9D4BDB"/>
    <w:multiLevelType w:val="hybridMultilevel"/>
    <w:tmpl w:val="A79CB418"/>
    <w:lvl w:ilvl="0" w:tplc="52D894D0">
      <w:start w:val="1"/>
      <w:numFmt w:val="decimal"/>
      <w:pStyle w:val="Manc2"/>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2" w15:restartNumberingAfterBreak="0">
    <w:nsid w:val="3EEB7C94"/>
    <w:multiLevelType w:val="hybridMultilevel"/>
    <w:tmpl w:val="06040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1FA612F"/>
    <w:multiLevelType w:val="hybridMultilevel"/>
    <w:tmpl w:val="CABACB62"/>
    <w:lvl w:ilvl="0" w:tplc="936E85E6">
      <w:start w:val="1"/>
      <w:numFmt w:val="bullet"/>
      <w:pStyle w:val="wBullet2"/>
      <w:lvlText w:val=""/>
      <w:lvlJc w:val="left"/>
      <w:pPr>
        <w:ind w:left="720" w:hanging="360"/>
      </w:pPr>
      <w:rPr>
        <w:rFonts w:ascii="Symbol" w:hAnsi="Symbol" w:hint="default"/>
      </w:rPr>
    </w:lvl>
    <w:lvl w:ilvl="1" w:tplc="304EAF0E">
      <w:start w:val="1"/>
      <w:numFmt w:val="bullet"/>
      <w:lvlText w:val="o"/>
      <w:lvlJc w:val="left"/>
      <w:pPr>
        <w:ind w:left="1440" w:hanging="360"/>
      </w:pPr>
      <w:rPr>
        <w:rFonts w:ascii="Courier New" w:hAnsi="Courier New" w:cs="Courier New" w:hint="default"/>
      </w:rPr>
    </w:lvl>
    <w:lvl w:ilvl="2" w:tplc="32487E5A">
      <w:start w:val="1"/>
      <w:numFmt w:val="bullet"/>
      <w:lvlText w:val=""/>
      <w:lvlJc w:val="left"/>
      <w:pPr>
        <w:ind w:left="2160" w:hanging="360"/>
      </w:pPr>
      <w:rPr>
        <w:rFonts w:ascii="Wingdings" w:hAnsi="Wingdings" w:hint="default"/>
      </w:rPr>
    </w:lvl>
    <w:lvl w:ilvl="3" w:tplc="ADE477AC">
      <w:start w:val="1"/>
      <w:numFmt w:val="bullet"/>
      <w:lvlText w:val=""/>
      <w:lvlJc w:val="left"/>
      <w:pPr>
        <w:ind w:left="2880" w:hanging="360"/>
      </w:pPr>
      <w:rPr>
        <w:rFonts w:ascii="Symbol" w:hAnsi="Symbol" w:hint="default"/>
      </w:rPr>
    </w:lvl>
    <w:lvl w:ilvl="4" w:tplc="8320EED6">
      <w:start w:val="1"/>
      <w:numFmt w:val="bullet"/>
      <w:lvlText w:val="o"/>
      <w:lvlJc w:val="left"/>
      <w:pPr>
        <w:ind w:left="3600" w:hanging="360"/>
      </w:pPr>
      <w:rPr>
        <w:rFonts w:ascii="Courier New" w:hAnsi="Courier New" w:cs="Courier New" w:hint="default"/>
      </w:rPr>
    </w:lvl>
    <w:lvl w:ilvl="5" w:tplc="29669F74">
      <w:start w:val="1"/>
      <w:numFmt w:val="bullet"/>
      <w:lvlText w:val=""/>
      <w:lvlJc w:val="left"/>
      <w:pPr>
        <w:ind w:left="4320" w:hanging="360"/>
      </w:pPr>
      <w:rPr>
        <w:rFonts w:ascii="Wingdings" w:hAnsi="Wingdings" w:hint="default"/>
      </w:rPr>
    </w:lvl>
    <w:lvl w:ilvl="6" w:tplc="8B56F66C">
      <w:start w:val="1"/>
      <w:numFmt w:val="bullet"/>
      <w:lvlText w:val=""/>
      <w:lvlJc w:val="left"/>
      <w:pPr>
        <w:ind w:left="5040" w:hanging="360"/>
      </w:pPr>
      <w:rPr>
        <w:rFonts w:ascii="Symbol" w:hAnsi="Symbol" w:hint="default"/>
      </w:rPr>
    </w:lvl>
    <w:lvl w:ilvl="7" w:tplc="54A819A0">
      <w:start w:val="1"/>
      <w:numFmt w:val="bullet"/>
      <w:lvlText w:val="o"/>
      <w:lvlJc w:val="left"/>
      <w:pPr>
        <w:ind w:left="5760" w:hanging="360"/>
      </w:pPr>
      <w:rPr>
        <w:rFonts w:ascii="Courier New" w:hAnsi="Courier New" w:cs="Courier New" w:hint="default"/>
      </w:rPr>
    </w:lvl>
    <w:lvl w:ilvl="8" w:tplc="744286BC">
      <w:start w:val="1"/>
      <w:numFmt w:val="bullet"/>
      <w:lvlText w:val=""/>
      <w:lvlJc w:val="left"/>
      <w:pPr>
        <w:ind w:left="6480" w:hanging="360"/>
      </w:pPr>
      <w:rPr>
        <w:rFonts w:ascii="Wingdings" w:hAnsi="Wingdings" w:hint="default"/>
      </w:rPr>
    </w:lvl>
  </w:abstractNum>
  <w:abstractNum w:abstractNumId="44" w15:restartNumberingAfterBreak="0">
    <w:nsid w:val="42F73513"/>
    <w:multiLevelType w:val="hybridMultilevel"/>
    <w:tmpl w:val="B756F33A"/>
    <w:lvl w:ilvl="0" w:tplc="08090001">
      <w:start w:val="1"/>
      <w:numFmt w:val="bullet"/>
      <w:lvlText w:val=""/>
      <w:lvlJc w:val="left"/>
      <w:pPr>
        <w:ind w:left="717" w:hanging="645"/>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4E1258E"/>
    <w:multiLevelType w:val="multilevel"/>
    <w:tmpl w:val="3DA67E56"/>
    <w:lvl w:ilvl="0">
      <w:start w:val="1"/>
      <w:numFmt w:val="none"/>
      <w:pStyle w:val="BDBScheduleHeading"/>
      <w:suff w:val="nothing"/>
      <w:lvlText w:val=""/>
      <w:lvlJc w:val="left"/>
      <w:pPr>
        <w:ind w:left="0" w:firstLine="0"/>
      </w:pPr>
      <w:rPr>
        <w:rFonts w:hint="default"/>
      </w:rPr>
    </w:lvl>
    <w:lvl w:ilvl="1">
      <w:start w:val="1"/>
      <w:numFmt w:val="decimal"/>
      <w:pStyle w:val="BDBScheduleLevel1"/>
      <w:lvlText w:val="%2"/>
      <w:lvlJc w:val="left"/>
      <w:pPr>
        <w:tabs>
          <w:tab w:val="num" w:pos="720"/>
        </w:tabs>
        <w:ind w:left="720" w:hanging="720"/>
      </w:pPr>
      <w:rPr>
        <w:rFonts w:hint="default"/>
        <w:b/>
      </w:rPr>
    </w:lvl>
    <w:lvl w:ilvl="2">
      <w:start w:val="1"/>
      <w:numFmt w:val="decimal"/>
      <w:pStyle w:val="BDBScheduleLevel2"/>
      <w:lvlText w:val="%2.%3"/>
      <w:lvlJc w:val="left"/>
      <w:pPr>
        <w:tabs>
          <w:tab w:val="num" w:pos="720"/>
        </w:tabs>
        <w:ind w:left="720" w:hanging="720"/>
      </w:pPr>
      <w:rPr>
        <w:rFonts w:hint="default"/>
        <w:b w:val="0"/>
        <w:i w:val="0"/>
      </w:rPr>
    </w:lvl>
    <w:lvl w:ilvl="3">
      <w:start w:val="1"/>
      <w:numFmt w:val="decimal"/>
      <w:pStyle w:val="BDBScheduleLevel3"/>
      <w:lvlText w:val="%2.%3.%4"/>
      <w:lvlJc w:val="left"/>
      <w:pPr>
        <w:tabs>
          <w:tab w:val="num" w:pos="1644"/>
        </w:tabs>
        <w:ind w:left="1644" w:hanging="924"/>
      </w:pPr>
      <w:rPr>
        <w:rFonts w:hint="default"/>
      </w:rPr>
    </w:lvl>
    <w:lvl w:ilvl="4">
      <w:start w:val="1"/>
      <w:numFmt w:val="lowerLetter"/>
      <w:pStyle w:val="BDBScheduleLevel4"/>
      <w:lvlText w:val="(%5)"/>
      <w:lvlJc w:val="left"/>
      <w:pPr>
        <w:tabs>
          <w:tab w:val="num" w:pos="2381"/>
        </w:tabs>
        <w:ind w:left="2381" w:hanging="737"/>
      </w:pPr>
      <w:rPr>
        <w:rFonts w:hint="default"/>
      </w:rPr>
    </w:lvl>
    <w:lvl w:ilvl="5">
      <w:start w:val="1"/>
      <w:numFmt w:val="lowerRoman"/>
      <w:pStyle w:val="BDBScheduleLevel5"/>
      <w:lvlText w:val="(%6)"/>
      <w:lvlJc w:val="left"/>
      <w:pPr>
        <w:tabs>
          <w:tab w:val="num" w:pos="3062"/>
        </w:tabs>
        <w:ind w:left="3062" w:hanging="681"/>
      </w:pPr>
      <w:rPr>
        <w:rFonts w:hint="default"/>
      </w:rPr>
    </w:lvl>
    <w:lvl w:ilvl="6">
      <w:start w:val="1"/>
      <w:numFmt w:val="none"/>
      <w:lvlText w:val="(UNDEFINED)"/>
      <w:lvlJc w:val="left"/>
      <w:pPr>
        <w:tabs>
          <w:tab w:val="num" w:pos="4196"/>
        </w:tabs>
        <w:ind w:left="4196" w:firstLine="0"/>
      </w:pPr>
      <w:rPr>
        <w:rFonts w:hint="default"/>
      </w:rPr>
    </w:lvl>
    <w:lvl w:ilvl="7">
      <w:start w:val="1"/>
      <w:numFmt w:val="none"/>
      <w:lvlText w:val="(UNDEFINED)"/>
      <w:lvlJc w:val="left"/>
      <w:pPr>
        <w:tabs>
          <w:tab w:val="num" w:pos="4196"/>
        </w:tabs>
        <w:ind w:left="4196" w:firstLine="0"/>
      </w:pPr>
      <w:rPr>
        <w:rFonts w:hint="default"/>
      </w:rPr>
    </w:lvl>
    <w:lvl w:ilvl="8">
      <w:start w:val="1"/>
      <w:numFmt w:val="none"/>
      <w:lvlText w:val="(UNDEFINED)"/>
      <w:lvlJc w:val="left"/>
      <w:pPr>
        <w:tabs>
          <w:tab w:val="num" w:pos="4196"/>
        </w:tabs>
        <w:ind w:left="4196" w:firstLine="0"/>
      </w:pPr>
      <w:rPr>
        <w:rFonts w:hint="default"/>
      </w:rPr>
    </w:lvl>
  </w:abstractNum>
  <w:abstractNum w:abstractNumId="46" w15:restartNumberingAfterBreak="0">
    <w:nsid w:val="493527FB"/>
    <w:multiLevelType w:val="hybridMultilevel"/>
    <w:tmpl w:val="B83C7608"/>
    <w:lvl w:ilvl="0" w:tplc="9D30A634">
      <w:start w:val="17"/>
      <w:numFmt w:val="lowerLetter"/>
      <w:lvlText w:val="(%1)"/>
      <w:lvlJc w:val="left"/>
      <w:pPr>
        <w:ind w:left="720" w:hanging="360"/>
      </w:pPr>
    </w:lvl>
    <w:lvl w:ilvl="1" w:tplc="04090019">
      <w:start w:val="1"/>
      <w:numFmt w:val="lowerLetter"/>
      <w:pStyle w:val="SECTION"/>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4B9E3CD1"/>
    <w:multiLevelType w:val="multilevel"/>
    <w:tmpl w:val="4FAE5E1E"/>
    <w:lvl w:ilvl="0">
      <w:start w:val="7"/>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D26709B"/>
    <w:multiLevelType w:val="hybridMultilevel"/>
    <w:tmpl w:val="446A2670"/>
    <w:lvl w:ilvl="0" w:tplc="BDC24114">
      <w:start w:val="1"/>
      <w:numFmt w:val="bullet"/>
      <w:pStyle w:val="CroweResumeBulletRight2N"/>
      <w:lvlText w:val=""/>
      <w:lvlJc w:val="left"/>
      <w:pPr>
        <w:ind w:left="720" w:hanging="360"/>
      </w:pPr>
      <w:rPr>
        <w:rFonts w:ascii="Symbol" w:hAnsi="Symbol" w:hint="default"/>
        <w:color w:val="auto"/>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B5016D"/>
    <w:multiLevelType w:val="hybridMultilevel"/>
    <w:tmpl w:val="E1A2A5B4"/>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50" w15:restartNumberingAfterBreak="0">
    <w:nsid w:val="523A488C"/>
    <w:multiLevelType w:val="multilevel"/>
    <w:tmpl w:val="986499BC"/>
    <w:lvl w:ilvl="0">
      <w:start w:val="1"/>
      <w:numFmt w:val="none"/>
      <w:pStyle w:val="Definition1"/>
      <w:suff w:val="nothing"/>
      <w:lvlText w:val="%1"/>
      <w:lvlJc w:val="left"/>
      <w:pPr>
        <w:ind w:left="0" w:firstLine="0"/>
      </w:pPr>
      <w:rPr>
        <w:rFonts w:ascii="Times New Roman" w:hAnsi="Times New Roman" w:cs="Times New Roman" w:hint="default"/>
        <w:b w:val="0"/>
        <w:i w:val="0"/>
        <w:sz w:val="22"/>
      </w:rPr>
    </w:lvl>
    <w:lvl w:ilvl="1">
      <w:start w:val="1"/>
      <w:numFmt w:val="lowerLetter"/>
      <w:pStyle w:val="Definition2"/>
      <w:lvlText w:val="(%2)"/>
      <w:lvlJc w:val="left"/>
      <w:pPr>
        <w:tabs>
          <w:tab w:val="num" w:pos="1418"/>
        </w:tabs>
        <w:ind w:left="1418" w:hanging="709"/>
      </w:pPr>
      <w:rPr>
        <w:rFonts w:ascii="Times New Roman" w:hAnsi="Times New Roman" w:cs="Times New Roman" w:hint="default"/>
        <w:sz w:val="20"/>
      </w:rPr>
    </w:lvl>
    <w:lvl w:ilvl="2">
      <w:start w:val="1"/>
      <w:numFmt w:val="lowerRoman"/>
      <w:pStyle w:val="Definition3"/>
      <w:lvlText w:val="%3."/>
      <w:lvlJc w:val="left"/>
      <w:pPr>
        <w:tabs>
          <w:tab w:val="num" w:pos="2126"/>
        </w:tabs>
        <w:ind w:left="2126" w:hanging="708"/>
      </w:pPr>
    </w:lvl>
    <w:lvl w:ilvl="3">
      <w:start w:val="1"/>
      <w:numFmt w:val="upperLetter"/>
      <w:pStyle w:val="Definition4"/>
      <w:lvlText w:val="(%4)"/>
      <w:lvlJc w:val="left"/>
      <w:pPr>
        <w:tabs>
          <w:tab w:val="num" w:pos="2835"/>
        </w:tabs>
        <w:ind w:left="2835" w:hanging="709"/>
      </w:pPr>
    </w:lvl>
    <w:lvl w:ilvl="4">
      <w:start w:val="1"/>
      <w:numFmt w:val="decimal"/>
      <w:pStyle w:val="Definition5"/>
      <w:lvlText w:val="(%5)"/>
      <w:lvlJc w:val="left"/>
      <w:pPr>
        <w:tabs>
          <w:tab w:val="num" w:pos="3544"/>
        </w:tabs>
        <w:ind w:left="3544" w:hanging="709"/>
      </w:pPr>
      <w:rPr>
        <w:sz w:val="16"/>
        <w:szCs w:val="16"/>
        <w:vertAlign w:val="baseline"/>
      </w:rPr>
    </w:lvl>
    <w:lvl w:ilvl="5">
      <w:start w:val="27"/>
      <w:numFmt w:val="lowerLetter"/>
      <w:pStyle w:val="Definition6"/>
      <w:lvlText w:val="(%6)"/>
      <w:lvlJc w:val="left"/>
      <w:pPr>
        <w:tabs>
          <w:tab w:val="num" w:pos="4253"/>
        </w:tabs>
        <w:ind w:left="4253" w:hanging="709"/>
      </w:pPr>
    </w:lvl>
    <w:lvl w:ilvl="6">
      <w:start w:val="1"/>
      <w:numFmt w:val="upperRoman"/>
      <w:pStyle w:val="Definition7"/>
      <w:lvlText w:val="(%7)"/>
      <w:lvlJc w:val="left"/>
      <w:pPr>
        <w:tabs>
          <w:tab w:val="num" w:pos="4961"/>
        </w:tabs>
        <w:ind w:left="4961" w:hanging="708"/>
      </w:pPr>
    </w:lvl>
    <w:lvl w:ilvl="7">
      <w:start w:val="1"/>
      <w:numFmt w:val="lowerLetter"/>
      <w:pStyle w:val="Definition8"/>
      <w:lvlText w:val="(%8)"/>
      <w:lvlJc w:val="left"/>
      <w:pPr>
        <w:tabs>
          <w:tab w:val="num" w:pos="5670"/>
        </w:tabs>
        <w:ind w:left="5670" w:hanging="709"/>
      </w:pPr>
    </w:lvl>
    <w:lvl w:ilvl="8">
      <w:start w:val="1"/>
      <w:numFmt w:val="lowerRoman"/>
      <w:pStyle w:val="Definition9"/>
      <w:lvlText w:val="(%9)"/>
      <w:lvlJc w:val="left"/>
      <w:pPr>
        <w:tabs>
          <w:tab w:val="num" w:pos="6379"/>
        </w:tabs>
        <w:ind w:left="6379" w:hanging="709"/>
      </w:pPr>
    </w:lvl>
  </w:abstractNum>
  <w:abstractNum w:abstractNumId="51" w15:restartNumberingAfterBreak="0">
    <w:nsid w:val="5377549C"/>
    <w:multiLevelType w:val="hybridMultilevel"/>
    <w:tmpl w:val="4252B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4382589"/>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3" w15:restartNumberingAfterBreak="0">
    <w:nsid w:val="545B7251"/>
    <w:multiLevelType w:val="hybridMultilevel"/>
    <w:tmpl w:val="57501106"/>
    <w:lvl w:ilvl="0" w:tplc="646ACC68">
      <w:start w:val="1"/>
      <w:numFmt w:val="upperLetter"/>
      <w:lvlText w:val="%1."/>
      <w:lvlJc w:val="left"/>
      <w:pPr>
        <w:ind w:left="1973" w:hanging="555"/>
      </w:pPr>
      <w:rPr>
        <w:rFonts w:hint="default"/>
        <w:b/>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4" w15:restartNumberingAfterBreak="0">
    <w:nsid w:val="593E6E94"/>
    <w:multiLevelType w:val="hybridMultilevel"/>
    <w:tmpl w:val="113A28D0"/>
    <w:lvl w:ilvl="0" w:tplc="1138EF36">
      <w:start w:val="1"/>
      <w:numFmt w:val="bullet"/>
      <w:pStyle w:val="CroweResumeBulletLeftN"/>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A970CA5"/>
    <w:multiLevelType w:val="hybridMultilevel"/>
    <w:tmpl w:val="9AE6D0C0"/>
    <w:lvl w:ilvl="0" w:tplc="0FFCA518">
      <w:start w:val="1"/>
      <w:numFmt w:val="bullet"/>
      <w:pStyle w:val="CroweResumeBulletRightN"/>
      <w:lvlText w:val=""/>
      <w:lvlJc w:val="left"/>
      <w:pPr>
        <w:ind w:left="720" w:hanging="360"/>
      </w:pPr>
      <w:rPr>
        <w:rFonts w:ascii="Symbol" w:hAnsi="Symbol" w:hint="default"/>
        <w:color w:val="auto"/>
      </w:rPr>
    </w:lvl>
    <w:lvl w:ilvl="1" w:tplc="04090003">
      <w:start w:val="1"/>
      <w:numFmt w:val="bullet"/>
      <w:pStyle w:val="Level2Heading"/>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CD17695"/>
    <w:multiLevelType w:val="hybridMultilevel"/>
    <w:tmpl w:val="A25AF6F0"/>
    <w:lvl w:ilvl="0" w:tplc="D4405096">
      <w:start w:val="1"/>
      <w:numFmt w:val="decimal"/>
      <w:lvlText w:val="%1."/>
      <w:lvlJc w:val="left"/>
      <w:pPr>
        <w:ind w:left="2345" w:hanging="360"/>
      </w:pPr>
      <w:rPr>
        <w:rFonts w:cs="Arial"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57" w15:restartNumberingAfterBreak="0">
    <w:nsid w:val="63B97265"/>
    <w:multiLevelType w:val="hybridMultilevel"/>
    <w:tmpl w:val="C9EE313A"/>
    <w:lvl w:ilvl="0" w:tplc="640A4FE0">
      <w:start w:val="1"/>
      <w:numFmt w:val="decimal"/>
      <w:pStyle w:val="Manc3"/>
      <w:lvlText w:val="%1."/>
      <w:lvlJc w:val="left"/>
      <w:pPr>
        <w:tabs>
          <w:tab w:val="num" w:pos="720"/>
        </w:tabs>
        <w:ind w:left="720" w:hanging="360"/>
      </w:pPr>
      <w:rPr>
        <w:rFonts w:hint="default"/>
        <w:b/>
        <w:i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8" w15:restartNumberingAfterBreak="0">
    <w:nsid w:val="63C84BCF"/>
    <w:multiLevelType w:val="hybridMultilevel"/>
    <w:tmpl w:val="9B58EA26"/>
    <w:lvl w:ilvl="0" w:tplc="636ECEF2">
      <w:numFmt w:val="bullet"/>
      <w:lvlText w:val="•"/>
      <w:lvlJc w:val="left"/>
      <w:pPr>
        <w:ind w:left="1494" w:hanging="360"/>
      </w:pPr>
      <w:rPr>
        <w:rFonts w:ascii="Arial" w:eastAsia="Times New Roman" w:hAnsi="Arial" w:cs="Aria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9" w15:restartNumberingAfterBreak="0">
    <w:nsid w:val="640865F6"/>
    <w:multiLevelType w:val="multilevel"/>
    <w:tmpl w:val="A8287D02"/>
    <w:styleLink w:val="BodyNumbering1"/>
    <w:lvl w:ilvl="0">
      <w:start w:val="1"/>
      <w:numFmt w:val="decimal"/>
      <w:lvlText w:val="%1."/>
      <w:lvlJc w:val="left"/>
      <w:pPr>
        <w:ind w:left="1021" w:hanging="1021"/>
      </w:pPr>
      <w:rPr>
        <w:b w:val="0"/>
        <w:i w:val="0"/>
      </w:rPr>
    </w:lvl>
    <w:lvl w:ilvl="1">
      <w:start w:val="1"/>
      <w:numFmt w:val="decimal"/>
      <w:lvlText w:val="%1.%2"/>
      <w:lvlJc w:val="left"/>
      <w:pPr>
        <w:ind w:left="1021" w:hanging="1021"/>
      </w:pPr>
      <w:rPr>
        <w:b w:val="0"/>
        <w:i w:val="0"/>
      </w:rPr>
    </w:lvl>
    <w:lvl w:ilvl="2">
      <w:start w:val="1"/>
      <w:numFmt w:val="decimal"/>
      <w:lvlText w:val="%1.%2.%3"/>
      <w:lvlJc w:val="left"/>
      <w:pPr>
        <w:ind w:left="1021" w:hanging="1021"/>
      </w:pPr>
      <w:rPr>
        <w:b w:val="0"/>
        <w:i w:val="0"/>
      </w:rPr>
    </w:lvl>
    <w:lvl w:ilvl="3">
      <w:start w:val="1"/>
      <w:numFmt w:val="decimal"/>
      <w:lvlText w:val="%1.%2.%3.%4"/>
      <w:lvlJc w:val="left"/>
      <w:pPr>
        <w:ind w:left="1021" w:hanging="1021"/>
      </w:pPr>
    </w:lvl>
    <w:lvl w:ilvl="4">
      <w:start w:val="1"/>
      <w:numFmt w:val="lowerLetter"/>
      <w:lvlText w:val="(%5)"/>
      <w:lvlJc w:val="left"/>
      <w:pPr>
        <w:ind w:left="2041" w:hanging="1020"/>
      </w:pPr>
    </w:lvl>
    <w:lvl w:ilvl="5">
      <w:start w:val="1"/>
      <w:numFmt w:val="lowerRoman"/>
      <w:lvlText w:val="(%6)"/>
      <w:lvlJc w:val="left"/>
      <w:pPr>
        <w:ind w:left="3062" w:hanging="1021"/>
      </w:pPr>
    </w:lvl>
    <w:lvl w:ilvl="6">
      <w:start w:val="1"/>
      <w:numFmt w:val="none"/>
      <w:lvlText w:val="%7"/>
      <w:lvlJc w:val="left"/>
      <w:pPr>
        <w:ind w:left="2520" w:hanging="360"/>
      </w:pPr>
    </w:lvl>
    <w:lvl w:ilvl="7">
      <w:start w:val="1"/>
      <w:numFmt w:val="none"/>
      <w:lvlText w:val="%8"/>
      <w:lvlJc w:val="left"/>
      <w:pPr>
        <w:ind w:left="2880" w:hanging="360"/>
      </w:pPr>
    </w:lvl>
    <w:lvl w:ilvl="8">
      <w:start w:val="1"/>
      <w:numFmt w:val="none"/>
      <w:lvlText w:val="%9"/>
      <w:lvlJc w:val="left"/>
      <w:pPr>
        <w:ind w:left="3240" w:hanging="360"/>
      </w:pPr>
    </w:lvl>
  </w:abstractNum>
  <w:abstractNum w:abstractNumId="60" w15:restartNumberingAfterBreak="0">
    <w:nsid w:val="643A45D3"/>
    <w:multiLevelType w:val="hybridMultilevel"/>
    <w:tmpl w:val="C2E67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51400AD"/>
    <w:multiLevelType w:val="multilevel"/>
    <w:tmpl w:val="3418D3CA"/>
    <w:lvl w:ilvl="0">
      <w:start w:val="1"/>
      <w:numFmt w:val="decimal"/>
      <w:pStyle w:val="Num1"/>
      <w:lvlText w:val="%1."/>
      <w:lvlJc w:val="left"/>
      <w:pPr>
        <w:tabs>
          <w:tab w:val="num" w:pos="709"/>
        </w:tabs>
        <w:ind w:left="709" w:hanging="709"/>
      </w:pPr>
    </w:lvl>
    <w:lvl w:ilvl="1">
      <w:start w:val="1"/>
      <w:numFmt w:val="lowerLetter"/>
      <w:pStyle w:val="Num2"/>
      <w:lvlText w:val="(%2)"/>
      <w:lvlJc w:val="left"/>
      <w:pPr>
        <w:tabs>
          <w:tab w:val="num" w:pos="1418"/>
        </w:tabs>
        <w:ind w:left="1418" w:hanging="709"/>
      </w:pPr>
    </w:lvl>
    <w:lvl w:ilvl="2">
      <w:start w:val="1"/>
      <w:numFmt w:val="lowerRoman"/>
      <w:pStyle w:val="Num3"/>
      <w:lvlText w:val="(%3)"/>
      <w:lvlJc w:val="left"/>
      <w:pPr>
        <w:tabs>
          <w:tab w:val="num" w:pos="2127"/>
        </w:tabs>
        <w:ind w:left="2127" w:hanging="709"/>
      </w:pPr>
    </w:lvl>
    <w:lvl w:ilvl="3">
      <w:start w:val="1"/>
      <w:numFmt w:val="upperLetter"/>
      <w:pStyle w:val="Num4"/>
      <w:lvlText w:val="(%4)"/>
      <w:lvlJc w:val="left"/>
      <w:pPr>
        <w:tabs>
          <w:tab w:val="num" w:pos="2836"/>
        </w:tabs>
        <w:ind w:left="2836" w:hanging="709"/>
      </w:pPr>
    </w:lvl>
    <w:lvl w:ilvl="4">
      <w:start w:val="27"/>
      <w:numFmt w:val="lowerLetter"/>
      <w:pStyle w:val="Num5"/>
      <w:lvlText w:val="(%5)"/>
      <w:lvlJc w:val="left"/>
      <w:pPr>
        <w:tabs>
          <w:tab w:val="num" w:pos="3545"/>
        </w:tabs>
        <w:ind w:left="3545" w:hanging="709"/>
      </w:pPr>
    </w:lvl>
    <w:lvl w:ilvl="5">
      <w:start w:val="1"/>
      <w:numFmt w:val="decimal"/>
      <w:pStyle w:val="Num6"/>
      <w:lvlText w:val="(%6)"/>
      <w:lvlJc w:val="left"/>
      <w:pPr>
        <w:tabs>
          <w:tab w:val="num" w:pos="4254"/>
        </w:tabs>
        <w:ind w:left="4254" w:hanging="709"/>
      </w:pPr>
    </w:lvl>
    <w:lvl w:ilvl="6">
      <w:start w:val="1"/>
      <w:numFmt w:val="lowerLetter"/>
      <w:pStyle w:val="Num7"/>
      <w:lvlText w:val="(%7)"/>
      <w:lvlJc w:val="left"/>
      <w:pPr>
        <w:tabs>
          <w:tab w:val="num" w:pos="4963"/>
        </w:tabs>
        <w:ind w:left="4963" w:hanging="709"/>
      </w:pPr>
    </w:lvl>
    <w:lvl w:ilvl="7">
      <w:start w:val="1"/>
      <w:numFmt w:val="lowerRoman"/>
      <w:pStyle w:val="Num8"/>
      <w:lvlText w:val="(%8)"/>
      <w:lvlJc w:val="left"/>
      <w:pPr>
        <w:tabs>
          <w:tab w:val="num" w:pos="5672"/>
        </w:tabs>
        <w:ind w:left="5672" w:hanging="709"/>
      </w:pPr>
    </w:lvl>
    <w:lvl w:ilvl="8">
      <w:start w:val="1"/>
      <w:numFmt w:val="lowerLetter"/>
      <w:pStyle w:val="Num9"/>
      <w:lvlText w:val="%9."/>
      <w:lvlJc w:val="left"/>
      <w:pPr>
        <w:tabs>
          <w:tab w:val="num" w:pos="6381"/>
        </w:tabs>
        <w:ind w:left="6381" w:hanging="709"/>
      </w:pPr>
    </w:lvl>
  </w:abstractNum>
  <w:abstractNum w:abstractNumId="62" w15:restartNumberingAfterBreak="0">
    <w:nsid w:val="6768400B"/>
    <w:multiLevelType w:val="multilevel"/>
    <w:tmpl w:val="C28E3692"/>
    <w:lvl w:ilvl="0">
      <w:start w:val="1"/>
      <w:numFmt w:val="decimal"/>
      <w:pStyle w:val="ListNumber"/>
      <w:lvlText w:val="%1."/>
      <w:lvlJc w:val="left"/>
      <w:pPr>
        <w:tabs>
          <w:tab w:val="num" w:pos="709"/>
        </w:tabs>
        <w:ind w:left="709" w:hanging="709"/>
      </w:pPr>
    </w:lvl>
    <w:lvl w:ilvl="1">
      <w:start w:val="1"/>
      <w:numFmt w:val="decimal"/>
      <w:lvlRestart w:val="0"/>
      <w:pStyle w:val="ListNumber2"/>
      <w:lvlText w:val="%2."/>
      <w:lvlJc w:val="left"/>
      <w:pPr>
        <w:tabs>
          <w:tab w:val="num" w:pos="1418"/>
        </w:tabs>
        <w:ind w:left="1418" w:hanging="709"/>
      </w:pPr>
    </w:lvl>
    <w:lvl w:ilvl="2">
      <w:start w:val="1"/>
      <w:numFmt w:val="decimal"/>
      <w:lvlRestart w:val="0"/>
      <w:pStyle w:val="ListNumber3"/>
      <w:lvlText w:val="%3."/>
      <w:lvlJc w:val="left"/>
      <w:pPr>
        <w:tabs>
          <w:tab w:val="num" w:pos="2127"/>
        </w:tabs>
        <w:ind w:left="2127" w:hanging="709"/>
      </w:pPr>
    </w:lvl>
    <w:lvl w:ilvl="3">
      <w:start w:val="1"/>
      <w:numFmt w:val="decimal"/>
      <w:lvlRestart w:val="0"/>
      <w:pStyle w:val="ListNumber4"/>
      <w:lvlText w:val="%4."/>
      <w:lvlJc w:val="left"/>
      <w:pPr>
        <w:tabs>
          <w:tab w:val="num" w:pos="2836"/>
        </w:tabs>
        <w:ind w:left="2836" w:hanging="709"/>
      </w:pPr>
    </w:lvl>
    <w:lvl w:ilvl="4">
      <w:start w:val="1"/>
      <w:numFmt w:val="decimal"/>
      <w:lvlRestart w:val="0"/>
      <w:pStyle w:val="ListNumber5"/>
      <w:lvlText w:val="%5."/>
      <w:lvlJc w:val="left"/>
      <w:pPr>
        <w:tabs>
          <w:tab w:val="num" w:pos="3545"/>
        </w:tabs>
        <w:ind w:left="3545" w:hanging="709"/>
      </w:pPr>
    </w:lvl>
    <w:lvl w:ilvl="5">
      <w:start w:val="1"/>
      <w:numFmt w:val="decimal"/>
      <w:lvlRestart w:val="0"/>
      <w:lvlText w:val="%6."/>
      <w:lvlJc w:val="left"/>
      <w:pPr>
        <w:tabs>
          <w:tab w:val="num" w:pos="4254"/>
        </w:tabs>
        <w:ind w:left="4254" w:hanging="709"/>
      </w:pPr>
    </w:lvl>
    <w:lvl w:ilvl="6">
      <w:start w:val="1"/>
      <w:numFmt w:val="decimal"/>
      <w:lvlRestart w:val="0"/>
      <w:lvlText w:val="%7."/>
      <w:lvlJc w:val="left"/>
      <w:pPr>
        <w:tabs>
          <w:tab w:val="num" w:pos="4963"/>
        </w:tabs>
        <w:ind w:left="4963" w:hanging="709"/>
      </w:pPr>
    </w:lvl>
    <w:lvl w:ilvl="7">
      <w:start w:val="1"/>
      <w:numFmt w:val="decimal"/>
      <w:lvlRestart w:val="0"/>
      <w:lvlText w:val="%8."/>
      <w:lvlJc w:val="left"/>
      <w:pPr>
        <w:tabs>
          <w:tab w:val="num" w:pos="5672"/>
        </w:tabs>
        <w:ind w:left="5672" w:hanging="709"/>
      </w:pPr>
    </w:lvl>
    <w:lvl w:ilvl="8">
      <w:start w:val="1"/>
      <w:numFmt w:val="decimal"/>
      <w:lvlRestart w:val="0"/>
      <w:lvlText w:val="%9."/>
      <w:lvlJc w:val="left"/>
      <w:pPr>
        <w:tabs>
          <w:tab w:val="num" w:pos="6381"/>
        </w:tabs>
        <w:ind w:left="6381" w:hanging="709"/>
      </w:pPr>
    </w:lvl>
  </w:abstractNum>
  <w:abstractNum w:abstractNumId="63" w15:restartNumberingAfterBreak="0">
    <w:nsid w:val="676F60A4"/>
    <w:multiLevelType w:val="hybridMultilevel"/>
    <w:tmpl w:val="378078A8"/>
    <w:lvl w:ilvl="0" w:tplc="F1E2065C">
      <w:start w:val="1"/>
      <w:numFmt w:val="decimal"/>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64" w15:restartNumberingAfterBreak="0">
    <w:nsid w:val="68C06232"/>
    <w:multiLevelType w:val="hybridMultilevel"/>
    <w:tmpl w:val="A6883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8F668CB"/>
    <w:multiLevelType w:val="hybridMultilevel"/>
    <w:tmpl w:val="F0FA4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9A36809"/>
    <w:multiLevelType w:val="hybridMultilevel"/>
    <w:tmpl w:val="C214F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9A9479E"/>
    <w:multiLevelType w:val="multilevel"/>
    <w:tmpl w:val="495006AE"/>
    <w:numStyleLink w:val="MainNumbering"/>
  </w:abstractNum>
  <w:abstractNum w:abstractNumId="68" w15:restartNumberingAfterBreak="0">
    <w:nsid w:val="724044BF"/>
    <w:multiLevelType w:val="multilevel"/>
    <w:tmpl w:val="D690FAAC"/>
    <w:styleLink w:val="PartiesNumbering"/>
    <w:lvl w:ilvl="0">
      <w:start w:val="1"/>
      <w:numFmt w:val="none"/>
      <w:pStyle w:val="IntroHeading"/>
      <w:suff w:val="nothing"/>
      <w:lvlText w:val=""/>
      <w:lvlJc w:val="left"/>
      <w:pPr>
        <w:ind w:left="0" w:firstLine="0"/>
      </w:pPr>
      <w:rPr>
        <w:rFonts w:hint="default"/>
      </w:rPr>
    </w:lvl>
    <w:lvl w:ilvl="1">
      <w:start w:val="1"/>
      <w:numFmt w:val="decimal"/>
      <w:pStyle w:val="Parties1"/>
      <w:lvlText w:val="(%2)"/>
      <w:lvlJc w:val="left"/>
      <w:pPr>
        <w:ind w:left="709" w:hanging="709"/>
      </w:pPr>
      <w:rPr>
        <w:rFonts w:hint="default"/>
      </w:rPr>
    </w:lvl>
    <w:lvl w:ilvl="2">
      <w:start w:val="1"/>
      <w:numFmt w:val="lowerLetter"/>
      <w:pStyle w:val="Parties2"/>
      <w:lvlText w:val="(%3)"/>
      <w:lvlJc w:val="left"/>
      <w:pPr>
        <w:ind w:left="1418" w:hanging="709"/>
      </w:pPr>
      <w:rPr>
        <w:rFonts w:hint="default"/>
      </w:rPr>
    </w:lvl>
    <w:lvl w:ilvl="3">
      <w:start w:val="1"/>
      <w:numFmt w:val="upperLetter"/>
      <w:lvlRestart w:val="1"/>
      <w:pStyle w:val="Background1"/>
      <w:lvlText w:val="(%4)"/>
      <w:lvlJc w:val="left"/>
      <w:pPr>
        <w:ind w:left="709" w:hanging="709"/>
      </w:pPr>
      <w:rPr>
        <w:rFonts w:hint="default"/>
      </w:rPr>
    </w:lvl>
    <w:lvl w:ilvl="4">
      <w:start w:val="1"/>
      <w:numFmt w:val="lowerLetter"/>
      <w:pStyle w:val="Background2"/>
      <w:lvlText w:val="(%5)"/>
      <w:lvlJc w:val="left"/>
      <w:pPr>
        <w:ind w:left="1418" w:hanging="709"/>
      </w:pPr>
      <w:rPr>
        <w:rFonts w:hint="default"/>
      </w:rPr>
    </w:lvl>
    <w:lvl w:ilvl="5">
      <w:start w:val="1"/>
      <w:numFmt w:val="none"/>
      <w:lvlRestart w:val="0"/>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69" w15:restartNumberingAfterBreak="0">
    <w:nsid w:val="72A27198"/>
    <w:multiLevelType w:val="hybridMultilevel"/>
    <w:tmpl w:val="616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33348ED"/>
    <w:multiLevelType w:val="multilevel"/>
    <w:tmpl w:val="2E5AC276"/>
    <w:lvl w:ilvl="0">
      <w:start w:val="1"/>
      <w:numFmt w:val="decimal"/>
      <w:pStyle w:val="LE1"/>
      <w:lvlText w:val="%1."/>
      <w:lvlJc w:val="left"/>
      <w:pPr>
        <w:tabs>
          <w:tab w:val="num" w:pos="720"/>
        </w:tabs>
        <w:ind w:left="720" w:hanging="720"/>
      </w:pPr>
      <w:rPr>
        <w:rFonts w:ascii="Arial" w:hAnsi="Arial" w:hint="default"/>
        <w:b/>
        <w:i w:val="0"/>
        <w:sz w:val="22"/>
        <w:u w:val="none"/>
      </w:rPr>
    </w:lvl>
    <w:lvl w:ilvl="1">
      <w:start w:val="1"/>
      <w:numFmt w:val="decimal"/>
      <w:pStyle w:val="LE2"/>
      <w:lvlText w:val="%1.%2"/>
      <w:lvlJc w:val="left"/>
      <w:pPr>
        <w:tabs>
          <w:tab w:val="num" w:pos="720"/>
        </w:tabs>
        <w:ind w:left="720" w:hanging="720"/>
      </w:pPr>
    </w:lvl>
    <w:lvl w:ilvl="2">
      <w:start w:val="1"/>
      <w:numFmt w:val="none"/>
      <w:pStyle w:val="LE3"/>
      <w:lvlText w:val=""/>
      <w:lvlJc w:val="left"/>
      <w:pPr>
        <w:tabs>
          <w:tab w:val="num" w:pos="720"/>
        </w:tabs>
        <w:ind w:left="720" w:hanging="380"/>
      </w:pPr>
    </w:lvl>
    <w:lvl w:ilvl="3">
      <w:start w:val="1"/>
      <w:numFmt w:val="lowerLetter"/>
      <w:pStyle w:val="LE4"/>
      <w:lvlText w:val="%4)"/>
      <w:lvlJc w:val="left"/>
      <w:pPr>
        <w:tabs>
          <w:tab w:val="num" w:pos="1474"/>
        </w:tabs>
        <w:ind w:left="1474" w:hanging="737"/>
      </w:pPr>
    </w:lvl>
    <w:lvl w:ilvl="4">
      <w:start w:val="1"/>
      <w:numFmt w:val="lowerRoman"/>
      <w:pStyle w:val="LE5"/>
      <w:lvlText w:val="%5)"/>
      <w:lvlJc w:val="left"/>
      <w:pPr>
        <w:tabs>
          <w:tab w:val="num" w:pos="2232"/>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71" w15:restartNumberingAfterBreak="0">
    <w:nsid w:val="7456686D"/>
    <w:multiLevelType w:val="hybridMultilevel"/>
    <w:tmpl w:val="0FF0AA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91572B9"/>
    <w:multiLevelType w:val="hybridMultilevel"/>
    <w:tmpl w:val="2C0A044E"/>
    <w:lvl w:ilvl="0" w:tplc="6BE482E0">
      <w:start w:val="1"/>
      <w:numFmt w:val="decimal"/>
      <w:lvlText w:val="(%1)"/>
      <w:lvlJc w:val="left"/>
      <w:pPr>
        <w:ind w:left="720" w:hanging="360"/>
      </w:pPr>
      <w:rPr>
        <w:rFonts w:hint="default"/>
      </w:rPr>
    </w:lvl>
    <w:lvl w:ilvl="1" w:tplc="04090015">
      <w:start w:val="1"/>
      <w:numFmt w:val="upp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9D52CE4"/>
    <w:multiLevelType w:val="hybridMultilevel"/>
    <w:tmpl w:val="A63A9650"/>
    <w:lvl w:ilvl="0" w:tplc="8A460D1E">
      <w:start w:val="1"/>
      <w:numFmt w:val="lowerLetter"/>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74" w15:restartNumberingAfterBreak="0">
    <w:nsid w:val="7B024F8E"/>
    <w:multiLevelType w:val="multilevel"/>
    <w:tmpl w:val="A8287D02"/>
    <w:numStyleLink w:val="BodyNumbering1"/>
  </w:abstractNum>
  <w:abstractNum w:abstractNumId="75" w15:restartNumberingAfterBreak="0">
    <w:nsid w:val="7CFB7AC5"/>
    <w:multiLevelType w:val="hybridMultilevel"/>
    <w:tmpl w:val="2668B4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33"/>
  </w:num>
  <w:num w:numId="3">
    <w:abstractNumId w:val="71"/>
  </w:num>
  <w:num w:numId="4">
    <w:abstractNumId w:val="41"/>
  </w:num>
  <w:num w:numId="5">
    <w:abstractNumId w:val="57"/>
  </w:num>
  <w:num w:numId="6">
    <w:abstractNumId w:val="70"/>
  </w:num>
  <w:num w:numId="7">
    <w:abstractNumId w:val="17"/>
  </w:num>
  <w:num w:numId="8">
    <w:abstractNumId w:val="54"/>
  </w:num>
  <w:num w:numId="9">
    <w:abstractNumId w:val="7"/>
  </w:num>
  <w:num w:numId="10">
    <w:abstractNumId w:val="55"/>
  </w:num>
  <w:num w:numId="11">
    <w:abstractNumId w:val="48"/>
  </w:num>
  <w:num w:numId="12">
    <w:abstractNumId w:val="39"/>
  </w:num>
  <w:num w:numId="13">
    <w:abstractNumId w:val="67"/>
    <w:lvlOverride w:ilvl="0">
      <w:lvl w:ilvl="0">
        <w:start w:val="1"/>
        <w:numFmt w:val="decimal"/>
        <w:pStyle w:val="Level1Heading"/>
        <w:lvlText w:val="%1"/>
        <w:lvlJc w:val="left"/>
        <w:pPr>
          <w:tabs>
            <w:tab w:val="num" w:pos="709"/>
          </w:tabs>
          <w:ind w:left="709" w:hanging="709"/>
        </w:pPr>
        <w:rPr>
          <w:rFonts w:hint="default"/>
          <w:b/>
          <w:i w:val="0"/>
        </w:rPr>
      </w:lvl>
    </w:lvlOverride>
    <w:lvlOverride w:ilvl="1">
      <w:lvl w:ilvl="1">
        <w:start w:val="1"/>
        <w:numFmt w:val="decimal"/>
        <w:pStyle w:val="Level2Number"/>
        <w:lvlText w:val="%1.%2"/>
        <w:lvlJc w:val="left"/>
        <w:pPr>
          <w:ind w:left="709" w:hanging="709"/>
        </w:pPr>
        <w:rPr>
          <w:rFonts w:ascii="Arial" w:hAnsi="Arial" w:cs="Arial" w:hint="default"/>
          <w:b w:val="0"/>
          <w:i w:val="0"/>
          <w:sz w:val="20"/>
        </w:rPr>
      </w:lvl>
    </w:lvlOverride>
    <w:lvlOverride w:ilvl="2">
      <w:lvl w:ilvl="2">
        <w:start w:val="1"/>
        <w:numFmt w:val="decimal"/>
        <w:pStyle w:val="Level3Number"/>
        <w:lvlText w:val="%1.%2.%3"/>
        <w:lvlJc w:val="left"/>
        <w:pPr>
          <w:tabs>
            <w:tab w:val="num" w:pos="1701"/>
          </w:tabs>
          <w:ind w:left="1701" w:hanging="992"/>
        </w:pPr>
        <w:rPr>
          <w:rFonts w:ascii="Arial" w:hAnsi="Arial" w:cs="Arial" w:hint="default"/>
          <w:b w:val="0"/>
          <w:i w:val="0"/>
          <w:sz w:val="20"/>
        </w:rPr>
      </w:lvl>
    </w:lvlOverride>
    <w:lvlOverride w:ilvl="3">
      <w:lvl w:ilvl="3">
        <w:start w:val="1"/>
        <w:numFmt w:val="lowerLetter"/>
        <w:pStyle w:val="Level4Number"/>
        <w:lvlText w:val="(%4)"/>
        <w:lvlJc w:val="left"/>
        <w:pPr>
          <w:tabs>
            <w:tab w:val="num" w:pos="2410"/>
          </w:tabs>
          <w:ind w:left="2410" w:hanging="709"/>
        </w:pPr>
        <w:rPr>
          <w:rFonts w:hint="default"/>
          <w:b w:val="0"/>
          <w:bCs w:val="0"/>
          <w:i w:val="0"/>
          <w:iCs w:val="0"/>
        </w:rPr>
      </w:lvl>
    </w:lvlOverride>
  </w:num>
  <w:num w:numId="14">
    <w:abstractNumId w:val="49"/>
  </w:num>
  <w:num w:numId="1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27"/>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1"/>
    <w:lvlOverride w:ilvl="0">
      <w:startOverride w:val="1"/>
    </w:lvlOverride>
    <w:lvlOverride w:ilvl="1">
      <w:startOverride w:val="1"/>
    </w:lvlOverride>
    <w:lvlOverride w:ilvl="2">
      <w:startOverride w:val="1"/>
    </w:lvlOverride>
    <w:lvlOverride w:ilvl="3">
      <w:startOverride w:val="1"/>
    </w:lvlOverride>
    <w:lvlOverride w:ilvl="4">
      <w:startOverride w:val="27"/>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43"/>
  </w:num>
  <w:num w:numId="26">
    <w:abstractNumId w:val="0"/>
  </w:num>
  <w:num w:numId="2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30"/>
  </w:num>
  <w:num w:numId="30">
    <w:abstractNumId w:val="52"/>
  </w:num>
  <w:num w:numId="31">
    <w:abstractNumId w:val="45"/>
  </w:num>
  <w:num w:numId="32">
    <w:abstractNumId w:val="21"/>
  </w:num>
  <w:num w:numId="33">
    <w:abstractNumId w:val="68"/>
  </w:num>
  <w:num w:numId="34">
    <w:abstractNumId w:val="12"/>
  </w:num>
  <w:num w:numId="35">
    <w:abstractNumId w:val="42"/>
  </w:num>
  <w:num w:numId="36">
    <w:abstractNumId w:val="65"/>
  </w:num>
  <w:num w:numId="37">
    <w:abstractNumId w:val="2"/>
  </w:num>
  <w:num w:numId="38">
    <w:abstractNumId w:val="15"/>
  </w:num>
  <w:num w:numId="39">
    <w:abstractNumId w:val="36"/>
  </w:num>
  <w:num w:numId="40">
    <w:abstractNumId w:val="47"/>
  </w:num>
  <w:num w:numId="41">
    <w:abstractNumId w:val="22"/>
  </w:num>
  <w:num w:numId="42">
    <w:abstractNumId w:val="8"/>
  </w:num>
  <w:num w:numId="43">
    <w:abstractNumId w:val="67"/>
    <w:lvlOverride w:ilvl="0">
      <w:lvl w:ilvl="0">
        <w:start w:val="1"/>
        <w:numFmt w:val="decimal"/>
        <w:pStyle w:val="Level1Heading"/>
        <w:lvlText w:val="%1"/>
        <w:lvlJc w:val="left"/>
        <w:pPr>
          <w:tabs>
            <w:tab w:val="num" w:pos="709"/>
          </w:tabs>
          <w:ind w:left="709" w:hanging="709"/>
        </w:pPr>
        <w:rPr>
          <w:rFonts w:hint="default"/>
          <w:b/>
          <w:i w:val="0"/>
        </w:rPr>
      </w:lvl>
    </w:lvlOverride>
    <w:lvlOverride w:ilvl="1">
      <w:lvl w:ilvl="1">
        <w:start w:val="1"/>
        <w:numFmt w:val="decimal"/>
        <w:pStyle w:val="Level2Number"/>
        <w:lvlText w:val="%1.%2"/>
        <w:lvlJc w:val="left"/>
        <w:pPr>
          <w:ind w:left="709" w:hanging="709"/>
        </w:pPr>
        <w:rPr>
          <w:rFonts w:hint="default"/>
          <w:b w:val="0"/>
          <w:i w:val="0"/>
          <w:sz w:val="20"/>
        </w:rPr>
      </w:lvl>
    </w:lvlOverride>
    <w:lvlOverride w:ilvl="2">
      <w:lvl w:ilvl="2">
        <w:start w:val="1"/>
        <w:numFmt w:val="decimal"/>
        <w:pStyle w:val="Level3Number"/>
        <w:lvlText w:val="%1.%2.%3"/>
        <w:lvlJc w:val="left"/>
        <w:pPr>
          <w:tabs>
            <w:tab w:val="num" w:pos="1701"/>
          </w:tabs>
          <w:ind w:left="1701" w:hanging="992"/>
        </w:pPr>
        <w:rPr>
          <w:rFonts w:hint="default"/>
          <w:b w:val="0"/>
          <w:i w:val="0"/>
          <w:sz w:val="20"/>
        </w:rPr>
      </w:lvl>
    </w:lvlOverride>
    <w:lvlOverride w:ilvl="3">
      <w:lvl w:ilvl="3">
        <w:start w:val="1"/>
        <w:numFmt w:val="lowerLetter"/>
        <w:pStyle w:val="Level4Number"/>
        <w:lvlText w:val="(%4)"/>
        <w:lvlJc w:val="left"/>
        <w:pPr>
          <w:tabs>
            <w:tab w:val="num" w:pos="2410"/>
          </w:tabs>
          <w:ind w:left="2410" w:hanging="709"/>
        </w:pPr>
        <w:rPr>
          <w:rFonts w:hint="default"/>
          <w:b w:val="0"/>
          <w:bCs w:val="0"/>
          <w:i w:val="0"/>
          <w:iCs w:val="0"/>
        </w:rPr>
      </w:lvl>
    </w:lvlOverride>
    <w:lvlOverride w:ilvl="4">
      <w:lvl w:ilvl="4">
        <w:start w:val="1"/>
        <w:numFmt w:val="lowerRoman"/>
        <w:pStyle w:val="Level5Number"/>
        <w:lvlText w:val="(%5)"/>
        <w:lvlJc w:val="left"/>
        <w:pPr>
          <w:tabs>
            <w:tab w:val="num" w:pos="3119"/>
          </w:tabs>
          <w:ind w:left="3119" w:hanging="709"/>
        </w:pPr>
        <w:rPr>
          <w:rFonts w:hint="default"/>
          <w:b w:val="0"/>
          <w:bCs w:val="0"/>
          <w:i w:val="0"/>
          <w:iCs w:val="0"/>
        </w:rPr>
      </w:lvl>
    </w:lvlOverride>
    <w:lvlOverride w:ilvl="5">
      <w:lvl w:ilvl="5">
        <w:start w:val="1"/>
        <w:numFmt w:val="upperLetter"/>
        <w:pStyle w:val="Level6Number"/>
        <w:lvlText w:val="(%6)"/>
        <w:lvlJc w:val="left"/>
        <w:pPr>
          <w:tabs>
            <w:tab w:val="num" w:pos="3827"/>
          </w:tabs>
          <w:ind w:left="3827" w:hanging="708"/>
        </w:pPr>
        <w:rPr>
          <w:rFonts w:hint="default"/>
        </w:rPr>
      </w:lvl>
    </w:lvlOverride>
    <w:lvlOverride w:ilvl="6">
      <w:lvl w:ilvl="6">
        <w:start w:val="1"/>
        <w:numFmt w:val="none"/>
        <w:suff w:val="nothing"/>
        <w:lvlText w:val=""/>
        <w:lvlJc w:val="left"/>
        <w:pPr>
          <w:ind w:left="0" w:firstLine="0"/>
        </w:pPr>
        <w:rPr>
          <w:rFonts w:hint="default"/>
        </w:rPr>
      </w:lvl>
    </w:lvlOverride>
    <w:lvlOverride w:ilvl="7">
      <w:lvl w:ilvl="7">
        <w:start w:val="1"/>
        <w:numFmt w:val="none"/>
        <w:suff w:val="nothing"/>
        <w:lvlText w:val="%8"/>
        <w:lvlJc w:val="left"/>
        <w:pPr>
          <w:ind w:left="0" w:firstLine="0"/>
        </w:pPr>
        <w:rPr>
          <w:rFonts w:hint="default"/>
        </w:rPr>
      </w:lvl>
    </w:lvlOverride>
    <w:lvlOverride w:ilvl="8">
      <w:lvl w:ilvl="8">
        <w:start w:val="1"/>
        <w:numFmt w:val="none"/>
        <w:suff w:val="nothing"/>
        <w:lvlText w:val=""/>
        <w:lvlJc w:val="left"/>
        <w:pPr>
          <w:ind w:left="0" w:firstLine="0"/>
        </w:pPr>
        <w:rPr>
          <w:rFonts w:hint="default"/>
        </w:rPr>
      </w:lvl>
    </w:lvlOverride>
  </w:num>
  <w:num w:numId="44">
    <w:abstractNumId w:val="51"/>
  </w:num>
  <w:num w:numId="45">
    <w:abstractNumId w:val="18"/>
  </w:num>
  <w:num w:numId="46">
    <w:abstractNumId w:val="11"/>
  </w:num>
  <w:num w:numId="47">
    <w:abstractNumId w:val="23"/>
  </w:num>
  <w:num w:numId="48">
    <w:abstractNumId w:val="69"/>
  </w:num>
  <w:num w:numId="49">
    <w:abstractNumId w:val="60"/>
  </w:num>
  <w:num w:numId="50">
    <w:abstractNumId w:val="10"/>
  </w:num>
  <w:num w:numId="51">
    <w:abstractNumId w:val="72"/>
  </w:num>
  <w:num w:numId="52">
    <w:abstractNumId w:val="37"/>
  </w:num>
  <w:num w:numId="53">
    <w:abstractNumId w:val="64"/>
  </w:num>
  <w:num w:numId="54">
    <w:abstractNumId w:val="66"/>
  </w:num>
  <w:num w:numId="55">
    <w:abstractNumId w:val="27"/>
  </w:num>
  <w:num w:numId="56">
    <w:abstractNumId w:val="20"/>
  </w:num>
  <w:num w:numId="57">
    <w:abstractNumId w:val="1"/>
  </w:num>
  <w:num w:numId="58">
    <w:abstractNumId w:val="13"/>
  </w:num>
  <w:num w:numId="59">
    <w:abstractNumId w:val="59"/>
  </w:num>
  <w:num w:numId="60">
    <w:abstractNumId w:val="45"/>
    <w:lvlOverride w:ilvl="0">
      <w:startOverride w:val="1"/>
    </w:lvlOverride>
    <w:lvlOverride w:ilvl="1">
      <w:startOverride w:val="2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0"/>
  </w:num>
  <w:num w:numId="62">
    <w:abstractNumId w:val="56"/>
  </w:num>
  <w:num w:numId="63">
    <w:abstractNumId w:val="63"/>
  </w:num>
  <w:num w:numId="64">
    <w:abstractNumId w:val="35"/>
  </w:num>
  <w:num w:numId="65">
    <w:abstractNumId w:val="73"/>
  </w:num>
  <w:num w:numId="66">
    <w:abstractNumId w:val="58"/>
  </w:num>
  <w:num w:numId="67">
    <w:abstractNumId w:val="75"/>
  </w:num>
  <w:num w:numId="68">
    <w:abstractNumId w:val="4"/>
  </w:num>
  <w:num w:numId="69">
    <w:abstractNumId w:val="26"/>
  </w:num>
  <w:num w:numId="70">
    <w:abstractNumId w:val="3"/>
  </w:num>
  <w:num w:numId="71">
    <w:abstractNumId w:val="25"/>
  </w:num>
  <w:num w:numId="72">
    <w:abstractNumId w:val="19"/>
  </w:num>
  <w:num w:numId="73">
    <w:abstractNumId w:val="5"/>
  </w:num>
  <w:num w:numId="74">
    <w:abstractNumId w:val="53"/>
  </w:num>
  <w:num w:numId="75">
    <w:abstractNumId w:val="74"/>
    <w:lvlOverride w:ilvl="0">
      <w:lvl w:ilvl="0">
        <w:start w:val="1"/>
        <w:numFmt w:val="decimal"/>
        <w:lvlText w:val="%1."/>
        <w:lvlJc w:val="left"/>
        <w:pPr>
          <w:ind w:left="1730" w:hanging="1021"/>
        </w:pPr>
        <w:rPr>
          <w:rFonts w:hint="default"/>
          <w:b/>
          <w:i w:val="0"/>
        </w:rPr>
      </w:lvl>
    </w:lvlOverride>
  </w:num>
  <w:num w:numId="76">
    <w:abstractNumId w:val="29"/>
  </w:num>
  <w:num w:numId="77">
    <w:abstractNumId w:val="16"/>
  </w:num>
  <w:num w:numId="78">
    <w:abstractNumId w:val="44"/>
  </w:num>
  <w:num w:numId="79">
    <w:abstractNumId w:val="67"/>
    <w:lvlOverride w:ilvl="0">
      <w:lvl w:ilvl="0">
        <w:start w:val="1"/>
        <w:numFmt w:val="decimal"/>
        <w:pStyle w:val="Level1Heading"/>
        <w:lvlText w:val="%1"/>
        <w:lvlJc w:val="left"/>
        <w:pPr>
          <w:tabs>
            <w:tab w:val="num" w:pos="709"/>
          </w:tabs>
          <w:ind w:left="709" w:hanging="709"/>
        </w:pPr>
        <w:rPr>
          <w:rFonts w:hint="default"/>
          <w:b/>
          <w:i w:val="0"/>
        </w:rPr>
      </w:lvl>
    </w:lvlOverride>
    <w:lvlOverride w:ilvl="1">
      <w:lvl w:ilvl="1">
        <w:start w:val="1"/>
        <w:numFmt w:val="decimal"/>
        <w:pStyle w:val="Level2Number"/>
        <w:lvlText w:val="%1.%2"/>
        <w:lvlJc w:val="left"/>
        <w:pPr>
          <w:ind w:left="709" w:hanging="709"/>
        </w:pPr>
        <w:rPr>
          <w:rFonts w:ascii="Arial" w:hAnsi="Arial" w:cs="Arial" w:hint="default"/>
          <w:b w:val="0"/>
          <w:i w:val="0"/>
          <w:sz w:val="20"/>
        </w:rPr>
      </w:lvl>
    </w:lvlOverride>
    <w:lvlOverride w:ilvl="2">
      <w:lvl w:ilvl="2">
        <w:start w:val="1"/>
        <w:numFmt w:val="decimal"/>
        <w:pStyle w:val="Level3Number"/>
        <w:lvlText w:val="%1.%2.%3"/>
        <w:lvlJc w:val="left"/>
        <w:pPr>
          <w:tabs>
            <w:tab w:val="num" w:pos="1701"/>
          </w:tabs>
          <w:ind w:left="1701" w:hanging="992"/>
        </w:pPr>
        <w:rPr>
          <w:rFonts w:ascii="Arial" w:hAnsi="Arial" w:cs="Arial" w:hint="default"/>
          <w:b w:val="0"/>
          <w:i w:val="0"/>
          <w:sz w:val="20"/>
        </w:rPr>
      </w:lvl>
    </w:lvlOverride>
    <w:lvlOverride w:ilvl="3">
      <w:lvl w:ilvl="3">
        <w:start w:val="1"/>
        <w:numFmt w:val="lowerLetter"/>
        <w:pStyle w:val="Level4Number"/>
        <w:lvlText w:val="(%4)"/>
        <w:lvlJc w:val="left"/>
        <w:pPr>
          <w:tabs>
            <w:tab w:val="num" w:pos="2410"/>
          </w:tabs>
          <w:ind w:left="2410" w:hanging="709"/>
        </w:pPr>
        <w:rPr>
          <w:rFonts w:hint="default"/>
          <w:b w:val="0"/>
          <w:bCs w:val="0"/>
          <w:i w:val="0"/>
          <w:iCs w:val="0"/>
        </w:rPr>
      </w:lvl>
    </w:lvlOverride>
  </w:num>
  <w:num w:numId="80">
    <w:abstractNumId w:val="67"/>
    <w:lvlOverride w:ilvl="0">
      <w:lvl w:ilvl="0">
        <w:start w:val="1"/>
        <w:numFmt w:val="decimal"/>
        <w:pStyle w:val="Level1Heading"/>
        <w:lvlText w:val="%1"/>
        <w:lvlJc w:val="left"/>
        <w:pPr>
          <w:tabs>
            <w:tab w:val="num" w:pos="709"/>
          </w:tabs>
          <w:ind w:left="709" w:hanging="709"/>
        </w:pPr>
        <w:rPr>
          <w:rFonts w:hint="default"/>
          <w:b/>
          <w:i w:val="0"/>
        </w:rPr>
      </w:lvl>
    </w:lvlOverride>
    <w:lvlOverride w:ilvl="1">
      <w:lvl w:ilvl="1">
        <w:start w:val="1"/>
        <w:numFmt w:val="decimal"/>
        <w:pStyle w:val="Level2Number"/>
        <w:lvlText w:val="%1.%2"/>
        <w:lvlJc w:val="left"/>
        <w:pPr>
          <w:ind w:left="709" w:hanging="709"/>
        </w:pPr>
        <w:rPr>
          <w:rFonts w:ascii="Arial" w:hAnsi="Arial" w:cs="Arial" w:hint="default"/>
          <w:b w:val="0"/>
          <w:i w:val="0"/>
          <w:sz w:val="20"/>
        </w:rPr>
      </w:lvl>
    </w:lvlOverride>
    <w:lvlOverride w:ilvl="2">
      <w:lvl w:ilvl="2">
        <w:start w:val="1"/>
        <w:numFmt w:val="decimal"/>
        <w:pStyle w:val="Level3Number"/>
        <w:lvlText w:val="%1.%2.%3"/>
        <w:lvlJc w:val="left"/>
        <w:pPr>
          <w:tabs>
            <w:tab w:val="num" w:pos="1701"/>
          </w:tabs>
          <w:ind w:left="1701" w:hanging="992"/>
        </w:pPr>
        <w:rPr>
          <w:rFonts w:ascii="Arial" w:hAnsi="Arial" w:cs="Arial" w:hint="default"/>
          <w:b w:val="0"/>
          <w:i w:val="0"/>
          <w:sz w:val="20"/>
        </w:rPr>
      </w:lvl>
    </w:lvlOverride>
    <w:lvlOverride w:ilvl="3">
      <w:lvl w:ilvl="3">
        <w:start w:val="1"/>
        <w:numFmt w:val="lowerLetter"/>
        <w:pStyle w:val="Level4Number"/>
        <w:lvlText w:val="(%4)"/>
        <w:lvlJc w:val="left"/>
        <w:pPr>
          <w:tabs>
            <w:tab w:val="num" w:pos="2410"/>
          </w:tabs>
          <w:ind w:left="2410" w:hanging="709"/>
        </w:pPr>
        <w:rPr>
          <w:rFonts w:hint="default"/>
          <w:b w:val="0"/>
          <w:bCs w:val="0"/>
          <w:i w:val="0"/>
          <w:iCs w:val="0"/>
        </w:rPr>
      </w:lvl>
    </w:lvlOverride>
  </w:num>
  <w:numIdMacAtCleanup w:val="7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ura Crotch">
    <w15:presenceInfo w15:providerId="AD" w15:userId="S::Laura.Crotch@crsblaw.com::6b6e86ae-a9f2-4a84-ad80-b6857d3a5fb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81921"/>
  </w:hdrShapeDefaults>
  <w:footnotePr>
    <w:footnote w:id="-1"/>
    <w:footnote w:id="0"/>
  </w:footnotePr>
  <w:endnotePr>
    <w:numFmt w:val="lowerLetter"/>
    <w:endnote w:id="-1"/>
    <w:endnote w:id="0"/>
  </w:endnotePr>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PWAFVersion" w:val="5.0"/>
  </w:docVars>
  <w:rsids>
    <w:rsidRoot w:val="00856284"/>
    <w:rsid w:val="000004C7"/>
    <w:rsid w:val="00001454"/>
    <w:rsid w:val="00001896"/>
    <w:rsid w:val="00001CF5"/>
    <w:rsid w:val="00001D3A"/>
    <w:rsid w:val="00001D65"/>
    <w:rsid w:val="000020B8"/>
    <w:rsid w:val="00002335"/>
    <w:rsid w:val="0000241B"/>
    <w:rsid w:val="000025AC"/>
    <w:rsid w:val="00002A78"/>
    <w:rsid w:val="00002D3B"/>
    <w:rsid w:val="0000309A"/>
    <w:rsid w:val="000031C6"/>
    <w:rsid w:val="0000344C"/>
    <w:rsid w:val="000034E8"/>
    <w:rsid w:val="00003669"/>
    <w:rsid w:val="00003772"/>
    <w:rsid w:val="00003BAA"/>
    <w:rsid w:val="00003BF4"/>
    <w:rsid w:val="00003FAA"/>
    <w:rsid w:val="00003FE9"/>
    <w:rsid w:val="00004428"/>
    <w:rsid w:val="0000447C"/>
    <w:rsid w:val="000045AF"/>
    <w:rsid w:val="000047F2"/>
    <w:rsid w:val="00004CA5"/>
    <w:rsid w:val="0000530F"/>
    <w:rsid w:val="000055A1"/>
    <w:rsid w:val="000056FC"/>
    <w:rsid w:val="00005868"/>
    <w:rsid w:val="00005989"/>
    <w:rsid w:val="000059A4"/>
    <w:rsid w:val="00005AF5"/>
    <w:rsid w:val="00005CAA"/>
    <w:rsid w:val="00005E2B"/>
    <w:rsid w:val="00005ECE"/>
    <w:rsid w:val="00005F33"/>
    <w:rsid w:val="00005FA4"/>
    <w:rsid w:val="000062BD"/>
    <w:rsid w:val="000066D4"/>
    <w:rsid w:val="0000691E"/>
    <w:rsid w:val="000072E8"/>
    <w:rsid w:val="00007930"/>
    <w:rsid w:val="00007AA8"/>
    <w:rsid w:val="00007F14"/>
    <w:rsid w:val="0001002E"/>
    <w:rsid w:val="0001053E"/>
    <w:rsid w:val="00010825"/>
    <w:rsid w:val="00010954"/>
    <w:rsid w:val="00010983"/>
    <w:rsid w:val="000110B9"/>
    <w:rsid w:val="00011163"/>
    <w:rsid w:val="00011166"/>
    <w:rsid w:val="0001157F"/>
    <w:rsid w:val="0001159A"/>
    <w:rsid w:val="000116FB"/>
    <w:rsid w:val="00011AD0"/>
    <w:rsid w:val="00011C8B"/>
    <w:rsid w:val="00011FDD"/>
    <w:rsid w:val="0001233A"/>
    <w:rsid w:val="00012775"/>
    <w:rsid w:val="0001281C"/>
    <w:rsid w:val="00012B97"/>
    <w:rsid w:val="00012DEC"/>
    <w:rsid w:val="00012E23"/>
    <w:rsid w:val="0001309D"/>
    <w:rsid w:val="0001313C"/>
    <w:rsid w:val="00013705"/>
    <w:rsid w:val="00013720"/>
    <w:rsid w:val="00013B84"/>
    <w:rsid w:val="00013E5B"/>
    <w:rsid w:val="0001415D"/>
    <w:rsid w:val="000141BD"/>
    <w:rsid w:val="000142A2"/>
    <w:rsid w:val="00014348"/>
    <w:rsid w:val="000145C8"/>
    <w:rsid w:val="000145FC"/>
    <w:rsid w:val="00014B8F"/>
    <w:rsid w:val="00014F6C"/>
    <w:rsid w:val="0001558F"/>
    <w:rsid w:val="000157CC"/>
    <w:rsid w:val="00015890"/>
    <w:rsid w:val="000163C9"/>
    <w:rsid w:val="000163DF"/>
    <w:rsid w:val="0001649C"/>
    <w:rsid w:val="000164B1"/>
    <w:rsid w:val="0001659D"/>
    <w:rsid w:val="000166D4"/>
    <w:rsid w:val="0001675C"/>
    <w:rsid w:val="00016D35"/>
    <w:rsid w:val="00016D9D"/>
    <w:rsid w:val="00016EC7"/>
    <w:rsid w:val="000171A8"/>
    <w:rsid w:val="00017749"/>
    <w:rsid w:val="00017C24"/>
    <w:rsid w:val="00017D78"/>
    <w:rsid w:val="00020736"/>
    <w:rsid w:val="000208D5"/>
    <w:rsid w:val="0002100F"/>
    <w:rsid w:val="00021023"/>
    <w:rsid w:val="00021090"/>
    <w:rsid w:val="00021385"/>
    <w:rsid w:val="000214F9"/>
    <w:rsid w:val="00021625"/>
    <w:rsid w:val="00021930"/>
    <w:rsid w:val="000222B0"/>
    <w:rsid w:val="00022475"/>
    <w:rsid w:val="00022579"/>
    <w:rsid w:val="00022622"/>
    <w:rsid w:val="00022A47"/>
    <w:rsid w:val="00022B9B"/>
    <w:rsid w:val="0002305C"/>
    <w:rsid w:val="00023242"/>
    <w:rsid w:val="00023949"/>
    <w:rsid w:val="00023BFA"/>
    <w:rsid w:val="000242FD"/>
    <w:rsid w:val="00024311"/>
    <w:rsid w:val="00024D7B"/>
    <w:rsid w:val="00025031"/>
    <w:rsid w:val="000250C1"/>
    <w:rsid w:val="00025FEB"/>
    <w:rsid w:val="0002605E"/>
    <w:rsid w:val="000261D8"/>
    <w:rsid w:val="0002622E"/>
    <w:rsid w:val="000262C3"/>
    <w:rsid w:val="000263C4"/>
    <w:rsid w:val="000264E0"/>
    <w:rsid w:val="00026AE5"/>
    <w:rsid w:val="00026BB9"/>
    <w:rsid w:val="00026F5C"/>
    <w:rsid w:val="00027044"/>
    <w:rsid w:val="00027569"/>
    <w:rsid w:val="00027684"/>
    <w:rsid w:val="000277C5"/>
    <w:rsid w:val="00027A32"/>
    <w:rsid w:val="00027A5C"/>
    <w:rsid w:val="00027D06"/>
    <w:rsid w:val="00030132"/>
    <w:rsid w:val="0003032B"/>
    <w:rsid w:val="0003055A"/>
    <w:rsid w:val="000309C1"/>
    <w:rsid w:val="00030D27"/>
    <w:rsid w:val="00030F4B"/>
    <w:rsid w:val="00031039"/>
    <w:rsid w:val="00031131"/>
    <w:rsid w:val="000313B8"/>
    <w:rsid w:val="00031405"/>
    <w:rsid w:val="000319F0"/>
    <w:rsid w:val="00031A7A"/>
    <w:rsid w:val="00031B66"/>
    <w:rsid w:val="00031D17"/>
    <w:rsid w:val="00031DD4"/>
    <w:rsid w:val="00031DEA"/>
    <w:rsid w:val="0003222B"/>
    <w:rsid w:val="0003223C"/>
    <w:rsid w:val="000324F0"/>
    <w:rsid w:val="00032618"/>
    <w:rsid w:val="00032964"/>
    <w:rsid w:val="000329DF"/>
    <w:rsid w:val="00032A77"/>
    <w:rsid w:val="00033090"/>
    <w:rsid w:val="0003346A"/>
    <w:rsid w:val="00033553"/>
    <w:rsid w:val="00033721"/>
    <w:rsid w:val="000337D5"/>
    <w:rsid w:val="00033946"/>
    <w:rsid w:val="00033A9B"/>
    <w:rsid w:val="00033B53"/>
    <w:rsid w:val="00033E0D"/>
    <w:rsid w:val="000343C9"/>
    <w:rsid w:val="00034422"/>
    <w:rsid w:val="00034781"/>
    <w:rsid w:val="00034D95"/>
    <w:rsid w:val="000356EF"/>
    <w:rsid w:val="000358F1"/>
    <w:rsid w:val="00036456"/>
    <w:rsid w:val="00036476"/>
    <w:rsid w:val="000364A8"/>
    <w:rsid w:val="00036A73"/>
    <w:rsid w:val="00036B8A"/>
    <w:rsid w:val="00036DB3"/>
    <w:rsid w:val="00036E85"/>
    <w:rsid w:val="000370AE"/>
    <w:rsid w:val="0003722D"/>
    <w:rsid w:val="00037297"/>
    <w:rsid w:val="0003736D"/>
    <w:rsid w:val="00037453"/>
    <w:rsid w:val="00037A0B"/>
    <w:rsid w:val="00037A6F"/>
    <w:rsid w:val="00037C3B"/>
    <w:rsid w:val="000403A9"/>
    <w:rsid w:val="000403B9"/>
    <w:rsid w:val="0004070D"/>
    <w:rsid w:val="00040CF5"/>
    <w:rsid w:val="00040E3F"/>
    <w:rsid w:val="00040FBC"/>
    <w:rsid w:val="00041599"/>
    <w:rsid w:val="00041CD6"/>
    <w:rsid w:val="00041DD8"/>
    <w:rsid w:val="000421B3"/>
    <w:rsid w:val="00042380"/>
    <w:rsid w:val="000425E5"/>
    <w:rsid w:val="00042ABF"/>
    <w:rsid w:val="00042D5C"/>
    <w:rsid w:val="00042DA4"/>
    <w:rsid w:val="000433C0"/>
    <w:rsid w:val="0004347D"/>
    <w:rsid w:val="0004380D"/>
    <w:rsid w:val="00043929"/>
    <w:rsid w:val="000439F3"/>
    <w:rsid w:val="00043B4B"/>
    <w:rsid w:val="0004408D"/>
    <w:rsid w:val="000441EC"/>
    <w:rsid w:val="00044465"/>
    <w:rsid w:val="000447B6"/>
    <w:rsid w:val="00044E01"/>
    <w:rsid w:val="00044EB5"/>
    <w:rsid w:val="000452D3"/>
    <w:rsid w:val="000453AE"/>
    <w:rsid w:val="000455C1"/>
    <w:rsid w:val="000457AA"/>
    <w:rsid w:val="00046225"/>
    <w:rsid w:val="00046402"/>
    <w:rsid w:val="00046E08"/>
    <w:rsid w:val="0004727B"/>
    <w:rsid w:val="000474A9"/>
    <w:rsid w:val="00047787"/>
    <w:rsid w:val="0004790F"/>
    <w:rsid w:val="00047A44"/>
    <w:rsid w:val="00047C2A"/>
    <w:rsid w:val="000503DC"/>
    <w:rsid w:val="000505BE"/>
    <w:rsid w:val="000508ED"/>
    <w:rsid w:val="00050E6F"/>
    <w:rsid w:val="0005108C"/>
    <w:rsid w:val="00051808"/>
    <w:rsid w:val="00051AA0"/>
    <w:rsid w:val="00051AB0"/>
    <w:rsid w:val="00051B41"/>
    <w:rsid w:val="00051BCC"/>
    <w:rsid w:val="00051C29"/>
    <w:rsid w:val="00051F43"/>
    <w:rsid w:val="00052039"/>
    <w:rsid w:val="00052598"/>
    <w:rsid w:val="00052A17"/>
    <w:rsid w:val="00052AE1"/>
    <w:rsid w:val="00053274"/>
    <w:rsid w:val="0005422D"/>
    <w:rsid w:val="000544B0"/>
    <w:rsid w:val="00054813"/>
    <w:rsid w:val="000549BF"/>
    <w:rsid w:val="00054A7A"/>
    <w:rsid w:val="00054EE5"/>
    <w:rsid w:val="00055AA7"/>
    <w:rsid w:val="00055DA3"/>
    <w:rsid w:val="00055DF2"/>
    <w:rsid w:val="00056537"/>
    <w:rsid w:val="00056FF5"/>
    <w:rsid w:val="00057120"/>
    <w:rsid w:val="0005751C"/>
    <w:rsid w:val="00057D29"/>
    <w:rsid w:val="00060154"/>
    <w:rsid w:val="0006034E"/>
    <w:rsid w:val="00060485"/>
    <w:rsid w:val="00060701"/>
    <w:rsid w:val="00060EBC"/>
    <w:rsid w:val="0006116C"/>
    <w:rsid w:val="000618F3"/>
    <w:rsid w:val="00061B10"/>
    <w:rsid w:val="00061C32"/>
    <w:rsid w:val="00061C48"/>
    <w:rsid w:val="00061D31"/>
    <w:rsid w:val="00062104"/>
    <w:rsid w:val="00062332"/>
    <w:rsid w:val="00062714"/>
    <w:rsid w:val="0006279C"/>
    <w:rsid w:val="0006283E"/>
    <w:rsid w:val="000631DF"/>
    <w:rsid w:val="0006337D"/>
    <w:rsid w:val="00063B4F"/>
    <w:rsid w:val="00063EBC"/>
    <w:rsid w:val="000644F2"/>
    <w:rsid w:val="00064A38"/>
    <w:rsid w:val="00064B91"/>
    <w:rsid w:val="00064D8D"/>
    <w:rsid w:val="000650A1"/>
    <w:rsid w:val="00065979"/>
    <w:rsid w:val="00065CF8"/>
    <w:rsid w:val="00065FE9"/>
    <w:rsid w:val="00066153"/>
    <w:rsid w:val="00066CDD"/>
    <w:rsid w:val="00067882"/>
    <w:rsid w:val="00067913"/>
    <w:rsid w:val="00067EE3"/>
    <w:rsid w:val="000703BA"/>
    <w:rsid w:val="00070734"/>
    <w:rsid w:val="00070C5D"/>
    <w:rsid w:val="0007123A"/>
    <w:rsid w:val="00071513"/>
    <w:rsid w:val="00071C25"/>
    <w:rsid w:val="00071CD5"/>
    <w:rsid w:val="000722F4"/>
    <w:rsid w:val="00072726"/>
    <w:rsid w:val="00072995"/>
    <w:rsid w:val="00072CD9"/>
    <w:rsid w:val="000730F9"/>
    <w:rsid w:val="00073164"/>
    <w:rsid w:val="00073400"/>
    <w:rsid w:val="0007382D"/>
    <w:rsid w:val="00073921"/>
    <w:rsid w:val="00073A01"/>
    <w:rsid w:val="00073A06"/>
    <w:rsid w:val="00073D5E"/>
    <w:rsid w:val="00074377"/>
    <w:rsid w:val="0007476A"/>
    <w:rsid w:val="00074BDA"/>
    <w:rsid w:val="00074EA0"/>
    <w:rsid w:val="00074F7A"/>
    <w:rsid w:val="00075400"/>
    <w:rsid w:val="00075962"/>
    <w:rsid w:val="00075E97"/>
    <w:rsid w:val="00076841"/>
    <w:rsid w:val="00076A09"/>
    <w:rsid w:val="00077105"/>
    <w:rsid w:val="00077289"/>
    <w:rsid w:val="0007752B"/>
    <w:rsid w:val="000775EC"/>
    <w:rsid w:val="0007790A"/>
    <w:rsid w:val="00077D31"/>
    <w:rsid w:val="00077F9A"/>
    <w:rsid w:val="00080011"/>
    <w:rsid w:val="00080068"/>
    <w:rsid w:val="00080084"/>
    <w:rsid w:val="0008044C"/>
    <w:rsid w:val="00080991"/>
    <w:rsid w:val="00080F7C"/>
    <w:rsid w:val="00080FBC"/>
    <w:rsid w:val="000817D3"/>
    <w:rsid w:val="00081842"/>
    <w:rsid w:val="00081A78"/>
    <w:rsid w:val="00082204"/>
    <w:rsid w:val="000822A3"/>
    <w:rsid w:val="00082486"/>
    <w:rsid w:val="0008255C"/>
    <w:rsid w:val="00082795"/>
    <w:rsid w:val="00082997"/>
    <w:rsid w:val="00082A76"/>
    <w:rsid w:val="00082D0B"/>
    <w:rsid w:val="00082D32"/>
    <w:rsid w:val="0008314F"/>
    <w:rsid w:val="000834C9"/>
    <w:rsid w:val="000838D6"/>
    <w:rsid w:val="00083A82"/>
    <w:rsid w:val="00083B75"/>
    <w:rsid w:val="00083C77"/>
    <w:rsid w:val="00083C88"/>
    <w:rsid w:val="000841F1"/>
    <w:rsid w:val="000843C0"/>
    <w:rsid w:val="000849B1"/>
    <w:rsid w:val="00085384"/>
    <w:rsid w:val="0008560B"/>
    <w:rsid w:val="00085EB9"/>
    <w:rsid w:val="0008600A"/>
    <w:rsid w:val="000860D8"/>
    <w:rsid w:val="000863DC"/>
    <w:rsid w:val="00086532"/>
    <w:rsid w:val="0008675B"/>
    <w:rsid w:val="000867EF"/>
    <w:rsid w:val="000869E2"/>
    <w:rsid w:val="00086A3F"/>
    <w:rsid w:val="00086ABD"/>
    <w:rsid w:val="00086B2F"/>
    <w:rsid w:val="00086DA7"/>
    <w:rsid w:val="00086DF1"/>
    <w:rsid w:val="0008739A"/>
    <w:rsid w:val="00087E7E"/>
    <w:rsid w:val="00087F1A"/>
    <w:rsid w:val="000907B2"/>
    <w:rsid w:val="00090F9C"/>
    <w:rsid w:val="000915D8"/>
    <w:rsid w:val="00091E98"/>
    <w:rsid w:val="00092DBC"/>
    <w:rsid w:val="000931D2"/>
    <w:rsid w:val="0009332E"/>
    <w:rsid w:val="00093672"/>
    <w:rsid w:val="00093757"/>
    <w:rsid w:val="0009375C"/>
    <w:rsid w:val="00093A88"/>
    <w:rsid w:val="00093F21"/>
    <w:rsid w:val="00094197"/>
    <w:rsid w:val="000941F6"/>
    <w:rsid w:val="00094263"/>
    <w:rsid w:val="00094550"/>
    <w:rsid w:val="000946A8"/>
    <w:rsid w:val="0009477A"/>
    <w:rsid w:val="00094818"/>
    <w:rsid w:val="00094AAA"/>
    <w:rsid w:val="00095056"/>
    <w:rsid w:val="000950A6"/>
    <w:rsid w:val="000958E3"/>
    <w:rsid w:val="0009594F"/>
    <w:rsid w:val="00095B28"/>
    <w:rsid w:val="0009623C"/>
    <w:rsid w:val="00096582"/>
    <w:rsid w:val="000966E3"/>
    <w:rsid w:val="000967E5"/>
    <w:rsid w:val="000968B7"/>
    <w:rsid w:val="00096AB3"/>
    <w:rsid w:val="00096CF3"/>
    <w:rsid w:val="00096D22"/>
    <w:rsid w:val="00097199"/>
    <w:rsid w:val="000A076B"/>
    <w:rsid w:val="000A132D"/>
    <w:rsid w:val="000A1C2F"/>
    <w:rsid w:val="000A23A7"/>
    <w:rsid w:val="000A2575"/>
    <w:rsid w:val="000A2697"/>
    <w:rsid w:val="000A3374"/>
    <w:rsid w:val="000A3849"/>
    <w:rsid w:val="000A3F20"/>
    <w:rsid w:val="000A3F25"/>
    <w:rsid w:val="000A44F3"/>
    <w:rsid w:val="000A4574"/>
    <w:rsid w:val="000A4688"/>
    <w:rsid w:val="000A46A0"/>
    <w:rsid w:val="000A4716"/>
    <w:rsid w:val="000A49AB"/>
    <w:rsid w:val="000A49BC"/>
    <w:rsid w:val="000A5093"/>
    <w:rsid w:val="000A50EC"/>
    <w:rsid w:val="000A5B6A"/>
    <w:rsid w:val="000A5D6C"/>
    <w:rsid w:val="000A5FEC"/>
    <w:rsid w:val="000A600A"/>
    <w:rsid w:val="000A690B"/>
    <w:rsid w:val="000A6A81"/>
    <w:rsid w:val="000A6C12"/>
    <w:rsid w:val="000A6E47"/>
    <w:rsid w:val="000A7383"/>
    <w:rsid w:val="000A73B3"/>
    <w:rsid w:val="000A743F"/>
    <w:rsid w:val="000A7A2A"/>
    <w:rsid w:val="000A7D0A"/>
    <w:rsid w:val="000A7E7D"/>
    <w:rsid w:val="000B00E8"/>
    <w:rsid w:val="000B0348"/>
    <w:rsid w:val="000B0392"/>
    <w:rsid w:val="000B0473"/>
    <w:rsid w:val="000B048E"/>
    <w:rsid w:val="000B08B2"/>
    <w:rsid w:val="000B09C2"/>
    <w:rsid w:val="000B1557"/>
    <w:rsid w:val="000B159B"/>
    <w:rsid w:val="000B1691"/>
    <w:rsid w:val="000B175B"/>
    <w:rsid w:val="000B21FF"/>
    <w:rsid w:val="000B2410"/>
    <w:rsid w:val="000B2EC5"/>
    <w:rsid w:val="000B328E"/>
    <w:rsid w:val="000B3377"/>
    <w:rsid w:val="000B36E0"/>
    <w:rsid w:val="000B3855"/>
    <w:rsid w:val="000B39FF"/>
    <w:rsid w:val="000B3B00"/>
    <w:rsid w:val="000B4027"/>
    <w:rsid w:val="000B428A"/>
    <w:rsid w:val="000B4351"/>
    <w:rsid w:val="000B43A8"/>
    <w:rsid w:val="000B46E5"/>
    <w:rsid w:val="000B471B"/>
    <w:rsid w:val="000B4911"/>
    <w:rsid w:val="000B4AC0"/>
    <w:rsid w:val="000B515E"/>
    <w:rsid w:val="000B5295"/>
    <w:rsid w:val="000B5417"/>
    <w:rsid w:val="000B541B"/>
    <w:rsid w:val="000B58B3"/>
    <w:rsid w:val="000B5B83"/>
    <w:rsid w:val="000B5D3B"/>
    <w:rsid w:val="000B5DB9"/>
    <w:rsid w:val="000B6306"/>
    <w:rsid w:val="000B644F"/>
    <w:rsid w:val="000B64CB"/>
    <w:rsid w:val="000B64DF"/>
    <w:rsid w:val="000B696D"/>
    <w:rsid w:val="000B6A3D"/>
    <w:rsid w:val="000B6ACD"/>
    <w:rsid w:val="000B753E"/>
    <w:rsid w:val="000B76E3"/>
    <w:rsid w:val="000B7813"/>
    <w:rsid w:val="000B78FF"/>
    <w:rsid w:val="000C08FE"/>
    <w:rsid w:val="000C0A31"/>
    <w:rsid w:val="000C0AAF"/>
    <w:rsid w:val="000C0EE7"/>
    <w:rsid w:val="000C0FA5"/>
    <w:rsid w:val="000C1005"/>
    <w:rsid w:val="000C10C5"/>
    <w:rsid w:val="000C1453"/>
    <w:rsid w:val="000C14FA"/>
    <w:rsid w:val="000C158A"/>
    <w:rsid w:val="000C1659"/>
    <w:rsid w:val="000C19C9"/>
    <w:rsid w:val="000C1E3E"/>
    <w:rsid w:val="000C202C"/>
    <w:rsid w:val="000C259B"/>
    <w:rsid w:val="000C2B6D"/>
    <w:rsid w:val="000C2C44"/>
    <w:rsid w:val="000C2C7D"/>
    <w:rsid w:val="000C30FD"/>
    <w:rsid w:val="000C3620"/>
    <w:rsid w:val="000C3A4F"/>
    <w:rsid w:val="000C3EA2"/>
    <w:rsid w:val="000C4AB3"/>
    <w:rsid w:val="000C4FFF"/>
    <w:rsid w:val="000C510B"/>
    <w:rsid w:val="000C55DD"/>
    <w:rsid w:val="000C5EF5"/>
    <w:rsid w:val="000C631C"/>
    <w:rsid w:val="000C643C"/>
    <w:rsid w:val="000C654A"/>
    <w:rsid w:val="000C6B65"/>
    <w:rsid w:val="000C6DCB"/>
    <w:rsid w:val="000C71B8"/>
    <w:rsid w:val="000C7656"/>
    <w:rsid w:val="000C788C"/>
    <w:rsid w:val="000D02DD"/>
    <w:rsid w:val="000D0474"/>
    <w:rsid w:val="000D0481"/>
    <w:rsid w:val="000D0899"/>
    <w:rsid w:val="000D10A0"/>
    <w:rsid w:val="000D1174"/>
    <w:rsid w:val="000D1291"/>
    <w:rsid w:val="000D1425"/>
    <w:rsid w:val="000D14D5"/>
    <w:rsid w:val="000D1AF5"/>
    <w:rsid w:val="000D1D2B"/>
    <w:rsid w:val="000D1F08"/>
    <w:rsid w:val="000D2213"/>
    <w:rsid w:val="000D228C"/>
    <w:rsid w:val="000D2461"/>
    <w:rsid w:val="000D2617"/>
    <w:rsid w:val="000D2E1B"/>
    <w:rsid w:val="000D2E4C"/>
    <w:rsid w:val="000D3022"/>
    <w:rsid w:val="000D311D"/>
    <w:rsid w:val="000D32E8"/>
    <w:rsid w:val="000D3F6C"/>
    <w:rsid w:val="000D449B"/>
    <w:rsid w:val="000D478D"/>
    <w:rsid w:val="000D4AB9"/>
    <w:rsid w:val="000D4D67"/>
    <w:rsid w:val="000D4DDE"/>
    <w:rsid w:val="000D4ECC"/>
    <w:rsid w:val="000D4EF6"/>
    <w:rsid w:val="000D50E7"/>
    <w:rsid w:val="000D5398"/>
    <w:rsid w:val="000D5D5F"/>
    <w:rsid w:val="000D5E36"/>
    <w:rsid w:val="000D6198"/>
    <w:rsid w:val="000D6437"/>
    <w:rsid w:val="000D66E0"/>
    <w:rsid w:val="000D68D3"/>
    <w:rsid w:val="000D69D0"/>
    <w:rsid w:val="000D6A94"/>
    <w:rsid w:val="000D6F59"/>
    <w:rsid w:val="000D70B3"/>
    <w:rsid w:val="000D7153"/>
    <w:rsid w:val="000D7215"/>
    <w:rsid w:val="000D7341"/>
    <w:rsid w:val="000D7513"/>
    <w:rsid w:val="000D756E"/>
    <w:rsid w:val="000D7B09"/>
    <w:rsid w:val="000D7E8C"/>
    <w:rsid w:val="000E000F"/>
    <w:rsid w:val="000E0530"/>
    <w:rsid w:val="000E0563"/>
    <w:rsid w:val="000E0640"/>
    <w:rsid w:val="000E065C"/>
    <w:rsid w:val="000E06B7"/>
    <w:rsid w:val="000E08B5"/>
    <w:rsid w:val="000E13CB"/>
    <w:rsid w:val="000E1460"/>
    <w:rsid w:val="000E1557"/>
    <w:rsid w:val="000E179D"/>
    <w:rsid w:val="000E18B3"/>
    <w:rsid w:val="000E1B0A"/>
    <w:rsid w:val="000E1D3D"/>
    <w:rsid w:val="000E1ED2"/>
    <w:rsid w:val="000E2053"/>
    <w:rsid w:val="000E2146"/>
    <w:rsid w:val="000E23D8"/>
    <w:rsid w:val="000E25A9"/>
    <w:rsid w:val="000E2AB1"/>
    <w:rsid w:val="000E2C8D"/>
    <w:rsid w:val="000E2C93"/>
    <w:rsid w:val="000E31D3"/>
    <w:rsid w:val="000E32F5"/>
    <w:rsid w:val="000E335F"/>
    <w:rsid w:val="000E34F1"/>
    <w:rsid w:val="000E39BD"/>
    <w:rsid w:val="000E6973"/>
    <w:rsid w:val="000E69DA"/>
    <w:rsid w:val="000E6BA9"/>
    <w:rsid w:val="000E720B"/>
    <w:rsid w:val="000E72AE"/>
    <w:rsid w:val="000E75F4"/>
    <w:rsid w:val="000E77D1"/>
    <w:rsid w:val="000E7AFD"/>
    <w:rsid w:val="000E7CDF"/>
    <w:rsid w:val="000E7EAA"/>
    <w:rsid w:val="000F01F3"/>
    <w:rsid w:val="000F03C3"/>
    <w:rsid w:val="000F0981"/>
    <w:rsid w:val="000F0F70"/>
    <w:rsid w:val="000F16FA"/>
    <w:rsid w:val="000F1707"/>
    <w:rsid w:val="000F1715"/>
    <w:rsid w:val="000F1CFA"/>
    <w:rsid w:val="000F1EBE"/>
    <w:rsid w:val="000F2203"/>
    <w:rsid w:val="000F24C8"/>
    <w:rsid w:val="000F2539"/>
    <w:rsid w:val="000F2844"/>
    <w:rsid w:val="000F2A73"/>
    <w:rsid w:val="000F2B6A"/>
    <w:rsid w:val="000F2C16"/>
    <w:rsid w:val="000F2C5C"/>
    <w:rsid w:val="000F3064"/>
    <w:rsid w:val="000F30FC"/>
    <w:rsid w:val="000F3443"/>
    <w:rsid w:val="000F3529"/>
    <w:rsid w:val="000F3605"/>
    <w:rsid w:val="000F3734"/>
    <w:rsid w:val="000F37A7"/>
    <w:rsid w:val="000F392D"/>
    <w:rsid w:val="000F3BE8"/>
    <w:rsid w:val="000F3FA9"/>
    <w:rsid w:val="000F3FC7"/>
    <w:rsid w:val="000F4080"/>
    <w:rsid w:val="000F42DC"/>
    <w:rsid w:val="000F4380"/>
    <w:rsid w:val="000F4437"/>
    <w:rsid w:val="000F455B"/>
    <w:rsid w:val="000F4E62"/>
    <w:rsid w:val="000F5222"/>
    <w:rsid w:val="000F54DE"/>
    <w:rsid w:val="000F55E5"/>
    <w:rsid w:val="000F57E2"/>
    <w:rsid w:val="000F5CC0"/>
    <w:rsid w:val="000F5D1D"/>
    <w:rsid w:val="000F5DDB"/>
    <w:rsid w:val="000F5DF2"/>
    <w:rsid w:val="000F5EAE"/>
    <w:rsid w:val="000F617C"/>
    <w:rsid w:val="000F65B5"/>
    <w:rsid w:val="000F6639"/>
    <w:rsid w:val="000F69E6"/>
    <w:rsid w:val="000F6ABE"/>
    <w:rsid w:val="000F6FCE"/>
    <w:rsid w:val="000F7005"/>
    <w:rsid w:val="000F7219"/>
    <w:rsid w:val="000F7A91"/>
    <w:rsid w:val="000F7A9E"/>
    <w:rsid w:val="000F7CE9"/>
    <w:rsid w:val="000F7F1F"/>
    <w:rsid w:val="001001AA"/>
    <w:rsid w:val="00100272"/>
    <w:rsid w:val="00100299"/>
    <w:rsid w:val="00100391"/>
    <w:rsid w:val="001008EC"/>
    <w:rsid w:val="00100DCB"/>
    <w:rsid w:val="00101A33"/>
    <w:rsid w:val="00101E27"/>
    <w:rsid w:val="00101F00"/>
    <w:rsid w:val="00102294"/>
    <w:rsid w:val="0010234F"/>
    <w:rsid w:val="001026D1"/>
    <w:rsid w:val="001034FF"/>
    <w:rsid w:val="00103740"/>
    <w:rsid w:val="00103844"/>
    <w:rsid w:val="00103AB6"/>
    <w:rsid w:val="00103C9B"/>
    <w:rsid w:val="00103E25"/>
    <w:rsid w:val="00103E47"/>
    <w:rsid w:val="00103E65"/>
    <w:rsid w:val="00103EB5"/>
    <w:rsid w:val="0010414B"/>
    <w:rsid w:val="001041BA"/>
    <w:rsid w:val="0010423E"/>
    <w:rsid w:val="0010478A"/>
    <w:rsid w:val="001051D3"/>
    <w:rsid w:val="0010568B"/>
    <w:rsid w:val="001061A5"/>
    <w:rsid w:val="00106928"/>
    <w:rsid w:val="0010698E"/>
    <w:rsid w:val="00106BB1"/>
    <w:rsid w:val="00106F7A"/>
    <w:rsid w:val="0010730E"/>
    <w:rsid w:val="0010768E"/>
    <w:rsid w:val="001076B5"/>
    <w:rsid w:val="001076E9"/>
    <w:rsid w:val="00107853"/>
    <w:rsid w:val="00107D0B"/>
    <w:rsid w:val="00110517"/>
    <w:rsid w:val="00110619"/>
    <w:rsid w:val="00110E7D"/>
    <w:rsid w:val="0011110D"/>
    <w:rsid w:val="001117BA"/>
    <w:rsid w:val="00111A21"/>
    <w:rsid w:val="001120D9"/>
    <w:rsid w:val="0011262E"/>
    <w:rsid w:val="00112B03"/>
    <w:rsid w:val="00112C8C"/>
    <w:rsid w:val="00112D27"/>
    <w:rsid w:val="00112E93"/>
    <w:rsid w:val="00112EED"/>
    <w:rsid w:val="0011308F"/>
    <w:rsid w:val="001130C5"/>
    <w:rsid w:val="00113229"/>
    <w:rsid w:val="00113745"/>
    <w:rsid w:val="00113B7B"/>
    <w:rsid w:val="00113E9B"/>
    <w:rsid w:val="00113F36"/>
    <w:rsid w:val="001141BB"/>
    <w:rsid w:val="00114C79"/>
    <w:rsid w:val="00114D22"/>
    <w:rsid w:val="00114F26"/>
    <w:rsid w:val="00115572"/>
    <w:rsid w:val="00115705"/>
    <w:rsid w:val="001158E2"/>
    <w:rsid w:val="00115DC3"/>
    <w:rsid w:val="00115E4D"/>
    <w:rsid w:val="001162E7"/>
    <w:rsid w:val="00116437"/>
    <w:rsid w:val="0011663F"/>
    <w:rsid w:val="001167D9"/>
    <w:rsid w:val="00116A11"/>
    <w:rsid w:val="00116A92"/>
    <w:rsid w:val="00117062"/>
    <w:rsid w:val="001172CE"/>
    <w:rsid w:val="00117497"/>
    <w:rsid w:val="001174E3"/>
    <w:rsid w:val="0011786E"/>
    <w:rsid w:val="00117993"/>
    <w:rsid w:val="00117B68"/>
    <w:rsid w:val="00117BAA"/>
    <w:rsid w:val="00117F9F"/>
    <w:rsid w:val="00120748"/>
    <w:rsid w:val="00120935"/>
    <w:rsid w:val="00120D1C"/>
    <w:rsid w:val="00120D3F"/>
    <w:rsid w:val="00121110"/>
    <w:rsid w:val="00121316"/>
    <w:rsid w:val="001214BD"/>
    <w:rsid w:val="001214FE"/>
    <w:rsid w:val="00121672"/>
    <w:rsid w:val="00121783"/>
    <w:rsid w:val="00121893"/>
    <w:rsid w:val="001218BA"/>
    <w:rsid w:val="00121A29"/>
    <w:rsid w:val="00121C01"/>
    <w:rsid w:val="00121C7F"/>
    <w:rsid w:val="00121D8F"/>
    <w:rsid w:val="00122028"/>
    <w:rsid w:val="001220A3"/>
    <w:rsid w:val="00122185"/>
    <w:rsid w:val="00122632"/>
    <w:rsid w:val="001227C8"/>
    <w:rsid w:val="00122A47"/>
    <w:rsid w:val="001231BE"/>
    <w:rsid w:val="001235B2"/>
    <w:rsid w:val="001237B0"/>
    <w:rsid w:val="0012382A"/>
    <w:rsid w:val="00123B92"/>
    <w:rsid w:val="00123E08"/>
    <w:rsid w:val="00123EAC"/>
    <w:rsid w:val="00123F95"/>
    <w:rsid w:val="00124089"/>
    <w:rsid w:val="00124274"/>
    <w:rsid w:val="00124F9C"/>
    <w:rsid w:val="00125260"/>
    <w:rsid w:val="00125499"/>
    <w:rsid w:val="00125634"/>
    <w:rsid w:val="00125DCF"/>
    <w:rsid w:val="001265B6"/>
    <w:rsid w:val="00126685"/>
    <w:rsid w:val="00126857"/>
    <w:rsid w:val="00126B25"/>
    <w:rsid w:val="00126C7B"/>
    <w:rsid w:val="00126E83"/>
    <w:rsid w:val="00126F70"/>
    <w:rsid w:val="0012708C"/>
    <w:rsid w:val="00127336"/>
    <w:rsid w:val="0012749B"/>
    <w:rsid w:val="00127613"/>
    <w:rsid w:val="0012791E"/>
    <w:rsid w:val="00127C85"/>
    <w:rsid w:val="00127D14"/>
    <w:rsid w:val="00130000"/>
    <w:rsid w:val="00130245"/>
    <w:rsid w:val="00130A3C"/>
    <w:rsid w:val="00130E34"/>
    <w:rsid w:val="001311D7"/>
    <w:rsid w:val="00131769"/>
    <w:rsid w:val="0013184C"/>
    <w:rsid w:val="00131E52"/>
    <w:rsid w:val="00132059"/>
    <w:rsid w:val="0013271C"/>
    <w:rsid w:val="00132852"/>
    <w:rsid w:val="00132CA1"/>
    <w:rsid w:val="0013306C"/>
    <w:rsid w:val="0013344F"/>
    <w:rsid w:val="0013358C"/>
    <w:rsid w:val="00133793"/>
    <w:rsid w:val="00133A37"/>
    <w:rsid w:val="00133C8B"/>
    <w:rsid w:val="00134008"/>
    <w:rsid w:val="00134079"/>
    <w:rsid w:val="001341FC"/>
    <w:rsid w:val="0013434F"/>
    <w:rsid w:val="00134621"/>
    <w:rsid w:val="0013477C"/>
    <w:rsid w:val="00134847"/>
    <w:rsid w:val="00134A12"/>
    <w:rsid w:val="00134E3D"/>
    <w:rsid w:val="001352BE"/>
    <w:rsid w:val="00135305"/>
    <w:rsid w:val="001355D5"/>
    <w:rsid w:val="00135864"/>
    <w:rsid w:val="00135913"/>
    <w:rsid w:val="00135BDD"/>
    <w:rsid w:val="00136324"/>
    <w:rsid w:val="001367B8"/>
    <w:rsid w:val="0013684B"/>
    <w:rsid w:val="00136A2A"/>
    <w:rsid w:val="001375B5"/>
    <w:rsid w:val="00137AE0"/>
    <w:rsid w:val="00137C3B"/>
    <w:rsid w:val="00137F1A"/>
    <w:rsid w:val="0014012C"/>
    <w:rsid w:val="0014040A"/>
    <w:rsid w:val="00140416"/>
    <w:rsid w:val="00140526"/>
    <w:rsid w:val="00140AA0"/>
    <w:rsid w:val="00140B95"/>
    <w:rsid w:val="00140D20"/>
    <w:rsid w:val="00140D4F"/>
    <w:rsid w:val="00140DE6"/>
    <w:rsid w:val="00141975"/>
    <w:rsid w:val="00142197"/>
    <w:rsid w:val="00142265"/>
    <w:rsid w:val="0014251A"/>
    <w:rsid w:val="001427A6"/>
    <w:rsid w:val="00142E8D"/>
    <w:rsid w:val="00142F2E"/>
    <w:rsid w:val="00142FD8"/>
    <w:rsid w:val="0014323D"/>
    <w:rsid w:val="0014358B"/>
    <w:rsid w:val="001435EC"/>
    <w:rsid w:val="00143827"/>
    <w:rsid w:val="00143984"/>
    <w:rsid w:val="00144032"/>
    <w:rsid w:val="00144202"/>
    <w:rsid w:val="0014430C"/>
    <w:rsid w:val="001444B4"/>
    <w:rsid w:val="00144F64"/>
    <w:rsid w:val="00145382"/>
    <w:rsid w:val="00145552"/>
    <w:rsid w:val="00145553"/>
    <w:rsid w:val="00145643"/>
    <w:rsid w:val="001463AC"/>
    <w:rsid w:val="001470EB"/>
    <w:rsid w:val="0014763A"/>
    <w:rsid w:val="001476BB"/>
    <w:rsid w:val="00147A8B"/>
    <w:rsid w:val="00147CF0"/>
    <w:rsid w:val="00150445"/>
    <w:rsid w:val="0015044E"/>
    <w:rsid w:val="0015058B"/>
    <w:rsid w:val="00150909"/>
    <w:rsid w:val="00150A29"/>
    <w:rsid w:val="00150B37"/>
    <w:rsid w:val="00150B46"/>
    <w:rsid w:val="00150E1C"/>
    <w:rsid w:val="00150ED6"/>
    <w:rsid w:val="001512AC"/>
    <w:rsid w:val="001513D3"/>
    <w:rsid w:val="001518CA"/>
    <w:rsid w:val="00151A44"/>
    <w:rsid w:val="00151B8A"/>
    <w:rsid w:val="00151D56"/>
    <w:rsid w:val="00151F78"/>
    <w:rsid w:val="001522E6"/>
    <w:rsid w:val="00152616"/>
    <w:rsid w:val="001526DD"/>
    <w:rsid w:val="001528E5"/>
    <w:rsid w:val="00152BAC"/>
    <w:rsid w:val="00152C55"/>
    <w:rsid w:val="00152C6E"/>
    <w:rsid w:val="00152EE1"/>
    <w:rsid w:val="00152FCF"/>
    <w:rsid w:val="00153250"/>
    <w:rsid w:val="001536F7"/>
    <w:rsid w:val="0015400A"/>
    <w:rsid w:val="00154024"/>
    <w:rsid w:val="0015420B"/>
    <w:rsid w:val="00154336"/>
    <w:rsid w:val="001544DA"/>
    <w:rsid w:val="001546BE"/>
    <w:rsid w:val="00154702"/>
    <w:rsid w:val="00154814"/>
    <w:rsid w:val="00154978"/>
    <w:rsid w:val="00154F40"/>
    <w:rsid w:val="00155012"/>
    <w:rsid w:val="0015527D"/>
    <w:rsid w:val="001554B6"/>
    <w:rsid w:val="0015596C"/>
    <w:rsid w:val="00155D65"/>
    <w:rsid w:val="001561AA"/>
    <w:rsid w:val="0015628B"/>
    <w:rsid w:val="00156380"/>
    <w:rsid w:val="0015695F"/>
    <w:rsid w:val="00156CCB"/>
    <w:rsid w:val="00157192"/>
    <w:rsid w:val="0015773B"/>
    <w:rsid w:val="00157AC8"/>
    <w:rsid w:val="00157B98"/>
    <w:rsid w:val="00157F18"/>
    <w:rsid w:val="001608EB"/>
    <w:rsid w:val="00160C03"/>
    <w:rsid w:val="00160CBF"/>
    <w:rsid w:val="0016120A"/>
    <w:rsid w:val="001617D3"/>
    <w:rsid w:val="00161A7F"/>
    <w:rsid w:val="00161A80"/>
    <w:rsid w:val="00161C7D"/>
    <w:rsid w:val="00161DBC"/>
    <w:rsid w:val="0016225B"/>
    <w:rsid w:val="00162310"/>
    <w:rsid w:val="00162495"/>
    <w:rsid w:val="0016263E"/>
    <w:rsid w:val="001626A8"/>
    <w:rsid w:val="00162955"/>
    <w:rsid w:val="001629D9"/>
    <w:rsid w:val="00163609"/>
    <w:rsid w:val="00163869"/>
    <w:rsid w:val="00163AC8"/>
    <w:rsid w:val="00164044"/>
    <w:rsid w:val="00164068"/>
    <w:rsid w:val="00164172"/>
    <w:rsid w:val="001643EC"/>
    <w:rsid w:val="00164614"/>
    <w:rsid w:val="001646ED"/>
    <w:rsid w:val="001649D9"/>
    <w:rsid w:val="00164D25"/>
    <w:rsid w:val="00164D28"/>
    <w:rsid w:val="00164DD0"/>
    <w:rsid w:val="00164EEB"/>
    <w:rsid w:val="001653B2"/>
    <w:rsid w:val="00165DAD"/>
    <w:rsid w:val="00165DBD"/>
    <w:rsid w:val="001664EF"/>
    <w:rsid w:val="0016676A"/>
    <w:rsid w:val="00166849"/>
    <w:rsid w:val="00166995"/>
    <w:rsid w:val="00166F4A"/>
    <w:rsid w:val="001672DB"/>
    <w:rsid w:val="001673AA"/>
    <w:rsid w:val="001676DE"/>
    <w:rsid w:val="0016793B"/>
    <w:rsid w:val="00167A4A"/>
    <w:rsid w:val="00167D2B"/>
    <w:rsid w:val="00167D9C"/>
    <w:rsid w:val="00167E9E"/>
    <w:rsid w:val="00170032"/>
    <w:rsid w:val="0017026A"/>
    <w:rsid w:val="0017056B"/>
    <w:rsid w:val="00170C8E"/>
    <w:rsid w:val="00170FF5"/>
    <w:rsid w:val="001710DD"/>
    <w:rsid w:val="001713E9"/>
    <w:rsid w:val="00171624"/>
    <w:rsid w:val="001717B3"/>
    <w:rsid w:val="0017181A"/>
    <w:rsid w:val="00171B36"/>
    <w:rsid w:val="00171CA8"/>
    <w:rsid w:val="0017267E"/>
    <w:rsid w:val="00172AE4"/>
    <w:rsid w:val="00172F9A"/>
    <w:rsid w:val="001730F1"/>
    <w:rsid w:val="001735EC"/>
    <w:rsid w:val="00173B08"/>
    <w:rsid w:val="00173BD8"/>
    <w:rsid w:val="00173DED"/>
    <w:rsid w:val="00173F33"/>
    <w:rsid w:val="0017401E"/>
    <w:rsid w:val="00174032"/>
    <w:rsid w:val="001740AF"/>
    <w:rsid w:val="001740D6"/>
    <w:rsid w:val="00174184"/>
    <w:rsid w:val="0017426A"/>
    <w:rsid w:val="0017460D"/>
    <w:rsid w:val="00174A1D"/>
    <w:rsid w:val="00174B9E"/>
    <w:rsid w:val="00174C61"/>
    <w:rsid w:val="00174D2A"/>
    <w:rsid w:val="001751E4"/>
    <w:rsid w:val="0017558E"/>
    <w:rsid w:val="00175925"/>
    <w:rsid w:val="00175B33"/>
    <w:rsid w:val="00175C12"/>
    <w:rsid w:val="0017604E"/>
    <w:rsid w:val="0017622C"/>
    <w:rsid w:val="00176B52"/>
    <w:rsid w:val="00176D3F"/>
    <w:rsid w:val="0017704F"/>
    <w:rsid w:val="00177994"/>
    <w:rsid w:val="001779FE"/>
    <w:rsid w:val="00177B40"/>
    <w:rsid w:val="001800AD"/>
    <w:rsid w:val="001809A2"/>
    <w:rsid w:val="00180B42"/>
    <w:rsid w:val="00180FF0"/>
    <w:rsid w:val="00181CB1"/>
    <w:rsid w:val="00181F87"/>
    <w:rsid w:val="0018201C"/>
    <w:rsid w:val="00182241"/>
    <w:rsid w:val="00182719"/>
    <w:rsid w:val="0018272E"/>
    <w:rsid w:val="00182762"/>
    <w:rsid w:val="00182852"/>
    <w:rsid w:val="00182969"/>
    <w:rsid w:val="00182A07"/>
    <w:rsid w:val="00182A13"/>
    <w:rsid w:val="00182FB2"/>
    <w:rsid w:val="0018339C"/>
    <w:rsid w:val="00183678"/>
    <w:rsid w:val="00183855"/>
    <w:rsid w:val="00183B16"/>
    <w:rsid w:val="00183C56"/>
    <w:rsid w:val="00183F84"/>
    <w:rsid w:val="00184687"/>
    <w:rsid w:val="00184DD8"/>
    <w:rsid w:val="00184DFE"/>
    <w:rsid w:val="00184E0F"/>
    <w:rsid w:val="001852B6"/>
    <w:rsid w:val="001855F2"/>
    <w:rsid w:val="0018582A"/>
    <w:rsid w:val="00185956"/>
    <w:rsid w:val="00185AA6"/>
    <w:rsid w:val="00185B76"/>
    <w:rsid w:val="00185C87"/>
    <w:rsid w:val="001866F4"/>
    <w:rsid w:val="001872F8"/>
    <w:rsid w:val="001877FA"/>
    <w:rsid w:val="00187E7B"/>
    <w:rsid w:val="00190086"/>
    <w:rsid w:val="001900E6"/>
    <w:rsid w:val="001904C3"/>
    <w:rsid w:val="00190C59"/>
    <w:rsid w:val="00191127"/>
    <w:rsid w:val="00191293"/>
    <w:rsid w:val="0019170D"/>
    <w:rsid w:val="0019184C"/>
    <w:rsid w:val="001918F7"/>
    <w:rsid w:val="00191EF1"/>
    <w:rsid w:val="00192077"/>
    <w:rsid w:val="0019229A"/>
    <w:rsid w:val="001923C1"/>
    <w:rsid w:val="0019247B"/>
    <w:rsid w:val="00192803"/>
    <w:rsid w:val="00192E0F"/>
    <w:rsid w:val="00193436"/>
    <w:rsid w:val="001936E1"/>
    <w:rsid w:val="001937E3"/>
    <w:rsid w:val="00193F6F"/>
    <w:rsid w:val="00194042"/>
    <w:rsid w:val="0019424F"/>
    <w:rsid w:val="001942AD"/>
    <w:rsid w:val="001942AE"/>
    <w:rsid w:val="00194354"/>
    <w:rsid w:val="00194502"/>
    <w:rsid w:val="0019453C"/>
    <w:rsid w:val="00194C1A"/>
    <w:rsid w:val="00195133"/>
    <w:rsid w:val="0019533F"/>
    <w:rsid w:val="001956D8"/>
    <w:rsid w:val="0019588F"/>
    <w:rsid w:val="0019594D"/>
    <w:rsid w:val="00195C03"/>
    <w:rsid w:val="00195C0B"/>
    <w:rsid w:val="00195E2A"/>
    <w:rsid w:val="0019610D"/>
    <w:rsid w:val="00196149"/>
    <w:rsid w:val="001963A2"/>
    <w:rsid w:val="00196444"/>
    <w:rsid w:val="00196623"/>
    <w:rsid w:val="00196673"/>
    <w:rsid w:val="00196986"/>
    <w:rsid w:val="00196BD5"/>
    <w:rsid w:val="00196C37"/>
    <w:rsid w:val="00196E83"/>
    <w:rsid w:val="001971F7"/>
    <w:rsid w:val="00197276"/>
    <w:rsid w:val="001973DD"/>
    <w:rsid w:val="0019745C"/>
    <w:rsid w:val="0019748B"/>
    <w:rsid w:val="0019795E"/>
    <w:rsid w:val="00197B16"/>
    <w:rsid w:val="00197D6F"/>
    <w:rsid w:val="00197ED5"/>
    <w:rsid w:val="001A01C9"/>
    <w:rsid w:val="001A0455"/>
    <w:rsid w:val="001A1503"/>
    <w:rsid w:val="001A153F"/>
    <w:rsid w:val="001A15B0"/>
    <w:rsid w:val="001A1759"/>
    <w:rsid w:val="001A1AC6"/>
    <w:rsid w:val="001A1DBC"/>
    <w:rsid w:val="001A1FFD"/>
    <w:rsid w:val="001A20F5"/>
    <w:rsid w:val="001A21CA"/>
    <w:rsid w:val="001A23A9"/>
    <w:rsid w:val="001A2768"/>
    <w:rsid w:val="001A2A7E"/>
    <w:rsid w:val="001A2F44"/>
    <w:rsid w:val="001A3079"/>
    <w:rsid w:val="001A38A3"/>
    <w:rsid w:val="001A4482"/>
    <w:rsid w:val="001A4D09"/>
    <w:rsid w:val="001A4D91"/>
    <w:rsid w:val="001A4FF6"/>
    <w:rsid w:val="001A516B"/>
    <w:rsid w:val="001A51F9"/>
    <w:rsid w:val="001A5470"/>
    <w:rsid w:val="001A55BF"/>
    <w:rsid w:val="001A5662"/>
    <w:rsid w:val="001A58AE"/>
    <w:rsid w:val="001A5BE2"/>
    <w:rsid w:val="001A5C65"/>
    <w:rsid w:val="001A5CD6"/>
    <w:rsid w:val="001A5E6A"/>
    <w:rsid w:val="001A601D"/>
    <w:rsid w:val="001A6311"/>
    <w:rsid w:val="001A6459"/>
    <w:rsid w:val="001A6890"/>
    <w:rsid w:val="001A6F3E"/>
    <w:rsid w:val="001A7103"/>
    <w:rsid w:val="001A74E3"/>
    <w:rsid w:val="001A76C8"/>
    <w:rsid w:val="001A7778"/>
    <w:rsid w:val="001A778E"/>
    <w:rsid w:val="001A7DA6"/>
    <w:rsid w:val="001A7ECB"/>
    <w:rsid w:val="001B020B"/>
    <w:rsid w:val="001B03A2"/>
    <w:rsid w:val="001B0C6A"/>
    <w:rsid w:val="001B10A9"/>
    <w:rsid w:val="001B1A1C"/>
    <w:rsid w:val="001B1B62"/>
    <w:rsid w:val="001B1D9B"/>
    <w:rsid w:val="001B1E06"/>
    <w:rsid w:val="001B1EA2"/>
    <w:rsid w:val="001B23DE"/>
    <w:rsid w:val="001B2E49"/>
    <w:rsid w:val="001B2F39"/>
    <w:rsid w:val="001B2FA9"/>
    <w:rsid w:val="001B2FD2"/>
    <w:rsid w:val="001B30AA"/>
    <w:rsid w:val="001B3930"/>
    <w:rsid w:val="001B3AE5"/>
    <w:rsid w:val="001B413D"/>
    <w:rsid w:val="001B45EC"/>
    <w:rsid w:val="001B461A"/>
    <w:rsid w:val="001B4D62"/>
    <w:rsid w:val="001B4F68"/>
    <w:rsid w:val="001B51B7"/>
    <w:rsid w:val="001B54C4"/>
    <w:rsid w:val="001B5574"/>
    <w:rsid w:val="001B5985"/>
    <w:rsid w:val="001B616D"/>
    <w:rsid w:val="001B6210"/>
    <w:rsid w:val="001B6762"/>
    <w:rsid w:val="001B6A24"/>
    <w:rsid w:val="001B6D9F"/>
    <w:rsid w:val="001B6EF6"/>
    <w:rsid w:val="001B7416"/>
    <w:rsid w:val="001B74AD"/>
    <w:rsid w:val="001B778B"/>
    <w:rsid w:val="001B7964"/>
    <w:rsid w:val="001B797A"/>
    <w:rsid w:val="001B798D"/>
    <w:rsid w:val="001B7993"/>
    <w:rsid w:val="001B7F0F"/>
    <w:rsid w:val="001C01DC"/>
    <w:rsid w:val="001C0298"/>
    <w:rsid w:val="001C03C3"/>
    <w:rsid w:val="001C0483"/>
    <w:rsid w:val="001C0833"/>
    <w:rsid w:val="001C0AAA"/>
    <w:rsid w:val="001C0C55"/>
    <w:rsid w:val="001C0EFB"/>
    <w:rsid w:val="001C11E1"/>
    <w:rsid w:val="001C160E"/>
    <w:rsid w:val="001C224A"/>
    <w:rsid w:val="001C22EA"/>
    <w:rsid w:val="001C2830"/>
    <w:rsid w:val="001C2A53"/>
    <w:rsid w:val="001C2B89"/>
    <w:rsid w:val="001C2BF9"/>
    <w:rsid w:val="001C3ADD"/>
    <w:rsid w:val="001C3AF9"/>
    <w:rsid w:val="001C3B3E"/>
    <w:rsid w:val="001C3E4F"/>
    <w:rsid w:val="001C3F5D"/>
    <w:rsid w:val="001C41B4"/>
    <w:rsid w:val="001C41E4"/>
    <w:rsid w:val="001C4293"/>
    <w:rsid w:val="001C4666"/>
    <w:rsid w:val="001C4757"/>
    <w:rsid w:val="001C478C"/>
    <w:rsid w:val="001C479C"/>
    <w:rsid w:val="001C4852"/>
    <w:rsid w:val="001C4A5D"/>
    <w:rsid w:val="001C4B83"/>
    <w:rsid w:val="001C52F3"/>
    <w:rsid w:val="001C56BF"/>
    <w:rsid w:val="001C5936"/>
    <w:rsid w:val="001C59C5"/>
    <w:rsid w:val="001C5BB0"/>
    <w:rsid w:val="001C5F10"/>
    <w:rsid w:val="001C628C"/>
    <w:rsid w:val="001C6303"/>
    <w:rsid w:val="001C6473"/>
    <w:rsid w:val="001C6638"/>
    <w:rsid w:val="001C68BA"/>
    <w:rsid w:val="001C6C1F"/>
    <w:rsid w:val="001C7710"/>
    <w:rsid w:val="001C7907"/>
    <w:rsid w:val="001C7ED0"/>
    <w:rsid w:val="001C7F31"/>
    <w:rsid w:val="001D00DB"/>
    <w:rsid w:val="001D02F4"/>
    <w:rsid w:val="001D030B"/>
    <w:rsid w:val="001D076B"/>
    <w:rsid w:val="001D0B52"/>
    <w:rsid w:val="001D0EA8"/>
    <w:rsid w:val="001D11E0"/>
    <w:rsid w:val="001D14B8"/>
    <w:rsid w:val="001D1723"/>
    <w:rsid w:val="001D1CB1"/>
    <w:rsid w:val="001D1F06"/>
    <w:rsid w:val="001D281E"/>
    <w:rsid w:val="001D28E3"/>
    <w:rsid w:val="001D2DB9"/>
    <w:rsid w:val="001D322F"/>
    <w:rsid w:val="001D3247"/>
    <w:rsid w:val="001D3CC4"/>
    <w:rsid w:val="001D3F6E"/>
    <w:rsid w:val="001D490D"/>
    <w:rsid w:val="001D4B36"/>
    <w:rsid w:val="001D4C5D"/>
    <w:rsid w:val="001D4FDA"/>
    <w:rsid w:val="001D54FA"/>
    <w:rsid w:val="001D5610"/>
    <w:rsid w:val="001D5670"/>
    <w:rsid w:val="001D5779"/>
    <w:rsid w:val="001D58F5"/>
    <w:rsid w:val="001D5E6A"/>
    <w:rsid w:val="001D62FB"/>
    <w:rsid w:val="001D6435"/>
    <w:rsid w:val="001D66CA"/>
    <w:rsid w:val="001D66E0"/>
    <w:rsid w:val="001D6756"/>
    <w:rsid w:val="001D7435"/>
    <w:rsid w:val="001D7C94"/>
    <w:rsid w:val="001D7E3B"/>
    <w:rsid w:val="001D7FF0"/>
    <w:rsid w:val="001E009D"/>
    <w:rsid w:val="001E06A7"/>
    <w:rsid w:val="001E082E"/>
    <w:rsid w:val="001E0A49"/>
    <w:rsid w:val="001E0D22"/>
    <w:rsid w:val="001E106C"/>
    <w:rsid w:val="001E1789"/>
    <w:rsid w:val="001E179C"/>
    <w:rsid w:val="001E185D"/>
    <w:rsid w:val="001E1BD9"/>
    <w:rsid w:val="001E206D"/>
    <w:rsid w:val="001E20F3"/>
    <w:rsid w:val="001E224A"/>
    <w:rsid w:val="001E253F"/>
    <w:rsid w:val="001E26B0"/>
    <w:rsid w:val="001E2AED"/>
    <w:rsid w:val="001E2CAA"/>
    <w:rsid w:val="001E30C2"/>
    <w:rsid w:val="001E3571"/>
    <w:rsid w:val="001E3692"/>
    <w:rsid w:val="001E3917"/>
    <w:rsid w:val="001E3DAA"/>
    <w:rsid w:val="001E3F23"/>
    <w:rsid w:val="001E4261"/>
    <w:rsid w:val="001E44D9"/>
    <w:rsid w:val="001E4AB8"/>
    <w:rsid w:val="001E4AF9"/>
    <w:rsid w:val="001E4AFA"/>
    <w:rsid w:val="001E4B4E"/>
    <w:rsid w:val="001E4D85"/>
    <w:rsid w:val="001E4E10"/>
    <w:rsid w:val="001E4E8E"/>
    <w:rsid w:val="001E50C9"/>
    <w:rsid w:val="001E519B"/>
    <w:rsid w:val="001E522C"/>
    <w:rsid w:val="001E5272"/>
    <w:rsid w:val="001E5A82"/>
    <w:rsid w:val="001E5FD4"/>
    <w:rsid w:val="001E628F"/>
    <w:rsid w:val="001E65A9"/>
    <w:rsid w:val="001E66DC"/>
    <w:rsid w:val="001E6744"/>
    <w:rsid w:val="001E6F2C"/>
    <w:rsid w:val="001E6F7E"/>
    <w:rsid w:val="001E7018"/>
    <w:rsid w:val="001E7269"/>
    <w:rsid w:val="001E78E5"/>
    <w:rsid w:val="001E7D0F"/>
    <w:rsid w:val="001F02F6"/>
    <w:rsid w:val="001F0864"/>
    <w:rsid w:val="001F097A"/>
    <w:rsid w:val="001F09FD"/>
    <w:rsid w:val="001F0A44"/>
    <w:rsid w:val="001F0A67"/>
    <w:rsid w:val="001F0AF0"/>
    <w:rsid w:val="001F1289"/>
    <w:rsid w:val="001F165E"/>
    <w:rsid w:val="001F16C7"/>
    <w:rsid w:val="001F1757"/>
    <w:rsid w:val="001F1834"/>
    <w:rsid w:val="001F1D2D"/>
    <w:rsid w:val="001F1FD5"/>
    <w:rsid w:val="001F25A6"/>
    <w:rsid w:val="001F269D"/>
    <w:rsid w:val="001F299A"/>
    <w:rsid w:val="001F2DF9"/>
    <w:rsid w:val="001F2E6A"/>
    <w:rsid w:val="001F2F92"/>
    <w:rsid w:val="001F302A"/>
    <w:rsid w:val="001F30AE"/>
    <w:rsid w:val="001F33B2"/>
    <w:rsid w:val="001F34F6"/>
    <w:rsid w:val="001F3612"/>
    <w:rsid w:val="001F36AC"/>
    <w:rsid w:val="001F37A2"/>
    <w:rsid w:val="001F3AF6"/>
    <w:rsid w:val="001F3D42"/>
    <w:rsid w:val="001F4092"/>
    <w:rsid w:val="001F40B7"/>
    <w:rsid w:val="001F40FB"/>
    <w:rsid w:val="001F415B"/>
    <w:rsid w:val="001F440D"/>
    <w:rsid w:val="001F4859"/>
    <w:rsid w:val="001F48EA"/>
    <w:rsid w:val="001F4A24"/>
    <w:rsid w:val="001F4BA5"/>
    <w:rsid w:val="001F51AB"/>
    <w:rsid w:val="001F524E"/>
    <w:rsid w:val="001F5546"/>
    <w:rsid w:val="001F5548"/>
    <w:rsid w:val="001F57AB"/>
    <w:rsid w:val="001F5CAE"/>
    <w:rsid w:val="001F60FB"/>
    <w:rsid w:val="001F6107"/>
    <w:rsid w:val="001F62CB"/>
    <w:rsid w:val="001F65B9"/>
    <w:rsid w:val="001F6630"/>
    <w:rsid w:val="001F6664"/>
    <w:rsid w:val="001F68A7"/>
    <w:rsid w:val="001F6C3F"/>
    <w:rsid w:val="001F6FFF"/>
    <w:rsid w:val="001F70A0"/>
    <w:rsid w:val="001F746B"/>
    <w:rsid w:val="001F75D0"/>
    <w:rsid w:val="001F75FD"/>
    <w:rsid w:val="001F7B2B"/>
    <w:rsid w:val="001F7BFE"/>
    <w:rsid w:val="00200159"/>
    <w:rsid w:val="002003FE"/>
    <w:rsid w:val="0020090B"/>
    <w:rsid w:val="0020093E"/>
    <w:rsid w:val="00200C20"/>
    <w:rsid w:val="00200F10"/>
    <w:rsid w:val="00201430"/>
    <w:rsid w:val="002014A9"/>
    <w:rsid w:val="002014E5"/>
    <w:rsid w:val="002018DD"/>
    <w:rsid w:val="00201A0A"/>
    <w:rsid w:val="00201A63"/>
    <w:rsid w:val="00201C09"/>
    <w:rsid w:val="00201DC6"/>
    <w:rsid w:val="00201DDE"/>
    <w:rsid w:val="00201F5E"/>
    <w:rsid w:val="00202301"/>
    <w:rsid w:val="00202483"/>
    <w:rsid w:val="0020293A"/>
    <w:rsid w:val="00202B5F"/>
    <w:rsid w:val="00202C53"/>
    <w:rsid w:val="00202D12"/>
    <w:rsid w:val="00202D9C"/>
    <w:rsid w:val="00202F71"/>
    <w:rsid w:val="002037F5"/>
    <w:rsid w:val="002039FE"/>
    <w:rsid w:val="0020454D"/>
    <w:rsid w:val="0020471E"/>
    <w:rsid w:val="00204740"/>
    <w:rsid w:val="00204773"/>
    <w:rsid w:val="0020492A"/>
    <w:rsid w:val="00204A64"/>
    <w:rsid w:val="00204E56"/>
    <w:rsid w:val="00204FE4"/>
    <w:rsid w:val="002050D7"/>
    <w:rsid w:val="0020515E"/>
    <w:rsid w:val="0020554B"/>
    <w:rsid w:val="00205709"/>
    <w:rsid w:val="00205A23"/>
    <w:rsid w:val="00205D80"/>
    <w:rsid w:val="00205E32"/>
    <w:rsid w:val="002068A8"/>
    <w:rsid w:val="0020692D"/>
    <w:rsid w:val="00206B8B"/>
    <w:rsid w:val="00206C86"/>
    <w:rsid w:val="002071C0"/>
    <w:rsid w:val="002076CF"/>
    <w:rsid w:val="00207D92"/>
    <w:rsid w:val="00210060"/>
    <w:rsid w:val="002102AE"/>
    <w:rsid w:val="002102FB"/>
    <w:rsid w:val="00210422"/>
    <w:rsid w:val="0021066D"/>
    <w:rsid w:val="0021092D"/>
    <w:rsid w:val="00210F96"/>
    <w:rsid w:val="00211183"/>
    <w:rsid w:val="00211280"/>
    <w:rsid w:val="002116A2"/>
    <w:rsid w:val="00211976"/>
    <w:rsid w:val="002121DB"/>
    <w:rsid w:val="00212479"/>
    <w:rsid w:val="002124FE"/>
    <w:rsid w:val="00213385"/>
    <w:rsid w:val="00213FD4"/>
    <w:rsid w:val="0021425B"/>
    <w:rsid w:val="002144EF"/>
    <w:rsid w:val="0021458A"/>
    <w:rsid w:val="0021459E"/>
    <w:rsid w:val="002149C9"/>
    <w:rsid w:val="00214B4F"/>
    <w:rsid w:val="00214B81"/>
    <w:rsid w:val="00214D76"/>
    <w:rsid w:val="0021505C"/>
    <w:rsid w:val="00215156"/>
    <w:rsid w:val="002151FC"/>
    <w:rsid w:val="00215240"/>
    <w:rsid w:val="00215F8C"/>
    <w:rsid w:val="00216571"/>
    <w:rsid w:val="0021662E"/>
    <w:rsid w:val="0021673E"/>
    <w:rsid w:val="0021678D"/>
    <w:rsid w:val="00216A77"/>
    <w:rsid w:val="00216EA7"/>
    <w:rsid w:val="002174C8"/>
    <w:rsid w:val="002175E5"/>
    <w:rsid w:val="00217D02"/>
    <w:rsid w:val="00220409"/>
    <w:rsid w:val="0022047F"/>
    <w:rsid w:val="002206B4"/>
    <w:rsid w:val="00220D09"/>
    <w:rsid w:val="00220D75"/>
    <w:rsid w:val="002211D5"/>
    <w:rsid w:val="0022163D"/>
    <w:rsid w:val="00221E0E"/>
    <w:rsid w:val="0022216D"/>
    <w:rsid w:val="002221DE"/>
    <w:rsid w:val="0022290E"/>
    <w:rsid w:val="00222A00"/>
    <w:rsid w:val="00222B63"/>
    <w:rsid w:val="00222C82"/>
    <w:rsid w:val="00222EE0"/>
    <w:rsid w:val="00223010"/>
    <w:rsid w:val="002230A2"/>
    <w:rsid w:val="00223169"/>
    <w:rsid w:val="002231F3"/>
    <w:rsid w:val="0022330E"/>
    <w:rsid w:val="00223BD8"/>
    <w:rsid w:val="00223E5F"/>
    <w:rsid w:val="00223FC9"/>
    <w:rsid w:val="002240DA"/>
    <w:rsid w:val="002243ED"/>
    <w:rsid w:val="00224F3F"/>
    <w:rsid w:val="00224FAA"/>
    <w:rsid w:val="0022500D"/>
    <w:rsid w:val="002253A2"/>
    <w:rsid w:val="002253E6"/>
    <w:rsid w:val="0022551B"/>
    <w:rsid w:val="002255FD"/>
    <w:rsid w:val="00225A1D"/>
    <w:rsid w:val="00225CBE"/>
    <w:rsid w:val="00225D50"/>
    <w:rsid w:val="00227013"/>
    <w:rsid w:val="00227372"/>
    <w:rsid w:val="0022741A"/>
    <w:rsid w:val="0022751F"/>
    <w:rsid w:val="00227672"/>
    <w:rsid w:val="00227CB8"/>
    <w:rsid w:val="00227EB0"/>
    <w:rsid w:val="00230420"/>
    <w:rsid w:val="0023057B"/>
    <w:rsid w:val="00230719"/>
    <w:rsid w:val="002309E1"/>
    <w:rsid w:val="00230C7C"/>
    <w:rsid w:val="00230CA8"/>
    <w:rsid w:val="00230CEF"/>
    <w:rsid w:val="00230E7C"/>
    <w:rsid w:val="00231394"/>
    <w:rsid w:val="002326B6"/>
    <w:rsid w:val="00232701"/>
    <w:rsid w:val="00232D84"/>
    <w:rsid w:val="00232DB2"/>
    <w:rsid w:val="00232E01"/>
    <w:rsid w:val="002336A2"/>
    <w:rsid w:val="0023390F"/>
    <w:rsid w:val="002339D0"/>
    <w:rsid w:val="00234228"/>
    <w:rsid w:val="002346DF"/>
    <w:rsid w:val="00234FED"/>
    <w:rsid w:val="0023523C"/>
    <w:rsid w:val="00235A14"/>
    <w:rsid w:val="00235CED"/>
    <w:rsid w:val="00235E53"/>
    <w:rsid w:val="00236711"/>
    <w:rsid w:val="00236B29"/>
    <w:rsid w:val="00236C08"/>
    <w:rsid w:val="00237402"/>
    <w:rsid w:val="002403E4"/>
    <w:rsid w:val="002406FB"/>
    <w:rsid w:val="00240DB7"/>
    <w:rsid w:val="0024110D"/>
    <w:rsid w:val="0024113D"/>
    <w:rsid w:val="002411F3"/>
    <w:rsid w:val="00241294"/>
    <w:rsid w:val="00241B08"/>
    <w:rsid w:val="00241B66"/>
    <w:rsid w:val="00241D0B"/>
    <w:rsid w:val="002421C6"/>
    <w:rsid w:val="00242242"/>
    <w:rsid w:val="00242530"/>
    <w:rsid w:val="002425ED"/>
    <w:rsid w:val="0024260B"/>
    <w:rsid w:val="002427B1"/>
    <w:rsid w:val="00242821"/>
    <w:rsid w:val="00242B6E"/>
    <w:rsid w:val="00242D07"/>
    <w:rsid w:val="00242F07"/>
    <w:rsid w:val="00242F59"/>
    <w:rsid w:val="00242F92"/>
    <w:rsid w:val="00242FE0"/>
    <w:rsid w:val="002431FE"/>
    <w:rsid w:val="00243218"/>
    <w:rsid w:val="00243362"/>
    <w:rsid w:val="00243612"/>
    <w:rsid w:val="002436C7"/>
    <w:rsid w:val="00243979"/>
    <w:rsid w:val="00243FF5"/>
    <w:rsid w:val="00244076"/>
    <w:rsid w:val="0024418F"/>
    <w:rsid w:val="0024539A"/>
    <w:rsid w:val="002453F7"/>
    <w:rsid w:val="00245470"/>
    <w:rsid w:val="0024558E"/>
    <w:rsid w:val="002455C4"/>
    <w:rsid w:val="0024598B"/>
    <w:rsid w:val="002459C2"/>
    <w:rsid w:val="00245BE1"/>
    <w:rsid w:val="00245CA2"/>
    <w:rsid w:val="00245D4C"/>
    <w:rsid w:val="00246203"/>
    <w:rsid w:val="0024638F"/>
    <w:rsid w:val="00246735"/>
    <w:rsid w:val="002468D5"/>
    <w:rsid w:val="00246C52"/>
    <w:rsid w:val="0024743E"/>
    <w:rsid w:val="0024789B"/>
    <w:rsid w:val="00247B7C"/>
    <w:rsid w:val="00247D46"/>
    <w:rsid w:val="00250212"/>
    <w:rsid w:val="002503E3"/>
    <w:rsid w:val="002506AB"/>
    <w:rsid w:val="002509B2"/>
    <w:rsid w:val="00250C6F"/>
    <w:rsid w:val="00250DE9"/>
    <w:rsid w:val="00250EFC"/>
    <w:rsid w:val="002521C9"/>
    <w:rsid w:val="002521F9"/>
    <w:rsid w:val="002522D3"/>
    <w:rsid w:val="002526B1"/>
    <w:rsid w:val="002526DE"/>
    <w:rsid w:val="00252C52"/>
    <w:rsid w:val="00252E95"/>
    <w:rsid w:val="00252F9E"/>
    <w:rsid w:val="00253370"/>
    <w:rsid w:val="00253640"/>
    <w:rsid w:val="002536AD"/>
    <w:rsid w:val="00253C3C"/>
    <w:rsid w:val="00253C7D"/>
    <w:rsid w:val="00253E5D"/>
    <w:rsid w:val="00253EA4"/>
    <w:rsid w:val="00254044"/>
    <w:rsid w:val="002543A3"/>
    <w:rsid w:val="00254D7B"/>
    <w:rsid w:val="0025509A"/>
    <w:rsid w:val="00255311"/>
    <w:rsid w:val="00255388"/>
    <w:rsid w:val="002553EB"/>
    <w:rsid w:val="00255424"/>
    <w:rsid w:val="002554F7"/>
    <w:rsid w:val="00255883"/>
    <w:rsid w:val="00255952"/>
    <w:rsid w:val="00255BB1"/>
    <w:rsid w:val="00256039"/>
    <w:rsid w:val="0025637E"/>
    <w:rsid w:val="00256386"/>
    <w:rsid w:val="0025638F"/>
    <w:rsid w:val="00256976"/>
    <w:rsid w:val="00256C51"/>
    <w:rsid w:val="00256E9E"/>
    <w:rsid w:val="00256EFE"/>
    <w:rsid w:val="00256F37"/>
    <w:rsid w:val="00257138"/>
    <w:rsid w:val="00260117"/>
    <w:rsid w:val="00260615"/>
    <w:rsid w:val="00261059"/>
    <w:rsid w:val="00261570"/>
    <w:rsid w:val="002616D4"/>
    <w:rsid w:val="00261902"/>
    <w:rsid w:val="002619D9"/>
    <w:rsid w:val="00261CFF"/>
    <w:rsid w:val="00261E06"/>
    <w:rsid w:val="00262446"/>
    <w:rsid w:val="00262447"/>
    <w:rsid w:val="002627A3"/>
    <w:rsid w:val="0026297C"/>
    <w:rsid w:val="00262B5C"/>
    <w:rsid w:val="00262E6E"/>
    <w:rsid w:val="00263881"/>
    <w:rsid w:val="002639F7"/>
    <w:rsid w:val="00263D4B"/>
    <w:rsid w:val="00263E1F"/>
    <w:rsid w:val="00263F1C"/>
    <w:rsid w:val="00264064"/>
    <w:rsid w:val="002643A3"/>
    <w:rsid w:val="00264985"/>
    <w:rsid w:val="00264AAE"/>
    <w:rsid w:val="00264DD1"/>
    <w:rsid w:val="00264E77"/>
    <w:rsid w:val="00264EF8"/>
    <w:rsid w:val="0026502F"/>
    <w:rsid w:val="0026507B"/>
    <w:rsid w:val="002653FE"/>
    <w:rsid w:val="00265441"/>
    <w:rsid w:val="00265735"/>
    <w:rsid w:val="0026594F"/>
    <w:rsid w:val="00265ED5"/>
    <w:rsid w:val="00265FE3"/>
    <w:rsid w:val="002662A7"/>
    <w:rsid w:val="0026650E"/>
    <w:rsid w:val="0026683B"/>
    <w:rsid w:val="0026773E"/>
    <w:rsid w:val="0026776C"/>
    <w:rsid w:val="002701C7"/>
    <w:rsid w:val="002702AD"/>
    <w:rsid w:val="00270540"/>
    <w:rsid w:val="00270885"/>
    <w:rsid w:val="00270A83"/>
    <w:rsid w:val="00270BF4"/>
    <w:rsid w:val="00270BF8"/>
    <w:rsid w:val="00270F3C"/>
    <w:rsid w:val="0027166F"/>
    <w:rsid w:val="002717F0"/>
    <w:rsid w:val="00271BC4"/>
    <w:rsid w:val="00271D7E"/>
    <w:rsid w:val="00271F5E"/>
    <w:rsid w:val="0027212B"/>
    <w:rsid w:val="0027224B"/>
    <w:rsid w:val="00272502"/>
    <w:rsid w:val="00272901"/>
    <w:rsid w:val="00272AC9"/>
    <w:rsid w:val="00272B2E"/>
    <w:rsid w:val="00272E84"/>
    <w:rsid w:val="00273051"/>
    <w:rsid w:val="00273723"/>
    <w:rsid w:val="00273A6E"/>
    <w:rsid w:val="00273CD1"/>
    <w:rsid w:val="00273EA7"/>
    <w:rsid w:val="00273FC2"/>
    <w:rsid w:val="002740FA"/>
    <w:rsid w:val="002740FD"/>
    <w:rsid w:val="00274A50"/>
    <w:rsid w:val="00274B3B"/>
    <w:rsid w:val="00274BCF"/>
    <w:rsid w:val="00274E97"/>
    <w:rsid w:val="00275127"/>
    <w:rsid w:val="00275FD7"/>
    <w:rsid w:val="00276226"/>
    <w:rsid w:val="00276E3A"/>
    <w:rsid w:val="00276FA0"/>
    <w:rsid w:val="00277260"/>
    <w:rsid w:val="00277425"/>
    <w:rsid w:val="0027763F"/>
    <w:rsid w:val="00277779"/>
    <w:rsid w:val="002778C3"/>
    <w:rsid w:val="00277939"/>
    <w:rsid w:val="00277973"/>
    <w:rsid w:val="00277BE8"/>
    <w:rsid w:val="00277F5B"/>
    <w:rsid w:val="00280041"/>
    <w:rsid w:val="002804B2"/>
    <w:rsid w:val="0028051C"/>
    <w:rsid w:val="0028054A"/>
    <w:rsid w:val="00280811"/>
    <w:rsid w:val="00280A43"/>
    <w:rsid w:val="00280A57"/>
    <w:rsid w:val="00280BC0"/>
    <w:rsid w:val="00280BDA"/>
    <w:rsid w:val="002811C2"/>
    <w:rsid w:val="0028125A"/>
    <w:rsid w:val="0028136B"/>
    <w:rsid w:val="0028146F"/>
    <w:rsid w:val="002815AA"/>
    <w:rsid w:val="002817C1"/>
    <w:rsid w:val="002818F4"/>
    <w:rsid w:val="00281A64"/>
    <w:rsid w:val="00281A71"/>
    <w:rsid w:val="00281C13"/>
    <w:rsid w:val="00281D25"/>
    <w:rsid w:val="002820AB"/>
    <w:rsid w:val="002820B4"/>
    <w:rsid w:val="002820D2"/>
    <w:rsid w:val="00282436"/>
    <w:rsid w:val="00282468"/>
    <w:rsid w:val="00282580"/>
    <w:rsid w:val="002825CD"/>
    <w:rsid w:val="0028272E"/>
    <w:rsid w:val="0028292C"/>
    <w:rsid w:val="00282C8C"/>
    <w:rsid w:val="002830FE"/>
    <w:rsid w:val="00283539"/>
    <w:rsid w:val="0028357E"/>
    <w:rsid w:val="002839FC"/>
    <w:rsid w:val="00283BCF"/>
    <w:rsid w:val="002841A3"/>
    <w:rsid w:val="00284461"/>
    <w:rsid w:val="0028451B"/>
    <w:rsid w:val="00284520"/>
    <w:rsid w:val="00284560"/>
    <w:rsid w:val="002847E3"/>
    <w:rsid w:val="00284A0D"/>
    <w:rsid w:val="00284A64"/>
    <w:rsid w:val="00284C84"/>
    <w:rsid w:val="00284C9D"/>
    <w:rsid w:val="00284EE3"/>
    <w:rsid w:val="00285196"/>
    <w:rsid w:val="00285699"/>
    <w:rsid w:val="00285AA5"/>
    <w:rsid w:val="00285F6E"/>
    <w:rsid w:val="00285FE1"/>
    <w:rsid w:val="0028605D"/>
    <w:rsid w:val="00286202"/>
    <w:rsid w:val="0028639F"/>
    <w:rsid w:val="002873A7"/>
    <w:rsid w:val="00287D0D"/>
    <w:rsid w:val="00287E7D"/>
    <w:rsid w:val="0029090D"/>
    <w:rsid w:val="00290CAF"/>
    <w:rsid w:val="00290E37"/>
    <w:rsid w:val="0029116A"/>
    <w:rsid w:val="00291181"/>
    <w:rsid w:val="00291335"/>
    <w:rsid w:val="0029143D"/>
    <w:rsid w:val="0029150B"/>
    <w:rsid w:val="00291524"/>
    <w:rsid w:val="00291C0F"/>
    <w:rsid w:val="00291FCF"/>
    <w:rsid w:val="00292789"/>
    <w:rsid w:val="00292B99"/>
    <w:rsid w:val="00292DEB"/>
    <w:rsid w:val="002930A0"/>
    <w:rsid w:val="002932E3"/>
    <w:rsid w:val="0029334C"/>
    <w:rsid w:val="00293BE7"/>
    <w:rsid w:val="00293E2C"/>
    <w:rsid w:val="00293EC4"/>
    <w:rsid w:val="0029407D"/>
    <w:rsid w:val="00294415"/>
    <w:rsid w:val="00294532"/>
    <w:rsid w:val="00294A17"/>
    <w:rsid w:val="00294C04"/>
    <w:rsid w:val="00294D9C"/>
    <w:rsid w:val="00294E29"/>
    <w:rsid w:val="00295367"/>
    <w:rsid w:val="0029570C"/>
    <w:rsid w:val="00295EF6"/>
    <w:rsid w:val="00296168"/>
    <w:rsid w:val="002961CE"/>
    <w:rsid w:val="0029688B"/>
    <w:rsid w:val="00296937"/>
    <w:rsid w:val="0029717C"/>
    <w:rsid w:val="00297399"/>
    <w:rsid w:val="00297C21"/>
    <w:rsid w:val="00297CC3"/>
    <w:rsid w:val="00297D16"/>
    <w:rsid w:val="002A0303"/>
    <w:rsid w:val="002A0971"/>
    <w:rsid w:val="002A0BE8"/>
    <w:rsid w:val="002A0FAE"/>
    <w:rsid w:val="002A12E5"/>
    <w:rsid w:val="002A138F"/>
    <w:rsid w:val="002A1614"/>
    <w:rsid w:val="002A16D2"/>
    <w:rsid w:val="002A16E1"/>
    <w:rsid w:val="002A19B4"/>
    <w:rsid w:val="002A19E8"/>
    <w:rsid w:val="002A1B12"/>
    <w:rsid w:val="002A1DD1"/>
    <w:rsid w:val="002A207B"/>
    <w:rsid w:val="002A2628"/>
    <w:rsid w:val="002A268B"/>
    <w:rsid w:val="002A2874"/>
    <w:rsid w:val="002A2AAA"/>
    <w:rsid w:val="002A2EEB"/>
    <w:rsid w:val="002A2F9A"/>
    <w:rsid w:val="002A3563"/>
    <w:rsid w:val="002A381E"/>
    <w:rsid w:val="002A3873"/>
    <w:rsid w:val="002A3A1D"/>
    <w:rsid w:val="002A3F6E"/>
    <w:rsid w:val="002A3F82"/>
    <w:rsid w:val="002A4026"/>
    <w:rsid w:val="002A4036"/>
    <w:rsid w:val="002A40F9"/>
    <w:rsid w:val="002A411C"/>
    <w:rsid w:val="002A44E8"/>
    <w:rsid w:val="002A4CB6"/>
    <w:rsid w:val="002A4CFF"/>
    <w:rsid w:val="002A4EA3"/>
    <w:rsid w:val="002A4FBE"/>
    <w:rsid w:val="002A529C"/>
    <w:rsid w:val="002A5344"/>
    <w:rsid w:val="002A5602"/>
    <w:rsid w:val="002A572F"/>
    <w:rsid w:val="002A58C3"/>
    <w:rsid w:val="002A58CC"/>
    <w:rsid w:val="002A5D40"/>
    <w:rsid w:val="002A5DA3"/>
    <w:rsid w:val="002A5EDE"/>
    <w:rsid w:val="002A614C"/>
    <w:rsid w:val="002A62BA"/>
    <w:rsid w:val="002A65C9"/>
    <w:rsid w:val="002A684B"/>
    <w:rsid w:val="002A6A9F"/>
    <w:rsid w:val="002A6CD2"/>
    <w:rsid w:val="002A6D7D"/>
    <w:rsid w:val="002A6F02"/>
    <w:rsid w:val="002A6F29"/>
    <w:rsid w:val="002A6FD3"/>
    <w:rsid w:val="002A711D"/>
    <w:rsid w:val="002A7178"/>
    <w:rsid w:val="002A78C1"/>
    <w:rsid w:val="002A7981"/>
    <w:rsid w:val="002A7A4A"/>
    <w:rsid w:val="002A7E52"/>
    <w:rsid w:val="002B02D7"/>
    <w:rsid w:val="002B09FB"/>
    <w:rsid w:val="002B101D"/>
    <w:rsid w:val="002B119F"/>
    <w:rsid w:val="002B14B5"/>
    <w:rsid w:val="002B1E02"/>
    <w:rsid w:val="002B1E2F"/>
    <w:rsid w:val="002B20A8"/>
    <w:rsid w:val="002B2819"/>
    <w:rsid w:val="002B2A7E"/>
    <w:rsid w:val="002B2BC3"/>
    <w:rsid w:val="002B2CEC"/>
    <w:rsid w:val="002B2CEF"/>
    <w:rsid w:val="002B2E76"/>
    <w:rsid w:val="002B30E9"/>
    <w:rsid w:val="002B3259"/>
    <w:rsid w:val="002B39BC"/>
    <w:rsid w:val="002B3BEC"/>
    <w:rsid w:val="002B3C24"/>
    <w:rsid w:val="002B3D25"/>
    <w:rsid w:val="002B3D93"/>
    <w:rsid w:val="002B449C"/>
    <w:rsid w:val="002B46B6"/>
    <w:rsid w:val="002B4B28"/>
    <w:rsid w:val="002B5680"/>
    <w:rsid w:val="002B59BD"/>
    <w:rsid w:val="002B5A86"/>
    <w:rsid w:val="002B66EE"/>
    <w:rsid w:val="002B6741"/>
    <w:rsid w:val="002B699A"/>
    <w:rsid w:val="002B6F60"/>
    <w:rsid w:val="002B6FFE"/>
    <w:rsid w:val="002B716D"/>
    <w:rsid w:val="002B7176"/>
    <w:rsid w:val="002B723E"/>
    <w:rsid w:val="002B73AC"/>
    <w:rsid w:val="002B7541"/>
    <w:rsid w:val="002B7844"/>
    <w:rsid w:val="002B7CB1"/>
    <w:rsid w:val="002C0170"/>
    <w:rsid w:val="002C0616"/>
    <w:rsid w:val="002C0BAC"/>
    <w:rsid w:val="002C10D9"/>
    <w:rsid w:val="002C1107"/>
    <w:rsid w:val="002C124C"/>
    <w:rsid w:val="002C1322"/>
    <w:rsid w:val="002C134D"/>
    <w:rsid w:val="002C162E"/>
    <w:rsid w:val="002C1685"/>
    <w:rsid w:val="002C1F79"/>
    <w:rsid w:val="002C21E4"/>
    <w:rsid w:val="002C225F"/>
    <w:rsid w:val="002C24BC"/>
    <w:rsid w:val="002C296C"/>
    <w:rsid w:val="002C2A97"/>
    <w:rsid w:val="002C2CA1"/>
    <w:rsid w:val="002C31CB"/>
    <w:rsid w:val="002C330E"/>
    <w:rsid w:val="002C3326"/>
    <w:rsid w:val="002C350D"/>
    <w:rsid w:val="002C3882"/>
    <w:rsid w:val="002C3A19"/>
    <w:rsid w:val="002C3C65"/>
    <w:rsid w:val="002C420B"/>
    <w:rsid w:val="002C4724"/>
    <w:rsid w:val="002C4983"/>
    <w:rsid w:val="002C4A35"/>
    <w:rsid w:val="002C4DC6"/>
    <w:rsid w:val="002C4FB8"/>
    <w:rsid w:val="002C54ED"/>
    <w:rsid w:val="002C566C"/>
    <w:rsid w:val="002C5D04"/>
    <w:rsid w:val="002C5D6C"/>
    <w:rsid w:val="002C5FBA"/>
    <w:rsid w:val="002C60D5"/>
    <w:rsid w:val="002C6CB0"/>
    <w:rsid w:val="002C70E6"/>
    <w:rsid w:val="002C725C"/>
    <w:rsid w:val="002C78B8"/>
    <w:rsid w:val="002C7E03"/>
    <w:rsid w:val="002C7EDD"/>
    <w:rsid w:val="002C7F13"/>
    <w:rsid w:val="002D0025"/>
    <w:rsid w:val="002D0178"/>
    <w:rsid w:val="002D07C3"/>
    <w:rsid w:val="002D08DB"/>
    <w:rsid w:val="002D08F7"/>
    <w:rsid w:val="002D0962"/>
    <w:rsid w:val="002D0BFC"/>
    <w:rsid w:val="002D0F41"/>
    <w:rsid w:val="002D105E"/>
    <w:rsid w:val="002D13B6"/>
    <w:rsid w:val="002D1447"/>
    <w:rsid w:val="002D26F4"/>
    <w:rsid w:val="002D27E4"/>
    <w:rsid w:val="002D284C"/>
    <w:rsid w:val="002D2C8B"/>
    <w:rsid w:val="002D319B"/>
    <w:rsid w:val="002D340B"/>
    <w:rsid w:val="002D3527"/>
    <w:rsid w:val="002D3580"/>
    <w:rsid w:val="002D35AC"/>
    <w:rsid w:val="002D39CD"/>
    <w:rsid w:val="002D3C6B"/>
    <w:rsid w:val="002D3D8A"/>
    <w:rsid w:val="002D4228"/>
    <w:rsid w:val="002D425F"/>
    <w:rsid w:val="002D4442"/>
    <w:rsid w:val="002D4CC7"/>
    <w:rsid w:val="002D5005"/>
    <w:rsid w:val="002D54BC"/>
    <w:rsid w:val="002D555C"/>
    <w:rsid w:val="002D56C8"/>
    <w:rsid w:val="002D56F1"/>
    <w:rsid w:val="002D57CA"/>
    <w:rsid w:val="002D5997"/>
    <w:rsid w:val="002D5B05"/>
    <w:rsid w:val="002D63FF"/>
    <w:rsid w:val="002D65D3"/>
    <w:rsid w:val="002D6675"/>
    <w:rsid w:val="002D672F"/>
    <w:rsid w:val="002D6C27"/>
    <w:rsid w:val="002D6C89"/>
    <w:rsid w:val="002D7284"/>
    <w:rsid w:val="002D7496"/>
    <w:rsid w:val="002D751B"/>
    <w:rsid w:val="002D76C4"/>
    <w:rsid w:val="002D7A6A"/>
    <w:rsid w:val="002D7CE0"/>
    <w:rsid w:val="002D7D12"/>
    <w:rsid w:val="002D7DF4"/>
    <w:rsid w:val="002D7F7B"/>
    <w:rsid w:val="002D7F8E"/>
    <w:rsid w:val="002E0564"/>
    <w:rsid w:val="002E09CD"/>
    <w:rsid w:val="002E0A0D"/>
    <w:rsid w:val="002E0A28"/>
    <w:rsid w:val="002E0C11"/>
    <w:rsid w:val="002E0C50"/>
    <w:rsid w:val="002E1682"/>
    <w:rsid w:val="002E1A7A"/>
    <w:rsid w:val="002E20D2"/>
    <w:rsid w:val="002E26DF"/>
    <w:rsid w:val="002E2AD6"/>
    <w:rsid w:val="002E2B03"/>
    <w:rsid w:val="002E2C40"/>
    <w:rsid w:val="002E2F02"/>
    <w:rsid w:val="002E31AD"/>
    <w:rsid w:val="002E32D7"/>
    <w:rsid w:val="002E3B66"/>
    <w:rsid w:val="002E3C23"/>
    <w:rsid w:val="002E3D47"/>
    <w:rsid w:val="002E3D88"/>
    <w:rsid w:val="002E4178"/>
    <w:rsid w:val="002E496A"/>
    <w:rsid w:val="002E4AF4"/>
    <w:rsid w:val="002E4DA6"/>
    <w:rsid w:val="002E544C"/>
    <w:rsid w:val="002E55A6"/>
    <w:rsid w:val="002E5688"/>
    <w:rsid w:val="002E56D6"/>
    <w:rsid w:val="002E576D"/>
    <w:rsid w:val="002E5DD4"/>
    <w:rsid w:val="002E63A9"/>
    <w:rsid w:val="002E63C7"/>
    <w:rsid w:val="002E63E4"/>
    <w:rsid w:val="002E6459"/>
    <w:rsid w:val="002E6489"/>
    <w:rsid w:val="002E6859"/>
    <w:rsid w:val="002E698A"/>
    <w:rsid w:val="002E6A69"/>
    <w:rsid w:val="002E6AAB"/>
    <w:rsid w:val="002E6CEE"/>
    <w:rsid w:val="002E6EC6"/>
    <w:rsid w:val="002E6FA2"/>
    <w:rsid w:val="002E7510"/>
    <w:rsid w:val="002E76A5"/>
    <w:rsid w:val="002E7EB1"/>
    <w:rsid w:val="002E7F5C"/>
    <w:rsid w:val="002F06BB"/>
    <w:rsid w:val="002F089A"/>
    <w:rsid w:val="002F0BD6"/>
    <w:rsid w:val="002F0C5E"/>
    <w:rsid w:val="002F0D7C"/>
    <w:rsid w:val="002F1107"/>
    <w:rsid w:val="002F1385"/>
    <w:rsid w:val="002F1474"/>
    <w:rsid w:val="002F15F8"/>
    <w:rsid w:val="002F16CA"/>
    <w:rsid w:val="002F1710"/>
    <w:rsid w:val="002F1AB9"/>
    <w:rsid w:val="002F1F26"/>
    <w:rsid w:val="002F1FEA"/>
    <w:rsid w:val="002F20AA"/>
    <w:rsid w:val="002F2712"/>
    <w:rsid w:val="002F2DE0"/>
    <w:rsid w:val="002F2EDE"/>
    <w:rsid w:val="002F356B"/>
    <w:rsid w:val="002F3629"/>
    <w:rsid w:val="002F417A"/>
    <w:rsid w:val="002F4191"/>
    <w:rsid w:val="002F4BE6"/>
    <w:rsid w:val="002F4C10"/>
    <w:rsid w:val="002F5547"/>
    <w:rsid w:val="002F59E9"/>
    <w:rsid w:val="002F5B2D"/>
    <w:rsid w:val="002F5C05"/>
    <w:rsid w:val="002F5DA0"/>
    <w:rsid w:val="002F6375"/>
    <w:rsid w:val="002F64F9"/>
    <w:rsid w:val="002F691C"/>
    <w:rsid w:val="002F6E48"/>
    <w:rsid w:val="002F7DA6"/>
    <w:rsid w:val="003003D2"/>
    <w:rsid w:val="00300896"/>
    <w:rsid w:val="00300C9A"/>
    <w:rsid w:val="00300DE1"/>
    <w:rsid w:val="00300E11"/>
    <w:rsid w:val="003014AF"/>
    <w:rsid w:val="003015AF"/>
    <w:rsid w:val="0030173E"/>
    <w:rsid w:val="00301BCD"/>
    <w:rsid w:val="00301C14"/>
    <w:rsid w:val="00301D94"/>
    <w:rsid w:val="00301E3E"/>
    <w:rsid w:val="00301F39"/>
    <w:rsid w:val="003020D6"/>
    <w:rsid w:val="00302798"/>
    <w:rsid w:val="003027F1"/>
    <w:rsid w:val="0030288D"/>
    <w:rsid w:val="00302A2E"/>
    <w:rsid w:val="00302AD7"/>
    <w:rsid w:val="00302E11"/>
    <w:rsid w:val="00302E4C"/>
    <w:rsid w:val="00303452"/>
    <w:rsid w:val="00303551"/>
    <w:rsid w:val="003038F5"/>
    <w:rsid w:val="00304785"/>
    <w:rsid w:val="00304F35"/>
    <w:rsid w:val="00305227"/>
    <w:rsid w:val="0030537F"/>
    <w:rsid w:val="003055BB"/>
    <w:rsid w:val="0030576E"/>
    <w:rsid w:val="00305E97"/>
    <w:rsid w:val="00306418"/>
    <w:rsid w:val="0030644C"/>
    <w:rsid w:val="00306459"/>
    <w:rsid w:val="003068D5"/>
    <w:rsid w:val="0030755E"/>
    <w:rsid w:val="003076F4"/>
    <w:rsid w:val="00307ACA"/>
    <w:rsid w:val="00307B27"/>
    <w:rsid w:val="00307CE2"/>
    <w:rsid w:val="00307D29"/>
    <w:rsid w:val="00307ED2"/>
    <w:rsid w:val="00307F10"/>
    <w:rsid w:val="00307F16"/>
    <w:rsid w:val="00307F45"/>
    <w:rsid w:val="00310022"/>
    <w:rsid w:val="00310142"/>
    <w:rsid w:val="00310178"/>
    <w:rsid w:val="00310681"/>
    <w:rsid w:val="003107E4"/>
    <w:rsid w:val="00310CAB"/>
    <w:rsid w:val="00310CB7"/>
    <w:rsid w:val="00311155"/>
    <w:rsid w:val="003113BF"/>
    <w:rsid w:val="0031151B"/>
    <w:rsid w:val="00311796"/>
    <w:rsid w:val="00311936"/>
    <w:rsid w:val="00311AED"/>
    <w:rsid w:val="00311FDE"/>
    <w:rsid w:val="0031210F"/>
    <w:rsid w:val="0031230B"/>
    <w:rsid w:val="0031296C"/>
    <w:rsid w:val="003129A8"/>
    <w:rsid w:val="00312A10"/>
    <w:rsid w:val="00312FF2"/>
    <w:rsid w:val="0031359B"/>
    <w:rsid w:val="0031381A"/>
    <w:rsid w:val="00313861"/>
    <w:rsid w:val="00313A9E"/>
    <w:rsid w:val="00313E5E"/>
    <w:rsid w:val="00314287"/>
    <w:rsid w:val="003144EC"/>
    <w:rsid w:val="003149B0"/>
    <w:rsid w:val="0031531A"/>
    <w:rsid w:val="003157F0"/>
    <w:rsid w:val="003159C5"/>
    <w:rsid w:val="00315A75"/>
    <w:rsid w:val="00315E1D"/>
    <w:rsid w:val="00316191"/>
    <w:rsid w:val="00316298"/>
    <w:rsid w:val="003168F9"/>
    <w:rsid w:val="00316F5C"/>
    <w:rsid w:val="0031714E"/>
    <w:rsid w:val="003171E1"/>
    <w:rsid w:val="00317A6F"/>
    <w:rsid w:val="00317B86"/>
    <w:rsid w:val="00317CEE"/>
    <w:rsid w:val="00317E83"/>
    <w:rsid w:val="0032004E"/>
    <w:rsid w:val="003200EB"/>
    <w:rsid w:val="00320135"/>
    <w:rsid w:val="0032044E"/>
    <w:rsid w:val="003206C9"/>
    <w:rsid w:val="00320B92"/>
    <w:rsid w:val="00320C89"/>
    <w:rsid w:val="0032127C"/>
    <w:rsid w:val="003212D8"/>
    <w:rsid w:val="003219F0"/>
    <w:rsid w:val="003223B1"/>
    <w:rsid w:val="00322455"/>
    <w:rsid w:val="00322716"/>
    <w:rsid w:val="003227B3"/>
    <w:rsid w:val="00322932"/>
    <w:rsid w:val="00322D5F"/>
    <w:rsid w:val="00323402"/>
    <w:rsid w:val="00323478"/>
    <w:rsid w:val="003236EF"/>
    <w:rsid w:val="003236F5"/>
    <w:rsid w:val="003239D9"/>
    <w:rsid w:val="00324690"/>
    <w:rsid w:val="0032473A"/>
    <w:rsid w:val="00324767"/>
    <w:rsid w:val="003248A5"/>
    <w:rsid w:val="00324A1B"/>
    <w:rsid w:val="00324A1D"/>
    <w:rsid w:val="00324DC9"/>
    <w:rsid w:val="0032528C"/>
    <w:rsid w:val="0032545A"/>
    <w:rsid w:val="003258FE"/>
    <w:rsid w:val="00325D3F"/>
    <w:rsid w:val="00325EDA"/>
    <w:rsid w:val="0032646B"/>
    <w:rsid w:val="003271BD"/>
    <w:rsid w:val="003273A0"/>
    <w:rsid w:val="00327498"/>
    <w:rsid w:val="0032763B"/>
    <w:rsid w:val="00327872"/>
    <w:rsid w:val="003278F1"/>
    <w:rsid w:val="00327CDA"/>
    <w:rsid w:val="00327DAA"/>
    <w:rsid w:val="00327F7A"/>
    <w:rsid w:val="00330059"/>
    <w:rsid w:val="00330270"/>
    <w:rsid w:val="003305B6"/>
    <w:rsid w:val="003305E8"/>
    <w:rsid w:val="00330735"/>
    <w:rsid w:val="0033085D"/>
    <w:rsid w:val="003308B3"/>
    <w:rsid w:val="00331126"/>
    <w:rsid w:val="003312E0"/>
    <w:rsid w:val="003314CC"/>
    <w:rsid w:val="0033159B"/>
    <w:rsid w:val="00331DDB"/>
    <w:rsid w:val="0033201B"/>
    <w:rsid w:val="00332416"/>
    <w:rsid w:val="003326FB"/>
    <w:rsid w:val="003329D6"/>
    <w:rsid w:val="00332AC2"/>
    <w:rsid w:val="00332D1E"/>
    <w:rsid w:val="00332D39"/>
    <w:rsid w:val="00332F4D"/>
    <w:rsid w:val="00332F9E"/>
    <w:rsid w:val="00333410"/>
    <w:rsid w:val="00333622"/>
    <w:rsid w:val="00333628"/>
    <w:rsid w:val="00333696"/>
    <w:rsid w:val="0033385B"/>
    <w:rsid w:val="003339FE"/>
    <w:rsid w:val="00333DC6"/>
    <w:rsid w:val="00333DE9"/>
    <w:rsid w:val="00333FFC"/>
    <w:rsid w:val="003354F6"/>
    <w:rsid w:val="00336022"/>
    <w:rsid w:val="003360C9"/>
    <w:rsid w:val="003361D0"/>
    <w:rsid w:val="00336357"/>
    <w:rsid w:val="00336566"/>
    <w:rsid w:val="0033672F"/>
    <w:rsid w:val="0033684D"/>
    <w:rsid w:val="00336EE3"/>
    <w:rsid w:val="00337068"/>
    <w:rsid w:val="00337273"/>
    <w:rsid w:val="0033729D"/>
    <w:rsid w:val="003372C5"/>
    <w:rsid w:val="0033777E"/>
    <w:rsid w:val="00337891"/>
    <w:rsid w:val="00337D4D"/>
    <w:rsid w:val="00340390"/>
    <w:rsid w:val="00340777"/>
    <w:rsid w:val="0034146E"/>
    <w:rsid w:val="003418EF"/>
    <w:rsid w:val="00341BE5"/>
    <w:rsid w:val="0034220F"/>
    <w:rsid w:val="003424D2"/>
    <w:rsid w:val="00342C0C"/>
    <w:rsid w:val="0034344A"/>
    <w:rsid w:val="00343524"/>
    <w:rsid w:val="0034352B"/>
    <w:rsid w:val="00343911"/>
    <w:rsid w:val="00343962"/>
    <w:rsid w:val="0034404F"/>
    <w:rsid w:val="00344B7A"/>
    <w:rsid w:val="00345013"/>
    <w:rsid w:val="00345260"/>
    <w:rsid w:val="0034528F"/>
    <w:rsid w:val="0034546C"/>
    <w:rsid w:val="0034575A"/>
    <w:rsid w:val="00345AA4"/>
    <w:rsid w:val="00345E1F"/>
    <w:rsid w:val="003463DD"/>
    <w:rsid w:val="00346413"/>
    <w:rsid w:val="0034646A"/>
    <w:rsid w:val="003467DD"/>
    <w:rsid w:val="00346810"/>
    <w:rsid w:val="00346975"/>
    <w:rsid w:val="00346A2B"/>
    <w:rsid w:val="00346E89"/>
    <w:rsid w:val="00347A30"/>
    <w:rsid w:val="00347A70"/>
    <w:rsid w:val="00347B45"/>
    <w:rsid w:val="00347C1D"/>
    <w:rsid w:val="00347F31"/>
    <w:rsid w:val="0035017D"/>
    <w:rsid w:val="0035028F"/>
    <w:rsid w:val="003502D6"/>
    <w:rsid w:val="00350327"/>
    <w:rsid w:val="003503AB"/>
    <w:rsid w:val="00350678"/>
    <w:rsid w:val="00350A94"/>
    <w:rsid w:val="00350CB0"/>
    <w:rsid w:val="00350D74"/>
    <w:rsid w:val="00350FA5"/>
    <w:rsid w:val="003511D4"/>
    <w:rsid w:val="003513ED"/>
    <w:rsid w:val="00351A0C"/>
    <w:rsid w:val="00351CD7"/>
    <w:rsid w:val="00351F62"/>
    <w:rsid w:val="00352083"/>
    <w:rsid w:val="00352296"/>
    <w:rsid w:val="003524F1"/>
    <w:rsid w:val="0035278D"/>
    <w:rsid w:val="0035299C"/>
    <w:rsid w:val="00352B66"/>
    <w:rsid w:val="00352E6E"/>
    <w:rsid w:val="00353228"/>
    <w:rsid w:val="00353E4C"/>
    <w:rsid w:val="00354351"/>
    <w:rsid w:val="0035441B"/>
    <w:rsid w:val="00354452"/>
    <w:rsid w:val="00354948"/>
    <w:rsid w:val="00354A76"/>
    <w:rsid w:val="00354AA8"/>
    <w:rsid w:val="00354AE4"/>
    <w:rsid w:val="00354D25"/>
    <w:rsid w:val="00354DBE"/>
    <w:rsid w:val="00354E6F"/>
    <w:rsid w:val="003552D2"/>
    <w:rsid w:val="003552D7"/>
    <w:rsid w:val="00355583"/>
    <w:rsid w:val="00355585"/>
    <w:rsid w:val="0035573A"/>
    <w:rsid w:val="00355B7D"/>
    <w:rsid w:val="003560A9"/>
    <w:rsid w:val="003562E4"/>
    <w:rsid w:val="00356727"/>
    <w:rsid w:val="00356A64"/>
    <w:rsid w:val="00356B4B"/>
    <w:rsid w:val="00356D2D"/>
    <w:rsid w:val="0035732A"/>
    <w:rsid w:val="00360189"/>
    <w:rsid w:val="00360460"/>
    <w:rsid w:val="00360B2C"/>
    <w:rsid w:val="00360C2C"/>
    <w:rsid w:val="00360EE8"/>
    <w:rsid w:val="00361205"/>
    <w:rsid w:val="003613C7"/>
    <w:rsid w:val="003614B8"/>
    <w:rsid w:val="0036164D"/>
    <w:rsid w:val="00361724"/>
    <w:rsid w:val="00361815"/>
    <w:rsid w:val="00361A16"/>
    <w:rsid w:val="00361B04"/>
    <w:rsid w:val="00361DA4"/>
    <w:rsid w:val="00361FB1"/>
    <w:rsid w:val="003620CF"/>
    <w:rsid w:val="00362711"/>
    <w:rsid w:val="00362860"/>
    <w:rsid w:val="00362933"/>
    <w:rsid w:val="00362FE1"/>
    <w:rsid w:val="00363385"/>
    <w:rsid w:val="00363956"/>
    <w:rsid w:val="00363DF7"/>
    <w:rsid w:val="00363F6E"/>
    <w:rsid w:val="00364078"/>
    <w:rsid w:val="00364266"/>
    <w:rsid w:val="00364833"/>
    <w:rsid w:val="00364A63"/>
    <w:rsid w:val="00364D5E"/>
    <w:rsid w:val="00365153"/>
    <w:rsid w:val="00365B41"/>
    <w:rsid w:val="00365D56"/>
    <w:rsid w:val="00365FA9"/>
    <w:rsid w:val="00366A17"/>
    <w:rsid w:val="00366D47"/>
    <w:rsid w:val="003671A6"/>
    <w:rsid w:val="0036730D"/>
    <w:rsid w:val="00367468"/>
    <w:rsid w:val="003677DD"/>
    <w:rsid w:val="00367832"/>
    <w:rsid w:val="00367D71"/>
    <w:rsid w:val="00367E9A"/>
    <w:rsid w:val="00370360"/>
    <w:rsid w:val="00370763"/>
    <w:rsid w:val="00370B39"/>
    <w:rsid w:val="00370CB9"/>
    <w:rsid w:val="00370F21"/>
    <w:rsid w:val="00371272"/>
    <w:rsid w:val="00371630"/>
    <w:rsid w:val="003718B1"/>
    <w:rsid w:val="003719EE"/>
    <w:rsid w:val="0037251D"/>
    <w:rsid w:val="003726A4"/>
    <w:rsid w:val="0037281E"/>
    <w:rsid w:val="00373276"/>
    <w:rsid w:val="0037328D"/>
    <w:rsid w:val="00373390"/>
    <w:rsid w:val="003734DF"/>
    <w:rsid w:val="0037366C"/>
    <w:rsid w:val="0037388E"/>
    <w:rsid w:val="00373B12"/>
    <w:rsid w:val="00373BAF"/>
    <w:rsid w:val="00373E95"/>
    <w:rsid w:val="003741EA"/>
    <w:rsid w:val="0037459F"/>
    <w:rsid w:val="00374BDA"/>
    <w:rsid w:val="00375531"/>
    <w:rsid w:val="003755AA"/>
    <w:rsid w:val="00375AD1"/>
    <w:rsid w:val="00375B5C"/>
    <w:rsid w:val="00375D5F"/>
    <w:rsid w:val="00376076"/>
    <w:rsid w:val="003761DF"/>
    <w:rsid w:val="003761F3"/>
    <w:rsid w:val="00376337"/>
    <w:rsid w:val="003765CA"/>
    <w:rsid w:val="00376BDE"/>
    <w:rsid w:val="00376E7B"/>
    <w:rsid w:val="003774AF"/>
    <w:rsid w:val="00377C87"/>
    <w:rsid w:val="00377E36"/>
    <w:rsid w:val="003800AF"/>
    <w:rsid w:val="00380114"/>
    <w:rsid w:val="00380793"/>
    <w:rsid w:val="003808B1"/>
    <w:rsid w:val="00380AD5"/>
    <w:rsid w:val="00380D17"/>
    <w:rsid w:val="00381268"/>
    <w:rsid w:val="003812F4"/>
    <w:rsid w:val="00381730"/>
    <w:rsid w:val="00382003"/>
    <w:rsid w:val="003821E3"/>
    <w:rsid w:val="00382516"/>
    <w:rsid w:val="00382793"/>
    <w:rsid w:val="00382E7B"/>
    <w:rsid w:val="003832BA"/>
    <w:rsid w:val="00383370"/>
    <w:rsid w:val="003835FA"/>
    <w:rsid w:val="0038360C"/>
    <w:rsid w:val="00383B7D"/>
    <w:rsid w:val="00383C60"/>
    <w:rsid w:val="00384027"/>
    <w:rsid w:val="00384091"/>
    <w:rsid w:val="00384632"/>
    <w:rsid w:val="0038494F"/>
    <w:rsid w:val="0038496B"/>
    <w:rsid w:val="00384B76"/>
    <w:rsid w:val="00384D74"/>
    <w:rsid w:val="00384E0E"/>
    <w:rsid w:val="00384ED6"/>
    <w:rsid w:val="0038504E"/>
    <w:rsid w:val="003850AA"/>
    <w:rsid w:val="00385606"/>
    <w:rsid w:val="00385623"/>
    <w:rsid w:val="003863D8"/>
    <w:rsid w:val="00386481"/>
    <w:rsid w:val="0038649A"/>
    <w:rsid w:val="00386756"/>
    <w:rsid w:val="0038697A"/>
    <w:rsid w:val="00386C20"/>
    <w:rsid w:val="00386D51"/>
    <w:rsid w:val="00386DFE"/>
    <w:rsid w:val="00386F51"/>
    <w:rsid w:val="003875AB"/>
    <w:rsid w:val="00387647"/>
    <w:rsid w:val="003876EC"/>
    <w:rsid w:val="00387C01"/>
    <w:rsid w:val="00387C1E"/>
    <w:rsid w:val="003900C2"/>
    <w:rsid w:val="003901FD"/>
    <w:rsid w:val="0039065B"/>
    <w:rsid w:val="00390BBA"/>
    <w:rsid w:val="00390C63"/>
    <w:rsid w:val="0039137A"/>
    <w:rsid w:val="0039164B"/>
    <w:rsid w:val="00391806"/>
    <w:rsid w:val="00391A31"/>
    <w:rsid w:val="00391EF9"/>
    <w:rsid w:val="00391EFB"/>
    <w:rsid w:val="0039218C"/>
    <w:rsid w:val="00392D3C"/>
    <w:rsid w:val="00392E00"/>
    <w:rsid w:val="00392FB0"/>
    <w:rsid w:val="003932EA"/>
    <w:rsid w:val="00393434"/>
    <w:rsid w:val="00393707"/>
    <w:rsid w:val="00393BD2"/>
    <w:rsid w:val="00393D0C"/>
    <w:rsid w:val="00393D1E"/>
    <w:rsid w:val="00393D40"/>
    <w:rsid w:val="00393D5E"/>
    <w:rsid w:val="0039425D"/>
    <w:rsid w:val="0039456D"/>
    <w:rsid w:val="003949A3"/>
    <w:rsid w:val="00394AB5"/>
    <w:rsid w:val="00394B7E"/>
    <w:rsid w:val="00394E4B"/>
    <w:rsid w:val="00394F05"/>
    <w:rsid w:val="00394F57"/>
    <w:rsid w:val="0039511F"/>
    <w:rsid w:val="003952D6"/>
    <w:rsid w:val="00395612"/>
    <w:rsid w:val="003956DA"/>
    <w:rsid w:val="0039576C"/>
    <w:rsid w:val="003959CC"/>
    <w:rsid w:val="00396053"/>
    <w:rsid w:val="00396245"/>
    <w:rsid w:val="0039640E"/>
    <w:rsid w:val="00396507"/>
    <w:rsid w:val="00396590"/>
    <w:rsid w:val="0039666E"/>
    <w:rsid w:val="00396B1F"/>
    <w:rsid w:val="0039703A"/>
    <w:rsid w:val="003971C9"/>
    <w:rsid w:val="00397310"/>
    <w:rsid w:val="00397857"/>
    <w:rsid w:val="00397A3D"/>
    <w:rsid w:val="00397CB2"/>
    <w:rsid w:val="00397ECE"/>
    <w:rsid w:val="003A03AE"/>
    <w:rsid w:val="003A05F4"/>
    <w:rsid w:val="003A0C81"/>
    <w:rsid w:val="003A0FDF"/>
    <w:rsid w:val="003A13A2"/>
    <w:rsid w:val="003A1E98"/>
    <w:rsid w:val="003A229F"/>
    <w:rsid w:val="003A24C4"/>
    <w:rsid w:val="003A284E"/>
    <w:rsid w:val="003A2D8F"/>
    <w:rsid w:val="003A3180"/>
    <w:rsid w:val="003A3681"/>
    <w:rsid w:val="003A37EA"/>
    <w:rsid w:val="003A399B"/>
    <w:rsid w:val="003A3B3A"/>
    <w:rsid w:val="003A449E"/>
    <w:rsid w:val="003A45BA"/>
    <w:rsid w:val="003A4927"/>
    <w:rsid w:val="003A4D40"/>
    <w:rsid w:val="003A4D4C"/>
    <w:rsid w:val="003A4E91"/>
    <w:rsid w:val="003A51FD"/>
    <w:rsid w:val="003A55CC"/>
    <w:rsid w:val="003A56C9"/>
    <w:rsid w:val="003A5FAF"/>
    <w:rsid w:val="003A65FE"/>
    <w:rsid w:val="003A7A4D"/>
    <w:rsid w:val="003A7B5A"/>
    <w:rsid w:val="003A7BBF"/>
    <w:rsid w:val="003A7F0A"/>
    <w:rsid w:val="003B0071"/>
    <w:rsid w:val="003B0088"/>
    <w:rsid w:val="003B03AA"/>
    <w:rsid w:val="003B0413"/>
    <w:rsid w:val="003B0762"/>
    <w:rsid w:val="003B0864"/>
    <w:rsid w:val="003B0CE1"/>
    <w:rsid w:val="003B0E3B"/>
    <w:rsid w:val="003B10CC"/>
    <w:rsid w:val="003B1238"/>
    <w:rsid w:val="003B123A"/>
    <w:rsid w:val="003B1445"/>
    <w:rsid w:val="003B15F8"/>
    <w:rsid w:val="003B1B20"/>
    <w:rsid w:val="003B2A38"/>
    <w:rsid w:val="003B2ADB"/>
    <w:rsid w:val="003B33D8"/>
    <w:rsid w:val="003B34DA"/>
    <w:rsid w:val="003B3BA5"/>
    <w:rsid w:val="003B3CBF"/>
    <w:rsid w:val="003B3D30"/>
    <w:rsid w:val="003B3E22"/>
    <w:rsid w:val="003B3F74"/>
    <w:rsid w:val="003B3FF0"/>
    <w:rsid w:val="003B439E"/>
    <w:rsid w:val="003B44BB"/>
    <w:rsid w:val="003B4B06"/>
    <w:rsid w:val="003B4F50"/>
    <w:rsid w:val="003B534C"/>
    <w:rsid w:val="003B5844"/>
    <w:rsid w:val="003B59C4"/>
    <w:rsid w:val="003B5D95"/>
    <w:rsid w:val="003B6067"/>
    <w:rsid w:val="003B612B"/>
    <w:rsid w:val="003B62CB"/>
    <w:rsid w:val="003B663E"/>
    <w:rsid w:val="003B688D"/>
    <w:rsid w:val="003B6987"/>
    <w:rsid w:val="003B6C44"/>
    <w:rsid w:val="003B6D89"/>
    <w:rsid w:val="003B705B"/>
    <w:rsid w:val="003B7230"/>
    <w:rsid w:val="003B72DC"/>
    <w:rsid w:val="003B74BA"/>
    <w:rsid w:val="003B7888"/>
    <w:rsid w:val="003B7A75"/>
    <w:rsid w:val="003B7AE4"/>
    <w:rsid w:val="003B7D75"/>
    <w:rsid w:val="003B7DE3"/>
    <w:rsid w:val="003C03B9"/>
    <w:rsid w:val="003C043E"/>
    <w:rsid w:val="003C048A"/>
    <w:rsid w:val="003C0800"/>
    <w:rsid w:val="003C0BE5"/>
    <w:rsid w:val="003C0E2E"/>
    <w:rsid w:val="003C16DD"/>
    <w:rsid w:val="003C16E0"/>
    <w:rsid w:val="003C179B"/>
    <w:rsid w:val="003C2175"/>
    <w:rsid w:val="003C23BF"/>
    <w:rsid w:val="003C2428"/>
    <w:rsid w:val="003C2BA8"/>
    <w:rsid w:val="003C2E36"/>
    <w:rsid w:val="003C2E4F"/>
    <w:rsid w:val="003C2E70"/>
    <w:rsid w:val="003C3119"/>
    <w:rsid w:val="003C394F"/>
    <w:rsid w:val="003C3C0A"/>
    <w:rsid w:val="003C3FE3"/>
    <w:rsid w:val="003C477E"/>
    <w:rsid w:val="003C477F"/>
    <w:rsid w:val="003C4907"/>
    <w:rsid w:val="003C4F24"/>
    <w:rsid w:val="003C5043"/>
    <w:rsid w:val="003C5268"/>
    <w:rsid w:val="003C5787"/>
    <w:rsid w:val="003C6054"/>
    <w:rsid w:val="003C60AF"/>
    <w:rsid w:val="003C6402"/>
    <w:rsid w:val="003C6410"/>
    <w:rsid w:val="003C68EE"/>
    <w:rsid w:val="003C6F1D"/>
    <w:rsid w:val="003C6F3E"/>
    <w:rsid w:val="003C7A38"/>
    <w:rsid w:val="003C7D28"/>
    <w:rsid w:val="003D01F6"/>
    <w:rsid w:val="003D03E8"/>
    <w:rsid w:val="003D054A"/>
    <w:rsid w:val="003D15CD"/>
    <w:rsid w:val="003D1ECD"/>
    <w:rsid w:val="003D2398"/>
    <w:rsid w:val="003D2585"/>
    <w:rsid w:val="003D25E2"/>
    <w:rsid w:val="003D2A33"/>
    <w:rsid w:val="003D2BC5"/>
    <w:rsid w:val="003D349A"/>
    <w:rsid w:val="003D3538"/>
    <w:rsid w:val="003D38A5"/>
    <w:rsid w:val="003D3A49"/>
    <w:rsid w:val="003D3B11"/>
    <w:rsid w:val="003D3D69"/>
    <w:rsid w:val="003D3D75"/>
    <w:rsid w:val="003D415A"/>
    <w:rsid w:val="003D42EF"/>
    <w:rsid w:val="003D4F0E"/>
    <w:rsid w:val="003D4FD4"/>
    <w:rsid w:val="003D5045"/>
    <w:rsid w:val="003D5214"/>
    <w:rsid w:val="003D533E"/>
    <w:rsid w:val="003D5510"/>
    <w:rsid w:val="003D57B4"/>
    <w:rsid w:val="003D5ABA"/>
    <w:rsid w:val="003D5BF9"/>
    <w:rsid w:val="003D5E7E"/>
    <w:rsid w:val="003D6207"/>
    <w:rsid w:val="003D64EE"/>
    <w:rsid w:val="003D65E6"/>
    <w:rsid w:val="003D6622"/>
    <w:rsid w:val="003D6A67"/>
    <w:rsid w:val="003D6F0C"/>
    <w:rsid w:val="003D6F60"/>
    <w:rsid w:val="003D6FEB"/>
    <w:rsid w:val="003D708D"/>
    <w:rsid w:val="003D7325"/>
    <w:rsid w:val="003D7470"/>
    <w:rsid w:val="003D7813"/>
    <w:rsid w:val="003D7DCC"/>
    <w:rsid w:val="003D7FB9"/>
    <w:rsid w:val="003E0032"/>
    <w:rsid w:val="003E0528"/>
    <w:rsid w:val="003E05BC"/>
    <w:rsid w:val="003E065D"/>
    <w:rsid w:val="003E0C17"/>
    <w:rsid w:val="003E1862"/>
    <w:rsid w:val="003E195F"/>
    <w:rsid w:val="003E19DC"/>
    <w:rsid w:val="003E1DF2"/>
    <w:rsid w:val="003E1F3C"/>
    <w:rsid w:val="003E1F4A"/>
    <w:rsid w:val="003E223C"/>
    <w:rsid w:val="003E2A29"/>
    <w:rsid w:val="003E2ACB"/>
    <w:rsid w:val="003E2E8C"/>
    <w:rsid w:val="003E312C"/>
    <w:rsid w:val="003E34C9"/>
    <w:rsid w:val="003E3765"/>
    <w:rsid w:val="003E376D"/>
    <w:rsid w:val="003E3B75"/>
    <w:rsid w:val="003E3E89"/>
    <w:rsid w:val="003E4130"/>
    <w:rsid w:val="003E4150"/>
    <w:rsid w:val="003E419F"/>
    <w:rsid w:val="003E448A"/>
    <w:rsid w:val="003E45A2"/>
    <w:rsid w:val="003E4814"/>
    <w:rsid w:val="003E4BF2"/>
    <w:rsid w:val="003E4D66"/>
    <w:rsid w:val="003E52AE"/>
    <w:rsid w:val="003E53FF"/>
    <w:rsid w:val="003E58CD"/>
    <w:rsid w:val="003E59F4"/>
    <w:rsid w:val="003E5C93"/>
    <w:rsid w:val="003E5F1E"/>
    <w:rsid w:val="003E6525"/>
    <w:rsid w:val="003E65A6"/>
    <w:rsid w:val="003E68F0"/>
    <w:rsid w:val="003E6957"/>
    <w:rsid w:val="003E6995"/>
    <w:rsid w:val="003E6BE4"/>
    <w:rsid w:val="003E6F58"/>
    <w:rsid w:val="003E7231"/>
    <w:rsid w:val="003E73B6"/>
    <w:rsid w:val="003E7614"/>
    <w:rsid w:val="003E76C6"/>
    <w:rsid w:val="003E77CE"/>
    <w:rsid w:val="003E7EA7"/>
    <w:rsid w:val="003F028F"/>
    <w:rsid w:val="003F0398"/>
    <w:rsid w:val="003F0782"/>
    <w:rsid w:val="003F0904"/>
    <w:rsid w:val="003F0D12"/>
    <w:rsid w:val="003F0E91"/>
    <w:rsid w:val="003F0FD3"/>
    <w:rsid w:val="003F152E"/>
    <w:rsid w:val="003F1669"/>
    <w:rsid w:val="003F173E"/>
    <w:rsid w:val="003F19F4"/>
    <w:rsid w:val="003F2664"/>
    <w:rsid w:val="003F296A"/>
    <w:rsid w:val="003F2DB1"/>
    <w:rsid w:val="003F3222"/>
    <w:rsid w:val="003F3294"/>
    <w:rsid w:val="003F3338"/>
    <w:rsid w:val="003F339D"/>
    <w:rsid w:val="003F360D"/>
    <w:rsid w:val="003F382A"/>
    <w:rsid w:val="003F394A"/>
    <w:rsid w:val="003F3BFC"/>
    <w:rsid w:val="003F3C32"/>
    <w:rsid w:val="003F3E48"/>
    <w:rsid w:val="003F3F3F"/>
    <w:rsid w:val="003F43C2"/>
    <w:rsid w:val="003F455A"/>
    <w:rsid w:val="003F5118"/>
    <w:rsid w:val="003F5299"/>
    <w:rsid w:val="003F5326"/>
    <w:rsid w:val="003F5338"/>
    <w:rsid w:val="003F5442"/>
    <w:rsid w:val="003F585E"/>
    <w:rsid w:val="003F59F1"/>
    <w:rsid w:val="003F705C"/>
    <w:rsid w:val="003F7556"/>
    <w:rsid w:val="003F7962"/>
    <w:rsid w:val="003F7AD8"/>
    <w:rsid w:val="003F7D31"/>
    <w:rsid w:val="003F7E2B"/>
    <w:rsid w:val="00400041"/>
    <w:rsid w:val="004006FD"/>
    <w:rsid w:val="0040072F"/>
    <w:rsid w:val="0040073F"/>
    <w:rsid w:val="004008A5"/>
    <w:rsid w:val="00401612"/>
    <w:rsid w:val="00401770"/>
    <w:rsid w:val="00401C95"/>
    <w:rsid w:val="00401E3F"/>
    <w:rsid w:val="00401F48"/>
    <w:rsid w:val="00402228"/>
    <w:rsid w:val="0040266E"/>
    <w:rsid w:val="004026A2"/>
    <w:rsid w:val="00402755"/>
    <w:rsid w:val="0040280A"/>
    <w:rsid w:val="0040283F"/>
    <w:rsid w:val="00402A94"/>
    <w:rsid w:val="00402D37"/>
    <w:rsid w:val="00402D60"/>
    <w:rsid w:val="0040318D"/>
    <w:rsid w:val="004033F0"/>
    <w:rsid w:val="00403696"/>
    <w:rsid w:val="00403C2E"/>
    <w:rsid w:val="00403CEE"/>
    <w:rsid w:val="00403D02"/>
    <w:rsid w:val="00403D73"/>
    <w:rsid w:val="00403DA2"/>
    <w:rsid w:val="00404076"/>
    <w:rsid w:val="00404126"/>
    <w:rsid w:val="00404566"/>
    <w:rsid w:val="004049D3"/>
    <w:rsid w:val="00404C41"/>
    <w:rsid w:val="00404DC6"/>
    <w:rsid w:val="00404FD7"/>
    <w:rsid w:val="00404FF3"/>
    <w:rsid w:val="0040501C"/>
    <w:rsid w:val="00405169"/>
    <w:rsid w:val="0040532D"/>
    <w:rsid w:val="004053E7"/>
    <w:rsid w:val="00405499"/>
    <w:rsid w:val="0040556B"/>
    <w:rsid w:val="0040584B"/>
    <w:rsid w:val="0040586D"/>
    <w:rsid w:val="00405BB7"/>
    <w:rsid w:val="00405F3B"/>
    <w:rsid w:val="00406058"/>
    <w:rsid w:val="00406530"/>
    <w:rsid w:val="00406956"/>
    <w:rsid w:val="00407645"/>
    <w:rsid w:val="0040797F"/>
    <w:rsid w:val="00410187"/>
    <w:rsid w:val="00410563"/>
    <w:rsid w:val="0041079D"/>
    <w:rsid w:val="00410ADA"/>
    <w:rsid w:val="00410C1A"/>
    <w:rsid w:val="004111E4"/>
    <w:rsid w:val="00411C10"/>
    <w:rsid w:val="00412414"/>
    <w:rsid w:val="00412EC6"/>
    <w:rsid w:val="004132FB"/>
    <w:rsid w:val="00413357"/>
    <w:rsid w:val="00413684"/>
    <w:rsid w:val="00413738"/>
    <w:rsid w:val="004139CB"/>
    <w:rsid w:val="00413C7A"/>
    <w:rsid w:val="00413D37"/>
    <w:rsid w:val="004149F0"/>
    <w:rsid w:val="00414B03"/>
    <w:rsid w:val="00414B8C"/>
    <w:rsid w:val="00414F46"/>
    <w:rsid w:val="00415AFA"/>
    <w:rsid w:val="00415E95"/>
    <w:rsid w:val="0041619C"/>
    <w:rsid w:val="00416828"/>
    <w:rsid w:val="00416E98"/>
    <w:rsid w:val="00416F79"/>
    <w:rsid w:val="00416FD5"/>
    <w:rsid w:val="0041707B"/>
    <w:rsid w:val="004170DC"/>
    <w:rsid w:val="0041780C"/>
    <w:rsid w:val="00417B8C"/>
    <w:rsid w:val="00417D54"/>
    <w:rsid w:val="0042027F"/>
    <w:rsid w:val="0042030D"/>
    <w:rsid w:val="00420380"/>
    <w:rsid w:val="004204EC"/>
    <w:rsid w:val="004208FB"/>
    <w:rsid w:val="00420CF1"/>
    <w:rsid w:val="00421A0A"/>
    <w:rsid w:val="00421E14"/>
    <w:rsid w:val="00421FB6"/>
    <w:rsid w:val="0042210D"/>
    <w:rsid w:val="004224ED"/>
    <w:rsid w:val="00422AF9"/>
    <w:rsid w:val="00422DE8"/>
    <w:rsid w:val="0042374F"/>
    <w:rsid w:val="0042377F"/>
    <w:rsid w:val="00423C02"/>
    <w:rsid w:val="0042416B"/>
    <w:rsid w:val="0042463A"/>
    <w:rsid w:val="00424747"/>
    <w:rsid w:val="00424806"/>
    <w:rsid w:val="00424E92"/>
    <w:rsid w:val="00424EFD"/>
    <w:rsid w:val="0042553A"/>
    <w:rsid w:val="00425E63"/>
    <w:rsid w:val="00425F58"/>
    <w:rsid w:val="00425F95"/>
    <w:rsid w:val="00426412"/>
    <w:rsid w:val="00426893"/>
    <w:rsid w:val="00426AA0"/>
    <w:rsid w:val="00426AEC"/>
    <w:rsid w:val="00426C5E"/>
    <w:rsid w:val="00426ED6"/>
    <w:rsid w:val="004272D6"/>
    <w:rsid w:val="004273E6"/>
    <w:rsid w:val="00427B6B"/>
    <w:rsid w:val="00427EFF"/>
    <w:rsid w:val="00427FE7"/>
    <w:rsid w:val="00430240"/>
    <w:rsid w:val="004306DA"/>
    <w:rsid w:val="004308AD"/>
    <w:rsid w:val="004309D6"/>
    <w:rsid w:val="00430B4A"/>
    <w:rsid w:val="00430DE4"/>
    <w:rsid w:val="004310ED"/>
    <w:rsid w:val="0043172D"/>
    <w:rsid w:val="00432042"/>
    <w:rsid w:val="004321F5"/>
    <w:rsid w:val="00432913"/>
    <w:rsid w:val="00432A26"/>
    <w:rsid w:val="00432F14"/>
    <w:rsid w:val="004331EF"/>
    <w:rsid w:val="004331FC"/>
    <w:rsid w:val="0043340D"/>
    <w:rsid w:val="00433491"/>
    <w:rsid w:val="0043448C"/>
    <w:rsid w:val="00434544"/>
    <w:rsid w:val="00434A2A"/>
    <w:rsid w:val="00434D94"/>
    <w:rsid w:val="00434DDE"/>
    <w:rsid w:val="00434E56"/>
    <w:rsid w:val="00435030"/>
    <w:rsid w:val="00435803"/>
    <w:rsid w:val="00435E91"/>
    <w:rsid w:val="0043633F"/>
    <w:rsid w:val="004369E5"/>
    <w:rsid w:val="00436A25"/>
    <w:rsid w:val="00436A26"/>
    <w:rsid w:val="00436BAF"/>
    <w:rsid w:val="00436CA8"/>
    <w:rsid w:val="004373DA"/>
    <w:rsid w:val="00437432"/>
    <w:rsid w:val="00437471"/>
    <w:rsid w:val="0043757A"/>
    <w:rsid w:val="00437588"/>
    <w:rsid w:val="00437A01"/>
    <w:rsid w:val="00437A23"/>
    <w:rsid w:val="004400A8"/>
    <w:rsid w:val="004401F3"/>
    <w:rsid w:val="00440232"/>
    <w:rsid w:val="00440F55"/>
    <w:rsid w:val="004415DB"/>
    <w:rsid w:val="00441B89"/>
    <w:rsid w:val="00441EC1"/>
    <w:rsid w:val="00442035"/>
    <w:rsid w:val="00442089"/>
    <w:rsid w:val="0044242E"/>
    <w:rsid w:val="004424A6"/>
    <w:rsid w:val="00442526"/>
    <w:rsid w:val="004427B4"/>
    <w:rsid w:val="00442AFA"/>
    <w:rsid w:val="00442F88"/>
    <w:rsid w:val="004432F1"/>
    <w:rsid w:val="00443554"/>
    <w:rsid w:val="004435AF"/>
    <w:rsid w:val="0044393D"/>
    <w:rsid w:val="004441CB"/>
    <w:rsid w:val="00444AEA"/>
    <w:rsid w:val="00444D29"/>
    <w:rsid w:val="00445760"/>
    <w:rsid w:val="00445823"/>
    <w:rsid w:val="004458D5"/>
    <w:rsid w:val="00445AC6"/>
    <w:rsid w:val="00445B75"/>
    <w:rsid w:val="00445C7A"/>
    <w:rsid w:val="00445EE1"/>
    <w:rsid w:val="004463B6"/>
    <w:rsid w:val="0044646E"/>
    <w:rsid w:val="00446530"/>
    <w:rsid w:val="00446789"/>
    <w:rsid w:val="004467B2"/>
    <w:rsid w:val="00446845"/>
    <w:rsid w:val="004468D0"/>
    <w:rsid w:val="00446E19"/>
    <w:rsid w:val="004477A5"/>
    <w:rsid w:val="0044781F"/>
    <w:rsid w:val="00447925"/>
    <w:rsid w:val="00447AC8"/>
    <w:rsid w:val="00447D05"/>
    <w:rsid w:val="00450161"/>
    <w:rsid w:val="004509D3"/>
    <w:rsid w:val="00450E86"/>
    <w:rsid w:val="00451082"/>
    <w:rsid w:val="004510C7"/>
    <w:rsid w:val="0045123C"/>
    <w:rsid w:val="004514A1"/>
    <w:rsid w:val="00451574"/>
    <w:rsid w:val="004515FA"/>
    <w:rsid w:val="00451763"/>
    <w:rsid w:val="004518FC"/>
    <w:rsid w:val="00451C5E"/>
    <w:rsid w:val="00451DA7"/>
    <w:rsid w:val="00451E2A"/>
    <w:rsid w:val="00451FE5"/>
    <w:rsid w:val="00452258"/>
    <w:rsid w:val="0045238B"/>
    <w:rsid w:val="004523FC"/>
    <w:rsid w:val="004526BD"/>
    <w:rsid w:val="004527CA"/>
    <w:rsid w:val="004527FB"/>
    <w:rsid w:val="0045290F"/>
    <w:rsid w:val="004529AE"/>
    <w:rsid w:val="00452CB1"/>
    <w:rsid w:val="00452D5F"/>
    <w:rsid w:val="00453585"/>
    <w:rsid w:val="00453A6F"/>
    <w:rsid w:val="00453E92"/>
    <w:rsid w:val="00453ED7"/>
    <w:rsid w:val="004542E8"/>
    <w:rsid w:val="004543E4"/>
    <w:rsid w:val="00454503"/>
    <w:rsid w:val="00454AA0"/>
    <w:rsid w:val="00454AF7"/>
    <w:rsid w:val="00454F9D"/>
    <w:rsid w:val="00455201"/>
    <w:rsid w:val="004552D0"/>
    <w:rsid w:val="00455695"/>
    <w:rsid w:val="00455BAC"/>
    <w:rsid w:val="004560D3"/>
    <w:rsid w:val="00456426"/>
    <w:rsid w:val="00456A49"/>
    <w:rsid w:val="00456B42"/>
    <w:rsid w:val="00456DD4"/>
    <w:rsid w:val="00457463"/>
    <w:rsid w:val="00457D30"/>
    <w:rsid w:val="00457E35"/>
    <w:rsid w:val="00457EC5"/>
    <w:rsid w:val="004603A7"/>
    <w:rsid w:val="00460481"/>
    <w:rsid w:val="00460B36"/>
    <w:rsid w:val="00460BBF"/>
    <w:rsid w:val="00460C90"/>
    <w:rsid w:val="00461045"/>
    <w:rsid w:val="0046107F"/>
    <w:rsid w:val="0046118F"/>
    <w:rsid w:val="0046151E"/>
    <w:rsid w:val="0046167C"/>
    <w:rsid w:val="0046176D"/>
    <w:rsid w:val="00461899"/>
    <w:rsid w:val="00461AF0"/>
    <w:rsid w:val="0046280F"/>
    <w:rsid w:val="00462868"/>
    <w:rsid w:val="004629E7"/>
    <w:rsid w:val="0046302D"/>
    <w:rsid w:val="004636DF"/>
    <w:rsid w:val="00463938"/>
    <w:rsid w:val="00463AB6"/>
    <w:rsid w:val="0046490A"/>
    <w:rsid w:val="00464A3C"/>
    <w:rsid w:val="00464FFB"/>
    <w:rsid w:val="004652F3"/>
    <w:rsid w:val="00465B58"/>
    <w:rsid w:val="00465C7A"/>
    <w:rsid w:val="00465DE7"/>
    <w:rsid w:val="00465E77"/>
    <w:rsid w:val="004667DB"/>
    <w:rsid w:val="0046690A"/>
    <w:rsid w:val="00466AAF"/>
    <w:rsid w:val="00466B02"/>
    <w:rsid w:val="00466C85"/>
    <w:rsid w:val="00466CB6"/>
    <w:rsid w:val="00466E77"/>
    <w:rsid w:val="00467246"/>
    <w:rsid w:val="004673AE"/>
    <w:rsid w:val="00467498"/>
    <w:rsid w:val="004675CD"/>
    <w:rsid w:val="0046761D"/>
    <w:rsid w:val="00467DB7"/>
    <w:rsid w:val="00467ED8"/>
    <w:rsid w:val="004702AD"/>
    <w:rsid w:val="004703A2"/>
    <w:rsid w:val="004706EF"/>
    <w:rsid w:val="00470836"/>
    <w:rsid w:val="00470B63"/>
    <w:rsid w:val="00471220"/>
    <w:rsid w:val="004712B8"/>
    <w:rsid w:val="0047155A"/>
    <w:rsid w:val="0047164B"/>
    <w:rsid w:val="0047171D"/>
    <w:rsid w:val="00471B9C"/>
    <w:rsid w:val="00472400"/>
    <w:rsid w:val="00472471"/>
    <w:rsid w:val="004729D7"/>
    <w:rsid w:val="00472BCB"/>
    <w:rsid w:val="00472EEC"/>
    <w:rsid w:val="00472F6D"/>
    <w:rsid w:val="00473581"/>
    <w:rsid w:val="00473798"/>
    <w:rsid w:val="004740FD"/>
    <w:rsid w:val="0047467E"/>
    <w:rsid w:val="00474B3F"/>
    <w:rsid w:val="00474BC6"/>
    <w:rsid w:val="00474D6C"/>
    <w:rsid w:val="00475129"/>
    <w:rsid w:val="00475139"/>
    <w:rsid w:val="0047547E"/>
    <w:rsid w:val="00475593"/>
    <w:rsid w:val="004759C1"/>
    <w:rsid w:val="00475C5F"/>
    <w:rsid w:val="00476287"/>
    <w:rsid w:val="004767B5"/>
    <w:rsid w:val="004768D1"/>
    <w:rsid w:val="00476B6A"/>
    <w:rsid w:val="00476DB4"/>
    <w:rsid w:val="00476E0A"/>
    <w:rsid w:val="00476E75"/>
    <w:rsid w:val="00476F83"/>
    <w:rsid w:val="00477254"/>
    <w:rsid w:val="004774F7"/>
    <w:rsid w:val="004777E7"/>
    <w:rsid w:val="00477BC8"/>
    <w:rsid w:val="00480668"/>
    <w:rsid w:val="0048095A"/>
    <w:rsid w:val="00480ADD"/>
    <w:rsid w:val="00480BDF"/>
    <w:rsid w:val="00480C24"/>
    <w:rsid w:val="0048140F"/>
    <w:rsid w:val="004816EC"/>
    <w:rsid w:val="00481D7E"/>
    <w:rsid w:val="004822F4"/>
    <w:rsid w:val="00482368"/>
    <w:rsid w:val="00482549"/>
    <w:rsid w:val="00483250"/>
    <w:rsid w:val="00483304"/>
    <w:rsid w:val="0048354D"/>
    <w:rsid w:val="00483564"/>
    <w:rsid w:val="004835A4"/>
    <w:rsid w:val="004839FE"/>
    <w:rsid w:val="00483D2D"/>
    <w:rsid w:val="00483E6E"/>
    <w:rsid w:val="00484502"/>
    <w:rsid w:val="00484593"/>
    <w:rsid w:val="00484D81"/>
    <w:rsid w:val="00484E23"/>
    <w:rsid w:val="00485052"/>
    <w:rsid w:val="004859E9"/>
    <w:rsid w:val="00485A9B"/>
    <w:rsid w:val="00485B8F"/>
    <w:rsid w:val="00485D79"/>
    <w:rsid w:val="004862F3"/>
    <w:rsid w:val="0048698E"/>
    <w:rsid w:val="00486A59"/>
    <w:rsid w:val="00486B27"/>
    <w:rsid w:val="00486B69"/>
    <w:rsid w:val="00486C4B"/>
    <w:rsid w:val="00486C81"/>
    <w:rsid w:val="00486DC8"/>
    <w:rsid w:val="00486F51"/>
    <w:rsid w:val="00487377"/>
    <w:rsid w:val="00487C32"/>
    <w:rsid w:val="00487CBF"/>
    <w:rsid w:val="00487DCC"/>
    <w:rsid w:val="00487DFC"/>
    <w:rsid w:val="00487F46"/>
    <w:rsid w:val="00490394"/>
    <w:rsid w:val="0049089B"/>
    <w:rsid w:val="004908A6"/>
    <w:rsid w:val="00491867"/>
    <w:rsid w:val="004918EC"/>
    <w:rsid w:val="00491D8B"/>
    <w:rsid w:val="00492362"/>
    <w:rsid w:val="0049277C"/>
    <w:rsid w:val="00492867"/>
    <w:rsid w:val="00492D3A"/>
    <w:rsid w:val="004935F1"/>
    <w:rsid w:val="004937C8"/>
    <w:rsid w:val="0049385C"/>
    <w:rsid w:val="004939F0"/>
    <w:rsid w:val="00494420"/>
    <w:rsid w:val="00494512"/>
    <w:rsid w:val="00494717"/>
    <w:rsid w:val="00494F0C"/>
    <w:rsid w:val="00495339"/>
    <w:rsid w:val="004959DC"/>
    <w:rsid w:val="00495F62"/>
    <w:rsid w:val="00495FE5"/>
    <w:rsid w:val="00496092"/>
    <w:rsid w:val="004960A9"/>
    <w:rsid w:val="004965B0"/>
    <w:rsid w:val="00496761"/>
    <w:rsid w:val="00496885"/>
    <w:rsid w:val="00496D5A"/>
    <w:rsid w:val="00496F08"/>
    <w:rsid w:val="004972AD"/>
    <w:rsid w:val="004972CB"/>
    <w:rsid w:val="004973BA"/>
    <w:rsid w:val="0049752B"/>
    <w:rsid w:val="00497758"/>
    <w:rsid w:val="00497D17"/>
    <w:rsid w:val="004A03AF"/>
    <w:rsid w:val="004A09DC"/>
    <w:rsid w:val="004A0C2C"/>
    <w:rsid w:val="004A0CE9"/>
    <w:rsid w:val="004A1758"/>
    <w:rsid w:val="004A1AD9"/>
    <w:rsid w:val="004A2112"/>
    <w:rsid w:val="004A2230"/>
    <w:rsid w:val="004A230D"/>
    <w:rsid w:val="004A25B3"/>
    <w:rsid w:val="004A26E6"/>
    <w:rsid w:val="004A2840"/>
    <w:rsid w:val="004A2CEA"/>
    <w:rsid w:val="004A35AD"/>
    <w:rsid w:val="004A3887"/>
    <w:rsid w:val="004A38DD"/>
    <w:rsid w:val="004A3940"/>
    <w:rsid w:val="004A3D3E"/>
    <w:rsid w:val="004A3D86"/>
    <w:rsid w:val="004A4084"/>
    <w:rsid w:val="004A4951"/>
    <w:rsid w:val="004A4F04"/>
    <w:rsid w:val="004A4F91"/>
    <w:rsid w:val="004A530B"/>
    <w:rsid w:val="004A5433"/>
    <w:rsid w:val="004A546F"/>
    <w:rsid w:val="004A5603"/>
    <w:rsid w:val="004A5619"/>
    <w:rsid w:val="004A56D2"/>
    <w:rsid w:val="004A5890"/>
    <w:rsid w:val="004A59A9"/>
    <w:rsid w:val="004A5F32"/>
    <w:rsid w:val="004A651C"/>
    <w:rsid w:val="004A6AE3"/>
    <w:rsid w:val="004A700F"/>
    <w:rsid w:val="004A7E9E"/>
    <w:rsid w:val="004B0120"/>
    <w:rsid w:val="004B027D"/>
    <w:rsid w:val="004B065D"/>
    <w:rsid w:val="004B0BB9"/>
    <w:rsid w:val="004B1AD4"/>
    <w:rsid w:val="004B1CC8"/>
    <w:rsid w:val="004B1CFE"/>
    <w:rsid w:val="004B227A"/>
    <w:rsid w:val="004B2A52"/>
    <w:rsid w:val="004B2E47"/>
    <w:rsid w:val="004B3130"/>
    <w:rsid w:val="004B3276"/>
    <w:rsid w:val="004B3435"/>
    <w:rsid w:val="004B3552"/>
    <w:rsid w:val="004B360A"/>
    <w:rsid w:val="004B364C"/>
    <w:rsid w:val="004B378D"/>
    <w:rsid w:val="004B3904"/>
    <w:rsid w:val="004B3E8C"/>
    <w:rsid w:val="004B3E94"/>
    <w:rsid w:val="004B4432"/>
    <w:rsid w:val="004B4614"/>
    <w:rsid w:val="004B46A8"/>
    <w:rsid w:val="004B4A4B"/>
    <w:rsid w:val="004B4B00"/>
    <w:rsid w:val="004B4C7D"/>
    <w:rsid w:val="004B5107"/>
    <w:rsid w:val="004B5267"/>
    <w:rsid w:val="004B5327"/>
    <w:rsid w:val="004B5B5C"/>
    <w:rsid w:val="004B5BEE"/>
    <w:rsid w:val="004B5C68"/>
    <w:rsid w:val="004B5EBD"/>
    <w:rsid w:val="004B60F8"/>
    <w:rsid w:val="004B63AE"/>
    <w:rsid w:val="004B646A"/>
    <w:rsid w:val="004B6D4D"/>
    <w:rsid w:val="004B6EB2"/>
    <w:rsid w:val="004B7047"/>
    <w:rsid w:val="004B725E"/>
    <w:rsid w:val="004B7861"/>
    <w:rsid w:val="004B7A07"/>
    <w:rsid w:val="004B7B56"/>
    <w:rsid w:val="004C0108"/>
    <w:rsid w:val="004C0229"/>
    <w:rsid w:val="004C041D"/>
    <w:rsid w:val="004C0685"/>
    <w:rsid w:val="004C0C2E"/>
    <w:rsid w:val="004C0D0D"/>
    <w:rsid w:val="004C0E76"/>
    <w:rsid w:val="004C0FB6"/>
    <w:rsid w:val="004C105D"/>
    <w:rsid w:val="004C16E2"/>
    <w:rsid w:val="004C1750"/>
    <w:rsid w:val="004C1A11"/>
    <w:rsid w:val="004C1A30"/>
    <w:rsid w:val="004C1AF8"/>
    <w:rsid w:val="004C1B54"/>
    <w:rsid w:val="004C1C90"/>
    <w:rsid w:val="004C223F"/>
    <w:rsid w:val="004C2270"/>
    <w:rsid w:val="004C24E2"/>
    <w:rsid w:val="004C26F4"/>
    <w:rsid w:val="004C2723"/>
    <w:rsid w:val="004C27E2"/>
    <w:rsid w:val="004C27E9"/>
    <w:rsid w:val="004C285E"/>
    <w:rsid w:val="004C2A99"/>
    <w:rsid w:val="004C2B11"/>
    <w:rsid w:val="004C2F7F"/>
    <w:rsid w:val="004C3052"/>
    <w:rsid w:val="004C331A"/>
    <w:rsid w:val="004C33E7"/>
    <w:rsid w:val="004C3457"/>
    <w:rsid w:val="004C3493"/>
    <w:rsid w:val="004C37B8"/>
    <w:rsid w:val="004C386B"/>
    <w:rsid w:val="004C3B38"/>
    <w:rsid w:val="004C3B81"/>
    <w:rsid w:val="004C4044"/>
    <w:rsid w:val="004C4090"/>
    <w:rsid w:val="004C4134"/>
    <w:rsid w:val="004C4396"/>
    <w:rsid w:val="004C4555"/>
    <w:rsid w:val="004C496C"/>
    <w:rsid w:val="004C49B7"/>
    <w:rsid w:val="004C4BB7"/>
    <w:rsid w:val="004C4E35"/>
    <w:rsid w:val="004C5489"/>
    <w:rsid w:val="004C54E2"/>
    <w:rsid w:val="004C58E2"/>
    <w:rsid w:val="004C594F"/>
    <w:rsid w:val="004C5B2B"/>
    <w:rsid w:val="004C5BC2"/>
    <w:rsid w:val="004C5BE4"/>
    <w:rsid w:val="004C65CD"/>
    <w:rsid w:val="004C65F2"/>
    <w:rsid w:val="004C6943"/>
    <w:rsid w:val="004C6A8F"/>
    <w:rsid w:val="004C6D5A"/>
    <w:rsid w:val="004C6D7D"/>
    <w:rsid w:val="004C6F3C"/>
    <w:rsid w:val="004C707E"/>
    <w:rsid w:val="004C789E"/>
    <w:rsid w:val="004D0559"/>
    <w:rsid w:val="004D065D"/>
    <w:rsid w:val="004D089D"/>
    <w:rsid w:val="004D0A54"/>
    <w:rsid w:val="004D0B3A"/>
    <w:rsid w:val="004D0C19"/>
    <w:rsid w:val="004D0F30"/>
    <w:rsid w:val="004D1192"/>
    <w:rsid w:val="004D13E7"/>
    <w:rsid w:val="004D1555"/>
    <w:rsid w:val="004D1726"/>
    <w:rsid w:val="004D18A0"/>
    <w:rsid w:val="004D2923"/>
    <w:rsid w:val="004D2A65"/>
    <w:rsid w:val="004D2A7B"/>
    <w:rsid w:val="004D2DC7"/>
    <w:rsid w:val="004D3435"/>
    <w:rsid w:val="004D3647"/>
    <w:rsid w:val="004D36AD"/>
    <w:rsid w:val="004D37F9"/>
    <w:rsid w:val="004D3C35"/>
    <w:rsid w:val="004D3CF5"/>
    <w:rsid w:val="004D3F18"/>
    <w:rsid w:val="004D3F29"/>
    <w:rsid w:val="004D3F91"/>
    <w:rsid w:val="004D4278"/>
    <w:rsid w:val="004D4BC9"/>
    <w:rsid w:val="004D52B6"/>
    <w:rsid w:val="004D54E6"/>
    <w:rsid w:val="004D55A8"/>
    <w:rsid w:val="004D563D"/>
    <w:rsid w:val="004D568C"/>
    <w:rsid w:val="004D5725"/>
    <w:rsid w:val="004D5812"/>
    <w:rsid w:val="004D5895"/>
    <w:rsid w:val="004D5899"/>
    <w:rsid w:val="004D5A45"/>
    <w:rsid w:val="004D5A7C"/>
    <w:rsid w:val="004D5CD0"/>
    <w:rsid w:val="004D5FA9"/>
    <w:rsid w:val="004D68C7"/>
    <w:rsid w:val="004D6C23"/>
    <w:rsid w:val="004D6E04"/>
    <w:rsid w:val="004D6E5D"/>
    <w:rsid w:val="004D6F7B"/>
    <w:rsid w:val="004D6FEF"/>
    <w:rsid w:val="004D70DD"/>
    <w:rsid w:val="004D729C"/>
    <w:rsid w:val="004D7BE5"/>
    <w:rsid w:val="004D7D79"/>
    <w:rsid w:val="004E03C2"/>
    <w:rsid w:val="004E077F"/>
    <w:rsid w:val="004E0A20"/>
    <w:rsid w:val="004E16C7"/>
    <w:rsid w:val="004E1710"/>
    <w:rsid w:val="004E1B29"/>
    <w:rsid w:val="004E1BE6"/>
    <w:rsid w:val="004E220B"/>
    <w:rsid w:val="004E220D"/>
    <w:rsid w:val="004E2246"/>
    <w:rsid w:val="004E25EE"/>
    <w:rsid w:val="004E2AC0"/>
    <w:rsid w:val="004E2B1A"/>
    <w:rsid w:val="004E2C5C"/>
    <w:rsid w:val="004E2C63"/>
    <w:rsid w:val="004E30A2"/>
    <w:rsid w:val="004E31CC"/>
    <w:rsid w:val="004E339E"/>
    <w:rsid w:val="004E34C7"/>
    <w:rsid w:val="004E36CF"/>
    <w:rsid w:val="004E3BA8"/>
    <w:rsid w:val="004E3BCC"/>
    <w:rsid w:val="004E3E25"/>
    <w:rsid w:val="004E40A9"/>
    <w:rsid w:val="004E4215"/>
    <w:rsid w:val="004E48A3"/>
    <w:rsid w:val="004E48A9"/>
    <w:rsid w:val="004E48AF"/>
    <w:rsid w:val="004E4BCB"/>
    <w:rsid w:val="004E4C60"/>
    <w:rsid w:val="004E53C3"/>
    <w:rsid w:val="004E563D"/>
    <w:rsid w:val="004E58CF"/>
    <w:rsid w:val="004E59BB"/>
    <w:rsid w:val="004E60DE"/>
    <w:rsid w:val="004E616E"/>
    <w:rsid w:val="004E63CA"/>
    <w:rsid w:val="004E64BD"/>
    <w:rsid w:val="004E6578"/>
    <w:rsid w:val="004E65F2"/>
    <w:rsid w:val="004E66CC"/>
    <w:rsid w:val="004E6818"/>
    <w:rsid w:val="004E6B11"/>
    <w:rsid w:val="004E702F"/>
    <w:rsid w:val="004E708D"/>
    <w:rsid w:val="004E70CA"/>
    <w:rsid w:val="004E7150"/>
    <w:rsid w:val="004E7787"/>
    <w:rsid w:val="004E79FC"/>
    <w:rsid w:val="004E7D9D"/>
    <w:rsid w:val="004E7FF9"/>
    <w:rsid w:val="004F003B"/>
    <w:rsid w:val="004F02E3"/>
    <w:rsid w:val="004F049C"/>
    <w:rsid w:val="004F0671"/>
    <w:rsid w:val="004F0889"/>
    <w:rsid w:val="004F0B08"/>
    <w:rsid w:val="004F0C94"/>
    <w:rsid w:val="004F0EB4"/>
    <w:rsid w:val="004F1AB4"/>
    <w:rsid w:val="004F24AB"/>
    <w:rsid w:val="004F2523"/>
    <w:rsid w:val="004F321C"/>
    <w:rsid w:val="004F34C3"/>
    <w:rsid w:val="004F37EF"/>
    <w:rsid w:val="004F38BE"/>
    <w:rsid w:val="004F38F9"/>
    <w:rsid w:val="004F3998"/>
    <w:rsid w:val="004F3A70"/>
    <w:rsid w:val="004F3B70"/>
    <w:rsid w:val="004F3DB9"/>
    <w:rsid w:val="004F3E3D"/>
    <w:rsid w:val="004F41EA"/>
    <w:rsid w:val="004F46C8"/>
    <w:rsid w:val="004F46E4"/>
    <w:rsid w:val="004F4D22"/>
    <w:rsid w:val="004F4E61"/>
    <w:rsid w:val="004F4FC1"/>
    <w:rsid w:val="004F5033"/>
    <w:rsid w:val="004F57D8"/>
    <w:rsid w:val="004F57EA"/>
    <w:rsid w:val="004F5C95"/>
    <w:rsid w:val="004F5E0A"/>
    <w:rsid w:val="004F5F3F"/>
    <w:rsid w:val="004F6952"/>
    <w:rsid w:val="004F6B2E"/>
    <w:rsid w:val="004F6C3B"/>
    <w:rsid w:val="004F6D99"/>
    <w:rsid w:val="004F6F48"/>
    <w:rsid w:val="004F72B4"/>
    <w:rsid w:val="00500575"/>
    <w:rsid w:val="005005CA"/>
    <w:rsid w:val="00500BD7"/>
    <w:rsid w:val="005014FF"/>
    <w:rsid w:val="00501551"/>
    <w:rsid w:val="00501AC5"/>
    <w:rsid w:val="00501E9E"/>
    <w:rsid w:val="00501F5A"/>
    <w:rsid w:val="00502360"/>
    <w:rsid w:val="0050257D"/>
    <w:rsid w:val="00502AEB"/>
    <w:rsid w:val="00502C63"/>
    <w:rsid w:val="00502DAD"/>
    <w:rsid w:val="005030BD"/>
    <w:rsid w:val="005031A1"/>
    <w:rsid w:val="005031FA"/>
    <w:rsid w:val="005034B6"/>
    <w:rsid w:val="00503CA8"/>
    <w:rsid w:val="00503DE6"/>
    <w:rsid w:val="00504320"/>
    <w:rsid w:val="00504590"/>
    <w:rsid w:val="005048C8"/>
    <w:rsid w:val="005049F1"/>
    <w:rsid w:val="00504AB2"/>
    <w:rsid w:val="00504C71"/>
    <w:rsid w:val="00504D37"/>
    <w:rsid w:val="005050FA"/>
    <w:rsid w:val="0050515B"/>
    <w:rsid w:val="005052D9"/>
    <w:rsid w:val="00505319"/>
    <w:rsid w:val="00505602"/>
    <w:rsid w:val="00505710"/>
    <w:rsid w:val="00505CA3"/>
    <w:rsid w:val="005062DF"/>
    <w:rsid w:val="005064D1"/>
    <w:rsid w:val="00506D3A"/>
    <w:rsid w:val="00506D77"/>
    <w:rsid w:val="00506E55"/>
    <w:rsid w:val="0050701B"/>
    <w:rsid w:val="00507024"/>
    <w:rsid w:val="00507150"/>
    <w:rsid w:val="0050780D"/>
    <w:rsid w:val="00507881"/>
    <w:rsid w:val="00507C69"/>
    <w:rsid w:val="00507D09"/>
    <w:rsid w:val="00507F72"/>
    <w:rsid w:val="00510021"/>
    <w:rsid w:val="00510631"/>
    <w:rsid w:val="00510928"/>
    <w:rsid w:val="005114B1"/>
    <w:rsid w:val="005114EF"/>
    <w:rsid w:val="005121DC"/>
    <w:rsid w:val="00512558"/>
    <w:rsid w:val="005128F0"/>
    <w:rsid w:val="00513138"/>
    <w:rsid w:val="00513386"/>
    <w:rsid w:val="00513CAF"/>
    <w:rsid w:val="00513DD6"/>
    <w:rsid w:val="0051468D"/>
    <w:rsid w:val="00514813"/>
    <w:rsid w:val="00514B07"/>
    <w:rsid w:val="00514BA4"/>
    <w:rsid w:val="00514CB3"/>
    <w:rsid w:val="00514EBC"/>
    <w:rsid w:val="00515573"/>
    <w:rsid w:val="00515914"/>
    <w:rsid w:val="00515C63"/>
    <w:rsid w:val="00515DBD"/>
    <w:rsid w:val="00516006"/>
    <w:rsid w:val="00516062"/>
    <w:rsid w:val="005160A6"/>
    <w:rsid w:val="005163BA"/>
    <w:rsid w:val="00516740"/>
    <w:rsid w:val="005168FC"/>
    <w:rsid w:val="00516AD4"/>
    <w:rsid w:val="00516B41"/>
    <w:rsid w:val="00516DF6"/>
    <w:rsid w:val="005172B3"/>
    <w:rsid w:val="005172C8"/>
    <w:rsid w:val="005174C8"/>
    <w:rsid w:val="005175A3"/>
    <w:rsid w:val="005175BC"/>
    <w:rsid w:val="0051765E"/>
    <w:rsid w:val="00517A16"/>
    <w:rsid w:val="00517C64"/>
    <w:rsid w:val="00517D34"/>
    <w:rsid w:val="00520604"/>
    <w:rsid w:val="005206CB"/>
    <w:rsid w:val="00520FD1"/>
    <w:rsid w:val="00521517"/>
    <w:rsid w:val="00521589"/>
    <w:rsid w:val="005217EB"/>
    <w:rsid w:val="00521912"/>
    <w:rsid w:val="00521FD3"/>
    <w:rsid w:val="00522333"/>
    <w:rsid w:val="00522494"/>
    <w:rsid w:val="00522925"/>
    <w:rsid w:val="00523325"/>
    <w:rsid w:val="005235F1"/>
    <w:rsid w:val="00523FBC"/>
    <w:rsid w:val="005245B9"/>
    <w:rsid w:val="0052464D"/>
    <w:rsid w:val="00524795"/>
    <w:rsid w:val="00524A51"/>
    <w:rsid w:val="00524ACD"/>
    <w:rsid w:val="00524EB9"/>
    <w:rsid w:val="00524ED7"/>
    <w:rsid w:val="0052516E"/>
    <w:rsid w:val="00525430"/>
    <w:rsid w:val="005255D1"/>
    <w:rsid w:val="0052560A"/>
    <w:rsid w:val="0052593B"/>
    <w:rsid w:val="00525A47"/>
    <w:rsid w:val="00525D31"/>
    <w:rsid w:val="005265CB"/>
    <w:rsid w:val="00526ABC"/>
    <w:rsid w:val="00526F20"/>
    <w:rsid w:val="0052748E"/>
    <w:rsid w:val="005276E1"/>
    <w:rsid w:val="005278C0"/>
    <w:rsid w:val="00527CF5"/>
    <w:rsid w:val="005301C9"/>
    <w:rsid w:val="0053049C"/>
    <w:rsid w:val="00530505"/>
    <w:rsid w:val="00530890"/>
    <w:rsid w:val="00531417"/>
    <w:rsid w:val="00531490"/>
    <w:rsid w:val="00531494"/>
    <w:rsid w:val="00531781"/>
    <w:rsid w:val="00531EAF"/>
    <w:rsid w:val="00531FC1"/>
    <w:rsid w:val="00531FC7"/>
    <w:rsid w:val="00531FC9"/>
    <w:rsid w:val="0053281A"/>
    <w:rsid w:val="0053290E"/>
    <w:rsid w:val="00532A87"/>
    <w:rsid w:val="00532E9E"/>
    <w:rsid w:val="00532F72"/>
    <w:rsid w:val="0053317A"/>
    <w:rsid w:val="005337C6"/>
    <w:rsid w:val="005338BB"/>
    <w:rsid w:val="0053392F"/>
    <w:rsid w:val="00533B74"/>
    <w:rsid w:val="00533D65"/>
    <w:rsid w:val="005340A7"/>
    <w:rsid w:val="00534175"/>
    <w:rsid w:val="00534478"/>
    <w:rsid w:val="00534C58"/>
    <w:rsid w:val="00535476"/>
    <w:rsid w:val="0053568F"/>
    <w:rsid w:val="00535784"/>
    <w:rsid w:val="0053580B"/>
    <w:rsid w:val="00535ABE"/>
    <w:rsid w:val="00535BE4"/>
    <w:rsid w:val="00535CA2"/>
    <w:rsid w:val="00535F3D"/>
    <w:rsid w:val="00536053"/>
    <w:rsid w:val="005364AE"/>
    <w:rsid w:val="00536678"/>
    <w:rsid w:val="005367B4"/>
    <w:rsid w:val="005367EC"/>
    <w:rsid w:val="0053748B"/>
    <w:rsid w:val="00537576"/>
    <w:rsid w:val="00537786"/>
    <w:rsid w:val="005378CC"/>
    <w:rsid w:val="00540208"/>
    <w:rsid w:val="00540278"/>
    <w:rsid w:val="0054066C"/>
    <w:rsid w:val="005410E9"/>
    <w:rsid w:val="0054226E"/>
    <w:rsid w:val="0054244E"/>
    <w:rsid w:val="0054248A"/>
    <w:rsid w:val="00542776"/>
    <w:rsid w:val="00542A39"/>
    <w:rsid w:val="0054327A"/>
    <w:rsid w:val="00543538"/>
    <w:rsid w:val="005435E9"/>
    <w:rsid w:val="005436DD"/>
    <w:rsid w:val="0054403C"/>
    <w:rsid w:val="005445DF"/>
    <w:rsid w:val="00544CF6"/>
    <w:rsid w:val="00544D04"/>
    <w:rsid w:val="00545463"/>
    <w:rsid w:val="005459C8"/>
    <w:rsid w:val="00545AF8"/>
    <w:rsid w:val="00546A3B"/>
    <w:rsid w:val="00546F2E"/>
    <w:rsid w:val="0054717D"/>
    <w:rsid w:val="0054743F"/>
    <w:rsid w:val="00547473"/>
    <w:rsid w:val="00547671"/>
    <w:rsid w:val="00547BCE"/>
    <w:rsid w:val="00547C56"/>
    <w:rsid w:val="00547F71"/>
    <w:rsid w:val="005500A8"/>
    <w:rsid w:val="005500CD"/>
    <w:rsid w:val="00550101"/>
    <w:rsid w:val="00550187"/>
    <w:rsid w:val="0055026D"/>
    <w:rsid w:val="005503A4"/>
    <w:rsid w:val="005506E8"/>
    <w:rsid w:val="005508C9"/>
    <w:rsid w:val="0055115C"/>
    <w:rsid w:val="005518F7"/>
    <w:rsid w:val="00551E28"/>
    <w:rsid w:val="005520E7"/>
    <w:rsid w:val="00552E2F"/>
    <w:rsid w:val="00552FD9"/>
    <w:rsid w:val="005533BD"/>
    <w:rsid w:val="00553645"/>
    <w:rsid w:val="00553A16"/>
    <w:rsid w:val="00553B8E"/>
    <w:rsid w:val="00554917"/>
    <w:rsid w:val="00554C78"/>
    <w:rsid w:val="0055514F"/>
    <w:rsid w:val="005552A5"/>
    <w:rsid w:val="005552C7"/>
    <w:rsid w:val="00555566"/>
    <w:rsid w:val="005555A4"/>
    <w:rsid w:val="0055612E"/>
    <w:rsid w:val="00556166"/>
    <w:rsid w:val="005566F3"/>
    <w:rsid w:val="0055671D"/>
    <w:rsid w:val="005569F0"/>
    <w:rsid w:val="00556CD2"/>
    <w:rsid w:val="00557C23"/>
    <w:rsid w:val="00557C69"/>
    <w:rsid w:val="00560A77"/>
    <w:rsid w:val="00561165"/>
    <w:rsid w:val="005611F0"/>
    <w:rsid w:val="0056133B"/>
    <w:rsid w:val="005614E9"/>
    <w:rsid w:val="00561850"/>
    <w:rsid w:val="005618FD"/>
    <w:rsid w:val="005622E6"/>
    <w:rsid w:val="005625E2"/>
    <w:rsid w:val="005629F5"/>
    <w:rsid w:val="00562CF3"/>
    <w:rsid w:val="00562F9B"/>
    <w:rsid w:val="00562FC0"/>
    <w:rsid w:val="00563914"/>
    <w:rsid w:val="005639A7"/>
    <w:rsid w:val="00563F93"/>
    <w:rsid w:val="0056411D"/>
    <w:rsid w:val="0056448A"/>
    <w:rsid w:val="00564516"/>
    <w:rsid w:val="00564868"/>
    <w:rsid w:val="00564A78"/>
    <w:rsid w:val="00564DCB"/>
    <w:rsid w:val="00564EC1"/>
    <w:rsid w:val="00564FFB"/>
    <w:rsid w:val="005657A0"/>
    <w:rsid w:val="005658B8"/>
    <w:rsid w:val="00565D84"/>
    <w:rsid w:val="0056626A"/>
    <w:rsid w:val="0056642E"/>
    <w:rsid w:val="005670C5"/>
    <w:rsid w:val="00567128"/>
    <w:rsid w:val="0056725A"/>
    <w:rsid w:val="00567975"/>
    <w:rsid w:val="00567B41"/>
    <w:rsid w:val="00567C90"/>
    <w:rsid w:val="00567D20"/>
    <w:rsid w:val="00567DEC"/>
    <w:rsid w:val="00567E99"/>
    <w:rsid w:val="005701AC"/>
    <w:rsid w:val="00570297"/>
    <w:rsid w:val="00570445"/>
    <w:rsid w:val="005704FF"/>
    <w:rsid w:val="0057097F"/>
    <w:rsid w:val="00570C16"/>
    <w:rsid w:val="0057110A"/>
    <w:rsid w:val="00571124"/>
    <w:rsid w:val="00571127"/>
    <w:rsid w:val="005711F0"/>
    <w:rsid w:val="00571286"/>
    <w:rsid w:val="0057172A"/>
    <w:rsid w:val="00571850"/>
    <w:rsid w:val="0057198B"/>
    <w:rsid w:val="00571B11"/>
    <w:rsid w:val="00571E4F"/>
    <w:rsid w:val="00571EAA"/>
    <w:rsid w:val="005722FD"/>
    <w:rsid w:val="00572395"/>
    <w:rsid w:val="0057277C"/>
    <w:rsid w:val="0057294B"/>
    <w:rsid w:val="00572B4E"/>
    <w:rsid w:val="00572C41"/>
    <w:rsid w:val="00573173"/>
    <w:rsid w:val="00573445"/>
    <w:rsid w:val="005739B2"/>
    <w:rsid w:val="00574C99"/>
    <w:rsid w:val="00574F62"/>
    <w:rsid w:val="005754D5"/>
    <w:rsid w:val="00576105"/>
    <w:rsid w:val="00576BA2"/>
    <w:rsid w:val="00576E2A"/>
    <w:rsid w:val="005770CA"/>
    <w:rsid w:val="0057732B"/>
    <w:rsid w:val="0057774E"/>
    <w:rsid w:val="0057776A"/>
    <w:rsid w:val="00577BD4"/>
    <w:rsid w:val="00577CAF"/>
    <w:rsid w:val="00580209"/>
    <w:rsid w:val="00580AD6"/>
    <w:rsid w:val="00580CCB"/>
    <w:rsid w:val="005812AF"/>
    <w:rsid w:val="005815B5"/>
    <w:rsid w:val="005819C9"/>
    <w:rsid w:val="00581CA1"/>
    <w:rsid w:val="005822FE"/>
    <w:rsid w:val="005823CB"/>
    <w:rsid w:val="00582563"/>
    <w:rsid w:val="00582928"/>
    <w:rsid w:val="00582DBA"/>
    <w:rsid w:val="0058309C"/>
    <w:rsid w:val="00583195"/>
    <w:rsid w:val="00583ABF"/>
    <w:rsid w:val="00583ECD"/>
    <w:rsid w:val="00584447"/>
    <w:rsid w:val="005846B9"/>
    <w:rsid w:val="00584BAD"/>
    <w:rsid w:val="00584C3C"/>
    <w:rsid w:val="00584CE2"/>
    <w:rsid w:val="00584DDA"/>
    <w:rsid w:val="00585183"/>
    <w:rsid w:val="00585513"/>
    <w:rsid w:val="005855CC"/>
    <w:rsid w:val="00585EA5"/>
    <w:rsid w:val="0058613A"/>
    <w:rsid w:val="0058644D"/>
    <w:rsid w:val="00586854"/>
    <w:rsid w:val="00586B9F"/>
    <w:rsid w:val="00586C80"/>
    <w:rsid w:val="0058713F"/>
    <w:rsid w:val="005871D3"/>
    <w:rsid w:val="00587342"/>
    <w:rsid w:val="005875A0"/>
    <w:rsid w:val="00587690"/>
    <w:rsid w:val="005876B6"/>
    <w:rsid w:val="00587895"/>
    <w:rsid w:val="00587E11"/>
    <w:rsid w:val="00587EE7"/>
    <w:rsid w:val="00587F24"/>
    <w:rsid w:val="0059050B"/>
    <w:rsid w:val="00590631"/>
    <w:rsid w:val="005906D9"/>
    <w:rsid w:val="00590757"/>
    <w:rsid w:val="005909A4"/>
    <w:rsid w:val="00590AC4"/>
    <w:rsid w:val="00590F08"/>
    <w:rsid w:val="0059112F"/>
    <w:rsid w:val="0059120C"/>
    <w:rsid w:val="0059130F"/>
    <w:rsid w:val="005917A8"/>
    <w:rsid w:val="0059187C"/>
    <w:rsid w:val="00591963"/>
    <w:rsid w:val="00591AA2"/>
    <w:rsid w:val="005923AE"/>
    <w:rsid w:val="00592FA5"/>
    <w:rsid w:val="00593519"/>
    <w:rsid w:val="005935BE"/>
    <w:rsid w:val="00593C87"/>
    <w:rsid w:val="00593D40"/>
    <w:rsid w:val="00593F61"/>
    <w:rsid w:val="00593F85"/>
    <w:rsid w:val="00593FC5"/>
    <w:rsid w:val="005943CD"/>
    <w:rsid w:val="00594657"/>
    <w:rsid w:val="00594BC2"/>
    <w:rsid w:val="00594FB5"/>
    <w:rsid w:val="005954CA"/>
    <w:rsid w:val="005955A2"/>
    <w:rsid w:val="0059590C"/>
    <w:rsid w:val="00595CC9"/>
    <w:rsid w:val="00595F35"/>
    <w:rsid w:val="00596223"/>
    <w:rsid w:val="005962DC"/>
    <w:rsid w:val="0059673B"/>
    <w:rsid w:val="0059679D"/>
    <w:rsid w:val="005974FF"/>
    <w:rsid w:val="005975F3"/>
    <w:rsid w:val="0059765D"/>
    <w:rsid w:val="0059771A"/>
    <w:rsid w:val="00597869"/>
    <w:rsid w:val="00597B36"/>
    <w:rsid w:val="00597C3B"/>
    <w:rsid w:val="00597E85"/>
    <w:rsid w:val="005A00BD"/>
    <w:rsid w:val="005A035D"/>
    <w:rsid w:val="005A123F"/>
    <w:rsid w:val="005A12FD"/>
    <w:rsid w:val="005A1542"/>
    <w:rsid w:val="005A16E6"/>
    <w:rsid w:val="005A1727"/>
    <w:rsid w:val="005A1A3B"/>
    <w:rsid w:val="005A2079"/>
    <w:rsid w:val="005A2186"/>
    <w:rsid w:val="005A2409"/>
    <w:rsid w:val="005A251E"/>
    <w:rsid w:val="005A2768"/>
    <w:rsid w:val="005A2A39"/>
    <w:rsid w:val="005A2CD8"/>
    <w:rsid w:val="005A2D7E"/>
    <w:rsid w:val="005A3098"/>
    <w:rsid w:val="005A316B"/>
    <w:rsid w:val="005A31D9"/>
    <w:rsid w:val="005A3524"/>
    <w:rsid w:val="005A355C"/>
    <w:rsid w:val="005A3670"/>
    <w:rsid w:val="005A36DF"/>
    <w:rsid w:val="005A390A"/>
    <w:rsid w:val="005A3A0C"/>
    <w:rsid w:val="005A3ED2"/>
    <w:rsid w:val="005A45B6"/>
    <w:rsid w:val="005A4704"/>
    <w:rsid w:val="005A495B"/>
    <w:rsid w:val="005A4D5E"/>
    <w:rsid w:val="005A4D71"/>
    <w:rsid w:val="005A51DA"/>
    <w:rsid w:val="005A56D7"/>
    <w:rsid w:val="005A614A"/>
    <w:rsid w:val="005A66B3"/>
    <w:rsid w:val="005A6813"/>
    <w:rsid w:val="005A6888"/>
    <w:rsid w:val="005A6DA2"/>
    <w:rsid w:val="005A7038"/>
    <w:rsid w:val="005A7404"/>
    <w:rsid w:val="005A740B"/>
    <w:rsid w:val="005A7469"/>
    <w:rsid w:val="005A748D"/>
    <w:rsid w:val="005A7496"/>
    <w:rsid w:val="005A763B"/>
    <w:rsid w:val="005A77E1"/>
    <w:rsid w:val="005B0024"/>
    <w:rsid w:val="005B03D5"/>
    <w:rsid w:val="005B0438"/>
    <w:rsid w:val="005B0629"/>
    <w:rsid w:val="005B0779"/>
    <w:rsid w:val="005B0A89"/>
    <w:rsid w:val="005B0C07"/>
    <w:rsid w:val="005B1082"/>
    <w:rsid w:val="005B120B"/>
    <w:rsid w:val="005B12BC"/>
    <w:rsid w:val="005B139C"/>
    <w:rsid w:val="005B165C"/>
    <w:rsid w:val="005B1674"/>
    <w:rsid w:val="005B17B0"/>
    <w:rsid w:val="005B23DD"/>
    <w:rsid w:val="005B24AB"/>
    <w:rsid w:val="005B25EA"/>
    <w:rsid w:val="005B26B7"/>
    <w:rsid w:val="005B279E"/>
    <w:rsid w:val="005B284C"/>
    <w:rsid w:val="005B29E6"/>
    <w:rsid w:val="005B3260"/>
    <w:rsid w:val="005B3309"/>
    <w:rsid w:val="005B39CC"/>
    <w:rsid w:val="005B3A11"/>
    <w:rsid w:val="005B3B4B"/>
    <w:rsid w:val="005B3B85"/>
    <w:rsid w:val="005B3D0D"/>
    <w:rsid w:val="005B40ED"/>
    <w:rsid w:val="005B46E7"/>
    <w:rsid w:val="005B4A17"/>
    <w:rsid w:val="005B527A"/>
    <w:rsid w:val="005B52CC"/>
    <w:rsid w:val="005B536A"/>
    <w:rsid w:val="005B53ED"/>
    <w:rsid w:val="005B5442"/>
    <w:rsid w:val="005B54D3"/>
    <w:rsid w:val="005B55E0"/>
    <w:rsid w:val="005B5E7C"/>
    <w:rsid w:val="005B6110"/>
    <w:rsid w:val="005B630E"/>
    <w:rsid w:val="005B635A"/>
    <w:rsid w:val="005B6858"/>
    <w:rsid w:val="005B6A72"/>
    <w:rsid w:val="005B6B71"/>
    <w:rsid w:val="005B6B77"/>
    <w:rsid w:val="005B6C1B"/>
    <w:rsid w:val="005B6C31"/>
    <w:rsid w:val="005B6F1E"/>
    <w:rsid w:val="005B71F6"/>
    <w:rsid w:val="005B7283"/>
    <w:rsid w:val="005B7632"/>
    <w:rsid w:val="005B7A81"/>
    <w:rsid w:val="005B7BEE"/>
    <w:rsid w:val="005B7CA6"/>
    <w:rsid w:val="005C01D6"/>
    <w:rsid w:val="005C01F7"/>
    <w:rsid w:val="005C03E9"/>
    <w:rsid w:val="005C055A"/>
    <w:rsid w:val="005C0BDC"/>
    <w:rsid w:val="005C1185"/>
    <w:rsid w:val="005C1329"/>
    <w:rsid w:val="005C1574"/>
    <w:rsid w:val="005C190D"/>
    <w:rsid w:val="005C1B87"/>
    <w:rsid w:val="005C1E8C"/>
    <w:rsid w:val="005C2002"/>
    <w:rsid w:val="005C2005"/>
    <w:rsid w:val="005C2086"/>
    <w:rsid w:val="005C24D6"/>
    <w:rsid w:val="005C272A"/>
    <w:rsid w:val="005C277F"/>
    <w:rsid w:val="005C2915"/>
    <w:rsid w:val="005C2CAB"/>
    <w:rsid w:val="005C2D4A"/>
    <w:rsid w:val="005C3713"/>
    <w:rsid w:val="005C3A59"/>
    <w:rsid w:val="005C3B10"/>
    <w:rsid w:val="005C3DEF"/>
    <w:rsid w:val="005C3E10"/>
    <w:rsid w:val="005C4002"/>
    <w:rsid w:val="005C41E1"/>
    <w:rsid w:val="005C458E"/>
    <w:rsid w:val="005C4A14"/>
    <w:rsid w:val="005C5070"/>
    <w:rsid w:val="005C5121"/>
    <w:rsid w:val="005C51D4"/>
    <w:rsid w:val="005C52AC"/>
    <w:rsid w:val="005C549A"/>
    <w:rsid w:val="005C57AD"/>
    <w:rsid w:val="005C58ED"/>
    <w:rsid w:val="005C5A49"/>
    <w:rsid w:val="005C5B0F"/>
    <w:rsid w:val="005C5CE0"/>
    <w:rsid w:val="005C5F80"/>
    <w:rsid w:val="005C6296"/>
    <w:rsid w:val="005C6709"/>
    <w:rsid w:val="005C67BA"/>
    <w:rsid w:val="005C69D7"/>
    <w:rsid w:val="005C6E4C"/>
    <w:rsid w:val="005C6EE0"/>
    <w:rsid w:val="005C702D"/>
    <w:rsid w:val="005C7585"/>
    <w:rsid w:val="005C75DA"/>
    <w:rsid w:val="005C7CDF"/>
    <w:rsid w:val="005C7D3C"/>
    <w:rsid w:val="005C7F1D"/>
    <w:rsid w:val="005D0D62"/>
    <w:rsid w:val="005D10B1"/>
    <w:rsid w:val="005D1A5A"/>
    <w:rsid w:val="005D2372"/>
    <w:rsid w:val="005D267E"/>
    <w:rsid w:val="005D2788"/>
    <w:rsid w:val="005D293A"/>
    <w:rsid w:val="005D2A4A"/>
    <w:rsid w:val="005D352E"/>
    <w:rsid w:val="005D38DF"/>
    <w:rsid w:val="005D3AD6"/>
    <w:rsid w:val="005D3C0B"/>
    <w:rsid w:val="005D3DC8"/>
    <w:rsid w:val="005D3DDA"/>
    <w:rsid w:val="005D3EF5"/>
    <w:rsid w:val="005D3F01"/>
    <w:rsid w:val="005D3FC7"/>
    <w:rsid w:val="005D411A"/>
    <w:rsid w:val="005D4AC8"/>
    <w:rsid w:val="005D4B2E"/>
    <w:rsid w:val="005D4F12"/>
    <w:rsid w:val="005D5266"/>
    <w:rsid w:val="005D5426"/>
    <w:rsid w:val="005D5628"/>
    <w:rsid w:val="005D5698"/>
    <w:rsid w:val="005D570F"/>
    <w:rsid w:val="005D58FF"/>
    <w:rsid w:val="005D5937"/>
    <w:rsid w:val="005D5B28"/>
    <w:rsid w:val="005D5E9D"/>
    <w:rsid w:val="005D623A"/>
    <w:rsid w:val="005D63D4"/>
    <w:rsid w:val="005D68E0"/>
    <w:rsid w:val="005D697B"/>
    <w:rsid w:val="005D6A76"/>
    <w:rsid w:val="005D71CE"/>
    <w:rsid w:val="005D7269"/>
    <w:rsid w:val="005D760A"/>
    <w:rsid w:val="005D76D3"/>
    <w:rsid w:val="005D7949"/>
    <w:rsid w:val="005D7B61"/>
    <w:rsid w:val="005D7C7D"/>
    <w:rsid w:val="005D7E60"/>
    <w:rsid w:val="005E07B8"/>
    <w:rsid w:val="005E0B75"/>
    <w:rsid w:val="005E0BD3"/>
    <w:rsid w:val="005E0D32"/>
    <w:rsid w:val="005E0F12"/>
    <w:rsid w:val="005E116F"/>
    <w:rsid w:val="005E1176"/>
    <w:rsid w:val="005E16F3"/>
    <w:rsid w:val="005E17C8"/>
    <w:rsid w:val="005E18C3"/>
    <w:rsid w:val="005E1B31"/>
    <w:rsid w:val="005E1B91"/>
    <w:rsid w:val="005E1C37"/>
    <w:rsid w:val="005E1DF3"/>
    <w:rsid w:val="005E1EB4"/>
    <w:rsid w:val="005E222D"/>
    <w:rsid w:val="005E23D9"/>
    <w:rsid w:val="005E2B6F"/>
    <w:rsid w:val="005E3527"/>
    <w:rsid w:val="005E36BC"/>
    <w:rsid w:val="005E374B"/>
    <w:rsid w:val="005E3B45"/>
    <w:rsid w:val="005E3D40"/>
    <w:rsid w:val="005E406B"/>
    <w:rsid w:val="005E40D3"/>
    <w:rsid w:val="005E4302"/>
    <w:rsid w:val="005E4346"/>
    <w:rsid w:val="005E46EB"/>
    <w:rsid w:val="005E4790"/>
    <w:rsid w:val="005E4AE9"/>
    <w:rsid w:val="005E4B6A"/>
    <w:rsid w:val="005E4E29"/>
    <w:rsid w:val="005E5021"/>
    <w:rsid w:val="005E5133"/>
    <w:rsid w:val="005E5505"/>
    <w:rsid w:val="005E5B39"/>
    <w:rsid w:val="005E6560"/>
    <w:rsid w:val="005E6816"/>
    <w:rsid w:val="005E6818"/>
    <w:rsid w:val="005E6E7F"/>
    <w:rsid w:val="005E6E87"/>
    <w:rsid w:val="005E7DEB"/>
    <w:rsid w:val="005E7EB0"/>
    <w:rsid w:val="005F0036"/>
    <w:rsid w:val="005F01A2"/>
    <w:rsid w:val="005F0466"/>
    <w:rsid w:val="005F0547"/>
    <w:rsid w:val="005F05E3"/>
    <w:rsid w:val="005F0B7D"/>
    <w:rsid w:val="005F0BC5"/>
    <w:rsid w:val="005F10E4"/>
    <w:rsid w:val="005F1203"/>
    <w:rsid w:val="005F1849"/>
    <w:rsid w:val="005F1DA5"/>
    <w:rsid w:val="005F1E7C"/>
    <w:rsid w:val="005F1F41"/>
    <w:rsid w:val="005F2036"/>
    <w:rsid w:val="005F26B4"/>
    <w:rsid w:val="005F335A"/>
    <w:rsid w:val="005F3454"/>
    <w:rsid w:val="005F3696"/>
    <w:rsid w:val="005F44B1"/>
    <w:rsid w:val="005F44FB"/>
    <w:rsid w:val="005F47D5"/>
    <w:rsid w:val="005F4A57"/>
    <w:rsid w:val="005F4B6E"/>
    <w:rsid w:val="005F4F96"/>
    <w:rsid w:val="005F56C4"/>
    <w:rsid w:val="005F57ED"/>
    <w:rsid w:val="005F5AFB"/>
    <w:rsid w:val="005F5D27"/>
    <w:rsid w:val="005F5F5E"/>
    <w:rsid w:val="005F63C9"/>
    <w:rsid w:val="005F63F8"/>
    <w:rsid w:val="005F64B7"/>
    <w:rsid w:val="005F6639"/>
    <w:rsid w:val="005F6820"/>
    <w:rsid w:val="005F697D"/>
    <w:rsid w:val="005F6DF6"/>
    <w:rsid w:val="005F733E"/>
    <w:rsid w:val="005F73B9"/>
    <w:rsid w:val="005F7AE2"/>
    <w:rsid w:val="005F7AE5"/>
    <w:rsid w:val="005F7E29"/>
    <w:rsid w:val="005F7F00"/>
    <w:rsid w:val="0060004D"/>
    <w:rsid w:val="006012F7"/>
    <w:rsid w:val="0060133B"/>
    <w:rsid w:val="0060142B"/>
    <w:rsid w:val="0060186B"/>
    <w:rsid w:val="00601ACF"/>
    <w:rsid w:val="00601B4B"/>
    <w:rsid w:val="00601BA1"/>
    <w:rsid w:val="00601C53"/>
    <w:rsid w:val="00601D3F"/>
    <w:rsid w:val="00601EC5"/>
    <w:rsid w:val="00602189"/>
    <w:rsid w:val="00602264"/>
    <w:rsid w:val="006022F5"/>
    <w:rsid w:val="00602315"/>
    <w:rsid w:val="00602361"/>
    <w:rsid w:val="006038F3"/>
    <w:rsid w:val="00603952"/>
    <w:rsid w:val="00603DC5"/>
    <w:rsid w:val="00603FA3"/>
    <w:rsid w:val="00604014"/>
    <w:rsid w:val="006040B3"/>
    <w:rsid w:val="00604159"/>
    <w:rsid w:val="006041E1"/>
    <w:rsid w:val="0060472D"/>
    <w:rsid w:val="00604B4C"/>
    <w:rsid w:val="00604BBF"/>
    <w:rsid w:val="00604F31"/>
    <w:rsid w:val="00604F6F"/>
    <w:rsid w:val="00605158"/>
    <w:rsid w:val="0060535F"/>
    <w:rsid w:val="0060569F"/>
    <w:rsid w:val="006057FC"/>
    <w:rsid w:val="00605D08"/>
    <w:rsid w:val="00605DF9"/>
    <w:rsid w:val="0060656C"/>
    <w:rsid w:val="006065D4"/>
    <w:rsid w:val="006068F1"/>
    <w:rsid w:val="00606BC6"/>
    <w:rsid w:val="00606FB5"/>
    <w:rsid w:val="00607C75"/>
    <w:rsid w:val="00607DEB"/>
    <w:rsid w:val="00610206"/>
    <w:rsid w:val="0061040A"/>
    <w:rsid w:val="006105F6"/>
    <w:rsid w:val="006105F9"/>
    <w:rsid w:val="0061089E"/>
    <w:rsid w:val="00610A66"/>
    <w:rsid w:val="0061133D"/>
    <w:rsid w:val="006116A3"/>
    <w:rsid w:val="0061189C"/>
    <w:rsid w:val="00611A96"/>
    <w:rsid w:val="006125EC"/>
    <w:rsid w:val="006129D8"/>
    <w:rsid w:val="006136F2"/>
    <w:rsid w:val="00613B1C"/>
    <w:rsid w:val="006141D2"/>
    <w:rsid w:val="00614337"/>
    <w:rsid w:val="006149CA"/>
    <w:rsid w:val="00614C54"/>
    <w:rsid w:val="00614E1E"/>
    <w:rsid w:val="006158F4"/>
    <w:rsid w:val="00615EE4"/>
    <w:rsid w:val="0061640F"/>
    <w:rsid w:val="00616F03"/>
    <w:rsid w:val="00616F98"/>
    <w:rsid w:val="00617023"/>
    <w:rsid w:val="006172F4"/>
    <w:rsid w:val="006175E4"/>
    <w:rsid w:val="00617633"/>
    <w:rsid w:val="006200A4"/>
    <w:rsid w:val="0062051F"/>
    <w:rsid w:val="00620A99"/>
    <w:rsid w:val="00620AD4"/>
    <w:rsid w:val="0062116A"/>
    <w:rsid w:val="006219D3"/>
    <w:rsid w:val="00621DB8"/>
    <w:rsid w:val="00621E36"/>
    <w:rsid w:val="006220F8"/>
    <w:rsid w:val="0062219F"/>
    <w:rsid w:val="00622221"/>
    <w:rsid w:val="00622485"/>
    <w:rsid w:val="00622752"/>
    <w:rsid w:val="0062279F"/>
    <w:rsid w:val="006227B5"/>
    <w:rsid w:val="006231F1"/>
    <w:rsid w:val="00623272"/>
    <w:rsid w:val="00623816"/>
    <w:rsid w:val="00623A0D"/>
    <w:rsid w:val="00623F1B"/>
    <w:rsid w:val="0062442B"/>
    <w:rsid w:val="0062461C"/>
    <w:rsid w:val="0062474F"/>
    <w:rsid w:val="00624814"/>
    <w:rsid w:val="00624986"/>
    <w:rsid w:val="00624A5B"/>
    <w:rsid w:val="00624E26"/>
    <w:rsid w:val="00624F0F"/>
    <w:rsid w:val="00624FAD"/>
    <w:rsid w:val="006251CD"/>
    <w:rsid w:val="0062540A"/>
    <w:rsid w:val="00625661"/>
    <w:rsid w:val="00625715"/>
    <w:rsid w:val="006257E6"/>
    <w:rsid w:val="0062588C"/>
    <w:rsid w:val="00625D4B"/>
    <w:rsid w:val="00625FF6"/>
    <w:rsid w:val="0062600F"/>
    <w:rsid w:val="006264DF"/>
    <w:rsid w:val="006267A1"/>
    <w:rsid w:val="006268E0"/>
    <w:rsid w:val="00626A03"/>
    <w:rsid w:val="00626C0B"/>
    <w:rsid w:val="00627144"/>
    <w:rsid w:val="006271AB"/>
    <w:rsid w:val="0062776A"/>
    <w:rsid w:val="0062780A"/>
    <w:rsid w:val="00627955"/>
    <w:rsid w:val="00627A03"/>
    <w:rsid w:val="00627AF3"/>
    <w:rsid w:val="00627DF9"/>
    <w:rsid w:val="0063027D"/>
    <w:rsid w:val="006303DD"/>
    <w:rsid w:val="0063050C"/>
    <w:rsid w:val="00630600"/>
    <w:rsid w:val="006307CF"/>
    <w:rsid w:val="0063085C"/>
    <w:rsid w:val="00630B44"/>
    <w:rsid w:val="00630CBA"/>
    <w:rsid w:val="00631B53"/>
    <w:rsid w:val="00631D55"/>
    <w:rsid w:val="00631F33"/>
    <w:rsid w:val="0063202C"/>
    <w:rsid w:val="006320B7"/>
    <w:rsid w:val="006327BC"/>
    <w:rsid w:val="006328C8"/>
    <w:rsid w:val="00632F76"/>
    <w:rsid w:val="00633623"/>
    <w:rsid w:val="0063367E"/>
    <w:rsid w:val="006337E3"/>
    <w:rsid w:val="0063380A"/>
    <w:rsid w:val="00633FB6"/>
    <w:rsid w:val="00634043"/>
    <w:rsid w:val="00634492"/>
    <w:rsid w:val="006348E4"/>
    <w:rsid w:val="00634BF6"/>
    <w:rsid w:val="006351E4"/>
    <w:rsid w:val="006356B1"/>
    <w:rsid w:val="00635B58"/>
    <w:rsid w:val="00635D87"/>
    <w:rsid w:val="00635D96"/>
    <w:rsid w:val="006362D1"/>
    <w:rsid w:val="0063647C"/>
    <w:rsid w:val="00636782"/>
    <w:rsid w:val="0063684B"/>
    <w:rsid w:val="00636B68"/>
    <w:rsid w:val="00637053"/>
    <w:rsid w:val="0064069F"/>
    <w:rsid w:val="00640FE5"/>
    <w:rsid w:val="00641006"/>
    <w:rsid w:val="0064100B"/>
    <w:rsid w:val="00641083"/>
    <w:rsid w:val="006413B7"/>
    <w:rsid w:val="006413F1"/>
    <w:rsid w:val="006414F1"/>
    <w:rsid w:val="00641794"/>
    <w:rsid w:val="006419ED"/>
    <w:rsid w:val="00641D7E"/>
    <w:rsid w:val="00642034"/>
    <w:rsid w:val="006424B1"/>
    <w:rsid w:val="00642CE2"/>
    <w:rsid w:val="0064326F"/>
    <w:rsid w:val="00643327"/>
    <w:rsid w:val="0064352A"/>
    <w:rsid w:val="00643B7C"/>
    <w:rsid w:val="00643BA7"/>
    <w:rsid w:val="00643C31"/>
    <w:rsid w:val="00643D53"/>
    <w:rsid w:val="00643F46"/>
    <w:rsid w:val="00644085"/>
    <w:rsid w:val="00644103"/>
    <w:rsid w:val="00644744"/>
    <w:rsid w:val="00644A8B"/>
    <w:rsid w:val="00644AD6"/>
    <w:rsid w:val="00645207"/>
    <w:rsid w:val="00645301"/>
    <w:rsid w:val="00645334"/>
    <w:rsid w:val="006455A7"/>
    <w:rsid w:val="006456B3"/>
    <w:rsid w:val="00645A4D"/>
    <w:rsid w:val="00645A60"/>
    <w:rsid w:val="00645AC9"/>
    <w:rsid w:val="00646262"/>
    <w:rsid w:val="00646293"/>
    <w:rsid w:val="00646582"/>
    <w:rsid w:val="00646AFF"/>
    <w:rsid w:val="00646D52"/>
    <w:rsid w:val="006470AB"/>
    <w:rsid w:val="006471B7"/>
    <w:rsid w:val="00647742"/>
    <w:rsid w:val="006477AE"/>
    <w:rsid w:val="00647823"/>
    <w:rsid w:val="00647A6C"/>
    <w:rsid w:val="00647C4A"/>
    <w:rsid w:val="00647D65"/>
    <w:rsid w:val="00647E51"/>
    <w:rsid w:val="00647F8E"/>
    <w:rsid w:val="00650066"/>
    <w:rsid w:val="006501BE"/>
    <w:rsid w:val="006503A1"/>
    <w:rsid w:val="00650750"/>
    <w:rsid w:val="00650755"/>
    <w:rsid w:val="0065080D"/>
    <w:rsid w:val="00650B06"/>
    <w:rsid w:val="00650CCF"/>
    <w:rsid w:val="006510F0"/>
    <w:rsid w:val="00651175"/>
    <w:rsid w:val="0065159B"/>
    <w:rsid w:val="00651ADF"/>
    <w:rsid w:val="00651E32"/>
    <w:rsid w:val="00652005"/>
    <w:rsid w:val="00652747"/>
    <w:rsid w:val="006529BD"/>
    <w:rsid w:val="00652E43"/>
    <w:rsid w:val="00652F71"/>
    <w:rsid w:val="00652F9D"/>
    <w:rsid w:val="0065308E"/>
    <w:rsid w:val="006535C5"/>
    <w:rsid w:val="00653951"/>
    <w:rsid w:val="00653AF7"/>
    <w:rsid w:val="00653AFE"/>
    <w:rsid w:val="00653C7D"/>
    <w:rsid w:val="0065411E"/>
    <w:rsid w:val="00654134"/>
    <w:rsid w:val="00654250"/>
    <w:rsid w:val="006546AE"/>
    <w:rsid w:val="00654867"/>
    <w:rsid w:val="00654A47"/>
    <w:rsid w:val="00654E1F"/>
    <w:rsid w:val="00654FD9"/>
    <w:rsid w:val="0065546E"/>
    <w:rsid w:val="006555D3"/>
    <w:rsid w:val="006555F2"/>
    <w:rsid w:val="00655686"/>
    <w:rsid w:val="00655690"/>
    <w:rsid w:val="006558BE"/>
    <w:rsid w:val="00655B17"/>
    <w:rsid w:val="00655D07"/>
    <w:rsid w:val="00655F90"/>
    <w:rsid w:val="006561D8"/>
    <w:rsid w:val="00656237"/>
    <w:rsid w:val="00657452"/>
    <w:rsid w:val="0065786B"/>
    <w:rsid w:val="00657AE1"/>
    <w:rsid w:val="00657D70"/>
    <w:rsid w:val="00657E77"/>
    <w:rsid w:val="006600A9"/>
    <w:rsid w:val="006600E9"/>
    <w:rsid w:val="006605D0"/>
    <w:rsid w:val="0066073C"/>
    <w:rsid w:val="00660953"/>
    <w:rsid w:val="00660ADB"/>
    <w:rsid w:val="006612B1"/>
    <w:rsid w:val="00661647"/>
    <w:rsid w:val="00661E1B"/>
    <w:rsid w:val="00662095"/>
    <w:rsid w:val="0066256A"/>
    <w:rsid w:val="0066256F"/>
    <w:rsid w:val="006627ED"/>
    <w:rsid w:val="006628C4"/>
    <w:rsid w:val="00662C21"/>
    <w:rsid w:val="00662C39"/>
    <w:rsid w:val="00663050"/>
    <w:rsid w:val="006630B1"/>
    <w:rsid w:val="00663C65"/>
    <w:rsid w:val="00663D51"/>
    <w:rsid w:val="00664826"/>
    <w:rsid w:val="00664B1A"/>
    <w:rsid w:val="00664F9D"/>
    <w:rsid w:val="00665AE2"/>
    <w:rsid w:val="00665BEE"/>
    <w:rsid w:val="00666225"/>
    <w:rsid w:val="006662C3"/>
    <w:rsid w:val="0066636F"/>
    <w:rsid w:val="0066643C"/>
    <w:rsid w:val="00666A12"/>
    <w:rsid w:val="00667144"/>
    <w:rsid w:val="006673B9"/>
    <w:rsid w:val="00667429"/>
    <w:rsid w:val="0066749D"/>
    <w:rsid w:val="006679F8"/>
    <w:rsid w:val="00667F87"/>
    <w:rsid w:val="00670274"/>
    <w:rsid w:val="006704E8"/>
    <w:rsid w:val="006705C0"/>
    <w:rsid w:val="006706B1"/>
    <w:rsid w:val="00670759"/>
    <w:rsid w:val="0067089B"/>
    <w:rsid w:val="00670C0E"/>
    <w:rsid w:val="00670DAE"/>
    <w:rsid w:val="00670EF1"/>
    <w:rsid w:val="006710AC"/>
    <w:rsid w:val="006710D1"/>
    <w:rsid w:val="00671260"/>
    <w:rsid w:val="006713C3"/>
    <w:rsid w:val="006715FB"/>
    <w:rsid w:val="00671C14"/>
    <w:rsid w:val="00671E97"/>
    <w:rsid w:val="00671EFA"/>
    <w:rsid w:val="00671F69"/>
    <w:rsid w:val="0067222D"/>
    <w:rsid w:val="006722BA"/>
    <w:rsid w:val="0067234E"/>
    <w:rsid w:val="006723D9"/>
    <w:rsid w:val="006728C5"/>
    <w:rsid w:val="00672C18"/>
    <w:rsid w:val="00672D1B"/>
    <w:rsid w:val="00672DA1"/>
    <w:rsid w:val="00672EE8"/>
    <w:rsid w:val="006730A0"/>
    <w:rsid w:val="006730F2"/>
    <w:rsid w:val="006732A9"/>
    <w:rsid w:val="006734FE"/>
    <w:rsid w:val="0067354D"/>
    <w:rsid w:val="0067376B"/>
    <w:rsid w:val="0067388C"/>
    <w:rsid w:val="00673A41"/>
    <w:rsid w:val="00674003"/>
    <w:rsid w:val="006740CB"/>
    <w:rsid w:val="00674145"/>
    <w:rsid w:val="00674376"/>
    <w:rsid w:val="006744D2"/>
    <w:rsid w:val="0067456C"/>
    <w:rsid w:val="006746CB"/>
    <w:rsid w:val="00674744"/>
    <w:rsid w:val="0067481F"/>
    <w:rsid w:val="00674916"/>
    <w:rsid w:val="00674C7B"/>
    <w:rsid w:val="00674D65"/>
    <w:rsid w:val="006757AC"/>
    <w:rsid w:val="00675BAF"/>
    <w:rsid w:val="00675CA6"/>
    <w:rsid w:val="00675D64"/>
    <w:rsid w:val="006760F7"/>
    <w:rsid w:val="00676162"/>
    <w:rsid w:val="0067667E"/>
    <w:rsid w:val="006772B7"/>
    <w:rsid w:val="006772BE"/>
    <w:rsid w:val="0067730D"/>
    <w:rsid w:val="006773C0"/>
    <w:rsid w:val="00677565"/>
    <w:rsid w:val="006776DD"/>
    <w:rsid w:val="0067796B"/>
    <w:rsid w:val="00677AD6"/>
    <w:rsid w:val="00677B75"/>
    <w:rsid w:val="00677DBB"/>
    <w:rsid w:val="00680983"/>
    <w:rsid w:val="00680E0F"/>
    <w:rsid w:val="00680ED0"/>
    <w:rsid w:val="006810DA"/>
    <w:rsid w:val="006814EE"/>
    <w:rsid w:val="006816DC"/>
    <w:rsid w:val="00681AA1"/>
    <w:rsid w:val="00681D01"/>
    <w:rsid w:val="00681F54"/>
    <w:rsid w:val="00681F84"/>
    <w:rsid w:val="006827C0"/>
    <w:rsid w:val="006828AF"/>
    <w:rsid w:val="006829F1"/>
    <w:rsid w:val="00682AEE"/>
    <w:rsid w:val="00682B99"/>
    <w:rsid w:val="00682DD0"/>
    <w:rsid w:val="006830A6"/>
    <w:rsid w:val="0068317F"/>
    <w:rsid w:val="00683443"/>
    <w:rsid w:val="00683564"/>
    <w:rsid w:val="00683B04"/>
    <w:rsid w:val="00683C2C"/>
    <w:rsid w:val="00683F38"/>
    <w:rsid w:val="006840A8"/>
    <w:rsid w:val="006842E6"/>
    <w:rsid w:val="00684950"/>
    <w:rsid w:val="00684BD9"/>
    <w:rsid w:val="006850E8"/>
    <w:rsid w:val="0068559C"/>
    <w:rsid w:val="0068561F"/>
    <w:rsid w:val="006856A4"/>
    <w:rsid w:val="00685701"/>
    <w:rsid w:val="00685859"/>
    <w:rsid w:val="00685887"/>
    <w:rsid w:val="00685A03"/>
    <w:rsid w:val="00685CD4"/>
    <w:rsid w:val="00685F91"/>
    <w:rsid w:val="00686BC8"/>
    <w:rsid w:val="00686D64"/>
    <w:rsid w:val="00686D83"/>
    <w:rsid w:val="00687403"/>
    <w:rsid w:val="006877DC"/>
    <w:rsid w:val="00687A57"/>
    <w:rsid w:val="00687DB3"/>
    <w:rsid w:val="00690330"/>
    <w:rsid w:val="00690576"/>
    <w:rsid w:val="0069147B"/>
    <w:rsid w:val="006914B8"/>
    <w:rsid w:val="00691843"/>
    <w:rsid w:val="00691CED"/>
    <w:rsid w:val="00691ECD"/>
    <w:rsid w:val="00692BA7"/>
    <w:rsid w:val="00692BE0"/>
    <w:rsid w:val="00692DB9"/>
    <w:rsid w:val="0069323D"/>
    <w:rsid w:val="00693A73"/>
    <w:rsid w:val="00693E27"/>
    <w:rsid w:val="0069416B"/>
    <w:rsid w:val="00694610"/>
    <w:rsid w:val="00694689"/>
    <w:rsid w:val="006948EC"/>
    <w:rsid w:val="006948FB"/>
    <w:rsid w:val="006950B3"/>
    <w:rsid w:val="006951CB"/>
    <w:rsid w:val="00695399"/>
    <w:rsid w:val="00695549"/>
    <w:rsid w:val="0069556F"/>
    <w:rsid w:val="006956F4"/>
    <w:rsid w:val="006960CA"/>
    <w:rsid w:val="00696448"/>
    <w:rsid w:val="006965A6"/>
    <w:rsid w:val="00696C51"/>
    <w:rsid w:val="00696D28"/>
    <w:rsid w:val="00696FC4"/>
    <w:rsid w:val="00697340"/>
    <w:rsid w:val="006978C0"/>
    <w:rsid w:val="006979A3"/>
    <w:rsid w:val="00697A48"/>
    <w:rsid w:val="00697C89"/>
    <w:rsid w:val="00697E0E"/>
    <w:rsid w:val="00697E33"/>
    <w:rsid w:val="00697E5A"/>
    <w:rsid w:val="006A009F"/>
    <w:rsid w:val="006A0202"/>
    <w:rsid w:val="006A0841"/>
    <w:rsid w:val="006A0B8A"/>
    <w:rsid w:val="006A0E00"/>
    <w:rsid w:val="006A0EC3"/>
    <w:rsid w:val="006A1278"/>
    <w:rsid w:val="006A13AF"/>
    <w:rsid w:val="006A1A90"/>
    <w:rsid w:val="006A1BD2"/>
    <w:rsid w:val="006A1E09"/>
    <w:rsid w:val="006A1F05"/>
    <w:rsid w:val="006A245B"/>
    <w:rsid w:val="006A2B66"/>
    <w:rsid w:val="006A3035"/>
    <w:rsid w:val="006A3036"/>
    <w:rsid w:val="006A3110"/>
    <w:rsid w:val="006A3354"/>
    <w:rsid w:val="006A33B4"/>
    <w:rsid w:val="006A3695"/>
    <w:rsid w:val="006A3934"/>
    <w:rsid w:val="006A39DE"/>
    <w:rsid w:val="006A39E3"/>
    <w:rsid w:val="006A3E05"/>
    <w:rsid w:val="006A3E5E"/>
    <w:rsid w:val="006A4E1D"/>
    <w:rsid w:val="006A50EE"/>
    <w:rsid w:val="006A5263"/>
    <w:rsid w:val="006A5327"/>
    <w:rsid w:val="006A5A86"/>
    <w:rsid w:val="006A5B07"/>
    <w:rsid w:val="006A64D2"/>
    <w:rsid w:val="006A6610"/>
    <w:rsid w:val="006A68CE"/>
    <w:rsid w:val="006A6B43"/>
    <w:rsid w:val="006A6C71"/>
    <w:rsid w:val="006A702D"/>
    <w:rsid w:val="006A7180"/>
    <w:rsid w:val="006A71BF"/>
    <w:rsid w:val="006A71C0"/>
    <w:rsid w:val="006A7B1D"/>
    <w:rsid w:val="006A7E2B"/>
    <w:rsid w:val="006B02C7"/>
    <w:rsid w:val="006B0657"/>
    <w:rsid w:val="006B0762"/>
    <w:rsid w:val="006B07A9"/>
    <w:rsid w:val="006B0884"/>
    <w:rsid w:val="006B0887"/>
    <w:rsid w:val="006B0DBD"/>
    <w:rsid w:val="006B110E"/>
    <w:rsid w:val="006B1138"/>
    <w:rsid w:val="006B1355"/>
    <w:rsid w:val="006B16F1"/>
    <w:rsid w:val="006B1858"/>
    <w:rsid w:val="006B1956"/>
    <w:rsid w:val="006B2993"/>
    <w:rsid w:val="006B29DA"/>
    <w:rsid w:val="006B2B7F"/>
    <w:rsid w:val="006B2DF8"/>
    <w:rsid w:val="006B2FBD"/>
    <w:rsid w:val="006B3490"/>
    <w:rsid w:val="006B3492"/>
    <w:rsid w:val="006B3742"/>
    <w:rsid w:val="006B3987"/>
    <w:rsid w:val="006B3A4F"/>
    <w:rsid w:val="006B3B31"/>
    <w:rsid w:val="006B3D9D"/>
    <w:rsid w:val="006B3F36"/>
    <w:rsid w:val="006B401C"/>
    <w:rsid w:val="006B414C"/>
    <w:rsid w:val="006B42E5"/>
    <w:rsid w:val="006B4854"/>
    <w:rsid w:val="006B48E9"/>
    <w:rsid w:val="006B4C5C"/>
    <w:rsid w:val="006B4E51"/>
    <w:rsid w:val="006B5C97"/>
    <w:rsid w:val="006B5DBD"/>
    <w:rsid w:val="006B5E45"/>
    <w:rsid w:val="006B631A"/>
    <w:rsid w:val="006B64DD"/>
    <w:rsid w:val="006B6981"/>
    <w:rsid w:val="006B6CEF"/>
    <w:rsid w:val="006B6F54"/>
    <w:rsid w:val="006B7459"/>
    <w:rsid w:val="006B7529"/>
    <w:rsid w:val="006B7541"/>
    <w:rsid w:val="006B7686"/>
    <w:rsid w:val="006B783B"/>
    <w:rsid w:val="006B7D00"/>
    <w:rsid w:val="006B7DAC"/>
    <w:rsid w:val="006C02B7"/>
    <w:rsid w:val="006C031D"/>
    <w:rsid w:val="006C0458"/>
    <w:rsid w:val="006C066E"/>
    <w:rsid w:val="006C0721"/>
    <w:rsid w:val="006C07F0"/>
    <w:rsid w:val="006C086F"/>
    <w:rsid w:val="006C09D3"/>
    <w:rsid w:val="006C0B50"/>
    <w:rsid w:val="006C1126"/>
    <w:rsid w:val="006C1184"/>
    <w:rsid w:val="006C12CE"/>
    <w:rsid w:val="006C175A"/>
    <w:rsid w:val="006C17AE"/>
    <w:rsid w:val="006C192A"/>
    <w:rsid w:val="006C2303"/>
    <w:rsid w:val="006C26E5"/>
    <w:rsid w:val="006C29EE"/>
    <w:rsid w:val="006C2C0D"/>
    <w:rsid w:val="006C2F0A"/>
    <w:rsid w:val="006C3020"/>
    <w:rsid w:val="006C3443"/>
    <w:rsid w:val="006C379D"/>
    <w:rsid w:val="006C383B"/>
    <w:rsid w:val="006C383D"/>
    <w:rsid w:val="006C3F41"/>
    <w:rsid w:val="006C4238"/>
    <w:rsid w:val="006C44EE"/>
    <w:rsid w:val="006C4A7A"/>
    <w:rsid w:val="006C55A3"/>
    <w:rsid w:val="006C5868"/>
    <w:rsid w:val="006C58AC"/>
    <w:rsid w:val="006C58BF"/>
    <w:rsid w:val="006C5997"/>
    <w:rsid w:val="006C629D"/>
    <w:rsid w:val="006C6562"/>
    <w:rsid w:val="006C6DD4"/>
    <w:rsid w:val="006C6E38"/>
    <w:rsid w:val="006C71E9"/>
    <w:rsid w:val="006C7494"/>
    <w:rsid w:val="006C79EC"/>
    <w:rsid w:val="006C7B5B"/>
    <w:rsid w:val="006D013F"/>
    <w:rsid w:val="006D0A71"/>
    <w:rsid w:val="006D0C52"/>
    <w:rsid w:val="006D2343"/>
    <w:rsid w:val="006D2548"/>
    <w:rsid w:val="006D28FC"/>
    <w:rsid w:val="006D2CFE"/>
    <w:rsid w:val="006D34F5"/>
    <w:rsid w:val="006D39D8"/>
    <w:rsid w:val="006D3D23"/>
    <w:rsid w:val="006D3FA9"/>
    <w:rsid w:val="006D3FB6"/>
    <w:rsid w:val="006D412D"/>
    <w:rsid w:val="006D4151"/>
    <w:rsid w:val="006D47EC"/>
    <w:rsid w:val="006D48A5"/>
    <w:rsid w:val="006D4C33"/>
    <w:rsid w:val="006D4D63"/>
    <w:rsid w:val="006D51E0"/>
    <w:rsid w:val="006D51EB"/>
    <w:rsid w:val="006D5A29"/>
    <w:rsid w:val="006D5D90"/>
    <w:rsid w:val="006D5ED3"/>
    <w:rsid w:val="006D5F27"/>
    <w:rsid w:val="006D60B3"/>
    <w:rsid w:val="006D6D08"/>
    <w:rsid w:val="006D70A6"/>
    <w:rsid w:val="006D7329"/>
    <w:rsid w:val="006D753C"/>
    <w:rsid w:val="006D75D7"/>
    <w:rsid w:val="006D7A8D"/>
    <w:rsid w:val="006D7B5E"/>
    <w:rsid w:val="006E108C"/>
    <w:rsid w:val="006E127C"/>
    <w:rsid w:val="006E1336"/>
    <w:rsid w:val="006E2147"/>
    <w:rsid w:val="006E2639"/>
    <w:rsid w:val="006E26D8"/>
    <w:rsid w:val="006E2906"/>
    <w:rsid w:val="006E2E63"/>
    <w:rsid w:val="006E2E86"/>
    <w:rsid w:val="006E3109"/>
    <w:rsid w:val="006E31AB"/>
    <w:rsid w:val="006E32FC"/>
    <w:rsid w:val="006E3644"/>
    <w:rsid w:val="006E385E"/>
    <w:rsid w:val="006E3C74"/>
    <w:rsid w:val="006E3E5E"/>
    <w:rsid w:val="006E4102"/>
    <w:rsid w:val="006E41C7"/>
    <w:rsid w:val="006E4251"/>
    <w:rsid w:val="006E47A7"/>
    <w:rsid w:val="006E48F3"/>
    <w:rsid w:val="006E49D7"/>
    <w:rsid w:val="006E4EE9"/>
    <w:rsid w:val="006E4FDD"/>
    <w:rsid w:val="006E537E"/>
    <w:rsid w:val="006E582D"/>
    <w:rsid w:val="006E583F"/>
    <w:rsid w:val="006E5CB8"/>
    <w:rsid w:val="006E5ED9"/>
    <w:rsid w:val="006E5F42"/>
    <w:rsid w:val="006E612F"/>
    <w:rsid w:val="006E6136"/>
    <w:rsid w:val="006E635B"/>
    <w:rsid w:val="006E695F"/>
    <w:rsid w:val="006E69E4"/>
    <w:rsid w:val="006E6A4D"/>
    <w:rsid w:val="006E6CB7"/>
    <w:rsid w:val="006E6FBC"/>
    <w:rsid w:val="006E7C7F"/>
    <w:rsid w:val="006F00B3"/>
    <w:rsid w:val="006F0840"/>
    <w:rsid w:val="006F086E"/>
    <w:rsid w:val="006F091E"/>
    <w:rsid w:val="006F092F"/>
    <w:rsid w:val="006F0C33"/>
    <w:rsid w:val="006F0F30"/>
    <w:rsid w:val="006F1093"/>
    <w:rsid w:val="006F12FA"/>
    <w:rsid w:val="006F1410"/>
    <w:rsid w:val="006F1448"/>
    <w:rsid w:val="006F1811"/>
    <w:rsid w:val="006F1942"/>
    <w:rsid w:val="006F1CBA"/>
    <w:rsid w:val="006F1D4F"/>
    <w:rsid w:val="006F1D5B"/>
    <w:rsid w:val="006F21D6"/>
    <w:rsid w:val="006F2686"/>
    <w:rsid w:val="006F2AA7"/>
    <w:rsid w:val="006F2BD6"/>
    <w:rsid w:val="006F342F"/>
    <w:rsid w:val="006F38B9"/>
    <w:rsid w:val="006F3A2C"/>
    <w:rsid w:val="006F3BCD"/>
    <w:rsid w:val="006F3BE9"/>
    <w:rsid w:val="006F3CF7"/>
    <w:rsid w:val="006F3EFE"/>
    <w:rsid w:val="006F4075"/>
    <w:rsid w:val="006F41DC"/>
    <w:rsid w:val="006F423E"/>
    <w:rsid w:val="006F44FA"/>
    <w:rsid w:val="006F4829"/>
    <w:rsid w:val="006F4B56"/>
    <w:rsid w:val="006F4E5C"/>
    <w:rsid w:val="006F507B"/>
    <w:rsid w:val="006F510B"/>
    <w:rsid w:val="006F5243"/>
    <w:rsid w:val="006F54F2"/>
    <w:rsid w:val="006F5665"/>
    <w:rsid w:val="006F6032"/>
    <w:rsid w:val="006F616B"/>
    <w:rsid w:val="006F6331"/>
    <w:rsid w:val="006F71FE"/>
    <w:rsid w:val="006F7533"/>
    <w:rsid w:val="006F75B0"/>
    <w:rsid w:val="006F7839"/>
    <w:rsid w:val="006F7993"/>
    <w:rsid w:val="006F7B4C"/>
    <w:rsid w:val="006F7CCF"/>
    <w:rsid w:val="006F7CEF"/>
    <w:rsid w:val="006F7DCA"/>
    <w:rsid w:val="0070034C"/>
    <w:rsid w:val="007005C7"/>
    <w:rsid w:val="00700748"/>
    <w:rsid w:val="007007CB"/>
    <w:rsid w:val="00700B5F"/>
    <w:rsid w:val="00700BAC"/>
    <w:rsid w:val="00700EDA"/>
    <w:rsid w:val="007012A4"/>
    <w:rsid w:val="007012DF"/>
    <w:rsid w:val="00701493"/>
    <w:rsid w:val="00701595"/>
    <w:rsid w:val="00701609"/>
    <w:rsid w:val="00701924"/>
    <w:rsid w:val="00701B35"/>
    <w:rsid w:val="00701BB8"/>
    <w:rsid w:val="00701CEE"/>
    <w:rsid w:val="00701DB1"/>
    <w:rsid w:val="00702046"/>
    <w:rsid w:val="00702395"/>
    <w:rsid w:val="00702433"/>
    <w:rsid w:val="007026D3"/>
    <w:rsid w:val="007027A0"/>
    <w:rsid w:val="00702893"/>
    <w:rsid w:val="007035D8"/>
    <w:rsid w:val="007035E2"/>
    <w:rsid w:val="00703653"/>
    <w:rsid w:val="007036D9"/>
    <w:rsid w:val="007038A4"/>
    <w:rsid w:val="00703A24"/>
    <w:rsid w:val="00703AFF"/>
    <w:rsid w:val="00703DDC"/>
    <w:rsid w:val="0070400B"/>
    <w:rsid w:val="007043C9"/>
    <w:rsid w:val="007045C0"/>
    <w:rsid w:val="007047DA"/>
    <w:rsid w:val="00704916"/>
    <w:rsid w:val="00704954"/>
    <w:rsid w:val="00704B7D"/>
    <w:rsid w:val="007051BB"/>
    <w:rsid w:val="00705240"/>
    <w:rsid w:val="00705259"/>
    <w:rsid w:val="00705320"/>
    <w:rsid w:val="00705483"/>
    <w:rsid w:val="0070638F"/>
    <w:rsid w:val="00706402"/>
    <w:rsid w:val="0070643A"/>
    <w:rsid w:val="007064CB"/>
    <w:rsid w:val="00706563"/>
    <w:rsid w:val="0070662D"/>
    <w:rsid w:val="00706657"/>
    <w:rsid w:val="007066D2"/>
    <w:rsid w:val="00706894"/>
    <w:rsid w:val="007068CE"/>
    <w:rsid w:val="00706E2C"/>
    <w:rsid w:val="00706E39"/>
    <w:rsid w:val="00706F77"/>
    <w:rsid w:val="00706F8F"/>
    <w:rsid w:val="0070703C"/>
    <w:rsid w:val="0070705A"/>
    <w:rsid w:val="00707440"/>
    <w:rsid w:val="00707CA5"/>
    <w:rsid w:val="00707FAF"/>
    <w:rsid w:val="00710271"/>
    <w:rsid w:val="00710448"/>
    <w:rsid w:val="00710D3B"/>
    <w:rsid w:val="007111DF"/>
    <w:rsid w:val="007116F9"/>
    <w:rsid w:val="007117C8"/>
    <w:rsid w:val="0071191B"/>
    <w:rsid w:val="00711ABF"/>
    <w:rsid w:val="00711B43"/>
    <w:rsid w:val="00711DAD"/>
    <w:rsid w:val="00711E0F"/>
    <w:rsid w:val="00711F1D"/>
    <w:rsid w:val="0071243D"/>
    <w:rsid w:val="007124D1"/>
    <w:rsid w:val="007124D5"/>
    <w:rsid w:val="00712A63"/>
    <w:rsid w:val="00713224"/>
    <w:rsid w:val="007135A7"/>
    <w:rsid w:val="0071380C"/>
    <w:rsid w:val="00713856"/>
    <w:rsid w:val="00713870"/>
    <w:rsid w:val="00713A2C"/>
    <w:rsid w:val="00713DCB"/>
    <w:rsid w:val="00713FD3"/>
    <w:rsid w:val="0071455D"/>
    <w:rsid w:val="0071499E"/>
    <w:rsid w:val="00714AA6"/>
    <w:rsid w:val="00714F8B"/>
    <w:rsid w:val="007152CC"/>
    <w:rsid w:val="00715475"/>
    <w:rsid w:val="0071558D"/>
    <w:rsid w:val="00715708"/>
    <w:rsid w:val="00715C3F"/>
    <w:rsid w:val="00715EA1"/>
    <w:rsid w:val="00715FBE"/>
    <w:rsid w:val="007160C9"/>
    <w:rsid w:val="007168CA"/>
    <w:rsid w:val="00716A3A"/>
    <w:rsid w:val="00716AF0"/>
    <w:rsid w:val="00716D7D"/>
    <w:rsid w:val="00716FFD"/>
    <w:rsid w:val="007170D8"/>
    <w:rsid w:val="0071718A"/>
    <w:rsid w:val="00717515"/>
    <w:rsid w:val="007176E0"/>
    <w:rsid w:val="00717843"/>
    <w:rsid w:val="00720505"/>
    <w:rsid w:val="00720BF9"/>
    <w:rsid w:val="00720C73"/>
    <w:rsid w:val="00720E26"/>
    <w:rsid w:val="00720E62"/>
    <w:rsid w:val="00721162"/>
    <w:rsid w:val="007212E9"/>
    <w:rsid w:val="007214EF"/>
    <w:rsid w:val="007215B8"/>
    <w:rsid w:val="007215BB"/>
    <w:rsid w:val="00721606"/>
    <w:rsid w:val="0072167B"/>
    <w:rsid w:val="0072169F"/>
    <w:rsid w:val="0072181B"/>
    <w:rsid w:val="00721949"/>
    <w:rsid w:val="00721C5C"/>
    <w:rsid w:val="00721DDD"/>
    <w:rsid w:val="007221FF"/>
    <w:rsid w:val="00723B2F"/>
    <w:rsid w:val="00723CE7"/>
    <w:rsid w:val="00723F0F"/>
    <w:rsid w:val="007248C3"/>
    <w:rsid w:val="00724A85"/>
    <w:rsid w:val="00724D7A"/>
    <w:rsid w:val="00724D7C"/>
    <w:rsid w:val="00724E41"/>
    <w:rsid w:val="00725097"/>
    <w:rsid w:val="007254D6"/>
    <w:rsid w:val="00725899"/>
    <w:rsid w:val="0072593B"/>
    <w:rsid w:val="00725FA4"/>
    <w:rsid w:val="00725FEA"/>
    <w:rsid w:val="007263AC"/>
    <w:rsid w:val="007263FD"/>
    <w:rsid w:val="0072650E"/>
    <w:rsid w:val="00726A00"/>
    <w:rsid w:val="00726EC1"/>
    <w:rsid w:val="0072729E"/>
    <w:rsid w:val="007273D3"/>
    <w:rsid w:val="00727447"/>
    <w:rsid w:val="007274D3"/>
    <w:rsid w:val="0072768B"/>
    <w:rsid w:val="0072783B"/>
    <w:rsid w:val="00727A5B"/>
    <w:rsid w:val="00727B96"/>
    <w:rsid w:val="00727E27"/>
    <w:rsid w:val="00727EA5"/>
    <w:rsid w:val="00727F18"/>
    <w:rsid w:val="00730219"/>
    <w:rsid w:val="00730230"/>
    <w:rsid w:val="007307AD"/>
    <w:rsid w:val="0073097E"/>
    <w:rsid w:val="00730C22"/>
    <w:rsid w:val="00730D2C"/>
    <w:rsid w:val="00730DFE"/>
    <w:rsid w:val="007311D4"/>
    <w:rsid w:val="0073132D"/>
    <w:rsid w:val="007313E0"/>
    <w:rsid w:val="00731422"/>
    <w:rsid w:val="00731540"/>
    <w:rsid w:val="007315B1"/>
    <w:rsid w:val="00731761"/>
    <w:rsid w:val="00732080"/>
    <w:rsid w:val="00732405"/>
    <w:rsid w:val="00732AAE"/>
    <w:rsid w:val="00732B25"/>
    <w:rsid w:val="0073307F"/>
    <w:rsid w:val="0073310E"/>
    <w:rsid w:val="00733779"/>
    <w:rsid w:val="00733C3E"/>
    <w:rsid w:val="0073406E"/>
    <w:rsid w:val="007343BF"/>
    <w:rsid w:val="007344D3"/>
    <w:rsid w:val="0073455A"/>
    <w:rsid w:val="0073479D"/>
    <w:rsid w:val="007347C4"/>
    <w:rsid w:val="007347F0"/>
    <w:rsid w:val="00734847"/>
    <w:rsid w:val="00734D5C"/>
    <w:rsid w:val="00734F92"/>
    <w:rsid w:val="00735148"/>
    <w:rsid w:val="00735320"/>
    <w:rsid w:val="00735428"/>
    <w:rsid w:val="00735494"/>
    <w:rsid w:val="007358A0"/>
    <w:rsid w:val="00735A24"/>
    <w:rsid w:val="007362B7"/>
    <w:rsid w:val="00736519"/>
    <w:rsid w:val="00736816"/>
    <w:rsid w:val="00736954"/>
    <w:rsid w:val="00736A14"/>
    <w:rsid w:val="00736B11"/>
    <w:rsid w:val="0073728E"/>
    <w:rsid w:val="00737566"/>
    <w:rsid w:val="007376E0"/>
    <w:rsid w:val="00737B44"/>
    <w:rsid w:val="00737D20"/>
    <w:rsid w:val="00737F53"/>
    <w:rsid w:val="00740082"/>
    <w:rsid w:val="0074034A"/>
    <w:rsid w:val="00740977"/>
    <w:rsid w:val="00740C79"/>
    <w:rsid w:val="00740D43"/>
    <w:rsid w:val="007410E6"/>
    <w:rsid w:val="00741345"/>
    <w:rsid w:val="007413E8"/>
    <w:rsid w:val="0074146A"/>
    <w:rsid w:val="007416F5"/>
    <w:rsid w:val="0074179A"/>
    <w:rsid w:val="007417C3"/>
    <w:rsid w:val="007417F3"/>
    <w:rsid w:val="00741B5E"/>
    <w:rsid w:val="00741D66"/>
    <w:rsid w:val="00742147"/>
    <w:rsid w:val="0074233A"/>
    <w:rsid w:val="007424B3"/>
    <w:rsid w:val="00742B35"/>
    <w:rsid w:val="00742C15"/>
    <w:rsid w:val="00742C9A"/>
    <w:rsid w:val="00743788"/>
    <w:rsid w:val="00743AF8"/>
    <w:rsid w:val="00744579"/>
    <w:rsid w:val="00744814"/>
    <w:rsid w:val="00744CAA"/>
    <w:rsid w:val="0074529B"/>
    <w:rsid w:val="007456B9"/>
    <w:rsid w:val="0074584B"/>
    <w:rsid w:val="00745891"/>
    <w:rsid w:val="00745CC3"/>
    <w:rsid w:val="00745D48"/>
    <w:rsid w:val="007463EC"/>
    <w:rsid w:val="007465C3"/>
    <w:rsid w:val="00746924"/>
    <w:rsid w:val="00746A8A"/>
    <w:rsid w:val="00746D6C"/>
    <w:rsid w:val="00746D82"/>
    <w:rsid w:val="00747014"/>
    <w:rsid w:val="0074740F"/>
    <w:rsid w:val="00747925"/>
    <w:rsid w:val="00747D71"/>
    <w:rsid w:val="007506D9"/>
    <w:rsid w:val="00750790"/>
    <w:rsid w:val="0075092A"/>
    <w:rsid w:val="00750AF8"/>
    <w:rsid w:val="00750C0A"/>
    <w:rsid w:val="00750C18"/>
    <w:rsid w:val="00750C8D"/>
    <w:rsid w:val="0075117A"/>
    <w:rsid w:val="00751C4E"/>
    <w:rsid w:val="00751EFF"/>
    <w:rsid w:val="00752073"/>
    <w:rsid w:val="007521FA"/>
    <w:rsid w:val="007523AC"/>
    <w:rsid w:val="00752B99"/>
    <w:rsid w:val="00752F08"/>
    <w:rsid w:val="0075308D"/>
    <w:rsid w:val="00753578"/>
    <w:rsid w:val="00753DFE"/>
    <w:rsid w:val="00753FB7"/>
    <w:rsid w:val="0075426A"/>
    <w:rsid w:val="007543A9"/>
    <w:rsid w:val="00754DFE"/>
    <w:rsid w:val="00754E5B"/>
    <w:rsid w:val="00754E86"/>
    <w:rsid w:val="0075503B"/>
    <w:rsid w:val="007555E2"/>
    <w:rsid w:val="007556A3"/>
    <w:rsid w:val="007557A8"/>
    <w:rsid w:val="00755A88"/>
    <w:rsid w:val="00755A94"/>
    <w:rsid w:val="0075619F"/>
    <w:rsid w:val="00756267"/>
    <w:rsid w:val="00756653"/>
    <w:rsid w:val="0075680B"/>
    <w:rsid w:val="007569C9"/>
    <w:rsid w:val="00756DCD"/>
    <w:rsid w:val="00757050"/>
    <w:rsid w:val="007571CC"/>
    <w:rsid w:val="00757749"/>
    <w:rsid w:val="007577BF"/>
    <w:rsid w:val="00757A77"/>
    <w:rsid w:val="00757C24"/>
    <w:rsid w:val="00757C3D"/>
    <w:rsid w:val="00757CDE"/>
    <w:rsid w:val="0076044F"/>
    <w:rsid w:val="00760542"/>
    <w:rsid w:val="00760982"/>
    <w:rsid w:val="00760E40"/>
    <w:rsid w:val="00760F50"/>
    <w:rsid w:val="00761024"/>
    <w:rsid w:val="007611BC"/>
    <w:rsid w:val="007613DA"/>
    <w:rsid w:val="00761405"/>
    <w:rsid w:val="007615BE"/>
    <w:rsid w:val="00761E2B"/>
    <w:rsid w:val="007623CC"/>
    <w:rsid w:val="007625E0"/>
    <w:rsid w:val="00762797"/>
    <w:rsid w:val="007629CD"/>
    <w:rsid w:val="00763044"/>
    <w:rsid w:val="00763273"/>
    <w:rsid w:val="0076351F"/>
    <w:rsid w:val="00763D76"/>
    <w:rsid w:val="00764742"/>
    <w:rsid w:val="00764CE1"/>
    <w:rsid w:val="00764E76"/>
    <w:rsid w:val="00765109"/>
    <w:rsid w:val="00765389"/>
    <w:rsid w:val="007653A5"/>
    <w:rsid w:val="00765682"/>
    <w:rsid w:val="00765756"/>
    <w:rsid w:val="007657EE"/>
    <w:rsid w:val="00765A53"/>
    <w:rsid w:val="00765BA9"/>
    <w:rsid w:val="00765C06"/>
    <w:rsid w:val="00765DC3"/>
    <w:rsid w:val="0076625E"/>
    <w:rsid w:val="007662E1"/>
    <w:rsid w:val="0076687C"/>
    <w:rsid w:val="00766B53"/>
    <w:rsid w:val="0076742B"/>
    <w:rsid w:val="007674B1"/>
    <w:rsid w:val="00767A19"/>
    <w:rsid w:val="00767B06"/>
    <w:rsid w:val="00767B23"/>
    <w:rsid w:val="00767B8A"/>
    <w:rsid w:val="00767C12"/>
    <w:rsid w:val="00767F7E"/>
    <w:rsid w:val="00770026"/>
    <w:rsid w:val="00770237"/>
    <w:rsid w:val="00770430"/>
    <w:rsid w:val="00770557"/>
    <w:rsid w:val="00770562"/>
    <w:rsid w:val="00770650"/>
    <w:rsid w:val="0077071C"/>
    <w:rsid w:val="007707FB"/>
    <w:rsid w:val="00770964"/>
    <w:rsid w:val="007709D4"/>
    <w:rsid w:val="00770D9E"/>
    <w:rsid w:val="00771178"/>
    <w:rsid w:val="007712AE"/>
    <w:rsid w:val="007715E1"/>
    <w:rsid w:val="007717C4"/>
    <w:rsid w:val="00771CFE"/>
    <w:rsid w:val="00771EB6"/>
    <w:rsid w:val="0077289D"/>
    <w:rsid w:val="00772A9F"/>
    <w:rsid w:val="00772AA8"/>
    <w:rsid w:val="00772D28"/>
    <w:rsid w:val="00772E37"/>
    <w:rsid w:val="00772EB6"/>
    <w:rsid w:val="00772F22"/>
    <w:rsid w:val="007738D2"/>
    <w:rsid w:val="00773A89"/>
    <w:rsid w:val="00774140"/>
    <w:rsid w:val="007743EA"/>
    <w:rsid w:val="0077445E"/>
    <w:rsid w:val="007748BA"/>
    <w:rsid w:val="00774ACA"/>
    <w:rsid w:val="00774AF3"/>
    <w:rsid w:val="00774B7A"/>
    <w:rsid w:val="007754B0"/>
    <w:rsid w:val="00775817"/>
    <w:rsid w:val="00775A87"/>
    <w:rsid w:val="00776117"/>
    <w:rsid w:val="00776256"/>
    <w:rsid w:val="00776D9C"/>
    <w:rsid w:val="00777020"/>
    <w:rsid w:val="00777529"/>
    <w:rsid w:val="00777A66"/>
    <w:rsid w:val="00777E0E"/>
    <w:rsid w:val="00777F70"/>
    <w:rsid w:val="00780D62"/>
    <w:rsid w:val="007810DA"/>
    <w:rsid w:val="0078141B"/>
    <w:rsid w:val="00781467"/>
    <w:rsid w:val="0078184C"/>
    <w:rsid w:val="00781CD2"/>
    <w:rsid w:val="00781DDA"/>
    <w:rsid w:val="00781EB2"/>
    <w:rsid w:val="00782539"/>
    <w:rsid w:val="007825EA"/>
    <w:rsid w:val="00782837"/>
    <w:rsid w:val="007831EF"/>
    <w:rsid w:val="00783527"/>
    <w:rsid w:val="007835BD"/>
    <w:rsid w:val="00783614"/>
    <w:rsid w:val="007837C2"/>
    <w:rsid w:val="0078389A"/>
    <w:rsid w:val="00783A82"/>
    <w:rsid w:val="00784886"/>
    <w:rsid w:val="007849AB"/>
    <w:rsid w:val="00784E04"/>
    <w:rsid w:val="007859BA"/>
    <w:rsid w:val="00785B32"/>
    <w:rsid w:val="00785CAB"/>
    <w:rsid w:val="0078620A"/>
    <w:rsid w:val="00786459"/>
    <w:rsid w:val="0078652F"/>
    <w:rsid w:val="007871A5"/>
    <w:rsid w:val="00787601"/>
    <w:rsid w:val="007877D3"/>
    <w:rsid w:val="00787808"/>
    <w:rsid w:val="0078792C"/>
    <w:rsid w:val="00787D71"/>
    <w:rsid w:val="00787E4D"/>
    <w:rsid w:val="00787EEE"/>
    <w:rsid w:val="007904DB"/>
    <w:rsid w:val="007905D3"/>
    <w:rsid w:val="007907DB"/>
    <w:rsid w:val="00790DAA"/>
    <w:rsid w:val="00791085"/>
    <w:rsid w:val="00791170"/>
    <w:rsid w:val="007914A3"/>
    <w:rsid w:val="00791648"/>
    <w:rsid w:val="00791B1E"/>
    <w:rsid w:val="00791B72"/>
    <w:rsid w:val="00791BFA"/>
    <w:rsid w:val="00791C49"/>
    <w:rsid w:val="00791C5E"/>
    <w:rsid w:val="00791D0F"/>
    <w:rsid w:val="00791E03"/>
    <w:rsid w:val="007920C2"/>
    <w:rsid w:val="007925A2"/>
    <w:rsid w:val="00792755"/>
    <w:rsid w:val="007927A6"/>
    <w:rsid w:val="0079287C"/>
    <w:rsid w:val="007928FE"/>
    <w:rsid w:val="007935C9"/>
    <w:rsid w:val="0079368F"/>
    <w:rsid w:val="007936FD"/>
    <w:rsid w:val="00793A38"/>
    <w:rsid w:val="00793CF1"/>
    <w:rsid w:val="00793D4E"/>
    <w:rsid w:val="0079428C"/>
    <w:rsid w:val="00794711"/>
    <w:rsid w:val="00794C6B"/>
    <w:rsid w:val="00795011"/>
    <w:rsid w:val="00795185"/>
    <w:rsid w:val="0079522A"/>
    <w:rsid w:val="007953AB"/>
    <w:rsid w:val="007955A4"/>
    <w:rsid w:val="00795676"/>
    <w:rsid w:val="0079585B"/>
    <w:rsid w:val="00795A86"/>
    <w:rsid w:val="00795D84"/>
    <w:rsid w:val="00796092"/>
    <w:rsid w:val="0079630D"/>
    <w:rsid w:val="0079635B"/>
    <w:rsid w:val="0079655C"/>
    <w:rsid w:val="00796941"/>
    <w:rsid w:val="00796C41"/>
    <w:rsid w:val="00797ABD"/>
    <w:rsid w:val="007A0470"/>
    <w:rsid w:val="007A05B6"/>
    <w:rsid w:val="007A0642"/>
    <w:rsid w:val="007A06D8"/>
    <w:rsid w:val="007A07A5"/>
    <w:rsid w:val="007A0A11"/>
    <w:rsid w:val="007A0A37"/>
    <w:rsid w:val="007A0BC3"/>
    <w:rsid w:val="007A0C91"/>
    <w:rsid w:val="007A0F2C"/>
    <w:rsid w:val="007A1917"/>
    <w:rsid w:val="007A2441"/>
    <w:rsid w:val="007A2737"/>
    <w:rsid w:val="007A2EA8"/>
    <w:rsid w:val="007A39F8"/>
    <w:rsid w:val="007A3B30"/>
    <w:rsid w:val="007A400B"/>
    <w:rsid w:val="007A412F"/>
    <w:rsid w:val="007A4372"/>
    <w:rsid w:val="007A488F"/>
    <w:rsid w:val="007A4BB1"/>
    <w:rsid w:val="007A4BCD"/>
    <w:rsid w:val="007A4F51"/>
    <w:rsid w:val="007A50F6"/>
    <w:rsid w:val="007A52BD"/>
    <w:rsid w:val="007A52F5"/>
    <w:rsid w:val="007A5444"/>
    <w:rsid w:val="007A5673"/>
    <w:rsid w:val="007A5BAB"/>
    <w:rsid w:val="007A5BD1"/>
    <w:rsid w:val="007A5C6E"/>
    <w:rsid w:val="007A65C0"/>
    <w:rsid w:val="007A6ED1"/>
    <w:rsid w:val="007A7170"/>
    <w:rsid w:val="007A7440"/>
    <w:rsid w:val="007A76FD"/>
    <w:rsid w:val="007A775C"/>
    <w:rsid w:val="007A7AA7"/>
    <w:rsid w:val="007A7C70"/>
    <w:rsid w:val="007A7D3A"/>
    <w:rsid w:val="007A7E7C"/>
    <w:rsid w:val="007A7E97"/>
    <w:rsid w:val="007A7F01"/>
    <w:rsid w:val="007B00EF"/>
    <w:rsid w:val="007B05C8"/>
    <w:rsid w:val="007B0A88"/>
    <w:rsid w:val="007B0E8E"/>
    <w:rsid w:val="007B1D57"/>
    <w:rsid w:val="007B1E2B"/>
    <w:rsid w:val="007B1E7C"/>
    <w:rsid w:val="007B1FE9"/>
    <w:rsid w:val="007B2314"/>
    <w:rsid w:val="007B2633"/>
    <w:rsid w:val="007B2675"/>
    <w:rsid w:val="007B2784"/>
    <w:rsid w:val="007B316C"/>
    <w:rsid w:val="007B335E"/>
    <w:rsid w:val="007B3489"/>
    <w:rsid w:val="007B3CA5"/>
    <w:rsid w:val="007B3D6B"/>
    <w:rsid w:val="007B4158"/>
    <w:rsid w:val="007B419D"/>
    <w:rsid w:val="007B4951"/>
    <w:rsid w:val="007B498C"/>
    <w:rsid w:val="007B4A61"/>
    <w:rsid w:val="007B4B46"/>
    <w:rsid w:val="007B4C5C"/>
    <w:rsid w:val="007B4E36"/>
    <w:rsid w:val="007B5624"/>
    <w:rsid w:val="007B59C0"/>
    <w:rsid w:val="007B5CE8"/>
    <w:rsid w:val="007B5D29"/>
    <w:rsid w:val="007B5D4E"/>
    <w:rsid w:val="007B602E"/>
    <w:rsid w:val="007B60A5"/>
    <w:rsid w:val="007B65F9"/>
    <w:rsid w:val="007B69BC"/>
    <w:rsid w:val="007B70A4"/>
    <w:rsid w:val="007B74D2"/>
    <w:rsid w:val="007B74DE"/>
    <w:rsid w:val="007B75CF"/>
    <w:rsid w:val="007B77BB"/>
    <w:rsid w:val="007B790D"/>
    <w:rsid w:val="007B7BDF"/>
    <w:rsid w:val="007B7CA0"/>
    <w:rsid w:val="007B7FA3"/>
    <w:rsid w:val="007C047B"/>
    <w:rsid w:val="007C052A"/>
    <w:rsid w:val="007C0556"/>
    <w:rsid w:val="007C0585"/>
    <w:rsid w:val="007C0722"/>
    <w:rsid w:val="007C0756"/>
    <w:rsid w:val="007C07B4"/>
    <w:rsid w:val="007C088A"/>
    <w:rsid w:val="007C0960"/>
    <w:rsid w:val="007C0A28"/>
    <w:rsid w:val="007C0B6E"/>
    <w:rsid w:val="007C0E1D"/>
    <w:rsid w:val="007C1093"/>
    <w:rsid w:val="007C13FB"/>
    <w:rsid w:val="007C1A27"/>
    <w:rsid w:val="007C1C60"/>
    <w:rsid w:val="007C1E0A"/>
    <w:rsid w:val="007C1E48"/>
    <w:rsid w:val="007C21EF"/>
    <w:rsid w:val="007C25CC"/>
    <w:rsid w:val="007C2A9F"/>
    <w:rsid w:val="007C2FBE"/>
    <w:rsid w:val="007C311C"/>
    <w:rsid w:val="007C3205"/>
    <w:rsid w:val="007C32B7"/>
    <w:rsid w:val="007C3616"/>
    <w:rsid w:val="007C371F"/>
    <w:rsid w:val="007C3732"/>
    <w:rsid w:val="007C3A02"/>
    <w:rsid w:val="007C3ABF"/>
    <w:rsid w:val="007C40C2"/>
    <w:rsid w:val="007C4151"/>
    <w:rsid w:val="007C4D83"/>
    <w:rsid w:val="007C4F73"/>
    <w:rsid w:val="007C53AE"/>
    <w:rsid w:val="007C5508"/>
    <w:rsid w:val="007C5665"/>
    <w:rsid w:val="007C572C"/>
    <w:rsid w:val="007C5D55"/>
    <w:rsid w:val="007C5E25"/>
    <w:rsid w:val="007C5F06"/>
    <w:rsid w:val="007C614A"/>
    <w:rsid w:val="007C626C"/>
    <w:rsid w:val="007C68A6"/>
    <w:rsid w:val="007C6A0F"/>
    <w:rsid w:val="007C6A78"/>
    <w:rsid w:val="007C6A9D"/>
    <w:rsid w:val="007C6D2D"/>
    <w:rsid w:val="007C6E44"/>
    <w:rsid w:val="007C703D"/>
    <w:rsid w:val="007C7143"/>
    <w:rsid w:val="007C72C5"/>
    <w:rsid w:val="007C7383"/>
    <w:rsid w:val="007C7ADF"/>
    <w:rsid w:val="007C7AF0"/>
    <w:rsid w:val="007D019F"/>
    <w:rsid w:val="007D0691"/>
    <w:rsid w:val="007D0C35"/>
    <w:rsid w:val="007D0EAE"/>
    <w:rsid w:val="007D17E4"/>
    <w:rsid w:val="007D18C9"/>
    <w:rsid w:val="007D1D63"/>
    <w:rsid w:val="007D265C"/>
    <w:rsid w:val="007D271F"/>
    <w:rsid w:val="007D2D62"/>
    <w:rsid w:val="007D2DFE"/>
    <w:rsid w:val="007D3219"/>
    <w:rsid w:val="007D3325"/>
    <w:rsid w:val="007D3A34"/>
    <w:rsid w:val="007D3BF7"/>
    <w:rsid w:val="007D3D9A"/>
    <w:rsid w:val="007D3ED6"/>
    <w:rsid w:val="007D41FA"/>
    <w:rsid w:val="007D4537"/>
    <w:rsid w:val="007D45BF"/>
    <w:rsid w:val="007D49F1"/>
    <w:rsid w:val="007D4B74"/>
    <w:rsid w:val="007D4BDE"/>
    <w:rsid w:val="007D51D8"/>
    <w:rsid w:val="007D5671"/>
    <w:rsid w:val="007D57E8"/>
    <w:rsid w:val="007D589C"/>
    <w:rsid w:val="007D5CDE"/>
    <w:rsid w:val="007D5D5E"/>
    <w:rsid w:val="007D5E20"/>
    <w:rsid w:val="007D5E35"/>
    <w:rsid w:val="007D657E"/>
    <w:rsid w:val="007D6602"/>
    <w:rsid w:val="007D665E"/>
    <w:rsid w:val="007D6B7F"/>
    <w:rsid w:val="007D7537"/>
    <w:rsid w:val="007D77FD"/>
    <w:rsid w:val="007D790A"/>
    <w:rsid w:val="007D7A27"/>
    <w:rsid w:val="007D7C36"/>
    <w:rsid w:val="007D7DF1"/>
    <w:rsid w:val="007E0040"/>
    <w:rsid w:val="007E0059"/>
    <w:rsid w:val="007E0737"/>
    <w:rsid w:val="007E08CE"/>
    <w:rsid w:val="007E0C9E"/>
    <w:rsid w:val="007E0F55"/>
    <w:rsid w:val="007E14A4"/>
    <w:rsid w:val="007E1744"/>
    <w:rsid w:val="007E1FE3"/>
    <w:rsid w:val="007E2061"/>
    <w:rsid w:val="007E2107"/>
    <w:rsid w:val="007E2261"/>
    <w:rsid w:val="007E23D8"/>
    <w:rsid w:val="007E25A5"/>
    <w:rsid w:val="007E3071"/>
    <w:rsid w:val="007E3307"/>
    <w:rsid w:val="007E3538"/>
    <w:rsid w:val="007E37AB"/>
    <w:rsid w:val="007E3B94"/>
    <w:rsid w:val="007E3C85"/>
    <w:rsid w:val="007E3D52"/>
    <w:rsid w:val="007E4303"/>
    <w:rsid w:val="007E432D"/>
    <w:rsid w:val="007E462A"/>
    <w:rsid w:val="007E4A6D"/>
    <w:rsid w:val="007E4B47"/>
    <w:rsid w:val="007E519C"/>
    <w:rsid w:val="007E52D4"/>
    <w:rsid w:val="007E5419"/>
    <w:rsid w:val="007E55F7"/>
    <w:rsid w:val="007E563E"/>
    <w:rsid w:val="007E59A1"/>
    <w:rsid w:val="007E5A0E"/>
    <w:rsid w:val="007E5A59"/>
    <w:rsid w:val="007E5C4E"/>
    <w:rsid w:val="007E5C56"/>
    <w:rsid w:val="007E5CB5"/>
    <w:rsid w:val="007E616A"/>
    <w:rsid w:val="007E61FB"/>
    <w:rsid w:val="007E62E1"/>
    <w:rsid w:val="007E6545"/>
    <w:rsid w:val="007E67F0"/>
    <w:rsid w:val="007E6955"/>
    <w:rsid w:val="007E7783"/>
    <w:rsid w:val="007E7C2E"/>
    <w:rsid w:val="007E7D06"/>
    <w:rsid w:val="007F0110"/>
    <w:rsid w:val="007F0160"/>
    <w:rsid w:val="007F0235"/>
    <w:rsid w:val="007F02E1"/>
    <w:rsid w:val="007F10C0"/>
    <w:rsid w:val="007F127E"/>
    <w:rsid w:val="007F13FE"/>
    <w:rsid w:val="007F176E"/>
    <w:rsid w:val="007F1E5F"/>
    <w:rsid w:val="007F1E98"/>
    <w:rsid w:val="007F222C"/>
    <w:rsid w:val="007F222F"/>
    <w:rsid w:val="007F2B9D"/>
    <w:rsid w:val="007F2EA9"/>
    <w:rsid w:val="007F2F5C"/>
    <w:rsid w:val="007F2F8D"/>
    <w:rsid w:val="007F376A"/>
    <w:rsid w:val="007F3833"/>
    <w:rsid w:val="007F3B5F"/>
    <w:rsid w:val="007F3EC6"/>
    <w:rsid w:val="007F3F89"/>
    <w:rsid w:val="007F3FBE"/>
    <w:rsid w:val="007F46AB"/>
    <w:rsid w:val="007F471E"/>
    <w:rsid w:val="007F4986"/>
    <w:rsid w:val="007F4A14"/>
    <w:rsid w:val="007F4E6F"/>
    <w:rsid w:val="007F4F8C"/>
    <w:rsid w:val="007F5843"/>
    <w:rsid w:val="007F5892"/>
    <w:rsid w:val="007F59AC"/>
    <w:rsid w:val="007F668D"/>
    <w:rsid w:val="007F6700"/>
    <w:rsid w:val="007F6A3B"/>
    <w:rsid w:val="007F6EE1"/>
    <w:rsid w:val="007F7B7B"/>
    <w:rsid w:val="007F7F54"/>
    <w:rsid w:val="008007B4"/>
    <w:rsid w:val="00800862"/>
    <w:rsid w:val="00800900"/>
    <w:rsid w:val="00800A18"/>
    <w:rsid w:val="00800AB5"/>
    <w:rsid w:val="00800B13"/>
    <w:rsid w:val="00800B37"/>
    <w:rsid w:val="00800D1C"/>
    <w:rsid w:val="008012AF"/>
    <w:rsid w:val="008013B1"/>
    <w:rsid w:val="008013C6"/>
    <w:rsid w:val="00801A05"/>
    <w:rsid w:val="00802217"/>
    <w:rsid w:val="00802749"/>
    <w:rsid w:val="008028ED"/>
    <w:rsid w:val="00802B09"/>
    <w:rsid w:val="00802BCC"/>
    <w:rsid w:val="00802CD1"/>
    <w:rsid w:val="00802D13"/>
    <w:rsid w:val="008031D2"/>
    <w:rsid w:val="00803203"/>
    <w:rsid w:val="0080345A"/>
    <w:rsid w:val="00803505"/>
    <w:rsid w:val="008035BD"/>
    <w:rsid w:val="00803815"/>
    <w:rsid w:val="00804561"/>
    <w:rsid w:val="00804608"/>
    <w:rsid w:val="008049FD"/>
    <w:rsid w:val="00804CEB"/>
    <w:rsid w:val="00805405"/>
    <w:rsid w:val="0080558A"/>
    <w:rsid w:val="00805907"/>
    <w:rsid w:val="00805916"/>
    <w:rsid w:val="00805A33"/>
    <w:rsid w:val="00805C5C"/>
    <w:rsid w:val="00805C64"/>
    <w:rsid w:val="00805D87"/>
    <w:rsid w:val="008062DC"/>
    <w:rsid w:val="0080636D"/>
    <w:rsid w:val="00806528"/>
    <w:rsid w:val="008066BE"/>
    <w:rsid w:val="008066CF"/>
    <w:rsid w:val="008067D7"/>
    <w:rsid w:val="00806DB3"/>
    <w:rsid w:val="00806EA3"/>
    <w:rsid w:val="00806F0B"/>
    <w:rsid w:val="00806F33"/>
    <w:rsid w:val="00807A98"/>
    <w:rsid w:val="00807C91"/>
    <w:rsid w:val="00807E68"/>
    <w:rsid w:val="00810155"/>
    <w:rsid w:val="00810283"/>
    <w:rsid w:val="0081047A"/>
    <w:rsid w:val="008105B8"/>
    <w:rsid w:val="008107CC"/>
    <w:rsid w:val="008109B8"/>
    <w:rsid w:val="00810E4A"/>
    <w:rsid w:val="00810E95"/>
    <w:rsid w:val="00810EC3"/>
    <w:rsid w:val="00810ECC"/>
    <w:rsid w:val="0081108D"/>
    <w:rsid w:val="0081162F"/>
    <w:rsid w:val="008118B0"/>
    <w:rsid w:val="008120BD"/>
    <w:rsid w:val="008121FD"/>
    <w:rsid w:val="0081235D"/>
    <w:rsid w:val="0081284E"/>
    <w:rsid w:val="00812B9C"/>
    <w:rsid w:val="0081303B"/>
    <w:rsid w:val="008136D3"/>
    <w:rsid w:val="00813734"/>
    <w:rsid w:val="00813935"/>
    <w:rsid w:val="008140DD"/>
    <w:rsid w:val="00814356"/>
    <w:rsid w:val="00814E84"/>
    <w:rsid w:val="008154A9"/>
    <w:rsid w:val="00815B72"/>
    <w:rsid w:val="00815D01"/>
    <w:rsid w:val="00815E63"/>
    <w:rsid w:val="00815FC8"/>
    <w:rsid w:val="00816098"/>
    <w:rsid w:val="008162B7"/>
    <w:rsid w:val="00816C6B"/>
    <w:rsid w:val="00816E3C"/>
    <w:rsid w:val="00816F32"/>
    <w:rsid w:val="0081721A"/>
    <w:rsid w:val="00817457"/>
    <w:rsid w:val="008178E3"/>
    <w:rsid w:val="008200FE"/>
    <w:rsid w:val="0082021E"/>
    <w:rsid w:val="008206A9"/>
    <w:rsid w:val="00820D99"/>
    <w:rsid w:val="00820EAC"/>
    <w:rsid w:val="00820FD0"/>
    <w:rsid w:val="0082152E"/>
    <w:rsid w:val="0082187E"/>
    <w:rsid w:val="00821B1A"/>
    <w:rsid w:val="00821BB0"/>
    <w:rsid w:val="00821DD2"/>
    <w:rsid w:val="00821E2F"/>
    <w:rsid w:val="00821FEC"/>
    <w:rsid w:val="008225AF"/>
    <w:rsid w:val="00822950"/>
    <w:rsid w:val="008229A3"/>
    <w:rsid w:val="0082333B"/>
    <w:rsid w:val="00823616"/>
    <w:rsid w:val="00823696"/>
    <w:rsid w:val="008236BC"/>
    <w:rsid w:val="00823BEC"/>
    <w:rsid w:val="00823E21"/>
    <w:rsid w:val="00823F7F"/>
    <w:rsid w:val="00823FED"/>
    <w:rsid w:val="008241BF"/>
    <w:rsid w:val="0082433F"/>
    <w:rsid w:val="008246DC"/>
    <w:rsid w:val="00825B83"/>
    <w:rsid w:val="00825E8A"/>
    <w:rsid w:val="00826018"/>
    <w:rsid w:val="00826176"/>
    <w:rsid w:val="00826505"/>
    <w:rsid w:val="00826586"/>
    <w:rsid w:val="008265BF"/>
    <w:rsid w:val="008267B6"/>
    <w:rsid w:val="008268FD"/>
    <w:rsid w:val="00826906"/>
    <w:rsid w:val="00826D07"/>
    <w:rsid w:val="00826FE0"/>
    <w:rsid w:val="0082710B"/>
    <w:rsid w:val="00827123"/>
    <w:rsid w:val="008271AD"/>
    <w:rsid w:val="00827661"/>
    <w:rsid w:val="00827699"/>
    <w:rsid w:val="00827735"/>
    <w:rsid w:val="0082774D"/>
    <w:rsid w:val="008278DA"/>
    <w:rsid w:val="00827BF5"/>
    <w:rsid w:val="00827D42"/>
    <w:rsid w:val="00827DA5"/>
    <w:rsid w:val="00827F13"/>
    <w:rsid w:val="00830149"/>
    <w:rsid w:val="00830E2B"/>
    <w:rsid w:val="00830EBA"/>
    <w:rsid w:val="00830F58"/>
    <w:rsid w:val="0083174F"/>
    <w:rsid w:val="008317FD"/>
    <w:rsid w:val="0083195E"/>
    <w:rsid w:val="00831C14"/>
    <w:rsid w:val="00831FF6"/>
    <w:rsid w:val="00832046"/>
    <w:rsid w:val="008320B1"/>
    <w:rsid w:val="00832233"/>
    <w:rsid w:val="00832574"/>
    <w:rsid w:val="00832751"/>
    <w:rsid w:val="00832888"/>
    <w:rsid w:val="0083319B"/>
    <w:rsid w:val="0083366F"/>
    <w:rsid w:val="008336C8"/>
    <w:rsid w:val="008339E8"/>
    <w:rsid w:val="00834495"/>
    <w:rsid w:val="00834831"/>
    <w:rsid w:val="008349CE"/>
    <w:rsid w:val="00834B02"/>
    <w:rsid w:val="00834C58"/>
    <w:rsid w:val="00834D7E"/>
    <w:rsid w:val="00834D94"/>
    <w:rsid w:val="00834F23"/>
    <w:rsid w:val="008352B4"/>
    <w:rsid w:val="0083541F"/>
    <w:rsid w:val="008359BE"/>
    <w:rsid w:val="00835C06"/>
    <w:rsid w:val="00835F19"/>
    <w:rsid w:val="008362A5"/>
    <w:rsid w:val="00836375"/>
    <w:rsid w:val="00836949"/>
    <w:rsid w:val="00836BD5"/>
    <w:rsid w:val="00836E42"/>
    <w:rsid w:val="00836F32"/>
    <w:rsid w:val="0083705D"/>
    <w:rsid w:val="008370C4"/>
    <w:rsid w:val="00837943"/>
    <w:rsid w:val="00837A02"/>
    <w:rsid w:val="00837F41"/>
    <w:rsid w:val="0084000A"/>
    <w:rsid w:val="00840079"/>
    <w:rsid w:val="008400A0"/>
    <w:rsid w:val="00840475"/>
    <w:rsid w:val="0084047B"/>
    <w:rsid w:val="00840641"/>
    <w:rsid w:val="0084080F"/>
    <w:rsid w:val="008409EF"/>
    <w:rsid w:val="00840ABD"/>
    <w:rsid w:val="00840AE7"/>
    <w:rsid w:val="00840B4D"/>
    <w:rsid w:val="00840C91"/>
    <w:rsid w:val="00840EB2"/>
    <w:rsid w:val="0084106A"/>
    <w:rsid w:val="008411B4"/>
    <w:rsid w:val="008412C4"/>
    <w:rsid w:val="00841673"/>
    <w:rsid w:val="00841769"/>
    <w:rsid w:val="008417CE"/>
    <w:rsid w:val="008419CA"/>
    <w:rsid w:val="00841AAE"/>
    <w:rsid w:val="00841C32"/>
    <w:rsid w:val="00841CC4"/>
    <w:rsid w:val="0084203B"/>
    <w:rsid w:val="00842259"/>
    <w:rsid w:val="00842261"/>
    <w:rsid w:val="00842352"/>
    <w:rsid w:val="00842802"/>
    <w:rsid w:val="00842970"/>
    <w:rsid w:val="00842B34"/>
    <w:rsid w:val="00842D76"/>
    <w:rsid w:val="00842FAF"/>
    <w:rsid w:val="00843066"/>
    <w:rsid w:val="008430F5"/>
    <w:rsid w:val="008434C7"/>
    <w:rsid w:val="00843632"/>
    <w:rsid w:val="00843887"/>
    <w:rsid w:val="00843971"/>
    <w:rsid w:val="00843B21"/>
    <w:rsid w:val="00843F04"/>
    <w:rsid w:val="0084425A"/>
    <w:rsid w:val="008445DB"/>
    <w:rsid w:val="008448E2"/>
    <w:rsid w:val="0084491D"/>
    <w:rsid w:val="00844BE5"/>
    <w:rsid w:val="00844C46"/>
    <w:rsid w:val="00844EB8"/>
    <w:rsid w:val="00845024"/>
    <w:rsid w:val="0084554E"/>
    <w:rsid w:val="0084556E"/>
    <w:rsid w:val="008455E5"/>
    <w:rsid w:val="008459DF"/>
    <w:rsid w:val="00845B84"/>
    <w:rsid w:val="00845CD8"/>
    <w:rsid w:val="00845F0D"/>
    <w:rsid w:val="00847132"/>
    <w:rsid w:val="00847693"/>
    <w:rsid w:val="0084798E"/>
    <w:rsid w:val="008479B3"/>
    <w:rsid w:val="00847F78"/>
    <w:rsid w:val="00847FDA"/>
    <w:rsid w:val="0085018C"/>
    <w:rsid w:val="00850432"/>
    <w:rsid w:val="008505E6"/>
    <w:rsid w:val="00850C25"/>
    <w:rsid w:val="00850CF7"/>
    <w:rsid w:val="00850D2B"/>
    <w:rsid w:val="008515CF"/>
    <w:rsid w:val="008516CD"/>
    <w:rsid w:val="00851919"/>
    <w:rsid w:val="00851B32"/>
    <w:rsid w:val="00851B6A"/>
    <w:rsid w:val="00851D04"/>
    <w:rsid w:val="008522CA"/>
    <w:rsid w:val="008525F9"/>
    <w:rsid w:val="00852894"/>
    <w:rsid w:val="00852924"/>
    <w:rsid w:val="00853B66"/>
    <w:rsid w:val="00853E73"/>
    <w:rsid w:val="008540D1"/>
    <w:rsid w:val="008541B6"/>
    <w:rsid w:val="0085430B"/>
    <w:rsid w:val="00854442"/>
    <w:rsid w:val="0085473B"/>
    <w:rsid w:val="00854EAC"/>
    <w:rsid w:val="00854ED4"/>
    <w:rsid w:val="00855824"/>
    <w:rsid w:val="008558D1"/>
    <w:rsid w:val="00855B36"/>
    <w:rsid w:val="00855B94"/>
    <w:rsid w:val="00855BFD"/>
    <w:rsid w:val="00855FDA"/>
    <w:rsid w:val="0085617B"/>
    <w:rsid w:val="00856284"/>
    <w:rsid w:val="008563C8"/>
    <w:rsid w:val="00856B04"/>
    <w:rsid w:val="00856DE0"/>
    <w:rsid w:val="00856E3B"/>
    <w:rsid w:val="00857089"/>
    <w:rsid w:val="00857469"/>
    <w:rsid w:val="00857981"/>
    <w:rsid w:val="00857B23"/>
    <w:rsid w:val="00857BA7"/>
    <w:rsid w:val="00857C26"/>
    <w:rsid w:val="0086065F"/>
    <w:rsid w:val="00860928"/>
    <w:rsid w:val="00860984"/>
    <w:rsid w:val="0086107E"/>
    <w:rsid w:val="008612C3"/>
    <w:rsid w:val="008612DA"/>
    <w:rsid w:val="00861419"/>
    <w:rsid w:val="008615E5"/>
    <w:rsid w:val="008619CA"/>
    <w:rsid w:val="00861CBC"/>
    <w:rsid w:val="00861EB7"/>
    <w:rsid w:val="008624EE"/>
    <w:rsid w:val="008627C6"/>
    <w:rsid w:val="00862AA0"/>
    <w:rsid w:val="00862AB4"/>
    <w:rsid w:val="00862FCF"/>
    <w:rsid w:val="00863041"/>
    <w:rsid w:val="008631CF"/>
    <w:rsid w:val="008632B3"/>
    <w:rsid w:val="00863368"/>
    <w:rsid w:val="0086351A"/>
    <w:rsid w:val="008638CE"/>
    <w:rsid w:val="00863B2B"/>
    <w:rsid w:val="00863BA1"/>
    <w:rsid w:val="00863C78"/>
    <w:rsid w:val="00863C89"/>
    <w:rsid w:val="00863DCF"/>
    <w:rsid w:val="008640B4"/>
    <w:rsid w:val="008644D5"/>
    <w:rsid w:val="0086475E"/>
    <w:rsid w:val="0086499C"/>
    <w:rsid w:val="00865B29"/>
    <w:rsid w:val="0086620D"/>
    <w:rsid w:val="008662CD"/>
    <w:rsid w:val="008667C3"/>
    <w:rsid w:val="00866A0C"/>
    <w:rsid w:val="008674D4"/>
    <w:rsid w:val="00867A9B"/>
    <w:rsid w:val="00867F37"/>
    <w:rsid w:val="0087051F"/>
    <w:rsid w:val="008706BA"/>
    <w:rsid w:val="00870B58"/>
    <w:rsid w:val="00871121"/>
    <w:rsid w:val="0087121A"/>
    <w:rsid w:val="00871446"/>
    <w:rsid w:val="008715FF"/>
    <w:rsid w:val="00871650"/>
    <w:rsid w:val="00871857"/>
    <w:rsid w:val="00871E03"/>
    <w:rsid w:val="00871E94"/>
    <w:rsid w:val="00872502"/>
    <w:rsid w:val="0087266E"/>
    <w:rsid w:val="00872B73"/>
    <w:rsid w:val="00872EC2"/>
    <w:rsid w:val="008730CB"/>
    <w:rsid w:val="00873207"/>
    <w:rsid w:val="0087352F"/>
    <w:rsid w:val="00874609"/>
    <w:rsid w:val="00874E3D"/>
    <w:rsid w:val="008757E8"/>
    <w:rsid w:val="00875807"/>
    <w:rsid w:val="0087580F"/>
    <w:rsid w:val="0087592C"/>
    <w:rsid w:val="008759B4"/>
    <w:rsid w:val="00875F3D"/>
    <w:rsid w:val="008760D0"/>
    <w:rsid w:val="00876AFA"/>
    <w:rsid w:val="00876B13"/>
    <w:rsid w:val="00877173"/>
    <w:rsid w:val="008773F5"/>
    <w:rsid w:val="0087750E"/>
    <w:rsid w:val="008775FF"/>
    <w:rsid w:val="00877B74"/>
    <w:rsid w:val="00877FD8"/>
    <w:rsid w:val="00880089"/>
    <w:rsid w:val="00880255"/>
    <w:rsid w:val="00880298"/>
    <w:rsid w:val="008805F9"/>
    <w:rsid w:val="00880C29"/>
    <w:rsid w:val="0088181A"/>
    <w:rsid w:val="0088190E"/>
    <w:rsid w:val="00881944"/>
    <w:rsid w:val="0088195D"/>
    <w:rsid w:val="00881E13"/>
    <w:rsid w:val="00881E17"/>
    <w:rsid w:val="008820A6"/>
    <w:rsid w:val="00882223"/>
    <w:rsid w:val="00882654"/>
    <w:rsid w:val="0088272E"/>
    <w:rsid w:val="00882BFB"/>
    <w:rsid w:val="00882CB0"/>
    <w:rsid w:val="00882FFF"/>
    <w:rsid w:val="008830BC"/>
    <w:rsid w:val="00883328"/>
    <w:rsid w:val="00883F7A"/>
    <w:rsid w:val="008843D3"/>
    <w:rsid w:val="0088464E"/>
    <w:rsid w:val="00884710"/>
    <w:rsid w:val="008847C3"/>
    <w:rsid w:val="008849A9"/>
    <w:rsid w:val="00884D89"/>
    <w:rsid w:val="00885135"/>
    <w:rsid w:val="00885266"/>
    <w:rsid w:val="00885292"/>
    <w:rsid w:val="00885393"/>
    <w:rsid w:val="008855B0"/>
    <w:rsid w:val="00885665"/>
    <w:rsid w:val="00885E85"/>
    <w:rsid w:val="00885FCA"/>
    <w:rsid w:val="00886107"/>
    <w:rsid w:val="0088642D"/>
    <w:rsid w:val="008868A7"/>
    <w:rsid w:val="008868F1"/>
    <w:rsid w:val="00886946"/>
    <w:rsid w:val="00886C3A"/>
    <w:rsid w:val="008871EF"/>
    <w:rsid w:val="00887448"/>
    <w:rsid w:val="0088775E"/>
    <w:rsid w:val="00887E37"/>
    <w:rsid w:val="00887F32"/>
    <w:rsid w:val="00887F3F"/>
    <w:rsid w:val="0089001B"/>
    <w:rsid w:val="0089017D"/>
    <w:rsid w:val="00890467"/>
    <w:rsid w:val="008905E8"/>
    <w:rsid w:val="008909B7"/>
    <w:rsid w:val="00890E82"/>
    <w:rsid w:val="00890F3E"/>
    <w:rsid w:val="00890F4A"/>
    <w:rsid w:val="00891421"/>
    <w:rsid w:val="0089177B"/>
    <w:rsid w:val="008917D0"/>
    <w:rsid w:val="00891885"/>
    <w:rsid w:val="0089192F"/>
    <w:rsid w:val="00891949"/>
    <w:rsid w:val="00891993"/>
    <w:rsid w:val="00892009"/>
    <w:rsid w:val="00892451"/>
    <w:rsid w:val="008924D3"/>
    <w:rsid w:val="008924EC"/>
    <w:rsid w:val="00892967"/>
    <w:rsid w:val="00892FC0"/>
    <w:rsid w:val="00893331"/>
    <w:rsid w:val="0089372E"/>
    <w:rsid w:val="00893AFE"/>
    <w:rsid w:val="00893FA5"/>
    <w:rsid w:val="008943CC"/>
    <w:rsid w:val="0089490B"/>
    <w:rsid w:val="00894965"/>
    <w:rsid w:val="00894AED"/>
    <w:rsid w:val="00894B91"/>
    <w:rsid w:val="00894B9F"/>
    <w:rsid w:val="00894CFA"/>
    <w:rsid w:val="00894EAF"/>
    <w:rsid w:val="008951FD"/>
    <w:rsid w:val="00895366"/>
    <w:rsid w:val="008954B7"/>
    <w:rsid w:val="00895666"/>
    <w:rsid w:val="008956C4"/>
    <w:rsid w:val="00895716"/>
    <w:rsid w:val="00895CA2"/>
    <w:rsid w:val="00895FCE"/>
    <w:rsid w:val="008961F9"/>
    <w:rsid w:val="008966E8"/>
    <w:rsid w:val="00896C27"/>
    <w:rsid w:val="008977D4"/>
    <w:rsid w:val="00897C3A"/>
    <w:rsid w:val="00897CE5"/>
    <w:rsid w:val="00897E90"/>
    <w:rsid w:val="008A04B2"/>
    <w:rsid w:val="008A09F8"/>
    <w:rsid w:val="008A0B58"/>
    <w:rsid w:val="008A0DEB"/>
    <w:rsid w:val="008A1029"/>
    <w:rsid w:val="008A112D"/>
    <w:rsid w:val="008A112F"/>
    <w:rsid w:val="008A116C"/>
    <w:rsid w:val="008A17DB"/>
    <w:rsid w:val="008A1B4A"/>
    <w:rsid w:val="008A1C02"/>
    <w:rsid w:val="008A204C"/>
    <w:rsid w:val="008A20B1"/>
    <w:rsid w:val="008A23A7"/>
    <w:rsid w:val="008A25D2"/>
    <w:rsid w:val="008A284E"/>
    <w:rsid w:val="008A2A56"/>
    <w:rsid w:val="008A2B10"/>
    <w:rsid w:val="008A2BC1"/>
    <w:rsid w:val="008A2D98"/>
    <w:rsid w:val="008A31F6"/>
    <w:rsid w:val="008A330D"/>
    <w:rsid w:val="008A3A52"/>
    <w:rsid w:val="008A4000"/>
    <w:rsid w:val="008A40B4"/>
    <w:rsid w:val="008A420B"/>
    <w:rsid w:val="008A43A4"/>
    <w:rsid w:val="008A43FB"/>
    <w:rsid w:val="008A489E"/>
    <w:rsid w:val="008A48AD"/>
    <w:rsid w:val="008A4DCE"/>
    <w:rsid w:val="008A4E27"/>
    <w:rsid w:val="008A55B6"/>
    <w:rsid w:val="008A5A7D"/>
    <w:rsid w:val="008A5EDA"/>
    <w:rsid w:val="008A5F6E"/>
    <w:rsid w:val="008A6049"/>
    <w:rsid w:val="008A6823"/>
    <w:rsid w:val="008A6BD0"/>
    <w:rsid w:val="008A70AA"/>
    <w:rsid w:val="008A7358"/>
    <w:rsid w:val="008A77D4"/>
    <w:rsid w:val="008A7E9A"/>
    <w:rsid w:val="008A7F45"/>
    <w:rsid w:val="008B0069"/>
    <w:rsid w:val="008B0214"/>
    <w:rsid w:val="008B0A93"/>
    <w:rsid w:val="008B0BC1"/>
    <w:rsid w:val="008B0EB7"/>
    <w:rsid w:val="008B25B6"/>
    <w:rsid w:val="008B27BE"/>
    <w:rsid w:val="008B2847"/>
    <w:rsid w:val="008B2B25"/>
    <w:rsid w:val="008B2E20"/>
    <w:rsid w:val="008B2EC8"/>
    <w:rsid w:val="008B2F3A"/>
    <w:rsid w:val="008B2FDB"/>
    <w:rsid w:val="008B36AE"/>
    <w:rsid w:val="008B3968"/>
    <w:rsid w:val="008B3B0A"/>
    <w:rsid w:val="008B42FC"/>
    <w:rsid w:val="008B4AA2"/>
    <w:rsid w:val="008B4BC7"/>
    <w:rsid w:val="008B4E10"/>
    <w:rsid w:val="008B5074"/>
    <w:rsid w:val="008B5182"/>
    <w:rsid w:val="008B5285"/>
    <w:rsid w:val="008B53F9"/>
    <w:rsid w:val="008B573D"/>
    <w:rsid w:val="008B5877"/>
    <w:rsid w:val="008B5927"/>
    <w:rsid w:val="008B5EDC"/>
    <w:rsid w:val="008B5F3E"/>
    <w:rsid w:val="008B6321"/>
    <w:rsid w:val="008B65F3"/>
    <w:rsid w:val="008B6623"/>
    <w:rsid w:val="008B6BAC"/>
    <w:rsid w:val="008B6DD5"/>
    <w:rsid w:val="008B6E63"/>
    <w:rsid w:val="008B6F69"/>
    <w:rsid w:val="008B705C"/>
    <w:rsid w:val="008B7073"/>
    <w:rsid w:val="008B709C"/>
    <w:rsid w:val="008B7257"/>
    <w:rsid w:val="008B7621"/>
    <w:rsid w:val="008B78E1"/>
    <w:rsid w:val="008B7A2E"/>
    <w:rsid w:val="008B7AA9"/>
    <w:rsid w:val="008B7C9A"/>
    <w:rsid w:val="008B7E8E"/>
    <w:rsid w:val="008C011B"/>
    <w:rsid w:val="008C0573"/>
    <w:rsid w:val="008C09BD"/>
    <w:rsid w:val="008C0C7F"/>
    <w:rsid w:val="008C0E27"/>
    <w:rsid w:val="008C0F37"/>
    <w:rsid w:val="008C11E7"/>
    <w:rsid w:val="008C137C"/>
    <w:rsid w:val="008C1421"/>
    <w:rsid w:val="008C179B"/>
    <w:rsid w:val="008C1A5B"/>
    <w:rsid w:val="008C1B38"/>
    <w:rsid w:val="008C1D31"/>
    <w:rsid w:val="008C1DBB"/>
    <w:rsid w:val="008C1EA7"/>
    <w:rsid w:val="008C2205"/>
    <w:rsid w:val="008C2282"/>
    <w:rsid w:val="008C294C"/>
    <w:rsid w:val="008C2A65"/>
    <w:rsid w:val="008C2E1D"/>
    <w:rsid w:val="008C2F8F"/>
    <w:rsid w:val="008C366D"/>
    <w:rsid w:val="008C383D"/>
    <w:rsid w:val="008C3928"/>
    <w:rsid w:val="008C3A0D"/>
    <w:rsid w:val="008C3C85"/>
    <w:rsid w:val="008C3F76"/>
    <w:rsid w:val="008C402C"/>
    <w:rsid w:val="008C428E"/>
    <w:rsid w:val="008C46D4"/>
    <w:rsid w:val="008C4812"/>
    <w:rsid w:val="008C4949"/>
    <w:rsid w:val="008C4FD1"/>
    <w:rsid w:val="008C5126"/>
    <w:rsid w:val="008C531F"/>
    <w:rsid w:val="008C5528"/>
    <w:rsid w:val="008C5AE6"/>
    <w:rsid w:val="008C5F01"/>
    <w:rsid w:val="008C5FC3"/>
    <w:rsid w:val="008C6391"/>
    <w:rsid w:val="008C63EA"/>
    <w:rsid w:val="008C67D5"/>
    <w:rsid w:val="008C6864"/>
    <w:rsid w:val="008C6CD5"/>
    <w:rsid w:val="008C6D75"/>
    <w:rsid w:val="008C6FFC"/>
    <w:rsid w:val="008C71AF"/>
    <w:rsid w:val="008C76AC"/>
    <w:rsid w:val="008C7E22"/>
    <w:rsid w:val="008C7F7C"/>
    <w:rsid w:val="008D0346"/>
    <w:rsid w:val="008D05CB"/>
    <w:rsid w:val="008D05E3"/>
    <w:rsid w:val="008D05EC"/>
    <w:rsid w:val="008D06B9"/>
    <w:rsid w:val="008D0843"/>
    <w:rsid w:val="008D0C7C"/>
    <w:rsid w:val="008D0F1C"/>
    <w:rsid w:val="008D14A0"/>
    <w:rsid w:val="008D177C"/>
    <w:rsid w:val="008D17F6"/>
    <w:rsid w:val="008D17F9"/>
    <w:rsid w:val="008D1916"/>
    <w:rsid w:val="008D1A03"/>
    <w:rsid w:val="008D2325"/>
    <w:rsid w:val="008D24E9"/>
    <w:rsid w:val="008D253A"/>
    <w:rsid w:val="008D2CD9"/>
    <w:rsid w:val="008D3285"/>
    <w:rsid w:val="008D34CF"/>
    <w:rsid w:val="008D387D"/>
    <w:rsid w:val="008D413D"/>
    <w:rsid w:val="008D4E25"/>
    <w:rsid w:val="008D502A"/>
    <w:rsid w:val="008D5174"/>
    <w:rsid w:val="008D52B9"/>
    <w:rsid w:val="008D52BC"/>
    <w:rsid w:val="008D56E5"/>
    <w:rsid w:val="008D5F79"/>
    <w:rsid w:val="008D61DE"/>
    <w:rsid w:val="008D61E2"/>
    <w:rsid w:val="008D662E"/>
    <w:rsid w:val="008D6BAF"/>
    <w:rsid w:val="008D6CE4"/>
    <w:rsid w:val="008D6EF6"/>
    <w:rsid w:val="008D7613"/>
    <w:rsid w:val="008D7628"/>
    <w:rsid w:val="008D77DA"/>
    <w:rsid w:val="008D78BD"/>
    <w:rsid w:val="008D7A1E"/>
    <w:rsid w:val="008D7B74"/>
    <w:rsid w:val="008D7C1E"/>
    <w:rsid w:val="008D7C97"/>
    <w:rsid w:val="008D7CC7"/>
    <w:rsid w:val="008E06B0"/>
    <w:rsid w:val="008E0910"/>
    <w:rsid w:val="008E0E60"/>
    <w:rsid w:val="008E0EA0"/>
    <w:rsid w:val="008E1055"/>
    <w:rsid w:val="008E1233"/>
    <w:rsid w:val="008E12C6"/>
    <w:rsid w:val="008E12F8"/>
    <w:rsid w:val="008E16A7"/>
    <w:rsid w:val="008E1A3F"/>
    <w:rsid w:val="008E1D88"/>
    <w:rsid w:val="008E2015"/>
    <w:rsid w:val="008E2209"/>
    <w:rsid w:val="008E263D"/>
    <w:rsid w:val="008E2AC5"/>
    <w:rsid w:val="008E2B01"/>
    <w:rsid w:val="008E2FD9"/>
    <w:rsid w:val="008E3052"/>
    <w:rsid w:val="008E31A2"/>
    <w:rsid w:val="008E3326"/>
    <w:rsid w:val="008E3B86"/>
    <w:rsid w:val="008E4390"/>
    <w:rsid w:val="008E4927"/>
    <w:rsid w:val="008E4A3A"/>
    <w:rsid w:val="008E50AF"/>
    <w:rsid w:val="008E540F"/>
    <w:rsid w:val="008E5510"/>
    <w:rsid w:val="008E5657"/>
    <w:rsid w:val="008E57AC"/>
    <w:rsid w:val="008E5923"/>
    <w:rsid w:val="008E5B9F"/>
    <w:rsid w:val="008E5D59"/>
    <w:rsid w:val="008E66F4"/>
    <w:rsid w:val="008E6D55"/>
    <w:rsid w:val="008E70DD"/>
    <w:rsid w:val="008E7207"/>
    <w:rsid w:val="008E7323"/>
    <w:rsid w:val="008E7412"/>
    <w:rsid w:val="008E74B8"/>
    <w:rsid w:val="008E76EE"/>
    <w:rsid w:val="008E788B"/>
    <w:rsid w:val="008F025A"/>
    <w:rsid w:val="008F0260"/>
    <w:rsid w:val="008F0315"/>
    <w:rsid w:val="008F04AE"/>
    <w:rsid w:val="008F0635"/>
    <w:rsid w:val="008F0871"/>
    <w:rsid w:val="008F0A6F"/>
    <w:rsid w:val="008F0D1E"/>
    <w:rsid w:val="008F14CB"/>
    <w:rsid w:val="008F1640"/>
    <w:rsid w:val="008F1791"/>
    <w:rsid w:val="008F1A90"/>
    <w:rsid w:val="008F1D27"/>
    <w:rsid w:val="008F2016"/>
    <w:rsid w:val="008F22E6"/>
    <w:rsid w:val="008F26BF"/>
    <w:rsid w:val="008F2CC1"/>
    <w:rsid w:val="008F2E02"/>
    <w:rsid w:val="008F3405"/>
    <w:rsid w:val="008F34B7"/>
    <w:rsid w:val="008F3FB9"/>
    <w:rsid w:val="008F415E"/>
    <w:rsid w:val="008F4389"/>
    <w:rsid w:val="008F47A1"/>
    <w:rsid w:val="008F4A1C"/>
    <w:rsid w:val="008F4A56"/>
    <w:rsid w:val="008F4DFC"/>
    <w:rsid w:val="008F51E7"/>
    <w:rsid w:val="008F53C2"/>
    <w:rsid w:val="008F5810"/>
    <w:rsid w:val="008F5AE9"/>
    <w:rsid w:val="008F5B59"/>
    <w:rsid w:val="008F5CFB"/>
    <w:rsid w:val="008F67D7"/>
    <w:rsid w:val="008F68CC"/>
    <w:rsid w:val="008F6D34"/>
    <w:rsid w:val="008F6FC2"/>
    <w:rsid w:val="008F76AA"/>
    <w:rsid w:val="008F7928"/>
    <w:rsid w:val="008F7B45"/>
    <w:rsid w:val="00900127"/>
    <w:rsid w:val="00900187"/>
    <w:rsid w:val="009001C4"/>
    <w:rsid w:val="0090054E"/>
    <w:rsid w:val="00900624"/>
    <w:rsid w:val="00900697"/>
    <w:rsid w:val="009007FB"/>
    <w:rsid w:val="0090098C"/>
    <w:rsid w:val="00900A0A"/>
    <w:rsid w:val="00901495"/>
    <w:rsid w:val="00901791"/>
    <w:rsid w:val="00901DF9"/>
    <w:rsid w:val="00902459"/>
    <w:rsid w:val="00902522"/>
    <w:rsid w:val="00902AAA"/>
    <w:rsid w:val="00902CA1"/>
    <w:rsid w:val="0090316C"/>
    <w:rsid w:val="009034C6"/>
    <w:rsid w:val="00903F4A"/>
    <w:rsid w:val="00904124"/>
    <w:rsid w:val="009045BE"/>
    <w:rsid w:val="00904792"/>
    <w:rsid w:val="00905398"/>
    <w:rsid w:val="009056F3"/>
    <w:rsid w:val="00905A6F"/>
    <w:rsid w:val="009060D0"/>
    <w:rsid w:val="00906309"/>
    <w:rsid w:val="00906496"/>
    <w:rsid w:val="00906878"/>
    <w:rsid w:val="009068CB"/>
    <w:rsid w:val="00906B74"/>
    <w:rsid w:val="00906C7C"/>
    <w:rsid w:val="00906D63"/>
    <w:rsid w:val="00906F3A"/>
    <w:rsid w:val="00906F70"/>
    <w:rsid w:val="00906F7E"/>
    <w:rsid w:val="009070AB"/>
    <w:rsid w:val="009071EB"/>
    <w:rsid w:val="00907779"/>
    <w:rsid w:val="00907967"/>
    <w:rsid w:val="00907B38"/>
    <w:rsid w:val="00907C44"/>
    <w:rsid w:val="00907CCD"/>
    <w:rsid w:val="00907CFB"/>
    <w:rsid w:val="00907E8D"/>
    <w:rsid w:val="0091008C"/>
    <w:rsid w:val="009105DC"/>
    <w:rsid w:val="00910AB5"/>
    <w:rsid w:val="00910AEF"/>
    <w:rsid w:val="009112CD"/>
    <w:rsid w:val="009112CE"/>
    <w:rsid w:val="00911432"/>
    <w:rsid w:val="00911501"/>
    <w:rsid w:val="009119BA"/>
    <w:rsid w:val="00911D37"/>
    <w:rsid w:val="00912549"/>
    <w:rsid w:val="00912BB1"/>
    <w:rsid w:val="00912E66"/>
    <w:rsid w:val="00913331"/>
    <w:rsid w:val="009134F3"/>
    <w:rsid w:val="009135B4"/>
    <w:rsid w:val="00913720"/>
    <w:rsid w:val="00913AB0"/>
    <w:rsid w:val="00913BC8"/>
    <w:rsid w:val="00913CC2"/>
    <w:rsid w:val="00913F9F"/>
    <w:rsid w:val="00914074"/>
    <w:rsid w:val="00914539"/>
    <w:rsid w:val="0091466D"/>
    <w:rsid w:val="009147E6"/>
    <w:rsid w:val="009149A9"/>
    <w:rsid w:val="00914FEA"/>
    <w:rsid w:val="00915151"/>
    <w:rsid w:val="00915161"/>
    <w:rsid w:val="00915206"/>
    <w:rsid w:val="00915C04"/>
    <w:rsid w:val="00915D5E"/>
    <w:rsid w:val="00915E94"/>
    <w:rsid w:val="00915F13"/>
    <w:rsid w:val="009161D6"/>
    <w:rsid w:val="00916253"/>
    <w:rsid w:val="00916ADC"/>
    <w:rsid w:val="00916B13"/>
    <w:rsid w:val="00916B64"/>
    <w:rsid w:val="00917500"/>
    <w:rsid w:val="009176E2"/>
    <w:rsid w:val="00917A74"/>
    <w:rsid w:val="00917C92"/>
    <w:rsid w:val="009201D4"/>
    <w:rsid w:val="00920336"/>
    <w:rsid w:val="00920631"/>
    <w:rsid w:val="00920927"/>
    <w:rsid w:val="00920C98"/>
    <w:rsid w:val="00920EA2"/>
    <w:rsid w:val="0092118D"/>
    <w:rsid w:val="00921288"/>
    <w:rsid w:val="0092133D"/>
    <w:rsid w:val="00921388"/>
    <w:rsid w:val="00921399"/>
    <w:rsid w:val="009215F2"/>
    <w:rsid w:val="00921714"/>
    <w:rsid w:val="00921810"/>
    <w:rsid w:val="009218AF"/>
    <w:rsid w:val="00921AEA"/>
    <w:rsid w:val="0092236A"/>
    <w:rsid w:val="009223BB"/>
    <w:rsid w:val="0092260F"/>
    <w:rsid w:val="00922D1B"/>
    <w:rsid w:val="00922F36"/>
    <w:rsid w:val="0092328B"/>
    <w:rsid w:val="0092339A"/>
    <w:rsid w:val="00923551"/>
    <w:rsid w:val="00923A31"/>
    <w:rsid w:val="009240CF"/>
    <w:rsid w:val="009242F3"/>
    <w:rsid w:val="0092439B"/>
    <w:rsid w:val="00924429"/>
    <w:rsid w:val="0092461E"/>
    <w:rsid w:val="00925567"/>
    <w:rsid w:val="009257F3"/>
    <w:rsid w:val="00925C81"/>
    <w:rsid w:val="009264B8"/>
    <w:rsid w:val="00927097"/>
    <w:rsid w:val="00927115"/>
    <w:rsid w:val="00927946"/>
    <w:rsid w:val="00927F6D"/>
    <w:rsid w:val="00927FDE"/>
    <w:rsid w:val="00930116"/>
    <w:rsid w:val="009304F3"/>
    <w:rsid w:val="00930590"/>
    <w:rsid w:val="0093075F"/>
    <w:rsid w:val="00930CE7"/>
    <w:rsid w:val="00930F26"/>
    <w:rsid w:val="0093129F"/>
    <w:rsid w:val="009319EF"/>
    <w:rsid w:val="00931B49"/>
    <w:rsid w:val="00931C85"/>
    <w:rsid w:val="00932596"/>
    <w:rsid w:val="0093273D"/>
    <w:rsid w:val="0093285B"/>
    <w:rsid w:val="00932E81"/>
    <w:rsid w:val="00933244"/>
    <w:rsid w:val="00933502"/>
    <w:rsid w:val="009339E7"/>
    <w:rsid w:val="00933DE0"/>
    <w:rsid w:val="00933FD6"/>
    <w:rsid w:val="00934083"/>
    <w:rsid w:val="009342EF"/>
    <w:rsid w:val="009342FE"/>
    <w:rsid w:val="00934478"/>
    <w:rsid w:val="00934D26"/>
    <w:rsid w:val="00934DB8"/>
    <w:rsid w:val="00934DE8"/>
    <w:rsid w:val="00934E6C"/>
    <w:rsid w:val="00935115"/>
    <w:rsid w:val="009351B6"/>
    <w:rsid w:val="009352FE"/>
    <w:rsid w:val="0093593B"/>
    <w:rsid w:val="00935ABB"/>
    <w:rsid w:val="00935C7D"/>
    <w:rsid w:val="00935D0E"/>
    <w:rsid w:val="00935D80"/>
    <w:rsid w:val="00935DC2"/>
    <w:rsid w:val="00936953"/>
    <w:rsid w:val="00936AC0"/>
    <w:rsid w:val="00936E67"/>
    <w:rsid w:val="00937276"/>
    <w:rsid w:val="00937366"/>
    <w:rsid w:val="00937490"/>
    <w:rsid w:val="0093762B"/>
    <w:rsid w:val="009377AB"/>
    <w:rsid w:val="00940412"/>
    <w:rsid w:val="0094058D"/>
    <w:rsid w:val="009405FA"/>
    <w:rsid w:val="00940931"/>
    <w:rsid w:val="00940D71"/>
    <w:rsid w:val="00940EE4"/>
    <w:rsid w:val="00941290"/>
    <w:rsid w:val="00941300"/>
    <w:rsid w:val="00941342"/>
    <w:rsid w:val="00941427"/>
    <w:rsid w:val="009414D5"/>
    <w:rsid w:val="009416B6"/>
    <w:rsid w:val="00941FBA"/>
    <w:rsid w:val="0094208C"/>
    <w:rsid w:val="009421E1"/>
    <w:rsid w:val="0094224F"/>
    <w:rsid w:val="0094225C"/>
    <w:rsid w:val="00942836"/>
    <w:rsid w:val="00942A94"/>
    <w:rsid w:val="00943038"/>
    <w:rsid w:val="009431BD"/>
    <w:rsid w:val="00943761"/>
    <w:rsid w:val="0094397A"/>
    <w:rsid w:val="0094399D"/>
    <w:rsid w:val="00943FFF"/>
    <w:rsid w:val="00944063"/>
    <w:rsid w:val="009441BE"/>
    <w:rsid w:val="009441C2"/>
    <w:rsid w:val="009442CA"/>
    <w:rsid w:val="0094435C"/>
    <w:rsid w:val="009443CE"/>
    <w:rsid w:val="00944866"/>
    <w:rsid w:val="00944F0E"/>
    <w:rsid w:val="00944FC0"/>
    <w:rsid w:val="0094510A"/>
    <w:rsid w:val="0094546B"/>
    <w:rsid w:val="00945B84"/>
    <w:rsid w:val="00945C12"/>
    <w:rsid w:val="00945D4B"/>
    <w:rsid w:val="00945F6E"/>
    <w:rsid w:val="009460D0"/>
    <w:rsid w:val="0094640D"/>
    <w:rsid w:val="0094691A"/>
    <w:rsid w:val="00946AFA"/>
    <w:rsid w:val="00946C45"/>
    <w:rsid w:val="009473D4"/>
    <w:rsid w:val="0094784D"/>
    <w:rsid w:val="009501B5"/>
    <w:rsid w:val="00950231"/>
    <w:rsid w:val="00950236"/>
    <w:rsid w:val="00950433"/>
    <w:rsid w:val="00950DE1"/>
    <w:rsid w:val="00951354"/>
    <w:rsid w:val="00951564"/>
    <w:rsid w:val="00951BEB"/>
    <w:rsid w:val="00951DD3"/>
    <w:rsid w:val="00952298"/>
    <w:rsid w:val="00952313"/>
    <w:rsid w:val="00952692"/>
    <w:rsid w:val="00952BE8"/>
    <w:rsid w:val="0095309B"/>
    <w:rsid w:val="00953116"/>
    <w:rsid w:val="00953137"/>
    <w:rsid w:val="00953486"/>
    <w:rsid w:val="009537A7"/>
    <w:rsid w:val="00953C33"/>
    <w:rsid w:val="00953D7A"/>
    <w:rsid w:val="00953F9A"/>
    <w:rsid w:val="0095401A"/>
    <w:rsid w:val="00954186"/>
    <w:rsid w:val="0095484F"/>
    <w:rsid w:val="00954944"/>
    <w:rsid w:val="00954CBD"/>
    <w:rsid w:val="00954CDE"/>
    <w:rsid w:val="00954D39"/>
    <w:rsid w:val="00955007"/>
    <w:rsid w:val="00955624"/>
    <w:rsid w:val="0095567F"/>
    <w:rsid w:val="00955928"/>
    <w:rsid w:val="00955DC2"/>
    <w:rsid w:val="009563CF"/>
    <w:rsid w:val="00956712"/>
    <w:rsid w:val="009567B2"/>
    <w:rsid w:val="00956F07"/>
    <w:rsid w:val="0095708D"/>
    <w:rsid w:val="0095711C"/>
    <w:rsid w:val="0095718A"/>
    <w:rsid w:val="00957347"/>
    <w:rsid w:val="00957372"/>
    <w:rsid w:val="00957531"/>
    <w:rsid w:val="009576E8"/>
    <w:rsid w:val="0095772B"/>
    <w:rsid w:val="00957793"/>
    <w:rsid w:val="009578E2"/>
    <w:rsid w:val="0095794F"/>
    <w:rsid w:val="009579EB"/>
    <w:rsid w:val="00957F97"/>
    <w:rsid w:val="00961098"/>
    <w:rsid w:val="0096155C"/>
    <w:rsid w:val="00961616"/>
    <w:rsid w:val="00961620"/>
    <w:rsid w:val="00961B4F"/>
    <w:rsid w:val="00961B79"/>
    <w:rsid w:val="00962122"/>
    <w:rsid w:val="00962582"/>
    <w:rsid w:val="009626B9"/>
    <w:rsid w:val="009629D8"/>
    <w:rsid w:val="00962BCD"/>
    <w:rsid w:val="00962CBA"/>
    <w:rsid w:val="00962F2C"/>
    <w:rsid w:val="0096317F"/>
    <w:rsid w:val="00963977"/>
    <w:rsid w:val="00963D63"/>
    <w:rsid w:val="00963E76"/>
    <w:rsid w:val="00964147"/>
    <w:rsid w:val="0096439B"/>
    <w:rsid w:val="009646B3"/>
    <w:rsid w:val="00964B37"/>
    <w:rsid w:val="009650DD"/>
    <w:rsid w:val="00965223"/>
    <w:rsid w:val="0096534D"/>
    <w:rsid w:val="00965477"/>
    <w:rsid w:val="009659BB"/>
    <w:rsid w:val="00965CA7"/>
    <w:rsid w:val="0096625A"/>
    <w:rsid w:val="009662D9"/>
    <w:rsid w:val="00966374"/>
    <w:rsid w:val="0096639D"/>
    <w:rsid w:val="00966505"/>
    <w:rsid w:val="00966839"/>
    <w:rsid w:val="00966976"/>
    <w:rsid w:val="00966CA0"/>
    <w:rsid w:val="00966DE0"/>
    <w:rsid w:val="009670A2"/>
    <w:rsid w:val="00967611"/>
    <w:rsid w:val="00967D70"/>
    <w:rsid w:val="00967DD5"/>
    <w:rsid w:val="009700BC"/>
    <w:rsid w:val="00970B0C"/>
    <w:rsid w:val="00970B8B"/>
    <w:rsid w:val="00970C8E"/>
    <w:rsid w:val="00970E99"/>
    <w:rsid w:val="00971382"/>
    <w:rsid w:val="0097173F"/>
    <w:rsid w:val="009718B8"/>
    <w:rsid w:val="00971ADA"/>
    <w:rsid w:val="00971E13"/>
    <w:rsid w:val="00972570"/>
    <w:rsid w:val="009728A7"/>
    <w:rsid w:val="00972C49"/>
    <w:rsid w:val="00973158"/>
    <w:rsid w:val="00973199"/>
    <w:rsid w:val="009731AD"/>
    <w:rsid w:val="009731EE"/>
    <w:rsid w:val="00973477"/>
    <w:rsid w:val="009735D2"/>
    <w:rsid w:val="00973B02"/>
    <w:rsid w:val="00973C73"/>
    <w:rsid w:val="00973EAD"/>
    <w:rsid w:val="00974093"/>
    <w:rsid w:val="009747C6"/>
    <w:rsid w:val="009748DA"/>
    <w:rsid w:val="00974E2C"/>
    <w:rsid w:val="00974EB7"/>
    <w:rsid w:val="009752AC"/>
    <w:rsid w:val="00975573"/>
    <w:rsid w:val="009757B7"/>
    <w:rsid w:val="009757BF"/>
    <w:rsid w:val="0097583D"/>
    <w:rsid w:val="00975D24"/>
    <w:rsid w:val="009761B9"/>
    <w:rsid w:val="009763E8"/>
    <w:rsid w:val="00976573"/>
    <w:rsid w:val="009767C5"/>
    <w:rsid w:val="00976B92"/>
    <w:rsid w:val="00976C13"/>
    <w:rsid w:val="009770BF"/>
    <w:rsid w:val="009771B1"/>
    <w:rsid w:val="0097730D"/>
    <w:rsid w:val="009774AC"/>
    <w:rsid w:val="00977C15"/>
    <w:rsid w:val="009800BF"/>
    <w:rsid w:val="00980A89"/>
    <w:rsid w:val="00981898"/>
    <w:rsid w:val="00981E76"/>
    <w:rsid w:val="00982066"/>
    <w:rsid w:val="00982BB1"/>
    <w:rsid w:val="00982C8E"/>
    <w:rsid w:val="009832DD"/>
    <w:rsid w:val="00983323"/>
    <w:rsid w:val="00983628"/>
    <w:rsid w:val="00983792"/>
    <w:rsid w:val="00983824"/>
    <w:rsid w:val="00983837"/>
    <w:rsid w:val="00983C89"/>
    <w:rsid w:val="00983DBD"/>
    <w:rsid w:val="00983F48"/>
    <w:rsid w:val="0098432F"/>
    <w:rsid w:val="009843A3"/>
    <w:rsid w:val="0098480C"/>
    <w:rsid w:val="00984A2B"/>
    <w:rsid w:val="00984D5F"/>
    <w:rsid w:val="00984E77"/>
    <w:rsid w:val="00984EC1"/>
    <w:rsid w:val="009854F7"/>
    <w:rsid w:val="009855BF"/>
    <w:rsid w:val="0098564F"/>
    <w:rsid w:val="009857CE"/>
    <w:rsid w:val="00985947"/>
    <w:rsid w:val="009859A8"/>
    <w:rsid w:val="009862FB"/>
    <w:rsid w:val="00986A83"/>
    <w:rsid w:val="00986D51"/>
    <w:rsid w:val="00986F59"/>
    <w:rsid w:val="00987645"/>
    <w:rsid w:val="00987689"/>
    <w:rsid w:val="00987929"/>
    <w:rsid w:val="00987BDD"/>
    <w:rsid w:val="00987F51"/>
    <w:rsid w:val="009902E0"/>
    <w:rsid w:val="009903C4"/>
    <w:rsid w:val="0099067A"/>
    <w:rsid w:val="009906F3"/>
    <w:rsid w:val="00990854"/>
    <w:rsid w:val="00990AC3"/>
    <w:rsid w:val="0099103D"/>
    <w:rsid w:val="009916BC"/>
    <w:rsid w:val="009916FA"/>
    <w:rsid w:val="00991A55"/>
    <w:rsid w:val="00992056"/>
    <w:rsid w:val="009921AC"/>
    <w:rsid w:val="009923CC"/>
    <w:rsid w:val="00992404"/>
    <w:rsid w:val="00992B1A"/>
    <w:rsid w:val="00992DF9"/>
    <w:rsid w:val="00993390"/>
    <w:rsid w:val="00993490"/>
    <w:rsid w:val="00993E05"/>
    <w:rsid w:val="00994399"/>
    <w:rsid w:val="00994426"/>
    <w:rsid w:val="0099454F"/>
    <w:rsid w:val="00994556"/>
    <w:rsid w:val="009948C5"/>
    <w:rsid w:val="00994C64"/>
    <w:rsid w:val="0099500C"/>
    <w:rsid w:val="009950E0"/>
    <w:rsid w:val="009952A0"/>
    <w:rsid w:val="0099545D"/>
    <w:rsid w:val="0099554C"/>
    <w:rsid w:val="00995764"/>
    <w:rsid w:val="00995798"/>
    <w:rsid w:val="009957D2"/>
    <w:rsid w:val="00995CED"/>
    <w:rsid w:val="00995D08"/>
    <w:rsid w:val="00995D5A"/>
    <w:rsid w:val="009960F9"/>
    <w:rsid w:val="009962B7"/>
    <w:rsid w:val="009964BA"/>
    <w:rsid w:val="00996736"/>
    <w:rsid w:val="00996CC2"/>
    <w:rsid w:val="00996DF3"/>
    <w:rsid w:val="00996EEE"/>
    <w:rsid w:val="009974FA"/>
    <w:rsid w:val="009979D6"/>
    <w:rsid w:val="00997B04"/>
    <w:rsid w:val="009A0086"/>
    <w:rsid w:val="009A0764"/>
    <w:rsid w:val="009A0D29"/>
    <w:rsid w:val="009A0D63"/>
    <w:rsid w:val="009A0F83"/>
    <w:rsid w:val="009A114A"/>
    <w:rsid w:val="009A11BE"/>
    <w:rsid w:val="009A13F9"/>
    <w:rsid w:val="009A17C6"/>
    <w:rsid w:val="009A1AEC"/>
    <w:rsid w:val="009A1CC6"/>
    <w:rsid w:val="009A1D82"/>
    <w:rsid w:val="009A1E47"/>
    <w:rsid w:val="009A204E"/>
    <w:rsid w:val="009A2160"/>
    <w:rsid w:val="009A218A"/>
    <w:rsid w:val="009A2B7A"/>
    <w:rsid w:val="009A2E9E"/>
    <w:rsid w:val="009A308C"/>
    <w:rsid w:val="009A34D6"/>
    <w:rsid w:val="009A38E3"/>
    <w:rsid w:val="009A3CCB"/>
    <w:rsid w:val="009A3D38"/>
    <w:rsid w:val="009A3E30"/>
    <w:rsid w:val="009A3F3E"/>
    <w:rsid w:val="009A40D7"/>
    <w:rsid w:val="009A4150"/>
    <w:rsid w:val="009A456F"/>
    <w:rsid w:val="009A45EA"/>
    <w:rsid w:val="009A4617"/>
    <w:rsid w:val="009A4A58"/>
    <w:rsid w:val="009A4B01"/>
    <w:rsid w:val="009A4BEB"/>
    <w:rsid w:val="009A4CC7"/>
    <w:rsid w:val="009A5418"/>
    <w:rsid w:val="009A5465"/>
    <w:rsid w:val="009A5697"/>
    <w:rsid w:val="009A5A8C"/>
    <w:rsid w:val="009A5E81"/>
    <w:rsid w:val="009A6186"/>
    <w:rsid w:val="009A6359"/>
    <w:rsid w:val="009A6583"/>
    <w:rsid w:val="009A6630"/>
    <w:rsid w:val="009A66A1"/>
    <w:rsid w:val="009A6C60"/>
    <w:rsid w:val="009A71AA"/>
    <w:rsid w:val="009A71B3"/>
    <w:rsid w:val="009A728B"/>
    <w:rsid w:val="009A73A5"/>
    <w:rsid w:val="009A7698"/>
    <w:rsid w:val="009A7755"/>
    <w:rsid w:val="009A77BA"/>
    <w:rsid w:val="009A7953"/>
    <w:rsid w:val="009A7962"/>
    <w:rsid w:val="009A7CA5"/>
    <w:rsid w:val="009A7CE8"/>
    <w:rsid w:val="009B0009"/>
    <w:rsid w:val="009B0250"/>
    <w:rsid w:val="009B03F8"/>
    <w:rsid w:val="009B0452"/>
    <w:rsid w:val="009B086B"/>
    <w:rsid w:val="009B11A1"/>
    <w:rsid w:val="009B13C6"/>
    <w:rsid w:val="009B14AF"/>
    <w:rsid w:val="009B152B"/>
    <w:rsid w:val="009B15F8"/>
    <w:rsid w:val="009B16B6"/>
    <w:rsid w:val="009B23DB"/>
    <w:rsid w:val="009B2770"/>
    <w:rsid w:val="009B2780"/>
    <w:rsid w:val="009B293C"/>
    <w:rsid w:val="009B29CD"/>
    <w:rsid w:val="009B2C84"/>
    <w:rsid w:val="009B2EA0"/>
    <w:rsid w:val="009B2F10"/>
    <w:rsid w:val="009B37CE"/>
    <w:rsid w:val="009B3A5A"/>
    <w:rsid w:val="009B3A77"/>
    <w:rsid w:val="009B3BD7"/>
    <w:rsid w:val="009B44CC"/>
    <w:rsid w:val="009B4569"/>
    <w:rsid w:val="009B4772"/>
    <w:rsid w:val="009B496C"/>
    <w:rsid w:val="009B4D52"/>
    <w:rsid w:val="009B525E"/>
    <w:rsid w:val="009B5410"/>
    <w:rsid w:val="009B55E1"/>
    <w:rsid w:val="009B5644"/>
    <w:rsid w:val="009B5835"/>
    <w:rsid w:val="009B590D"/>
    <w:rsid w:val="009B5ED2"/>
    <w:rsid w:val="009B5F5B"/>
    <w:rsid w:val="009B6315"/>
    <w:rsid w:val="009B650F"/>
    <w:rsid w:val="009B6523"/>
    <w:rsid w:val="009B67FA"/>
    <w:rsid w:val="009B686A"/>
    <w:rsid w:val="009B6D94"/>
    <w:rsid w:val="009B6EB2"/>
    <w:rsid w:val="009B70A6"/>
    <w:rsid w:val="009B70BF"/>
    <w:rsid w:val="009B70F8"/>
    <w:rsid w:val="009B73B4"/>
    <w:rsid w:val="009B7BBC"/>
    <w:rsid w:val="009C0222"/>
    <w:rsid w:val="009C02EB"/>
    <w:rsid w:val="009C045C"/>
    <w:rsid w:val="009C09A5"/>
    <w:rsid w:val="009C0A99"/>
    <w:rsid w:val="009C12EA"/>
    <w:rsid w:val="009C147F"/>
    <w:rsid w:val="009C1649"/>
    <w:rsid w:val="009C1708"/>
    <w:rsid w:val="009C1B5D"/>
    <w:rsid w:val="009C1DEB"/>
    <w:rsid w:val="009C1E3A"/>
    <w:rsid w:val="009C1F7B"/>
    <w:rsid w:val="009C1FF6"/>
    <w:rsid w:val="009C2063"/>
    <w:rsid w:val="009C231F"/>
    <w:rsid w:val="009C2A14"/>
    <w:rsid w:val="009C2B49"/>
    <w:rsid w:val="009C30C4"/>
    <w:rsid w:val="009C33FA"/>
    <w:rsid w:val="009C35F7"/>
    <w:rsid w:val="009C3AF2"/>
    <w:rsid w:val="009C3B23"/>
    <w:rsid w:val="009C3C8A"/>
    <w:rsid w:val="009C3F26"/>
    <w:rsid w:val="009C3FE1"/>
    <w:rsid w:val="009C439A"/>
    <w:rsid w:val="009C491D"/>
    <w:rsid w:val="009C49C7"/>
    <w:rsid w:val="009C5106"/>
    <w:rsid w:val="009C5171"/>
    <w:rsid w:val="009C569D"/>
    <w:rsid w:val="009C5C4F"/>
    <w:rsid w:val="009C5DFA"/>
    <w:rsid w:val="009C5FEC"/>
    <w:rsid w:val="009C6519"/>
    <w:rsid w:val="009C6687"/>
    <w:rsid w:val="009C6909"/>
    <w:rsid w:val="009C6BC3"/>
    <w:rsid w:val="009C7181"/>
    <w:rsid w:val="009C72D5"/>
    <w:rsid w:val="009C74C1"/>
    <w:rsid w:val="009C7540"/>
    <w:rsid w:val="009C76C2"/>
    <w:rsid w:val="009C775C"/>
    <w:rsid w:val="009C7A97"/>
    <w:rsid w:val="009C7BD5"/>
    <w:rsid w:val="009C7C33"/>
    <w:rsid w:val="009D09CA"/>
    <w:rsid w:val="009D0C9F"/>
    <w:rsid w:val="009D0EC1"/>
    <w:rsid w:val="009D0F76"/>
    <w:rsid w:val="009D11E0"/>
    <w:rsid w:val="009D16D2"/>
    <w:rsid w:val="009D1B65"/>
    <w:rsid w:val="009D1B8A"/>
    <w:rsid w:val="009D21E8"/>
    <w:rsid w:val="009D23D1"/>
    <w:rsid w:val="009D271E"/>
    <w:rsid w:val="009D28BA"/>
    <w:rsid w:val="009D28ED"/>
    <w:rsid w:val="009D29EA"/>
    <w:rsid w:val="009D2B77"/>
    <w:rsid w:val="009D307A"/>
    <w:rsid w:val="009D3110"/>
    <w:rsid w:val="009D35DC"/>
    <w:rsid w:val="009D38E3"/>
    <w:rsid w:val="009D3A5E"/>
    <w:rsid w:val="009D3C7F"/>
    <w:rsid w:val="009D3F5A"/>
    <w:rsid w:val="009D40B3"/>
    <w:rsid w:val="009D416E"/>
    <w:rsid w:val="009D4514"/>
    <w:rsid w:val="009D4967"/>
    <w:rsid w:val="009D496B"/>
    <w:rsid w:val="009D5CC1"/>
    <w:rsid w:val="009D5FE5"/>
    <w:rsid w:val="009D66B9"/>
    <w:rsid w:val="009D6D5B"/>
    <w:rsid w:val="009D6DC8"/>
    <w:rsid w:val="009D6E9B"/>
    <w:rsid w:val="009E01B3"/>
    <w:rsid w:val="009E06A3"/>
    <w:rsid w:val="009E0B7C"/>
    <w:rsid w:val="009E136D"/>
    <w:rsid w:val="009E1688"/>
    <w:rsid w:val="009E1AC0"/>
    <w:rsid w:val="009E24AB"/>
    <w:rsid w:val="009E25C7"/>
    <w:rsid w:val="009E2A2B"/>
    <w:rsid w:val="009E2A53"/>
    <w:rsid w:val="009E2A81"/>
    <w:rsid w:val="009E2B27"/>
    <w:rsid w:val="009E2BF1"/>
    <w:rsid w:val="009E30DA"/>
    <w:rsid w:val="009E3119"/>
    <w:rsid w:val="009E34F0"/>
    <w:rsid w:val="009E34FA"/>
    <w:rsid w:val="009E3826"/>
    <w:rsid w:val="009E3974"/>
    <w:rsid w:val="009E3CC3"/>
    <w:rsid w:val="009E3D59"/>
    <w:rsid w:val="009E3DC4"/>
    <w:rsid w:val="009E3E82"/>
    <w:rsid w:val="009E3F54"/>
    <w:rsid w:val="009E40F4"/>
    <w:rsid w:val="009E4B81"/>
    <w:rsid w:val="009E4D32"/>
    <w:rsid w:val="009E4F03"/>
    <w:rsid w:val="009E50BC"/>
    <w:rsid w:val="009E5661"/>
    <w:rsid w:val="009E57B6"/>
    <w:rsid w:val="009E57E1"/>
    <w:rsid w:val="009E5969"/>
    <w:rsid w:val="009E596E"/>
    <w:rsid w:val="009E5B1C"/>
    <w:rsid w:val="009E5C6C"/>
    <w:rsid w:val="009E6199"/>
    <w:rsid w:val="009E648B"/>
    <w:rsid w:val="009E69DE"/>
    <w:rsid w:val="009E6E6B"/>
    <w:rsid w:val="009E7702"/>
    <w:rsid w:val="009F01D4"/>
    <w:rsid w:val="009F0534"/>
    <w:rsid w:val="009F085C"/>
    <w:rsid w:val="009F0A2C"/>
    <w:rsid w:val="009F0EA6"/>
    <w:rsid w:val="009F12B9"/>
    <w:rsid w:val="009F15EA"/>
    <w:rsid w:val="009F16AF"/>
    <w:rsid w:val="009F186E"/>
    <w:rsid w:val="009F1A45"/>
    <w:rsid w:val="009F200B"/>
    <w:rsid w:val="009F2012"/>
    <w:rsid w:val="009F2092"/>
    <w:rsid w:val="009F237C"/>
    <w:rsid w:val="009F2381"/>
    <w:rsid w:val="009F243D"/>
    <w:rsid w:val="009F25E1"/>
    <w:rsid w:val="009F2750"/>
    <w:rsid w:val="009F2817"/>
    <w:rsid w:val="009F3209"/>
    <w:rsid w:val="009F3405"/>
    <w:rsid w:val="009F3436"/>
    <w:rsid w:val="009F3A49"/>
    <w:rsid w:val="009F3ACE"/>
    <w:rsid w:val="009F4102"/>
    <w:rsid w:val="009F4103"/>
    <w:rsid w:val="009F45C4"/>
    <w:rsid w:val="009F46E0"/>
    <w:rsid w:val="009F48FB"/>
    <w:rsid w:val="009F4B11"/>
    <w:rsid w:val="009F5394"/>
    <w:rsid w:val="009F5431"/>
    <w:rsid w:val="009F54B6"/>
    <w:rsid w:val="009F5814"/>
    <w:rsid w:val="009F61CA"/>
    <w:rsid w:val="009F63BF"/>
    <w:rsid w:val="009F66D3"/>
    <w:rsid w:val="009F677F"/>
    <w:rsid w:val="009F6B0F"/>
    <w:rsid w:val="009F6C4D"/>
    <w:rsid w:val="009F6F08"/>
    <w:rsid w:val="009F74EA"/>
    <w:rsid w:val="009F769B"/>
    <w:rsid w:val="009F78E5"/>
    <w:rsid w:val="009F7B50"/>
    <w:rsid w:val="009F7E56"/>
    <w:rsid w:val="009F7FB9"/>
    <w:rsid w:val="00A003F8"/>
    <w:rsid w:val="00A007C7"/>
    <w:rsid w:val="00A007D6"/>
    <w:rsid w:val="00A00904"/>
    <w:rsid w:val="00A00919"/>
    <w:rsid w:val="00A00B39"/>
    <w:rsid w:val="00A010A8"/>
    <w:rsid w:val="00A01131"/>
    <w:rsid w:val="00A011A0"/>
    <w:rsid w:val="00A01CB4"/>
    <w:rsid w:val="00A022A6"/>
    <w:rsid w:val="00A02794"/>
    <w:rsid w:val="00A02CEA"/>
    <w:rsid w:val="00A02D7F"/>
    <w:rsid w:val="00A02E33"/>
    <w:rsid w:val="00A02F0C"/>
    <w:rsid w:val="00A031B8"/>
    <w:rsid w:val="00A03EA4"/>
    <w:rsid w:val="00A042FB"/>
    <w:rsid w:val="00A044B5"/>
    <w:rsid w:val="00A045AA"/>
    <w:rsid w:val="00A04735"/>
    <w:rsid w:val="00A04EBA"/>
    <w:rsid w:val="00A04F73"/>
    <w:rsid w:val="00A0564E"/>
    <w:rsid w:val="00A0629F"/>
    <w:rsid w:val="00A06570"/>
    <w:rsid w:val="00A0670B"/>
    <w:rsid w:val="00A067AD"/>
    <w:rsid w:val="00A07073"/>
    <w:rsid w:val="00A077E3"/>
    <w:rsid w:val="00A079B6"/>
    <w:rsid w:val="00A102F7"/>
    <w:rsid w:val="00A10453"/>
    <w:rsid w:val="00A1046C"/>
    <w:rsid w:val="00A10618"/>
    <w:rsid w:val="00A107E6"/>
    <w:rsid w:val="00A1092B"/>
    <w:rsid w:val="00A10BFC"/>
    <w:rsid w:val="00A10C7F"/>
    <w:rsid w:val="00A10D91"/>
    <w:rsid w:val="00A10DC5"/>
    <w:rsid w:val="00A10EF6"/>
    <w:rsid w:val="00A11013"/>
    <w:rsid w:val="00A11785"/>
    <w:rsid w:val="00A11A8A"/>
    <w:rsid w:val="00A11B5C"/>
    <w:rsid w:val="00A11C11"/>
    <w:rsid w:val="00A11CCE"/>
    <w:rsid w:val="00A11F1A"/>
    <w:rsid w:val="00A121BC"/>
    <w:rsid w:val="00A1221B"/>
    <w:rsid w:val="00A1228F"/>
    <w:rsid w:val="00A12295"/>
    <w:rsid w:val="00A1239D"/>
    <w:rsid w:val="00A124EA"/>
    <w:rsid w:val="00A12557"/>
    <w:rsid w:val="00A126CB"/>
    <w:rsid w:val="00A12949"/>
    <w:rsid w:val="00A12BCC"/>
    <w:rsid w:val="00A12CEA"/>
    <w:rsid w:val="00A13623"/>
    <w:rsid w:val="00A13712"/>
    <w:rsid w:val="00A13813"/>
    <w:rsid w:val="00A13AB5"/>
    <w:rsid w:val="00A13B67"/>
    <w:rsid w:val="00A1406E"/>
    <w:rsid w:val="00A14261"/>
    <w:rsid w:val="00A14E4F"/>
    <w:rsid w:val="00A15C6E"/>
    <w:rsid w:val="00A15E96"/>
    <w:rsid w:val="00A15EBD"/>
    <w:rsid w:val="00A16792"/>
    <w:rsid w:val="00A169D4"/>
    <w:rsid w:val="00A171C8"/>
    <w:rsid w:val="00A17316"/>
    <w:rsid w:val="00A174C0"/>
    <w:rsid w:val="00A17548"/>
    <w:rsid w:val="00A17601"/>
    <w:rsid w:val="00A17B5A"/>
    <w:rsid w:val="00A17FDB"/>
    <w:rsid w:val="00A20084"/>
    <w:rsid w:val="00A20170"/>
    <w:rsid w:val="00A2031A"/>
    <w:rsid w:val="00A204B5"/>
    <w:rsid w:val="00A206CC"/>
    <w:rsid w:val="00A20D3A"/>
    <w:rsid w:val="00A21358"/>
    <w:rsid w:val="00A228AF"/>
    <w:rsid w:val="00A232D8"/>
    <w:rsid w:val="00A23620"/>
    <w:rsid w:val="00A23A10"/>
    <w:rsid w:val="00A23AE2"/>
    <w:rsid w:val="00A23C55"/>
    <w:rsid w:val="00A23C62"/>
    <w:rsid w:val="00A23CF1"/>
    <w:rsid w:val="00A23D7D"/>
    <w:rsid w:val="00A23DB8"/>
    <w:rsid w:val="00A24047"/>
    <w:rsid w:val="00A2473B"/>
    <w:rsid w:val="00A247F7"/>
    <w:rsid w:val="00A24838"/>
    <w:rsid w:val="00A24F04"/>
    <w:rsid w:val="00A250A9"/>
    <w:rsid w:val="00A25919"/>
    <w:rsid w:val="00A25A69"/>
    <w:rsid w:val="00A25B1A"/>
    <w:rsid w:val="00A25D14"/>
    <w:rsid w:val="00A25F24"/>
    <w:rsid w:val="00A263C6"/>
    <w:rsid w:val="00A2646C"/>
    <w:rsid w:val="00A26A75"/>
    <w:rsid w:val="00A26C37"/>
    <w:rsid w:val="00A26DB3"/>
    <w:rsid w:val="00A272F1"/>
    <w:rsid w:val="00A278E2"/>
    <w:rsid w:val="00A27996"/>
    <w:rsid w:val="00A27B94"/>
    <w:rsid w:val="00A27E05"/>
    <w:rsid w:val="00A3006F"/>
    <w:rsid w:val="00A30332"/>
    <w:rsid w:val="00A30846"/>
    <w:rsid w:val="00A30BBB"/>
    <w:rsid w:val="00A30C06"/>
    <w:rsid w:val="00A30D1A"/>
    <w:rsid w:val="00A30F90"/>
    <w:rsid w:val="00A314FD"/>
    <w:rsid w:val="00A31847"/>
    <w:rsid w:val="00A318FD"/>
    <w:rsid w:val="00A31AEA"/>
    <w:rsid w:val="00A31C42"/>
    <w:rsid w:val="00A31D9C"/>
    <w:rsid w:val="00A320D9"/>
    <w:rsid w:val="00A3278E"/>
    <w:rsid w:val="00A32890"/>
    <w:rsid w:val="00A32A2C"/>
    <w:rsid w:val="00A32A5B"/>
    <w:rsid w:val="00A32BC9"/>
    <w:rsid w:val="00A332A9"/>
    <w:rsid w:val="00A33402"/>
    <w:rsid w:val="00A33892"/>
    <w:rsid w:val="00A33A41"/>
    <w:rsid w:val="00A33B6E"/>
    <w:rsid w:val="00A33D3E"/>
    <w:rsid w:val="00A33F05"/>
    <w:rsid w:val="00A342D6"/>
    <w:rsid w:val="00A3465F"/>
    <w:rsid w:val="00A34ACC"/>
    <w:rsid w:val="00A34CC2"/>
    <w:rsid w:val="00A34D73"/>
    <w:rsid w:val="00A34E36"/>
    <w:rsid w:val="00A3529A"/>
    <w:rsid w:val="00A36207"/>
    <w:rsid w:val="00A36467"/>
    <w:rsid w:val="00A36A91"/>
    <w:rsid w:val="00A36B2F"/>
    <w:rsid w:val="00A36FF9"/>
    <w:rsid w:val="00A370F3"/>
    <w:rsid w:val="00A3715C"/>
    <w:rsid w:val="00A37516"/>
    <w:rsid w:val="00A378FE"/>
    <w:rsid w:val="00A37D4A"/>
    <w:rsid w:val="00A40073"/>
    <w:rsid w:val="00A405BC"/>
    <w:rsid w:val="00A40A8A"/>
    <w:rsid w:val="00A40B94"/>
    <w:rsid w:val="00A40F19"/>
    <w:rsid w:val="00A411E0"/>
    <w:rsid w:val="00A41281"/>
    <w:rsid w:val="00A414CC"/>
    <w:rsid w:val="00A41AF5"/>
    <w:rsid w:val="00A41C5A"/>
    <w:rsid w:val="00A41C60"/>
    <w:rsid w:val="00A4259C"/>
    <w:rsid w:val="00A42BC3"/>
    <w:rsid w:val="00A431A0"/>
    <w:rsid w:val="00A435C7"/>
    <w:rsid w:val="00A43A1C"/>
    <w:rsid w:val="00A43A6F"/>
    <w:rsid w:val="00A44571"/>
    <w:rsid w:val="00A44D1C"/>
    <w:rsid w:val="00A45DA4"/>
    <w:rsid w:val="00A46524"/>
    <w:rsid w:val="00A466C2"/>
    <w:rsid w:val="00A4697F"/>
    <w:rsid w:val="00A46AEE"/>
    <w:rsid w:val="00A46C5E"/>
    <w:rsid w:val="00A473F3"/>
    <w:rsid w:val="00A474F9"/>
    <w:rsid w:val="00A47544"/>
    <w:rsid w:val="00A47662"/>
    <w:rsid w:val="00A478DD"/>
    <w:rsid w:val="00A47913"/>
    <w:rsid w:val="00A504B3"/>
    <w:rsid w:val="00A50A87"/>
    <w:rsid w:val="00A50B80"/>
    <w:rsid w:val="00A50CB1"/>
    <w:rsid w:val="00A50CF5"/>
    <w:rsid w:val="00A50EF9"/>
    <w:rsid w:val="00A50F7A"/>
    <w:rsid w:val="00A50F91"/>
    <w:rsid w:val="00A51721"/>
    <w:rsid w:val="00A51B6C"/>
    <w:rsid w:val="00A51FBB"/>
    <w:rsid w:val="00A52B95"/>
    <w:rsid w:val="00A52DB7"/>
    <w:rsid w:val="00A52E92"/>
    <w:rsid w:val="00A5312D"/>
    <w:rsid w:val="00A532AA"/>
    <w:rsid w:val="00A53675"/>
    <w:rsid w:val="00A53A14"/>
    <w:rsid w:val="00A53A53"/>
    <w:rsid w:val="00A53B4A"/>
    <w:rsid w:val="00A53C90"/>
    <w:rsid w:val="00A53E89"/>
    <w:rsid w:val="00A540FA"/>
    <w:rsid w:val="00A54C12"/>
    <w:rsid w:val="00A54C67"/>
    <w:rsid w:val="00A54C6F"/>
    <w:rsid w:val="00A54D14"/>
    <w:rsid w:val="00A55021"/>
    <w:rsid w:val="00A55299"/>
    <w:rsid w:val="00A555BC"/>
    <w:rsid w:val="00A55EE8"/>
    <w:rsid w:val="00A55F16"/>
    <w:rsid w:val="00A56179"/>
    <w:rsid w:val="00A56A8C"/>
    <w:rsid w:val="00A56ACD"/>
    <w:rsid w:val="00A57328"/>
    <w:rsid w:val="00A5734F"/>
    <w:rsid w:val="00A576E8"/>
    <w:rsid w:val="00A57751"/>
    <w:rsid w:val="00A57A59"/>
    <w:rsid w:val="00A57F97"/>
    <w:rsid w:val="00A6095C"/>
    <w:rsid w:val="00A609E8"/>
    <w:rsid w:val="00A60D93"/>
    <w:rsid w:val="00A60DA9"/>
    <w:rsid w:val="00A61818"/>
    <w:rsid w:val="00A618A2"/>
    <w:rsid w:val="00A61A6C"/>
    <w:rsid w:val="00A61C1B"/>
    <w:rsid w:val="00A6205A"/>
    <w:rsid w:val="00A62473"/>
    <w:rsid w:val="00A625E2"/>
    <w:rsid w:val="00A627B8"/>
    <w:rsid w:val="00A62D2C"/>
    <w:rsid w:val="00A62F09"/>
    <w:rsid w:val="00A631BF"/>
    <w:rsid w:val="00A631E8"/>
    <w:rsid w:val="00A63298"/>
    <w:rsid w:val="00A63697"/>
    <w:rsid w:val="00A639FD"/>
    <w:rsid w:val="00A646DF"/>
    <w:rsid w:val="00A64730"/>
    <w:rsid w:val="00A6494E"/>
    <w:rsid w:val="00A6494F"/>
    <w:rsid w:val="00A6505F"/>
    <w:rsid w:val="00A6521C"/>
    <w:rsid w:val="00A6526B"/>
    <w:rsid w:val="00A6538B"/>
    <w:rsid w:val="00A65407"/>
    <w:rsid w:val="00A65672"/>
    <w:rsid w:val="00A659FB"/>
    <w:rsid w:val="00A65B1D"/>
    <w:rsid w:val="00A65B38"/>
    <w:rsid w:val="00A65B53"/>
    <w:rsid w:val="00A661CE"/>
    <w:rsid w:val="00A66459"/>
    <w:rsid w:val="00A6678A"/>
    <w:rsid w:val="00A667D1"/>
    <w:rsid w:val="00A66A73"/>
    <w:rsid w:val="00A66B83"/>
    <w:rsid w:val="00A66C19"/>
    <w:rsid w:val="00A66D46"/>
    <w:rsid w:val="00A66DB0"/>
    <w:rsid w:val="00A6703D"/>
    <w:rsid w:val="00A67182"/>
    <w:rsid w:val="00A671C6"/>
    <w:rsid w:val="00A672B4"/>
    <w:rsid w:val="00A67446"/>
    <w:rsid w:val="00A675A7"/>
    <w:rsid w:val="00A675EA"/>
    <w:rsid w:val="00A67660"/>
    <w:rsid w:val="00A67A9B"/>
    <w:rsid w:val="00A70615"/>
    <w:rsid w:val="00A70D32"/>
    <w:rsid w:val="00A70EE8"/>
    <w:rsid w:val="00A7130D"/>
    <w:rsid w:val="00A7158C"/>
    <w:rsid w:val="00A719D4"/>
    <w:rsid w:val="00A71A58"/>
    <w:rsid w:val="00A71A76"/>
    <w:rsid w:val="00A71D8A"/>
    <w:rsid w:val="00A71E58"/>
    <w:rsid w:val="00A72280"/>
    <w:rsid w:val="00A72886"/>
    <w:rsid w:val="00A72F5C"/>
    <w:rsid w:val="00A73318"/>
    <w:rsid w:val="00A73850"/>
    <w:rsid w:val="00A7389C"/>
    <w:rsid w:val="00A739A3"/>
    <w:rsid w:val="00A73DF3"/>
    <w:rsid w:val="00A743F9"/>
    <w:rsid w:val="00A74470"/>
    <w:rsid w:val="00A745E1"/>
    <w:rsid w:val="00A749BD"/>
    <w:rsid w:val="00A74C36"/>
    <w:rsid w:val="00A74ECD"/>
    <w:rsid w:val="00A74F8C"/>
    <w:rsid w:val="00A750F8"/>
    <w:rsid w:val="00A75A0A"/>
    <w:rsid w:val="00A75ABA"/>
    <w:rsid w:val="00A75B51"/>
    <w:rsid w:val="00A75CC2"/>
    <w:rsid w:val="00A762AF"/>
    <w:rsid w:val="00A765A9"/>
    <w:rsid w:val="00A76665"/>
    <w:rsid w:val="00A76678"/>
    <w:rsid w:val="00A7671C"/>
    <w:rsid w:val="00A7686D"/>
    <w:rsid w:val="00A76993"/>
    <w:rsid w:val="00A76A8D"/>
    <w:rsid w:val="00A76E2B"/>
    <w:rsid w:val="00A76E54"/>
    <w:rsid w:val="00A7718D"/>
    <w:rsid w:val="00A778FC"/>
    <w:rsid w:val="00A77BFD"/>
    <w:rsid w:val="00A77D5F"/>
    <w:rsid w:val="00A77E2C"/>
    <w:rsid w:val="00A77E80"/>
    <w:rsid w:val="00A8041B"/>
    <w:rsid w:val="00A806EC"/>
    <w:rsid w:val="00A806F7"/>
    <w:rsid w:val="00A80F80"/>
    <w:rsid w:val="00A81289"/>
    <w:rsid w:val="00A8178B"/>
    <w:rsid w:val="00A819F7"/>
    <w:rsid w:val="00A81D26"/>
    <w:rsid w:val="00A82783"/>
    <w:rsid w:val="00A82CEE"/>
    <w:rsid w:val="00A83058"/>
    <w:rsid w:val="00A83183"/>
    <w:rsid w:val="00A83996"/>
    <w:rsid w:val="00A843DF"/>
    <w:rsid w:val="00A8440C"/>
    <w:rsid w:val="00A846A7"/>
    <w:rsid w:val="00A846B2"/>
    <w:rsid w:val="00A84EC5"/>
    <w:rsid w:val="00A84EDE"/>
    <w:rsid w:val="00A85434"/>
    <w:rsid w:val="00A855C1"/>
    <w:rsid w:val="00A85C6E"/>
    <w:rsid w:val="00A85F58"/>
    <w:rsid w:val="00A86953"/>
    <w:rsid w:val="00A877F3"/>
    <w:rsid w:val="00A87897"/>
    <w:rsid w:val="00A87D48"/>
    <w:rsid w:val="00A87DDD"/>
    <w:rsid w:val="00A87F7B"/>
    <w:rsid w:val="00A904C2"/>
    <w:rsid w:val="00A906AA"/>
    <w:rsid w:val="00A9095B"/>
    <w:rsid w:val="00A90F2B"/>
    <w:rsid w:val="00A90F38"/>
    <w:rsid w:val="00A90FC8"/>
    <w:rsid w:val="00A913AC"/>
    <w:rsid w:val="00A91667"/>
    <w:rsid w:val="00A916C0"/>
    <w:rsid w:val="00A9293E"/>
    <w:rsid w:val="00A93071"/>
    <w:rsid w:val="00A93991"/>
    <w:rsid w:val="00A93E25"/>
    <w:rsid w:val="00A94254"/>
    <w:rsid w:val="00A942D8"/>
    <w:rsid w:val="00A94909"/>
    <w:rsid w:val="00A95010"/>
    <w:rsid w:val="00A9510D"/>
    <w:rsid w:val="00A9570A"/>
    <w:rsid w:val="00A95727"/>
    <w:rsid w:val="00A958DD"/>
    <w:rsid w:val="00A95953"/>
    <w:rsid w:val="00A95B80"/>
    <w:rsid w:val="00A95CCC"/>
    <w:rsid w:val="00A95D40"/>
    <w:rsid w:val="00A9610D"/>
    <w:rsid w:val="00A96AE2"/>
    <w:rsid w:val="00A96C27"/>
    <w:rsid w:val="00A96DCE"/>
    <w:rsid w:val="00A96F87"/>
    <w:rsid w:val="00A97280"/>
    <w:rsid w:val="00A9737A"/>
    <w:rsid w:val="00A9787D"/>
    <w:rsid w:val="00AA0127"/>
    <w:rsid w:val="00AA0CB3"/>
    <w:rsid w:val="00AA0E70"/>
    <w:rsid w:val="00AA113B"/>
    <w:rsid w:val="00AA16BB"/>
    <w:rsid w:val="00AA1BD8"/>
    <w:rsid w:val="00AA1DC5"/>
    <w:rsid w:val="00AA2082"/>
    <w:rsid w:val="00AA2128"/>
    <w:rsid w:val="00AA216F"/>
    <w:rsid w:val="00AA21E2"/>
    <w:rsid w:val="00AA2350"/>
    <w:rsid w:val="00AA2576"/>
    <w:rsid w:val="00AA301E"/>
    <w:rsid w:val="00AA3253"/>
    <w:rsid w:val="00AA341F"/>
    <w:rsid w:val="00AA34C1"/>
    <w:rsid w:val="00AA3B6B"/>
    <w:rsid w:val="00AA3F35"/>
    <w:rsid w:val="00AA41B8"/>
    <w:rsid w:val="00AA43BA"/>
    <w:rsid w:val="00AA4D3B"/>
    <w:rsid w:val="00AA535F"/>
    <w:rsid w:val="00AA5569"/>
    <w:rsid w:val="00AA5605"/>
    <w:rsid w:val="00AA560B"/>
    <w:rsid w:val="00AA595B"/>
    <w:rsid w:val="00AA605F"/>
    <w:rsid w:val="00AA609D"/>
    <w:rsid w:val="00AA6590"/>
    <w:rsid w:val="00AA65E2"/>
    <w:rsid w:val="00AA6A15"/>
    <w:rsid w:val="00AA6D0F"/>
    <w:rsid w:val="00AA70F2"/>
    <w:rsid w:val="00AA7221"/>
    <w:rsid w:val="00AA72FE"/>
    <w:rsid w:val="00AA75CE"/>
    <w:rsid w:val="00AA7775"/>
    <w:rsid w:val="00AA78E2"/>
    <w:rsid w:val="00AA7CF4"/>
    <w:rsid w:val="00AB01E9"/>
    <w:rsid w:val="00AB0372"/>
    <w:rsid w:val="00AB041E"/>
    <w:rsid w:val="00AB0483"/>
    <w:rsid w:val="00AB05BF"/>
    <w:rsid w:val="00AB0CCE"/>
    <w:rsid w:val="00AB12E0"/>
    <w:rsid w:val="00AB133A"/>
    <w:rsid w:val="00AB1388"/>
    <w:rsid w:val="00AB1411"/>
    <w:rsid w:val="00AB15AC"/>
    <w:rsid w:val="00AB179E"/>
    <w:rsid w:val="00AB1854"/>
    <w:rsid w:val="00AB18FF"/>
    <w:rsid w:val="00AB1A31"/>
    <w:rsid w:val="00AB1CB6"/>
    <w:rsid w:val="00AB1D94"/>
    <w:rsid w:val="00AB26B9"/>
    <w:rsid w:val="00AB2904"/>
    <w:rsid w:val="00AB2AB5"/>
    <w:rsid w:val="00AB2BE2"/>
    <w:rsid w:val="00AB2CB3"/>
    <w:rsid w:val="00AB33EE"/>
    <w:rsid w:val="00AB358C"/>
    <w:rsid w:val="00AB37C2"/>
    <w:rsid w:val="00AB3A3C"/>
    <w:rsid w:val="00AB3EA9"/>
    <w:rsid w:val="00AB40CC"/>
    <w:rsid w:val="00AB4195"/>
    <w:rsid w:val="00AB481A"/>
    <w:rsid w:val="00AB48E8"/>
    <w:rsid w:val="00AB526F"/>
    <w:rsid w:val="00AB53D9"/>
    <w:rsid w:val="00AB5620"/>
    <w:rsid w:val="00AB5626"/>
    <w:rsid w:val="00AB5B38"/>
    <w:rsid w:val="00AB604C"/>
    <w:rsid w:val="00AB624F"/>
    <w:rsid w:val="00AB62AA"/>
    <w:rsid w:val="00AB6B53"/>
    <w:rsid w:val="00AB6B60"/>
    <w:rsid w:val="00AB6D8A"/>
    <w:rsid w:val="00AB6E58"/>
    <w:rsid w:val="00AB7249"/>
    <w:rsid w:val="00AB7404"/>
    <w:rsid w:val="00AB74C5"/>
    <w:rsid w:val="00AB7689"/>
    <w:rsid w:val="00AB7B53"/>
    <w:rsid w:val="00AB7BA4"/>
    <w:rsid w:val="00AC014F"/>
    <w:rsid w:val="00AC0478"/>
    <w:rsid w:val="00AC0C29"/>
    <w:rsid w:val="00AC14C7"/>
    <w:rsid w:val="00AC17D6"/>
    <w:rsid w:val="00AC1998"/>
    <w:rsid w:val="00AC1A02"/>
    <w:rsid w:val="00AC1B21"/>
    <w:rsid w:val="00AC1BA3"/>
    <w:rsid w:val="00AC1F31"/>
    <w:rsid w:val="00AC2E66"/>
    <w:rsid w:val="00AC385D"/>
    <w:rsid w:val="00AC3B90"/>
    <w:rsid w:val="00AC3C36"/>
    <w:rsid w:val="00AC3F83"/>
    <w:rsid w:val="00AC4860"/>
    <w:rsid w:val="00AC4914"/>
    <w:rsid w:val="00AC4CEC"/>
    <w:rsid w:val="00AC51B3"/>
    <w:rsid w:val="00AC52E4"/>
    <w:rsid w:val="00AC5384"/>
    <w:rsid w:val="00AC5697"/>
    <w:rsid w:val="00AC56C3"/>
    <w:rsid w:val="00AC598C"/>
    <w:rsid w:val="00AC5CBE"/>
    <w:rsid w:val="00AC5DEF"/>
    <w:rsid w:val="00AC66B8"/>
    <w:rsid w:val="00AC68AF"/>
    <w:rsid w:val="00AC6A26"/>
    <w:rsid w:val="00AC74F5"/>
    <w:rsid w:val="00AC7534"/>
    <w:rsid w:val="00AC7B65"/>
    <w:rsid w:val="00AC7EF6"/>
    <w:rsid w:val="00AC7F25"/>
    <w:rsid w:val="00AC7FA7"/>
    <w:rsid w:val="00AD04F7"/>
    <w:rsid w:val="00AD057C"/>
    <w:rsid w:val="00AD0D64"/>
    <w:rsid w:val="00AD11F6"/>
    <w:rsid w:val="00AD1A24"/>
    <w:rsid w:val="00AD1A96"/>
    <w:rsid w:val="00AD1E75"/>
    <w:rsid w:val="00AD1EF4"/>
    <w:rsid w:val="00AD21EA"/>
    <w:rsid w:val="00AD267A"/>
    <w:rsid w:val="00AD2780"/>
    <w:rsid w:val="00AD2862"/>
    <w:rsid w:val="00AD2EC4"/>
    <w:rsid w:val="00AD3047"/>
    <w:rsid w:val="00AD332E"/>
    <w:rsid w:val="00AD3996"/>
    <w:rsid w:val="00AD3F15"/>
    <w:rsid w:val="00AD4276"/>
    <w:rsid w:val="00AD4331"/>
    <w:rsid w:val="00AD46CE"/>
    <w:rsid w:val="00AD4AD5"/>
    <w:rsid w:val="00AD51F0"/>
    <w:rsid w:val="00AD55CF"/>
    <w:rsid w:val="00AD55FB"/>
    <w:rsid w:val="00AD56C6"/>
    <w:rsid w:val="00AD5AFC"/>
    <w:rsid w:val="00AD5BFB"/>
    <w:rsid w:val="00AD5C3A"/>
    <w:rsid w:val="00AD6040"/>
    <w:rsid w:val="00AD62DB"/>
    <w:rsid w:val="00AD6406"/>
    <w:rsid w:val="00AD670F"/>
    <w:rsid w:val="00AD6B26"/>
    <w:rsid w:val="00AD6B34"/>
    <w:rsid w:val="00AD6D67"/>
    <w:rsid w:val="00AD6ED2"/>
    <w:rsid w:val="00AD7911"/>
    <w:rsid w:val="00AD7E7F"/>
    <w:rsid w:val="00AE0009"/>
    <w:rsid w:val="00AE0784"/>
    <w:rsid w:val="00AE0867"/>
    <w:rsid w:val="00AE0932"/>
    <w:rsid w:val="00AE09AC"/>
    <w:rsid w:val="00AE0A60"/>
    <w:rsid w:val="00AE0FF1"/>
    <w:rsid w:val="00AE106A"/>
    <w:rsid w:val="00AE125C"/>
    <w:rsid w:val="00AE1350"/>
    <w:rsid w:val="00AE13B9"/>
    <w:rsid w:val="00AE1887"/>
    <w:rsid w:val="00AE195A"/>
    <w:rsid w:val="00AE1A24"/>
    <w:rsid w:val="00AE1CDA"/>
    <w:rsid w:val="00AE1EAD"/>
    <w:rsid w:val="00AE22B7"/>
    <w:rsid w:val="00AE24DB"/>
    <w:rsid w:val="00AE250D"/>
    <w:rsid w:val="00AE2770"/>
    <w:rsid w:val="00AE2E07"/>
    <w:rsid w:val="00AE2FC9"/>
    <w:rsid w:val="00AE30EA"/>
    <w:rsid w:val="00AE30FA"/>
    <w:rsid w:val="00AE3864"/>
    <w:rsid w:val="00AE3880"/>
    <w:rsid w:val="00AE39C4"/>
    <w:rsid w:val="00AE3D87"/>
    <w:rsid w:val="00AE3F87"/>
    <w:rsid w:val="00AE43F2"/>
    <w:rsid w:val="00AE4912"/>
    <w:rsid w:val="00AE498A"/>
    <w:rsid w:val="00AE4C36"/>
    <w:rsid w:val="00AE4CC5"/>
    <w:rsid w:val="00AE4FA3"/>
    <w:rsid w:val="00AE5366"/>
    <w:rsid w:val="00AE565A"/>
    <w:rsid w:val="00AE56F2"/>
    <w:rsid w:val="00AE57B5"/>
    <w:rsid w:val="00AE587F"/>
    <w:rsid w:val="00AE5A5D"/>
    <w:rsid w:val="00AE6451"/>
    <w:rsid w:val="00AE66F6"/>
    <w:rsid w:val="00AE672C"/>
    <w:rsid w:val="00AE6998"/>
    <w:rsid w:val="00AE6A17"/>
    <w:rsid w:val="00AE6E2A"/>
    <w:rsid w:val="00AE77BD"/>
    <w:rsid w:val="00AE7E2C"/>
    <w:rsid w:val="00AF006F"/>
    <w:rsid w:val="00AF01EF"/>
    <w:rsid w:val="00AF02BB"/>
    <w:rsid w:val="00AF056F"/>
    <w:rsid w:val="00AF06CB"/>
    <w:rsid w:val="00AF0787"/>
    <w:rsid w:val="00AF0984"/>
    <w:rsid w:val="00AF0DB8"/>
    <w:rsid w:val="00AF0DD1"/>
    <w:rsid w:val="00AF0EED"/>
    <w:rsid w:val="00AF13CA"/>
    <w:rsid w:val="00AF16F8"/>
    <w:rsid w:val="00AF1A6D"/>
    <w:rsid w:val="00AF1BC0"/>
    <w:rsid w:val="00AF2318"/>
    <w:rsid w:val="00AF2AB7"/>
    <w:rsid w:val="00AF2CA4"/>
    <w:rsid w:val="00AF2F12"/>
    <w:rsid w:val="00AF3126"/>
    <w:rsid w:val="00AF3280"/>
    <w:rsid w:val="00AF335F"/>
    <w:rsid w:val="00AF369B"/>
    <w:rsid w:val="00AF3BDA"/>
    <w:rsid w:val="00AF3E03"/>
    <w:rsid w:val="00AF3FED"/>
    <w:rsid w:val="00AF4040"/>
    <w:rsid w:val="00AF4379"/>
    <w:rsid w:val="00AF44EA"/>
    <w:rsid w:val="00AF4841"/>
    <w:rsid w:val="00AF4D13"/>
    <w:rsid w:val="00AF4D66"/>
    <w:rsid w:val="00AF4E51"/>
    <w:rsid w:val="00AF57B9"/>
    <w:rsid w:val="00AF57CA"/>
    <w:rsid w:val="00AF5AFD"/>
    <w:rsid w:val="00AF5BDD"/>
    <w:rsid w:val="00AF6AB5"/>
    <w:rsid w:val="00AF6AE6"/>
    <w:rsid w:val="00AF6DB5"/>
    <w:rsid w:val="00AF727A"/>
    <w:rsid w:val="00AF7402"/>
    <w:rsid w:val="00AF7682"/>
    <w:rsid w:val="00AF79FB"/>
    <w:rsid w:val="00AF7B6E"/>
    <w:rsid w:val="00AF7EFF"/>
    <w:rsid w:val="00AF7FEA"/>
    <w:rsid w:val="00B00210"/>
    <w:rsid w:val="00B0038A"/>
    <w:rsid w:val="00B008CE"/>
    <w:rsid w:val="00B00CC2"/>
    <w:rsid w:val="00B00D9E"/>
    <w:rsid w:val="00B00DA3"/>
    <w:rsid w:val="00B010D6"/>
    <w:rsid w:val="00B012BD"/>
    <w:rsid w:val="00B01B02"/>
    <w:rsid w:val="00B01F48"/>
    <w:rsid w:val="00B02097"/>
    <w:rsid w:val="00B020BE"/>
    <w:rsid w:val="00B023AF"/>
    <w:rsid w:val="00B026D2"/>
    <w:rsid w:val="00B026DD"/>
    <w:rsid w:val="00B0293E"/>
    <w:rsid w:val="00B02F75"/>
    <w:rsid w:val="00B031EE"/>
    <w:rsid w:val="00B03362"/>
    <w:rsid w:val="00B037E2"/>
    <w:rsid w:val="00B03802"/>
    <w:rsid w:val="00B03904"/>
    <w:rsid w:val="00B03BCE"/>
    <w:rsid w:val="00B03C82"/>
    <w:rsid w:val="00B048A8"/>
    <w:rsid w:val="00B04A2C"/>
    <w:rsid w:val="00B04C23"/>
    <w:rsid w:val="00B052FD"/>
    <w:rsid w:val="00B05389"/>
    <w:rsid w:val="00B056C7"/>
    <w:rsid w:val="00B05A0F"/>
    <w:rsid w:val="00B05DC9"/>
    <w:rsid w:val="00B0607B"/>
    <w:rsid w:val="00B0615F"/>
    <w:rsid w:val="00B0660A"/>
    <w:rsid w:val="00B06917"/>
    <w:rsid w:val="00B069EB"/>
    <w:rsid w:val="00B06A63"/>
    <w:rsid w:val="00B06C71"/>
    <w:rsid w:val="00B070B8"/>
    <w:rsid w:val="00B07590"/>
    <w:rsid w:val="00B07646"/>
    <w:rsid w:val="00B07A86"/>
    <w:rsid w:val="00B07A98"/>
    <w:rsid w:val="00B07A9A"/>
    <w:rsid w:val="00B10159"/>
    <w:rsid w:val="00B10880"/>
    <w:rsid w:val="00B108DD"/>
    <w:rsid w:val="00B10A72"/>
    <w:rsid w:val="00B10BBF"/>
    <w:rsid w:val="00B10CA5"/>
    <w:rsid w:val="00B110A6"/>
    <w:rsid w:val="00B11189"/>
    <w:rsid w:val="00B11230"/>
    <w:rsid w:val="00B1143A"/>
    <w:rsid w:val="00B1195A"/>
    <w:rsid w:val="00B11F09"/>
    <w:rsid w:val="00B1200E"/>
    <w:rsid w:val="00B12627"/>
    <w:rsid w:val="00B12C1F"/>
    <w:rsid w:val="00B12D81"/>
    <w:rsid w:val="00B13A51"/>
    <w:rsid w:val="00B13A73"/>
    <w:rsid w:val="00B13A9C"/>
    <w:rsid w:val="00B13B18"/>
    <w:rsid w:val="00B13C46"/>
    <w:rsid w:val="00B13F6F"/>
    <w:rsid w:val="00B14018"/>
    <w:rsid w:val="00B14051"/>
    <w:rsid w:val="00B14348"/>
    <w:rsid w:val="00B14488"/>
    <w:rsid w:val="00B145AE"/>
    <w:rsid w:val="00B14BAC"/>
    <w:rsid w:val="00B1544C"/>
    <w:rsid w:val="00B155C0"/>
    <w:rsid w:val="00B15D9A"/>
    <w:rsid w:val="00B1615A"/>
    <w:rsid w:val="00B161E6"/>
    <w:rsid w:val="00B1637C"/>
    <w:rsid w:val="00B1644E"/>
    <w:rsid w:val="00B169A6"/>
    <w:rsid w:val="00B169DB"/>
    <w:rsid w:val="00B16AD7"/>
    <w:rsid w:val="00B172DC"/>
    <w:rsid w:val="00B1735C"/>
    <w:rsid w:val="00B178E3"/>
    <w:rsid w:val="00B179B2"/>
    <w:rsid w:val="00B179F8"/>
    <w:rsid w:val="00B17E02"/>
    <w:rsid w:val="00B17E40"/>
    <w:rsid w:val="00B20185"/>
    <w:rsid w:val="00B20265"/>
    <w:rsid w:val="00B20714"/>
    <w:rsid w:val="00B20DBD"/>
    <w:rsid w:val="00B20F24"/>
    <w:rsid w:val="00B214C4"/>
    <w:rsid w:val="00B2192D"/>
    <w:rsid w:val="00B21B7D"/>
    <w:rsid w:val="00B21C8C"/>
    <w:rsid w:val="00B22263"/>
    <w:rsid w:val="00B22356"/>
    <w:rsid w:val="00B22811"/>
    <w:rsid w:val="00B22E23"/>
    <w:rsid w:val="00B23081"/>
    <w:rsid w:val="00B2321D"/>
    <w:rsid w:val="00B2322B"/>
    <w:rsid w:val="00B232E5"/>
    <w:rsid w:val="00B23450"/>
    <w:rsid w:val="00B23A38"/>
    <w:rsid w:val="00B23C82"/>
    <w:rsid w:val="00B23D6F"/>
    <w:rsid w:val="00B23DAF"/>
    <w:rsid w:val="00B2411E"/>
    <w:rsid w:val="00B246B7"/>
    <w:rsid w:val="00B2486D"/>
    <w:rsid w:val="00B249F8"/>
    <w:rsid w:val="00B24A98"/>
    <w:rsid w:val="00B24DDE"/>
    <w:rsid w:val="00B24E34"/>
    <w:rsid w:val="00B250C3"/>
    <w:rsid w:val="00B25680"/>
    <w:rsid w:val="00B25D85"/>
    <w:rsid w:val="00B25EF4"/>
    <w:rsid w:val="00B2655C"/>
    <w:rsid w:val="00B26615"/>
    <w:rsid w:val="00B2669B"/>
    <w:rsid w:val="00B26914"/>
    <w:rsid w:val="00B272CC"/>
    <w:rsid w:val="00B27763"/>
    <w:rsid w:val="00B27D29"/>
    <w:rsid w:val="00B30436"/>
    <w:rsid w:val="00B30801"/>
    <w:rsid w:val="00B30A7E"/>
    <w:rsid w:val="00B30B57"/>
    <w:rsid w:val="00B30CBE"/>
    <w:rsid w:val="00B3139A"/>
    <w:rsid w:val="00B31A8A"/>
    <w:rsid w:val="00B31C08"/>
    <w:rsid w:val="00B31CAD"/>
    <w:rsid w:val="00B31CFF"/>
    <w:rsid w:val="00B327E9"/>
    <w:rsid w:val="00B32CB4"/>
    <w:rsid w:val="00B32D44"/>
    <w:rsid w:val="00B32DD7"/>
    <w:rsid w:val="00B32F09"/>
    <w:rsid w:val="00B33291"/>
    <w:rsid w:val="00B333C5"/>
    <w:rsid w:val="00B33530"/>
    <w:rsid w:val="00B336DF"/>
    <w:rsid w:val="00B338A1"/>
    <w:rsid w:val="00B3392C"/>
    <w:rsid w:val="00B33B38"/>
    <w:rsid w:val="00B33B6D"/>
    <w:rsid w:val="00B33D1D"/>
    <w:rsid w:val="00B340B6"/>
    <w:rsid w:val="00B340C5"/>
    <w:rsid w:val="00B342AD"/>
    <w:rsid w:val="00B34A4D"/>
    <w:rsid w:val="00B34D9F"/>
    <w:rsid w:val="00B34DAC"/>
    <w:rsid w:val="00B34F12"/>
    <w:rsid w:val="00B3548F"/>
    <w:rsid w:val="00B35C52"/>
    <w:rsid w:val="00B364ED"/>
    <w:rsid w:val="00B37089"/>
    <w:rsid w:val="00B37276"/>
    <w:rsid w:val="00B376D1"/>
    <w:rsid w:val="00B3791A"/>
    <w:rsid w:val="00B37B4D"/>
    <w:rsid w:val="00B37F54"/>
    <w:rsid w:val="00B408F6"/>
    <w:rsid w:val="00B40B58"/>
    <w:rsid w:val="00B41119"/>
    <w:rsid w:val="00B414B7"/>
    <w:rsid w:val="00B4197E"/>
    <w:rsid w:val="00B41E1C"/>
    <w:rsid w:val="00B41E75"/>
    <w:rsid w:val="00B41EA9"/>
    <w:rsid w:val="00B41EAE"/>
    <w:rsid w:val="00B41FC4"/>
    <w:rsid w:val="00B425BA"/>
    <w:rsid w:val="00B42DCC"/>
    <w:rsid w:val="00B4357B"/>
    <w:rsid w:val="00B43701"/>
    <w:rsid w:val="00B4393E"/>
    <w:rsid w:val="00B43D66"/>
    <w:rsid w:val="00B44015"/>
    <w:rsid w:val="00B44189"/>
    <w:rsid w:val="00B4439C"/>
    <w:rsid w:val="00B444C1"/>
    <w:rsid w:val="00B4498C"/>
    <w:rsid w:val="00B44B4A"/>
    <w:rsid w:val="00B44C66"/>
    <w:rsid w:val="00B44CF3"/>
    <w:rsid w:val="00B45169"/>
    <w:rsid w:val="00B45D21"/>
    <w:rsid w:val="00B45EB7"/>
    <w:rsid w:val="00B460DE"/>
    <w:rsid w:val="00B46AB3"/>
    <w:rsid w:val="00B46E0A"/>
    <w:rsid w:val="00B472CA"/>
    <w:rsid w:val="00B474D6"/>
    <w:rsid w:val="00B474F6"/>
    <w:rsid w:val="00B4756F"/>
    <w:rsid w:val="00B475FA"/>
    <w:rsid w:val="00B47759"/>
    <w:rsid w:val="00B47BA1"/>
    <w:rsid w:val="00B47BB8"/>
    <w:rsid w:val="00B501BE"/>
    <w:rsid w:val="00B50220"/>
    <w:rsid w:val="00B50D15"/>
    <w:rsid w:val="00B510D5"/>
    <w:rsid w:val="00B510E4"/>
    <w:rsid w:val="00B51100"/>
    <w:rsid w:val="00B511FB"/>
    <w:rsid w:val="00B5135F"/>
    <w:rsid w:val="00B51AA1"/>
    <w:rsid w:val="00B51B0B"/>
    <w:rsid w:val="00B526C1"/>
    <w:rsid w:val="00B528FB"/>
    <w:rsid w:val="00B529C0"/>
    <w:rsid w:val="00B52B13"/>
    <w:rsid w:val="00B530AD"/>
    <w:rsid w:val="00B53197"/>
    <w:rsid w:val="00B532E8"/>
    <w:rsid w:val="00B53588"/>
    <w:rsid w:val="00B535D3"/>
    <w:rsid w:val="00B53884"/>
    <w:rsid w:val="00B53A53"/>
    <w:rsid w:val="00B53AA2"/>
    <w:rsid w:val="00B53B55"/>
    <w:rsid w:val="00B53E47"/>
    <w:rsid w:val="00B54A46"/>
    <w:rsid w:val="00B54D36"/>
    <w:rsid w:val="00B54E8F"/>
    <w:rsid w:val="00B55286"/>
    <w:rsid w:val="00B553DE"/>
    <w:rsid w:val="00B5553F"/>
    <w:rsid w:val="00B556E1"/>
    <w:rsid w:val="00B55849"/>
    <w:rsid w:val="00B55926"/>
    <w:rsid w:val="00B56099"/>
    <w:rsid w:val="00B560E1"/>
    <w:rsid w:val="00B5635D"/>
    <w:rsid w:val="00B574D4"/>
    <w:rsid w:val="00B57535"/>
    <w:rsid w:val="00B5759A"/>
    <w:rsid w:val="00B57BA9"/>
    <w:rsid w:val="00B57E35"/>
    <w:rsid w:val="00B57E41"/>
    <w:rsid w:val="00B60666"/>
    <w:rsid w:val="00B612ED"/>
    <w:rsid w:val="00B61327"/>
    <w:rsid w:val="00B6238B"/>
    <w:rsid w:val="00B62482"/>
    <w:rsid w:val="00B62513"/>
    <w:rsid w:val="00B6293E"/>
    <w:rsid w:val="00B63184"/>
    <w:rsid w:val="00B63633"/>
    <w:rsid w:val="00B638BC"/>
    <w:rsid w:val="00B63F1F"/>
    <w:rsid w:val="00B6407C"/>
    <w:rsid w:val="00B64750"/>
    <w:rsid w:val="00B64810"/>
    <w:rsid w:val="00B648FC"/>
    <w:rsid w:val="00B64B5D"/>
    <w:rsid w:val="00B64CFA"/>
    <w:rsid w:val="00B65187"/>
    <w:rsid w:val="00B6523C"/>
    <w:rsid w:val="00B655F3"/>
    <w:rsid w:val="00B65779"/>
    <w:rsid w:val="00B662DD"/>
    <w:rsid w:val="00B668C9"/>
    <w:rsid w:val="00B66B3F"/>
    <w:rsid w:val="00B66BD8"/>
    <w:rsid w:val="00B66CAB"/>
    <w:rsid w:val="00B66FDF"/>
    <w:rsid w:val="00B67604"/>
    <w:rsid w:val="00B67C9A"/>
    <w:rsid w:val="00B70090"/>
    <w:rsid w:val="00B70830"/>
    <w:rsid w:val="00B7089F"/>
    <w:rsid w:val="00B70B52"/>
    <w:rsid w:val="00B70D00"/>
    <w:rsid w:val="00B714BD"/>
    <w:rsid w:val="00B714DF"/>
    <w:rsid w:val="00B71571"/>
    <w:rsid w:val="00B71ABC"/>
    <w:rsid w:val="00B72097"/>
    <w:rsid w:val="00B720B0"/>
    <w:rsid w:val="00B722D9"/>
    <w:rsid w:val="00B72AFC"/>
    <w:rsid w:val="00B730D3"/>
    <w:rsid w:val="00B732F9"/>
    <w:rsid w:val="00B7337C"/>
    <w:rsid w:val="00B737B8"/>
    <w:rsid w:val="00B73F88"/>
    <w:rsid w:val="00B744B2"/>
    <w:rsid w:val="00B74C57"/>
    <w:rsid w:val="00B74F37"/>
    <w:rsid w:val="00B7508A"/>
    <w:rsid w:val="00B756FA"/>
    <w:rsid w:val="00B75C81"/>
    <w:rsid w:val="00B76105"/>
    <w:rsid w:val="00B76368"/>
    <w:rsid w:val="00B763BB"/>
    <w:rsid w:val="00B765D3"/>
    <w:rsid w:val="00B765F7"/>
    <w:rsid w:val="00B76B32"/>
    <w:rsid w:val="00B76D18"/>
    <w:rsid w:val="00B76D23"/>
    <w:rsid w:val="00B77441"/>
    <w:rsid w:val="00B7755D"/>
    <w:rsid w:val="00B77593"/>
    <w:rsid w:val="00B776F1"/>
    <w:rsid w:val="00B77B69"/>
    <w:rsid w:val="00B77F13"/>
    <w:rsid w:val="00B77FA9"/>
    <w:rsid w:val="00B801D4"/>
    <w:rsid w:val="00B80285"/>
    <w:rsid w:val="00B80977"/>
    <w:rsid w:val="00B80A0F"/>
    <w:rsid w:val="00B80D96"/>
    <w:rsid w:val="00B80E6E"/>
    <w:rsid w:val="00B81118"/>
    <w:rsid w:val="00B814F3"/>
    <w:rsid w:val="00B81504"/>
    <w:rsid w:val="00B815BF"/>
    <w:rsid w:val="00B818AD"/>
    <w:rsid w:val="00B81A5B"/>
    <w:rsid w:val="00B81BFF"/>
    <w:rsid w:val="00B821B9"/>
    <w:rsid w:val="00B82743"/>
    <w:rsid w:val="00B82DBB"/>
    <w:rsid w:val="00B82F5F"/>
    <w:rsid w:val="00B82FAF"/>
    <w:rsid w:val="00B8323C"/>
    <w:rsid w:val="00B83268"/>
    <w:rsid w:val="00B83379"/>
    <w:rsid w:val="00B83928"/>
    <w:rsid w:val="00B83C2C"/>
    <w:rsid w:val="00B84720"/>
    <w:rsid w:val="00B84E4E"/>
    <w:rsid w:val="00B84FFF"/>
    <w:rsid w:val="00B8551C"/>
    <w:rsid w:val="00B85A5F"/>
    <w:rsid w:val="00B85B48"/>
    <w:rsid w:val="00B85CD0"/>
    <w:rsid w:val="00B86203"/>
    <w:rsid w:val="00B86206"/>
    <w:rsid w:val="00B862ED"/>
    <w:rsid w:val="00B86AC6"/>
    <w:rsid w:val="00B86B11"/>
    <w:rsid w:val="00B86BB6"/>
    <w:rsid w:val="00B87021"/>
    <w:rsid w:val="00B8713E"/>
    <w:rsid w:val="00B8725D"/>
    <w:rsid w:val="00B8778D"/>
    <w:rsid w:val="00B877D9"/>
    <w:rsid w:val="00B87BF7"/>
    <w:rsid w:val="00B87D6B"/>
    <w:rsid w:val="00B90014"/>
    <w:rsid w:val="00B90055"/>
    <w:rsid w:val="00B90179"/>
    <w:rsid w:val="00B904C7"/>
    <w:rsid w:val="00B90DD3"/>
    <w:rsid w:val="00B90EEC"/>
    <w:rsid w:val="00B911A9"/>
    <w:rsid w:val="00B912A3"/>
    <w:rsid w:val="00B917B8"/>
    <w:rsid w:val="00B918DC"/>
    <w:rsid w:val="00B919C0"/>
    <w:rsid w:val="00B91ACD"/>
    <w:rsid w:val="00B91DE1"/>
    <w:rsid w:val="00B91FCF"/>
    <w:rsid w:val="00B92137"/>
    <w:rsid w:val="00B921AC"/>
    <w:rsid w:val="00B92417"/>
    <w:rsid w:val="00B925A1"/>
    <w:rsid w:val="00B925BD"/>
    <w:rsid w:val="00B927EA"/>
    <w:rsid w:val="00B93184"/>
    <w:rsid w:val="00B93323"/>
    <w:rsid w:val="00B934F3"/>
    <w:rsid w:val="00B9366A"/>
    <w:rsid w:val="00B93C19"/>
    <w:rsid w:val="00B93F5E"/>
    <w:rsid w:val="00B9401C"/>
    <w:rsid w:val="00B94590"/>
    <w:rsid w:val="00B9484C"/>
    <w:rsid w:val="00B9498A"/>
    <w:rsid w:val="00B94E5B"/>
    <w:rsid w:val="00B95170"/>
    <w:rsid w:val="00B95303"/>
    <w:rsid w:val="00B956A2"/>
    <w:rsid w:val="00B957DB"/>
    <w:rsid w:val="00B9582F"/>
    <w:rsid w:val="00B95B64"/>
    <w:rsid w:val="00B95B8A"/>
    <w:rsid w:val="00B95ED4"/>
    <w:rsid w:val="00B96EE4"/>
    <w:rsid w:val="00B97328"/>
    <w:rsid w:val="00B976C5"/>
    <w:rsid w:val="00B97C4D"/>
    <w:rsid w:val="00B97E8C"/>
    <w:rsid w:val="00BA0004"/>
    <w:rsid w:val="00BA0E39"/>
    <w:rsid w:val="00BA1199"/>
    <w:rsid w:val="00BA171E"/>
    <w:rsid w:val="00BA1961"/>
    <w:rsid w:val="00BA2850"/>
    <w:rsid w:val="00BA2A6C"/>
    <w:rsid w:val="00BA2A9D"/>
    <w:rsid w:val="00BA2B7F"/>
    <w:rsid w:val="00BA2D09"/>
    <w:rsid w:val="00BA3116"/>
    <w:rsid w:val="00BA320A"/>
    <w:rsid w:val="00BA3475"/>
    <w:rsid w:val="00BA3628"/>
    <w:rsid w:val="00BA36F4"/>
    <w:rsid w:val="00BA3AEA"/>
    <w:rsid w:val="00BA3DBB"/>
    <w:rsid w:val="00BA4CE7"/>
    <w:rsid w:val="00BA4D60"/>
    <w:rsid w:val="00BA4DD7"/>
    <w:rsid w:val="00BA4E63"/>
    <w:rsid w:val="00BA4F79"/>
    <w:rsid w:val="00BA50DF"/>
    <w:rsid w:val="00BA5172"/>
    <w:rsid w:val="00BA5235"/>
    <w:rsid w:val="00BA55F1"/>
    <w:rsid w:val="00BA58F3"/>
    <w:rsid w:val="00BA58F8"/>
    <w:rsid w:val="00BA5A95"/>
    <w:rsid w:val="00BA5D95"/>
    <w:rsid w:val="00BA5DB2"/>
    <w:rsid w:val="00BA5DC5"/>
    <w:rsid w:val="00BA6052"/>
    <w:rsid w:val="00BA65BF"/>
    <w:rsid w:val="00BA70FC"/>
    <w:rsid w:val="00BA72E8"/>
    <w:rsid w:val="00BA7329"/>
    <w:rsid w:val="00BA733B"/>
    <w:rsid w:val="00BA750F"/>
    <w:rsid w:val="00BA7653"/>
    <w:rsid w:val="00BA78E5"/>
    <w:rsid w:val="00BA7FAA"/>
    <w:rsid w:val="00BB0071"/>
    <w:rsid w:val="00BB01F3"/>
    <w:rsid w:val="00BB0340"/>
    <w:rsid w:val="00BB0513"/>
    <w:rsid w:val="00BB0624"/>
    <w:rsid w:val="00BB06BC"/>
    <w:rsid w:val="00BB091D"/>
    <w:rsid w:val="00BB0B62"/>
    <w:rsid w:val="00BB0E74"/>
    <w:rsid w:val="00BB0F77"/>
    <w:rsid w:val="00BB1365"/>
    <w:rsid w:val="00BB1599"/>
    <w:rsid w:val="00BB1FAD"/>
    <w:rsid w:val="00BB2132"/>
    <w:rsid w:val="00BB22AF"/>
    <w:rsid w:val="00BB2494"/>
    <w:rsid w:val="00BB2864"/>
    <w:rsid w:val="00BB2A7E"/>
    <w:rsid w:val="00BB309B"/>
    <w:rsid w:val="00BB36D7"/>
    <w:rsid w:val="00BB39DD"/>
    <w:rsid w:val="00BB3ABE"/>
    <w:rsid w:val="00BB3C0F"/>
    <w:rsid w:val="00BB3E49"/>
    <w:rsid w:val="00BB42E1"/>
    <w:rsid w:val="00BB4553"/>
    <w:rsid w:val="00BB4EE7"/>
    <w:rsid w:val="00BB503B"/>
    <w:rsid w:val="00BB5C24"/>
    <w:rsid w:val="00BB6D46"/>
    <w:rsid w:val="00BB6EAA"/>
    <w:rsid w:val="00BB6EDD"/>
    <w:rsid w:val="00BB7125"/>
    <w:rsid w:val="00BB717D"/>
    <w:rsid w:val="00BB79AB"/>
    <w:rsid w:val="00BB7B3C"/>
    <w:rsid w:val="00BB7CBD"/>
    <w:rsid w:val="00BB7E76"/>
    <w:rsid w:val="00BB7F9C"/>
    <w:rsid w:val="00BC0193"/>
    <w:rsid w:val="00BC0306"/>
    <w:rsid w:val="00BC0472"/>
    <w:rsid w:val="00BC0776"/>
    <w:rsid w:val="00BC0CAE"/>
    <w:rsid w:val="00BC17B0"/>
    <w:rsid w:val="00BC1A92"/>
    <w:rsid w:val="00BC1B51"/>
    <w:rsid w:val="00BC1E7D"/>
    <w:rsid w:val="00BC1FF1"/>
    <w:rsid w:val="00BC22E3"/>
    <w:rsid w:val="00BC257E"/>
    <w:rsid w:val="00BC2F18"/>
    <w:rsid w:val="00BC2F36"/>
    <w:rsid w:val="00BC34AA"/>
    <w:rsid w:val="00BC3AD1"/>
    <w:rsid w:val="00BC3C1F"/>
    <w:rsid w:val="00BC3E63"/>
    <w:rsid w:val="00BC3EF2"/>
    <w:rsid w:val="00BC3F9E"/>
    <w:rsid w:val="00BC415D"/>
    <w:rsid w:val="00BC425A"/>
    <w:rsid w:val="00BC4532"/>
    <w:rsid w:val="00BC4724"/>
    <w:rsid w:val="00BC4878"/>
    <w:rsid w:val="00BC4EC9"/>
    <w:rsid w:val="00BC52D6"/>
    <w:rsid w:val="00BC54C5"/>
    <w:rsid w:val="00BC55F6"/>
    <w:rsid w:val="00BC5764"/>
    <w:rsid w:val="00BC585E"/>
    <w:rsid w:val="00BC5A67"/>
    <w:rsid w:val="00BC6735"/>
    <w:rsid w:val="00BC67E3"/>
    <w:rsid w:val="00BC699F"/>
    <w:rsid w:val="00BC6BFC"/>
    <w:rsid w:val="00BC6F74"/>
    <w:rsid w:val="00BC7198"/>
    <w:rsid w:val="00BD026B"/>
    <w:rsid w:val="00BD0279"/>
    <w:rsid w:val="00BD048F"/>
    <w:rsid w:val="00BD055B"/>
    <w:rsid w:val="00BD063B"/>
    <w:rsid w:val="00BD0720"/>
    <w:rsid w:val="00BD08ED"/>
    <w:rsid w:val="00BD0918"/>
    <w:rsid w:val="00BD0B19"/>
    <w:rsid w:val="00BD0D12"/>
    <w:rsid w:val="00BD0E71"/>
    <w:rsid w:val="00BD10CF"/>
    <w:rsid w:val="00BD1A78"/>
    <w:rsid w:val="00BD1AA6"/>
    <w:rsid w:val="00BD1BC9"/>
    <w:rsid w:val="00BD203F"/>
    <w:rsid w:val="00BD29E9"/>
    <w:rsid w:val="00BD2BE1"/>
    <w:rsid w:val="00BD2FCD"/>
    <w:rsid w:val="00BD3271"/>
    <w:rsid w:val="00BD34C9"/>
    <w:rsid w:val="00BD3511"/>
    <w:rsid w:val="00BD3E50"/>
    <w:rsid w:val="00BD435F"/>
    <w:rsid w:val="00BD491C"/>
    <w:rsid w:val="00BD4C21"/>
    <w:rsid w:val="00BD4DF5"/>
    <w:rsid w:val="00BD563C"/>
    <w:rsid w:val="00BD57F6"/>
    <w:rsid w:val="00BD587B"/>
    <w:rsid w:val="00BD5A14"/>
    <w:rsid w:val="00BD5AFA"/>
    <w:rsid w:val="00BD5C62"/>
    <w:rsid w:val="00BD5C81"/>
    <w:rsid w:val="00BD5F70"/>
    <w:rsid w:val="00BD63DE"/>
    <w:rsid w:val="00BD6820"/>
    <w:rsid w:val="00BD69AF"/>
    <w:rsid w:val="00BD71F7"/>
    <w:rsid w:val="00BD72DB"/>
    <w:rsid w:val="00BD74C5"/>
    <w:rsid w:val="00BD77DC"/>
    <w:rsid w:val="00BD7ED5"/>
    <w:rsid w:val="00BE0183"/>
    <w:rsid w:val="00BE08AD"/>
    <w:rsid w:val="00BE0A40"/>
    <w:rsid w:val="00BE0A83"/>
    <w:rsid w:val="00BE0AEE"/>
    <w:rsid w:val="00BE11D0"/>
    <w:rsid w:val="00BE12E0"/>
    <w:rsid w:val="00BE13F8"/>
    <w:rsid w:val="00BE1C15"/>
    <w:rsid w:val="00BE1F19"/>
    <w:rsid w:val="00BE1F33"/>
    <w:rsid w:val="00BE22C5"/>
    <w:rsid w:val="00BE28FE"/>
    <w:rsid w:val="00BE2B09"/>
    <w:rsid w:val="00BE2E0D"/>
    <w:rsid w:val="00BE2F44"/>
    <w:rsid w:val="00BE30DA"/>
    <w:rsid w:val="00BE345D"/>
    <w:rsid w:val="00BE34BC"/>
    <w:rsid w:val="00BE3C11"/>
    <w:rsid w:val="00BE3DE7"/>
    <w:rsid w:val="00BE3F10"/>
    <w:rsid w:val="00BE427F"/>
    <w:rsid w:val="00BE44DA"/>
    <w:rsid w:val="00BE4812"/>
    <w:rsid w:val="00BE4A4C"/>
    <w:rsid w:val="00BE511A"/>
    <w:rsid w:val="00BE55A9"/>
    <w:rsid w:val="00BE5953"/>
    <w:rsid w:val="00BE5A6B"/>
    <w:rsid w:val="00BE5B88"/>
    <w:rsid w:val="00BE5FD5"/>
    <w:rsid w:val="00BE60FB"/>
    <w:rsid w:val="00BE677A"/>
    <w:rsid w:val="00BE69C9"/>
    <w:rsid w:val="00BE6F6F"/>
    <w:rsid w:val="00BE7867"/>
    <w:rsid w:val="00BE7AC2"/>
    <w:rsid w:val="00BE7CA1"/>
    <w:rsid w:val="00BF01C8"/>
    <w:rsid w:val="00BF054B"/>
    <w:rsid w:val="00BF0833"/>
    <w:rsid w:val="00BF0BBA"/>
    <w:rsid w:val="00BF0D48"/>
    <w:rsid w:val="00BF135A"/>
    <w:rsid w:val="00BF149C"/>
    <w:rsid w:val="00BF188A"/>
    <w:rsid w:val="00BF1916"/>
    <w:rsid w:val="00BF225F"/>
    <w:rsid w:val="00BF25D3"/>
    <w:rsid w:val="00BF27B9"/>
    <w:rsid w:val="00BF2AB7"/>
    <w:rsid w:val="00BF2D7C"/>
    <w:rsid w:val="00BF2F31"/>
    <w:rsid w:val="00BF2FAA"/>
    <w:rsid w:val="00BF3957"/>
    <w:rsid w:val="00BF39F3"/>
    <w:rsid w:val="00BF3A1D"/>
    <w:rsid w:val="00BF3E73"/>
    <w:rsid w:val="00BF4048"/>
    <w:rsid w:val="00BF4269"/>
    <w:rsid w:val="00BF43AA"/>
    <w:rsid w:val="00BF4756"/>
    <w:rsid w:val="00BF48B7"/>
    <w:rsid w:val="00BF49EE"/>
    <w:rsid w:val="00BF4B48"/>
    <w:rsid w:val="00BF500F"/>
    <w:rsid w:val="00BF538E"/>
    <w:rsid w:val="00BF59C0"/>
    <w:rsid w:val="00BF5B6B"/>
    <w:rsid w:val="00BF5E00"/>
    <w:rsid w:val="00BF60E8"/>
    <w:rsid w:val="00BF6896"/>
    <w:rsid w:val="00BF6943"/>
    <w:rsid w:val="00BF697C"/>
    <w:rsid w:val="00BF6A51"/>
    <w:rsid w:val="00BF6DF4"/>
    <w:rsid w:val="00BF6F03"/>
    <w:rsid w:val="00BF745A"/>
    <w:rsid w:val="00BF7C24"/>
    <w:rsid w:val="00BF7D2B"/>
    <w:rsid w:val="00BF7D58"/>
    <w:rsid w:val="00C00363"/>
    <w:rsid w:val="00C00656"/>
    <w:rsid w:val="00C007F6"/>
    <w:rsid w:val="00C00F4A"/>
    <w:rsid w:val="00C01210"/>
    <w:rsid w:val="00C013C6"/>
    <w:rsid w:val="00C01AC4"/>
    <w:rsid w:val="00C01BA1"/>
    <w:rsid w:val="00C01C4E"/>
    <w:rsid w:val="00C027CE"/>
    <w:rsid w:val="00C029C8"/>
    <w:rsid w:val="00C02A6B"/>
    <w:rsid w:val="00C02BB6"/>
    <w:rsid w:val="00C02E0A"/>
    <w:rsid w:val="00C03261"/>
    <w:rsid w:val="00C03343"/>
    <w:rsid w:val="00C037BB"/>
    <w:rsid w:val="00C0388E"/>
    <w:rsid w:val="00C03A2E"/>
    <w:rsid w:val="00C03CC3"/>
    <w:rsid w:val="00C03E62"/>
    <w:rsid w:val="00C03FD3"/>
    <w:rsid w:val="00C04099"/>
    <w:rsid w:val="00C04372"/>
    <w:rsid w:val="00C04699"/>
    <w:rsid w:val="00C04D12"/>
    <w:rsid w:val="00C04F4F"/>
    <w:rsid w:val="00C05015"/>
    <w:rsid w:val="00C05435"/>
    <w:rsid w:val="00C05729"/>
    <w:rsid w:val="00C057C0"/>
    <w:rsid w:val="00C0580D"/>
    <w:rsid w:val="00C05929"/>
    <w:rsid w:val="00C05C89"/>
    <w:rsid w:val="00C05D49"/>
    <w:rsid w:val="00C05F31"/>
    <w:rsid w:val="00C06026"/>
    <w:rsid w:val="00C06111"/>
    <w:rsid w:val="00C061DA"/>
    <w:rsid w:val="00C06320"/>
    <w:rsid w:val="00C0643E"/>
    <w:rsid w:val="00C06673"/>
    <w:rsid w:val="00C067FF"/>
    <w:rsid w:val="00C06920"/>
    <w:rsid w:val="00C06BE6"/>
    <w:rsid w:val="00C071D9"/>
    <w:rsid w:val="00C07606"/>
    <w:rsid w:val="00C079E1"/>
    <w:rsid w:val="00C07B4A"/>
    <w:rsid w:val="00C07B67"/>
    <w:rsid w:val="00C10BFF"/>
    <w:rsid w:val="00C115AF"/>
    <w:rsid w:val="00C11726"/>
    <w:rsid w:val="00C118F0"/>
    <w:rsid w:val="00C1190E"/>
    <w:rsid w:val="00C1191A"/>
    <w:rsid w:val="00C1199E"/>
    <w:rsid w:val="00C11C25"/>
    <w:rsid w:val="00C11C56"/>
    <w:rsid w:val="00C120EB"/>
    <w:rsid w:val="00C122AE"/>
    <w:rsid w:val="00C123B2"/>
    <w:rsid w:val="00C12698"/>
    <w:rsid w:val="00C12788"/>
    <w:rsid w:val="00C133E8"/>
    <w:rsid w:val="00C136B8"/>
    <w:rsid w:val="00C13D3E"/>
    <w:rsid w:val="00C13E3D"/>
    <w:rsid w:val="00C13F70"/>
    <w:rsid w:val="00C13FE6"/>
    <w:rsid w:val="00C141CC"/>
    <w:rsid w:val="00C14218"/>
    <w:rsid w:val="00C14482"/>
    <w:rsid w:val="00C14914"/>
    <w:rsid w:val="00C14AA0"/>
    <w:rsid w:val="00C14BAD"/>
    <w:rsid w:val="00C14C30"/>
    <w:rsid w:val="00C14C82"/>
    <w:rsid w:val="00C14E90"/>
    <w:rsid w:val="00C159EB"/>
    <w:rsid w:val="00C15E11"/>
    <w:rsid w:val="00C1623C"/>
    <w:rsid w:val="00C16306"/>
    <w:rsid w:val="00C163BF"/>
    <w:rsid w:val="00C1648C"/>
    <w:rsid w:val="00C16C79"/>
    <w:rsid w:val="00C16D3E"/>
    <w:rsid w:val="00C16DAB"/>
    <w:rsid w:val="00C16E0D"/>
    <w:rsid w:val="00C172E8"/>
    <w:rsid w:val="00C175F8"/>
    <w:rsid w:val="00C17763"/>
    <w:rsid w:val="00C17AB1"/>
    <w:rsid w:val="00C17FAE"/>
    <w:rsid w:val="00C200EC"/>
    <w:rsid w:val="00C20307"/>
    <w:rsid w:val="00C20531"/>
    <w:rsid w:val="00C20775"/>
    <w:rsid w:val="00C20E37"/>
    <w:rsid w:val="00C20E44"/>
    <w:rsid w:val="00C213B5"/>
    <w:rsid w:val="00C2194F"/>
    <w:rsid w:val="00C21EF3"/>
    <w:rsid w:val="00C21F3E"/>
    <w:rsid w:val="00C22098"/>
    <w:rsid w:val="00C226A2"/>
    <w:rsid w:val="00C22793"/>
    <w:rsid w:val="00C22A84"/>
    <w:rsid w:val="00C22D2E"/>
    <w:rsid w:val="00C22E88"/>
    <w:rsid w:val="00C22F2E"/>
    <w:rsid w:val="00C230F5"/>
    <w:rsid w:val="00C230FB"/>
    <w:rsid w:val="00C238C6"/>
    <w:rsid w:val="00C23D72"/>
    <w:rsid w:val="00C23F40"/>
    <w:rsid w:val="00C245F1"/>
    <w:rsid w:val="00C24644"/>
    <w:rsid w:val="00C2496D"/>
    <w:rsid w:val="00C25084"/>
    <w:rsid w:val="00C25431"/>
    <w:rsid w:val="00C2555D"/>
    <w:rsid w:val="00C2564A"/>
    <w:rsid w:val="00C25DD1"/>
    <w:rsid w:val="00C25EDB"/>
    <w:rsid w:val="00C25F56"/>
    <w:rsid w:val="00C26037"/>
    <w:rsid w:val="00C263FF"/>
    <w:rsid w:val="00C2679D"/>
    <w:rsid w:val="00C26B09"/>
    <w:rsid w:val="00C26C2C"/>
    <w:rsid w:val="00C26DEF"/>
    <w:rsid w:val="00C26E08"/>
    <w:rsid w:val="00C271A3"/>
    <w:rsid w:val="00C2762C"/>
    <w:rsid w:val="00C27E0A"/>
    <w:rsid w:val="00C27F4D"/>
    <w:rsid w:val="00C300C8"/>
    <w:rsid w:val="00C30368"/>
    <w:rsid w:val="00C306B2"/>
    <w:rsid w:val="00C30817"/>
    <w:rsid w:val="00C3098D"/>
    <w:rsid w:val="00C30DC4"/>
    <w:rsid w:val="00C30F25"/>
    <w:rsid w:val="00C311A0"/>
    <w:rsid w:val="00C3144A"/>
    <w:rsid w:val="00C316B3"/>
    <w:rsid w:val="00C31750"/>
    <w:rsid w:val="00C31787"/>
    <w:rsid w:val="00C317B9"/>
    <w:rsid w:val="00C3190F"/>
    <w:rsid w:val="00C32100"/>
    <w:rsid w:val="00C32595"/>
    <w:rsid w:val="00C32823"/>
    <w:rsid w:val="00C328B2"/>
    <w:rsid w:val="00C32C36"/>
    <w:rsid w:val="00C32C72"/>
    <w:rsid w:val="00C32E33"/>
    <w:rsid w:val="00C3397D"/>
    <w:rsid w:val="00C33C14"/>
    <w:rsid w:val="00C33C2D"/>
    <w:rsid w:val="00C33CBE"/>
    <w:rsid w:val="00C33D2A"/>
    <w:rsid w:val="00C33E2A"/>
    <w:rsid w:val="00C3406B"/>
    <w:rsid w:val="00C34075"/>
    <w:rsid w:val="00C3418B"/>
    <w:rsid w:val="00C341F6"/>
    <w:rsid w:val="00C344BA"/>
    <w:rsid w:val="00C34B5F"/>
    <w:rsid w:val="00C34C54"/>
    <w:rsid w:val="00C35161"/>
    <w:rsid w:val="00C3548B"/>
    <w:rsid w:val="00C35AA4"/>
    <w:rsid w:val="00C35C43"/>
    <w:rsid w:val="00C35FA4"/>
    <w:rsid w:val="00C36523"/>
    <w:rsid w:val="00C3672A"/>
    <w:rsid w:val="00C36A10"/>
    <w:rsid w:val="00C36A9C"/>
    <w:rsid w:val="00C370EE"/>
    <w:rsid w:val="00C372A1"/>
    <w:rsid w:val="00C37429"/>
    <w:rsid w:val="00C37591"/>
    <w:rsid w:val="00C377F3"/>
    <w:rsid w:val="00C377FF"/>
    <w:rsid w:val="00C3781A"/>
    <w:rsid w:val="00C37945"/>
    <w:rsid w:val="00C37AA6"/>
    <w:rsid w:val="00C37B25"/>
    <w:rsid w:val="00C37BC9"/>
    <w:rsid w:val="00C37C7B"/>
    <w:rsid w:val="00C37D6B"/>
    <w:rsid w:val="00C4006E"/>
    <w:rsid w:val="00C40107"/>
    <w:rsid w:val="00C4032D"/>
    <w:rsid w:val="00C405E9"/>
    <w:rsid w:val="00C4065F"/>
    <w:rsid w:val="00C40867"/>
    <w:rsid w:val="00C40BCB"/>
    <w:rsid w:val="00C40EAA"/>
    <w:rsid w:val="00C4150E"/>
    <w:rsid w:val="00C418DA"/>
    <w:rsid w:val="00C4199F"/>
    <w:rsid w:val="00C419E8"/>
    <w:rsid w:val="00C41A6D"/>
    <w:rsid w:val="00C41A86"/>
    <w:rsid w:val="00C41D55"/>
    <w:rsid w:val="00C41EC5"/>
    <w:rsid w:val="00C421A3"/>
    <w:rsid w:val="00C42A20"/>
    <w:rsid w:val="00C42C18"/>
    <w:rsid w:val="00C42C3C"/>
    <w:rsid w:val="00C434C3"/>
    <w:rsid w:val="00C4388C"/>
    <w:rsid w:val="00C43CF3"/>
    <w:rsid w:val="00C4400D"/>
    <w:rsid w:val="00C442E9"/>
    <w:rsid w:val="00C443B3"/>
    <w:rsid w:val="00C44459"/>
    <w:rsid w:val="00C44566"/>
    <w:rsid w:val="00C447DC"/>
    <w:rsid w:val="00C447E9"/>
    <w:rsid w:val="00C44AED"/>
    <w:rsid w:val="00C44B1C"/>
    <w:rsid w:val="00C44EB4"/>
    <w:rsid w:val="00C45032"/>
    <w:rsid w:val="00C45243"/>
    <w:rsid w:val="00C452B9"/>
    <w:rsid w:val="00C45401"/>
    <w:rsid w:val="00C455DB"/>
    <w:rsid w:val="00C458DA"/>
    <w:rsid w:val="00C45A74"/>
    <w:rsid w:val="00C45D30"/>
    <w:rsid w:val="00C46766"/>
    <w:rsid w:val="00C467AC"/>
    <w:rsid w:val="00C471C4"/>
    <w:rsid w:val="00C47233"/>
    <w:rsid w:val="00C4765F"/>
    <w:rsid w:val="00C47D2D"/>
    <w:rsid w:val="00C5017E"/>
    <w:rsid w:val="00C50326"/>
    <w:rsid w:val="00C50892"/>
    <w:rsid w:val="00C50EDA"/>
    <w:rsid w:val="00C514C8"/>
    <w:rsid w:val="00C51D72"/>
    <w:rsid w:val="00C52161"/>
    <w:rsid w:val="00C52398"/>
    <w:rsid w:val="00C5262A"/>
    <w:rsid w:val="00C527CD"/>
    <w:rsid w:val="00C52857"/>
    <w:rsid w:val="00C52891"/>
    <w:rsid w:val="00C52928"/>
    <w:rsid w:val="00C52D4B"/>
    <w:rsid w:val="00C53350"/>
    <w:rsid w:val="00C539E0"/>
    <w:rsid w:val="00C54110"/>
    <w:rsid w:val="00C5433B"/>
    <w:rsid w:val="00C54B86"/>
    <w:rsid w:val="00C555FF"/>
    <w:rsid w:val="00C5585B"/>
    <w:rsid w:val="00C55937"/>
    <w:rsid w:val="00C55AC7"/>
    <w:rsid w:val="00C55BF4"/>
    <w:rsid w:val="00C55F11"/>
    <w:rsid w:val="00C55FAA"/>
    <w:rsid w:val="00C562C9"/>
    <w:rsid w:val="00C568D5"/>
    <w:rsid w:val="00C56B7B"/>
    <w:rsid w:val="00C56BA7"/>
    <w:rsid w:val="00C56C98"/>
    <w:rsid w:val="00C56E6E"/>
    <w:rsid w:val="00C56EE3"/>
    <w:rsid w:val="00C57474"/>
    <w:rsid w:val="00C576C0"/>
    <w:rsid w:val="00C578CF"/>
    <w:rsid w:val="00C57ACB"/>
    <w:rsid w:val="00C57C58"/>
    <w:rsid w:val="00C60163"/>
    <w:rsid w:val="00C60668"/>
    <w:rsid w:val="00C6080A"/>
    <w:rsid w:val="00C60BF9"/>
    <w:rsid w:val="00C60D23"/>
    <w:rsid w:val="00C60FAE"/>
    <w:rsid w:val="00C616C6"/>
    <w:rsid w:val="00C61873"/>
    <w:rsid w:val="00C619DC"/>
    <w:rsid w:val="00C62661"/>
    <w:rsid w:val="00C62BC1"/>
    <w:rsid w:val="00C6340F"/>
    <w:rsid w:val="00C63BC2"/>
    <w:rsid w:val="00C640F5"/>
    <w:rsid w:val="00C641B3"/>
    <w:rsid w:val="00C64394"/>
    <w:rsid w:val="00C646BE"/>
    <w:rsid w:val="00C64A36"/>
    <w:rsid w:val="00C65845"/>
    <w:rsid w:val="00C6598F"/>
    <w:rsid w:val="00C659EE"/>
    <w:rsid w:val="00C65E34"/>
    <w:rsid w:val="00C65F52"/>
    <w:rsid w:val="00C6631C"/>
    <w:rsid w:val="00C6635D"/>
    <w:rsid w:val="00C66662"/>
    <w:rsid w:val="00C66B65"/>
    <w:rsid w:val="00C66D8D"/>
    <w:rsid w:val="00C671DF"/>
    <w:rsid w:val="00C67226"/>
    <w:rsid w:val="00C674DD"/>
    <w:rsid w:val="00C67B5B"/>
    <w:rsid w:val="00C67DF6"/>
    <w:rsid w:val="00C67EF1"/>
    <w:rsid w:val="00C67F68"/>
    <w:rsid w:val="00C7008B"/>
    <w:rsid w:val="00C70313"/>
    <w:rsid w:val="00C70725"/>
    <w:rsid w:val="00C70826"/>
    <w:rsid w:val="00C717CD"/>
    <w:rsid w:val="00C7181D"/>
    <w:rsid w:val="00C720A4"/>
    <w:rsid w:val="00C72821"/>
    <w:rsid w:val="00C72884"/>
    <w:rsid w:val="00C72969"/>
    <w:rsid w:val="00C7299B"/>
    <w:rsid w:val="00C72A7C"/>
    <w:rsid w:val="00C72E11"/>
    <w:rsid w:val="00C732A9"/>
    <w:rsid w:val="00C73757"/>
    <w:rsid w:val="00C737FA"/>
    <w:rsid w:val="00C73808"/>
    <w:rsid w:val="00C73908"/>
    <w:rsid w:val="00C73C6E"/>
    <w:rsid w:val="00C73CC2"/>
    <w:rsid w:val="00C74035"/>
    <w:rsid w:val="00C7403C"/>
    <w:rsid w:val="00C7403D"/>
    <w:rsid w:val="00C7424C"/>
    <w:rsid w:val="00C74D6A"/>
    <w:rsid w:val="00C74DF1"/>
    <w:rsid w:val="00C7533C"/>
    <w:rsid w:val="00C75AA8"/>
    <w:rsid w:val="00C75B43"/>
    <w:rsid w:val="00C75BBF"/>
    <w:rsid w:val="00C75D11"/>
    <w:rsid w:val="00C75E5E"/>
    <w:rsid w:val="00C75EEF"/>
    <w:rsid w:val="00C75F85"/>
    <w:rsid w:val="00C760F2"/>
    <w:rsid w:val="00C762BF"/>
    <w:rsid w:val="00C7654D"/>
    <w:rsid w:val="00C7659B"/>
    <w:rsid w:val="00C768CB"/>
    <w:rsid w:val="00C76BC0"/>
    <w:rsid w:val="00C77347"/>
    <w:rsid w:val="00C7738D"/>
    <w:rsid w:val="00C77427"/>
    <w:rsid w:val="00C775A5"/>
    <w:rsid w:val="00C775D0"/>
    <w:rsid w:val="00C777B7"/>
    <w:rsid w:val="00C777CB"/>
    <w:rsid w:val="00C777CE"/>
    <w:rsid w:val="00C77BA4"/>
    <w:rsid w:val="00C77D3A"/>
    <w:rsid w:val="00C77D5D"/>
    <w:rsid w:val="00C80107"/>
    <w:rsid w:val="00C80366"/>
    <w:rsid w:val="00C80465"/>
    <w:rsid w:val="00C80935"/>
    <w:rsid w:val="00C80ED2"/>
    <w:rsid w:val="00C815DB"/>
    <w:rsid w:val="00C819F2"/>
    <w:rsid w:val="00C81A20"/>
    <w:rsid w:val="00C81B08"/>
    <w:rsid w:val="00C820B9"/>
    <w:rsid w:val="00C8213F"/>
    <w:rsid w:val="00C8267E"/>
    <w:rsid w:val="00C826BE"/>
    <w:rsid w:val="00C82C47"/>
    <w:rsid w:val="00C82E72"/>
    <w:rsid w:val="00C833F1"/>
    <w:rsid w:val="00C834F6"/>
    <w:rsid w:val="00C835F9"/>
    <w:rsid w:val="00C83679"/>
    <w:rsid w:val="00C83F69"/>
    <w:rsid w:val="00C840BD"/>
    <w:rsid w:val="00C843CF"/>
    <w:rsid w:val="00C84575"/>
    <w:rsid w:val="00C84586"/>
    <w:rsid w:val="00C84D08"/>
    <w:rsid w:val="00C85084"/>
    <w:rsid w:val="00C857C6"/>
    <w:rsid w:val="00C85814"/>
    <w:rsid w:val="00C85874"/>
    <w:rsid w:val="00C85AE5"/>
    <w:rsid w:val="00C85B7D"/>
    <w:rsid w:val="00C85D07"/>
    <w:rsid w:val="00C85E8D"/>
    <w:rsid w:val="00C85F8A"/>
    <w:rsid w:val="00C860D1"/>
    <w:rsid w:val="00C861AC"/>
    <w:rsid w:val="00C862DC"/>
    <w:rsid w:val="00C86303"/>
    <w:rsid w:val="00C868C9"/>
    <w:rsid w:val="00C86E68"/>
    <w:rsid w:val="00C87EBB"/>
    <w:rsid w:val="00C90167"/>
    <w:rsid w:val="00C9053C"/>
    <w:rsid w:val="00C905AE"/>
    <w:rsid w:val="00C90CDE"/>
    <w:rsid w:val="00C91019"/>
    <w:rsid w:val="00C911B6"/>
    <w:rsid w:val="00C91326"/>
    <w:rsid w:val="00C913F6"/>
    <w:rsid w:val="00C9154D"/>
    <w:rsid w:val="00C91BC5"/>
    <w:rsid w:val="00C92602"/>
    <w:rsid w:val="00C92645"/>
    <w:rsid w:val="00C9292B"/>
    <w:rsid w:val="00C92D43"/>
    <w:rsid w:val="00C92ED2"/>
    <w:rsid w:val="00C932C6"/>
    <w:rsid w:val="00C933C4"/>
    <w:rsid w:val="00C934F6"/>
    <w:rsid w:val="00C936B3"/>
    <w:rsid w:val="00C93792"/>
    <w:rsid w:val="00C937DA"/>
    <w:rsid w:val="00C938BF"/>
    <w:rsid w:val="00C93C28"/>
    <w:rsid w:val="00C93FE2"/>
    <w:rsid w:val="00C9400A"/>
    <w:rsid w:val="00C944AF"/>
    <w:rsid w:val="00C9481A"/>
    <w:rsid w:val="00C94A9B"/>
    <w:rsid w:val="00C94DA4"/>
    <w:rsid w:val="00C94EE3"/>
    <w:rsid w:val="00C94F73"/>
    <w:rsid w:val="00C9517E"/>
    <w:rsid w:val="00C95515"/>
    <w:rsid w:val="00C9551F"/>
    <w:rsid w:val="00C95DC9"/>
    <w:rsid w:val="00C962DD"/>
    <w:rsid w:val="00C96BA6"/>
    <w:rsid w:val="00C96E38"/>
    <w:rsid w:val="00C97176"/>
    <w:rsid w:val="00C97272"/>
    <w:rsid w:val="00C979BB"/>
    <w:rsid w:val="00CA0102"/>
    <w:rsid w:val="00CA0311"/>
    <w:rsid w:val="00CA0364"/>
    <w:rsid w:val="00CA03AC"/>
    <w:rsid w:val="00CA0603"/>
    <w:rsid w:val="00CA069B"/>
    <w:rsid w:val="00CA0732"/>
    <w:rsid w:val="00CA0821"/>
    <w:rsid w:val="00CA0E59"/>
    <w:rsid w:val="00CA0F35"/>
    <w:rsid w:val="00CA17C3"/>
    <w:rsid w:val="00CA1FE1"/>
    <w:rsid w:val="00CA24E8"/>
    <w:rsid w:val="00CA2729"/>
    <w:rsid w:val="00CA27FD"/>
    <w:rsid w:val="00CA2938"/>
    <w:rsid w:val="00CA2B28"/>
    <w:rsid w:val="00CA2D3C"/>
    <w:rsid w:val="00CA2E82"/>
    <w:rsid w:val="00CA2F9D"/>
    <w:rsid w:val="00CA32FE"/>
    <w:rsid w:val="00CA3488"/>
    <w:rsid w:val="00CA3644"/>
    <w:rsid w:val="00CA37BD"/>
    <w:rsid w:val="00CA3840"/>
    <w:rsid w:val="00CA384B"/>
    <w:rsid w:val="00CA3874"/>
    <w:rsid w:val="00CA3A1E"/>
    <w:rsid w:val="00CA4257"/>
    <w:rsid w:val="00CA4308"/>
    <w:rsid w:val="00CA4C47"/>
    <w:rsid w:val="00CA500D"/>
    <w:rsid w:val="00CA50D6"/>
    <w:rsid w:val="00CA516F"/>
    <w:rsid w:val="00CA545C"/>
    <w:rsid w:val="00CA57DD"/>
    <w:rsid w:val="00CA5838"/>
    <w:rsid w:val="00CA5890"/>
    <w:rsid w:val="00CA5B02"/>
    <w:rsid w:val="00CA5DA3"/>
    <w:rsid w:val="00CA6308"/>
    <w:rsid w:val="00CA6548"/>
    <w:rsid w:val="00CA685D"/>
    <w:rsid w:val="00CA6F44"/>
    <w:rsid w:val="00CA733C"/>
    <w:rsid w:val="00CA7517"/>
    <w:rsid w:val="00CA75FC"/>
    <w:rsid w:val="00CA77AA"/>
    <w:rsid w:val="00CA7B1C"/>
    <w:rsid w:val="00CA7B96"/>
    <w:rsid w:val="00CA7C81"/>
    <w:rsid w:val="00CA7F2C"/>
    <w:rsid w:val="00CA7F3F"/>
    <w:rsid w:val="00CB02BC"/>
    <w:rsid w:val="00CB07DA"/>
    <w:rsid w:val="00CB097B"/>
    <w:rsid w:val="00CB0A5E"/>
    <w:rsid w:val="00CB12A4"/>
    <w:rsid w:val="00CB1C10"/>
    <w:rsid w:val="00CB1F0D"/>
    <w:rsid w:val="00CB1F52"/>
    <w:rsid w:val="00CB2053"/>
    <w:rsid w:val="00CB2254"/>
    <w:rsid w:val="00CB23A4"/>
    <w:rsid w:val="00CB27EB"/>
    <w:rsid w:val="00CB2814"/>
    <w:rsid w:val="00CB2E89"/>
    <w:rsid w:val="00CB32EE"/>
    <w:rsid w:val="00CB3305"/>
    <w:rsid w:val="00CB3426"/>
    <w:rsid w:val="00CB3DED"/>
    <w:rsid w:val="00CB3FB3"/>
    <w:rsid w:val="00CB42B1"/>
    <w:rsid w:val="00CB42D3"/>
    <w:rsid w:val="00CB4333"/>
    <w:rsid w:val="00CB44CF"/>
    <w:rsid w:val="00CB45AD"/>
    <w:rsid w:val="00CB4936"/>
    <w:rsid w:val="00CB4AC4"/>
    <w:rsid w:val="00CB4B4E"/>
    <w:rsid w:val="00CB4BAE"/>
    <w:rsid w:val="00CB4BE5"/>
    <w:rsid w:val="00CB50B3"/>
    <w:rsid w:val="00CB51D5"/>
    <w:rsid w:val="00CB5778"/>
    <w:rsid w:val="00CB5AE0"/>
    <w:rsid w:val="00CB5F0E"/>
    <w:rsid w:val="00CB6CE8"/>
    <w:rsid w:val="00CB6EEF"/>
    <w:rsid w:val="00CB6FDE"/>
    <w:rsid w:val="00CB7257"/>
    <w:rsid w:val="00CB725D"/>
    <w:rsid w:val="00CB75BE"/>
    <w:rsid w:val="00CB76CA"/>
    <w:rsid w:val="00CB7AE8"/>
    <w:rsid w:val="00CB7B7C"/>
    <w:rsid w:val="00CB7F24"/>
    <w:rsid w:val="00CC01D7"/>
    <w:rsid w:val="00CC05F6"/>
    <w:rsid w:val="00CC0A99"/>
    <w:rsid w:val="00CC0EBF"/>
    <w:rsid w:val="00CC1336"/>
    <w:rsid w:val="00CC171D"/>
    <w:rsid w:val="00CC1951"/>
    <w:rsid w:val="00CC1E40"/>
    <w:rsid w:val="00CC1FD0"/>
    <w:rsid w:val="00CC2686"/>
    <w:rsid w:val="00CC276E"/>
    <w:rsid w:val="00CC2803"/>
    <w:rsid w:val="00CC2E50"/>
    <w:rsid w:val="00CC351D"/>
    <w:rsid w:val="00CC36B2"/>
    <w:rsid w:val="00CC3CFC"/>
    <w:rsid w:val="00CC3E79"/>
    <w:rsid w:val="00CC3F22"/>
    <w:rsid w:val="00CC420F"/>
    <w:rsid w:val="00CC44CB"/>
    <w:rsid w:val="00CC4511"/>
    <w:rsid w:val="00CC45A0"/>
    <w:rsid w:val="00CC4D8A"/>
    <w:rsid w:val="00CC587B"/>
    <w:rsid w:val="00CC58F4"/>
    <w:rsid w:val="00CC5BA2"/>
    <w:rsid w:val="00CC5CC6"/>
    <w:rsid w:val="00CC616A"/>
    <w:rsid w:val="00CC67DE"/>
    <w:rsid w:val="00CC68C7"/>
    <w:rsid w:val="00CC691B"/>
    <w:rsid w:val="00CC6B1F"/>
    <w:rsid w:val="00CC6B54"/>
    <w:rsid w:val="00CC6C8B"/>
    <w:rsid w:val="00CC70E1"/>
    <w:rsid w:val="00CC73A3"/>
    <w:rsid w:val="00CC77F1"/>
    <w:rsid w:val="00CC7879"/>
    <w:rsid w:val="00CC7AE1"/>
    <w:rsid w:val="00CC7C20"/>
    <w:rsid w:val="00CC7E61"/>
    <w:rsid w:val="00CC7FB9"/>
    <w:rsid w:val="00CD0259"/>
    <w:rsid w:val="00CD0871"/>
    <w:rsid w:val="00CD09C2"/>
    <w:rsid w:val="00CD0B07"/>
    <w:rsid w:val="00CD0B41"/>
    <w:rsid w:val="00CD0BCE"/>
    <w:rsid w:val="00CD0D43"/>
    <w:rsid w:val="00CD0D93"/>
    <w:rsid w:val="00CD0E1A"/>
    <w:rsid w:val="00CD0FD1"/>
    <w:rsid w:val="00CD1045"/>
    <w:rsid w:val="00CD1054"/>
    <w:rsid w:val="00CD1067"/>
    <w:rsid w:val="00CD10BC"/>
    <w:rsid w:val="00CD152E"/>
    <w:rsid w:val="00CD1868"/>
    <w:rsid w:val="00CD1A8B"/>
    <w:rsid w:val="00CD25AB"/>
    <w:rsid w:val="00CD2648"/>
    <w:rsid w:val="00CD2837"/>
    <w:rsid w:val="00CD2990"/>
    <w:rsid w:val="00CD3105"/>
    <w:rsid w:val="00CD3816"/>
    <w:rsid w:val="00CD3C05"/>
    <w:rsid w:val="00CD3D8D"/>
    <w:rsid w:val="00CD3EE7"/>
    <w:rsid w:val="00CD4033"/>
    <w:rsid w:val="00CD4161"/>
    <w:rsid w:val="00CD4615"/>
    <w:rsid w:val="00CD4CFD"/>
    <w:rsid w:val="00CD4E7A"/>
    <w:rsid w:val="00CD5180"/>
    <w:rsid w:val="00CD59BF"/>
    <w:rsid w:val="00CD5BD3"/>
    <w:rsid w:val="00CD637F"/>
    <w:rsid w:val="00CD71BA"/>
    <w:rsid w:val="00CD7280"/>
    <w:rsid w:val="00CD72D6"/>
    <w:rsid w:val="00CD74B2"/>
    <w:rsid w:val="00CD765C"/>
    <w:rsid w:val="00CD7A8E"/>
    <w:rsid w:val="00CD7AE0"/>
    <w:rsid w:val="00CD7AF6"/>
    <w:rsid w:val="00CD7C78"/>
    <w:rsid w:val="00CE06C9"/>
    <w:rsid w:val="00CE076B"/>
    <w:rsid w:val="00CE0997"/>
    <w:rsid w:val="00CE0C79"/>
    <w:rsid w:val="00CE177A"/>
    <w:rsid w:val="00CE1929"/>
    <w:rsid w:val="00CE1E70"/>
    <w:rsid w:val="00CE23C5"/>
    <w:rsid w:val="00CE25E2"/>
    <w:rsid w:val="00CE26D7"/>
    <w:rsid w:val="00CE2775"/>
    <w:rsid w:val="00CE27A1"/>
    <w:rsid w:val="00CE337B"/>
    <w:rsid w:val="00CE3780"/>
    <w:rsid w:val="00CE3929"/>
    <w:rsid w:val="00CE3BF0"/>
    <w:rsid w:val="00CE3EBF"/>
    <w:rsid w:val="00CE3F29"/>
    <w:rsid w:val="00CE3FDB"/>
    <w:rsid w:val="00CE40D9"/>
    <w:rsid w:val="00CE449D"/>
    <w:rsid w:val="00CE45FB"/>
    <w:rsid w:val="00CE4823"/>
    <w:rsid w:val="00CE4BFE"/>
    <w:rsid w:val="00CE4FFF"/>
    <w:rsid w:val="00CE5635"/>
    <w:rsid w:val="00CE5C3C"/>
    <w:rsid w:val="00CE5D79"/>
    <w:rsid w:val="00CE6251"/>
    <w:rsid w:val="00CE62B5"/>
    <w:rsid w:val="00CE663E"/>
    <w:rsid w:val="00CE6640"/>
    <w:rsid w:val="00CE66A2"/>
    <w:rsid w:val="00CE674F"/>
    <w:rsid w:val="00CE6E23"/>
    <w:rsid w:val="00CE75A1"/>
    <w:rsid w:val="00CE75E6"/>
    <w:rsid w:val="00CE7AA6"/>
    <w:rsid w:val="00CE7C31"/>
    <w:rsid w:val="00CF0686"/>
    <w:rsid w:val="00CF0DB0"/>
    <w:rsid w:val="00CF0F47"/>
    <w:rsid w:val="00CF1018"/>
    <w:rsid w:val="00CF15B1"/>
    <w:rsid w:val="00CF15FA"/>
    <w:rsid w:val="00CF1B2D"/>
    <w:rsid w:val="00CF21B9"/>
    <w:rsid w:val="00CF2280"/>
    <w:rsid w:val="00CF23DE"/>
    <w:rsid w:val="00CF2812"/>
    <w:rsid w:val="00CF295B"/>
    <w:rsid w:val="00CF30C6"/>
    <w:rsid w:val="00CF31F1"/>
    <w:rsid w:val="00CF32A5"/>
    <w:rsid w:val="00CF32F6"/>
    <w:rsid w:val="00CF355C"/>
    <w:rsid w:val="00CF3EF4"/>
    <w:rsid w:val="00CF3FAB"/>
    <w:rsid w:val="00CF3FAE"/>
    <w:rsid w:val="00CF40F0"/>
    <w:rsid w:val="00CF40F4"/>
    <w:rsid w:val="00CF4349"/>
    <w:rsid w:val="00CF49CF"/>
    <w:rsid w:val="00CF5573"/>
    <w:rsid w:val="00CF595A"/>
    <w:rsid w:val="00CF6468"/>
    <w:rsid w:val="00CF65AD"/>
    <w:rsid w:val="00CF688A"/>
    <w:rsid w:val="00CF68E1"/>
    <w:rsid w:val="00CF6966"/>
    <w:rsid w:val="00CF6976"/>
    <w:rsid w:val="00CF69D0"/>
    <w:rsid w:val="00CF6D76"/>
    <w:rsid w:val="00CF6EC9"/>
    <w:rsid w:val="00CF701D"/>
    <w:rsid w:val="00CF731A"/>
    <w:rsid w:val="00CF7375"/>
    <w:rsid w:val="00CF79B6"/>
    <w:rsid w:val="00CF7CA8"/>
    <w:rsid w:val="00CF7FD9"/>
    <w:rsid w:val="00D000B4"/>
    <w:rsid w:val="00D00EE0"/>
    <w:rsid w:val="00D01329"/>
    <w:rsid w:val="00D013A6"/>
    <w:rsid w:val="00D01658"/>
    <w:rsid w:val="00D019BF"/>
    <w:rsid w:val="00D01E64"/>
    <w:rsid w:val="00D01FC3"/>
    <w:rsid w:val="00D020FE"/>
    <w:rsid w:val="00D0215E"/>
    <w:rsid w:val="00D0219B"/>
    <w:rsid w:val="00D0231D"/>
    <w:rsid w:val="00D02575"/>
    <w:rsid w:val="00D02756"/>
    <w:rsid w:val="00D02952"/>
    <w:rsid w:val="00D02A20"/>
    <w:rsid w:val="00D02DC3"/>
    <w:rsid w:val="00D02ED3"/>
    <w:rsid w:val="00D02F65"/>
    <w:rsid w:val="00D02F90"/>
    <w:rsid w:val="00D03041"/>
    <w:rsid w:val="00D03453"/>
    <w:rsid w:val="00D038EC"/>
    <w:rsid w:val="00D03A6B"/>
    <w:rsid w:val="00D03C62"/>
    <w:rsid w:val="00D04317"/>
    <w:rsid w:val="00D048B3"/>
    <w:rsid w:val="00D04AEC"/>
    <w:rsid w:val="00D04D16"/>
    <w:rsid w:val="00D04FB3"/>
    <w:rsid w:val="00D04FC4"/>
    <w:rsid w:val="00D05043"/>
    <w:rsid w:val="00D050D1"/>
    <w:rsid w:val="00D05387"/>
    <w:rsid w:val="00D0565E"/>
    <w:rsid w:val="00D05936"/>
    <w:rsid w:val="00D06858"/>
    <w:rsid w:val="00D06AF4"/>
    <w:rsid w:val="00D07219"/>
    <w:rsid w:val="00D072F6"/>
    <w:rsid w:val="00D07491"/>
    <w:rsid w:val="00D074D5"/>
    <w:rsid w:val="00D0769B"/>
    <w:rsid w:val="00D0770A"/>
    <w:rsid w:val="00D0796E"/>
    <w:rsid w:val="00D079FD"/>
    <w:rsid w:val="00D07F14"/>
    <w:rsid w:val="00D10550"/>
    <w:rsid w:val="00D1064A"/>
    <w:rsid w:val="00D10D86"/>
    <w:rsid w:val="00D10F88"/>
    <w:rsid w:val="00D111C8"/>
    <w:rsid w:val="00D113C1"/>
    <w:rsid w:val="00D1184E"/>
    <w:rsid w:val="00D11932"/>
    <w:rsid w:val="00D11966"/>
    <w:rsid w:val="00D11C4F"/>
    <w:rsid w:val="00D11D6D"/>
    <w:rsid w:val="00D11D9E"/>
    <w:rsid w:val="00D11F53"/>
    <w:rsid w:val="00D11FA3"/>
    <w:rsid w:val="00D12405"/>
    <w:rsid w:val="00D127AA"/>
    <w:rsid w:val="00D12991"/>
    <w:rsid w:val="00D12C09"/>
    <w:rsid w:val="00D130A2"/>
    <w:rsid w:val="00D130E9"/>
    <w:rsid w:val="00D1327D"/>
    <w:rsid w:val="00D1355C"/>
    <w:rsid w:val="00D1359F"/>
    <w:rsid w:val="00D138CA"/>
    <w:rsid w:val="00D13A11"/>
    <w:rsid w:val="00D13A30"/>
    <w:rsid w:val="00D13CD9"/>
    <w:rsid w:val="00D13F7E"/>
    <w:rsid w:val="00D140F2"/>
    <w:rsid w:val="00D1447F"/>
    <w:rsid w:val="00D1480A"/>
    <w:rsid w:val="00D14BCB"/>
    <w:rsid w:val="00D14CA1"/>
    <w:rsid w:val="00D14F92"/>
    <w:rsid w:val="00D155F8"/>
    <w:rsid w:val="00D15E88"/>
    <w:rsid w:val="00D166AE"/>
    <w:rsid w:val="00D1690E"/>
    <w:rsid w:val="00D16962"/>
    <w:rsid w:val="00D16B90"/>
    <w:rsid w:val="00D1705F"/>
    <w:rsid w:val="00D1707A"/>
    <w:rsid w:val="00D17126"/>
    <w:rsid w:val="00D17162"/>
    <w:rsid w:val="00D175DD"/>
    <w:rsid w:val="00D179C3"/>
    <w:rsid w:val="00D17BA1"/>
    <w:rsid w:val="00D17DB0"/>
    <w:rsid w:val="00D17DEB"/>
    <w:rsid w:val="00D200A2"/>
    <w:rsid w:val="00D20125"/>
    <w:rsid w:val="00D20246"/>
    <w:rsid w:val="00D2040D"/>
    <w:rsid w:val="00D205CE"/>
    <w:rsid w:val="00D205FF"/>
    <w:rsid w:val="00D20683"/>
    <w:rsid w:val="00D20699"/>
    <w:rsid w:val="00D206B1"/>
    <w:rsid w:val="00D20B65"/>
    <w:rsid w:val="00D20C87"/>
    <w:rsid w:val="00D20FC2"/>
    <w:rsid w:val="00D21011"/>
    <w:rsid w:val="00D2169B"/>
    <w:rsid w:val="00D216F3"/>
    <w:rsid w:val="00D21885"/>
    <w:rsid w:val="00D21963"/>
    <w:rsid w:val="00D21A28"/>
    <w:rsid w:val="00D21AC4"/>
    <w:rsid w:val="00D21B37"/>
    <w:rsid w:val="00D21DBD"/>
    <w:rsid w:val="00D2201B"/>
    <w:rsid w:val="00D222EE"/>
    <w:rsid w:val="00D224DA"/>
    <w:rsid w:val="00D22680"/>
    <w:rsid w:val="00D226B7"/>
    <w:rsid w:val="00D22DFD"/>
    <w:rsid w:val="00D22FB5"/>
    <w:rsid w:val="00D23812"/>
    <w:rsid w:val="00D23891"/>
    <w:rsid w:val="00D23F08"/>
    <w:rsid w:val="00D24681"/>
    <w:rsid w:val="00D2480B"/>
    <w:rsid w:val="00D24849"/>
    <w:rsid w:val="00D248A9"/>
    <w:rsid w:val="00D249DF"/>
    <w:rsid w:val="00D24A01"/>
    <w:rsid w:val="00D24A1B"/>
    <w:rsid w:val="00D24A67"/>
    <w:rsid w:val="00D24B15"/>
    <w:rsid w:val="00D24B35"/>
    <w:rsid w:val="00D24B75"/>
    <w:rsid w:val="00D24C69"/>
    <w:rsid w:val="00D24E12"/>
    <w:rsid w:val="00D24F87"/>
    <w:rsid w:val="00D250EE"/>
    <w:rsid w:val="00D25194"/>
    <w:rsid w:val="00D26040"/>
    <w:rsid w:val="00D264C5"/>
    <w:rsid w:val="00D26709"/>
    <w:rsid w:val="00D268A5"/>
    <w:rsid w:val="00D2694A"/>
    <w:rsid w:val="00D26A68"/>
    <w:rsid w:val="00D26C33"/>
    <w:rsid w:val="00D26CFB"/>
    <w:rsid w:val="00D272A3"/>
    <w:rsid w:val="00D2753F"/>
    <w:rsid w:val="00D27800"/>
    <w:rsid w:val="00D27845"/>
    <w:rsid w:val="00D278FE"/>
    <w:rsid w:val="00D27930"/>
    <w:rsid w:val="00D2794C"/>
    <w:rsid w:val="00D27992"/>
    <w:rsid w:val="00D27EED"/>
    <w:rsid w:val="00D30081"/>
    <w:rsid w:val="00D307E1"/>
    <w:rsid w:val="00D30960"/>
    <w:rsid w:val="00D31190"/>
    <w:rsid w:val="00D3145B"/>
    <w:rsid w:val="00D3145E"/>
    <w:rsid w:val="00D315C4"/>
    <w:rsid w:val="00D31925"/>
    <w:rsid w:val="00D31A1F"/>
    <w:rsid w:val="00D31E70"/>
    <w:rsid w:val="00D32090"/>
    <w:rsid w:val="00D32176"/>
    <w:rsid w:val="00D3235D"/>
    <w:rsid w:val="00D323DE"/>
    <w:rsid w:val="00D32704"/>
    <w:rsid w:val="00D3283B"/>
    <w:rsid w:val="00D32887"/>
    <w:rsid w:val="00D329B7"/>
    <w:rsid w:val="00D32C5F"/>
    <w:rsid w:val="00D33242"/>
    <w:rsid w:val="00D33946"/>
    <w:rsid w:val="00D339D9"/>
    <w:rsid w:val="00D33BCD"/>
    <w:rsid w:val="00D33E00"/>
    <w:rsid w:val="00D33ED4"/>
    <w:rsid w:val="00D33F7A"/>
    <w:rsid w:val="00D33FEA"/>
    <w:rsid w:val="00D342E6"/>
    <w:rsid w:val="00D34343"/>
    <w:rsid w:val="00D34394"/>
    <w:rsid w:val="00D3446E"/>
    <w:rsid w:val="00D346C8"/>
    <w:rsid w:val="00D347F6"/>
    <w:rsid w:val="00D35C3B"/>
    <w:rsid w:val="00D35C3F"/>
    <w:rsid w:val="00D35C77"/>
    <w:rsid w:val="00D35DFF"/>
    <w:rsid w:val="00D35FFF"/>
    <w:rsid w:val="00D3638A"/>
    <w:rsid w:val="00D36587"/>
    <w:rsid w:val="00D36D5E"/>
    <w:rsid w:val="00D36E36"/>
    <w:rsid w:val="00D3712D"/>
    <w:rsid w:val="00D375A4"/>
    <w:rsid w:val="00D3763F"/>
    <w:rsid w:val="00D378AE"/>
    <w:rsid w:val="00D37AEC"/>
    <w:rsid w:val="00D37F9B"/>
    <w:rsid w:val="00D40364"/>
    <w:rsid w:val="00D40484"/>
    <w:rsid w:val="00D40697"/>
    <w:rsid w:val="00D40706"/>
    <w:rsid w:val="00D40C90"/>
    <w:rsid w:val="00D40D99"/>
    <w:rsid w:val="00D41135"/>
    <w:rsid w:val="00D412F2"/>
    <w:rsid w:val="00D416FA"/>
    <w:rsid w:val="00D41CEC"/>
    <w:rsid w:val="00D41D01"/>
    <w:rsid w:val="00D41E22"/>
    <w:rsid w:val="00D42452"/>
    <w:rsid w:val="00D42750"/>
    <w:rsid w:val="00D42AF1"/>
    <w:rsid w:val="00D4333B"/>
    <w:rsid w:val="00D4388E"/>
    <w:rsid w:val="00D4393F"/>
    <w:rsid w:val="00D43A60"/>
    <w:rsid w:val="00D43F48"/>
    <w:rsid w:val="00D4423B"/>
    <w:rsid w:val="00D44317"/>
    <w:rsid w:val="00D4440D"/>
    <w:rsid w:val="00D44E7D"/>
    <w:rsid w:val="00D44FA2"/>
    <w:rsid w:val="00D45159"/>
    <w:rsid w:val="00D45538"/>
    <w:rsid w:val="00D45858"/>
    <w:rsid w:val="00D45955"/>
    <w:rsid w:val="00D45A29"/>
    <w:rsid w:val="00D46031"/>
    <w:rsid w:val="00D465FF"/>
    <w:rsid w:val="00D46AB1"/>
    <w:rsid w:val="00D46B75"/>
    <w:rsid w:val="00D46C0F"/>
    <w:rsid w:val="00D46E2F"/>
    <w:rsid w:val="00D46E68"/>
    <w:rsid w:val="00D46EDA"/>
    <w:rsid w:val="00D47578"/>
    <w:rsid w:val="00D47765"/>
    <w:rsid w:val="00D477DD"/>
    <w:rsid w:val="00D477EB"/>
    <w:rsid w:val="00D478EB"/>
    <w:rsid w:val="00D47AA7"/>
    <w:rsid w:val="00D47B29"/>
    <w:rsid w:val="00D505E3"/>
    <w:rsid w:val="00D505FA"/>
    <w:rsid w:val="00D515AA"/>
    <w:rsid w:val="00D51D56"/>
    <w:rsid w:val="00D521E6"/>
    <w:rsid w:val="00D52210"/>
    <w:rsid w:val="00D5237A"/>
    <w:rsid w:val="00D52715"/>
    <w:rsid w:val="00D52BF9"/>
    <w:rsid w:val="00D535EE"/>
    <w:rsid w:val="00D536AF"/>
    <w:rsid w:val="00D53C72"/>
    <w:rsid w:val="00D53D76"/>
    <w:rsid w:val="00D53FED"/>
    <w:rsid w:val="00D5436F"/>
    <w:rsid w:val="00D544B3"/>
    <w:rsid w:val="00D548A7"/>
    <w:rsid w:val="00D54AC6"/>
    <w:rsid w:val="00D54D95"/>
    <w:rsid w:val="00D5537D"/>
    <w:rsid w:val="00D553B5"/>
    <w:rsid w:val="00D55591"/>
    <w:rsid w:val="00D55CA2"/>
    <w:rsid w:val="00D55D94"/>
    <w:rsid w:val="00D560E6"/>
    <w:rsid w:val="00D56471"/>
    <w:rsid w:val="00D565A4"/>
    <w:rsid w:val="00D5667F"/>
    <w:rsid w:val="00D567AD"/>
    <w:rsid w:val="00D569DF"/>
    <w:rsid w:val="00D56FEC"/>
    <w:rsid w:val="00D576B8"/>
    <w:rsid w:val="00D57996"/>
    <w:rsid w:val="00D57A08"/>
    <w:rsid w:val="00D57D75"/>
    <w:rsid w:val="00D57DB0"/>
    <w:rsid w:val="00D57DB5"/>
    <w:rsid w:val="00D60A07"/>
    <w:rsid w:val="00D60B48"/>
    <w:rsid w:val="00D610A4"/>
    <w:rsid w:val="00D61121"/>
    <w:rsid w:val="00D617A0"/>
    <w:rsid w:val="00D61A8C"/>
    <w:rsid w:val="00D61EDA"/>
    <w:rsid w:val="00D61EE4"/>
    <w:rsid w:val="00D620F5"/>
    <w:rsid w:val="00D6243D"/>
    <w:rsid w:val="00D629D5"/>
    <w:rsid w:val="00D62BC6"/>
    <w:rsid w:val="00D62F87"/>
    <w:rsid w:val="00D6300E"/>
    <w:rsid w:val="00D63095"/>
    <w:rsid w:val="00D63459"/>
    <w:rsid w:val="00D634CF"/>
    <w:rsid w:val="00D63514"/>
    <w:rsid w:val="00D636A3"/>
    <w:rsid w:val="00D63863"/>
    <w:rsid w:val="00D63BAD"/>
    <w:rsid w:val="00D63EF6"/>
    <w:rsid w:val="00D64377"/>
    <w:rsid w:val="00D649CF"/>
    <w:rsid w:val="00D64AFB"/>
    <w:rsid w:val="00D64FEC"/>
    <w:rsid w:val="00D6512F"/>
    <w:rsid w:val="00D654A2"/>
    <w:rsid w:val="00D65629"/>
    <w:rsid w:val="00D65D5F"/>
    <w:rsid w:val="00D666B1"/>
    <w:rsid w:val="00D66E50"/>
    <w:rsid w:val="00D6717F"/>
    <w:rsid w:val="00D67242"/>
    <w:rsid w:val="00D675C6"/>
    <w:rsid w:val="00D67712"/>
    <w:rsid w:val="00D67836"/>
    <w:rsid w:val="00D67A60"/>
    <w:rsid w:val="00D67E78"/>
    <w:rsid w:val="00D700A7"/>
    <w:rsid w:val="00D70102"/>
    <w:rsid w:val="00D7035C"/>
    <w:rsid w:val="00D7067C"/>
    <w:rsid w:val="00D7075A"/>
    <w:rsid w:val="00D708D6"/>
    <w:rsid w:val="00D70C4F"/>
    <w:rsid w:val="00D71472"/>
    <w:rsid w:val="00D7178B"/>
    <w:rsid w:val="00D71835"/>
    <w:rsid w:val="00D7200A"/>
    <w:rsid w:val="00D7202F"/>
    <w:rsid w:val="00D72690"/>
    <w:rsid w:val="00D726F4"/>
    <w:rsid w:val="00D728DF"/>
    <w:rsid w:val="00D72A18"/>
    <w:rsid w:val="00D72BCE"/>
    <w:rsid w:val="00D736C3"/>
    <w:rsid w:val="00D73877"/>
    <w:rsid w:val="00D73E11"/>
    <w:rsid w:val="00D73F28"/>
    <w:rsid w:val="00D742DE"/>
    <w:rsid w:val="00D7447B"/>
    <w:rsid w:val="00D744BF"/>
    <w:rsid w:val="00D74677"/>
    <w:rsid w:val="00D74761"/>
    <w:rsid w:val="00D74795"/>
    <w:rsid w:val="00D74E27"/>
    <w:rsid w:val="00D74ED2"/>
    <w:rsid w:val="00D751AF"/>
    <w:rsid w:val="00D758F9"/>
    <w:rsid w:val="00D75F8B"/>
    <w:rsid w:val="00D76255"/>
    <w:rsid w:val="00D7654B"/>
    <w:rsid w:val="00D765E9"/>
    <w:rsid w:val="00D76835"/>
    <w:rsid w:val="00D76D80"/>
    <w:rsid w:val="00D76E6C"/>
    <w:rsid w:val="00D76ECF"/>
    <w:rsid w:val="00D76F98"/>
    <w:rsid w:val="00D7751C"/>
    <w:rsid w:val="00D77B47"/>
    <w:rsid w:val="00D77C7E"/>
    <w:rsid w:val="00D77C95"/>
    <w:rsid w:val="00D806E3"/>
    <w:rsid w:val="00D8099E"/>
    <w:rsid w:val="00D80A35"/>
    <w:rsid w:val="00D80FDD"/>
    <w:rsid w:val="00D81077"/>
    <w:rsid w:val="00D81BE8"/>
    <w:rsid w:val="00D81DA6"/>
    <w:rsid w:val="00D8287F"/>
    <w:rsid w:val="00D828B7"/>
    <w:rsid w:val="00D82939"/>
    <w:rsid w:val="00D82A3A"/>
    <w:rsid w:val="00D82EE5"/>
    <w:rsid w:val="00D83114"/>
    <w:rsid w:val="00D831FE"/>
    <w:rsid w:val="00D83568"/>
    <w:rsid w:val="00D83A53"/>
    <w:rsid w:val="00D83DDB"/>
    <w:rsid w:val="00D83F04"/>
    <w:rsid w:val="00D84163"/>
    <w:rsid w:val="00D844CF"/>
    <w:rsid w:val="00D84642"/>
    <w:rsid w:val="00D84694"/>
    <w:rsid w:val="00D84962"/>
    <w:rsid w:val="00D84AB4"/>
    <w:rsid w:val="00D85054"/>
    <w:rsid w:val="00D850B5"/>
    <w:rsid w:val="00D8537C"/>
    <w:rsid w:val="00D854CF"/>
    <w:rsid w:val="00D85538"/>
    <w:rsid w:val="00D855CC"/>
    <w:rsid w:val="00D85600"/>
    <w:rsid w:val="00D8568A"/>
    <w:rsid w:val="00D85787"/>
    <w:rsid w:val="00D85921"/>
    <w:rsid w:val="00D859CE"/>
    <w:rsid w:val="00D85E31"/>
    <w:rsid w:val="00D86297"/>
    <w:rsid w:val="00D862E1"/>
    <w:rsid w:val="00D86471"/>
    <w:rsid w:val="00D8659B"/>
    <w:rsid w:val="00D869FE"/>
    <w:rsid w:val="00D86E85"/>
    <w:rsid w:val="00D86FE9"/>
    <w:rsid w:val="00D8744A"/>
    <w:rsid w:val="00D8795C"/>
    <w:rsid w:val="00D87CB3"/>
    <w:rsid w:val="00D87D36"/>
    <w:rsid w:val="00D87DBD"/>
    <w:rsid w:val="00D90366"/>
    <w:rsid w:val="00D903BA"/>
    <w:rsid w:val="00D904A4"/>
    <w:rsid w:val="00D90543"/>
    <w:rsid w:val="00D905C4"/>
    <w:rsid w:val="00D90959"/>
    <w:rsid w:val="00D90A9A"/>
    <w:rsid w:val="00D90EC0"/>
    <w:rsid w:val="00D90FA1"/>
    <w:rsid w:val="00D90FC6"/>
    <w:rsid w:val="00D91290"/>
    <w:rsid w:val="00D915AA"/>
    <w:rsid w:val="00D91726"/>
    <w:rsid w:val="00D91BF2"/>
    <w:rsid w:val="00D92152"/>
    <w:rsid w:val="00D921E5"/>
    <w:rsid w:val="00D92615"/>
    <w:rsid w:val="00D927BA"/>
    <w:rsid w:val="00D928E4"/>
    <w:rsid w:val="00D92985"/>
    <w:rsid w:val="00D92A9D"/>
    <w:rsid w:val="00D92B93"/>
    <w:rsid w:val="00D92C84"/>
    <w:rsid w:val="00D92DF5"/>
    <w:rsid w:val="00D932A2"/>
    <w:rsid w:val="00D933BD"/>
    <w:rsid w:val="00D93673"/>
    <w:rsid w:val="00D9390B"/>
    <w:rsid w:val="00D93E7A"/>
    <w:rsid w:val="00D945A7"/>
    <w:rsid w:val="00D949E7"/>
    <w:rsid w:val="00D94C39"/>
    <w:rsid w:val="00D94C76"/>
    <w:rsid w:val="00D94CEE"/>
    <w:rsid w:val="00D94E20"/>
    <w:rsid w:val="00D94E25"/>
    <w:rsid w:val="00D95134"/>
    <w:rsid w:val="00D95A91"/>
    <w:rsid w:val="00D95B2C"/>
    <w:rsid w:val="00D95C1E"/>
    <w:rsid w:val="00D95D19"/>
    <w:rsid w:val="00D95F73"/>
    <w:rsid w:val="00D964FE"/>
    <w:rsid w:val="00D9680F"/>
    <w:rsid w:val="00D96A73"/>
    <w:rsid w:val="00D96FEA"/>
    <w:rsid w:val="00D971E5"/>
    <w:rsid w:val="00D972E4"/>
    <w:rsid w:val="00D972E6"/>
    <w:rsid w:val="00D9735D"/>
    <w:rsid w:val="00D977D2"/>
    <w:rsid w:val="00D97912"/>
    <w:rsid w:val="00D97F93"/>
    <w:rsid w:val="00DA02D8"/>
    <w:rsid w:val="00DA07CD"/>
    <w:rsid w:val="00DA0F7F"/>
    <w:rsid w:val="00DA11B5"/>
    <w:rsid w:val="00DA1843"/>
    <w:rsid w:val="00DA1A63"/>
    <w:rsid w:val="00DA1DA1"/>
    <w:rsid w:val="00DA1E3D"/>
    <w:rsid w:val="00DA2080"/>
    <w:rsid w:val="00DA20CE"/>
    <w:rsid w:val="00DA262D"/>
    <w:rsid w:val="00DA2BA2"/>
    <w:rsid w:val="00DA2E7B"/>
    <w:rsid w:val="00DA31E2"/>
    <w:rsid w:val="00DA36A1"/>
    <w:rsid w:val="00DA4123"/>
    <w:rsid w:val="00DA415B"/>
    <w:rsid w:val="00DA44D8"/>
    <w:rsid w:val="00DA4535"/>
    <w:rsid w:val="00DA460C"/>
    <w:rsid w:val="00DA4A40"/>
    <w:rsid w:val="00DA4B03"/>
    <w:rsid w:val="00DA4B08"/>
    <w:rsid w:val="00DA4F8B"/>
    <w:rsid w:val="00DA5495"/>
    <w:rsid w:val="00DA5F10"/>
    <w:rsid w:val="00DA60C0"/>
    <w:rsid w:val="00DA651C"/>
    <w:rsid w:val="00DA68C5"/>
    <w:rsid w:val="00DA6902"/>
    <w:rsid w:val="00DA6B14"/>
    <w:rsid w:val="00DA6BB6"/>
    <w:rsid w:val="00DA6DBC"/>
    <w:rsid w:val="00DA7032"/>
    <w:rsid w:val="00DA776B"/>
    <w:rsid w:val="00DA7B51"/>
    <w:rsid w:val="00DA7DEA"/>
    <w:rsid w:val="00DA7E10"/>
    <w:rsid w:val="00DB00DC"/>
    <w:rsid w:val="00DB0B97"/>
    <w:rsid w:val="00DB0DB7"/>
    <w:rsid w:val="00DB1644"/>
    <w:rsid w:val="00DB17BC"/>
    <w:rsid w:val="00DB1A49"/>
    <w:rsid w:val="00DB1EF4"/>
    <w:rsid w:val="00DB2340"/>
    <w:rsid w:val="00DB250C"/>
    <w:rsid w:val="00DB28CD"/>
    <w:rsid w:val="00DB2924"/>
    <w:rsid w:val="00DB2C48"/>
    <w:rsid w:val="00DB30CF"/>
    <w:rsid w:val="00DB34B3"/>
    <w:rsid w:val="00DB34F6"/>
    <w:rsid w:val="00DB37C2"/>
    <w:rsid w:val="00DB3C8D"/>
    <w:rsid w:val="00DB3CB5"/>
    <w:rsid w:val="00DB3E3A"/>
    <w:rsid w:val="00DB445E"/>
    <w:rsid w:val="00DB4DDA"/>
    <w:rsid w:val="00DB4F6C"/>
    <w:rsid w:val="00DB56F6"/>
    <w:rsid w:val="00DB57E0"/>
    <w:rsid w:val="00DB602D"/>
    <w:rsid w:val="00DB604E"/>
    <w:rsid w:val="00DB60AB"/>
    <w:rsid w:val="00DB621F"/>
    <w:rsid w:val="00DB655D"/>
    <w:rsid w:val="00DB67B1"/>
    <w:rsid w:val="00DB6F26"/>
    <w:rsid w:val="00DB6FBE"/>
    <w:rsid w:val="00DB7041"/>
    <w:rsid w:val="00DB7087"/>
    <w:rsid w:val="00DB77AE"/>
    <w:rsid w:val="00DB7A03"/>
    <w:rsid w:val="00DB7D14"/>
    <w:rsid w:val="00DB7DB2"/>
    <w:rsid w:val="00DC006D"/>
    <w:rsid w:val="00DC0129"/>
    <w:rsid w:val="00DC04B3"/>
    <w:rsid w:val="00DC0631"/>
    <w:rsid w:val="00DC0819"/>
    <w:rsid w:val="00DC0A50"/>
    <w:rsid w:val="00DC0AD0"/>
    <w:rsid w:val="00DC0B08"/>
    <w:rsid w:val="00DC0C75"/>
    <w:rsid w:val="00DC0E3B"/>
    <w:rsid w:val="00DC12F5"/>
    <w:rsid w:val="00DC13C3"/>
    <w:rsid w:val="00DC13FA"/>
    <w:rsid w:val="00DC1638"/>
    <w:rsid w:val="00DC1C16"/>
    <w:rsid w:val="00DC1CD0"/>
    <w:rsid w:val="00DC1CEC"/>
    <w:rsid w:val="00DC1D62"/>
    <w:rsid w:val="00DC23B3"/>
    <w:rsid w:val="00DC2A80"/>
    <w:rsid w:val="00DC2D59"/>
    <w:rsid w:val="00DC306D"/>
    <w:rsid w:val="00DC3340"/>
    <w:rsid w:val="00DC37FA"/>
    <w:rsid w:val="00DC3A28"/>
    <w:rsid w:val="00DC3FAE"/>
    <w:rsid w:val="00DC4670"/>
    <w:rsid w:val="00DC4811"/>
    <w:rsid w:val="00DC4D67"/>
    <w:rsid w:val="00DC4E8B"/>
    <w:rsid w:val="00DC501B"/>
    <w:rsid w:val="00DC52F1"/>
    <w:rsid w:val="00DC58EE"/>
    <w:rsid w:val="00DC5BAA"/>
    <w:rsid w:val="00DC6324"/>
    <w:rsid w:val="00DC657F"/>
    <w:rsid w:val="00DC662A"/>
    <w:rsid w:val="00DC668C"/>
    <w:rsid w:val="00DC6BC8"/>
    <w:rsid w:val="00DC718D"/>
    <w:rsid w:val="00DC724F"/>
    <w:rsid w:val="00DC7438"/>
    <w:rsid w:val="00DC7542"/>
    <w:rsid w:val="00DC75FF"/>
    <w:rsid w:val="00DC7615"/>
    <w:rsid w:val="00DC770E"/>
    <w:rsid w:val="00DC7D4B"/>
    <w:rsid w:val="00DD0142"/>
    <w:rsid w:val="00DD0702"/>
    <w:rsid w:val="00DD0B07"/>
    <w:rsid w:val="00DD0BA8"/>
    <w:rsid w:val="00DD1193"/>
    <w:rsid w:val="00DD121B"/>
    <w:rsid w:val="00DD1507"/>
    <w:rsid w:val="00DD17CB"/>
    <w:rsid w:val="00DD1993"/>
    <w:rsid w:val="00DD1AC4"/>
    <w:rsid w:val="00DD1E22"/>
    <w:rsid w:val="00DD2098"/>
    <w:rsid w:val="00DD2A89"/>
    <w:rsid w:val="00DD2BC2"/>
    <w:rsid w:val="00DD2C15"/>
    <w:rsid w:val="00DD2DDB"/>
    <w:rsid w:val="00DD2F5B"/>
    <w:rsid w:val="00DD33A3"/>
    <w:rsid w:val="00DD3992"/>
    <w:rsid w:val="00DD3B48"/>
    <w:rsid w:val="00DD3CA2"/>
    <w:rsid w:val="00DD3DF9"/>
    <w:rsid w:val="00DD3F50"/>
    <w:rsid w:val="00DD4798"/>
    <w:rsid w:val="00DD502B"/>
    <w:rsid w:val="00DD527F"/>
    <w:rsid w:val="00DD52C6"/>
    <w:rsid w:val="00DD545A"/>
    <w:rsid w:val="00DD5D8A"/>
    <w:rsid w:val="00DD5EA8"/>
    <w:rsid w:val="00DD5FC2"/>
    <w:rsid w:val="00DD5FD3"/>
    <w:rsid w:val="00DD6022"/>
    <w:rsid w:val="00DD6220"/>
    <w:rsid w:val="00DD6459"/>
    <w:rsid w:val="00DD6695"/>
    <w:rsid w:val="00DD6AC6"/>
    <w:rsid w:val="00DD6C05"/>
    <w:rsid w:val="00DD6E4D"/>
    <w:rsid w:val="00DD71DE"/>
    <w:rsid w:val="00DD75BB"/>
    <w:rsid w:val="00DD75F1"/>
    <w:rsid w:val="00DD7638"/>
    <w:rsid w:val="00DD78BB"/>
    <w:rsid w:val="00DE0277"/>
    <w:rsid w:val="00DE0659"/>
    <w:rsid w:val="00DE06EC"/>
    <w:rsid w:val="00DE090E"/>
    <w:rsid w:val="00DE096C"/>
    <w:rsid w:val="00DE0C97"/>
    <w:rsid w:val="00DE1282"/>
    <w:rsid w:val="00DE1451"/>
    <w:rsid w:val="00DE14A4"/>
    <w:rsid w:val="00DE19F3"/>
    <w:rsid w:val="00DE21DB"/>
    <w:rsid w:val="00DE22CF"/>
    <w:rsid w:val="00DE236C"/>
    <w:rsid w:val="00DE24F8"/>
    <w:rsid w:val="00DE2A18"/>
    <w:rsid w:val="00DE2A9D"/>
    <w:rsid w:val="00DE2B98"/>
    <w:rsid w:val="00DE2E54"/>
    <w:rsid w:val="00DE2EB0"/>
    <w:rsid w:val="00DE2F4D"/>
    <w:rsid w:val="00DE3070"/>
    <w:rsid w:val="00DE3079"/>
    <w:rsid w:val="00DE36F3"/>
    <w:rsid w:val="00DE39ED"/>
    <w:rsid w:val="00DE3A97"/>
    <w:rsid w:val="00DE3CE3"/>
    <w:rsid w:val="00DE3F62"/>
    <w:rsid w:val="00DE40FA"/>
    <w:rsid w:val="00DE4560"/>
    <w:rsid w:val="00DE45FC"/>
    <w:rsid w:val="00DE4B10"/>
    <w:rsid w:val="00DE4D6E"/>
    <w:rsid w:val="00DE4EB8"/>
    <w:rsid w:val="00DE5279"/>
    <w:rsid w:val="00DE5601"/>
    <w:rsid w:val="00DE56FE"/>
    <w:rsid w:val="00DE57C7"/>
    <w:rsid w:val="00DE592A"/>
    <w:rsid w:val="00DE596B"/>
    <w:rsid w:val="00DE59DC"/>
    <w:rsid w:val="00DE5A84"/>
    <w:rsid w:val="00DE5B5B"/>
    <w:rsid w:val="00DE5BE2"/>
    <w:rsid w:val="00DE5C4A"/>
    <w:rsid w:val="00DE627D"/>
    <w:rsid w:val="00DE677B"/>
    <w:rsid w:val="00DE6ABB"/>
    <w:rsid w:val="00DE6AD7"/>
    <w:rsid w:val="00DE6D5E"/>
    <w:rsid w:val="00DE6E17"/>
    <w:rsid w:val="00DE6E41"/>
    <w:rsid w:val="00DE733E"/>
    <w:rsid w:val="00DE7448"/>
    <w:rsid w:val="00DE750C"/>
    <w:rsid w:val="00DE75B0"/>
    <w:rsid w:val="00DE772B"/>
    <w:rsid w:val="00DE77EC"/>
    <w:rsid w:val="00DE7D3D"/>
    <w:rsid w:val="00DF02AF"/>
    <w:rsid w:val="00DF0550"/>
    <w:rsid w:val="00DF0A43"/>
    <w:rsid w:val="00DF0BF8"/>
    <w:rsid w:val="00DF1218"/>
    <w:rsid w:val="00DF164A"/>
    <w:rsid w:val="00DF17FD"/>
    <w:rsid w:val="00DF1D67"/>
    <w:rsid w:val="00DF21CA"/>
    <w:rsid w:val="00DF2235"/>
    <w:rsid w:val="00DF2547"/>
    <w:rsid w:val="00DF25AB"/>
    <w:rsid w:val="00DF278A"/>
    <w:rsid w:val="00DF27E7"/>
    <w:rsid w:val="00DF27F1"/>
    <w:rsid w:val="00DF2F02"/>
    <w:rsid w:val="00DF31F3"/>
    <w:rsid w:val="00DF3406"/>
    <w:rsid w:val="00DF3598"/>
    <w:rsid w:val="00DF35C0"/>
    <w:rsid w:val="00DF3D28"/>
    <w:rsid w:val="00DF3DBF"/>
    <w:rsid w:val="00DF3F06"/>
    <w:rsid w:val="00DF3FB0"/>
    <w:rsid w:val="00DF4057"/>
    <w:rsid w:val="00DF4406"/>
    <w:rsid w:val="00DF49A3"/>
    <w:rsid w:val="00DF4E95"/>
    <w:rsid w:val="00DF5074"/>
    <w:rsid w:val="00DF5157"/>
    <w:rsid w:val="00DF52B0"/>
    <w:rsid w:val="00DF556A"/>
    <w:rsid w:val="00DF5B79"/>
    <w:rsid w:val="00DF5D7F"/>
    <w:rsid w:val="00DF5DDF"/>
    <w:rsid w:val="00DF5E60"/>
    <w:rsid w:val="00DF625A"/>
    <w:rsid w:val="00DF66BB"/>
    <w:rsid w:val="00DF6AEE"/>
    <w:rsid w:val="00DF6B27"/>
    <w:rsid w:val="00DF708E"/>
    <w:rsid w:val="00DF7686"/>
    <w:rsid w:val="00DF779F"/>
    <w:rsid w:val="00DF77FF"/>
    <w:rsid w:val="00DF7A53"/>
    <w:rsid w:val="00DF7E14"/>
    <w:rsid w:val="00DF7EE0"/>
    <w:rsid w:val="00E004BB"/>
    <w:rsid w:val="00E0081E"/>
    <w:rsid w:val="00E009D2"/>
    <w:rsid w:val="00E00C52"/>
    <w:rsid w:val="00E00E04"/>
    <w:rsid w:val="00E00F8A"/>
    <w:rsid w:val="00E01065"/>
    <w:rsid w:val="00E01E48"/>
    <w:rsid w:val="00E025E7"/>
    <w:rsid w:val="00E029FE"/>
    <w:rsid w:val="00E0302E"/>
    <w:rsid w:val="00E0327B"/>
    <w:rsid w:val="00E033BD"/>
    <w:rsid w:val="00E036EB"/>
    <w:rsid w:val="00E03AA9"/>
    <w:rsid w:val="00E03FB7"/>
    <w:rsid w:val="00E0407F"/>
    <w:rsid w:val="00E04237"/>
    <w:rsid w:val="00E04328"/>
    <w:rsid w:val="00E0440A"/>
    <w:rsid w:val="00E0461C"/>
    <w:rsid w:val="00E04725"/>
    <w:rsid w:val="00E0489D"/>
    <w:rsid w:val="00E04E9D"/>
    <w:rsid w:val="00E05053"/>
    <w:rsid w:val="00E05573"/>
    <w:rsid w:val="00E06067"/>
    <w:rsid w:val="00E06A1A"/>
    <w:rsid w:val="00E06CFC"/>
    <w:rsid w:val="00E06EE7"/>
    <w:rsid w:val="00E07A90"/>
    <w:rsid w:val="00E1032A"/>
    <w:rsid w:val="00E105FA"/>
    <w:rsid w:val="00E111C4"/>
    <w:rsid w:val="00E11325"/>
    <w:rsid w:val="00E114B1"/>
    <w:rsid w:val="00E114E4"/>
    <w:rsid w:val="00E1183A"/>
    <w:rsid w:val="00E118B7"/>
    <w:rsid w:val="00E119CC"/>
    <w:rsid w:val="00E11ADB"/>
    <w:rsid w:val="00E11C20"/>
    <w:rsid w:val="00E11EB3"/>
    <w:rsid w:val="00E12040"/>
    <w:rsid w:val="00E120C5"/>
    <w:rsid w:val="00E1253D"/>
    <w:rsid w:val="00E1276F"/>
    <w:rsid w:val="00E127F1"/>
    <w:rsid w:val="00E12CC7"/>
    <w:rsid w:val="00E13391"/>
    <w:rsid w:val="00E13426"/>
    <w:rsid w:val="00E134ED"/>
    <w:rsid w:val="00E13547"/>
    <w:rsid w:val="00E13701"/>
    <w:rsid w:val="00E137D3"/>
    <w:rsid w:val="00E1386F"/>
    <w:rsid w:val="00E138DD"/>
    <w:rsid w:val="00E13BB8"/>
    <w:rsid w:val="00E13D18"/>
    <w:rsid w:val="00E13E83"/>
    <w:rsid w:val="00E13F3B"/>
    <w:rsid w:val="00E14406"/>
    <w:rsid w:val="00E1454B"/>
    <w:rsid w:val="00E145B1"/>
    <w:rsid w:val="00E14670"/>
    <w:rsid w:val="00E14872"/>
    <w:rsid w:val="00E14938"/>
    <w:rsid w:val="00E1497B"/>
    <w:rsid w:val="00E15080"/>
    <w:rsid w:val="00E15658"/>
    <w:rsid w:val="00E156CC"/>
    <w:rsid w:val="00E15A40"/>
    <w:rsid w:val="00E15B1C"/>
    <w:rsid w:val="00E15BC4"/>
    <w:rsid w:val="00E15CAC"/>
    <w:rsid w:val="00E15F58"/>
    <w:rsid w:val="00E162EC"/>
    <w:rsid w:val="00E163F6"/>
    <w:rsid w:val="00E166BD"/>
    <w:rsid w:val="00E16B74"/>
    <w:rsid w:val="00E16E50"/>
    <w:rsid w:val="00E16F8A"/>
    <w:rsid w:val="00E1711A"/>
    <w:rsid w:val="00E17785"/>
    <w:rsid w:val="00E178BF"/>
    <w:rsid w:val="00E179C1"/>
    <w:rsid w:val="00E179E8"/>
    <w:rsid w:val="00E17BE4"/>
    <w:rsid w:val="00E17CE0"/>
    <w:rsid w:val="00E17D9D"/>
    <w:rsid w:val="00E20390"/>
    <w:rsid w:val="00E20498"/>
    <w:rsid w:val="00E2062F"/>
    <w:rsid w:val="00E207DB"/>
    <w:rsid w:val="00E209F3"/>
    <w:rsid w:val="00E20A16"/>
    <w:rsid w:val="00E20AAD"/>
    <w:rsid w:val="00E20E9D"/>
    <w:rsid w:val="00E2121A"/>
    <w:rsid w:val="00E21437"/>
    <w:rsid w:val="00E21C99"/>
    <w:rsid w:val="00E21D50"/>
    <w:rsid w:val="00E21DD2"/>
    <w:rsid w:val="00E22384"/>
    <w:rsid w:val="00E2259C"/>
    <w:rsid w:val="00E229CE"/>
    <w:rsid w:val="00E22DDD"/>
    <w:rsid w:val="00E22E04"/>
    <w:rsid w:val="00E23075"/>
    <w:rsid w:val="00E23168"/>
    <w:rsid w:val="00E24334"/>
    <w:rsid w:val="00E24344"/>
    <w:rsid w:val="00E24506"/>
    <w:rsid w:val="00E245F0"/>
    <w:rsid w:val="00E248F7"/>
    <w:rsid w:val="00E249F5"/>
    <w:rsid w:val="00E24BB7"/>
    <w:rsid w:val="00E25135"/>
    <w:rsid w:val="00E254ED"/>
    <w:rsid w:val="00E2551F"/>
    <w:rsid w:val="00E25701"/>
    <w:rsid w:val="00E25800"/>
    <w:rsid w:val="00E258D3"/>
    <w:rsid w:val="00E25B78"/>
    <w:rsid w:val="00E25CAC"/>
    <w:rsid w:val="00E261F9"/>
    <w:rsid w:val="00E26595"/>
    <w:rsid w:val="00E26753"/>
    <w:rsid w:val="00E26784"/>
    <w:rsid w:val="00E26A17"/>
    <w:rsid w:val="00E26D37"/>
    <w:rsid w:val="00E2718E"/>
    <w:rsid w:val="00E274E3"/>
    <w:rsid w:val="00E27ED9"/>
    <w:rsid w:val="00E27F34"/>
    <w:rsid w:val="00E30061"/>
    <w:rsid w:val="00E30184"/>
    <w:rsid w:val="00E302B1"/>
    <w:rsid w:val="00E303D9"/>
    <w:rsid w:val="00E308FE"/>
    <w:rsid w:val="00E30A5C"/>
    <w:rsid w:val="00E30AC5"/>
    <w:rsid w:val="00E30FE1"/>
    <w:rsid w:val="00E311A1"/>
    <w:rsid w:val="00E315DB"/>
    <w:rsid w:val="00E319F6"/>
    <w:rsid w:val="00E31C2A"/>
    <w:rsid w:val="00E31C35"/>
    <w:rsid w:val="00E31C80"/>
    <w:rsid w:val="00E31DF7"/>
    <w:rsid w:val="00E32E98"/>
    <w:rsid w:val="00E32F08"/>
    <w:rsid w:val="00E33279"/>
    <w:rsid w:val="00E33669"/>
    <w:rsid w:val="00E3394C"/>
    <w:rsid w:val="00E33C9B"/>
    <w:rsid w:val="00E342D5"/>
    <w:rsid w:val="00E34622"/>
    <w:rsid w:val="00E34A86"/>
    <w:rsid w:val="00E34AFE"/>
    <w:rsid w:val="00E34D6A"/>
    <w:rsid w:val="00E34DF9"/>
    <w:rsid w:val="00E3514A"/>
    <w:rsid w:val="00E35399"/>
    <w:rsid w:val="00E35593"/>
    <w:rsid w:val="00E35D05"/>
    <w:rsid w:val="00E35E2A"/>
    <w:rsid w:val="00E36040"/>
    <w:rsid w:val="00E364B1"/>
    <w:rsid w:val="00E368C4"/>
    <w:rsid w:val="00E368E6"/>
    <w:rsid w:val="00E368FC"/>
    <w:rsid w:val="00E36A4C"/>
    <w:rsid w:val="00E36A89"/>
    <w:rsid w:val="00E36C81"/>
    <w:rsid w:val="00E3705E"/>
    <w:rsid w:val="00E370E5"/>
    <w:rsid w:val="00E372B0"/>
    <w:rsid w:val="00E377A0"/>
    <w:rsid w:val="00E37F0B"/>
    <w:rsid w:val="00E40B2F"/>
    <w:rsid w:val="00E40C3B"/>
    <w:rsid w:val="00E414C5"/>
    <w:rsid w:val="00E41621"/>
    <w:rsid w:val="00E41772"/>
    <w:rsid w:val="00E4193E"/>
    <w:rsid w:val="00E42054"/>
    <w:rsid w:val="00E420B6"/>
    <w:rsid w:val="00E426B1"/>
    <w:rsid w:val="00E4272E"/>
    <w:rsid w:val="00E427C3"/>
    <w:rsid w:val="00E42A20"/>
    <w:rsid w:val="00E42BE4"/>
    <w:rsid w:val="00E43009"/>
    <w:rsid w:val="00E430F0"/>
    <w:rsid w:val="00E434E2"/>
    <w:rsid w:val="00E43A6F"/>
    <w:rsid w:val="00E43DE2"/>
    <w:rsid w:val="00E43F1C"/>
    <w:rsid w:val="00E44184"/>
    <w:rsid w:val="00E44280"/>
    <w:rsid w:val="00E444A1"/>
    <w:rsid w:val="00E446E0"/>
    <w:rsid w:val="00E448BA"/>
    <w:rsid w:val="00E44A33"/>
    <w:rsid w:val="00E44EC2"/>
    <w:rsid w:val="00E452FF"/>
    <w:rsid w:val="00E4553E"/>
    <w:rsid w:val="00E46124"/>
    <w:rsid w:val="00E46259"/>
    <w:rsid w:val="00E462EA"/>
    <w:rsid w:val="00E46379"/>
    <w:rsid w:val="00E4683B"/>
    <w:rsid w:val="00E46874"/>
    <w:rsid w:val="00E46E7A"/>
    <w:rsid w:val="00E46E8B"/>
    <w:rsid w:val="00E46EAA"/>
    <w:rsid w:val="00E477F8"/>
    <w:rsid w:val="00E47ED5"/>
    <w:rsid w:val="00E504D8"/>
    <w:rsid w:val="00E509B2"/>
    <w:rsid w:val="00E50CA3"/>
    <w:rsid w:val="00E50D2A"/>
    <w:rsid w:val="00E50FB0"/>
    <w:rsid w:val="00E51146"/>
    <w:rsid w:val="00E515B3"/>
    <w:rsid w:val="00E515C9"/>
    <w:rsid w:val="00E5173C"/>
    <w:rsid w:val="00E51A4A"/>
    <w:rsid w:val="00E525D4"/>
    <w:rsid w:val="00E525D6"/>
    <w:rsid w:val="00E52735"/>
    <w:rsid w:val="00E528F1"/>
    <w:rsid w:val="00E52AA2"/>
    <w:rsid w:val="00E52D5E"/>
    <w:rsid w:val="00E530C6"/>
    <w:rsid w:val="00E530D5"/>
    <w:rsid w:val="00E530F5"/>
    <w:rsid w:val="00E5352D"/>
    <w:rsid w:val="00E5358F"/>
    <w:rsid w:val="00E53A0A"/>
    <w:rsid w:val="00E53BF3"/>
    <w:rsid w:val="00E53BF9"/>
    <w:rsid w:val="00E53F9F"/>
    <w:rsid w:val="00E540A8"/>
    <w:rsid w:val="00E5462E"/>
    <w:rsid w:val="00E54633"/>
    <w:rsid w:val="00E546F1"/>
    <w:rsid w:val="00E54B2A"/>
    <w:rsid w:val="00E54DA1"/>
    <w:rsid w:val="00E54EFA"/>
    <w:rsid w:val="00E54FAD"/>
    <w:rsid w:val="00E5577E"/>
    <w:rsid w:val="00E5597E"/>
    <w:rsid w:val="00E55AA3"/>
    <w:rsid w:val="00E55CB8"/>
    <w:rsid w:val="00E55D07"/>
    <w:rsid w:val="00E5639E"/>
    <w:rsid w:val="00E566A6"/>
    <w:rsid w:val="00E56AC6"/>
    <w:rsid w:val="00E56AF0"/>
    <w:rsid w:val="00E56D96"/>
    <w:rsid w:val="00E56E31"/>
    <w:rsid w:val="00E57416"/>
    <w:rsid w:val="00E57463"/>
    <w:rsid w:val="00E5764C"/>
    <w:rsid w:val="00E5773C"/>
    <w:rsid w:val="00E57986"/>
    <w:rsid w:val="00E579CF"/>
    <w:rsid w:val="00E579F7"/>
    <w:rsid w:val="00E57AEA"/>
    <w:rsid w:val="00E57C3D"/>
    <w:rsid w:val="00E57D62"/>
    <w:rsid w:val="00E60526"/>
    <w:rsid w:val="00E606A0"/>
    <w:rsid w:val="00E606D3"/>
    <w:rsid w:val="00E606E9"/>
    <w:rsid w:val="00E60B69"/>
    <w:rsid w:val="00E60E70"/>
    <w:rsid w:val="00E62267"/>
    <w:rsid w:val="00E62296"/>
    <w:rsid w:val="00E623E5"/>
    <w:rsid w:val="00E6253B"/>
    <w:rsid w:val="00E62DCE"/>
    <w:rsid w:val="00E62F0B"/>
    <w:rsid w:val="00E63007"/>
    <w:rsid w:val="00E639C9"/>
    <w:rsid w:val="00E639E4"/>
    <w:rsid w:val="00E63A42"/>
    <w:rsid w:val="00E63C3B"/>
    <w:rsid w:val="00E647D1"/>
    <w:rsid w:val="00E64DFE"/>
    <w:rsid w:val="00E64E99"/>
    <w:rsid w:val="00E64FAD"/>
    <w:rsid w:val="00E6563C"/>
    <w:rsid w:val="00E65A31"/>
    <w:rsid w:val="00E65BC6"/>
    <w:rsid w:val="00E6627A"/>
    <w:rsid w:val="00E665B5"/>
    <w:rsid w:val="00E669E1"/>
    <w:rsid w:val="00E66A1D"/>
    <w:rsid w:val="00E66DF1"/>
    <w:rsid w:val="00E67046"/>
    <w:rsid w:val="00E673E2"/>
    <w:rsid w:val="00E67840"/>
    <w:rsid w:val="00E67A5B"/>
    <w:rsid w:val="00E67BC9"/>
    <w:rsid w:val="00E67F26"/>
    <w:rsid w:val="00E70124"/>
    <w:rsid w:val="00E7021E"/>
    <w:rsid w:val="00E7049D"/>
    <w:rsid w:val="00E704B1"/>
    <w:rsid w:val="00E705BF"/>
    <w:rsid w:val="00E706F9"/>
    <w:rsid w:val="00E70A53"/>
    <w:rsid w:val="00E71117"/>
    <w:rsid w:val="00E71295"/>
    <w:rsid w:val="00E716A5"/>
    <w:rsid w:val="00E71BC9"/>
    <w:rsid w:val="00E71C67"/>
    <w:rsid w:val="00E7252A"/>
    <w:rsid w:val="00E72686"/>
    <w:rsid w:val="00E72986"/>
    <w:rsid w:val="00E72AEC"/>
    <w:rsid w:val="00E72DFC"/>
    <w:rsid w:val="00E7318F"/>
    <w:rsid w:val="00E73479"/>
    <w:rsid w:val="00E7355D"/>
    <w:rsid w:val="00E737C7"/>
    <w:rsid w:val="00E73CA1"/>
    <w:rsid w:val="00E73CF1"/>
    <w:rsid w:val="00E73D67"/>
    <w:rsid w:val="00E7427A"/>
    <w:rsid w:val="00E74668"/>
    <w:rsid w:val="00E74E2D"/>
    <w:rsid w:val="00E751C5"/>
    <w:rsid w:val="00E7524A"/>
    <w:rsid w:val="00E753F4"/>
    <w:rsid w:val="00E758CD"/>
    <w:rsid w:val="00E75A6D"/>
    <w:rsid w:val="00E75D42"/>
    <w:rsid w:val="00E75DF5"/>
    <w:rsid w:val="00E764D0"/>
    <w:rsid w:val="00E764DD"/>
    <w:rsid w:val="00E769AF"/>
    <w:rsid w:val="00E76AEA"/>
    <w:rsid w:val="00E77245"/>
    <w:rsid w:val="00E7736A"/>
    <w:rsid w:val="00E77847"/>
    <w:rsid w:val="00E77A81"/>
    <w:rsid w:val="00E77D4D"/>
    <w:rsid w:val="00E80F03"/>
    <w:rsid w:val="00E8132C"/>
    <w:rsid w:val="00E813B5"/>
    <w:rsid w:val="00E8172A"/>
    <w:rsid w:val="00E81B06"/>
    <w:rsid w:val="00E81D51"/>
    <w:rsid w:val="00E82156"/>
    <w:rsid w:val="00E821A2"/>
    <w:rsid w:val="00E82525"/>
    <w:rsid w:val="00E829B0"/>
    <w:rsid w:val="00E82CD5"/>
    <w:rsid w:val="00E82DC5"/>
    <w:rsid w:val="00E830CA"/>
    <w:rsid w:val="00E8317B"/>
    <w:rsid w:val="00E83424"/>
    <w:rsid w:val="00E83EF9"/>
    <w:rsid w:val="00E84002"/>
    <w:rsid w:val="00E84086"/>
    <w:rsid w:val="00E84295"/>
    <w:rsid w:val="00E845C3"/>
    <w:rsid w:val="00E845EE"/>
    <w:rsid w:val="00E848D6"/>
    <w:rsid w:val="00E84994"/>
    <w:rsid w:val="00E84BA9"/>
    <w:rsid w:val="00E850B1"/>
    <w:rsid w:val="00E853BA"/>
    <w:rsid w:val="00E8542A"/>
    <w:rsid w:val="00E85654"/>
    <w:rsid w:val="00E858B1"/>
    <w:rsid w:val="00E85930"/>
    <w:rsid w:val="00E85A65"/>
    <w:rsid w:val="00E85D45"/>
    <w:rsid w:val="00E85FA3"/>
    <w:rsid w:val="00E86004"/>
    <w:rsid w:val="00E86147"/>
    <w:rsid w:val="00E86513"/>
    <w:rsid w:val="00E865BF"/>
    <w:rsid w:val="00E8700D"/>
    <w:rsid w:val="00E87090"/>
    <w:rsid w:val="00E87220"/>
    <w:rsid w:val="00E8724F"/>
    <w:rsid w:val="00E87AA6"/>
    <w:rsid w:val="00E87F18"/>
    <w:rsid w:val="00E9018B"/>
    <w:rsid w:val="00E902E5"/>
    <w:rsid w:val="00E90710"/>
    <w:rsid w:val="00E90718"/>
    <w:rsid w:val="00E90B89"/>
    <w:rsid w:val="00E90D0B"/>
    <w:rsid w:val="00E90EA6"/>
    <w:rsid w:val="00E91025"/>
    <w:rsid w:val="00E91324"/>
    <w:rsid w:val="00E91518"/>
    <w:rsid w:val="00E91B51"/>
    <w:rsid w:val="00E91F80"/>
    <w:rsid w:val="00E926B8"/>
    <w:rsid w:val="00E929FF"/>
    <w:rsid w:val="00E92D09"/>
    <w:rsid w:val="00E935A7"/>
    <w:rsid w:val="00E935F0"/>
    <w:rsid w:val="00E939D6"/>
    <w:rsid w:val="00E93C75"/>
    <w:rsid w:val="00E940D1"/>
    <w:rsid w:val="00E9411E"/>
    <w:rsid w:val="00E945F4"/>
    <w:rsid w:val="00E94792"/>
    <w:rsid w:val="00E94934"/>
    <w:rsid w:val="00E949DF"/>
    <w:rsid w:val="00E94A6F"/>
    <w:rsid w:val="00E94BD2"/>
    <w:rsid w:val="00E94D93"/>
    <w:rsid w:val="00E94F1B"/>
    <w:rsid w:val="00E9533C"/>
    <w:rsid w:val="00E956E3"/>
    <w:rsid w:val="00E95813"/>
    <w:rsid w:val="00E95840"/>
    <w:rsid w:val="00E9605E"/>
    <w:rsid w:val="00E9653D"/>
    <w:rsid w:val="00E96777"/>
    <w:rsid w:val="00E968FC"/>
    <w:rsid w:val="00E9698A"/>
    <w:rsid w:val="00E96B7C"/>
    <w:rsid w:val="00E96BFE"/>
    <w:rsid w:val="00E96F2D"/>
    <w:rsid w:val="00E97340"/>
    <w:rsid w:val="00E97C7A"/>
    <w:rsid w:val="00E97E78"/>
    <w:rsid w:val="00EA016C"/>
    <w:rsid w:val="00EA0249"/>
    <w:rsid w:val="00EA02D2"/>
    <w:rsid w:val="00EA0D85"/>
    <w:rsid w:val="00EA0D97"/>
    <w:rsid w:val="00EA0F9C"/>
    <w:rsid w:val="00EA13BC"/>
    <w:rsid w:val="00EA13EC"/>
    <w:rsid w:val="00EA1653"/>
    <w:rsid w:val="00EA176A"/>
    <w:rsid w:val="00EA18AC"/>
    <w:rsid w:val="00EA1993"/>
    <w:rsid w:val="00EA1E0E"/>
    <w:rsid w:val="00EA255E"/>
    <w:rsid w:val="00EA2C4F"/>
    <w:rsid w:val="00EA2E59"/>
    <w:rsid w:val="00EA2E81"/>
    <w:rsid w:val="00EA2F12"/>
    <w:rsid w:val="00EA301B"/>
    <w:rsid w:val="00EA30E0"/>
    <w:rsid w:val="00EA33C8"/>
    <w:rsid w:val="00EA386A"/>
    <w:rsid w:val="00EA3AC2"/>
    <w:rsid w:val="00EA3EE1"/>
    <w:rsid w:val="00EA45E5"/>
    <w:rsid w:val="00EA4887"/>
    <w:rsid w:val="00EA4EB6"/>
    <w:rsid w:val="00EA4FD5"/>
    <w:rsid w:val="00EA5517"/>
    <w:rsid w:val="00EA58EF"/>
    <w:rsid w:val="00EA593A"/>
    <w:rsid w:val="00EA59C5"/>
    <w:rsid w:val="00EA5D7A"/>
    <w:rsid w:val="00EA60B6"/>
    <w:rsid w:val="00EA6727"/>
    <w:rsid w:val="00EA673A"/>
    <w:rsid w:val="00EA685D"/>
    <w:rsid w:val="00EA6C47"/>
    <w:rsid w:val="00EA7045"/>
    <w:rsid w:val="00EA704D"/>
    <w:rsid w:val="00EA71FB"/>
    <w:rsid w:val="00EA781E"/>
    <w:rsid w:val="00EA79E2"/>
    <w:rsid w:val="00EA7E8B"/>
    <w:rsid w:val="00EA7ED5"/>
    <w:rsid w:val="00EB0B5E"/>
    <w:rsid w:val="00EB0EDE"/>
    <w:rsid w:val="00EB0F81"/>
    <w:rsid w:val="00EB1264"/>
    <w:rsid w:val="00EB12B5"/>
    <w:rsid w:val="00EB15E9"/>
    <w:rsid w:val="00EB15FF"/>
    <w:rsid w:val="00EB1C14"/>
    <w:rsid w:val="00EB1D6D"/>
    <w:rsid w:val="00EB231F"/>
    <w:rsid w:val="00EB24D7"/>
    <w:rsid w:val="00EB257A"/>
    <w:rsid w:val="00EB2627"/>
    <w:rsid w:val="00EB276B"/>
    <w:rsid w:val="00EB3250"/>
    <w:rsid w:val="00EB3465"/>
    <w:rsid w:val="00EB34C8"/>
    <w:rsid w:val="00EB36C7"/>
    <w:rsid w:val="00EB3783"/>
    <w:rsid w:val="00EB38CB"/>
    <w:rsid w:val="00EB3BDF"/>
    <w:rsid w:val="00EB414C"/>
    <w:rsid w:val="00EB42B5"/>
    <w:rsid w:val="00EB4364"/>
    <w:rsid w:val="00EB43C3"/>
    <w:rsid w:val="00EB448D"/>
    <w:rsid w:val="00EB498E"/>
    <w:rsid w:val="00EB4DF0"/>
    <w:rsid w:val="00EB4E5B"/>
    <w:rsid w:val="00EB5013"/>
    <w:rsid w:val="00EB50DF"/>
    <w:rsid w:val="00EB5239"/>
    <w:rsid w:val="00EB52B7"/>
    <w:rsid w:val="00EB558F"/>
    <w:rsid w:val="00EB56B3"/>
    <w:rsid w:val="00EB5A61"/>
    <w:rsid w:val="00EB5B8D"/>
    <w:rsid w:val="00EB5E79"/>
    <w:rsid w:val="00EB5EF0"/>
    <w:rsid w:val="00EB6351"/>
    <w:rsid w:val="00EB6A56"/>
    <w:rsid w:val="00EB6D8C"/>
    <w:rsid w:val="00EB6D93"/>
    <w:rsid w:val="00EB6E60"/>
    <w:rsid w:val="00EB6F0A"/>
    <w:rsid w:val="00EB71FB"/>
    <w:rsid w:val="00EB731E"/>
    <w:rsid w:val="00EB75EC"/>
    <w:rsid w:val="00EB7649"/>
    <w:rsid w:val="00EB7765"/>
    <w:rsid w:val="00EB7788"/>
    <w:rsid w:val="00EB789E"/>
    <w:rsid w:val="00EB7B01"/>
    <w:rsid w:val="00EB7F68"/>
    <w:rsid w:val="00EC03C2"/>
    <w:rsid w:val="00EC05E8"/>
    <w:rsid w:val="00EC08AC"/>
    <w:rsid w:val="00EC0F3B"/>
    <w:rsid w:val="00EC1051"/>
    <w:rsid w:val="00EC116B"/>
    <w:rsid w:val="00EC1486"/>
    <w:rsid w:val="00EC1636"/>
    <w:rsid w:val="00EC17A1"/>
    <w:rsid w:val="00EC18E4"/>
    <w:rsid w:val="00EC19C2"/>
    <w:rsid w:val="00EC1AC7"/>
    <w:rsid w:val="00EC21A3"/>
    <w:rsid w:val="00EC22B0"/>
    <w:rsid w:val="00EC30C5"/>
    <w:rsid w:val="00EC31A0"/>
    <w:rsid w:val="00EC39DB"/>
    <w:rsid w:val="00EC3BA4"/>
    <w:rsid w:val="00EC3E45"/>
    <w:rsid w:val="00EC3F93"/>
    <w:rsid w:val="00EC4435"/>
    <w:rsid w:val="00EC445F"/>
    <w:rsid w:val="00EC47E4"/>
    <w:rsid w:val="00EC4A37"/>
    <w:rsid w:val="00EC4C92"/>
    <w:rsid w:val="00EC4CB8"/>
    <w:rsid w:val="00EC4DD4"/>
    <w:rsid w:val="00EC5173"/>
    <w:rsid w:val="00EC5D52"/>
    <w:rsid w:val="00EC5D88"/>
    <w:rsid w:val="00EC5DD7"/>
    <w:rsid w:val="00EC6558"/>
    <w:rsid w:val="00EC665F"/>
    <w:rsid w:val="00EC6A91"/>
    <w:rsid w:val="00EC6E37"/>
    <w:rsid w:val="00EC6F3B"/>
    <w:rsid w:val="00EC70B4"/>
    <w:rsid w:val="00EC718B"/>
    <w:rsid w:val="00EC735D"/>
    <w:rsid w:val="00EC7372"/>
    <w:rsid w:val="00EC781D"/>
    <w:rsid w:val="00EC7919"/>
    <w:rsid w:val="00EC79F5"/>
    <w:rsid w:val="00EC7ABC"/>
    <w:rsid w:val="00EC7B88"/>
    <w:rsid w:val="00ED01D3"/>
    <w:rsid w:val="00ED061E"/>
    <w:rsid w:val="00ED0963"/>
    <w:rsid w:val="00ED097E"/>
    <w:rsid w:val="00ED159C"/>
    <w:rsid w:val="00ED173D"/>
    <w:rsid w:val="00ED2003"/>
    <w:rsid w:val="00ED26C8"/>
    <w:rsid w:val="00ED2777"/>
    <w:rsid w:val="00ED299B"/>
    <w:rsid w:val="00ED2B59"/>
    <w:rsid w:val="00ED2FFB"/>
    <w:rsid w:val="00ED303A"/>
    <w:rsid w:val="00ED31DA"/>
    <w:rsid w:val="00ED3251"/>
    <w:rsid w:val="00ED370C"/>
    <w:rsid w:val="00ED3736"/>
    <w:rsid w:val="00ED38A7"/>
    <w:rsid w:val="00ED3D46"/>
    <w:rsid w:val="00ED3E01"/>
    <w:rsid w:val="00ED435A"/>
    <w:rsid w:val="00ED47B8"/>
    <w:rsid w:val="00ED49D3"/>
    <w:rsid w:val="00ED4D1C"/>
    <w:rsid w:val="00ED4EE3"/>
    <w:rsid w:val="00ED4F58"/>
    <w:rsid w:val="00ED4FC5"/>
    <w:rsid w:val="00ED5276"/>
    <w:rsid w:val="00ED534E"/>
    <w:rsid w:val="00ED5362"/>
    <w:rsid w:val="00ED5486"/>
    <w:rsid w:val="00ED58B2"/>
    <w:rsid w:val="00ED5BC3"/>
    <w:rsid w:val="00ED5ED0"/>
    <w:rsid w:val="00ED5FC4"/>
    <w:rsid w:val="00ED6125"/>
    <w:rsid w:val="00ED6373"/>
    <w:rsid w:val="00ED6779"/>
    <w:rsid w:val="00ED6909"/>
    <w:rsid w:val="00ED6DCE"/>
    <w:rsid w:val="00ED6E00"/>
    <w:rsid w:val="00ED7367"/>
    <w:rsid w:val="00ED73F4"/>
    <w:rsid w:val="00EE0007"/>
    <w:rsid w:val="00EE0395"/>
    <w:rsid w:val="00EE0B06"/>
    <w:rsid w:val="00EE0D7A"/>
    <w:rsid w:val="00EE0FF2"/>
    <w:rsid w:val="00EE11DD"/>
    <w:rsid w:val="00EE135B"/>
    <w:rsid w:val="00EE1442"/>
    <w:rsid w:val="00EE201A"/>
    <w:rsid w:val="00EE25E7"/>
    <w:rsid w:val="00EE2705"/>
    <w:rsid w:val="00EE27CD"/>
    <w:rsid w:val="00EE2918"/>
    <w:rsid w:val="00EE295D"/>
    <w:rsid w:val="00EE32FA"/>
    <w:rsid w:val="00EE3353"/>
    <w:rsid w:val="00EE35CF"/>
    <w:rsid w:val="00EE3B3C"/>
    <w:rsid w:val="00EE4166"/>
    <w:rsid w:val="00EE49C3"/>
    <w:rsid w:val="00EE4AD0"/>
    <w:rsid w:val="00EE4E6E"/>
    <w:rsid w:val="00EE5587"/>
    <w:rsid w:val="00EE592F"/>
    <w:rsid w:val="00EE5A3A"/>
    <w:rsid w:val="00EE5FE8"/>
    <w:rsid w:val="00EE634A"/>
    <w:rsid w:val="00EE63CB"/>
    <w:rsid w:val="00EE6458"/>
    <w:rsid w:val="00EE64A4"/>
    <w:rsid w:val="00EE64E3"/>
    <w:rsid w:val="00EE6575"/>
    <w:rsid w:val="00EE6A05"/>
    <w:rsid w:val="00EE6E1D"/>
    <w:rsid w:val="00EE7513"/>
    <w:rsid w:val="00EE794A"/>
    <w:rsid w:val="00EE7A36"/>
    <w:rsid w:val="00EE7F53"/>
    <w:rsid w:val="00EF00AB"/>
    <w:rsid w:val="00EF013D"/>
    <w:rsid w:val="00EF0860"/>
    <w:rsid w:val="00EF08BC"/>
    <w:rsid w:val="00EF0A80"/>
    <w:rsid w:val="00EF1087"/>
    <w:rsid w:val="00EF1325"/>
    <w:rsid w:val="00EF1402"/>
    <w:rsid w:val="00EF1D15"/>
    <w:rsid w:val="00EF2446"/>
    <w:rsid w:val="00EF2568"/>
    <w:rsid w:val="00EF2A13"/>
    <w:rsid w:val="00EF2CBF"/>
    <w:rsid w:val="00EF2D4B"/>
    <w:rsid w:val="00EF2FA4"/>
    <w:rsid w:val="00EF3092"/>
    <w:rsid w:val="00EF30ED"/>
    <w:rsid w:val="00EF327A"/>
    <w:rsid w:val="00EF3585"/>
    <w:rsid w:val="00EF36FE"/>
    <w:rsid w:val="00EF3979"/>
    <w:rsid w:val="00EF3EC5"/>
    <w:rsid w:val="00EF4337"/>
    <w:rsid w:val="00EF450D"/>
    <w:rsid w:val="00EF4592"/>
    <w:rsid w:val="00EF45F9"/>
    <w:rsid w:val="00EF4856"/>
    <w:rsid w:val="00EF4B65"/>
    <w:rsid w:val="00EF4F18"/>
    <w:rsid w:val="00EF543E"/>
    <w:rsid w:val="00EF5482"/>
    <w:rsid w:val="00EF593B"/>
    <w:rsid w:val="00EF5B0B"/>
    <w:rsid w:val="00EF5CA7"/>
    <w:rsid w:val="00EF6083"/>
    <w:rsid w:val="00EF6D79"/>
    <w:rsid w:val="00EF6F19"/>
    <w:rsid w:val="00EF7003"/>
    <w:rsid w:val="00EF7655"/>
    <w:rsid w:val="00EF767B"/>
    <w:rsid w:val="00F00106"/>
    <w:rsid w:val="00F0015E"/>
    <w:rsid w:val="00F007CB"/>
    <w:rsid w:val="00F00889"/>
    <w:rsid w:val="00F0088B"/>
    <w:rsid w:val="00F009B3"/>
    <w:rsid w:val="00F00FF2"/>
    <w:rsid w:val="00F012F4"/>
    <w:rsid w:val="00F01465"/>
    <w:rsid w:val="00F016B8"/>
    <w:rsid w:val="00F017CD"/>
    <w:rsid w:val="00F019C6"/>
    <w:rsid w:val="00F01BE4"/>
    <w:rsid w:val="00F01CE1"/>
    <w:rsid w:val="00F02332"/>
    <w:rsid w:val="00F02DE6"/>
    <w:rsid w:val="00F02E11"/>
    <w:rsid w:val="00F02F51"/>
    <w:rsid w:val="00F0307A"/>
    <w:rsid w:val="00F03218"/>
    <w:rsid w:val="00F033A0"/>
    <w:rsid w:val="00F0363B"/>
    <w:rsid w:val="00F0386A"/>
    <w:rsid w:val="00F03A5B"/>
    <w:rsid w:val="00F03A78"/>
    <w:rsid w:val="00F040A2"/>
    <w:rsid w:val="00F041CE"/>
    <w:rsid w:val="00F04256"/>
    <w:rsid w:val="00F04359"/>
    <w:rsid w:val="00F04B22"/>
    <w:rsid w:val="00F04DAF"/>
    <w:rsid w:val="00F04DDE"/>
    <w:rsid w:val="00F04E4B"/>
    <w:rsid w:val="00F0514E"/>
    <w:rsid w:val="00F0542A"/>
    <w:rsid w:val="00F06093"/>
    <w:rsid w:val="00F060F9"/>
    <w:rsid w:val="00F0653E"/>
    <w:rsid w:val="00F06AE3"/>
    <w:rsid w:val="00F06B71"/>
    <w:rsid w:val="00F06CC3"/>
    <w:rsid w:val="00F06E29"/>
    <w:rsid w:val="00F06F0D"/>
    <w:rsid w:val="00F0700B"/>
    <w:rsid w:val="00F070A3"/>
    <w:rsid w:val="00F07617"/>
    <w:rsid w:val="00F076F0"/>
    <w:rsid w:val="00F0781E"/>
    <w:rsid w:val="00F10134"/>
    <w:rsid w:val="00F10295"/>
    <w:rsid w:val="00F106AA"/>
    <w:rsid w:val="00F108E2"/>
    <w:rsid w:val="00F1094B"/>
    <w:rsid w:val="00F109A7"/>
    <w:rsid w:val="00F10CD0"/>
    <w:rsid w:val="00F10DC8"/>
    <w:rsid w:val="00F11676"/>
    <w:rsid w:val="00F116A0"/>
    <w:rsid w:val="00F117ED"/>
    <w:rsid w:val="00F1186F"/>
    <w:rsid w:val="00F118E0"/>
    <w:rsid w:val="00F11D38"/>
    <w:rsid w:val="00F11E13"/>
    <w:rsid w:val="00F12373"/>
    <w:rsid w:val="00F129F8"/>
    <w:rsid w:val="00F12A59"/>
    <w:rsid w:val="00F12B03"/>
    <w:rsid w:val="00F12B0C"/>
    <w:rsid w:val="00F12D88"/>
    <w:rsid w:val="00F12D8C"/>
    <w:rsid w:val="00F1310F"/>
    <w:rsid w:val="00F133B0"/>
    <w:rsid w:val="00F133F3"/>
    <w:rsid w:val="00F136CB"/>
    <w:rsid w:val="00F1385C"/>
    <w:rsid w:val="00F13B5F"/>
    <w:rsid w:val="00F13E59"/>
    <w:rsid w:val="00F142D2"/>
    <w:rsid w:val="00F1437F"/>
    <w:rsid w:val="00F14933"/>
    <w:rsid w:val="00F15215"/>
    <w:rsid w:val="00F1540A"/>
    <w:rsid w:val="00F1546B"/>
    <w:rsid w:val="00F15842"/>
    <w:rsid w:val="00F158C7"/>
    <w:rsid w:val="00F15971"/>
    <w:rsid w:val="00F15D46"/>
    <w:rsid w:val="00F160AA"/>
    <w:rsid w:val="00F161A7"/>
    <w:rsid w:val="00F16366"/>
    <w:rsid w:val="00F164BC"/>
    <w:rsid w:val="00F165E5"/>
    <w:rsid w:val="00F16672"/>
    <w:rsid w:val="00F169A8"/>
    <w:rsid w:val="00F16A2A"/>
    <w:rsid w:val="00F17A80"/>
    <w:rsid w:val="00F17BB3"/>
    <w:rsid w:val="00F17D3B"/>
    <w:rsid w:val="00F202A1"/>
    <w:rsid w:val="00F20508"/>
    <w:rsid w:val="00F205B1"/>
    <w:rsid w:val="00F2091B"/>
    <w:rsid w:val="00F20AF9"/>
    <w:rsid w:val="00F20C61"/>
    <w:rsid w:val="00F21210"/>
    <w:rsid w:val="00F2121E"/>
    <w:rsid w:val="00F214F8"/>
    <w:rsid w:val="00F21599"/>
    <w:rsid w:val="00F21695"/>
    <w:rsid w:val="00F21A98"/>
    <w:rsid w:val="00F22270"/>
    <w:rsid w:val="00F2231E"/>
    <w:rsid w:val="00F22322"/>
    <w:rsid w:val="00F22421"/>
    <w:rsid w:val="00F225BF"/>
    <w:rsid w:val="00F22A12"/>
    <w:rsid w:val="00F22A95"/>
    <w:rsid w:val="00F22BA0"/>
    <w:rsid w:val="00F23766"/>
    <w:rsid w:val="00F23848"/>
    <w:rsid w:val="00F2399A"/>
    <w:rsid w:val="00F23F4D"/>
    <w:rsid w:val="00F23F88"/>
    <w:rsid w:val="00F2406C"/>
    <w:rsid w:val="00F244AE"/>
    <w:rsid w:val="00F2471D"/>
    <w:rsid w:val="00F24BF7"/>
    <w:rsid w:val="00F24C3E"/>
    <w:rsid w:val="00F24DD0"/>
    <w:rsid w:val="00F24E03"/>
    <w:rsid w:val="00F25520"/>
    <w:rsid w:val="00F25573"/>
    <w:rsid w:val="00F25C4F"/>
    <w:rsid w:val="00F25DD2"/>
    <w:rsid w:val="00F25F09"/>
    <w:rsid w:val="00F26210"/>
    <w:rsid w:val="00F26303"/>
    <w:rsid w:val="00F267A3"/>
    <w:rsid w:val="00F268D5"/>
    <w:rsid w:val="00F26AF1"/>
    <w:rsid w:val="00F26C0C"/>
    <w:rsid w:val="00F26FD7"/>
    <w:rsid w:val="00F27342"/>
    <w:rsid w:val="00F2737C"/>
    <w:rsid w:val="00F276B6"/>
    <w:rsid w:val="00F27C02"/>
    <w:rsid w:val="00F27E08"/>
    <w:rsid w:val="00F3001C"/>
    <w:rsid w:val="00F3010E"/>
    <w:rsid w:val="00F3030A"/>
    <w:rsid w:val="00F3091A"/>
    <w:rsid w:val="00F30931"/>
    <w:rsid w:val="00F30E3C"/>
    <w:rsid w:val="00F310E9"/>
    <w:rsid w:val="00F31468"/>
    <w:rsid w:val="00F314C3"/>
    <w:rsid w:val="00F318E0"/>
    <w:rsid w:val="00F318F2"/>
    <w:rsid w:val="00F31A93"/>
    <w:rsid w:val="00F31C91"/>
    <w:rsid w:val="00F32515"/>
    <w:rsid w:val="00F325A5"/>
    <w:rsid w:val="00F32A0F"/>
    <w:rsid w:val="00F32B94"/>
    <w:rsid w:val="00F32D85"/>
    <w:rsid w:val="00F332AD"/>
    <w:rsid w:val="00F333D1"/>
    <w:rsid w:val="00F33AA3"/>
    <w:rsid w:val="00F34015"/>
    <w:rsid w:val="00F34045"/>
    <w:rsid w:val="00F34054"/>
    <w:rsid w:val="00F340D4"/>
    <w:rsid w:val="00F342FB"/>
    <w:rsid w:val="00F34335"/>
    <w:rsid w:val="00F344C2"/>
    <w:rsid w:val="00F34510"/>
    <w:rsid w:val="00F34524"/>
    <w:rsid w:val="00F346BD"/>
    <w:rsid w:val="00F34B25"/>
    <w:rsid w:val="00F34C90"/>
    <w:rsid w:val="00F34D34"/>
    <w:rsid w:val="00F34F35"/>
    <w:rsid w:val="00F35361"/>
    <w:rsid w:val="00F3557C"/>
    <w:rsid w:val="00F357EC"/>
    <w:rsid w:val="00F359A6"/>
    <w:rsid w:val="00F35C0C"/>
    <w:rsid w:val="00F35F64"/>
    <w:rsid w:val="00F3606B"/>
    <w:rsid w:val="00F36B48"/>
    <w:rsid w:val="00F36B64"/>
    <w:rsid w:val="00F36E9C"/>
    <w:rsid w:val="00F37638"/>
    <w:rsid w:val="00F37820"/>
    <w:rsid w:val="00F37A17"/>
    <w:rsid w:val="00F37D0C"/>
    <w:rsid w:val="00F40105"/>
    <w:rsid w:val="00F40753"/>
    <w:rsid w:val="00F40AFA"/>
    <w:rsid w:val="00F40CA6"/>
    <w:rsid w:val="00F41017"/>
    <w:rsid w:val="00F41551"/>
    <w:rsid w:val="00F41699"/>
    <w:rsid w:val="00F41875"/>
    <w:rsid w:val="00F4187D"/>
    <w:rsid w:val="00F418D2"/>
    <w:rsid w:val="00F41D8F"/>
    <w:rsid w:val="00F41F98"/>
    <w:rsid w:val="00F420C9"/>
    <w:rsid w:val="00F42149"/>
    <w:rsid w:val="00F4232A"/>
    <w:rsid w:val="00F430A4"/>
    <w:rsid w:val="00F431DE"/>
    <w:rsid w:val="00F43653"/>
    <w:rsid w:val="00F43690"/>
    <w:rsid w:val="00F43930"/>
    <w:rsid w:val="00F43B77"/>
    <w:rsid w:val="00F44175"/>
    <w:rsid w:val="00F443EC"/>
    <w:rsid w:val="00F4459F"/>
    <w:rsid w:val="00F445EE"/>
    <w:rsid w:val="00F44638"/>
    <w:rsid w:val="00F4485E"/>
    <w:rsid w:val="00F449E8"/>
    <w:rsid w:val="00F44B96"/>
    <w:rsid w:val="00F44C87"/>
    <w:rsid w:val="00F44CFB"/>
    <w:rsid w:val="00F44D0F"/>
    <w:rsid w:val="00F44D3F"/>
    <w:rsid w:val="00F44F98"/>
    <w:rsid w:val="00F45391"/>
    <w:rsid w:val="00F45514"/>
    <w:rsid w:val="00F455C5"/>
    <w:rsid w:val="00F4564B"/>
    <w:rsid w:val="00F4590B"/>
    <w:rsid w:val="00F45BD4"/>
    <w:rsid w:val="00F46250"/>
    <w:rsid w:val="00F464A2"/>
    <w:rsid w:val="00F46A45"/>
    <w:rsid w:val="00F4731D"/>
    <w:rsid w:val="00F47500"/>
    <w:rsid w:val="00F47576"/>
    <w:rsid w:val="00F47B54"/>
    <w:rsid w:val="00F47E91"/>
    <w:rsid w:val="00F5088E"/>
    <w:rsid w:val="00F50F73"/>
    <w:rsid w:val="00F510CC"/>
    <w:rsid w:val="00F510D1"/>
    <w:rsid w:val="00F511B5"/>
    <w:rsid w:val="00F51277"/>
    <w:rsid w:val="00F51380"/>
    <w:rsid w:val="00F513BA"/>
    <w:rsid w:val="00F51A0C"/>
    <w:rsid w:val="00F51D84"/>
    <w:rsid w:val="00F51FED"/>
    <w:rsid w:val="00F5264F"/>
    <w:rsid w:val="00F52A7A"/>
    <w:rsid w:val="00F52CFA"/>
    <w:rsid w:val="00F534D9"/>
    <w:rsid w:val="00F535E8"/>
    <w:rsid w:val="00F538B1"/>
    <w:rsid w:val="00F539AF"/>
    <w:rsid w:val="00F53C01"/>
    <w:rsid w:val="00F53F65"/>
    <w:rsid w:val="00F53FB1"/>
    <w:rsid w:val="00F54318"/>
    <w:rsid w:val="00F5506E"/>
    <w:rsid w:val="00F550AD"/>
    <w:rsid w:val="00F5520E"/>
    <w:rsid w:val="00F555BB"/>
    <w:rsid w:val="00F5560C"/>
    <w:rsid w:val="00F55767"/>
    <w:rsid w:val="00F55B38"/>
    <w:rsid w:val="00F560CF"/>
    <w:rsid w:val="00F564D7"/>
    <w:rsid w:val="00F5726F"/>
    <w:rsid w:val="00F5746F"/>
    <w:rsid w:val="00F57632"/>
    <w:rsid w:val="00F577AF"/>
    <w:rsid w:val="00F57A9C"/>
    <w:rsid w:val="00F57BC0"/>
    <w:rsid w:val="00F57CEA"/>
    <w:rsid w:val="00F57F77"/>
    <w:rsid w:val="00F60673"/>
    <w:rsid w:val="00F60898"/>
    <w:rsid w:val="00F60D98"/>
    <w:rsid w:val="00F60E33"/>
    <w:rsid w:val="00F60F54"/>
    <w:rsid w:val="00F612F2"/>
    <w:rsid w:val="00F61635"/>
    <w:rsid w:val="00F61B5A"/>
    <w:rsid w:val="00F61DD9"/>
    <w:rsid w:val="00F61F7E"/>
    <w:rsid w:val="00F622A4"/>
    <w:rsid w:val="00F624F0"/>
    <w:rsid w:val="00F62659"/>
    <w:rsid w:val="00F6288F"/>
    <w:rsid w:val="00F629D5"/>
    <w:rsid w:val="00F629FC"/>
    <w:rsid w:val="00F62B2F"/>
    <w:rsid w:val="00F62BE3"/>
    <w:rsid w:val="00F63340"/>
    <w:rsid w:val="00F633E2"/>
    <w:rsid w:val="00F634CA"/>
    <w:rsid w:val="00F636DD"/>
    <w:rsid w:val="00F6388C"/>
    <w:rsid w:val="00F63CC1"/>
    <w:rsid w:val="00F64257"/>
    <w:rsid w:val="00F647DB"/>
    <w:rsid w:val="00F64B40"/>
    <w:rsid w:val="00F65065"/>
    <w:rsid w:val="00F65121"/>
    <w:rsid w:val="00F65240"/>
    <w:rsid w:val="00F6556B"/>
    <w:rsid w:val="00F656E5"/>
    <w:rsid w:val="00F65915"/>
    <w:rsid w:val="00F65921"/>
    <w:rsid w:val="00F65A1A"/>
    <w:rsid w:val="00F66215"/>
    <w:rsid w:val="00F66480"/>
    <w:rsid w:val="00F6656D"/>
    <w:rsid w:val="00F66749"/>
    <w:rsid w:val="00F6674E"/>
    <w:rsid w:val="00F669E7"/>
    <w:rsid w:val="00F669FD"/>
    <w:rsid w:val="00F66B0B"/>
    <w:rsid w:val="00F67217"/>
    <w:rsid w:val="00F67263"/>
    <w:rsid w:val="00F67418"/>
    <w:rsid w:val="00F67588"/>
    <w:rsid w:val="00F67882"/>
    <w:rsid w:val="00F67A86"/>
    <w:rsid w:val="00F7021E"/>
    <w:rsid w:val="00F70728"/>
    <w:rsid w:val="00F707C9"/>
    <w:rsid w:val="00F7095A"/>
    <w:rsid w:val="00F70A9E"/>
    <w:rsid w:val="00F7145B"/>
    <w:rsid w:val="00F7153D"/>
    <w:rsid w:val="00F7154C"/>
    <w:rsid w:val="00F7230B"/>
    <w:rsid w:val="00F72658"/>
    <w:rsid w:val="00F72716"/>
    <w:rsid w:val="00F72845"/>
    <w:rsid w:val="00F72B30"/>
    <w:rsid w:val="00F72C6E"/>
    <w:rsid w:val="00F7333D"/>
    <w:rsid w:val="00F73870"/>
    <w:rsid w:val="00F73C44"/>
    <w:rsid w:val="00F74037"/>
    <w:rsid w:val="00F74278"/>
    <w:rsid w:val="00F742A7"/>
    <w:rsid w:val="00F743E2"/>
    <w:rsid w:val="00F74582"/>
    <w:rsid w:val="00F745C0"/>
    <w:rsid w:val="00F748A6"/>
    <w:rsid w:val="00F74D02"/>
    <w:rsid w:val="00F74F4A"/>
    <w:rsid w:val="00F751E2"/>
    <w:rsid w:val="00F7566B"/>
    <w:rsid w:val="00F75882"/>
    <w:rsid w:val="00F75B0A"/>
    <w:rsid w:val="00F75B0C"/>
    <w:rsid w:val="00F75C09"/>
    <w:rsid w:val="00F76076"/>
    <w:rsid w:val="00F7615C"/>
    <w:rsid w:val="00F76592"/>
    <w:rsid w:val="00F766AC"/>
    <w:rsid w:val="00F766BA"/>
    <w:rsid w:val="00F769CD"/>
    <w:rsid w:val="00F76A6B"/>
    <w:rsid w:val="00F76AB6"/>
    <w:rsid w:val="00F76B8C"/>
    <w:rsid w:val="00F76C64"/>
    <w:rsid w:val="00F76D8A"/>
    <w:rsid w:val="00F76DBE"/>
    <w:rsid w:val="00F76F16"/>
    <w:rsid w:val="00F77154"/>
    <w:rsid w:val="00F771B9"/>
    <w:rsid w:val="00F773AC"/>
    <w:rsid w:val="00F77876"/>
    <w:rsid w:val="00F779B7"/>
    <w:rsid w:val="00F77A83"/>
    <w:rsid w:val="00F77C91"/>
    <w:rsid w:val="00F77EB7"/>
    <w:rsid w:val="00F77F82"/>
    <w:rsid w:val="00F80A48"/>
    <w:rsid w:val="00F80DA6"/>
    <w:rsid w:val="00F80E5A"/>
    <w:rsid w:val="00F81286"/>
    <w:rsid w:val="00F81889"/>
    <w:rsid w:val="00F819A3"/>
    <w:rsid w:val="00F81A0C"/>
    <w:rsid w:val="00F81C96"/>
    <w:rsid w:val="00F81E7E"/>
    <w:rsid w:val="00F81E91"/>
    <w:rsid w:val="00F820C4"/>
    <w:rsid w:val="00F8217D"/>
    <w:rsid w:val="00F826D0"/>
    <w:rsid w:val="00F82766"/>
    <w:rsid w:val="00F82ACD"/>
    <w:rsid w:val="00F82CF6"/>
    <w:rsid w:val="00F82F58"/>
    <w:rsid w:val="00F831E4"/>
    <w:rsid w:val="00F83545"/>
    <w:rsid w:val="00F8376D"/>
    <w:rsid w:val="00F83A26"/>
    <w:rsid w:val="00F83A38"/>
    <w:rsid w:val="00F83AC0"/>
    <w:rsid w:val="00F83B1A"/>
    <w:rsid w:val="00F83BE7"/>
    <w:rsid w:val="00F83EAF"/>
    <w:rsid w:val="00F83FBC"/>
    <w:rsid w:val="00F84282"/>
    <w:rsid w:val="00F8428C"/>
    <w:rsid w:val="00F84290"/>
    <w:rsid w:val="00F84AF9"/>
    <w:rsid w:val="00F84B3E"/>
    <w:rsid w:val="00F84C61"/>
    <w:rsid w:val="00F84D76"/>
    <w:rsid w:val="00F84DA1"/>
    <w:rsid w:val="00F84E7B"/>
    <w:rsid w:val="00F8529A"/>
    <w:rsid w:val="00F85462"/>
    <w:rsid w:val="00F85BA3"/>
    <w:rsid w:val="00F85D01"/>
    <w:rsid w:val="00F85F16"/>
    <w:rsid w:val="00F85F65"/>
    <w:rsid w:val="00F861F5"/>
    <w:rsid w:val="00F8655A"/>
    <w:rsid w:val="00F865D1"/>
    <w:rsid w:val="00F86EEA"/>
    <w:rsid w:val="00F87082"/>
    <w:rsid w:val="00F87AC9"/>
    <w:rsid w:val="00F87AED"/>
    <w:rsid w:val="00F87BC9"/>
    <w:rsid w:val="00F87F94"/>
    <w:rsid w:val="00F9084B"/>
    <w:rsid w:val="00F90A5F"/>
    <w:rsid w:val="00F90E40"/>
    <w:rsid w:val="00F90EB0"/>
    <w:rsid w:val="00F90F7E"/>
    <w:rsid w:val="00F91546"/>
    <w:rsid w:val="00F91674"/>
    <w:rsid w:val="00F9191A"/>
    <w:rsid w:val="00F91AE6"/>
    <w:rsid w:val="00F91BBD"/>
    <w:rsid w:val="00F91E3A"/>
    <w:rsid w:val="00F91F24"/>
    <w:rsid w:val="00F9279E"/>
    <w:rsid w:val="00F929B4"/>
    <w:rsid w:val="00F92B03"/>
    <w:rsid w:val="00F92C7A"/>
    <w:rsid w:val="00F92DC5"/>
    <w:rsid w:val="00F92EB4"/>
    <w:rsid w:val="00F92FA6"/>
    <w:rsid w:val="00F935C2"/>
    <w:rsid w:val="00F93978"/>
    <w:rsid w:val="00F93CC6"/>
    <w:rsid w:val="00F94152"/>
    <w:rsid w:val="00F948B0"/>
    <w:rsid w:val="00F94C91"/>
    <w:rsid w:val="00F94D59"/>
    <w:rsid w:val="00F94FC6"/>
    <w:rsid w:val="00F9504B"/>
    <w:rsid w:val="00F951D8"/>
    <w:rsid w:val="00F95481"/>
    <w:rsid w:val="00F95B00"/>
    <w:rsid w:val="00F95B9E"/>
    <w:rsid w:val="00F95C68"/>
    <w:rsid w:val="00F960FE"/>
    <w:rsid w:val="00F96302"/>
    <w:rsid w:val="00F9639E"/>
    <w:rsid w:val="00F9664F"/>
    <w:rsid w:val="00F966D4"/>
    <w:rsid w:val="00F96846"/>
    <w:rsid w:val="00F96B01"/>
    <w:rsid w:val="00F96BFD"/>
    <w:rsid w:val="00F97077"/>
    <w:rsid w:val="00F9724A"/>
    <w:rsid w:val="00F97575"/>
    <w:rsid w:val="00F976FA"/>
    <w:rsid w:val="00F97722"/>
    <w:rsid w:val="00F9773B"/>
    <w:rsid w:val="00F9773E"/>
    <w:rsid w:val="00F97753"/>
    <w:rsid w:val="00F97CA1"/>
    <w:rsid w:val="00FA00DE"/>
    <w:rsid w:val="00FA03B9"/>
    <w:rsid w:val="00FA0836"/>
    <w:rsid w:val="00FA0B83"/>
    <w:rsid w:val="00FA0F9C"/>
    <w:rsid w:val="00FA0FC4"/>
    <w:rsid w:val="00FA1096"/>
    <w:rsid w:val="00FA10F2"/>
    <w:rsid w:val="00FA111F"/>
    <w:rsid w:val="00FA125D"/>
    <w:rsid w:val="00FA1438"/>
    <w:rsid w:val="00FA2460"/>
    <w:rsid w:val="00FA25D8"/>
    <w:rsid w:val="00FA2643"/>
    <w:rsid w:val="00FA2733"/>
    <w:rsid w:val="00FA2A15"/>
    <w:rsid w:val="00FA2AEF"/>
    <w:rsid w:val="00FA2BF8"/>
    <w:rsid w:val="00FA2C21"/>
    <w:rsid w:val="00FA317C"/>
    <w:rsid w:val="00FA31C5"/>
    <w:rsid w:val="00FA31D6"/>
    <w:rsid w:val="00FA32F2"/>
    <w:rsid w:val="00FA3988"/>
    <w:rsid w:val="00FA3B17"/>
    <w:rsid w:val="00FA3B18"/>
    <w:rsid w:val="00FA3B23"/>
    <w:rsid w:val="00FA3DF4"/>
    <w:rsid w:val="00FA4B50"/>
    <w:rsid w:val="00FA4BE8"/>
    <w:rsid w:val="00FA4E12"/>
    <w:rsid w:val="00FA5120"/>
    <w:rsid w:val="00FA5414"/>
    <w:rsid w:val="00FA54F5"/>
    <w:rsid w:val="00FA559B"/>
    <w:rsid w:val="00FA5A28"/>
    <w:rsid w:val="00FA5BB0"/>
    <w:rsid w:val="00FA5C7C"/>
    <w:rsid w:val="00FA6316"/>
    <w:rsid w:val="00FA6436"/>
    <w:rsid w:val="00FA6483"/>
    <w:rsid w:val="00FA6523"/>
    <w:rsid w:val="00FA69A5"/>
    <w:rsid w:val="00FA69C7"/>
    <w:rsid w:val="00FA71C2"/>
    <w:rsid w:val="00FA7274"/>
    <w:rsid w:val="00FA73B1"/>
    <w:rsid w:val="00FA73CF"/>
    <w:rsid w:val="00FA7621"/>
    <w:rsid w:val="00FA764B"/>
    <w:rsid w:val="00FA7772"/>
    <w:rsid w:val="00FA7813"/>
    <w:rsid w:val="00FA7A6B"/>
    <w:rsid w:val="00FA7F86"/>
    <w:rsid w:val="00FA7F91"/>
    <w:rsid w:val="00FB03E9"/>
    <w:rsid w:val="00FB0798"/>
    <w:rsid w:val="00FB0850"/>
    <w:rsid w:val="00FB08AD"/>
    <w:rsid w:val="00FB0992"/>
    <w:rsid w:val="00FB0C0D"/>
    <w:rsid w:val="00FB0D13"/>
    <w:rsid w:val="00FB0F1B"/>
    <w:rsid w:val="00FB112C"/>
    <w:rsid w:val="00FB141B"/>
    <w:rsid w:val="00FB1793"/>
    <w:rsid w:val="00FB1912"/>
    <w:rsid w:val="00FB1B49"/>
    <w:rsid w:val="00FB2098"/>
    <w:rsid w:val="00FB2668"/>
    <w:rsid w:val="00FB26A4"/>
    <w:rsid w:val="00FB2ABB"/>
    <w:rsid w:val="00FB2B47"/>
    <w:rsid w:val="00FB2C35"/>
    <w:rsid w:val="00FB32D3"/>
    <w:rsid w:val="00FB360C"/>
    <w:rsid w:val="00FB3ADA"/>
    <w:rsid w:val="00FB4361"/>
    <w:rsid w:val="00FB4462"/>
    <w:rsid w:val="00FB4557"/>
    <w:rsid w:val="00FB469F"/>
    <w:rsid w:val="00FB4DD8"/>
    <w:rsid w:val="00FB4E10"/>
    <w:rsid w:val="00FB4E40"/>
    <w:rsid w:val="00FB5144"/>
    <w:rsid w:val="00FB522B"/>
    <w:rsid w:val="00FB5EB4"/>
    <w:rsid w:val="00FB5F9C"/>
    <w:rsid w:val="00FB65B2"/>
    <w:rsid w:val="00FB6E0B"/>
    <w:rsid w:val="00FB70C6"/>
    <w:rsid w:val="00FB755F"/>
    <w:rsid w:val="00FB7640"/>
    <w:rsid w:val="00FB7907"/>
    <w:rsid w:val="00FB7AF6"/>
    <w:rsid w:val="00FC01D1"/>
    <w:rsid w:val="00FC044F"/>
    <w:rsid w:val="00FC053B"/>
    <w:rsid w:val="00FC078C"/>
    <w:rsid w:val="00FC07F6"/>
    <w:rsid w:val="00FC08F9"/>
    <w:rsid w:val="00FC0A61"/>
    <w:rsid w:val="00FC0FC5"/>
    <w:rsid w:val="00FC1561"/>
    <w:rsid w:val="00FC162A"/>
    <w:rsid w:val="00FC175C"/>
    <w:rsid w:val="00FC178B"/>
    <w:rsid w:val="00FC1E38"/>
    <w:rsid w:val="00FC1FAD"/>
    <w:rsid w:val="00FC230B"/>
    <w:rsid w:val="00FC2612"/>
    <w:rsid w:val="00FC2DD4"/>
    <w:rsid w:val="00FC2EA8"/>
    <w:rsid w:val="00FC31AF"/>
    <w:rsid w:val="00FC3305"/>
    <w:rsid w:val="00FC378A"/>
    <w:rsid w:val="00FC38ED"/>
    <w:rsid w:val="00FC4041"/>
    <w:rsid w:val="00FC43B7"/>
    <w:rsid w:val="00FC44D6"/>
    <w:rsid w:val="00FC44F2"/>
    <w:rsid w:val="00FC4617"/>
    <w:rsid w:val="00FC46CF"/>
    <w:rsid w:val="00FC4863"/>
    <w:rsid w:val="00FC486B"/>
    <w:rsid w:val="00FC4F1A"/>
    <w:rsid w:val="00FC50C3"/>
    <w:rsid w:val="00FC5448"/>
    <w:rsid w:val="00FC5470"/>
    <w:rsid w:val="00FC5489"/>
    <w:rsid w:val="00FC5793"/>
    <w:rsid w:val="00FC5A22"/>
    <w:rsid w:val="00FC611B"/>
    <w:rsid w:val="00FC628E"/>
    <w:rsid w:val="00FC6384"/>
    <w:rsid w:val="00FC6B21"/>
    <w:rsid w:val="00FC6D46"/>
    <w:rsid w:val="00FC751A"/>
    <w:rsid w:val="00FC75DB"/>
    <w:rsid w:val="00FC7849"/>
    <w:rsid w:val="00FC7895"/>
    <w:rsid w:val="00FC7D19"/>
    <w:rsid w:val="00FC7EC2"/>
    <w:rsid w:val="00FD0090"/>
    <w:rsid w:val="00FD0159"/>
    <w:rsid w:val="00FD01E2"/>
    <w:rsid w:val="00FD0434"/>
    <w:rsid w:val="00FD04FF"/>
    <w:rsid w:val="00FD05B4"/>
    <w:rsid w:val="00FD0D91"/>
    <w:rsid w:val="00FD0F8B"/>
    <w:rsid w:val="00FD0FA9"/>
    <w:rsid w:val="00FD13E3"/>
    <w:rsid w:val="00FD1607"/>
    <w:rsid w:val="00FD16B0"/>
    <w:rsid w:val="00FD1E17"/>
    <w:rsid w:val="00FD20C7"/>
    <w:rsid w:val="00FD23D3"/>
    <w:rsid w:val="00FD2BAD"/>
    <w:rsid w:val="00FD2D0B"/>
    <w:rsid w:val="00FD2FD5"/>
    <w:rsid w:val="00FD31C4"/>
    <w:rsid w:val="00FD3560"/>
    <w:rsid w:val="00FD359A"/>
    <w:rsid w:val="00FD35A8"/>
    <w:rsid w:val="00FD35B8"/>
    <w:rsid w:val="00FD3627"/>
    <w:rsid w:val="00FD372B"/>
    <w:rsid w:val="00FD3934"/>
    <w:rsid w:val="00FD3AA3"/>
    <w:rsid w:val="00FD3CA5"/>
    <w:rsid w:val="00FD3F96"/>
    <w:rsid w:val="00FD489C"/>
    <w:rsid w:val="00FD48D2"/>
    <w:rsid w:val="00FD5864"/>
    <w:rsid w:val="00FD5BBC"/>
    <w:rsid w:val="00FD5C96"/>
    <w:rsid w:val="00FD5D9C"/>
    <w:rsid w:val="00FD5F7C"/>
    <w:rsid w:val="00FD5FEE"/>
    <w:rsid w:val="00FD6040"/>
    <w:rsid w:val="00FD6059"/>
    <w:rsid w:val="00FD63DA"/>
    <w:rsid w:val="00FD6584"/>
    <w:rsid w:val="00FD65B2"/>
    <w:rsid w:val="00FD6A7C"/>
    <w:rsid w:val="00FD6AB3"/>
    <w:rsid w:val="00FD6F4B"/>
    <w:rsid w:val="00FD7490"/>
    <w:rsid w:val="00FD775D"/>
    <w:rsid w:val="00FD7902"/>
    <w:rsid w:val="00FD7B33"/>
    <w:rsid w:val="00FD7BE2"/>
    <w:rsid w:val="00FD7FFA"/>
    <w:rsid w:val="00FE03F9"/>
    <w:rsid w:val="00FE08AF"/>
    <w:rsid w:val="00FE0F5F"/>
    <w:rsid w:val="00FE1040"/>
    <w:rsid w:val="00FE1100"/>
    <w:rsid w:val="00FE193D"/>
    <w:rsid w:val="00FE1C0E"/>
    <w:rsid w:val="00FE2183"/>
    <w:rsid w:val="00FE317D"/>
    <w:rsid w:val="00FE3404"/>
    <w:rsid w:val="00FE3ADF"/>
    <w:rsid w:val="00FE3B1C"/>
    <w:rsid w:val="00FE3B61"/>
    <w:rsid w:val="00FE3E22"/>
    <w:rsid w:val="00FE3F43"/>
    <w:rsid w:val="00FE467A"/>
    <w:rsid w:val="00FE4B94"/>
    <w:rsid w:val="00FE53C3"/>
    <w:rsid w:val="00FE54EA"/>
    <w:rsid w:val="00FE5652"/>
    <w:rsid w:val="00FE5A2C"/>
    <w:rsid w:val="00FE5AC1"/>
    <w:rsid w:val="00FE656B"/>
    <w:rsid w:val="00FE6968"/>
    <w:rsid w:val="00FE6983"/>
    <w:rsid w:val="00FE70F8"/>
    <w:rsid w:val="00FE718D"/>
    <w:rsid w:val="00FE7513"/>
    <w:rsid w:val="00FE760D"/>
    <w:rsid w:val="00FE7636"/>
    <w:rsid w:val="00FE791B"/>
    <w:rsid w:val="00FE7B98"/>
    <w:rsid w:val="00FE7C9B"/>
    <w:rsid w:val="00FE7CE7"/>
    <w:rsid w:val="00FE7D07"/>
    <w:rsid w:val="00FF02BD"/>
    <w:rsid w:val="00FF0313"/>
    <w:rsid w:val="00FF0541"/>
    <w:rsid w:val="00FF0730"/>
    <w:rsid w:val="00FF09B6"/>
    <w:rsid w:val="00FF0CE7"/>
    <w:rsid w:val="00FF0EB9"/>
    <w:rsid w:val="00FF10EA"/>
    <w:rsid w:val="00FF1205"/>
    <w:rsid w:val="00FF159F"/>
    <w:rsid w:val="00FF1669"/>
    <w:rsid w:val="00FF175D"/>
    <w:rsid w:val="00FF17D2"/>
    <w:rsid w:val="00FF1DA8"/>
    <w:rsid w:val="00FF1ED9"/>
    <w:rsid w:val="00FF25EE"/>
    <w:rsid w:val="00FF27A5"/>
    <w:rsid w:val="00FF2DCA"/>
    <w:rsid w:val="00FF3154"/>
    <w:rsid w:val="00FF387D"/>
    <w:rsid w:val="00FF390F"/>
    <w:rsid w:val="00FF39F4"/>
    <w:rsid w:val="00FF3FAC"/>
    <w:rsid w:val="00FF40F4"/>
    <w:rsid w:val="00FF45D1"/>
    <w:rsid w:val="00FF4664"/>
    <w:rsid w:val="00FF47F8"/>
    <w:rsid w:val="00FF4886"/>
    <w:rsid w:val="00FF4946"/>
    <w:rsid w:val="00FF4981"/>
    <w:rsid w:val="00FF505D"/>
    <w:rsid w:val="00FF514F"/>
    <w:rsid w:val="00FF51EF"/>
    <w:rsid w:val="00FF554E"/>
    <w:rsid w:val="00FF592E"/>
    <w:rsid w:val="00FF5A15"/>
    <w:rsid w:val="00FF5B3E"/>
    <w:rsid w:val="00FF5CB8"/>
    <w:rsid w:val="00FF6081"/>
    <w:rsid w:val="00FF61B9"/>
    <w:rsid w:val="00FF6251"/>
    <w:rsid w:val="00FF63A5"/>
    <w:rsid w:val="00FF66BF"/>
    <w:rsid w:val="00FF692A"/>
    <w:rsid w:val="00FF6978"/>
    <w:rsid w:val="00FF69C7"/>
    <w:rsid w:val="00FF6FD2"/>
    <w:rsid w:val="00FF74E4"/>
    <w:rsid w:val="00FF7507"/>
    <w:rsid w:val="00FF7687"/>
    <w:rsid w:val="00FF7BB2"/>
    <w:rsid w:val="00FF7D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2C187635"/>
  <w15:docId w15:val="{4961228F-3432-451D-B907-211B40288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PMingLiU"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qFormat="1"/>
    <w:lsdException w:name="index heading" w:semiHidden="1" w:unhideWhenUsed="1"/>
    <w:lsdException w:name="caption" w:semiHidden="1" w:uiPriority="0" w:unhideWhenUsed="1" w:qFormat="1"/>
    <w:lsdException w:name="table of figures" w:semiHidden="1" w:uiPriority="39"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42" w:unhideWhenUsed="1"/>
    <w:lsdException w:name="macro" w:semiHidden="1" w:unhideWhenUsed="1"/>
    <w:lsdException w:name="toa heading" w:semiHidden="1" w:uiPriority="41" w:unhideWhenUsed="1"/>
    <w:lsdException w:name="List" w:semiHidden="1" w:unhideWhenUsed="1"/>
    <w:lsdException w:name="List Bullet" w:semiHidden="1" w:uiPriority="0" w:unhideWhenUsed="1" w:qFormat="1"/>
    <w:lsdException w:name="List Number" w:semiHidden="1" w:uiPriority="2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24" w:unhideWhenUsed="1"/>
    <w:lsdException w:name="List Bullet 5" w:semiHidden="1" w:uiPriority="24" w:unhideWhenUsed="1"/>
    <w:lsdException w:name="List Number 2" w:semiHidden="1" w:uiPriority="24" w:unhideWhenUsed="1"/>
    <w:lsdException w:name="List Number 3" w:semiHidden="1" w:uiPriority="24" w:unhideWhenUsed="1"/>
    <w:lsdException w:name="List Number 4" w:semiHidden="1" w:uiPriority="24" w:unhideWhenUsed="1"/>
    <w:lsdException w:name="List Number 5" w:semiHidden="1" w:uiPriority="24" w:unhideWhenUsed="1"/>
    <w:lsdException w:name="Title" w:uiPriority="0" w:qFormat="1"/>
    <w:lsdException w:name="Closing" w:semiHidden="1" w:unhideWhenUsed="1"/>
    <w:lsdException w:name="Signature" w:semiHidden="1" w:uiPriority="39"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4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855F2"/>
  </w:style>
  <w:style w:type="paragraph" w:styleId="Heading1">
    <w:name w:val="heading 1"/>
    <w:basedOn w:val="BodyText1"/>
    <w:next w:val="BodyText1"/>
    <w:link w:val="Heading1Char"/>
    <w:qFormat/>
    <w:rsid w:val="008A204C"/>
    <w:pPr>
      <w:keepNext/>
      <w:spacing w:before="480" w:after="240"/>
      <w:outlineLvl w:val="0"/>
    </w:pPr>
    <w:rPr>
      <w:b/>
      <w:sz w:val="28"/>
    </w:rPr>
  </w:style>
  <w:style w:type="paragraph" w:styleId="Heading2">
    <w:name w:val="heading 2"/>
    <w:basedOn w:val="BodyText1"/>
    <w:next w:val="BodyText1"/>
    <w:link w:val="Heading2Char"/>
    <w:qFormat/>
    <w:rsid w:val="008A204C"/>
    <w:pPr>
      <w:keepNext/>
      <w:spacing w:before="240" w:after="240"/>
      <w:outlineLvl w:val="1"/>
    </w:pPr>
    <w:rPr>
      <w:b/>
      <w:sz w:val="24"/>
    </w:rPr>
  </w:style>
  <w:style w:type="paragraph" w:styleId="Heading3">
    <w:name w:val="heading 3"/>
    <w:basedOn w:val="BodyText1"/>
    <w:next w:val="BodyText1"/>
    <w:link w:val="Heading3Char"/>
    <w:qFormat/>
    <w:rsid w:val="008A204C"/>
    <w:pPr>
      <w:keepNext/>
      <w:spacing w:before="240"/>
      <w:outlineLvl w:val="2"/>
    </w:pPr>
    <w:rPr>
      <w:b/>
    </w:rPr>
  </w:style>
  <w:style w:type="paragraph" w:styleId="Heading4">
    <w:name w:val="heading 4"/>
    <w:basedOn w:val="Normal"/>
    <w:next w:val="Normal"/>
    <w:link w:val="Heading4Char"/>
    <w:qFormat/>
    <w:rsid w:val="008A204C"/>
    <w:pPr>
      <w:keepNext/>
      <w:spacing w:before="240" w:after="60"/>
      <w:jc w:val="both"/>
      <w:outlineLvl w:val="3"/>
    </w:pPr>
    <w:rPr>
      <w:rFonts w:ascii="Arial" w:eastAsia="SimSun" w:hAnsi="Arial"/>
      <w:b/>
      <w:sz w:val="24"/>
      <w:szCs w:val="20"/>
      <w:lang w:val="en-GB"/>
    </w:rPr>
  </w:style>
  <w:style w:type="paragraph" w:styleId="Heading5">
    <w:name w:val="heading 5"/>
    <w:basedOn w:val="Normal"/>
    <w:link w:val="Heading5Char"/>
    <w:unhideWhenUsed/>
    <w:qFormat/>
    <w:rsid w:val="00F23F88"/>
    <w:pPr>
      <w:keepNext/>
      <w:keepLines/>
      <w:widowControl w:val="0"/>
      <w:spacing w:before="40"/>
      <w:ind w:left="1008" w:hanging="432"/>
      <w:outlineLvl w:val="4"/>
    </w:pPr>
    <w:rPr>
      <w:rFonts w:asciiTheme="majorHAnsi" w:eastAsiaTheme="majorEastAsia" w:hAnsiTheme="majorHAnsi" w:cstheme="majorBidi"/>
      <w:color w:val="2E74B5" w:themeColor="accent1" w:themeShade="BF"/>
      <w:sz w:val="20"/>
      <w:szCs w:val="20"/>
    </w:rPr>
  </w:style>
  <w:style w:type="paragraph" w:styleId="Heading6">
    <w:name w:val="heading 6"/>
    <w:basedOn w:val="Normal"/>
    <w:link w:val="Heading6Char"/>
    <w:unhideWhenUsed/>
    <w:qFormat/>
    <w:rsid w:val="00F23F88"/>
    <w:pPr>
      <w:keepNext/>
      <w:keepLines/>
      <w:widowControl w:val="0"/>
      <w:spacing w:before="40"/>
      <w:ind w:left="1152" w:hanging="432"/>
      <w:outlineLvl w:val="5"/>
    </w:pPr>
    <w:rPr>
      <w:rFonts w:asciiTheme="majorHAnsi" w:eastAsiaTheme="majorEastAsia" w:hAnsiTheme="majorHAnsi" w:cstheme="majorBidi"/>
      <w:color w:val="1F4D78" w:themeColor="accent1" w:themeShade="7F"/>
      <w:sz w:val="20"/>
      <w:szCs w:val="20"/>
    </w:rPr>
  </w:style>
  <w:style w:type="paragraph" w:styleId="Heading7">
    <w:name w:val="heading 7"/>
    <w:basedOn w:val="Normal"/>
    <w:link w:val="Heading7Char"/>
    <w:unhideWhenUsed/>
    <w:qFormat/>
    <w:rsid w:val="00F23F88"/>
    <w:pPr>
      <w:keepNext/>
      <w:keepLines/>
      <w:widowControl w:val="0"/>
      <w:spacing w:before="40"/>
      <w:ind w:left="1296" w:hanging="288"/>
      <w:outlineLvl w:val="6"/>
    </w:pPr>
    <w:rPr>
      <w:rFonts w:asciiTheme="majorHAnsi" w:eastAsiaTheme="majorEastAsia" w:hAnsiTheme="majorHAnsi" w:cstheme="majorBidi"/>
      <w:i/>
      <w:iCs/>
      <w:color w:val="1F4D78" w:themeColor="accent1" w:themeShade="7F"/>
      <w:sz w:val="20"/>
      <w:szCs w:val="20"/>
    </w:rPr>
  </w:style>
  <w:style w:type="paragraph" w:styleId="Heading8">
    <w:name w:val="heading 8"/>
    <w:basedOn w:val="Normal"/>
    <w:link w:val="Heading8Char"/>
    <w:unhideWhenUsed/>
    <w:qFormat/>
    <w:rsid w:val="00F23F88"/>
    <w:pPr>
      <w:keepNext/>
      <w:keepLines/>
      <w:widowControl w:val="0"/>
      <w:spacing w:before="40"/>
      <w:ind w:left="1440" w:hanging="432"/>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nhideWhenUsed/>
    <w:qFormat/>
    <w:rsid w:val="00F23F88"/>
    <w:pPr>
      <w:keepNext/>
      <w:keepLines/>
      <w:widowControl w:val="0"/>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Знак"/>
    <w:basedOn w:val="Normal"/>
    <w:link w:val="HeaderChar"/>
    <w:unhideWhenUsed/>
    <w:rsid w:val="00075E97"/>
    <w:pPr>
      <w:tabs>
        <w:tab w:val="center" w:pos="4513"/>
        <w:tab w:val="right" w:pos="9026"/>
      </w:tabs>
    </w:pPr>
  </w:style>
  <w:style w:type="character" w:customStyle="1" w:styleId="HeaderChar">
    <w:name w:val="Header Char"/>
    <w:aliases w:val="Знак Char"/>
    <w:basedOn w:val="DefaultParagraphFont"/>
    <w:link w:val="Header"/>
    <w:rsid w:val="00075E97"/>
  </w:style>
  <w:style w:type="paragraph" w:styleId="Footer">
    <w:name w:val="footer"/>
    <w:basedOn w:val="Normal"/>
    <w:link w:val="FooterChar"/>
    <w:uiPriority w:val="99"/>
    <w:unhideWhenUsed/>
    <w:qFormat/>
    <w:rsid w:val="00075E97"/>
    <w:pPr>
      <w:tabs>
        <w:tab w:val="center" w:pos="4513"/>
        <w:tab w:val="right" w:pos="9026"/>
      </w:tabs>
    </w:pPr>
  </w:style>
  <w:style w:type="character" w:customStyle="1" w:styleId="FooterChar">
    <w:name w:val="Footer Char"/>
    <w:basedOn w:val="DefaultParagraphFont"/>
    <w:link w:val="Footer"/>
    <w:uiPriority w:val="99"/>
    <w:rsid w:val="00075E97"/>
  </w:style>
  <w:style w:type="paragraph" w:styleId="ListParagraph">
    <w:name w:val="List Paragraph"/>
    <w:aliases w:val="פיסקת רשימה רמה 2,הערת שוליים"/>
    <w:basedOn w:val="Normal"/>
    <w:link w:val="ListParagraphChar"/>
    <w:uiPriority w:val="34"/>
    <w:qFormat/>
    <w:rsid w:val="00A95953"/>
    <w:pPr>
      <w:ind w:left="720"/>
      <w:contextualSpacing/>
    </w:pPr>
  </w:style>
  <w:style w:type="table" w:styleId="TableGrid">
    <w:name w:val="Table Grid"/>
    <w:basedOn w:val="TableNormal"/>
    <w:uiPriority w:val="39"/>
    <w:rsid w:val="00CF1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B5410"/>
    <w:rPr>
      <w:color w:val="0563C1" w:themeColor="hyperlink"/>
      <w:u w:val="single"/>
    </w:rPr>
  </w:style>
  <w:style w:type="character" w:styleId="FollowedHyperlink">
    <w:name w:val="FollowedHyperlink"/>
    <w:basedOn w:val="DefaultParagraphFont"/>
    <w:semiHidden/>
    <w:unhideWhenUsed/>
    <w:rsid w:val="00136A2A"/>
    <w:rPr>
      <w:color w:val="954F72" w:themeColor="followedHyperlink"/>
      <w:u w:val="single"/>
    </w:rPr>
  </w:style>
  <w:style w:type="paragraph" w:styleId="BalloonText">
    <w:name w:val="Balloon Text"/>
    <w:basedOn w:val="Normal"/>
    <w:link w:val="BalloonTextChar"/>
    <w:unhideWhenUsed/>
    <w:rsid w:val="00681F84"/>
    <w:rPr>
      <w:rFonts w:ascii="Segoe UI" w:hAnsi="Segoe UI" w:cs="Segoe UI"/>
      <w:sz w:val="18"/>
      <w:szCs w:val="18"/>
    </w:rPr>
  </w:style>
  <w:style w:type="character" w:customStyle="1" w:styleId="BalloonTextChar">
    <w:name w:val="Balloon Text Char"/>
    <w:basedOn w:val="DefaultParagraphFont"/>
    <w:link w:val="BalloonText"/>
    <w:rsid w:val="00681F84"/>
    <w:rPr>
      <w:rFonts w:ascii="Segoe UI" w:hAnsi="Segoe UI" w:cs="Segoe UI"/>
      <w:sz w:val="18"/>
      <w:szCs w:val="18"/>
    </w:rPr>
  </w:style>
  <w:style w:type="paragraph" w:customStyle="1" w:styleId="BDBBodyText2">
    <w:name w:val="BDB Body Text 2"/>
    <w:basedOn w:val="Normal"/>
    <w:qFormat/>
    <w:rsid w:val="00663D51"/>
    <w:pPr>
      <w:spacing w:before="240" w:after="240" w:line="280" w:lineRule="atLeast"/>
      <w:ind w:left="709"/>
      <w:jc w:val="both"/>
    </w:pPr>
    <w:rPr>
      <w:rFonts w:ascii="Arial" w:eastAsiaTheme="minorEastAsia" w:hAnsi="Arial" w:cstheme="minorBidi"/>
      <w:sz w:val="20"/>
      <w:lang w:val="en-GB"/>
    </w:rPr>
  </w:style>
  <w:style w:type="paragraph" w:styleId="FootnoteText">
    <w:name w:val="footnote text"/>
    <w:basedOn w:val="Normal"/>
    <w:link w:val="FootnoteTextChar"/>
    <w:semiHidden/>
    <w:unhideWhenUsed/>
    <w:rsid w:val="00285196"/>
    <w:rPr>
      <w:sz w:val="20"/>
      <w:szCs w:val="20"/>
    </w:rPr>
  </w:style>
  <w:style w:type="character" w:customStyle="1" w:styleId="FootnoteTextChar">
    <w:name w:val="Footnote Text Char"/>
    <w:basedOn w:val="DefaultParagraphFont"/>
    <w:link w:val="FootnoteText"/>
    <w:semiHidden/>
    <w:rsid w:val="00285196"/>
    <w:rPr>
      <w:sz w:val="20"/>
      <w:szCs w:val="20"/>
    </w:rPr>
  </w:style>
  <w:style w:type="character" w:styleId="FootnoteReference">
    <w:name w:val="footnote reference"/>
    <w:basedOn w:val="DefaultParagraphFont"/>
    <w:semiHidden/>
    <w:unhideWhenUsed/>
    <w:rsid w:val="00285196"/>
    <w:rPr>
      <w:vertAlign w:val="superscript"/>
    </w:rPr>
  </w:style>
  <w:style w:type="character" w:customStyle="1" w:styleId="Bodytext5">
    <w:name w:val="Body text (5)_"/>
    <w:basedOn w:val="DefaultParagraphFont"/>
    <w:link w:val="Bodytext51"/>
    <w:rsid w:val="00CC4D8A"/>
    <w:rPr>
      <w:rFonts w:ascii="Arial" w:eastAsia="Arial" w:hAnsi="Arial" w:cs="Arial"/>
      <w:sz w:val="14"/>
      <w:szCs w:val="14"/>
      <w:shd w:val="clear" w:color="auto" w:fill="FFFFFF"/>
    </w:rPr>
  </w:style>
  <w:style w:type="paragraph" w:customStyle="1" w:styleId="Bodytext51">
    <w:name w:val="Body text (5)1"/>
    <w:basedOn w:val="Normal"/>
    <w:link w:val="Bodytext5"/>
    <w:rsid w:val="00CC4D8A"/>
    <w:pPr>
      <w:widowControl w:val="0"/>
      <w:shd w:val="clear" w:color="auto" w:fill="FFFFFF"/>
      <w:spacing w:line="202" w:lineRule="exact"/>
      <w:ind w:hanging="340"/>
      <w:jc w:val="both"/>
    </w:pPr>
    <w:rPr>
      <w:rFonts w:ascii="Arial" w:eastAsia="Arial" w:hAnsi="Arial" w:cs="Arial"/>
      <w:sz w:val="14"/>
      <w:szCs w:val="14"/>
    </w:rPr>
  </w:style>
  <w:style w:type="paragraph" w:customStyle="1" w:styleId="BBHeading1">
    <w:name w:val="B&amp;B Heading 1"/>
    <w:basedOn w:val="BodyText"/>
    <w:next w:val="Normal"/>
    <w:uiPriority w:val="9"/>
    <w:qFormat/>
    <w:rsid w:val="00513138"/>
    <w:pPr>
      <w:keepNext/>
      <w:numPr>
        <w:numId w:val="1"/>
      </w:numPr>
      <w:tabs>
        <w:tab w:val="num" w:pos="360"/>
      </w:tabs>
      <w:spacing w:after="240"/>
      <w:ind w:left="0" w:firstLine="0"/>
      <w:jc w:val="both"/>
      <w:outlineLvl w:val="0"/>
    </w:pPr>
    <w:rPr>
      <w:rFonts w:ascii="Georgia" w:eastAsiaTheme="minorHAnsi" w:hAnsi="Georgia"/>
      <w:b/>
      <w:caps/>
      <w:szCs w:val="20"/>
      <w:lang w:val="en-GB"/>
    </w:rPr>
  </w:style>
  <w:style w:type="paragraph" w:customStyle="1" w:styleId="BBClause2">
    <w:name w:val="B&amp;B Clause 2"/>
    <w:basedOn w:val="BodyText"/>
    <w:uiPriority w:val="29"/>
    <w:qFormat/>
    <w:rsid w:val="00513138"/>
    <w:pPr>
      <w:numPr>
        <w:ilvl w:val="1"/>
        <w:numId w:val="1"/>
      </w:numPr>
      <w:tabs>
        <w:tab w:val="num" w:pos="360"/>
      </w:tabs>
      <w:spacing w:after="240"/>
      <w:ind w:left="0" w:firstLine="0"/>
      <w:jc w:val="both"/>
    </w:pPr>
    <w:rPr>
      <w:rFonts w:ascii="Georgia" w:eastAsiaTheme="minorHAnsi" w:hAnsi="Georgia"/>
      <w:szCs w:val="20"/>
      <w:lang w:val="en-GB"/>
    </w:rPr>
  </w:style>
  <w:style w:type="paragraph" w:customStyle="1" w:styleId="BBClause3">
    <w:name w:val="B&amp;B Clause 3"/>
    <w:basedOn w:val="BodyText"/>
    <w:uiPriority w:val="29"/>
    <w:qFormat/>
    <w:rsid w:val="00513138"/>
    <w:pPr>
      <w:numPr>
        <w:ilvl w:val="2"/>
        <w:numId w:val="1"/>
      </w:numPr>
      <w:tabs>
        <w:tab w:val="num" w:pos="360"/>
      </w:tabs>
      <w:spacing w:after="240"/>
      <w:ind w:left="0" w:firstLine="0"/>
      <w:jc w:val="both"/>
    </w:pPr>
    <w:rPr>
      <w:rFonts w:ascii="Georgia" w:eastAsiaTheme="minorHAnsi" w:hAnsi="Georgia"/>
      <w:szCs w:val="20"/>
      <w:lang w:val="en-GB"/>
    </w:rPr>
  </w:style>
  <w:style w:type="paragraph" w:customStyle="1" w:styleId="BBClause4">
    <w:name w:val="B&amp;B Clause 4"/>
    <w:basedOn w:val="BodyText"/>
    <w:uiPriority w:val="29"/>
    <w:qFormat/>
    <w:rsid w:val="00513138"/>
    <w:pPr>
      <w:numPr>
        <w:ilvl w:val="3"/>
        <w:numId w:val="1"/>
      </w:numPr>
      <w:tabs>
        <w:tab w:val="num" w:pos="360"/>
      </w:tabs>
      <w:spacing w:after="240"/>
      <w:ind w:left="0" w:firstLine="0"/>
      <w:jc w:val="both"/>
    </w:pPr>
    <w:rPr>
      <w:rFonts w:ascii="Georgia" w:eastAsiaTheme="minorHAnsi" w:hAnsi="Georgia"/>
      <w:szCs w:val="20"/>
      <w:lang w:val="en-GB"/>
    </w:rPr>
  </w:style>
  <w:style w:type="paragraph" w:customStyle="1" w:styleId="BBClause5">
    <w:name w:val="B&amp;B Clause 5"/>
    <w:basedOn w:val="BodyText"/>
    <w:uiPriority w:val="29"/>
    <w:rsid w:val="00513138"/>
    <w:pPr>
      <w:numPr>
        <w:ilvl w:val="4"/>
        <w:numId w:val="1"/>
      </w:numPr>
      <w:tabs>
        <w:tab w:val="num" w:pos="360"/>
      </w:tabs>
      <w:spacing w:after="240"/>
      <w:ind w:left="0" w:firstLine="0"/>
      <w:jc w:val="both"/>
    </w:pPr>
    <w:rPr>
      <w:rFonts w:ascii="Georgia" w:eastAsiaTheme="minorHAnsi" w:hAnsi="Georgia"/>
      <w:szCs w:val="20"/>
      <w:lang w:val="en-GB"/>
    </w:rPr>
  </w:style>
  <w:style w:type="paragraph" w:customStyle="1" w:styleId="BBClause6">
    <w:name w:val="B&amp;B Clause 6"/>
    <w:basedOn w:val="BodyText"/>
    <w:uiPriority w:val="29"/>
    <w:rsid w:val="00513138"/>
    <w:pPr>
      <w:numPr>
        <w:ilvl w:val="5"/>
        <w:numId w:val="1"/>
      </w:numPr>
      <w:tabs>
        <w:tab w:val="num" w:pos="360"/>
      </w:tabs>
      <w:spacing w:after="240"/>
      <w:ind w:left="0" w:firstLine="0"/>
      <w:jc w:val="both"/>
    </w:pPr>
    <w:rPr>
      <w:rFonts w:ascii="Georgia" w:eastAsiaTheme="minorHAnsi" w:hAnsi="Georgia"/>
      <w:szCs w:val="20"/>
      <w:lang w:val="en-GB"/>
    </w:rPr>
  </w:style>
  <w:style w:type="paragraph" w:customStyle="1" w:styleId="BBClause7">
    <w:name w:val="B&amp;B Clause 7"/>
    <w:basedOn w:val="BodyText"/>
    <w:uiPriority w:val="29"/>
    <w:rsid w:val="00513138"/>
    <w:pPr>
      <w:numPr>
        <w:ilvl w:val="6"/>
        <w:numId w:val="1"/>
      </w:numPr>
      <w:tabs>
        <w:tab w:val="num" w:pos="360"/>
      </w:tabs>
      <w:spacing w:after="240"/>
      <w:ind w:left="0" w:firstLine="0"/>
      <w:jc w:val="both"/>
    </w:pPr>
    <w:rPr>
      <w:rFonts w:ascii="Georgia" w:eastAsiaTheme="minorHAnsi" w:hAnsi="Georgia"/>
      <w:szCs w:val="20"/>
      <w:lang w:val="en-GB"/>
    </w:rPr>
  </w:style>
  <w:style w:type="paragraph" w:customStyle="1" w:styleId="BBClause8">
    <w:name w:val="B&amp;B Clause 8"/>
    <w:basedOn w:val="BodyText"/>
    <w:uiPriority w:val="29"/>
    <w:rsid w:val="00513138"/>
    <w:pPr>
      <w:numPr>
        <w:ilvl w:val="7"/>
        <w:numId w:val="1"/>
      </w:numPr>
      <w:tabs>
        <w:tab w:val="num" w:pos="360"/>
      </w:tabs>
      <w:spacing w:after="240"/>
      <w:ind w:left="0" w:firstLine="0"/>
      <w:jc w:val="both"/>
    </w:pPr>
    <w:rPr>
      <w:rFonts w:ascii="Georgia" w:eastAsiaTheme="minorHAnsi" w:hAnsi="Georgia"/>
      <w:szCs w:val="20"/>
      <w:lang w:val="en-GB"/>
    </w:rPr>
  </w:style>
  <w:style w:type="paragraph" w:customStyle="1" w:styleId="BBClause9">
    <w:name w:val="B&amp;B Clause 9"/>
    <w:basedOn w:val="BodyText"/>
    <w:uiPriority w:val="29"/>
    <w:rsid w:val="00513138"/>
    <w:pPr>
      <w:numPr>
        <w:ilvl w:val="8"/>
        <w:numId w:val="1"/>
      </w:numPr>
      <w:tabs>
        <w:tab w:val="num" w:pos="360"/>
      </w:tabs>
      <w:spacing w:after="240"/>
      <w:ind w:left="0" w:firstLine="0"/>
      <w:jc w:val="both"/>
    </w:pPr>
    <w:rPr>
      <w:rFonts w:ascii="Georgia" w:eastAsiaTheme="minorHAnsi" w:hAnsi="Georgia"/>
      <w:szCs w:val="20"/>
      <w:lang w:val="en-GB"/>
    </w:rPr>
  </w:style>
  <w:style w:type="paragraph" w:customStyle="1" w:styleId="BBHeading2">
    <w:name w:val="B&amp;B Heading 2"/>
    <w:basedOn w:val="BBClause2"/>
    <w:next w:val="Normal"/>
    <w:uiPriority w:val="9"/>
    <w:qFormat/>
    <w:rsid w:val="00513138"/>
    <w:pPr>
      <w:keepNext/>
      <w:outlineLvl w:val="1"/>
    </w:pPr>
    <w:rPr>
      <w:b/>
    </w:rPr>
  </w:style>
  <w:style w:type="numbering" w:customStyle="1" w:styleId="NumberingMain">
    <w:name w:val="Numbering Main"/>
    <w:uiPriority w:val="99"/>
    <w:rsid w:val="00513138"/>
    <w:pPr>
      <w:numPr>
        <w:numId w:val="1"/>
      </w:numPr>
    </w:pPr>
  </w:style>
  <w:style w:type="paragraph" w:styleId="BodyText">
    <w:name w:val="Body Text"/>
    <w:basedOn w:val="Normal"/>
    <w:link w:val="BodyTextChar"/>
    <w:unhideWhenUsed/>
    <w:qFormat/>
    <w:rsid w:val="00513138"/>
    <w:pPr>
      <w:spacing w:after="120"/>
    </w:pPr>
  </w:style>
  <w:style w:type="character" w:customStyle="1" w:styleId="BodyTextChar">
    <w:name w:val="Body Text Char"/>
    <w:basedOn w:val="DefaultParagraphFont"/>
    <w:link w:val="BodyText"/>
    <w:uiPriority w:val="99"/>
    <w:rsid w:val="00513138"/>
  </w:style>
  <w:style w:type="numbering" w:customStyle="1" w:styleId="NumberingMain1">
    <w:name w:val="Numbering Main1"/>
    <w:uiPriority w:val="99"/>
    <w:rsid w:val="00760542"/>
  </w:style>
  <w:style w:type="paragraph" w:customStyle="1" w:styleId="BBBodyTextIndent3">
    <w:name w:val="B&amp;B Body Text Indent 3"/>
    <w:basedOn w:val="Normal"/>
    <w:uiPriority w:val="19"/>
    <w:rsid w:val="00FC2DD4"/>
    <w:pPr>
      <w:spacing w:after="240"/>
      <w:ind w:left="1622"/>
      <w:jc w:val="both"/>
    </w:pPr>
    <w:rPr>
      <w:rFonts w:ascii="Georgia" w:eastAsia="Georgia" w:hAnsi="Georgia"/>
      <w:szCs w:val="20"/>
      <w:lang w:val="en-GB"/>
    </w:rPr>
  </w:style>
  <w:style w:type="numbering" w:customStyle="1" w:styleId="NumberingMain2">
    <w:name w:val="Numbering Main2"/>
    <w:uiPriority w:val="99"/>
    <w:rsid w:val="007038A4"/>
  </w:style>
  <w:style w:type="numbering" w:customStyle="1" w:styleId="NumberingMain3">
    <w:name w:val="Numbering Main3"/>
    <w:uiPriority w:val="99"/>
    <w:rsid w:val="003F7D31"/>
  </w:style>
  <w:style w:type="numbering" w:customStyle="1" w:styleId="NumberingMain4">
    <w:name w:val="Numbering Main4"/>
    <w:uiPriority w:val="99"/>
    <w:rsid w:val="00D44317"/>
  </w:style>
  <w:style w:type="numbering" w:customStyle="1" w:styleId="NumberingMain5">
    <w:name w:val="Numbering Main5"/>
    <w:uiPriority w:val="99"/>
    <w:rsid w:val="00B83268"/>
  </w:style>
  <w:style w:type="numbering" w:customStyle="1" w:styleId="NumberingMain6">
    <w:name w:val="Numbering Main6"/>
    <w:uiPriority w:val="99"/>
    <w:rsid w:val="00BB0071"/>
  </w:style>
  <w:style w:type="paragraph" w:customStyle="1" w:styleId="Default">
    <w:name w:val="Default"/>
    <w:link w:val="DefaultChar"/>
    <w:qFormat/>
    <w:rsid w:val="006D48A5"/>
    <w:pPr>
      <w:autoSpaceDE w:val="0"/>
      <w:autoSpaceDN w:val="0"/>
      <w:adjustRightInd w:val="0"/>
    </w:pPr>
    <w:rPr>
      <w:rFonts w:ascii="Segoe UI" w:hAnsi="Segoe UI" w:cs="Segoe UI"/>
      <w:color w:val="000000"/>
      <w:sz w:val="24"/>
      <w:szCs w:val="24"/>
      <w:lang w:val="en-GB"/>
    </w:rPr>
  </w:style>
  <w:style w:type="table" w:customStyle="1" w:styleId="TableGrid1">
    <w:name w:val="Table Grid1"/>
    <w:basedOn w:val="TableNormal"/>
    <w:next w:val="TableGrid"/>
    <w:uiPriority w:val="59"/>
    <w:rsid w:val="00574F62"/>
    <w:rPr>
      <w:rFonts w:asciiTheme="minorHAnsi" w:eastAsiaTheme="minorHAnsi" w:hAnsiTheme="minorHAnsi" w:cstheme="minorBid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D6Level1">
    <w:name w:val="HD6 Level 1"/>
    <w:basedOn w:val="Normal"/>
    <w:qFormat/>
    <w:rsid w:val="00E26A17"/>
    <w:pPr>
      <w:numPr>
        <w:numId w:val="2"/>
      </w:numPr>
      <w:overflowPunct w:val="0"/>
      <w:autoSpaceDE w:val="0"/>
      <w:autoSpaceDN w:val="0"/>
      <w:adjustRightInd w:val="0"/>
      <w:spacing w:after="240" w:line="312" w:lineRule="auto"/>
      <w:jc w:val="both"/>
      <w:textAlignment w:val="baseline"/>
    </w:pPr>
    <w:rPr>
      <w:rFonts w:ascii="Arial" w:eastAsia="Times New Roman" w:hAnsi="Arial" w:cs="Arial"/>
      <w:szCs w:val="20"/>
      <w:lang w:val="en-GB"/>
    </w:rPr>
  </w:style>
  <w:style w:type="paragraph" w:customStyle="1" w:styleId="HD6Level2">
    <w:name w:val="HD6 Level 2"/>
    <w:basedOn w:val="HD6Level1"/>
    <w:qFormat/>
    <w:rsid w:val="00E26A17"/>
    <w:pPr>
      <w:numPr>
        <w:ilvl w:val="1"/>
      </w:numPr>
    </w:pPr>
  </w:style>
  <w:style w:type="paragraph" w:customStyle="1" w:styleId="HD6Level3">
    <w:name w:val="HD6 Level 3"/>
    <w:basedOn w:val="HD6Level2"/>
    <w:qFormat/>
    <w:rsid w:val="00E26A17"/>
    <w:pPr>
      <w:numPr>
        <w:ilvl w:val="2"/>
      </w:numPr>
    </w:pPr>
  </w:style>
  <w:style w:type="paragraph" w:customStyle="1" w:styleId="HD6Level4">
    <w:name w:val="HD6 Level 4"/>
    <w:basedOn w:val="HD6Level3"/>
    <w:rsid w:val="00E26A17"/>
    <w:pPr>
      <w:numPr>
        <w:ilvl w:val="3"/>
      </w:numPr>
    </w:pPr>
  </w:style>
  <w:style w:type="paragraph" w:customStyle="1" w:styleId="HD6Level5">
    <w:name w:val="HD6 Level 5"/>
    <w:basedOn w:val="HD6Level4"/>
    <w:rsid w:val="00E26A17"/>
    <w:pPr>
      <w:numPr>
        <w:ilvl w:val="4"/>
      </w:numPr>
    </w:pPr>
  </w:style>
  <w:style w:type="paragraph" w:customStyle="1" w:styleId="HD6Level6">
    <w:name w:val="HD6 Level 6"/>
    <w:basedOn w:val="HD6Level5"/>
    <w:rsid w:val="00E26A17"/>
    <w:pPr>
      <w:numPr>
        <w:ilvl w:val="5"/>
      </w:numPr>
    </w:pPr>
  </w:style>
  <w:style w:type="table" w:customStyle="1" w:styleId="TableGrid3">
    <w:name w:val="Table Grid3"/>
    <w:basedOn w:val="TableNormal"/>
    <w:next w:val="TableGrid"/>
    <w:uiPriority w:val="59"/>
    <w:rsid w:val="00965CA7"/>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sid w:val="00DE733E"/>
    <w:rPr>
      <w:sz w:val="16"/>
      <w:szCs w:val="16"/>
    </w:rPr>
  </w:style>
  <w:style w:type="paragraph" w:styleId="CommentText">
    <w:name w:val="annotation text"/>
    <w:basedOn w:val="Normal"/>
    <w:link w:val="CommentTextChar"/>
    <w:unhideWhenUsed/>
    <w:rsid w:val="00DE733E"/>
    <w:rPr>
      <w:sz w:val="20"/>
      <w:szCs w:val="20"/>
    </w:rPr>
  </w:style>
  <w:style w:type="character" w:customStyle="1" w:styleId="CommentTextChar">
    <w:name w:val="Comment Text Char"/>
    <w:basedOn w:val="DefaultParagraphFont"/>
    <w:link w:val="CommentText"/>
    <w:rsid w:val="00DE733E"/>
    <w:rPr>
      <w:sz w:val="20"/>
      <w:szCs w:val="20"/>
    </w:rPr>
  </w:style>
  <w:style w:type="paragraph" w:customStyle="1" w:styleId="Pa105">
    <w:name w:val="Pa10+5"/>
    <w:basedOn w:val="Default"/>
    <w:next w:val="Default"/>
    <w:uiPriority w:val="99"/>
    <w:rsid w:val="00517A16"/>
    <w:pPr>
      <w:spacing w:line="171" w:lineRule="atLeast"/>
    </w:pPr>
    <w:rPr>
      <w:rFonts w:ascii="HelveticaNeueLT Std" w:hAnsi="HelveticaNeueLT Std" w:cs="Times New Roman"/>
      <w:color w:val="auto"/>
    </w:rPr>
  </w:style>
  <w:style w:type="paragraph" w:customStyle="1" w:styleId="Pa37">
    <w:name w:val="Pa3+7"/>
    <w:basedOn w:val="Default"/>
    <w:next w:val="Default"/>
    <w:uiPriority w:val="99"/>
    <w:rsid w:val="00517A16"/>
    <w:pPr>
      <w:spacing w:line="171" w:lineRule="atLeast"/>
    </w:pPr>
    <w:rPr>
      <w:rFonts w:ascii="HelveticaNeueLT Std" w:hAnsi="HelveticaNeueLT Std" w:cs="Times New Roman"/>
      <w:color w:val="auto"/>
    </w:rPr>
  </w:style>
  <w:style w:type="paragraph" w:styleId="CommentSubject">
    <w:name w:val="annotation subject"/>
    <w:basedOn w:val="CommentText"/>
    <w:next w:val="CommentText"/>
    <w:link w:val="CommentSubjectChar"/>
    <w:unhideWhenUsed/>
    <w:rsid w:val="00F74278"/>
    <w:rPr>
      <w:b/>
      <w:bCs/>
    </w:rPr>
  </w:style>
  <w:style w:type="character" w:customStyle="1" w:styleId="CommentSubjectChar">
    <w:name w:val="Comment Subject Char"/>
    <w:basedOn w:val="CommentTextChar"/>
    <w:link w:val="CommentSubject"/>
    <w:rsid w:val="00F74278"/>
    <w:rPr>
      <w:b/>
      <w:bCs/>
      <w:sz w:val="20"/>
      <w:szCs w:val="20"/>
    </w:rPr>
  </w:style>
  <w:style w:type="table" w:customStyle="1" w:styleId="ee9a42b8-92fa-4496-90bd-c3faaf1c6893">
    <w:name w:val="ee9a42b8-92fa-4496-90bd-c3faaf1c6893"/>
    <w:basedOn w:val="TableNormal"/>
    <w:uiPriority w:val="99"/>
    <w:semiHidden/>
    <w:rsid w:val="0013684B"/>
    <w:pPr>
      <w:jc w:val="right"/>
    </w:pPr>
    <w:rPr>
      <w:rFonts w:ascii="Segoe UI" w:eastAsia="Calibri" w:hAnsi="Segoe UI"/>
      <w:color w:val="4E5054"/>
      <w:sz w:val="16"/>
      <w:szCs w:val="18"/>
      <w:lang w:val="en-GB"/>
    </w:rPr>
    <w:tblPr>
      <w:tblStyleRowBandSize w:val="1"/>
      <w:tblCellMar>
        <w:left w:w="57" w:type="dxa"/>
        <w:right w:w="57" w:type="dxa"/>
      </w:tblCellMar>
    </w:tblPr>
    <w:tcPr>
      <w:shd w:val="clear" w:color="auto" w:fill="E5ECF7"/>
    </w:tcPr>
    <w:tblStylePr w:type="firstRow">
      <w:rPr>
        <w:rFonts w:ascii="Marlett" w:hAnsi="Marlett"/>
        <w:b/>
        <w:color w:val="002D62"/>
      </w:rPr>
      <w:tblPr>
        <w:tblCellMar>
          <w:top w:w="57" w:type="dxa"/>
          <w:left w:w="57" w:type="dxa"/>
          <w:bottom w:w="57" w:type="dxa"/>
          <w:right w:w="57" w:type="dxa"/>
        </w:tblCellMar>
      </w:tblPr>
      <w:tcPr>
        <w:tcBorders>
          <w:top w:val="single" w:sz="4" w:space="0" w:color="95918F"/>
          <w:left w:val="nil"/>
          <w:bottom w:val="single" w:sz="4" w:space="0" w:color="95918F"/>
          <w:right w:val="nil"/>
          <w:insideH w:val="nil"/>
        </w:tcBorders>
        <w:shd w:val="clear" w:color="auto" w:fill="FFFFFF"/>
        <w:vAlign w:val="bottom"/>
      </w:tcPr>
    </w:tblStylePr>
    <w:tblStylePr w:type="lastRow">
      <w:rPr>
        <w:rFonts w:ascii="Marlett" w:hAnsi="Marlett"/>
        <w:b/>
      </w:rPr>
      <w:tblPr/>
      <w:tcPr>
        <w:tcBorders>
          <w:top w:val="single" w:sz="4" w:space="0" w:color="95918F"/>
          <w:left w:val="nil"/>
          <w:bottom w:val="single" w:sz="4" w:space="0" w:color="95918F"/>
          <w:right w:val="nil"/>
          <w:insideH w:val="nil"/>
        </w:tcBorders>
        <w:shd w:val="clear" w:color="auto" w:fill="FFFFFF"/>
      </w:tcPr>
    </w:tblStylePr>
    <w:tblStylePr w:type="firstCol">
      <w:pPr>
        <w:jc w:val="left"/>
      </w:pPr>
      <w:tblPr/>
      <w:tcPr>
        <w:tcBorders>
          <w:top w:val="nil"/>
          <w:bottom w:val="nil"/>
          <w:insideV w:val="nil"/>
        </w:tcBorders>
      </w:tcPr>
    </w:tblStylePr>
    <w:tblStylePr w:type="lastCol">
      <w:tblPr/>
      <w:tcPr>
        <w:tcBorders>
          <w:top w:val="nil"/>
          <w:bottom w:val="nil"/>
          <w:insideV w:val="nil"/>
        </w:tcBorders>
      </w:tcPr>
    </w:tblStylePr>
    <w:tblStylePr w:type="band2Horz">
      <w:tblPr/>
      <w:tcPr>
        <w:tcBorders>
          <w:top w:val="nil"/>
          <w:left w:val="nil"/>
          <w:bottom w:val="nil"/>
          <w:right w:val="nil"/>
        </w:tcBorders>
        <w:shd w:val="clear" w:color="auto" w:fill="FFFFFF"/>
      </w:tcPr>
    </w:tblStylePr>
    <w:tblStylePr w:type="neCell">
      <w:rPr>
        <w:b/>
      </w:rPr>
      <w:tblPr/>
      <w:tcPr>
        <w:tcBorders>
          <w:top w:val="single" w:sz="4" w:space="0" w:color="95918F"/>
          <w:bottom w:val="single" w:sz="4" w:space="0" w:color="95918F"/>
          <w:insideH w:val="nil"/>
          <w:insideV w:val="nil"/>
        </w:tcBorders>
      </w:tcPr>
    </w:tblStylePr>
    <w:tblStylePr w:type="nwCell">
      <w:pPr>
        <w:jc w:val="left"/>
      </w:pPr>
      <w:rPr>
        <w:b/>
      </w:rPr>
      <w:tblPr/>
      <w:tcPr>
        <w:tcBorders>
          <w:top w:val="single" w:sz="4" w:space="0" w:color="95918F"/>
          <w:bottom w:val="single" w:sz="4" w:space="0" w:color="95918F"/>
          <w:insideH w:val="nil"/>
          <w:insideV w:val="nil"/>
        </w:tcBorders>
      </w:tcPr>
    </w:tblStylePr>
    <w:tblStylePr w:type="seCell">
      <w:rPr>
        <w:b/>
      </w:rPr>
      <w:tblPr/>
      <w:tcPr>
        <w:tcBorders>
          <w:top w:val="single" w:sz="4" w:space="0" w:color="95918F"/>
          <w:bottom w:val="single" w:sz="4" w:space="0" w:color="95918F"/>
          <w:insideH w:val="nil"/>
          <w:insideV w:val="nil"/>
        </w:tcBorders>
      </w:tcPr>
    </w:tblStylePr>
    <w:tblStylePr w:type="swCell">
      <w:pPr>
        <w:jc w:val="left"/>
      </w:pPr>
      <w:rPr>
        <w:b/>
      </w:rPr>
      <w:tblPr/>
      <w:tcPr>
        <w:tcBorders>
          <w:top w:val="single" w:sz="4" w:space="0" w:color="95918F"/>
          <w:bottom w:val="single" w:sz="4" w:space="0" w:color="95918F"/>
          <w:insideH w:val="nil"/>
          <w:insideV w:val="nil"/>
        </w:tcBorders>
      </w:tcPr>
    </w:tblStylePr>
  </w:style>
  <w:style w:type="table" w:customStyle="1" w:styleId="TableGrid2">
    <w:name w:val="Table Grid2"/>
    <w:basedOn w:val="TableNormal"/>
    <w:next w:val="TableGrid"/>
    <w:uiPriority w:val="59"/>
    <w:rsid w:val="00327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9579EB"/>
    <w:rPr>
      <w:rFonts w:eastAsia="Times New Roman"/>
      <w:sz w:val="20"/>
      <w:szCs w:val="20"/>
      <w:lang w:val="en-ZW" w:eastAsia="en-Z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B77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910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927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i-c1">
    <w:name w:val="g-i-c1"/>
    <w:basedOn w:val="DefaultParagraphFont"/>
    <w:rsid w:val="006136F2"/>
    <w:rPr>
      <w:color w:val="000000"/>
    </w:rPr>
  </w:style>
  <w:style w:type="character" w:customStyle="1" w:styleId="Heading1Char">
    <w:name w:val="Heading 1 Char"/>
    <w:basedOn w:val="DefaultParagraphFont"/>
    <w:link w:val="Heading1"/>
    <w:rsid w:val="008A204C"/>
    <w:rPr>
      <w:rFonts w:ascii="Arial" w:eastAsia="SimSun" w:hAnsi="Arial"/>
      <w:b/>
      <w:sz w:val="28"/>
      <w:szCs w:val="20"/>
      <w:lang w:val="en-GB"/>
    </w:rPr>
  </w:style>
  <w:style w:type="character" w:customStyle="1" w:styleId="Heading2Char">
    <w:name w:val="Heading 2 Char"/>
    <w:basedOn w:val="DefaultParagraphFont"/>
    <w:link w:val="Heading2"/>
    <w:rsid w:val="008A204C"/>
    <w:rPr>
      <w:rFonts w:ascii="Arial" w:eastAsia="SimSun" w:hAnsi="Arial"/>
      <w:b/>
      <w:sz w:val="24"/>
      <w:szCs w:val="20"/>
      <w:lang w:val="en-GB"/>
    </w:rPr>
  </w:style>
  <w:style w:type="character" w:customStyle="1" w:styleId="Heading3Char">
    <w:name w:val="Heading 3 Char"/>
    <w:basedOn w:val="DefaultParagraphFont"/>
    <w:link w:val="Heading3"/>
    <w:rsid w:val="008A204C"/>
    <w:rPr>
      <w:rFonts w:ascii="Arial" w:eastAsia="SimSun" w:hAnsi="Arial"/>
      <w:b/>
      <w:szCs w:val="20"/>
      <w:lang w:val="en-GB"/>
    </w:rPr>
  </w:style>
  <w:style w:type="character" w:customStyle="1" w:styleId="Heading4Char">
    <w:name w:val="Heading 4 Char"/>
    <w:basedOn w:val="DefaultParagraphFont"/>
    <w:link w:val="Heading4"/>
    <w:rsid w:val="008A204C"/>
    <w:rPr>
      <w:rFonts w:ascii="Arial" w:eastAsia="SimSun" w:hAnsi="Arial"/>
      <w:b/>
      <w:sz w:val="24"/>
      <w:szCs w:val="20"/>
      <w:lang w:val="en-GB"/>
    </w:rPr>
  </w:style>
  <w:style w:type="paragraph" w:customStyle="1" w:styleId="BodyText1">
    <w:name w:val="Body Text1"/>
    <w:basedOn w:val="Normal"/>
    <w:rsid w:val="008A204C"/>
    <w:pPr>
      <w:keepLines/>
      <w:jc w:val="both"/>
    </w:pPr>
    <w:rPr>
      <w:rFonts w:ascii="Arial" w:eastAsia="SimSun" w:hAnsi="Arial"/>
      <w:szCs w:val="20"/>
      <w:lang w:val="en-GB"/>
    </w:rPr>
  </w:style>
  <w:style w:type="paragraph" w:customStyle="1" w:styleId="BodyTextIndent1">
    <w:name w:val="Body Text Indent1"/>
    <w:basedOn w:val="BodyText1"/>
    <w:rsid w:val="008A204C"/>
    <w:pPr>
      <w:ind w:left="576"/>
    </w:pPr>
  </w:style>
  <w:style w:type="paragraph" w:styleId="EnvelopeAddress">
    <w:name w:val="envelope address"/>
    <w:basedOn w:val="Normal"/>
    <w:rsid w:val="008A204C"/>
    <w:pPr>
      <w:framePr w:w="7920" w:h="1980" w:hRule="exact" w:hSpace="180" w:wrap="auto" w:hAnchor="page" w:xAlign="center" w:yAlign="bottom"/>
      <w:ind w:left="2880"/>
      <w:jc w:val="both"/>
    </w:pPr>
    <w:rPr>
      <w:rFonts w:ascii="Arial" w:eastAsia="SimSun" w:hAnsi="Arial"/>
      <w:szCs w:val="20"/>
      <w:lang w:val="en-GB"/>
    </w:rPr>
  </w:style>
  <w:style w:type="paragraph" w:customStyle="1" w:styleId="headerline">
    <w:name w:val="header line"/>
    <w:basedOn w:val="BodyText1"/>
    <w:rsid w:val="008A204C"/>
    <w:pPr>
      <w:pBdr>
        <w:bottom w:val="single" w:sz="6" w:space="3" w:color="auto"/>
      </w:pBdr>
    </w:pPr>
    <w:rPr>
      <w:sz w:val="20"/>
    </w:rPr>
  </w:style>
  <w:style w:type="paragraph" w:customStyle="1" w:styleId="LineBelowHeader">
    <w:name w:val="Line Below Header"/>
    <w:basedOn w:val="Header"/>
    <w:next w:val="BodyText1"/>
    <w:rsid w:val="008A204C"/>
    <w:pPr>
      <w:keepLines/>
      <w:tabs>
        <w:tab w:val="clear" w:pos="4513"/>
        <w:tab w:val="clear" w:pos="9026"/>
        <w:tab w:val="right" w:pos="9720"/>
      </w:tabs>
      <w:spacing w:after="240"/>
      <w:jc w:val="both"/>
    </w:pPr>
    <w:rPr>
      <w:rFonts w:ascii="Arial" w:eastAsia="SimSun" w:hAnsi="Arial"/>
      <w:sz w:val="20"/>
      <w:szCs w:val="20"/>
      <w:lang w:val="en-GB"/>
    </w:rPr>
  </w:style>
  <w:style w:type="character" w:styleId="LineNumber">
    <w:name w:val="line number"/>
    <w:basedOn w:val="DefaultParagraphFont"/>
    <w:rsid w:val="008A204C"/>
    <w:rPr>
      <w:rFonts w:ascii="Arial" w:hAnsi="Arial"/>
    </w:rPr>
  </w:style>
  <w:style w:type="paragraph" w:styleId="NormalIndent">
    <w:name w:val="Normal Indent"/>
    <w:basedOn w:val="Normal"/>
    <w:rsid w:val="008A204C"/>
    <w:pPr>
      <w:tabs>
        <w:tab w:val="left" w:pos="720"/>
        <w:tab w:val="left" w:pos="1440"/>
        <w:tab w:val="left" w:pos="2160"/>
        <w:tab w:val="left" w:pos="2880"/>
        <w:tab w:val="left" w:pos="3600"/>
        <w:tab w:val="left" w:pos="4320"/>
        <w:tab w:val="left" w:pos="5040"/>
      </w:tabs>
      <w:ind w:left="720" w:hanging="720"/>
      <w:jc w:val="both"/>
    </w:pPr>
    <w:rPr>
      <w:rFonts w:ascii="Arial" w:eastAsia="SimSun" w:hAnsi="Arial"/>
      <w:szCs w:val="20"/>
      <w:lang w:val="en-GB"/>
    </w:rPr>
  </w:style>
  <w:style w:type="character" w:styleId="PageNumber">
    <w:name w:val="page number"/>
    <w:basedOn w:val="DefaultParagraphFont"/>
    <w:rsid w:val="008A204C"/>
    <w:rPr>
      <w:rFonts w:ascii="Arial" w:hAnsi="Arial"/>
    </w:rPr>
  </w:style>
  <w:style w:type="paragraph" w:styleId="ListBullet">
    <w:name w:val="List Bullet"/>
    <w:basedOn w:val="Normal"/>
    <w:qFormat/>
    <w:rsid w:val="008A204C"/>
    <w:pPr>
      <w:tabs>
        <w:tab w:val="left" w:pos="720"/>
      </w:tabs>
      <w:spacing w:before="120"/>
      <w:ind w:left="720" w:hanging="720"/>
      <w:jc w:val="both"/>
    </w:pPr>
    <w:rPr>
      <w:rFonts w:ascii="Arial" w:eastAsia="SimSun" w:hAnsi="Arial"/>
      <w:szCs w:val="20"/>
      <w:lang w:val="en-GB"/>
    </w:rPr>
  </w:style>
  <w:style w:type="paragraph" w:styleId="ListBullet2">
    <w:name w:val="List Bullet 2"/>
    <w:basedOn w:val="Normal"/>
    <w:qFormat/>
    <w:rsid w:val="008A204C"/>
    <w:pPr>
      <w:spacing w:before="120"/>
      <w:ind w:left="1440" w:hanging="720"/>
      <w:jc w:val="both"/>
    </w:pPr>
    <w:rPr>
      <w:rFonts w:ascii="Arial" w:eastAsia="SimSun" w:hAnsi="Arial"/>
      <w:szCs w:val="20"/>
      <w:lang w:val="en-GB"/>
    </w:rPr>
  </w:style>
  <w:style w:type="paragraph" w:styleId="ListBullet3">
    <w:name w:val="List Bullet 3"/>
    <w:basedOn w:val="Normal"/>
    <w:qFormat/>
    <w:rsid w:val="008A204C"/>
    <w:pPr>
      <w:spacing w:before="120"/>
      <w:ind w:left="2160" w:hanging="720"/>
      <w:jc w:val="both"/>
    </w:pPr>
    <w:rPr>
      <w:rFonts w:ascii="Arial" w:eastAsia="SimSun" w:hAnsi="Arial"/>
      <w:szCs w:val="20"/>
      <w:lang w:val="en-GB"/>
    </w:rPr>
  </w:style>
  <w:style w:type="character" w:customStyle="1" w:styleId="PersonalReplyStyle">
    <w:name w:val="Personal Reply Style"/>
    <w:basedOn w:val="DefaultParagraphFont"/>
    <w:rsid w:val="008A204C"/>
    <w:rPr>
      <w:rFonts w:ascii="Arial" w:hAnsi="Arial" w:cs="Arial"/>
      <w:color w:val="auto"/>
      <w:sz w:val="20"/>
    </w:rPr>
  </w:style>
  <w:style w:type="character" w:customStyle="1" w:styleId="PersonalComposeStyle">
    <w:name w:val="Personal Compose Style"/>
    <w:basedOn w:val="DefaultParagraphFont"/>
    <w:rsid w:val="008A204C"/>
    <w:rPr>
      <w:rFonts w:ascii="Arial" w:hAnsi="Arial" w:cs="Arial"/>
      <w:color w:val="auto"/>
      <w:sz w:val="20"/>
    </w:rPr>
  </w:style>
  <w:style w:type="paragraph" w:styleId="BodyText2">
    <w:name w:val="Body Text 2"/>
    <w:basedOn w:val="Normal"/>
    <w:link w:val="BodyText2Char"/>
    <w:rsid w:val="008A204C"/>
    <w:rPr>
      <w:rFonts w:ascii="Trebuchet MS" w:eastAsia="SimSun" w:hAnsi="Trebuchet MS"/>
      <w:b/>
      <w:sz w:val="28"/>
      <w:szCs w:val="24"/>
      <w:lang w:val="en-GB"/>
    </w:rPr>
  </w:style>
  <w:style w:type="character" w:customStyle="1" w:styleId="BodyText2Char">
    <w:name w:val="Body Text 2 Char"/>
    <w:basedOn w:val="DefaultParagraphFont"/>
    <w:link w:val="BodyText2"/>
    <w:rsid w:val="008A204C"/>
    <w:rPr>
      <w:rFonts w:ascii="Trebuchet MS" w:eastAsia="SimSun" w:hAnsi="Trebuchet MS"/>
      <w:b/>
      <w:sz w:val="28"/>
      <w:szCs w:val="24"/>
      <w:lang w:val="en-GB"/>
    </w:rPr>
  </w:style>
  <w:style w:type="paragraph" w:styleId="NormalWeb">
    <w:name w:val="Normal (Web)"/>
    <w:basedOn w:val="Normal"/>
    <w:uiPriority w:val="99"/>
    <w:rsid w:val="008A204C"/>
    <w:pPr>
      <w:spacing w:before="100" w:beforeAutospacing="1" w:after="100" w:afterAutospacing="1"/>
    </w:pPr>
    <w:rPr>
      <w:rFonts w:ascii="Arial" w:eastAsia="SimSun" w:hAnsi="Arial" w:cs="Arial"/>
      <w:color w:val="000000"/>
      <w:sz w:val="19"/>
      <w:szCs w:val="19"/>
      <w:lang w:val="en-GB"/>
    </w:rPr>
  </w:style>
  <w:style w:type="paragraph" w:customStyle="1" w:styleId="Manc1">
    <w:name w:val="Manc1"/>
    <w:autoRedefine/>
    <w:rsid w:val="008A204C"/>
    <w:pPr>
      <w:spacing w:before="120" w:after="240"/>
      <w:jc w:val="both"/>
    </w:pPr>
    <w:rPr>
      <w:rFonts w:ascii="Arial" w:eastAsia="Times New Roman" w:hAnsi="Arial"/>
      <w:szCs w:val="24"/>
      <w:lang w:val="en-GB"/>
    </w:rPr>
  </w:style>
  <w:style w:type="paragraph" w:customStyle="1" w:styleId="Manc2">
    <w:name w:val="Manc2"/>
    <w:autoRedefine/>
    <w:rsid w:val="008A204C"/>
    <w:pPr>
      <w:numPr>
        <w:numId w:val="4"/>
      </w:numPr>
      <w:spacing w:before="120" w:after="240"/>
      <w:jc w:val="both"/>
      <w:outlineLvl w:val="0"/>
    </w:pPr>
    <w:rPr>
      <w:rFonts w:ascii="Arial" w:eastAsia="Times New Roman" w:hAnsi="Arial"/>
      <w:szCs w:val="24"/>
      <w:lang w:val="en-GB"/>
    </w:rPr>
  </w:style>
  <w:style w:type="paragraph" w:customStyle="1" w:styleId="Manc3">
    <w:name w:val="Manc3"/>
    <w:autoRedefine/>
    <w:rsid w:val="008A204C"/>
    <w:pPr>
      <w:numPr>
        <w:numId w:val="5"/>
      </w:numPr>
      <w:spacing w:before="240" w:after="120"/>
      <w:jc w:val="both"/>
      <w:outlineLvl w:val="0"/>
    </w:pPr>
    <w:rPr>
      <w:rFonts w:ascii="Arial" w:eastAsia="Times New Roman" w:hAnsi="Arial"/>
      <w:szCs w:val="24"/>
      <w:lang w:val="en-GB"/>
    </w:rPr>
  </w:style>
  <w:style w:type="paragraph" w:customStyle="1" w:styleId="Manc4">
    <w:name w:val="Manc4"/>
    <w:autoRedefine/>
    <w:rsid w:val="008A204C"/>
    <w:pPr>
      <w:spacing w:before="120" w:after="240"/>
      <w:ind w:firstLine="1418"/>
      <w:jc w:val="both"/>
      <w:outlineLvl w:val="1"/>
    </w:pPr>
    <w:rPr>
      <w:rFonts w:ascii="Arial" w:eastAsia="Times New Roman" w:hAnsi="Arial"/>
      <w:szCs w:val="24"/>
      <w:lang w:val="en-GB"/>
    </w:rPr>
  </w:style>
  <w:style w:type="paragraph" w:customStyle="1" w:styleId="Manc5">
    <w:name w:val="Manc5"/>
    <w:autoRedefine/>
    <w:rsid w:val="008A204C"/>
    <w:pPr>
      <w:spacing w:before="120" w:after="120"/>
      <w:ind w:left="357" w:hanging="357"/>
      <w:jc w:val="both"/>
    </w:pPr>
    <w:rPr>
      <w:rFonts w:ascii="Arial" w:eastAsia="Times New Roman" w:hAnsi="Arial"/>
      <w:szCs w:val="24"/>
      <w:lang w:val="en-GB"/>
    </w:rPr>
  </w:style>
  <w:style w:type="paragraph" w:customStyle="1" w:styleId="LE1">
    <w:name w:val="LE1"/>
    <w:basedOn w:val="Normal"/>
    <w:rsid w:val="008A204C"/>
    <w:pPr>
      <w:keepNext/>
      <w:numPr>
        <w:numId w:val="6"/>
      </w:numPr>
      <w:spacing w:after="120"/>
    </w:pPr>
    <w:rPr>
      <w:rFonts w:ascii="Arial" w:eastAsia="SimSun" w:hAnsi="Arial"/>
      <w:b/>
      <w:szCs w:val="20"/>
      <w:lang w:val="en-GB"/>
    </w:rPr>
  </w:style>
  <w:style w:type="paragraph" w:customStyle="1" w:styleId="LE2">
    <w:name w:val="LE2"/>
    <w:basedOn w:val="Normal"/>
    <w:rsid w:val="008A204C"/>
    <w:pPr>
      <w:numPr>
        <w:ilvl w:val="1"/>
        <w:numId w:val="6"/>
      </w:numPr>
      <w:spacing w:after="120"/>
    </w:pPr>
    <w:rPr>
      <w:rFonts w:ascii="Arial" w:eastAsia="SimSun" w:hAnsi="Arial"/>
      <w:szCs w:val="20"/>
      <w:lang w:val="en-GB"/>
    </w:rPr>
  </w:style>
  <w:style w:type="paragraph" w:customStyle="1" w:styleId="LE3">
    <w:name w:val="LE3"/>
    <w:basedOn w:val="Normal"/>
    <w:rsid w:val="008A204C"/>
    <w:pPr>
      <w:numPr>
        <w:ilvl w:val="2"/>
        <w:numId w:val="6"/>
      </w:numPr>
    </w:pPr>
    <w:rPr>
      <w:rFonts w:ascii="Arial" w:eastAsia="SimSun" w:hAnsi="Arial"/>
      <w:szCs w:val="20"/>
      <w:lang w:val="en-GB"/>
    </w:rPr>
  </w:style>
  <w:style w:type="paragraph" w:customStyle="1" w:styleId="LE4">
    <w:name w:val="LE4"/>
    <w:basedOn w:val="Normal"/>
    <w:rsid w:val="008A204C"/>
    <w:pPr>
      <w:numPr>
        <w:ilvl w:val="3"/>
        <w:numId w:val="6"/>
      </w:numPr>
    </w:pPr>
    <w:rPr>
      <w:rFonts w:ascii="Arial" w:eastAsia="SimSun" w:hAnsi="Arial"/>
      <w:szCs w:val="20"/>
      <w:lang w:val="en-GB"/>
    </w:rPr>
  </w:style>
  <w:style w:type="paragraph" w:customStyle="1" w:styleId="LE5">
    <w:name w:val="LE5"/>
    <w:basedOn w:val="Normal"/>
    <w:rsid w:val="008A204C"/>
    <w:pPr>
      <w:numPr>
        <w:ilvl w:val="4"/>
        <w:numId w:val="6"/>
      </w:numPr>
    </w:pPr>
    <w:rPr>
      <w:rFonts w:ascii="Arial" w:eastAsia="SimSun" w:hAnsi="Arial"/>
      <w:szCs w:val="20"/>
      <w:lang w:val="en-GB"/>
    </w:rPr>
  </w:style>
  <w:style w:type="paragraph" w:customStyle="1" w:styleId="BlockQuote">
    <w:name w:val="Block Quote"/>
    <w:basedOn w:val="Normal"/>
    <w:next w:val="Normal"/>
    <w:uiPriority w:val="1"/>
    <w:qFormat/>
    <w:rsid w:val="008A204C"/>
    <w:pPr>
      <w:widowControl w:val="0"/>
      <w:kinsoku w:val="0"/>
      <w:overflowPunct w:val="0"/>
      <w:autoSpaceDE w:val="0"/>
      <w:autoSpaceDN w:val="0"/>
      <w:adjustRightInd w:val="0"/>
      <w:ind w:left="360"/>
    </w:pPr>
    <w:rPr>
      <w:rFonts w:ascii="Arial" w:eastAsiaTheme="minorEastAsia" w:hAnsi="Arial"/>
      <w:color w:val="000000" w:themeColor="text1"/>
      <w:spacing w:val="-5"/>
      <w:sz w:val="20"/>
      <w:szCs w:val="20"/>
    </w:rPr>
  </w:style>
  <w:style w:type="paragraph" w:customStyle="1" w:styleId="BodyCopy">
    <w:name w:val="Body Copy"/>
    <w:basedOn w:val="Normal"/>
    <w:next w:val="Normal"/>
    <w:uiPriority w:val="1"/>
    <w:qFormat/>
    <w:rsid w:val="008A204C"/>
    <w:pPr>
      <w:widowControl w:val="0"/>
      <w:kinsoku w:val="0"/>
      <w:overflowPunct w:val="0"/>
      <w:autoSpaceDE w:val="0"/>
      <w:autoSpaceDN w:val="0"/>
      <w:adjustRightInd w:val="0"/>
    </w:pPr>
    <w:rPr>
      <w:rFonts w:ascii="Arial" w:eastAsiaTheme="minorEastAsia" w:hAnsi="Arial"/>
      <w:color w:val="000000" w:themeColor="text1"/>
      <w:sz w:val="20"/>
      <w:szCs w:val="20"/>
    </w:rPr>
  </w:style>
  <w:style w:type="character" w:customStyle="1" w:styleId="Bold">
    <w:name w:val="Bold"/>
    <w:basedOn w:val="DefaultParagraphFont"/>
    <w:uiPriority w:val="1"/>
    <w:qFormat/>
    <w:rsid w:val="008A204C"/>
    <w:rPr>
      <w:rFonts w:ascii="Arial" w:hAnsi="Arial"/>
      <w:b/>
      <w:spacing w:val="-5"/>
      <w:sz w:val="20"/>
    </w:rPr>
  </w:style>
  <w:style w:type="paragraph" w:customStyle="1" w:styleId="BulletedList">
    <w:name w:val="Bulleted List"/>
    <w:basedOn w:val="Normal"/>
    <w:uiPriority w:val="1"/>
    <w:qFormat/>
    <w:rsid w:val="008A204C"/>
    <w:pPr>
      <w:widowControl w:val="0"/>
      <w:numPr>
        <w:numId w:val="7"/>
      </w:numPr>
      <w:autoSpaceDE w:val="0"/>
      <w:autoSpaceDN w:val="0"/>
      <w:adjustRightInd w:val="0"/>
    </w:pPr>
    <w:rPr>
      <w:rFonts w:ascii="Arial" w:eastAsiaTheme="minorEastAsia" w:hAnsi="Arial"/>
      <w:color w:val="000000" w:themeColor="text1"/>
      <w:sz w:val="20"/>
      <w:szCs w:val="24"/>
    </w:rPr>
  </w:style>
  <w:style w:type="paragraph" w:customStyle="1" w:styleId="BulletedSublist">
    <w:name w:val="Bulleted Sublist"/>
    <w:basedOn w:val="BulletedList"/>
    <w:next w:val="Normal"/>
    <w:uiPriority w:val="1"/>
    <w:qFormat/>
    <w:rsid w:val="008A204C"/>
    <w:pPr>
      <w:numPr>
        <w:ilvl w:val="1"/>
      </w:numPr>
    </w:pPr>
  </w:style>
  <w:style w:type="paragraph" w:customStyle="1" w:styleId="Byline">
    <w:name w:val="Byline"/>
    <w:basedOn w:val="Normal"/>
    <w:next w:val="Normal"/>
    <w:uiPriority w:val="1"/>
    <w:qFormat/>
    <w:rsid w:val="008A204C"/>
    <w:pPr>
      <w:widowControl w:val="0"/>
      <w:kinsoku w:val="0"/>
      <w:overflowPunct w:val="0"/>
      <w:autoSpaceDE w:val="0"/>
      <w:autoSpaceDN w:val="0"/>
      <w:adjustRightInd w:val="0"/>
    </w:pPr>
    <w:rPr>
      <w:rFonts w:ascii="Arial" w:eastAsiaTheme="minorEastAsia" w:hAnsi="Arial"/>
      <w:color w:val="000000" w:themeColor="text1"/>
      <w:sz w:val="24"/>
      <w:szCs w:val="24"/>
    </w:rPr>
  </w:style>
  <w:style w:type="paragraph" w:customStyle="1" w:styleId="CroweBodyCopy">
    <w:name w:val="Crowe Body Copy"/>
    <w:basedOn w:val="Normal"/>
    <w:link w:val="CroweBodyCopyChar"/>
    <w:qFormat/>
    <w:rsid w:val="008A204C"/>
    <w:pPr>
      <w:widowControl w:val="0"/>
      <w:autoSpaceDE w:val="0"/>
      <w:autoSpaceDN w:val="0"/>
      <w:adjustRightInd w:val="0"/>
      <w:spacing w:after="120"/>
    </w:pPr>
    <w:rPr>
      <w:rFonts w:ascii="Arial" w:eastAsia="SimSun" w:hAnsi="Arial"/>
      <w:sz w:val="20"/>
      <w:szCs w:val="24"/>
    </w:rPr>
  </w:style>
  <w:style w:type="character" w:customStyle="1" w:styleId="CroweBodyCopyChar">
    <w:name w:val="Crowe Body Copy Char"/>
    <w:basedOn w:val="DefaultParagraphFont"/>
    <w:link w:val="CroweBodyCopy"/>
    <w:locked/>
    <w:rsid w:val="008A204C"/>
    <w:rPr>
      <w:rFonts w:ascii="Arial" w:eastAsia="SimSun" w:hAnsi="Arial"/>
      <w:sz w:val="20"/>
      <w:szCs w:val="24"/>
    </w:rPr>
  </w:style>
  <w:style w:type="paragraph" w:customStyle="1" w:styleId="Crowebullets">
    <w:name w:val="Crowe bullets"/>
    <w:basedOn w:val="BulletedList"/>
    <w:qFormat/>
    <w:rsid w:val="008A204C"/>
    <w:pPr>
      <w:spacing w:after="60"/>
    </w:pPr>
  </w:style>
  <w:style w:type="paragraph" w:customStyle="1" w:styleId="Crowebulletssubbullet">
    <w:name w:val="Crowe bullets sub bullet"/>
    <w:basedOn w:val="BulletedSublist"/>
    <w:qFormat/>
    <w:rsid w:val="008A204C"/>
    <w:pPr>
      <w:spacing w:after="60"/>
      <w:ind w:left="720"/>
    </w:pPr>
  </w:style>
  <w:style w:type="paragraph" w:customStyle="1" w:styleId="CroweCoverLetter">
    <w:name w:val="Crowe Cover Letter"/>
    <w:basedOn w:val="Normal"/>
    <w:link w:val="CroweCoverLetterChar"/>
    <w:qFormat/>
    <w:rsid w:val="008A204C"/>
    <w:pPr>
      <w:widowControl w:val="0"/>
      <w:autoSpaceDE w:val="0"/>
      <w:autoSpaceDN w:val="0"/>
      <w:adjustRightInd w:val="0"/>
    </w:pPr>
    <w:rPr>
      <w:rFonts w:ascii="Arial" w:eastAsia="SimSun" w:hAnsi="Arial" w:cs="Arial"/>
      <w:sz w:val="20"/>
      <w:szCs w:val="24"/>
    </w:rPr>
  </w:style>
  <w:style w:type="character" w:customStyle="1" w:styleId="CroweCoverLetterChar">
    <w:name w:val="Crowe Cover Letter Char"/>
    <w:basedOn w:val="DefaultParagraphFont"/>
    <w:link w:val="CroweCoverLetter"/>
    <w:locked/>
    <w:rsid w:val="008A204C"/>
    <w:rPr>
      <w:rFonts w:ascii="Arial" w:eastAsia="SimSun" w:hAnsi="Arial" w:cs="Arial"/>
      <w:sz w:val="20"/>
      <w:szCs w:val="24"/>
    </w:rPr>
  </w:style>
  <w:style w:type="paragraph" w:customStyle="1" w:styleId="CroweHeading1">
    <w:name w:val="Crowe Heading 1"/>
    <w:basedOn w:val="Normal"/>
    <w:qFormat/>
    <w:rsid w:val="008A204C"/>
    <w:pPr>
      <w:widowControl w:val="0"/>
      <w:kinsoku w:val="0"/>
      <w:overflowPunct w:val="0"/>
      <w:autoSpaceDE w:val="0"/>
      <w:autoSpaceDN w:val="0"/>
      <w:adjustRightInd w:val="0"/>
      <w:spacing w:after="120"/>
    </w:pPr>
    <w:rPr>
      <w:rFonts w:ascii="Arial" w:eastAsiaTheme="minorEastAsia" w:hAnsi="Arial"/>
      <w:color w:val="000000" w:themeColor="text1"/>
      <w:sz w:val="36"/>
      <w:szCs w:val="36"/>
    </w:rPr>
  </w:style>
  <w:style w:type="paragraph" w:customStyle="1" w:styleId="CroweHeading2">
    <w:name w:val="Crowe Heading 2"/>
    <w:basedOn w:val="Normal"/>
    <w:next w:val="Normal"/>
    <w:qFormat/>
    <w:rsid w:val="008A204C"/>
    <w:pPr>
      <w:widowControl w:val="0"/>
      <w:kinsoku w:val="0"/>
      <w:overflowPunct w:val="0"/>
      <w:autoSpaceDE w:val="0"/>
      <w:autoSpaceDN w:val="0"/>
      <w:adjustRightInd w:val="0"/>
      <w:spacing w:before="240" w:after="120"/>
    </w:pPr>
    <w:rPr>
      <w:rFonts w:ascii="Arial" w:eastAsiaTheme="minorEastAsia" w:hAnsi="Arial"/>
      <w:color w:val="000000" w:themeColor="text1"/>
      <w:sz w:val="28"/>
      <w:szCs w:val="28"/>
    </w:rPr>
  </w:style>
  <w:style w:type="paragraph" w:customStyle="1" w:styleId="CroweHeading3">
    <w:name w:val="Crowe Heading 3"/>
    <w:basedOn w:val="Normal"/>
    <w:next w:val="Normal"/>
    <w:qFormat/>
    <w:rsid w:val="008A204C"/>
    <w:pPr>
      <w:widowControl w:val="0"/>
      <w:kinsoku w:val="0"/>
      <w:overflowPunct w:val="0"/>
      <w:autoSpaceDE w:val="0"/>
      <w:autoSpaceDN w:val="0"/>
      <w:adjustRightInd w:val="0"/>
      <w:spacing w:before="240"/>
    </w:pPr>
    <w:rPr>
      <w:rFonts w:ascii="Arial Bold" w:eastAsiaTheme="minorEastAsia" w:hAnsi="Arial Bold" w:cs="Arial"/>
      <w:b/>
      <w:bCs/>
      <w:color w:val="000000" w:themeColor="text1"/>
    </w:rPr>
  </w:style>
  <w:style w:type="paragraph" w:customStyle="1" w:styleId="CroweHeading4">
    <w:name w:val="Crowe Heading 4"/>
    <w:basedOn w:val="Normal"/>
    <w:next w:val="Normal"/>
    <w:qFormat/>
    <w:rsid w:val="008A204C"/>
    <w:pPr>
      <w:widowControl w:val="0"/>
      <w:kinsoku w:val="0"/>
      <w:overflowPunct w:val="0"/>
      <w:autoSpaceDE w:val="0"/>
      <w:autoSpaceDN w:val="0"/>
      <w:adjustRightInd w:val="0"/>
      <w:spacing w:before="240"/>
    </w:pPr>
    <w:rPr>
      <w:rFonts w:ascii="Arial" w:eastAsiaTheme="minorEastAsia" w:hAnsi="Arial" w:cs="Arial"/>
      <w:color w:val="000000" w:themeColor="text1"/>
      <w:sz w:val="20"/>
      <w:szCs w:val="20"/>
      <w:u w:val="single"/>
    </w:rPr>
  </w:style>
  <w:style w:type="paragraph" w:customStyle="1" w:styleId="CroweResumeAddressN">
    <w:name w:val="Crowe Resume Address (N)"/>
    <w:link w:val="CroweResumeAddressNChar"/>
    <w:qFormat/>
    <w:rsid w:val="008A204C"/>
    <w:pPr>
      <w:tabs>
        <w:tab w:val="left" w:pos="302"/>
      </w:tabs>
    </w:pPr>
    <w:rPr>
      <w:rFonts w:ascii="Arial" w:eastAsia="Times" w:hAnsi="Arial"/>
      <w:sz w:val="17"/>
      <w:szCs w:val="20"/>
    </w:rPr>
  </w:style>
  <w:style w:type="character" w:customStyle="1" w:styleId="CroweResumeAddressNChar">
    <w:name w:val="Crowe Resume Address (N) Char"/>
    <w:basedOn w:val="DefaultParagraphFont"/>
    <w:link w:val="CroweResumeAddressN"/>
    <w:rsid w:val="008A204C"/>
    <w:rPr>
      <w:rFonts w:ascii="Arial" w:eastAsia="Times" w:hAnsi="Arial"/>
      <w:sz w:val="17"/>
      <w:szCs w:val="20"/>
    </w:rPr>
  </w:style>
  <w:style w:type="paragraph" w:customStyle="1" w:styleId="CroweResumeBodyN">
    <w:name w:val="Crowe Resume Body (N)"/>
    <w:link w:val="CroweResumeBodyNChar"/>
    <w:qFormat/>
    <w:rsid w:val="008A204C"/>
    <w:pPr>
      <w:spacing w:after="60" w:line="259" w:lineRule="auto"/>
    </w:pPr>
    <w:rPr>
      <w:rFonts w:ascii="Arial" w:eastAsia="Times New Roman" w:hAnsi="Arial"/>
      <w:noProof/>
      <w:sz w:val="20"/>
      <w:szCs w:val="20"/>
    </w:rPr>
  </w:style>
  <w:style w:type="character" w:customStyle="1" w:styleId="CroweResumeBodyNChar">
    <w:name w:val="Crowe Resume Body (N) Char"/>
    <w:basedOn w:val="DefaultParagraphFont"/>
    <w:link w:val="CroweResumeBodyN"/>
    <w:rsid w:val="008A204C"/>
    <w:rPr>
      <w:rFonts w:ascii="Arial" w:eastAsia="Times New Roman" w:hAnsi="Arial"/>
      <w:noProof/>
      <w:sz w:val="20"/>
      <w:szCs w:val="20"/>
    </w:rPr>
  </w:style>
  <w:style w:type="paragraph" w:customStyle="1" w:styleId="CroweResumeBulletLeftN">
    <w:name w:val="Crowe Resume Bullet Left (N)"/>
    <w:link w:val="CroweResumeBulletLeftNChar"/>
    <w:qFormat/>
    <w:rsid w:val="008A204C"/>
    <w:pPr>
      <w:numPr>
        <w:numId w:val="8"/>
      </w:numPr>
    </w:pPr>
    <w:rPr>
      <w:rFonts w:ascii="Arial" w:eastAsia="Times" w:hAnsi="Arial" w:cs="Arial"/>
      <w:sz w:val="20"/>
      <w:szCs w:val="20"/>
    </w:rPr>
  </w:style>
  <w:style w:type="character" w:customStyle="1" w:styleId="CroweResumeBulletLeftNChar">
    <w:name w:val="Crowe Resume Bullet Left (N) Char"/>
    <w:basedOn w:val="DefaultParagraphFont"/>
    <w:link w:val="CroweResumeBulletLeftN"/>
    <w:rsid w:val="008A204C"/>
    <w:rPr>
      <w:rFonts w:ascii="Arial" w:eastAsia="Times" w:hAnsi="Arial" w:cs="Arial"/>
      <w:sz w:val="20"/>
      <w:szCs w:val="20"/>
    </w:rPr>
  </w:style>
  <w:style w:type="paragraph" w:customStyle="1" w:styleId="CroweResumeBulletLeft2N">
    <w:name w:val="Crowe Resume Bullet Left 2 (N)"/>
    <w:next w:val="CroweResumeBulletLeftN"/>
    <w:link w:val="CroweResumeBulletLeft2NChar"/>
    <w:qFormat/>
    <w:rsid w:val="008A204C"/>
    <w:pPr>
      <w:numPr>
        <w:numId w:val="9"/>
      </w:numPr>
      <w:spacing w:after="160" w:line="259" w:lineRule="auto"/>
    </w:pPr>
    <w:rPr>
      <w:rFonts w:ascii="Arial" w:eastAsia="Times" w:hAnsi="Arial" w:cs="Arial"/>
      <w:sz w:val="20"/>
      <w:szCs w:val="20"/>
    </w:rPr>
  </w:style>
  <w:style w:type="character" w:customStyle="1" w:styleId="CroweResumeBulletLeft2NChar">
    <w:name w:val="Crowe Resume Bullet Left 2 (N) Char"/>
    <w:basedOn w:val="DefaultParagraphFont"/>
    <w:link w:val="CroweResumeBulletLeft2N"/>
    <w:rsid w:val="008A204C"/>
    <w:rPr>
      <w:rFonts w:ascii="Arial" w:eastAsia="Times" w:hAnsi="Arial" w:cs="Arial"/>
      <w:sz w:val="20"/>
      <w:szCs w:val="20"/>
    </w:rPr>
  </w:style>
  <w:style w:type="paragraph" w:customStyle="1" w:styleId="CroweResumeBulletRightN">
    <w:name w:val="Crowe Resume Bullet Right (N)"/>
    <w:link w:val="CroweResumeBulletRightNChar"/>
    <w:qFormat/>
    <w:rsid w:val="008A204C"/>
    <w:pPr>
      <w:numPr>
        <w:numId w:val="10"/>
      </w:numPr>
      <w:spacing w:after="20"/>
    </w:pPr>
    <w:rPr>
      <w:rFonts w:ascii="Arial" w:eastAsia="Times" w:hAnsi="Arial"/>
      <w:sz w:val="16"/>
      <w:szCs w:val="20"/>
    </w:rPr>
  </w:style>
  <w:style w:type="character" w:customStyle="1" w:styleId="CroweResumeBulletRightNChar">
    <w:name w:val="Crowe Resume Bullet Right (N) Char"/>
    <w:basedOn w:val="DefaultParagraphFont"/>
    <w:link w:val="CroweResumeBulletRightN"/>
    <w:rsid w:val="008A204C"/>
    <w:rPr>
      <w:rFonts w:ascii="Arial" w:eastAsia="Times" w:hAnsi="Arial"/>
      <w:sz w:val="16"/>
      <w:szCs w:val="20"/>
    </w:rPr>
  </w:style>
  <w:style w:type="paragraph" w:customStyle="1" w:styleId="CroweResumeBulletRight2N">
    <w:name w:val="Crowe Resume Bullet Right 2 (N)"/>
    <w:link w:val="CroweResumeBulletRight2NChar"/>
    <w:qFormat/>
    <w:rsid w:val="008A204C"/>
    <w:pPr>
      <w:numPr>
        <w:numId w:val="11"/>
      </w:numPr>
      <w:spacing w:after="160" w:line="259" w:lineRule="auto"/>
    </w:pPr>
    <w:rPr>
      <w:rFonts w:ascii="Arial" w:eastAsia="Times" w:hAnsi="Arial"/>
      <w:sz w:val="16"/>
      <w:szCs w:val="20"/>
    </w:rPr>
  </w:style>
  <w:style w:type="character" w:customStyle="1" w:styleId="CroweResumeBulletRight2NChar">
    <w:name w:val="Crowe Resume Bullet Right 2 (N) Char"/>
    <w:basedOn w:val="DefaultParagraphFont"/>
    <w:link w:val="CroweResumeBulletRight2N"/>
    <w:rsid w:val="008A204C"/>
    <w:rPr>
      <w:rFonts w:ascii="Arial" w:eastAsia="Times" w:hAnsi="Arial"/>
      <w:sz w:val="16"/>
      <w:szCs w:val="20"/>
    </w:rPr>
  </w:style>
  <w:style w:type="paragraph" w:customStyle="1" w:styleId="CroweResumeClientList1N">
    <w:name w:val="Crowe Resume Client List 1 (N)"/>
    <w:link w:val="CroweResumeClientList1NChar"/>
    <w:qFormat/>
    <w:rsid w:val="008A204C"/>
    <w:pPr>
      <w:spacing w:after="20"/>
    </w:pPr>
    <w:rPr>
      <w:rFonts w:ascii="Arial" w:eastAsia="Times" w:hAnsi="Arial"/>
      <w:b/>
      <w:sz w:val="20"/>
      <w:szCs w:val="18"/>
    </w:rPr>
  </w:style>
  <w:style w:type="character" w:customStyle="1" w:styleId="CroweResumeClientList1NChar">
    <w:name w:val="Crowe Resume Client List 1 (N) Char"/>
    <w:basedOn w:val="DefaultParagraphFont"/>
    <w:link w:val="CroweResumeClientList1N"/>
    <w:rsid w:val="008A204C"/>
    <w:rPr>
      <w:rFonts w:ascii="Arial" w:eastAsia="Times" w:hAnsi="Arial"/>
      <w:b/>
      <w:sz w:val="20"/>
      <w:szCs w:val="18"/>
    </w:rPr>
  </w:style>
  <w:style w:type="paragraph" w:customStyle="1" w:styleId="CroweResumeClientListDescriptionN">
    <w:name w:val="Crowe Resume Client List Description (N)"/>
    <w:basedOn w:val="CroweResumeClientList1N"/>
    <w:link w:val="CroweResumeClientListDescriptionNChar"/>
    <w:qFormat/>
    <w:rsid w:val="008A204C"/>
    <w:pPr>
      <w:spacing w:after="120"/>
      <w:contextualSpacing/>
    </w:pPr>
    <w:rPr>
      <w:b w:val="0"/>
    </w:rPr>
  </w:style>
  <w:style w:type="character" w:customStyle="1" w:styleId="CroweResumeClientListDescriptionNChar">
    <w:name w:val="Crowe Resume Client List Description (N) Char"/>
    <w:basedOn w:val="CroweResumeClientList1NChar"/>
    <w:link w:val="CroweResumeClientListDescriptionN"/>
    <w:rsid w:val="008A204C"/>
    <w:rPr>
      <w:rFonts w:ascii="Arial" w:eastAsia="Times" w:hAnsi="Arial"/>
      <w:b w:val="0"/>
      <w:sz w:val="20"/>
      <w:szCs w:val="18"/>
    </w:rPr>
  </w:style>
  <w:style w:type="paragraph" w:customStyle="1" w:styleId="CroweResumeClientListRoleDateN">
    <w:name w:val="Crowe Resume Client List Role/Date (N)"/>
    <w:link w:val="CroweResumeClientListRoleDateNChar"/>
    <w:rsid w:val="008A204C"/>
    <w:rPr>
      <w:rFonts w:ascii="Arial" w:eastAsia="Times" w:hAnsi="Arial"/>
      <w:i/>
      <w:sz w:val="18"/>
      <w:szCs w:val="18"/>
    </w:rPr>
  </w:style>
  <w:style w:type="character" w:customStyle="1" w:styleId="CroweResumeClientListRoleDateNChar">
    <w:name w:val="Crowe Resume Client List Role/Date (N) Char"/>
    <w:basedOn w:val="DefaultParagraphFont"/>
    <w:link w:val="CroweResumeClientListRoleDateN"/>
    <w:rsid w:val="008A204C"/>
    <w:rPr>
      <w:rFonts w:ascii="Arial" w:eastAsia="Times" w:hAnsi="Arial"/>
      <w:i/>
      <w:sz w:val="18"/>
      <w:szCs w:val="18"/>
    </w:rPr>
  </w:style>
  <w:style w:type="paragraph" w:customStyle="1" w:styleId="CroweResumeHeading1N">
    <w:name w:val="Crowe Resume Heading 1 (N)"/>
    <w:next w:val="CroweResumeBodyN"/>
    <w:link w:val="CroweResumeHeading1NChar"/>
    <w:qFormat/>
    <w:rsid w:val="008A204C"/>
    <w:pPr>
      <w:spacing w:before="200" w:after="60"/>
    </w:pPr>
    <w:rPr>
      <w:rFonts w:ascii="Arial" w:eastAsia="Times" w:hAnsi="Arial"/>
      <w:sz w:val="24"/>
      <w:szCs w:val="20"/>
    </w:rPr>
  </w:style>
  <w:style w:type="character" w:customStyle="1" w:styleId="CroweResumeHeading1NChar">
    <w:name w:val="Crowe Resume Heading 1 (N) Char"/>
    <w:basedOn w:val="DefaultParagraphFont"/>
    <w:link w:val="CroweResumeHeading1N"/>
    <w:rsid w:val="008A204C"/>
    <w:rPr>
      <w:rFonts w:ascii="Arial" w:eastAsia="Times" w:hAnsi="Arial"/>
      <w:sz w:val="24"/>
      <w:szCs w:val="20"/>
    </w:rPr>
  </w:style>
  <w:style w:type="paragraph" w:customStyle="1" w:styleId="CroweResumeHeading2">
    <w:name w:val="Crowe Resume Heading 2"/>
    <w:basedOn w:val="Crowebullets"/>
    <w:link w:val="CroweResumeHeading2Char"/>
    <w:qFormat/>
    <w:rsid w:val="008A204C"/>
    <w:pPr>
      <w:widowControl/>
      <w:numPr>
        <w:numId w:val="0"/>
      </w:numPr>
      <w:tabs>
        <w:tab w:val="left" w:pos="1080"/>
      </w:tabs>
      <w:autoSpaceDE/>
      <w:autoSpaceDN/>
      <w:adjustRightInd/>
      <w:spacing w:after="120"/>
    </w:pPr>
    <w:rPr>
      <w:rFonts w:eastAsia="Times" w:cs="Arial"/>
      <w:b/>
      <w:bCs/>
      <w:color w:val="auto"/>
      <w:szCs w:val="20"/>
    </w:rPr>
  </w:style>
  <w:style w:type="character" w:customStyle="1" w:styleId="CroweResumeHeading2Char">
    <w:name w:val="Crowe Resume Heading 2 Char"/>
    <w:basedOn w:val="DefaultParagraphFont"/>
    <w:link w:val="CroweResumeHeading2"/>
    <w:rsid w:val="008A204C"/>
    <w:rPr>
      <w:rFonts w:ascii="Arial" w:eastAsia="Times" w:hAnsi="Arial" w:cs="Arial"/>
      <w:b/>
      <w:bCs/>
      <w:sz w:val="20"/>
      <w:szCs w:val="20"/>
    </w:rPr>
  </w:style>
  <w:style w:type="paragraph" w:customStyle="1" w:styleId="CroweResumeHeading2N">
    <w:name w:val="Crowe Resume Heading 2 (N)"/>
    <w:link w:val="CroweResumeHeading2NChar"/>
    <w:qFormat/>
    <w:rsid w:val="008A204C"/>
    <w:pPr>
      <w:spacing w:before="200" w:after="60"/>
    </w:pPr>
    <w:rPr>
      <w:rFonts w:ascii="Arial" w:eastAsia="Times" w:hAnsi="Arial"/>
      <w:sz w:val="20"/>
      <w:szCs w:val="20"/>
    </w:rPr>
  </w:style>
  <w:style w:type="character" w:customStyle="1" w:styleId="CroweResumeHeading2NChar">
    <w:name w:val="Crowe Resume Heading 2 (N) Char"/>
    <w:basedOn w:val="DefaultParagraphFont"/>
    <w:link w:val="CroweResumeHeading2N"/>
    <w:rsid w:val="008A204C"/>
    <w:rPr>
      <w:rFonts w:ascii="Arial" w:eastAsia="Times" w:hAnsi="Arial"/>
      <w:sz w:val="20"/>
      <w:szCs w:val="20"/>
    </w:rPr>
  </w:style>
  <w:style w:type="paragraph" w:customStyle="1" w:styleId="CroweResumeHeading3N">
    <w:name w:val="Crowe Resume Heading 3 (N)"/>
    <w:basedOn w:val="CroweResumeHeading2N"/>
    <w:link w:val="CroweResumeHeading3NChar"/>
    <w:qFormat/>
    <w:rsid w:val="008A204C"/>
    <w:pPr>
      <w:spacing w:before="120"/>
    </w:pPr>
    <w:rPr>
      <w:b/>
      <w:sz w:val="16"/>
    </w:rPr>
  </w:style>
  <w:style w:type="character" w:customStyle="1" w:styleId="CroweResumeHeading3NChar">
    <w:name w:val="Crowe Resume Heading 3 (N) Char"/>
    <w:basedOn w:val="CroweResumeHeading2NChar"/>
    <w:link w:val="CroweResumeHeading3N"/>
    <w:rsid w:val="008A204C"/>
    <w:rPr>
      <w:rFonts w:ascii="Arial" w:eastAsia="Times" w:hAnsi="Arial"/>
      <w:b/>
      <w:sz w:val="16"/>
      <w:szCs w:val="20"/>
    </w:rPr>
  </w:style>
  <w:style w:type="paragraph" w:customStyle="1" w:styleId="CroweResumeNameN">
    <w:name w:val="Crowe Resume Name (N)"/>
    <w:next w:val="Normal"/>
    <w:link w:val="CroweResumeNameNChar"/>
    <w:qFormat/>
    <w:rsid w:val="008A204C"/>
    <w:rPr>
      <w:rFonts w:ascii="Arial" w:eastAsia="Times" w:hAnsi="Arial"/>
      <w:b/>
      <w:color w:val="76787A"/>
      <w:sz w:val="24"/>
      <w:szCs w:val="24"/>
    </w:rPr>
  </w:style>
  <w:style w:type="character" w:customStyle="1" w:styleId="CroweResumeNameNChar">
    <w:name w:val="Crowe Resume Name (N) Char"/>
    <w:basedOn w:val="DefaultParagraphFont"/>
    <w:link w:val="CroweResumeNameN"/>
    <w:rsid w:val="008A204C"/>
    <w:rPr>
      <w:rFonts w:ascii="Arial" w:eastAsia="Times" w:hAnsi="Arial"/>
      <w:b/>
      <w:color w:val="76787A"/>
      <w:sz w:val="24"/>
      <w:szCs w:val="24"/>
    </w:rPr>
  </w:style>
  <w:style w:type="paragraph" w:customStyle="1" w:styleId="CroweResumeTitleN">
    <w:name w:val="Crowe Resume Title (N)"/>
    <w:link w:val="CroweResumeTitleNChar"/>
    <w:qFormat/>
    <w:rsid w:val="008A204C"/>
    <w:rPr>
      <w:rFonts w:ascii="Arial" w:eastAsia="Times" w:hAnsi="Arial"/>
      <w:color w:val="76787A"/>
      <w:sz w:val="20"/>
      <w:szCs w:val="20"/>
    </w:rPr>
  </w:style>
  <w:style w:type="character" w:customStyle="1" w:styleId="CroweResumeTitleNChar">
    <w:name w:val="Crowe Resume Title (N) Char"/>
    <w:basedOn w:val="DefaultParagraphFont"/>
    <w:link w:val="CroweResumeTitleN"/>
    <w:rsid w:val="008A204C"/>
    <w:rPr>
      <w:rFonts w:ascii="Arial" w:eastAsia="Times" w:hAnsi="Arial"/>
      <w:color w:val="76787A"/>
      <w:sz w:val="20"/>
      <w:szCs w:val="20"/>
    </w:rPr>
  </w:style>
  <w:style w:type="table" w:customStyle="1" w:styleId="CroweTable1">
    <w:name w:val="Crowe Table 1"/>
    <w:basedOn w:val="TableNormal"/>
    <w:uiPriority w:val="99"/>
    <w:rsid w:val="008A204C"/>
    <w:rPr>
      <w:rFonts w:ascii="Arial" w:eastAsia="Times" w:hAnsi="Arial"/>
      <w:color w:val="000000" w:themeColor="text1"/>
      <w:sz w:val="18"/>
      <w:szCs w:val="20"/>
    </w:rPr>
    <w:tblPr>
      <w:tblStyleRowBandSize w:val="1"/>
      <w:tblStyleColBandSize w:val="1"/>
      <w:tblBorders>
        <w:insideV w:val="outset" w:sz="8" w:space="0" w:color="D0CECE" w:themeColor="background2" w:themeShade="E6"/>
      </w:tblBorders>
      <w:tblCellMar>
        <w:top w:w="14" w:type="dxa"/>
        <w:left w:w="115" w:type="dxa"/>
        <w:bottom w:w="14" w:type="dxa"/>
        <w:right w:w="115" w:type="dxa"/>
      </w:tblCellMar>
    </w:tblPr>
    <w:tcPr>
      <w:vAlign w:val="center"/>
    </w:tcPr>
    <w:tblStylePr w:type="firstRow">
      <w:pPr>
        <w:wordWrap/>
        <w:jc w:val="center"/>
      </w:pPr>
      <w:rPr>
        <w:rFonts w:ascii="Arial" w:hAnsi="Arial"/>
        <w:color w:val="000000" w:themeColor="text1"/>
        <w:sz w:val="18"/>
      </w:rPr>
      <w:tblPr/>
      <w:tcPr>
        <w:tcBorders>
          <w:top w:val="nil"/>
          <w:left w:val="nil"/>
          <w:bottom w:val="single" w:sz="12" w:space="0" w:color="D0CECE" w:themeColor="background2" w:themeShade="E6"/>
          <w:right w:val="nil"/>
          <w:insideH w:val="nil"/>
          <w:insideV w:val="single" w:sz="8" w:space="0" w:color="FFFFFF" w:themeColor="background1"/>
          <w:tl2br w:val="nil"/>
          <w:tr2bl w:val="nil"/>
        </w:tcBorders>
        <w:shd w:val="clear" w:color="auto" w:fill="ED7D31" w:themeFill="accent2"/>
      </w:tcPr>
    </w:tblStylePr>
    <w:tblStylePr w:type="lastRow">
      <w:rPr>
        <w:rFonts w:ascii="Arial" w:hAnsi="Arial"/>
      </w:rPr>
      <w:tblPr/>
      <w:tcPr>
        <w:tcBorders>
          <w:top w:val="nil"/>
        </w:tcBorders>
      </w:tcPr>
    </w:tblStylePr>
    <w:tblStylePr w:type="band2Vert">
      <w:tblPr/>
      <w:tcPr>
        <w:shd w:val="clear" w:color="auto" w:fill="FFFFFF" w:themeFill="background1"/>
      </w:tcPr>
    </w:tblStylePr>
    <w:tblStylePr w:type="band1Horz">
      <w:rPr>
        <w:color w:val="000000" w:themeColor="text1"/>
      </w:rPr>
      <w:tblPr/>
      <w:tcPr>
        <w:shd w:val="clear" w:color="auto" w:fill="FFFFFF" w:themeFill="background1"/>
      </w:tcPr>
    </w:tblStylePr>
    <w:tblStylePr w:type="band2Horz">
      <w:tblPr/>
      <w:tcPr>
        <w:shd w:val="clear" w:color="auto" w:fill="D9D9D9" w:themeFill="background1" w:themeFillShade="D9"/>
      </w:tcPr>
    </w:tblStylePr>
  </w:style>
  <w:style w:type="table" w:customStyle="1" w:styleId="CroweTable2">
    <w:name w:val="Crowe Table 2"/>
    <w:basedOn w:val="TableNormal"/>
    <w:uiPriority w:val="99"/>
    <w:rsid w:val="008A204C"/>
    <w:rPr>
      <w:rFonts w:ascii="Arial" w:eastAsia="Times" w:hAnsi="Arial"/>
      <w:sz w:val="18"/>
      <w:szCs w:val="20"/>
    </w:rPr>
    <w:tblPr>
      <w:tblStyleRowBandSize w:val="1"/>
      <w:tblBorders>
        <w:insideV w:val="single" w:sz="8" w:space="0" w:color="D0CECE" w:themeColor="background2" w:themeShade="E6"/>
      </w:tblBorders>
    </w:tblPr>
    <w:tcPr>
      <w:vAlign w:val="center"/>
    </w:tcPr>
    <w:tblStylePr w:type="firstRow">
      <w:pPr>
        <w:jc w:val="center"/>
      </w:pPr>
      <w:rPr>
        <w:rFonts w:ascii="Arial" w:hAnsi="Arial"/>
        <w:color w:val="FFFFFF" w:themeColor="background1"/>
        <w:sz w:val="18"/>
      </w:rPr>
      <w:tblPr/>
      <w:tcPr>
        <w:tcBorders>
          <w:top w:val="nil"/>
          <w:left w:val="nil"/>
          <w:bottom w:val="single" w:sz="12" w:space="0" w:color="ED7D31" w:themeColor="accent2"/>
          <w:right w:val="nil"/>
          <w:insideH w:val="nil"/>
          <w:insideV w:val="single" w:sz="8" w:space="0" w:color="FFFFFF" w:themeColor="background1"/>
          <w:tl2br w:val="nil"/>
          <w:tr2bl w:val="nil"/>
        </w:tcBorders>
        <w:shd w:val="clear" w:color="auto" w:fill="AEAAAA" w:themeFill="background2" w:themeFillShade="BF"/>
      </w:tcPr>
    </w:tblStylePr>
    <w:tblStylePr w:type="band2Horz">
      <w:rPr>
        <w:rFonts w:ascii="Arial" w:hAnsi="Arial"/>
      </w:rPr>
      <w:tblPr/>
      <w:tcPr>
        <w:shd w:val="clear" w:color="auto" w:fill="D9D9D9" w:themeFill="background1" w:themeFillShade="D9"/>
      </w:tcPr>
    </w:tblStylePr>
  </w:style>
  <w:style w:type="table" w:customStyle="1" w:styleId="CroweTable3">
    <w:name w:val="Crowe Table 3"/>
    <w:basedOn w:val="CroweTable1"/>
    <w:uiPriority w:val="99"/>
    <w:rsid w:val="008A204C"/>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pPr>
        <w:wordWrap/>
        <w:jc w:val="center"/>
      </w:pPr>
      <w:rPr>
        <w:rFonts w:ascii="Arial" w:hAnsi="Arial"/>
        <w:color w:val="000000" w:themeColor="text1"/>
        <w:sz w:val="18"/>
      </w:rPr>
      <w:tblPr/>
      <w:tcPr>
        <w:tc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l2br w:val="nil"/>
          <w:tr2bl w:val="nil"/>
        </w:tcBorders>
        <w:shd w:val="clear" w:color="auto" w:fill="ED7D31" w:themeFill="accent2"/>
      </w:tcPr>
    </w:tblStylePr>
    <w:tblStylePr w:type="lastRow">
      <w:rPr>
        <w:rFonts w:ascii="Arial" w:hAnsi="Arial"/>
      </w:rPr>
      <w:tblPr/>
      <w:tcPr>
        <w:tcBorders>
          <w:top w:val="nil"/>
        </w:tcBorders>
      </w:tcPr>
    </w:tblStylePr>
    <w:tblStylePr w:type="band2Vert">
      <w:tblPr/>
      <w:tcPr>
        <w:shd w:val="clear" w:color="auto" w:fill="FFFFFF" w:themeFill="background1"/>
      </w:tcPr>
    </w:tblStylePr>
    <w:tblStylePr w:type="band1Horz">
      <w:rPr>
        <w:color w:val="000000" w:themeColor="text1"/>
      </w:rPr>
      <w:tblPr/>
      <w:tcPr>
        <w:shd w:val="clear" w:color="auto" w:fill="FFFFFF" w:themeFill="background1"/>
      </w:tcPr>
    </w:tblStylePr>
    <w:tblStylePr w:type="band2Horz">
      <w:tblPr/>
      <w:tcPr>
        <w:shd w:val="clear" w:color="auto" w:fill="D9D9D9" w:themeFill="background1" w:themeFillShade="D9"/>
      </w:tcPr>
    </w:tblStylePr>
  </w:style>
  <w:style w:type="paragraph" w:customStyle="1" w:styleId="CroweTableCopy">
    <w:name w:val="Crowe Table Copy"/>
    <w:basedOn w:val="CroweBodyCopy"/>
    <w:link w:val="CroweTableCopyChar"/>
    <w:rsid w:val="008A204C"/>
    <w:pPr>
      <w:spacing w:before="40" w:after="40"/>
    </w:pPr>
  </w:style>
  <w:style w:type="character" w:customStyle="1" w:styleId="CroweTableCopyChar">
    <w:name w:val="Crowe Table Copy Char"/>
    <w:basedOn w:val="CroweBodyCopyChar"/>
    <w:link w:val="CroweTableCopy"/>
    <w:locked/>
    <w:rsid w:val="008A204C"/>
    <w:rPr>
      <w:rFonts w:ascii="Arial" w:eastAsia="SimSun" w:hAnsi="Arial"/>
      <w:sz w:val="20"/>
      <w:szCs w:val="24"/>
    </w:rPr>
  </w:style>
  <w:style w:type="paragraph" w:customStyle="1" w:styleId="CroweTableHeader2">
    <w:name w:val="Crowe Table Header 2"/>
    <w:basedOn w:val="Normal"/>
    <w:qFormat/>
    <w:rsid w:val="008A204C"/>
    <w:pPr>
      <w:widowControl w:val="0"/>
      <w:autoSpaceDE w:val="0"/>
      <w:autoSpaceDN w:val="0"/>
      <w:adjustRightInd w:val="0"/>
      <w:spacing w:before="40" w:after="40"/>
    </w:pPr>
    <w:rPr>
      <w:rFonts w:ascii="Arial" w:eastAsiaTheme="minorEastAsia" w:hAnsi="Arial"/>
      <w:b/>
      <w:color w:val="FFFFFF"/>
      <w:sz w:val="18"/>
      <w:szCs w:val="24"/>
    </w:rPr>
  </w:style>
  <w:style w:type="paragraph" w:customStyle="1" w:styleId="CroweTableHeaderColumnTitle">
    <w:name w:val="Crowe Table Header/Column Title"/>
    <w:basedOn w:val="Normal"/>
    <w:qFormat/>
    <w:rsid w:val="008A204C"/>
    <w:pPr>
      <w:widowControl w:val="0"/>
      <w:autoSpaceDE w:val="0"/>
      <w:autoSpaceDN w:val="0"/>
      <w:adjustRightInd w:val="0"/>
      <w:spacing w:before="40" w:after="40"/>
      <w:jc w:val="center"/>
    </w:pPr>
    <w:rPr>
      <w:rFonts w:ascii="Arial" w:eastAsiaTheme="minorEastAsia" w:hAnsi="Arial" w:cs="Arial"/>
      <w:color w:val="FFFFFF" w:themeColor="background1"/>
      <w:sz w:val="20"/>
      <w:szCs w:val="24"/>
    </w:rPr>
  </w:style>
  <w:style w:type="paragraph" w:customStyle="1" w:styleId="CroweTableofContents">
    <w:name w:val="Crowe Table of Contents"/>
    <w:basedOn w:val="Normal"/>
    <w:qFormat/>
    <w:rsid w:val="008A204C"/>
    <w:pPr>
      <w:widowControl w:val="0"/>
      <w:autoSpaceDE w:val="0"/>
      <w:autoSpaceDN w:val="0"/>
      <w:adjustRightInd w:val="0"/>
      <w:spacing w:after="120"/>
    </w:pPr>
    <w:rPr>
      <w:rFonts w:ascii="Arial" w:eastAsia="SimSun" w:hAnsi="Arial"/>
      <w:color w:val="000000" w:themeColor="text1"/>
      <w:sz w:val="36"/>
      <w:szCs w:val="24"/>
    </w:rPr>
  </w:style>
  <w:style w:type="paragraph" w:customStyle="1" w:styleId="CroweTitlePage-Addressee">
    <w:name w:val="Crowe Title Page - Addressee"/>
    <w:basedOn w:val="Normal"/>
    <w:rsid w:val="008A204C"/>
    <w:pPr>
      <w:widowControl w:val="0"/>
      <w:autoSpaceDE w:val="0"/>
      <w:autoSpaceDN w:val="0"/>
      <w:adjustRightInd w:val="0"/>
    </w:pPr>
    <w:rPr>
      <w:rFonts w:ascii="Arial" w:eastAsia="SimSun" w:hAnsi="Arial"/>
      <w:bCs/>
      <w:sz w:val="20"/>
      <w:szCs w:val="24"/>
    </w:rPr>
  </w:style>
  <w:style w:type="paragraph" w:customStyle="1" w:styleId="CroweTitlePage-ProposaltoProvide">
    <w:name w:val="Crowe Title Page - Proposal to Provide"/>
    <w:basedOn w:val="Title"/>
    <w:rsid w:val="008A204C"/>
    <w:pPr>
      <w:widowControl w:val="0"/>
      <w:autoSpaceDE w:val="0"/>
      <w:autoSpaceDN w:val="0"/>
      <w:adjustRightInd w:val="0"/>
      <w:contextualSpacing w:val="0"/>
      <w:outlineLvl w:val="0"/>
    </w:pPr>
    <w:rPr>
      <w:rFonts w:ascii="Arial" w:hAnsi="Arial"/>
      <w:bCs/>
      <w:color w:val="000000"/>
      <w:spacing w:val="0"/>
      <w:sz w:val="52"/>
      <w:szCs w:val="32"/>
      <w:lang w:val="en-US"/>
    </w:rPr>
  </w:style>
  <w:style w:type="paragraph" w:styleId="Title">
    <w:name w:val="Title"/>
    <w:basedOn w:val="Normal"/>
    <w:next w:val="Normal"/>
    <w:link w:val="TitleChar"/>
    <w:qFormat/>
    <w:rsid w:val="008A204C"/>
    <w:pPr>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rsid w:val="008A204C"/>
    <w:rPr>
      <w:rFonts w:asciiTheme="majorHAnsi" w:eastAsiaTheme="majorEastAsia" w:hAnsiTheme="majorHAnsi" w:cstheme="majorBidi"/>
      <w:spacing w:val="-10"/>
      <w:kern w:val="28"/>
      <w:sz w:val="56"/>
      <w:szCs w:val="56"/>
      <w:lang w:val="en-GB"/>
    </w:rPr>
  </w:style>
  <w:style w:type="paragraph" w:customStyle="1" w:styleId="CroweTitlePage-Date">
    <w:name w:val="Crowe Title Page - Date"/>
    <w:basedOn w:val="CroweTitlePage-ProposaltoProvide"/>
    <w:rsid w:val="008A204C"/>
    <w:rPr>
      <w:rFonts w:cs="Arial"/>
      <w:color w:val="auto"/>
      <w:sz w:val="40"/>
      <w:szCs w:val="40"/>
    </w:rPr>
  </w:style>
  <w:style w:type="paragraph" w:customStyle="1" w:styleId="CroweTitlePage-RFPNumber">
    <w:name w:val="Crowe Title Page - RFP Number"/>
    <w:basedOn w:val="CroweTitlePage-ProposaltoProvide"/>
    <w:rsid w:val="008A204C"/>
    <w:rPr>
      <w:rFonts w:cs="Arial"/>
      <w:color w:val="auto"/>
      <w:sz w:val="24"/>
      <w:szCs w:val="24"/>
    </w:rPr>
  </w:style>
  <w:style w:type="paragraph" w:customStyle="1" w:styleId="CroweTitlePage-Submittedtoby">
    <w:name w:val="Crowe Title Page - Submitted to/by"/>
    <w:basedOn w:val="Normal"/>
    <w:rsid w:val="008A204C"/>
    <w:pPr>
      <w:widowControl w:val="0"/>
      <w:autoSpaceDE w:val="0"/>
      <w:autoSpaceDN w:val="0"/>
      <w:adjustRightInd w:val="0"/>
    </w:pPr>
    <w:rPr>
      <w:rFonts w:ascii="Arial" w:eastAsia="SimSun" w:hAnsi="Arial"/>
      <w:b/>
      <w:bCs/>
      <w:color w:val="000000" w:themeColor="text1"/>
      <w:sz w:val="20"/>
      <w:szCs w:val="24"/>
    </w:rPr>
  </w:style>
  <w:style w:type="paragraph" w:customStyle="1" w:styleId="CroweTitlePage-TitleofProposal">
    <w:name w:val="Crowe Title Page - Title of Proposal"/>
    <w:basedOn w:val="Title"/>
    <w:link w:val="CroweTitlePage-TitleofProposalChar"/>
    <w:rsid w:val="008A204C"/>
    <w:pPr>
      <w:widowControl w:val="0"/>
      <w:autoSpaceDE w:val="0"/>
      <w:autoSpaceDN w:val="0"/>
      <w:adjustRightInd w:val="0"/>
      <w:contextualSpacing w:val="0"/>
      <w:outlineLvl w:val="0"/>
    </w:pPr>
    <w:rPr>
      <w:rFonts w:ascii="Arial" w:hAnsi="Arial"/>
      <w:bCs/>
      <w:color w:val="000000"/>
      <w:spacing w:val="0"/>
      <w:sz w:val="52"/>
      <w:szCs w:val="32"/>
      <w:lang w:val="en-US"/>
    </w:rPr>
  </w:style>
  <w:style w:type="character" w:customStyle="1" w:styleId="CroweTitlePage-TitleofProposalChar">
    <w:name w:val="Crowe Title Page - Title of Proposal Char"/>
    <w:basedOn w:val="DefaultParagraphFont"/>
    <w:link w:val="CroweTitlePage-TitleofProposal"/>
    <w:rsid w:val="008A204C"/>
    <w:rPr>
      <w:rFonts w:ascii="Arial" w:eastAsiaTheme="majorEastAsia" w:hAnsi="Arial" w:cstheme="majorBidi"/>
      <w:bCs/>
      <w:color w:val="000000"/>
      <w:kern w:val="28"/>
      <w:sz w:val="52"/>
      <w:szCs w:val="32"/>
    </w:rPr>
  </w:style>
  <w:style w:type="paragraph" w:customStyle="1" w:styleId="Disclaimer">
    <w:name w:val="Disclaimer"/>
    <w:basedOn w:val="BodyText"/>
    <w:next w:val="Normal"/>
    <w:link w:val="DisclaimerChar"/>
    <w:uiPriority w:val="99"/>
    <w:qFormat/>
    <w:rsid w:val="008A204C"/>
    <w:pPr>
      <w:widowControl w:val="0"/>
      <w:kinsoku w:val="0"/>
      <w:overflowPunct w:val="0"/>
      <w:autoSpaceDE w:val="0"/>
      <w:autoSpaceDN w:val="0"/>
      <w:adjustRightInd w:val="0"/>
      <w:spacing w:after="0"/>
    </w:pPr>
    <w:rPr>
      <w:rFonts w:ascii="Arial" w:eastAsiaTheme="minorEastAsia" w:hAnsi="Arial" w:cs="Arial"/>
      <w:color w:val="0D0D0D" w:themeColor="text1" w:themeTint="F2"/>
      <w:sz w:val="12"/>
      <w:szCs w:val="12"/>
    </w:rPr>
  </w:style>
  <w:style w:type="paragraph" w:customStyle="1" w:styleId="EyebrowMonth">
    <w:name w:val="Eyebrow/Month"/>
    <w:basedOn w:val="Normal"/>
    <w:next w:val="Normal"/>
    <w:uiPriority w:val="1"/>
    <w:qFormat/>
    <w:rsid w:val="008A204C"/>
    <w:pPr>
      <w:widowControl w:val="0"/>
      <w:kinsoku w:val="0"/>
      <w:overflowPunct w:val="0"/>
      <w:autoSpaceDE w:val="0"/>
      <w:autoSpaceDN w:val="0"/>
      <w:adjustRightInd w:val="0"/>
    </w:pPr>
    <w:rPr>
      <w:rFonts w:ascii="Arial" w:eastAsiaTheme="minorEastAsia" w:hAnsi="Arial"/>
      <w:color w:val="000000" w:themeColor="text1"/>
      <w:sz w:val="32"/>
      <w:szCs w:val="32"/>
    </w:rPr>
  </w:style>
  <w:style w:type="character" w:styleId="Emphasis">
    <w:name w:val="Emphasis"/>
    <w:uiPriority w:val="20"/>
    <w:qFormat/>
    <w:rsid w:val="008A204C"/>
    <w:rPr>
      <w:i/>
      <w:iCs/>
    </w:rPr>
  </w:style>
  <w:style w:type="paragraph" w:customStyle="1" w:styleId="MediumGrid21">
    <w:name w:val="Medium Grid 21"/>
    <w:uiPriority w:val="99"/>
    <w:qFormat/>
    <w:rsid w:val="008A204C"/>
    <w:rPr>
      <w:rFonts w:ascii="Calibri" w:eastAsia="Calibri" w:hAnsi="Calibri" w:cs="Calibri"/>
      <w:lang w:val="en-GB"/>
    </w:rPr>
  </w:style>
  <w:style w:type="paragraph" w:styleId="Revision">
    <w:name w:val="Revision"/>
    <w:hidden/>
    <w:uiPriority w:val="99"/>
    <w:semiHidden/>
    <w:rsid w:val="008A204C"/>
    <w:rPr>
      <w:rFonts w:ascii="Arial" w:eastAsia="SimSun" w:hAnsi="Arial"/>
      <w:szCs w:val="24"/>
      <w:lang w:val="en-GB"/>
    </w:rPr>
  </w:style>
  <w:style w:type="paragraph" w:customStyle="1" w:styleId="Normal3">
    <w:name w:val="Normal3"/>
    <w:rsid w:val="008A204C"/>
    <w:pPr>
      <w:spacing w:after="200" w:line="276" w:lineRule="auto"/>
    </w:pPr>
    <w:rPr>
      <w:rFonts w:ascii="Calibri" w:eastAsia="Calibri" w:hAnsi="Calibri" w:cs="Calibri"/>
      <w:color w:val="000000"/>
      <w:szCs w:val="20"/>
      <w:lang w:val="en-GB"/>
    </w:rPr>
  </w:style>
  <w:style w:type="paragraph" w:customStyle="1" w:styleId="SUB-TITLE">
    <w:name w:val="SUB-TITLE"/>
    <w:basedOn w:val="Normal"/>
    <w:rsid w:val="008A204C"/>
    <w:pPr>
      <w:tabs>
        <w:tab w:val="left" w:pos="720"/>
      </w:tabs>
      <w:suppressAutoHyphens/>
      <w:jc w:val="both"/>
    </w:pPr>
    <w:rPr>
      <w:rFonts w:ascii="Arial" w:eastAsia="Times New Roman" w:hAnsi="Arial"/>
      <w:b/>
      <w:smallCaps/>
      <w:spacing w:val="-3"/>
      <w:sz w:val="26"/>
      <w:szCs w:val="20"/>
      <w:lang w:val="en-GB"/>
    </w:rPr>
  </w:style>
  <w:style w:type="paragraph" w:customStyle="1" w:styleId="SUB-HEADING">
    <w:name w:val="SUB-HEADING"/>
    <w:basedOn w:val="Normal"/>
    <w:rsid w:val="008A204C"/>
    <w:pPr>
      <w:tabs>
        <w:tab w:val="left" w:pos="-720"/>
      </w:tabs>
      <w:suppressAutoHyphens/>
      <w:jc w:val="both"/>
    </w:pPr>
    <w:rPr>
      <w:rFonts w:eastAsia="SimSun"/>
      <w:b/>
      <w:smallCaps/>
      <w:spacing w:val="-3"/>
      <w:sz w:val="28"/>
      <w:szCs w:val="20"/>
      <w:lang w:val="en-GB" w:eastAsia="ko-KR"/>
    </w:rPr>
  </w:style>
  <w:style w:type="paragraph" w:styleId="BodyTextIndent">
    <w:name w:val="Body Text Indent"/>
    <w:basedOn w:val="Normal"/>
    <w:link w:val="BodyTextIndentChar"/>
    <w:rsid w:val="008A204C"/>
    <w:pPr>
      <w:spacing w:after="120"/>
      <w:ind w:left="283"/>
    </w:pPr>
    <w:rPr>
      <w:rFonts w:ascii="Arial" w:eastAsia="SimSun" w:hAnsi="Arial"/>
      <w:szCs w:val="24"/>
      <w:lang w:val="en-GB"/>
    </w:rPr>
  </w:style>
  <w:style w:type="character" w:customStyle="1" w:styleId="BodyTextIndentChar">
    <w:name w:val="Body Text Indent Char"/>
    <w:basedOn w:val="DefaultParagraphFont"/>
    <w:link w:val="BodyTextIndent"/>
    <w:uiPriority w:val="99"/>
    <w:rsid w:val="008A204C"/>
    <w:rPr>
      <w:rFonts w:ascii="Arial" w:eastAsia="SimSun" w:hAnsi="Arial"/>
      <w:szCs w:val="24"/>
      <w:lang w:val="en-GB"/>
    </w:rPr>
  </w:style>
  <w:style w:type="character" w:customStyle="1" w:styleId="s">
    <w:name w:val="s"/>
    <w:basedOn w:val="DefaultParagraphFont"/>
    <w:rsid w:val="008A7F45"/>
  </w:style>
  <w:style w:type="character" w:styleId="Strong">
    <w:name w:val="Strong"/>
    <w:basedOn w:val="DefaultParagraphFont"/>
    <w:uiPriority w:val="22"/>
    <w:qFormat/>
    <w:rsid w:val="00D22DFD"/>
    <w:rPr>
      <w:b/>
      <w:bCs/>
    </w:rPr>
  </w:style>
  <w:style w:type="paragraph" w:customStyle="1" w:styleId="Level1Heading">
    <w:name w:val="Level 1 Heading"/>
    <w:basedOn w:val="BodyText"/>
    <w:next w:val="Normal"/>
    <w:uiPriority w:val="17"/>
    <w:qFormat/>
    <w:rsid w:val="008B2EC8"/>
    <w:pPr>
      <w:keepNext/>
      <w:numPr>
        <w:numId w:val="13"/>
      </w:numPr>
      <w:spacing w:after="200" w:line="288" w:lineRule="auto"/>
      <w:jc w:val="both"/>
      <w:outlineLvl w:val="0"/>
    </w:pPr>
    <w:rPr>
      <w:rFonts w:asciiTheme="minorHAnsi" w:eastAsiaTheme="minorHAnsi" w:hAnsiTheme="minorHAnsi" w:cstheme="minorBidi"/>
      <w:b/>
      <w:bCs/>
      <w:caps/>
      <w:szCs w:val="24"/>
      <w:lang w:val="en-GB"/>
    </w:rPr>
  </w:style>
  <w:style w:type="paragraph" w:customStyle="1" w:styleId="Level2Number">
    <w:name w:val="Level 2 Number"/>
    <w:basedOn w:val="BodyText"/>
    <w:uiPriority w:val="19"/>
    <w:qFormat/>
    <w:rsid w:val="008B2EC8"/>
    <w:pPr>
      <w:numPr>
        <w:ilvl w:val="1"/>
        <w:numId w:val="13"/>
      </w:numPr>
      <w:spacing w:after="200" w:line="288" w:lineRule="auto"/>
      <w:jc w:val="both"/>
    </w:pPr>
    <w:rPr>
      <w:rFonts w:asciiTheme="minorHAnsi" w:eastAsiaTheme="minorHAnsi" w:hAnsiTheme="minorHAnsi" w:cstheme="minorBidi"/>
      <w:lang w:val="en-GB"/>
    </w:rPr>
  </w:style>
  <w:style w:type="paragraph" w:customStyle="1" w:styleId="Level3Number">
    <w:name w:val="Level 3 Number"/>
    <w:basedOn w:val="BodyText"/>
    <w:uiPriority w:val="19"/>
    <w:qFormat/>
    <w:rsid w:val="008B2EC8"/>
    <w:pPr>
      <w:numPr>
        <w:ilvl w:val="2"/>
        <w:numId w:val="13"/>
      </w:numPr>
      <w:spacing w:after="200" w:line="288" w:lineRule="auto"/>
      <w:jc w:val="both"/>
    </w:pPr>
    <w:rPr>
      <w:rFonts w:asciiTheme="minorHAnsi" w:eastAsiaTheme="minorHAnsi" w:hAnsiTheme="minorHAnsi" w:cstheme="minorBidi"/>
      <w:lang w:val="en-GB"/>
    </w:rPr>
  </w:style>
  <w:style w:type="paragraph" w:customStyle="1" w:styleId="Level4Number">
    <w:name w:val="Level 4 Number"/>
    <w:basedOn w:val="BodyText"/>
    <w:uiPriority w:val="19"/>
    <w:qFormat/>
    <w:rsid w:val="008B2EC8"/>
    <w:pPr>
      <w:numPr>
        <w:ilvl w:val="3"/>
        <w:numId w:val="13"/>
      </w:numPr>
      <w:spacing w:after="200" w:line="288" w:lineRule="auto"/>
      <w:jc w:val="both"/>
    </w:pPr>
    <w:rPr>
      <w:rFonts w:asciiTheme="minorHAnsi" w:eastAsiaTheme="minorHAnsi" w:hAnsiTheme="minorHAnsi" w:cstheme="minorBidi"/>
      <w:lang w:val="en-GB"/>
    </w:rPr>
  </w:style>
  <w:style w:type="paragraph" w:customStyle="1" w:styleId="Level5Number">
    <w:name w:val="Level 5 Number"/>
    <w:basedOn w:val="BodyText"/>
    <w:uiPriority w:val="19"/>
    <w:rsid w:val="008B2EC8"/>
    <w:pPr>
      <w:numPr>
        <w:ilvl w:val="4"/>
        <w:numId w:val="13"/>
      </w:numPr>
      <w:spacing w:after="200" w:line="288" w:lineRule="auto"/>
      <w:jc w:val="both"/>
    </w:pPr>
    <w:rPr>
      <w:rFonts w:asciiTheme="minorHAnsi" w:eastAsiaTheme="minorHAnsi" w:hAnsiTheme="minorHAnsi" w:cstheme="minorBidi"/>
      <w:lang w:val="en-GB"/>
    </w:rPr>
  </w:style>
  <w:style w:type="paragraph" w:customStyle="1" w:styleId="Level6Number">
    <w:name w:val="Level 6 Number"/>
    <w:basedOn w:val="BodyText"/>
    <w:uiPriority w:val="19"/>
    <w:rsid w:val="008B2EC8"/>
    <w:pPr>
      <w:numPr>
        <w:ilvl w:val="5"/>
        <w:numId w:val="13"/>
      </w:numPr>
      <w:spacing w:after="200" w:line="288" w:lineRule="auto"/>
      <w:jc w:val="both"/>
    </w:pPr>
    <w:rPr>
      <w:rFonts w:asciiTheme="minorHAnsi" w:eastAsiaTheme="minorHAnsi" w:hAnsiTheme="minorHAnsi" w:cstheme="minorBidi"/>
      <w:lang w:val="en-GB"/>
    </w:rPr>
  </w:style>
  <w:style w:type="numbering" w:customStyle="1" w:styleId="MainNumbering">
    <w:name w:val="Main Numbering"/>
    <w:uiPriority w:val="99"/>
    <w:rsid w:val="008B2EC8"/>
    <w:pPr>
      <w:numPr>
        <w:numId w:val="12"/>
      </w:numPr>
    </w:pPr>
  </w:style>
  <w:style w:type="character" w:customStyle="1" w:styleId="cohidesearchterm">
    <w:name w:val="co_hidesearchterm"/>
    <w:basedOn w:val="DefaultParagraphFont"/>
    <w:rsid w:val="001F1D2D"/>
  </w:style>
  <w:style w:type="paragraph" w:customStyle="1" w:styleId="ydp4d6687a8yiv8353783547msonormal">
    <w:name w:val="ydp4d6687a8yiv8353783547msonormal"/>
    <w:basedOn w:val="Normal"/>
    <w:uiPriority w:val="99"/>
    <w:semiHidden/>
    <w:rsid w:val="008E2015"/>
    <w:pPr>
      <w:spacing w:before="100" w:beforeAutospacing="1" w:after="100" w:afterAutospacing="1"/>
    </w:pPr>
    <w:rPr>
      <w:rFonts w:ascii="Calibri" w:hAnsi="Calibri" w:cs="Calibri"/>
      <w:lang w:val="en-GB" w:eastAsia="zh-TW"/>
    </w:rPr>
  </w:style>
  <w:style w:type="character" w:customStyle="1" w:styleId="lt-line-clampraw-line">
    <w:name w:val="lt-line-clamp__raw-line"/>
    <w:basedOn w:val="DefaultParagraphFont"/>
    <w:rsid w:val="002F1FEA"/>
  </w:style>
  <w:style w:type="character" w:customStyle="1" w:styleId="Heading5Char">
    <w:name w:val="Heading 5 Char"/>
    <w:basedOn w:val="DefaultParagraphFont"/>
    <w:link w:val="Heading5"/>
    <w:rsid w:val="00F23F88"/>
    <w:rPr>
      <w:rFonts w:asciiTheme="majorHAnsi" w:eastAsiaTheme="majorEastAsia" w:hAnsiTheme="majorHAnsi" w:cstheme="majorBidi"/>
      <w:color w:val="2E74B5" w:themeColor="accent1" w:themeShade="BF"/>
      <w:sz w:val="20"/>
      <w:szCs w:val="20"/>
    </w:rPr>
  </w:style>
  <w:style w:type="character" w:customStyle="1" w:styleId="Heading6Char">
    <w:name w:val="Heading 6 Char"/>
    <w:basedOn w:val="DefaultParagraphFont"/>
    <w:link w:val="Heading6"/>
    <w:uiPriority w:val="9"/>
    <w:semiHidden/>
    <w:rsid w:val="00F23F88"/>
    <w:rPr>
      <w:rFonts w:asciiTheme="majorHAnsi" w:eastAsiaTheme="majorEastAsia" w:hAnsiTheme="majorHAnsi" w:cstheme="majorBidi"/>
      <w:color w:val="1F4D78" w:themeColor="accent1" w:themeShade="7F"/>
      <w:sz w:val="20"/>
      <w:szCs w:val="20"/>
    </w:rPr>
  </w:style>
  <w:style w:type="character" w:customStyle="1" w:styleId="Heading7Char">
    <w:name w:val="Heading 7 Char"/>
    <w:basedOn w:val="DefaultParagraphFont"/>
    <w:link w:val="Heading7"/>
    <w:uiPriority w:val="9"/>
    <w:semiHidden/>
    <w:rsid w:val="00F23F88"/>
    <w:rPr>
      <w:rFonts w:asciiTheme="majorHAnsi" w:eastAsiaTheme="majorEastAsia" w:hAnsiTheme="majorHAnsi" w:cstheme="majorBidi"/>
      <w:i/>
      <w:iCs/>
      <w:color w:val="1F4D78" w:themeColor="accent1" w:themeShade="7F"/>
      <w:sz w:val="20"/>
      <w:szCs w:val="20"/>
    </w:rPr>
  </w:style>
  <w:style w:type="character" w:customStyle="1" w:styleId="Heading8Char">
    <w:name w:val="Heading 8 Char"/>
    <w:basedOn w:val="DefaultParagraphFont"/>
    <w:link w:val="Heading8"/>
    <w:uiPriority w:val="9"/>
    <w:semiHidden/>
    <w:rsid w:val="00F23F8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14"/>
    <w:semiHidden/>
    <w:rsid w:val="00F23F88"/>
    <w:rPr>
      <w:rFonts w:asciiTheme="majorHAnsi" w:eastAsiaTheme="majorEastAsia" w:hAnsiTheme="majorHAnsi" w:cstheme="majorBidi"/>
      <w:i/>
      <w:iCs/>
      <w:color w:val="272727" w:themeColor="text1" w:themeTint="D8"/>
      <w:sz w:val="21"/>
      <w:szCs w:val="21"/>
    </w:rPr>
  </w:style>
  <w:style w:type="character" w:styleId="HTMLAcronym">
    <w:name w:val="HTML Acronym"/>
    <w:uiPriority w:val="99"/>
    <w:semiHidden/>
    <w:unhideWhenUsed/>
    <w:rsid w:val="00F23F88"/>
    <w:rPr>
      <w:rFonts w:ascii="Times New Roman" w:hAnsi="Times New Roman" w:cs="Times New Roman" w:hint="default"/>
    </w:rPr>
  </w:style>
  <w:style w:type="paragraph" w:styleId="HTMLAddress">
    <w:name w:val="HTML Address"/>
    <w:basedOn w:val="Normal"/>
    <w:link w:val="HTMLAddressChar"/>
    <w:uiPriority w:val="99"/>
    <w:semiHidden/>
    <w:unhideWhenUsed/>
    <w:rsid w:val="00F23F88"/>
    <w:rPr>
      <w:rFonts w:eastAsia="Times New Roman" w:cs="Arial"/>
      <w:i/>
      <w:iCs/>
      <w:sz w:val="20"/>
      <w:lang w:val="en-GB"/>
    </w:rPr>
  </w:style>
  <w:style w:type="character" w:customStyle="1" w:styleId="HTMLAddressChar">
    <w:name w:val="HTML Address Char"/>
    <w:basedOn w:val="DefaultParagraphFont"/>
    <w:link w:val="HTMLAddress"/>
    <w:uiPriority w:val="99"/>
    <w:semiHidden/>
    <w:rsid w:val="00F23F88"/>
    <w:rPr>
      <w:rFonts w:eastAsia="Times New Roman" w:cs="Arial"/>
      <w:i/>
      <w:iCs/>
      <w:sz w:val="20"/>
      <w:lang w:val="en-GB"/>
    </w:rPr>
  </w:style>
  <w:style w:type="character" w:styleId="HTMLCite">
    <w:name w:val="HTML Cite"/>
    <w:uiPriority w:val="99"/>
    <w:semiHidden/>
    <w:unhideWhenUsed/>
    <w:rsid w:val="00F23F88"/>
    <w:rPr>
      <w:rFonts w:ascii="Times New Roman" w:hAnsi="Times New Roman" w:cs="Times New Roman" w:hint="default"/>
      <w:i/>
      <w:iCs/>
    </w:rPr>
  </w:style>
  <w:style w:type="character" w:styleId="HTMLCode">
    <w:name w:val="HTML Code"/>
    <w:uiPriority w:val="99"/>
    <w:semiHidden/>
    <w:unhideWhenUsed/>
    <w:rsid w:val="00F23F88"/>
    <w:rPr>
      <w:rFonts w:ascii="Consolas" w:eastAsia="Times New Roman" w:hAnsi="Consolas" w:cs="Consolas" w:hint="default"/>
      <w:sz w:val="20"/>
      <w:szCs w:val="20"/>
    </w:rPr>
  </w:style>
  <w:style w:type="character" w:styleId="HTMLDefinition">
    <w:name w:val="HTML Definition"/>
    <w:uiPriority w:val="99"/>
    <w:semiHidden/>
    <w:unhideWhenUsed/>
    <w:rsid w:val="00F23F88"/>
    <w:rPr>
      <w:rFonts w:ascii="Times New Roman" w:hAnsi="Times New Roman" w:cs="Times New Roman" w:hint="default"/>
      <w:i/>
      <w:iCs/>
    </w:rPr>
  </w:style>
  <w:style w:type="character" w:styleId="HTMLKeyboard">
    <w:name w:val="HTML Keyboard"/>
    <w:uiPriority w:val="99"/>
    <w:semiHidden/>
    <w:unhideWhenUsed/>
    <w:rsid w:val="00F23F88"/>
    <w:rPr>
      <w:rFonts w:ascii="Consolas" w:eastAsia="Times New Roman" w:hAnsi="Consolas" w:cs="Consolas" w:hint="default"/>
      <w:sz w:val="20"/>
      <w:szCs w:val="20"/>
    </w:rPr>
  </w:style>
  <w:style w:type="paragraph" w:styleId="HTMLPreformatted">
    <w:name w:val="HTML Preformatted"/>
    <w:basedOn w:val="Normal"/>
    <w:link w:val="HTMLPreformattedChar"/>
    <w:uiPriority w:val="99"/>
    <w:semiHidden/>
    <w:unhideWhenUsed/>
    <w:rsid w:val="00F23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eastAsia="Times New Roman" w:hAnsi="Consolas" w:cs="Consolas"/>
      <w:sz w:val="20"/>
      <w:szCs w:val="20"/>
      <w:lang w:val="en-GB"/>
    </w:rPr>
  </w:style>
  <w:style w:type="character" w:customStyle="1" w:styleId="HTMLPreformattedChar">
    <w:name w:val="HTML Preformatted Char"/>
    <w:basedOn w:val="DefaultParagraphFont"/>
    <w:link w:val="HTMLPreformatted"/>
    <w:uiPriority w:val="99"/>
    <w:semiHidden/>
    <w:rsid w:val="00F23F88"/>
    <w:rPr>
      <w:rFonts w:ascii="Consolas" w:eastAsia="Times New Roman" w:hAnsi="Consolas" w:cs="Consolas"/>
      <w:sz w:val="20"/>
      <w:szCs w:val="20"/>
      <w:lang w:val="en-GB"/>
    </w:rPr>
  </w:style>
  <w:style w:type="character" w:styleId="HTMLSample">
    <w:name w:val="HTML Sample"/>
    <w:uiPriority w:val="99"/>
    <w:semiHidden/>
    <w:unhideWhenUsed/>
    <w:rsid w:val="00F23F88"/>
    <w:rPr>
      <w:rFonts w:ascii="Consolas" w:eastAsia="Times New Roman" w:hAnsi="Consolas" w:cs="Consolas" w:hint="default"/>
      <w:sz w:val="24"/>
      <w:szCs w:val="24"/>
    </w:rPr>
  </w:style>
  <w:style w:type="character" w:styleId="HTMLTypewriter">
    <w:name w:val="HTML Typewriter"/>
    <w:uiPriority w:val="99"/>
    <w:semiHidden/>
    <w:unhideWhenUsed/>
    <w:rsid w:val="00F23F88"/>
    <w:rPr>
      <w:rFonts w:ascii="Consolas" w:eastAsia="Times New Roman" w:hAnsi="Consolas" w:cs="Consolas" w:hint="default"/>
      <w:sz w:val="20"/>
      <w:szCs w:val="20"/>
    </w:rPr>
  </w:style>
  <w:style w:type="character" w:styleId="HTMLVariable">
    <w:name w:val="HTML Variable"/>
    <w:uiPriority w:val="99"/>
    <w:semiHidden/>
    <w:unhideWhenUsed/>
    <w:rsid w:val="00F23F88"/>
    <w:rPr>
      <w:rFonts w:ascii="Times New Roman" w:hAnsi="Times New Roman" w:cs="Times New Roman" w:hint="default"/>
      <w:i/>
      <w:iCs/>
    </w:rPr>
  </w:style>
  <w:style w:type="paragraph" w:customStyle="1" w:styleId="msonormal0">
    <w:name w:val="msonormal"/>
    <w:basedOn w:val="Normal"/>
    <w:rsid w:val="00F23F88"/>
    <w:pPr>
      <w:spacing w:after="220"/>
    </w:pPr>
    <w:rPr>
      <w:rFonts w:eastAsia="Times New Roman"/>
      <w:sz w:val="24"/>
      <w:szCs w:val="24"/>
      <w:lang w:val="en-GB"/>
    </w:rPr>
  </w:style>
  <w:style w:type="paragraph" w:styleId="Index1">
    <w:name w:val="index 1"/>
    <w:basedOn w:val="Normal"/>
    <w:next w:val="Normal"/>
    <w:autoRedefine/>
    <w:semiHidden/>
    <w:unhideWhenUsed/>
    <w:rsid w:val="00F23F88"/>
    <w:pPr>
      <w:widowControl w:val="0"/>
      <w:tabs>
        <w:tab w:val="right" w:leader="dot" w:pos="9360"/>
      </w:tabs>
      <w:suppressAutoHyphens/>
      <w:ind w:left="1440" w:right="720" w:hanging="1440"/>
    </w:pPr>
    <w:rPr>
      <w:rFonts w:ascii="Courier New" w:eastAsia="Times New Roman" w:hAnsi="Courier New"/>
      <w:sz w:val="20"/>
      <w:szCs w:val="20"/>
    </w:rPr>
  </w:style>
  <w:style w:type="paragraph" w:styleId="Index2">
    <w:name w:val="index 2"/>
    <w:basedOn w:val="Normal"/>
    <w:next w:val="Normal"/>
    <w:autoRedefine/>
    <w:uiPriority w:val="99"/>
    <w:semiHidden/>
    <w:unhideWhenUsed/>
    <w:rsid w:val="00F23F88"/>
    <w:pPr>
      <w:ind w:left="440" w:hanging="220"/>
    </w:pPr>
    <w:rPr>
      <w:rFonts w:eastAsia="Times New Roman"/>
      <w:sz w:val="20"/>
      <w:szCs w:val="20"/>
      <w:lang w:val="en-GB"/>
    </w:rPr>
  </w:style>
  <w:style w:type="paragraph" w:styleId="Index3">
    <w:name w:val="index 3"/>
    <w:basedOn w:val="Normal"/>
    <w:next w:val="Normal"/>
    <w:autoRedefine/>
    <w:uiPriority w:val="99"/>
    <w:semiHidden/>
    <w:unhideWhenUsed/>
    <w:rsid w:val="00F23F88"/>
    <w:pPr>
      <w:ind w:left="660" w:hanging="220"/>
    </w:pPr>
    <w:rPr>
      <w:rFonts w:eastAsia="Times New Roman"/>
      <w:sz w:val="20"/>
      <w:szCs w:val="20"/>
      <w:lang w:val="en-GB"/>
    </w:rPr>
  </w:style>
  <w:style w:type="paragraph" w:styleId="Index4">
    <w:name w:val="index 4"/>
    <w:basedOn w:val="Normal"/>
    <w:next w:val="Normal"/>
    <w:autoRedefine/>
    <w:uiPriority w:val="99"/>
    <w:semiHidden/>
    <w:unhideWhenUsed/>
    <w:rsid w:val="00F23F88"/>
    <w:pPr>
      <w:ind w:left="880" w:hanging="220"/>
    </w:pPr>
    <w:rPr>
      <w:rFonts w:eastAsia="Times New Roman"/>
      <w:sz w:val="20"/>
      <w:szCs w:val="20"/>
      <w:lang w:val="en-GB"/>
    </w:rPr>
  </w:style>
  <w:style w:type="paragraph" w:styleId="Index5">
    <w:name w:val="index 5"/>
    <w:basedOn w:val="Normal"/>
    <w:next w:val="Normal"/>
    <w:autoRedefine/>
    <w:uiPriority w:val="99"/>
    <w:semiHidden/>
    <w:unhideWhenUsed/>
    <w:rsid w:val="00F23F88"/>
    <w:pPr>
      <w:ind w:left="1100" w:hanging="220"/>
    </w:pPr>
    <w:rPr>
      <w:rFonts w:eastAsia="Times New Roman"/>
      <w:sz w:val="20"/>
      <w:szCs w:val="20"/>
      <w:lang w:val="en-GB"/>
    </w:rPr>
  </w:style>
  <w:style w:type="paragraph" w:styleId="Index6">
    <w:name w:val="index 6"/>
    <w:basedOn w:val="Normal"/>
    <w:next w:val="Normal"/>
    <w:autoRedefine/>
    <w:uiPriority w:val="99"/>
    <w:semiHidden/>
    <w:unhideWhenUsed/>
    <w:rsid w:val="00F23F88"/>
    <w:pPr>
      <w:ind w:left="1320" w:hanging="220"/>
    </w:pPr>
    <w:rPr>
      <w:rFonts w:eastAsia="Times New Roman"/>
      <w:sz w:val="20"/>
      <w:szCs w:val="20"/>
      <w:lang w:val="en-GB"/>
    </w:rPr>
  </w:style>
  <w:style w:type="paragraph" w:styleId="Index7">
    <w:name w:val="index 7"/>
    <w:basedOn w:val="Normal"/>
    <w:next w:val="Normal"/>
    <w:autoRedefine/>
    <w:uiPriority w:val="99"/>
    <w:semiHidden/>
    <w:unhideWhenUsed/>
    <w:rsid w:val="00F23F88"/>
    <w:pPr>
      <w:ind w:left="1540" w:hanging="220"/>
    </w:pPr>
    <w:rPr>
      <w:rFonts w:eastAsia="Times New Roman"/>
      <w:sz w:val="20"/>
      <w:szCs w:val="20"/>
      <w:lang w:val="en-GB"/>
    </w:rPr>
  </w:style>
  <w:style w:type="paragraph" w:styleId="Index8">
    <w:name w:val="index 8"/>
    <w:basedOn w:val="Normal"/>
    <w:next w:val="Normal"/>
    <w:autoRedefine/>
    <w:uiPriority w:val="99"/>
    <w:semiHidden/>
    <w:unhideWhenUsed/>
    <w:rsid w:val="00F23F88"/>
    <w:pPr>
      <w:ind w:left="1760" w:hanging="220"/>
    </w:pPr>
    <w:rPr>
      <w:rFonts w:eastAsia="Times New Roman"/>
      <w:sz w:val="20"/>
      <w:szCs w:val="20"/>
      <w:lang w:val="en-GB"/>
    </w:rPr>
  </w:style>
  <w:style w:type="paragraph" w:styleId="Index9">
    <w:name w:val="index 9"/>
    <w:basedOn w:val="Normal"/>
    <w:next w:val="Normal"/>
    <w:autoRedefine/>
    <w:uiPriority w:val="99"/>
    <w:semiHidden/>
    <w:unhideWhenUsed/>
    <w:rsid w:val="00F23F88"/>
    <w:pPr>
      <w:ind w:left="1980" w:hanging="220"/>
    </w:pPr>
    <w:rPr>
      <w:rFonts w:eastAsia="Times New Roman"/>
      <w:sz w:val="20"/>
      <w:szCs w:val="20"/>
      <w:lang w:val="en-GB"/>
    </w:rPr>
  </w:style>
  <w:style w:type="paragraph" w:styleId="TOC1">
    <w:name w:val="toc 1"/>
    <w:basedOn w:val="Normal"/>
    <w:next w:val="Normal"/>
    <w:autoRedefine/>
    <w:uiPriority w:val="39"/>
    <w:unhideWhenUsed/>
    <w:qFormat/>
    <w:rsid w:val="00F23F88"/>
    <w:pPr>
      <w:widowControl w:val="0"/>
      <w:tabs>
        <w:tab w:val="right" w:leader="dot" w:pos="9360"/>
      </w:tabs>
      <w:suppressAutoHyphens/>
      <w:spacing w:before="480"/>
      <w:ind w:left="720" w:right="720" w:hanging="720"/>
    </w:pPr>
    <w:rPr>
      <w:rFonts w:ascii="Courier New" w:eastAsia="Times New Roman" w:hAnsi="Courier New"/>
      <w:sz w:val="20"/>
      <w:szCs w:val="20"/>
    </w:rPr>
  </w:style>
  <w:style w:type="paragraph" w:styleId="TOC2">
    <w:name w:val="toc 2"/>
    <w:basedOn w:val="Normal"/>
    <w:autoRedefine/>
    <w:uiPriority w:val="1"/>
    <w:semiHidden/>
    <w:unhideWhenUsed/>
    <w:qFormat/>
    <w:rsid w:val="00F23F88"/>
    <w:pPr>
      <w:keepLines/>
      <w:widowControl w:val="0"/>
      <w:tabs>
        <w:tab w:val="right" w:leader="dot" w:pos="9000"/>
      </w:tabs>
      <w:spacing w:before="60" w:after="60"/>
      <w:ind w:left="1418" w:right="709" w:hanging="709"/>
    </w:pPr>
    <w:rPr>
      <w:rFonts w:eastAsia="Times New Roman"/>
      <w:b/>
      <w:caps/>
      <w:sz w:val="20"/>
      <w:szCs w:val="24"/>
      <w:lang w:val="en-GB"/>
    </w:rPr>
  </w:style>
  <w:style w:type="paragraph" w:styleId="TOC3">
    <w:name w:val="toc 3"/>
    <w:basedOn w:val="Normal"/>
    <w:autoRedefine/>
    <w:uiPriority w:val="1"/>
    <w:semiHidden/>
    <w:unhideWhenUsed/>
    <w:qFormat/>
    <w:rsid w:val="00F23F88"/>
    <w:pPr>
      <w:keepLines/>
      <w:widowControl w:val="0"/>
      <w:tabs>
        <w:tab w:val="right" w:leader="dot" w:pos="9000"/>
      </w:tabs>
      <w:ind w:right="709"/>
    </w:pPr>
    <w:rPr>
      <w:rFonts w:eastAsia="Times New Roman"/>
      <w:b/>
      <w:sz w:val="20"/>
      <w:szCs w:val="20"/>
      <w:lang w:val="en-GB"/>
    </w:rPr>
  </w:style>
  <w:style w:type="paragraph" w:styleId="TOC4">
    <w:name w:val="toc 4"/>
    <w:basedOn w:val="Normal"/>
    <w:autoRedefine/>
    <w:uiPriority w:val="1"/>
    <w:semiHidden/>
    <w:unhideWhenUsed/>
    <w:qFormat/>
    <w:rsid w:val="00F23F88"/>
    <w:pPr>
      <w:keepLines/>
      <w:widowControl w:val="0"/>
      <w:tabs>
        <w:tab w:val="right" w:leader="dot" w:pos="9000"/>
      </w:tabs>
      <w:ind w:left="709" w:right="709"/>
    </w:pPr>
    <w:rPr>
      <w:rFonts w:eastAsia="Times New Roman"/>
      <w:sz w:val="20"/>
      <w:szCs w:val="20"/>
      <w:lang w:val="en-GB"/>
    </w:rPr>
  </w:style>
  <w:style w:type="paragraph" w:styleId="TOC5">
    <w:name w:val="toc 5"/>
    <w:basedOn w:val="TOC4"/>
    <w:autoRedefine/>
    <w:uiPriority w:val="39"/>
    <w:semiHidden/>
    <w:unhideWhenUsed/>
    <w:rsid w:val="00F23F88"/>
    <w:pPr>
      <w:ind w:left="1417"/>
    </w:pPr>
  </w:style>
  <w:style w:type="paragraph" w:styleId="TOC6">
    <w:name w:val="toc 6"/>
    <w:basedOn w:val="Normal"/>
    <w:autoRedefine/>
    <w:uiPriority w:val="39"/>
    <w:semiHidden/>
    <w:unhideWhenUsed/>
    <w:rsid w:val="00F23F88"/>
    <w:pPr>
      <w:keepLines/>
      <w:widowControl w:val="0"/>
      <w:tabs>
        <w:tab w:val="right" w:leader="dot" w:pos="9000"/>
      </w:tabs>
      <w:ind w:left="4253" w:right="709" w:hanging="709"/>
    </w:pPr>
    <w:rPr>
      <w:rFonts w:eastAsia="Times New Roman"/>
      <w:sz w:val="20"/>
      <w:szCs w:val="20"/>
      <w:lang w:val="en-GB"/>
    </w:rPr>
  </w:style>
  <w:style w:type="paragraph" w:styleId="TOC7">
    <w:name w:val="toc 7"/>
    <w:basedOn w:val="Normal"/>
    <w:autoRedefine/>
    <w:uiPriority w:val="39"/>
    <w:semiHidden/>
    <w:unhideWhenUsed/>
    <w:rsid w:val="00F23F88"/>
    <w:pPr>
      <w:keepLines/>
      <w:widowControl w:val="0"/>
      <w:tabs>
        <w:tab w:val="right" w:leader="dot" w:pos="9000"/>
      </w:tabs>
      <w:ind w:left="4962" w:right="709" w:hanging="709"/>
    </w:pPr>
    <w:rPr>
      <w:rFonts w:eastAsia="Times New Roman"/>
      <w:sz w:val="20"/>
      <w:szCs w:val="20"/>
      <w:lang w:val="en-GB"/>
    </w:rPr>
  </w:style>
  <w:style w:type="paragraph" w:styleId="TOC8">
    <w:name w:val="toc 8"/>
    <w:basedOn w:val="Normal"/>
    <w:autoRedefine/>
    <w:uiPriority w:val="39"/>
    <w:semiHidden/>
    <w:unhideWhenUsed/>
    <w:rsid w:val="00F23F88"/>
    <w:pPr>
      <w:keepLines/>
      <w:widowControl w:val="0"/>
      <w:tabs>
        <w:tab w:val="right" w:leader="dot" w:pos="9000"/>
      </w:tabs>
      <w:ind w:left="5670" w:right="709" w:hanging="709"/>
    </w:pPr>
    <w:rPr>
      <w:rFonts w:eastAsia="Times New Roman"/>
      <w:sz w:val="20"/>
      <w:szCs w:val="20"/>
      <w:lang w:val="en-GB"/>
    </w:rPr>
  </w:style>
  <w:style w:type="paragraph" w:styleId="TOC9">
    <w:name w:val="toc 9"/>
    <w:basedOn w:val="Normal"/>
    <w:autoRedefine/>
    <w:uiPriority w:val="39"/>
    <w:semiHidden/>
    <w:unhideWhenUsed/>
    <w:rsid w:val="00F23F88"/>
    <w:pPr>
      <w:keepLines/>
      <w:widowControl w:val="0"/>
      <w:tabs>
        <w:tab w:val="right" w:leader="dot" w:pos="9000"/>
      </w:tabs>
      <w:ind w:left="6379" w:right="709" w:hanging="709"/>
    </w:pPr>
    <w:rPr>
      <w:rFonts w:eastAsia="Times New Roman"/>
      <w:sz w:val="20"/>
      <w:szCs w:val="20"/>
      <w:lang w:val="en-GB"/>
    </w:rPr>
  </w:style>
  <w:style w:type="character" w:customStyle="1" w:styleId="HeaderChar1">
    <w:name w:val="Header Char1"/>
    <w:aliases w:val="Знак Char1"/>
    <w:basedOn w:val="DefaultParagraphFont"/>
    <w:semiHidden/>
    <w:rsid w:val="00F23F88"/>
  </w:style>
  <w:style w:type="paragraph" w:styleId="IndexHeading">
    <w:name w:val="index heading"/>
    <w:basedOn w:val="Normal"/>
    <w:next w:val="Index1"/>
    <w:uiPriority w:val="99"/>
    <w:semiHidden/>
    <w:unhideWhenUsed/>
    <w:rsid w:val="00F23F88"/>
    <w:rPr>
      <w:rFonts w:ascii="Arial" w:eastAsia="Times New Roman" w:hAnsi="Arial" w:cs="Arial"/>
      <w:b/>
      <w:bCs/>
      <w:sz w:val="20"/>
      <w:szCs w:val="20"/>
      <w:lang w:val="en-GB"/>
    </w:rPr>
  </w:style>
  <w:style w:type="paragraph" w:styleId="Caption">
    <w:name w:val="caption"/>
    <w:basedOn w:val="Normal"/>
    <w:next w:val="Normal"/>
    <w:semiHidden/>
    <w:unhideWhenUsed/>
    <w:qFormat/>
    <w:rsid w:val="00F23F88"/>
    <w:pPr>
      <w:widowControl w:val="0"/>
    </w:pPr>
    <w:rPr>
      <w:rFonts w:ascii="Courier New" w:eastAsia="Times New Roman" w:hAnsi="Courier New"/>
      <w:sz w:val="24"/>
      <w:szCs w:val="20"/>
    </w:rPr>
  </w:style>
  <w:style w:type="paragraph" w:styleId="TableofFigures">
    <w:name w:val="table of figures"/>
    <w:basedOn w:val="Normal"/>
    <w:next w:val="Normal"/>
    <w:uiPriority w:val="39"/>
    <w:semiHidden/>
    <w:unhideWhenUsed/>
    <w:rsid w:val="00F23F88"/>
    <w:pPr>
      <w:tabs>
        <w:tab w:val="right" w:leader="dot" w:pos="9360"/>
      </w:tabs>
      <w:ind w:left="475" w:firstLine="475"/>
    </w:pPr>
    <w:rPr>
      <w:rFonts w:eastAsia="Times New Roman"/>
      <w:sz w:val="20"/>
      <w:szCs w:val="20"/>
      <w:lang w:val="en-GB"/>
    </w:rPr>
  </w:style>
  <w:style w:type="paragraph" w:styleId="EnvelopeReturn">
    <w:name w:val="envelope return"/>
    <w:basedOn w:val="Normal"/>
    <w:uiPriority w:val="99"/>
    <w:semiHidden/>
    <w:unhideWhenUsed/>
    <w:rsid w:val="00F23F88"/>
    <w:rPr>
      <w:rFonts w:eastAsia="Times New Roman" w:cs="Arial"/>
      <w:sz w:val="20"/>
      <w:szCs w:val="20"/>
      <w:lang w:val="en-GB"/>
    </w:rPr>
  </w:style>
  <w:style w:type="paragraph" w:styleId="EndnoteText">
    <w:name w:val="endnote text"/>
    <w:basedOn w:val="Normal"/>
    <w:link w:val="EndnoteTextChar"/>
    <w:semiHidden/>
    <w:unhideWhenUsed/>
    <w:rsid w:val="00F23F88"/>
    <w:pPr>
      <w:widowControl w:val="0"/>
    </w:pPr>
    <w:rPr>
      <w:rFonts w:ascii="Courier New" w:eastAsia="Times New Roman" w:hAnsi="Courier New"/>
      <w:sz w:val="24"/>
      <w:szCs w:val="20"/>
    </w:rPr>
  </w:style>
  <w:style w:type="character" w:customStyle="1" w:styleId="EndnoteTextChar">
    <w:name w:val="Endnote Text Char"/>
    <w:basedOn w:val="DefaultParagraphFont"/>
    <w:link w:val="EndnoteText"/>
    <w:semiHidden/>
    <w:rsid w:val="00F23F88"/>
    <w:rPr>
      <w:rFonts w:ascii="Courier New" w:eastAsia="Times New Roman" w:hAnsi="Courier New"/>
      <w:sz w:val="24"/>
      <w:szCs w:val="20"/>
    </w:rPr>
  </w:style>
  <w:style w:type="paragraph" w:styleId="TableofAuthorities">
    <w:name w:val="table of authorities"/>
    <w:basedOn w:val="Normal"/>
    <w:next w:val="Normal"/>
    <w:uiPriority w:val="42"/>
    <w:semiHidden/>
    <w:unhideWhenUsed/>
    <w:rsid w:val="00F23F88"/>
    <w:pPr>
      <w:tabs>
        <w:tab w:val="left" w:pos="8640"/>
      </w:tabs>
      <w:spacing w:after="240"/>
      <w:ind w:left="202" w:hanging="202"/>
    </w:pPr>
    <w:rPr>
      <w:rFonts w:eastAsia="Times New Roman"/>
      <w:sz w:val="20"/>
      <w:szCs w:val="20"/>
      <w:lang w:val="en-GB"/>
    </w:rPr>
  </w:style>
  <w:style w:type="paragraph" w:styleId="MacroText">
    <w:name w:val="macro"/>
    <w:link w:val="MacroTextChar"/>
    <w:uiPriority w:val="99"/>
    <w:semiHidden/>
    <w:unhideWhenUsed/>
    <w:rsid w:val="00F23F88"/>
    <w:pPr>
      <w:keepLines/>
      <w:pBdr>
        <w:left w:val="single" w:sz="4" w:space="4" w:color="auto"/>
        <w:right w:val="single" w:sz="2" w:space="4" w:color="auto"/>
      </w:pBd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sz w:val="20"/>
      <w:szCs w:val="20"/>
      <w:lang w:val="en-GB" w:eastAsia="zh-CN"/>
    </w:rPr>
  </w:style>
  <w:style w:type="character" w:customStyle="1" w:styleId="MacroTextChar">
    <w:name w:val="Macro Text Char"/>
    <w:basedOn w:val="DefaultParagraphFont"/>
    <w:link w:val="MacroText"/>
    <w:uiPriority w:val="99"/>
    <w:semiHidden/>
    <w:rsid w:val="00F23F88"/>
    <w:rPr>
      <w:rFonts w:ascii="Courier New" w:eastAsia="Times New Roman" w:hAnsi="Courier New" w:cs="Courier New"/>
      <w:sz w:val="20"/>
      <w:szCs w:val="20"/>
      <w:lang w:val="en-GB" w:eastAsia="zh-CN"/>
    </w:rPr>
  </w:style>
  <w:style w:type="paragraph" w:styleId="TOAHeading">
    <w:name w:val="toa heading"/>
    <w:basedOn w:val="Normal"/>
    <w:next w:val="Normal"/>
    <w:uiPriority w:val="41"/>
    <w:semiHidden/>
    <w:unhideWhenUsed/>
    <w:rsid w:val="00F23F88"/>
    <w:pPr>
      <w:spacing w:after="240"/>
    </w:pPr>
    <w:rPr>
      <w:rFonts w:eastAsia="Times New Roman"/>
      <w:b/>
      <w:caps/>
      <w:sz w:val="20"/>
      <w:szCs w:val="20"/>
      <w:lang w:val="en-GB"/>
    </w:rPr>
  </w:style>
  <w:style w:type="paragraph" w:styleId="List">
    <w:name w:val="List"/>
    <w:basedOn w:val="Normal"/>
    <w:uiPriority w:val="99"/>
    <w:semiHidden/>
    <w:unhideWhenUsed/>
    <w:rsid w:val="00F23F88"/>
    <w:pPr>
      <w:ind w:left="360" w:hanging="360"/>
      <w:contextualSpacing/>
    </w:pPr>
    <w:rPr>
      <w:rFonts w:eastAsia="Times New Roman"/>
      <w:sz w:val="20"/>
      <w:szCs w:val="20"/>
      <w:lang w:val="en-GB"/>
    </w:rPr>
  </w:style>
  <w:style w:type="paragraph" w:styleId="List2">
    <w:name w:val="List 2"/>
    <w:basedOn w:val="Normal"/>
    <w:uiPriority w:val="99"/>
    <w:semiHidden/>
    <w:unhideWhenUsed/>
    <w:rsid w:val="00F23F88"/>
    <w:pPr>
      <w:ind w:left="720" w:hanging="360"/>
      <w:contextualSpacing/>
    </w:pPr>
    <w:rPr>
      <w:rFonts w:eastAsia="Times New Roman"/>
      <w:sz w:val="20"/>
      <w:szCs w:val="20"/>
      <w:lang w:val="en-GB"/>
    </w:rPr>
  </w:style>
  <w:style w:type="paragraph" w:styleId="List3">
    <w:name w:val="List 3"/>
    <w:basedOn w:val="Normal"/>
    <w:uiPriority w:val="99"/>
    <w:semiHidden/>
    <w:unhideWhenUsed/>
    <w:rsid w:val="00F23F88"/>
    <w:pPr>
      <w:ind w:left="1080" w:hanging="360"/>
      <w:contextualSpacing/>
    </w:pPr>
    <w:rPr>
      <w:rFonts w:eastAsia="Times New Roman"/>
      <w:sz w:val="20"/>
      <w:szCs w:val="20"/>
      <w:lang w:val="en-GB"/>
    </w:rPr>
  </w:style>
  <w:style w:type="paragraph" w:styleId="List4">
    <w:name w:val="List 4"/>
    <w:basedOn w:val="Normal"/>
    <w:uiPriority w:val="99"/>
    <w:semiHidden/>
    <w:unhideWhenUsed/>
    <w:rsid w:val="00F23F88"/>
    <w:pPr>
      <w:ind w:left="1440" w:hanging="360"/>
      <w:contextualSpacing/>
    </w:pPr>
    <w:rPr>
      <w:rFonts w:eastAsia="Times New Roman"/>
      <w:sz w:val="20"/>
      <w:szCs w:val="20"/>
      <w:lang w:val="en-GB"/>
    </w:rPr>
  </w:style>
  <w:style w:type="paragraph" w:styleId="List5">
    <w:name w:val="List 5"/>
    <w:basedOn w:val="Normal"/>
    <w:uiPriority w:val="99"/>
    <w:semiHidden/>
    <w:unhideWhenUsed/>
    <w:rsid w:val="00F23F88"/>
    <w:pPr>
      <w:ind w:left="1800" w:hanging="360"/>
      <w:contextualSpacing/>
    </w:pPr>
    <w:rPr>
      <w:rFonts w:eastAsia="Times New Roman"/>
      <w:sz w:val="20"/>
      <w:szCs w:val="20"/>
      <w:lang w:val="en-GB"/>
    </w:rPr>
  </w:style>
  <w:style w:type="paragraph" w:styleId="Closing">
    <w:name w:val="Closing"/>
    <w:basedOn w:val="Normal"/>
    <w:link w:val="ClosingChar"/>
    <w:uiPriority w:val="99"/>
    <w:semiHidden/>
    <w:unhideWhenUsed/>
    <w:rsid w:val="00F23F88"/>
    <w:pPr>
      <w:keepNext/>
      <w:keepLines/>
    </w:pPr>
    <w:rPr>
      <w:rFonts w:eastAsia="MS Mincho"/>
      <w:sz w:val="20"/>
      <w:szCs w:val="20"/>
      <w:lang w:val="en-GB"/>
    </w:rPr>
  </w:style>
  <w:style w:type="character" w:customStyle="1" w:styleId="ClosingChar">
    <w:name w:val="Closing Char"/>
    <w:basedOn w:val="DefaultParagraphFont"/>
    <w:link w:val="Closing"/>
    <w:uiPriority w:val="99"/>
    <w:semiHidden/>
    <w:rsid w:val="00F23F88"/>
    <w:rPr>
      <w:rFonts w:eastAsia="MS Mincho"/>
      <w:sz w:val="20"/>
      <w:szCs w:val="20"/>
      <w:lang w:val="en-GB"/>
    </w:rPr>
  </w:style>
  <w:style w:type="paragraph" w:styleId="Signature">
    <w:name w:val="Signature"/>
    <w:basedOn w:val="Normal"/>
    <w:link w:val="SignatureChar"/>
    <w:uiPriority w:val="39"/>
    <w:semiHidden/>
    <w:unhideWhenUsed/>
    <w:rsid w:val="00F23F88"/>
    <w:rPr>
      <w:rFonts w:eastAsia="Times New Roman"/>
      <w:sz w:val="20"/>
      <w:szCs w:val="20"/>
      <w:lang w:val="en-GB"/>
    </w:rPr>
  </w:style>
  <w:style w:type="character" w:customStyle="1" w:styleId="SignatureChar">
    <w:name w:val="Signature Char"/>
    <w:basedOn w:val="DefaultParagraphFont"/>
    <w:link w:val="Signature"/>
    <w:uiPriority w:val="39"/>
    <w:semiHidden/>
    <w:rsid w:val="00F23F88"/>
    <w:rPr>
      <w:rFonts w:eastAsia="Times New Roman"/>
      <w:sz w:val="20"/>
      <w:szCs w:val="20"/>
      <w:lang w:val="en-GB"/>
    </w:rPr>
  </w:style>
  <w:style w:type="paragraph" w:styleId="ListContinue">
    <w:name w:val="List Continue"/>
    <w:basedOn w:val="Normal"/>
    <w:uiPriority w:val="99"/>
    <w:semiHidden/>
    <w:unhideWhenUsed/>
    <w:rsid w:val="00F23F88"/>
    <w:pPr>
      <w:spacing w:after="120"/>
      <w:ind w:left="360"/>
      <w:contextualSpacing/>
    </w:pPr>
    <w:rPr>
      <w:rFonts w:eastAsia="Times New Roman"/>
      <w:sz w:val="20"/>
      <w:szCs w:val="20"/>
      <w:lang w:val="en-GB"/>
    </w:rPr>
  </w:style>
  <w:style w:type="paragraph" w:styleId="ListContinue2">
    <w:name w:val="List Continue 2"/>
    <w:basedOn w:val="Normal"/>
    <w:uiPriority w:val="99"/>
    <w:semiHidden/>
    <w:unhideWhenUsed/>
    <w:rsid w:val="00F23F88"/>
    <w:pPr>
      <w:spacing w:after="120"/>
      <w:ind w:left="720"/>
      <w:contextualSpacing/>
    </w:pPr>
    <w:rPr>
      <w:rFonts w:eastAsia="Times New Roman"/>
      <w:sz w:val="20"/>
      <w:szCs w:val="20"/>
      <w:lang w:val="en-GB"/>
    </w:rPr>
  </w:style>
  <w:style w:type="paragraph" w:styleId="ListContinue3">
    <w:name w:val="List Continue 3"/>
    <w:basedOn w:val="Normal"/>
    <w:uiPriority w:val="99"/>
    <w:semiHidden/>
    <w:unhideWhenUsed/>
    <w:rsid w:val="00F23F88"/>
    <w:pPr>
      <w:spacing w:after="120"/>
      <w:ind w:left="1080"/>
      <w:contextualSpacing/>
    </w:pPr>
    <w:rPr>
      <w:rFonts w:eastAsia="Times New Roman"/>
      <w:sz w:val="20"/>
      <w:szCs w:val="20"/>
      <w:lang w:val="en-GB"/>
    </w:rPr>
  </w:style>
  <w:style w:type="paragraph" w:styleId="ListContinue4">
    <w:name w:val="List Continue 4"/>
    <w:basedOn w:val="Normal"/>
    <w:uiPriority w:val="99"/>
    <w:semiHidden/>
    <w:unhideWhenUsed/>
    <w:rsid w:val="00F23F88"/>
    <w:pPr>
      <w:spacing w:after="120"/>
      <w:ind w:left="1440"/>
      <w:contextualSpacing/>
    </w:pPr>
    <w:rPr>
      <w:rFonts w:eastAsia="Times New Roman"/>
      <w:sz w:val="20"/>
      <w:szCs w:val="20"/>
      <w:lang w:val="en-GB"/>
    </w:rPr>
  </w:style>
  <w:style w:type="paragraph" w:styleId="ListContinue5">
    <w:name w:val="List Continue 5"/>
    <w:basedOn w:val="Normal"/>
    <w:uiPriority w:val="99"/>
    <w:semiHidden/>
    <w:unhideWhenUsed/>
    <w:rsid w:val="00F23F88"/>
    <w:pPr>
      <w:spacing w:after="120"/>
      <w:ind w:left="1800"/>
      <w:contextualSpacing/>
    </w:pPr>
    <w:rPr>
      <w:rFonts w:eastAsia="Times New Roman"/>
      <w:sz w:val="20"/>
      <w:szCs w:val="20"/>
      <w:lang w:val="en-GB"/>
    </w:rPr>
  </w:style>
  <w:style w:type="paragraph" w:styleId="MessageHeader">
    <w:name w:val="Message Header"/>
    <w:basedOn w:val="Normal"/>
    <w:link w:val="MessageHeaderChar"/>
    <w:uiPriority w:val="99"/>
    <w:semiHidden/>
    <w:unhideWhenUsed/>
    <w:rsid w:val="00F23F88"/>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Times New Roman" w:hAnsi="Arial" w:cs="Arial"/>
      <w:sz w:val="24"/>
      <w:szCs w:val="24"/>
      <w:lang w:val="en-GB"/>
    </w:rPr>
  </w:style>
  <w:style w:type="character" w:customStyle="1" w:styleId="MessageHeaderChar">
    <w:name w:val="Message Header Char"/>
    <w:basedOn w:val="DefaultParagraphFont"/>
    <w:link w:val="MessageHeader"/>
    <w:uiPriority w:val="99"/>
    <w:semiHidden/>
    <w:rsid w:val="00F23F88"/>
    <w:rPr>
      <w:rFonts w:ascii="Arial" w:eastAsia="Times New Roman" w:hAnsi="Arial" w:cs="Arial"/>
      <w:sz w:val="24"/>
      <w:szCs w:val="24"/>
      <w:shd w:val="pct20" w:color="auto" w:fill="auto"/>
      <w:lang w:val="en-GB"/>
    </w:rPr>
  </w:style>
  <w:style w:type="paragraph" w:styleId="Subtitle">
    <w:name w:val="Subtitle"/>
    <w:basedOn w:val="Normal"/>
    <w:link w:val="SubtitleChar"/>
    <w:uiPriority w:val="39"/>
    <w:qFormat/>
    <w:rsid w:val="00F23F88"/>
    <w:pPr>
      <w:jc w:val="center"/>
    </w:pPr>
    <w:rPr>
      <w:rFonts w:eastAsia="Times New Roman"/>
      <w:b/>
      <w:i/>
      <w:sz w:val="20"/>
      <w:szCs w:val="20"/>
      <w:lang w:val="en-GB"/>
    </w:rPr>
  </w:style>
  <w:style w:type="character" w:customStyle="1" w:styleId="SubtitleChar">
    <w:name w:val="Subtitle Char"/>
    <w:basedOn w:val="DefaultParagraphFont"/>
    <w:link w:val="Subtitle"/>
    <w:uiPriority w:val="39"/>
    <w:rsid w:val="00F23F88"/>
    <w:rPr>
      <w:rFonts w:eastAsia="Times New Roman"/>
      <w:b/>
      <w:i/>
      <w:sz w:val="20"/>
      <w:szCs w:val="20"/>
      <w:lang w:val="en-GB"/>
    </w:rPr>
  </w:style>
  <w:style w:type="paragraph" w:styleId="Salutation">
    <w:name w:val="Salutation"/>
    <w:basedOn w:val="Normal"/>
    <w:next w:val="Normal"/>
    <w:link w:val="SalutationChar"/>
    <w:uiPriority w:val="99"/>
    <w:semiHidden/>
    <w:unhideWhenUsed/>
    <w:rsid w:val="00F23F88"/>
    <w:rPr>
      <w:rFonts w:eastAsia="Times New Roman"/>
      <w:sz w:val="20"/>
      <w:szCs w:val="20"/>
      <w:lang w:val="en-GB"/>
    </w:rPr>
  </w:style>
  <w:style w:type="character" w:customStyle="1" w:styleId="SalutationChar">
    <w:name w:val="Salutation Char"/>
    <w:basedOn w:val="DefaultParagraphFont"/>
    <w:link w:val="Salutation"/>
    <w:uiPriority w:val="99"/>
    <w:semiHidden/>
    <w:rsid w:val="00F23F88"/>
    <w:rPr>
      <w:rFonts w:eastAsia="Times New Roman"/>
      <w:sz w:val="20"/>
      <w:szCs w:val="20"/>
      <w:lang w:val="en-GB"/>
    </w:rPr>
  </w:style>
  <w:style w:type="paragraph" w:styleId="Date">
    <w:name w:val="Date"/>
    <w:basedOn w:val="Normal"/>
    <w:next w:val="Normal"/>
    <w:link w:val="DateChar"/>
    <w:uiPriority w:val="99"/>
    <w:semiHidden/>
    <w:unhideWhenUsed/>
    <w:rsid w:val="00F23F88"/>
    <w:rPr>
      <w:rFonts w:eastAsia="Times New Roman"/>
      <w:sz w:val="20"/>
      <w:szCs w:val="20"/>
      <w:lang w:val="en-GB"/>
    </w:rPr>
  </w:style>
  <w:style w:type="character" w:customStyle="1" w:styleId="DateChar">
    <w:name w:val="Date Char"/>
    <w:basedOn w:val="DefaultParagraphFont"/>
    <w:link w:val="Date"/>
    <w:uiPriority w:val="99"/>
    <w:semiHidden/>
    <w:rsid w:val="00F23F88"/>
    <w:rPr>
      <w:rFonts w:eastAsia="Times New Roman"/>
      <w:sz w:val="20"/>
      <w:szCs w:val="20"/>
      <w:lang w:val="en-GB"/>
    </w:rPr>
  </w:style>
  <w:style w:type="paragraph" w:styleId="BodyTextFirstIndent2">
    <w:name w:val="Body Text First Indent 2"/>
    <w:basedOn w:val="BodyTextIndent"/>
    <w:link w:val="BodyTextFirstIndent2Char"/>
    <w:uiPriority w:val="99"/>
    <w:semiHidden/>
    <w:unhideWhenUsed/>
    <w:rsid w:val="00F23F88"/>
    <w:pPr>
      <w:ind w:left="360" w:firstLine="210"/>
    </w:pPr>
    <w:rPr>
      <w:rFonts w:ascii="Times New Roman" w:eastAsia="Times New Roman" w:hAnsi="Times New Roman"/>
      <w:sz w:val="20"/>
      <w:szCs w:val="20"/>
    </w:rPr>
  </w:style>
  <w:style w:type="character" w:customStyle="1" w:styleId="BodyTextFirstIndent2Char">
    <w:name w:val="Body Text First Indent 2 Char"/>
    <w:basedOn w:val="BodyTextIndentChar"/>
    <w:link w:val="BodyTextFirstIndent2"/>
    <w:uiPriority w:val="99"/>
    <w:semiHidden/>
    <w:rsid w:val="00F23F88"/>
    <w:rPr>
      <w:rFonts w:ascii="Arial" w:eastAsia="Times New Roman" w:hAnsi="Arial"/>
      <w:sz w:val="20"/>
      <w:szCs w:val="20"/>
      <w:lang w:val="en-GB"/>
    </w:rPr>
  </w:style>
  <w:style w:type="paragraph" w:styleId="BodyText3">
    <w:name w:val="Body Text 3"/>
    <w:basedOn w:val="Normal"/>
    <w:link w:val="BodyText3Char"/>
    <w:semiHidden/>
    <w:unhideWhenUsed/>
    <w:rsid w:val="00F23F88"/>
    <w:pPr>
      <w:widowControl w:val="0"/>
      <w:jc w:val="both"/>
    </w:pPr>
    <w:rPr>
      <w:rFonts w:eastAsia="Times New Roman"/>
      <w:b/>
      <w:bCs/>
      <w:szCs w:val="20"/>
    </w:rPr>
  </w:style>
  <w:style w:type="character" w:customStyle="1" w:styleId="BodyText3Char">
    <w:name w:val="Body Text 3 Char"/>
    <w:basedOn w:val="DefaultParagraphFont"/>
    <w:link w:val="BodyText3"/>
    <w:semiHidden/>
    <w:rsid w:val="00F23F88"/>
    <w:rPr>
      <w:rFonts w:eastAsia="Times New Roman"/>
      <w:b/>
      <w:bCs/>
      <w:szCs w:val="20"/>
    </w:rPr>
  </w:style>
  <w:style w:type="paragraph" w:styleId="BodyTextIndent2">
    <w:name w:val="Body Text Indent 2"/>
    <w:basedOn w:val="Normal"/>
    <w:link w:val="BodyTextIndent2Char"/>
    <w:unhideWhenUsed/>
    <w:rsid w:val="00F23F88"/>
    <w:pPr>
      <w:spacing w:after="120" w:line="480" w:lineRule="auto"/>
      <w:ind w:left="360"/>
    </w:pPr>
    <w:rPr>
      <w:rFonts w:eastAsia="Times New Roman"/>
      <w:sz w:val="20"/>
      <w:szCs w:val="20"/>
      <w:lang w:val="en-GB"/>
    </w:rPr>
  </w:style>
  <w:style w:type="character" w:customStyle="1" w:styleId="BodyTextIndent2Char">
    <w:name w:val="Body Text Indent 2 Char"/>
    <w:basedOn w:val="DefaultParagraphFont"/>
    <w:link w:val="BodyTextIndent2"/>
    <w:uiPriority w:val="99"/>
    <w:semiHidden/>
    <w:rsid w:val="00F23F88"/>
    <w:rPr>
      <w:rFonts w:eastAsia="Times New Roman"/>
      <w:sz w:val="20"/>
      <w:szCs w:val="20"/>
      <w:lang w:val="en-GB"/>
    </w:rPr>
  </w:style>
  <w:style w:type="paragraph" w:styleId="BodyTextIndent3">
    <w:name w:val="Body Text Indent 3"/>
    <w:basedOn w:val="Normal"/>
    <w:link w:val="BodyTextIndent3Char"/>
    <w:unhideWhenUsed/>
    <w:rsid w:val="00F23F88"/>
    <w:pPr>
      <w:widowControl w:val="0"/>
      <w:spacing w:after="120"/>
      <w:ind w:left="283"/>
    </w:pPr>
    <w:rPr>
      <w:rFonts w:ascii="Courier New" w:eastAsia="Times New Roman" w:hAnsi="Courier New"/>
      <w:sz w:val="16"/>
      <w:szCs w:val="16"/>
    </w:rPr>
  </w:style>
  <w:style w:type="character" w:customStyle="1" w:styleId="BodyTextIndent3Char">
    <w:name w:val="Body Text Indent 3 Char"/>
    <w:basedOn w:val="DefaultParagraphFont"/>
    <w:link w:val="BodyTextIndent3"/>
    <w:semiHidden/>
    <w:rsid w:val="00F23F88"/>
    <w:rPr>
      <w:rFonts w:ascii="Courier New" w:eastAsia="Times New Roman" w:hAnsi="Courier New"/>
      <w:sz w:val="16"/>
      <w:szCs w:val="16"/>
    </w:rPr>
  </w:style>
  <w:style w:type="paragraph" w:styleId="BlockText">
    <w:name w:val="Block Text"/>
    <w:basedOn w:val="Normal"/>
    <w:unhideWhenUsed/>
    <w:rsid w:val="00F23F88"/>
    <w:pPr>
      <w:spacing w:after="120"/>
      <w:ind w:left="1440" w:right="1440"/>
    </w:pPr>
    <w:rPr>
      <w:rFonts w:eastAsia="Times New Roman"/>
      <w:sz w:val="20"/>
      <w:szCs w:val="20"/>
      <w:lang w:val="en-GB"/>
    </w:rPr>
  </w:style>
  <w:style w:type="paragraph" w:styleId="DocumentMap">
    <w:name w:val="Document Map"/>
    <w:basedOn w:val="Normal"/>
    <w:link w:val="DocumentMapChar"/>
    <w:uiPriority w:val="99"/>
    <w:semiHidden/>
    <w:unhideWhenUsed/>
    <w:rsid w:val="00F23F88"/>
    <w:pPr>
      <w:shd w:val="clear" w:color="auto" w:fill="000080"/>
    </w:pPr>
    <w:rPr>
      <w:rFonts w:ascii="Tahoma" w:eastAsia="Times New Roman" w:hAnsi="Tahoma" w:cs="Tahoma"/>
      <w:sz w:val="20"/>
      <w:szCs w:val="20"/>
      <w:lang w:val="en-GB"/>
    </w:rPr>
  </w:style>
  <w:style w:type="character" w:customStyle="1" w:styleId="DocumentMapChar">
    <w:name w:val="Document Map Char"/>
    <w:basedOn w:val="DefaultParagraphFont"/>
    <w:link w:val="DocumentMap"/>
    <w:uiPriority w:val="99"/>
    <w:semiHidden/>
    <w:rsid w:val="00F23F88"/>
    <w:rPr>
      <w:rFonts w:ascii="Tahoma" w:eastAsia="Times New Roman" w:hAnsi="Tahoma" w:cs="Tahoma"/>
      <w:sz w:val="20"/>
      <w:szCs w:val="20"/>
      <w:shd w:val="clear" w:color="auto" w:fill="000080"/>
      <w:lang w:val="en-GB"/>
    </w:rPr>
  </w:style>
  <w:style w:type="paragraph" w:styleId="PlainText">
    <w:name w:val="Plain Text"/>
    <w:basedOn w:val="Normal"/>
    <w:link w:val="PlainTextChar"/>
    <w:semiHidden/>
    <w:unhideWhenUsed/>
    <w:rsid w:val="00F23F88"/>
    <w:rPr>
      <w:rFonts w:ascii="Courier New" w:eastAsia="Times New Roman" w:hAnsi="Courier New"/>
      <w:sz w:val="20"/>
      <w:szCs w:val="20"/>
    </w:rPr>
  </w:style>
  <w:style w:type="character" w:customStyle="1" w:styleId="PlainTextChar">
    <w:name w:val="Plain Text Char"/>
    <w:basedOn w:val="DefaultParagraphFont"/>
    <w:link w:val="PlainText"/>
    <w:semiHidden/>
    <w:rsid w:val="00F23F88"/>
    <w:rPr>
      <w:rFonts w:ascii="Courier New" w:eastAsia="Times New Roman" w:hAnsi="Courier New"/>
      <w:sz w:val="20"/>
      <w:szCs w:val="20"/>
    </w:rPr>
  </w:style>
  <w:style w:type="paragraph" w:styleId="E-mailSignature">
    <w:name w:val="E-mail Signature"/>
    <w:basedOn w:val="Normal"/>
    <w:link w:val="E-mailSignatureChar"/>
    <w:uiPriority w:val="99"/>
    <w:semiHidden/>
    <w:unhideWhenUsed/>
    <w:rsid w:val="00F23F88"/>
    <w:rPr>
      <w:rFonts w:eastAsia="Times New Roman"/>
      <w:sz w:val="20"/>
      <w:szCs w:val="20"/>
      <w:lang w:val="en-GB"/>
    </w:rPr>
  </w:style>
  <w:style w:type="character" w:customStyle="1" w:styleId="E-mailSignatureChar">
    <w:name w:val="E-mail Signature Char"/>
    <w:basedOn w:val="DefaultParagraphFont"/>
    <w:link w:val="E-mailSignature"/>
    <w:uiPriority w:val="99"/>
    <w:semiHidden/>
    <w:rsid w:val="00F23F88"/>
    <w:rPr>
      <w:rFonts w:eastAsia="Times New Roman"/>
      <w:sz w:val="20"/>
      <w:szCs w:val="20"/>
      <w:lang w:val="en-GB"/>
    </w:rPr>
  </w:style>
  <w:style w:type="character" w:customStyle="1" w:styleId="NoSpacingChar">
    <w:name w:val="No Spacing Char"/>
    <w:link w:val="NoSpacing"/>
    <w:uiPriority w:val="1"/>
    <w:locked/>
    <w:rsid w:val="00F23F88"/>
    <w:rPr>
      <w:rFonts w:ascii="Calibri" w:eastAsia="Times New Roman" w:hAnsi="Calibri" w:cs="Calibri"/>
    </w:rPr>
  </w:style>
  <w:style w:type="paragraph" w:styleId="NoSpacing">
    <w:name w:val="No Spacing"/>
    <w:link w:val="NoSpacingChar"/>
    <w:uiPriority w:val="1"/>
    <w:qFormat/>
    <w:rsid w:val="00F23F88"/>
    <w:rPr>
      <w:rFonts w:ascii="Calibri" w:eastAsia="Times New Roman" w:hAnsi="Calibri" w:cs="Calibri"/>
    </w:rPr>
  </w:style>
  <w:style w:type="paragraph" w:styleId="Quote">
    <w:name w:val="Quote"/>
    <w:basedOn w:val="Normal"/>
    <w:next w:val="Normal"/>
    <w:link w:val="QuoteChar"/>
    <w:uiPriority w:val="29"/>
    <w:qFormat/>
    <w:rsid w:val="00F23F88"/>
    <w:pPr>
      <w:ind w:left="1418" w:right="1418"/>
      <w:jc w:val="both"/>
    </w:pPr>
    <w:rPr>
      <w:rFonts w:eastAsia="Times New Roman"/>
      <w:sz w:val="20"/>
      <w:szCs w:val="20"/>
      <w:lang w:val="en-GB"/>
    </w:rPr>
  </w:style>
  <w:style w:type="character" w:customStyle="1" w:styleId="QuoteChar">
    <w:name w:val="Quote Char"/>
    <w:basedOn w:val="DefaultParagraphFont"/>
    <w:link w:val="Quote"/>
    <w:uiPriority w:val="29"/>
    <w:rsid w:val="00F23F88"/>
    <w:rPr>
      <w:rFonts w:eastAsia="Times New Roman"/>
      <w:sz w:val="20"/>
      <w:szCs w:val="20"/>
      <w:lang w:val="en-GB"/>
    </w:rPr>
  </w:style>
  <w:style w:type="paragraph" w:styleId="IntenseQuote">
    <w:name w:val="Intense Quote"/>
    <w:basedOn w:val="Normal"/>
    <w:next w:val="Normal"/>
    <w:link w:val="IntenseQuoteChar"/>
    <w:uiPriority w:val="99"/>
    <w:qFormat/>
    <w:rsid w:val="00F23F88"/>
    <w:pPr>
      <w:pBdr>
        <w:bottom w:val="single" w:sz="4" w:space="4" w:color="4F81BD"/>
      </w:pBdr>
      <w:spacing w:before="200" w:after="280"/>
      <w:ind w:left="936" w:right="936"/>
    </w:pPr>
    <w:rPr>
      <w:rFonts w:eastAsia="Times New Roman"/>
      <w:b/>
      <w:bCs/>
      <w:i/>
      <w:iCs/>
      <w:color w:val="4F81BD"/>
      <w:sz w:val="20"/>
      <w:szCs w:val="20"/>
      <w:lang w:val="en-GB"/>
    </w:rPr>
  </w:style>
  <w:style w:type="character" w:customStyle="1" w:styleId="IntenseQuoteChar">
    <w:name w:val="Intense Quote Char"/>
    <w:basedOn w:val="DefaultParagraphFont"/>
    <w:link w:val="IntenseQuote"/>
    <w:uiPriority w:val="99"/>
    <w:rsid w:val="00F23F88"/>
    <w:rPr>
      <w:rFonts w:eastAsia="Times New Roman"/>
      <w:b/>
      <w:bCs/>
      <w:i/>
      <w:iCs/>
      <w:color w:val="4F81BD"/>
      <w:sz w:val="20"/>
      <w:szCs w:val="20"/>
      <w:lang w:val="en-GB"/>
    </w:rPr>
  </w:style>
  <w:style w:type="paragraph" w:styleId="Bibliography">
    <w:name w:val="Bibliography"/>
    <w:basedOn w:val="Normal"/>
    <w:next w:val="Normal"/>
    <w:uiPriority w:val="99"/>
    <w:semiHidden/>
    <w:unhideWhenUsed/>
    <w:rsid w:val="00F23F88"/>
    <w:rPr>
      <w:rFonts w:eastAsia="Times New Roman"/>
      <w:sz w:val="20"/>
      <w:szCs w:val="20"/>
      <w:lang w:val="en-GB"/>
    </w:rPr>
  </w:style>
  <w:style w:type="paragraph" w:styleId="TOCHeading">
    <w:name w:val="TOC Heading"/>
    <w:basedOn w:val="Heading1"/>
    <w:next w:val="Normal"/>
    <w:uiPriority w:val="49"/>
    <w:unhideWhenUsed/>
    <w:qFormat/>
    <w:rsid w:val="00F23F88"/>
    <w:pPr>
      <w:spacing w:before="240" w:after="0" w:line="256" w:lineRule="auto"/>
      <w:jc w:val="left"/>
      <w:outlineLvl w:val="9"/>
    </w:pPr>
    <w:rPr>
      <w:rFonts w:ascii="Calibri Light" w:eastAsia="Times New Roman" w:hAnsi="Calibri Light"/>
      <w:b w:val="0"/>
      <w:color w:val="2E74B5"/>
      <w:sz w:val="32"/>
      <w:szCs w:val="32"/>
      <w:lang w:val="en-US"/>
    </w:rPr>
  </w:style>
  <w:style w:type="character" w:customStyle="1" w:styleId="DisclaimerChar">
    <w:name w:val="Disclaimer Char"/>
    <w:basedOn w:val="DefaultParagraphFont"/>
    <w:link w:val="Disclaimer"/>
    <w:uiPriority w:val="99"/>
    <w:locked/>
    <w:rsid w:val="00F23F88"/>
    <w:rPr>
      <w:rFonts w:ascii="Arial" w:eastAsiaTheme="minorEastAsia" w:hAnsi="Arial" w:cs="Arial"/>
      <w:color w:val="0D0D0D" w:themeColor="text1" w:themeTint="F2"/>
      <w:sz w:val="12"/>
      <w:szCs w:val="12"/>
    </w:rPr>
  </w:style>
  <w:style w:type="paragraph" w:customStyle="1" w:styleId="CYColCurrency">
    <w:name w:val="CYColCurrency"/>
    <w:rsid w:val="00F23F88"/>
    <w:pPr>
      <w:widowControl w:val="0"/>
      <w:autoSpaceDE w:val="0"/>
      <w:autoSpaceDN w:val="0"/>
      <w:adjustRightInd w:val="0"/>
      <w:ind w:right="115"/>
      <w:jc w:val="right"/>
    </w:pPr>
    <w:rPr>
      <w:rFonts w:ascii="Arial" w:eastAsia="Times New Roman" w:hAnsi="Arial" w:cs="Arial"/>
      <w:b/>
      <w:bCs/>
      <w:color w:val="000000"/>
      <w:sz w:val="20"/>
      <w:szCs w:val="20"/>
      <w:lang w:val="en-GB" w:eastAsia="en-GB"/>
    </w:rPr>
  </w:style>
  <w:style w:type="paragraph" w:customStyle="1" w:styleId="CYColFigures">
    <w:name w:val="CYColFigures"/>
    <w:uiPriority w:val="99"/>
    <w:rsid w:val="00F23F88"/>
    <w:pPr>
      <w:widowControl w:val="0"/>
      <w:autoSpaceDE w:val="0"/>
      <w:autoSpaceDN w:val="0"/>
      <w:adjustRightInd w:val="0"/>
      <w:ind w:right="72"/>
      <w:jc w:val="right"/>
    </w:pPr>
    <w:rPr>
      <w:rFonts w:ascii="Arial" w:eastAsia="Times New Roman" w:hAnsi="Arial" w:cs="Arial"/>
      <w:b/>
      <w:bCs/>
      <w:color w:val="000000"/>
      <w:sz w:val="20"/>
      <w:szCs w:val="20"/>
      <w:lang w:val="en-GB" w:eastAsia="en-GB"/>
    </w:rPr>
  </w:style>
  <w:style w:type="paragraph" w:customStyle="1" w:styleId="ColHeader">
    <w:name w:val="ColHeader"/>
    <w:uiPriority w:val="99"/>
    <w:rsid w:val="00F23F88"/>
    <w:pPr>
      <w:widowControl w:val="0"/>
      <w:autoSpaceDE w:val="0"/>
      <w:autoSpaceDN w:val="0"/>
      <w:adjustRightInd w:val="0"/>
      <w:ind w:right="115"/>
      <w:jc w:val="right"/>
    </w:pPr>
    <w:rPr>
      <w:rFonts w:ascii="Arial" w:eastAsia="Times New Roman" w:hAnsi="Arial" w:cs="Arial"/>
      <w:b/>
      <w:bCs/>
      <w:color w:val="000000"/>
      <w:sz w:val="20"/>
      <w:szCs w:val="20"/>
      <w:lang w:val="en-GB" w:eastAsia="en-GB"/>
    </w:rPr>
  </w:style>
  <w:style w:type="paragraph" w:customStyle="1" w:styleId="FinStatsNoteNr">
    <w:name w:val="FinStatsNoteNr"/>
    <w:uiPriority w:val="99"/>
    <w:rsid w:val="00F23F88"/>
    <w:pPr>
      <w:widowControl w:val="0"/>
      <w:autoSpaceDE w:val="0"/>
      <w:autoSpaceDN w:val="0"/>
      <w:adjustRightInd w:val="0"/>
      <w:jc w:val="center"/>
    </w:pPr>
    <w:rPr>
      <w:rFonts w:ascii="Arial" w:eastAsia="Times New Roman" w:hAnsi="Arial" w:cs="Arial"/>
      <w:color w:val="000000"/>
      <w:sz w:val="20"/>
      <w:szCs w:val="20"/>
      <w:lang w:val="en-GB" w:eastAsia="en-GB"/>
    </w:rPr>
  </w:style>
  <w:style w:type="paragraph" w:customStyle="1" w:styleId="NotesHeaderL">
    <w:name w:val="NotesHeaderL"/>
    <w:uiPriority w:val="99"/>
    <w:rsid w:val="00F23F88"/>
    <w:pPr>
      <w:widowControl w:val="0"/>
      <w:autoSpaceDE w:val="0"/>
      <w:autoSpaceDN w:val="0"/>
      <w:adjustRightInd w:val="0"/>
    </w:pPr>
    <w:rPr>
      <w:rFonts w:ascii="Arial" w:eastAsia="Times New Roman" w:hAnsi="Arial" w:cs="Arial"/>
      <w:b/>
      <w:bCs/>
      <w:color w:val="000000"/>
      <w:sz w:val="20"/>
      <w:szCs w:val="20"/>
      <w:lang w:val="en-GB" w:eastAsia="en-GB"/>
    </w:rPr>
  </w:style>
  <w:style w:type="paragraph" w:customStyle="1" w:styleId="NotesTextL">
    <w:name w:val="NotesTextL"/>
    <w:uiPriority w:val="99"/>
    <w:rsid w:val="00F23F88"/>
    <w:pPr>
      <w:widowControl w:val="0"/>
      <w:tabs>
        <w:tab w:val="left" w:pos="576"/>
      </w:tabs>
      <w:autoSpaceDE w:val="0"/>
      <w:autoSpaceDN w:val="0"/>
      <w:adjustRightInd w:val="0"/>
    </w:pPr>
    <w:rPr>
      <w:rFonts w:ascii="Arial" w:eastAsia="Times New Roman" w:hAnsi="Arial" w:cs="Arial"/>
      <w:color w:val="000000"/>
      <w:sz w:val="20"/>
      <w:szCs w:val="20"/>
      <w:lang w:val="en-GB" w:eastAsia="en-GB"/>
    </w:rPr>
  </w:style>
  <w:style w:type="paragraph" w:customStyle="1" w:styleId="PYColCurrency">
    <w:name w:val="PYColCurrency"/>
    <w:uiPriority w:val="99"/>
    <w:rsid w:val="00F23F88"/>
    <w:pPr>
      <w:widowControl w:val="0"/>
      <w:autoSpaceDE w:val="0"/>
      <w:autoSpaceDN w:val="0"/>
      <w:adjustRightInd w:val="0"/>
      <w:ind w:right="115"/>
      <w:jc w:val="right"/>
    </w:pPr>
    <w:rPr>
      <w:rFonts w:ascii="Arial" w:eastAsia="Times New Roman" w:hAnsi="Arial" w:cs="Arial"/>
      <w:i/>
      <w:iCs/>
      <w:color w:val="000000"/>
      <w:sz w:val="20"/>
      <w:szCs w:val="20"/>
      <w:lang w:val="en-GB" w:eastAsia="en-GB"/>
    </w:rPr>
  </w:style>
  <w:style w:type="paragraph" w:customStyle="1" w:styleId="PYColFigures">
    <w:name w:val="PYColFigures"/>
    <w:uiPriority w:val="99"/>
    <w:rsid w:val="00F23F88"/>
    <w:pPr>
      <w:widowControl w:val="0"/>
      <w:autoSpaceDE w:val="0"/>
      <w:autoSpaceDN w:val="0"/>
      <w:adjustRightInd w:val="0"/>
      <w:ind w:right="72"/>
      <w:jc w:val="right"/>
    </w:pPr>
    <w:rPr>
      <w:rFonts w:ascii="Arial" w:eastAsia="Times New Roman" w:hAnsi="Arial" w:cs="Arial"/>
      <w:i/>
      <w:iCs/>
      <w:color w:val="000000"/>
      <w:sz w:val="20"/>
      <w:szCs w:val="20"/>
      <w:lang w:val="en-GB" w:eastAsia="en-GB"/>
    </w:rPr>
  </w:style>
  <w:style w:type="paragraph" w:customStyle="1" w:styleId="spacer05">
    <w:name w:val="spacer05"/>
    <w:uiPriority w:val="99"/>
    <w:rsid w:val="00F23F88"/>
    <w:pPr>
      <w:widowControl w:val="0"/>
      <w:autoSpaceDE w:val="0"/>
      <w:autoSpaceDN w:val="0"/>
      <w:adjustRightInd w:val="0"/>
    </w:pPr>
    <w:rPr>
      <w:rFonts w:ascii="Arial" w:eastAsia="Times New Roman" w:hAnsi="Arial" w:cs="Arial"/>
      <w:color w:val="000000"/>
      <w:sz w:val="20"/>
      <w:szCs w:val="20"/>
      <w:lang w:val="en-GB" w:eastAsia="en-GB"/>
    </w:rPr>
  </w:style>
  <w:style w:type="paragraph" w:customStyle="1" w:styleId="NotesText">
    <w:name w:val="NotesText"/>
    <w:uiPriority w:val="99"/>
    <w:rsid w:val="00F23F88"/>
    <w:pPr>
      <w:widowControl w:val="0"/>
      <w:tabs>
        <w:tab w:val="left" w:pos="576"/>
      </w:tabs>
      <w:autoSpaceDE w:val="0"/>
      <w:autoSpaceDN w:val="0"/>
      <w:adjustRightInd w:val="0"/>
      <w:ind w:left="144" w:hanging="144"/>
    </w:pPr>
    <w:rPr>
      <w:rFonts w:ascii="Arial" w:eastAsia="Times New Roman" w:hAnsi="Arial" w:cs="Arial"/>
      <w:color w:val="000000"/>
      <w:sz w:val="20"/>
      <w:szCs w:val="20"/>
      <w:lang w:val="en-GB" w:eastAsia="en-GB"/>
    </w:rPr>
  </w:style>
  <w:style w:type="paragraph" w:customStyle="1" w:styleId="HeadingLevel1">
    <w:name w:val="Heading Level 1"/>
    <w:aliases w:val="hl1"/>
    <w:basedOn w:val="Normal"/>
    <w:next w:val="Normal"/>
    <w:rsid w:val="00F23F88"/>
    <w:pPr>
      <w:keepNext/>
      <w:keepLines/>
      <w:spacing w:after="140"/>
      <w:ind w:left="547" w:hanging="547"/>
      <w:jc w:val="both"/>
    </w:pPr>
    <w:rPr>
      <w:rFonts w:eastAsia="Times New Roman"/>
      <w:b/>
      <w:szCs w:val="20"/>
    </w:rPr>
  </w:style>
  <w:style w:type="character" w:customStyle="1" w:styleId="TextStdChar">
    <w:name w:val="TextStd Char"/>
    <w:link w:val="TextStd"/>
    <w:locked/>
    <w:rsid w:val="00F23F88"/>
    <w:rPr>
      <w:rFonts w:ascii="Arial" w:eastAsia="Times New Roman" w:hAnsi="Arial" w:cs="Arial"/>
      <w:color w:val="000000"/>
      <w:sz w:val="20"/>
      <w:szCs w:val="20"/>
      <w:lang w:val="en-GB" w:eastAsia="en-GB"/>
    </w:rPr>
  </w:style>
  <w:style w:type="paragraph" w:customStyle="1" w:styleId="TextStd">
    <w:name w:val="TextStd"/>
    <w:link w:val="TextStdChar"/>
    <w:rsid w:val="00F23F88"/>
    <w:pPr>
      <w:widowControl w:val="0"/>
      <w:tabs>
        <w:tab w:val="left" w:pos="576"/>
        <w:tab w:val="left" w:pos="1152"/>
      </w:tabs>
      <w:autoSpaceDE w:val="0"/>
      <w:autoSpaceDN w:val="0"/>
      <w:adjustRightInd w:val="0"/>
      <w:jc w:val="both"/>
    </w:pPr>
    <w:rPr>
      <w:rFonts w:ascii="Arial" w:eastAsia="Times New Roman" w:hAnsi="Arial" w:cs="Arial"/>
      <w:color w:val="000000"/>
      <w:sz w:val="20"/>
      <w:szCs w:val="20"/>
      <w:lang w:val="en-GB" w:eastAsia="en-GB"/>
    </w:rPr>
  </w:style>
  <w:style w:type="paragraph" w:customStyle="1" w:styleId="TextSubHead">
    <w:name w:val="TextSubHead"/>
    <w:rsid w:val="00F23F88"/>
    <w:pPr>
      <w:widowControl w:val="0"/>
      <w:tabs>
        <w:tab w:val="center" w:pos="8640"/>
      </w:tabs>
      <w:autoSpaceDE w:val="0"/>
      <w:autoSpaceDN w:val="0"/>
      <w:adjustRightInd w:val="0"/>
    </w:pPr>
    <w:rPr>
      <w:rFonts w:ascii="Arial" w:eastAsia="Times New Roman" w:hAnsi="Arial" w:cs="Arial"/>
      <w:b/>
      <w:bCs/>
      <w:color w:val="000000"/>
      <w:sz w:val="20"/>
      <w:szCs w:val="20"/>
      <w:lang w:val="en-GB" w:eastAsia="en-GB"/>
    </w:rPr>
  </w:style>
  <w:style w:type="paragraph" w:customStyle="1" w:styleId="NotesHeader">
    <w:name w:val="NotesHeader"/>
    <w:uiPriority w:val="99"/>
    <w:rsid w:val="00F23F88"/>
    <w:pPr>
      <w:widowControl w:val="0"/>
      <w:tabs>
        <w:tab w:val="left" w:pos="576"/>
      </w:tabs>
      <w:autoSpaceDE w:val="0"/>
      <w:autoSpaceDN w:val="0"/>
      <w:adjustRightInd w:val="0"/>
      <w:ind w:left="576" w:hanging="576"/>
    </w:pPr>
    <w:rPr>
      <w:rFonts w:ascii="Arial" w:eastAsia="Times New Roman" w:hAnsi="Arial" w:cs="Arial"/>
      <w:b/>
      <w:bCs/>
      <w:color w:val="000000"/>
      <w:sz w:val="20"/>
      <w:szCs w:val="20"/>
      <w:lang w:val="en-GB" w:eastAsia="en-GB"/>
    </w:rPr>
  </w:style>
  <w:style w:type="paragraph" w:customStyle="1" w:styleId="PYColFiguresul">
    <w:name w:val="PYColFiguresul"/>
    <w:uiPriority w:val="99"/>
    <w:rsid w:val="00F23F88"/>
    <w:pPr>
      <w:widowControl w:val="0"/>
      <w:autoSpaceDE w:val="0"/>
      <w:autoSpaceDN w:val="0"/>
      <w:adjustRightInd w:val="0"/>
      <w:spacing w:after="72"/>
      <w:ind w:right="72"/>
      <w:jc w:val="right"/>
    </w:pPr>
    <w:rPr>
      <w:rFonts w:ascii="Arial" w:eastAsia="Times New Roman" w:hAnsi="Arial" w:cs="Arial"/>
      <w:i/>
      <w:iCs/>
      <w:color w:val="000000"/>
      <w:sz w:val="8"/>
      <w:szCs w:val="8"/>
      <w:lang w:val="en-GB" w:eastAsia="en-GB"/>
    </w:rPr>
  </w:style>
  <w:style w:type="paragraph" w:customStyle="1" w:styleId="spacer10">
    <w:name w:val="spacer10"/>
    <w:uiPriority w:val="99"/>
    <w:rsid w:val="00F23F88"/>
    <w:pPr>
      <w:widowControl w:val="0"/>
      <w:autoSpaceDE w:val="0"/>
      <w:autoSpaceDN w:val="0"/>
      <w:adjustRightInd w:val="0"/>
    </w:pPr>
    <w:rPr>
      <w:rFonts w:ascii="Arial" w:eastAsia="Times New Roman" w:hAnsi="Arial" w:cs="Arial"/>
      <w:color w:val="000000"/>
      <w:sz w:val="20"/>
      <w:szCs w:val="20"/>
      <w:lang w:val="en-GB" w:eastAsia="en-GB"/>
    </w:rPr>
  </w:style>
  <w:style w:type="paragraph" w:customStyle="1" w:styleId="CYColFiguresul">
    <w:name w:val="CYColFiguresul"/>
    <w:uiPriority w:val="99"/>
    <w:rsid w:val="00F23F88"/>
    <w:pPr>
      <w:widowControl w:val="0"/>
      <w:autoSpaceDE w:val="0"/>
      <w:autoSpaceDN w:val="0"/>
      <w:adjustRightInd w:val="0"/>
      <w:spacing w:after="72"/>
      <w:ind w:right="72"/>
      <w:jc w:val="right"/>
    </w:pPr>
    <w:rPr>
      <w:rFonts w:ascii="Arial" w:eastAsia="Times New Roman" w:hAnsi="Arial" w:cs="Arial"/>
      <w:b/>
      <w:bCs/>
      <w:color w:val="000000"/>
      <w:sz w:val="8"/>
      <w:szCs w:val="8"/>
      <w:lang w:val="en-GB" w:eastAsia="en-GB"/>
    </w:rPr>
  </w:style>
  <w:style w:type="paragraph" w:customStyle="1" w:styleId="Dummy">
    <w:name w:val="Dummy"/>
    <w:uiPriority w:val="99"/>
    <w:rsid w:val="00F23F88"/>
    <w:pPr>
      <w:widowControl w:val="0"/>
      <w:autoSpaceDE w:val="0"/>
      <w:autoSpaceDN w:val="0"/>
      <w:adjustRightInd w:val="0"/>
    </w:pPr>
    <w:rPr>
      <w:rFonts w:ascii="Tahoma" w:eastAsia="Times New Roman" w:hAnsi="Tahoma" w:cs="Tahoma"/>
      <w:color w:val="000000"/>
      <w:sz w:val="16"/>
      <w:szCs w:val="16"/>
      <w:lang w:val="en-GB" w:eastAsia="en-GB"/>
    </w:rPr>
  </w:style>
  <w:style w:type="paragraph" w:customStyle="1" w:styleId="spacer20">
    <w:name w:val="spacer20"/>
    <w:uiPriority w:val="99"/>
    <w:rsid w:val="00F23F88"/>
    <w:pPr>
      <w:widowControl w:val="0"/>
      <w:autoSpaceDE w:val="0"/>
      <w:autoSpaceDN w:val="0"/>
      <w:adjustRightInd w:val="0"/>
    </w:pPr>
    <w:rPr>
      <w:rFonts w:ascii="Arial" w:eastAsia="Times New Roman" w:hAnsi="Arial" w:cs="Arial"/>
      <w:color w:val="000000"/>
      <w:sz w:val="20"/>
      <w:szCs w:val="20"/>
      <w:lang w:val="en-GB" w:eastAsia="en-GB"/>
    </w:rPr>
  </w:style>
  <w:style w:type="paragraph" w:customStyle="1" w:styleId="TextStdBold">
    <w:name w:val="TextStdBold"/>
    <w:uiPriority w:val="99"/>
    <w:rsid w:val="00F23F88"/>
    <w:pPr>
      <w:widowControl w:val="0"/>
      <w:tabs>
        <w:tab w:val="left" w:pos="576"/>
        <w:tab w:val="left" w:pos="1152"/>
      </w:tabs>
      <w:autoSpaceDE w:val="0"/>
      <w:autoSpaceDN w:val="0"/>
      <w:adjustRightInd w:val="0"/>
      <w:jc w:val="both"/>
    </w:pPr>
    <w:rPr>
      <w:rFonts w:ascii="Arial" w:eastAsia="Times New Roman" w:hAnsi="Arial" w:cs="Arial"/>
      <w:b/>
      <w:bCs/>
      <w:color w:val="000000"/>
      <w:sz w:val="20"/>
      <w:szCs w:val="20"/>
      <w:lang w:val="en-GB" w:eastAsia="en-GB"/>
    </w:rPr>
  </w:style>
  <w:style w:type="paragraph" w:customStyle="1" w:styleId="TextStdInput">
    <w:name w:val="TextStdInput"/>
    <w:uiPriority w:val="99"/>
    <w:rsid w:val="00F23F88"/>
    <w:pPr>
      <w:widowControl w:val="0"/>
      <w:tabs>
        <w:tab w:val="left" w:pos="576"/>
        <w:tab w:val="left" w:pos="1152"/>
      </w:tabs>
      <w:autoSpaceDE w:val="0"/>
      <w:autoSpaceDN w:val="0"/>
      <w:adjustRightInd w:val="0"/>
      <w:jc w:val="both"/>
    </w:pPr>
    <w:rPr>
      <w:rFonts w:ascii="Arial" w:eastAsia="Times New Roman" w:hAnsi="Arial" w:cs="Arial"/>
      <w:color w:val="000000"/>
      <w:sz w:val="20"/>
      <w:szCs w:val="20"/>
      <w:lang w:val="en-GB" w:eastAsia="en-GB"/>
    </w:rPr>
  </w:style>
  <w:style w:type="paragraph" w:customStyle="1" w:styleId="TextStdIndAP">
    <w:name w:val="TextStdIndAP"/>
    <w:uiPriority w:val="99"/>
    <w:rsid w:val="00F23F88"/>
    <w:pPr>
      <w:widowControl w:val="0"/>
      <w:tabs>
        <w:tab w:val="left" w:pos="576"/>
        <w:tab w:val="left" w:pos="1152"/>
      </w:tabs>
      <w:autoSpaceDE w:val="0"/>
      <w:autoSpaceDN w:val="0"/>
      <w:adjustRightInd w:val="0"/>
      <w:ind w:left="1008"/>
      <w:jc w:val="both"/>
    </w:pPr>
    <w:rPr>
      <w:rFonts w:ascii="Arial" w:eastAsia="Times New Roman" w:hAnsi="Arial" w:cs="Arial"/>
      <w:color w:val="000000"/>
      <w:sz w:val="20"/>
      <w:szCs w:val="20"/>
      <w:lang w:val="en-GB" w:eastAsia="en-GB"/>
    </w:rPr>
  </w:style>
  <w:style w:type="paragraph" w:customStyle="1" w:styleId="TextStdIndInput">
    <w:name w:val="TextStdIndInput"/>
    <w:uiPriority w:val="99"/>
    <w:rsid w:val="00F23F88"/>
    <w:pPr>
      <w:widowControl w:val="0"/>
      <w:tabs>
        <w:tab w:val="left" w:pos="576"/>
        <w:tab w:val="left" w:pos="1152"/>
      </w:tabs>
      <w:autoSpaceDE w:val="0"/>
      <w:autoSpaceDN w:val="0"/>
      <w:adjustRightInd w:val="0"/>
      <w:ind w:left="576"/>
      <w:jc w:val="both"/>
    </w:pPr>
    <w:rPr>
      <w:rFonts w:ascii="Arial" w:eastAsia="Times New Roman" w:hAnsi="Arial" w:cs="Arial"/>
      <w:color w:val="000000"/>
      <w:sz w:val="20"/>
      <w:szCs w:val="20"/>
      <w:lang w:val="en-GB" w:eastAsia="en-GB"/>
    </w:rPr>
  </w:style>
  <w:style w:type="paragraph" w:customStyle="1" w:styleId="TableParagraph">
    <w:name w:val="Table Paragraph"/>
    <w:basedOn w:val="Normal"/>
    <w:uiPriority w:val="1"/>
    <w:qFormat/>
    <w:rsid w:val="00F23F88"/>
    <w:pPr>
      <w:widowControl w:val="0"/>
      <w:autoSpaceDE w:val="0"/>
      <w:autoSpaceDN w:val="0"/>
    </w:pPr>
    <w:rPr>
      <w:rFonts w:ascii="Calibri" w:eastAsia="Calibri" w:hAnsi="Calibri" w:cs="Calibri"/>
      <w:lang w:val="en-GB" w:eastAsia="en-GB" w:bidi="en-GB"/>
    </w:rPr>
  </w:style>
  <w:style w:type="character" w:customStyle="1" w:styleId="BodyText1Char">
    <w:name w:val="BodyText 1 Char"/>
    <w:basedOn w:val="DefaultParagraphFont"/>
    <w:link w:val="BodyText10"/>
    <w:uiPriority w:val="1"/>
    <w:locked/>
    <w:rsid w:val="00F23F88"/>
    <w:rPr>
      <w:rFonts w:eastAsia="Times New Roman"/>
      <w:sz w:val="20"/>
      <w:szCs w:val="24"/>
    </w:rPr>
  </w:style>
  <w:style w:type="paragraph" w:customStyle="1" w:styleId="BodyText10">
    <w:name w:val="BodyText 1"/>
    <w:basedOn w:val="Normal"/>
    <w:link w:val="BodyText1Char"/>
    <w:uiPriority w:val="1"/>
    <w:qFormat/>
    <w:rsid w:val="00F23F88"/>
    <w:pPr>
      <w:tabs>
        <w:tab w:val="left" w:pos="851"/>
      </w:tabs>
      <w:spacing w:after="200"/>
      <w:jc w:val="both"/>
    </w:pPr>
    <w:rPr>
      <w:rFonts w:eastAsia="Times New Roman"/>
      <w:sz w:val="20"/>
      <w:szCs w:val="24"/>
    </w:rPr>
  </w:style>
  <w:style w:type="paragraph" w:customStyle="1" w:styleId="ScheduleTitle">
    <w:name w:val="Schedule Title"/>
    <w:basedOn w:val="Normal"/>
    <w:next w:val="Schedule1"/>
    <w:uiPriority w:val="17"/>
    <w:qFormat/>
    <w:rsid w:val="00F23F88"/>
    <w:pPr>
      <w:numPr>
        <w:numId w:val="16"/>
      </w:numPr>
      <w:spacing w:after="200"/>
      <w:jc w:val="center"/>
      <w:outlineLvl w:val="1"/>
    </w:pPr>
    <w:rPr>
      <w:rFonts w:eastAsia="Times New Roman"/>
      <w:b/>
      <w:caps/>
      <w:sz w:val="20"/>
      <w:szCs w:val="20"/>
      <w:lang w:val="en-GB"/>
    </w:rPr>
  </w:style>
  <w:style w:type="paragraph" w:customStyle="1" w:styleId="Schedule">
    <w:name w:val="Schedule #"/>
    <w:basedOn w:val="Normal"/>
    <w:next w:val="ScheduleTitle"/>
    <w:uiPriority w:val="16"/>
    <w:qFormat/>
    <w:rsid w:val="00F23F88"/>
    <w:pPr>
      <w:pageBreakBefore/>
      <w:numPr>
        <w:numId w:val="15"/>
      </w:numPr>
      <w:spacing w:after="200"/>
      <w:jc w:val="center"/>
      <w:outlineLvl w:val="0"/>
    </w:pPr>
    <w:rPr>
      <w:rFonts w:eastAsia="Times New Roman"/>
      <w:b/>
      <w:caps/>
      <w:sz w:val="20"/>
      <w:szCs w:val="20"/>
      <w:lang w:val="en-GB"/>
    </w:rPr>
  </w:style>
  <w:style w:type="paragraph" w:customStyle="1" w:styleId="Schedule1">
    <w:name w:val="Schedule 1"/>
    <w:basedOn w:val="Normal"/>
    <w:next w:val="Schedule2"/>
    <w:uiPriority w:val="19"/>
    <w:qFormat/>
    <w:rsid w:val="00F23F88"/>
    <w:pPr>
      <w:keepNext/>
      <w:numPr>
        <w:ilvl w:val="1"/>
        <w:numId w:val="16"/>
      </w:numPr>
      <w:spacing w:after="200"/>
      <w:jc w:val="both"/>
      <w:outlineLvl w:val="1"/>
    </w:pPr>
    <w:rPr>
      <w:rFonts w:eastAsia="Times New Roman" w:cs="Arial"/>
      <w:b/>
      <w:caps/>
      <w:sz w:val="20"/>
      <w:lang w:val="en-GB"/>
    </w:rPr>
  </w:style>
  <w:style w:type="paragraph" w:customStyle="1" w:styleId="Schedule2">
    <w:name w:val="Schedule 2"/>
    <w:basedOn w:val="Normal"/>
    <w:uiPriority w:val="19"/>
    <w:qFormat/>
    <w:rsid w:val="00F23F88"/>
    <w:pPr>
      <w:keepNext/>
      <w:numPr>
        <w:ilvl w:val="2"/>
        <w:numId w:val="16"/>
      </w:numPr>
      <w:spacing w:after="200"/>
      <w:jc w:val="both"/>
      <w:outlineLvl w:val="2"/>
    </w:pPr>
    <w:rPr>
      <w:rFonts w:eastAsia="Times New Roman"/>
      <w:b/>
      <w:sz w:val="20"/>
      <w:szCs w:val="20"/>
      <w:lang w:val="en-GB"/>
    </w:rPr>
  </w:style>
  <w:style w:type="paragraph" w:customStyle="1" w:styleId="BodyText20">
    <w:name w:val="BodyText 2"/>
    <w:basedOn w:val="Normal"/>
    <w:uiPriority w:val="1"/>
    <w:qFormat/>
    <w:rsid w:val="00F23F88"/>
    <w:pPr>
      <w:spacing w:after="200"/>
      <w:ind w:left="706"/>
      <w:jc w:val="both"/>
    </w:pPr>
    <w:rPr>
      <w:rFonts w:eastAsia="Calibri"/>
      <w:sz w:val="20"/>
      <w:szCs w:val="20"/>
      <w:lang w:val="en-GB"/>
    </w:rPr>
  </w:style>
  <w:style w:type="paragraph" w:customStyle="1" w:styleId="Centered">
    <w:name w:val="Centered"/>
    <w:basedOn w:val="Normal"/>
    <w:next w:val="BodyText10"/>
    <w:uiPriority w:val="99"/>
    <w:qFormat/>
    <w:rsid w:val="00F23F88"/>
    <w:pPr>
      <w:jc w:val="center"/>
    </w:pPr>
    <w:rPr>
      <w:rFonts w:eastAsia="Times New Roman"/>
      <w:b/>
      <w:sz w:val="20"/>
      <w:szCs w:val="20"/>
      <w:lang w:val="en-GB"/>
    </w:rPr>
  </w:style>
  <w:style w:type="paragraph" w:customStyle="1" w:styleId="Definition1">
    <w:name w:val="Definition 1"/>
    <w:basedOn w:val="Normal"/>
    <w:uiPriority w:val="3"/>
    <w:qFormat/>
    <w:rsid w:val="00F23F88"/>
    <w:pPr>
      <w:numPr>
        <w:numId w:val="17"/>
      </w:numPr>
      <w:spacing w:after="200"/>
      <w:jc w:val="both"/>
    </w:pPr>
    <w:rPr>
      <w:rFonts w:eastAsia="Times New Roman"/>
      <w:sz w:val="20"/>
      <w:szCs w:val="20"/>
      <w:lang w:val="en-GB"/>
    </w:rPr>
  </w:style>
  <w:style w:type="paragraph" w:customStyle="1" w:styleId="Definition2">
    <w:name w:val="Definition 2"/>
    <w:basedOn w:val="Normal"/>
    <w:uiPriority w:val="3"/>
    <w:qFormat/>
    <w:rsid w:val="00F23F88"/>
    <w:pPr>
      <w:numPr>
        <w:ilvl w:val="1"/>
        <w:numId w:val="17"/>
      </w:numPr>
      <w:spacing w:after="200"/>
      <w:jc w:val="both"/>
    </w:pPr>
    <w:rPr>
      <w:rFonts w:eastAsia="Times New Roman"/>
      <w:sz w:val="20"/>
      <w:szCs w:val="20"/>
      <w:lang w:val="en-GB"/>
    </w:rPr>
  </w:style>
  <w:style w:type="paragraph" w:customStyle="1" w:styleId="Definition3">
    <w:name w:val="Definition 3"/>
    <w:basedOn w:val="Normal"/>
    <w:uiPriority w:val="3"/>
    <w:qFormat/>
    <w:rsid w:val="00F23F88"/>
    <w:pPr>
      <w:numPr>
        <w:ilvl w:val="2"/>
        <w:numId w:val="17"/>
      </w:numPr>
      <w:spacing w:after="200"/>
      <w:ind w:left="2117" w:hanging="706"/>
      <w:jc w:val="both"/>
    </w:pPr>
    <w:rPr>
      <w:rFonts w:eastAsia="Times New Roman"/>
      <w:sz w:val="20"/>
      <w:szCs w:val="20"/>
      <w:lang w:val="en-GB"/>
    </w:rPr>
  </w:style>
  <w:style w:type="paragraph" w:customStyle="1" w:styleId="Definition4">
    <w:name w:val="Definition 4"/>
    <w:basedOn w:val="Normal"/>
    <w:uiPriority w:val="3"/>
    <w:qFormat/>
    <w:rsid w:val="00F23F88"/>
    <w:pPr>
      <w:numPr>
        <w:ilvl w:val="3"/>
        <w:numId w:val="17"/>
      </w:numPr>
      <w:jc w:val="both"/>
    </w:pPr>
    <w:rPr>
      <w:rFonts w:eastAsia="Times New Roman"/>
      <w:sz w:val="20"/>
      <w:szCs w:val="20"/>
      <w:lang w:val="en-GB"/>
    </w:rPr>
  </w:style>
  <w:style w:type="paragraph" w:customStyle="1" w:styleId="Definition5">
    <w:name w:val="Definition 5"/>
    <w:basedOn w:val="Normal"/>
    <w:uiPriority w:val="3"/>
    <w:qFormat/>
    <w:rsid w:val="00F23F88"/>
    <w:pPr>
      <w:numPr>
        <w:ilvl w:val="4"/>
        <w:numId w:val="17"/>
      </w:numPr>
      <w:jc w:val="both"/>
    </w:pPr>
    <w:rPr>
      <w:rFonts w:eastAsia="Times New Roman"/>
      <w:sz w:val="20"/>
      <w:szCs w:val="20"/>
      <w:lang w:val="en-GB"/>
    </w:rPr>
  </w:style>
  <w:style w:type="paragraph" w:customStyle="1" w:styleId="Definition6">
    <w:name w:val="Definition 6"/>
    <w:basedOn w:val="Normal"/>
    <w:uiPriority w:val="3"/>
    <w:qFormat/>
    <w:rsid w:val="00F23F88"/>
    <w:pPr>
      <w:numPr>
        <w:ilvl w:val="5"/>
        <w:numId w:val="17"/>
      </w:numPr>
      <w:jc w:val="both"/>
    </w:pPr>
    <w:rPr>
      <w:rFonts w:eastAsia="Times New Roman"/>
      <w:sz w:val="20"/>
      <w:szCs w:val="20"/>
      <w:lang w:val="en-GB"/>
    </w:rPr>
  </w:style>
  <w:style w:type="paragraph" w:customStyle="1" w:styleId="Definition7">
    <w:name w:val="Definition 7"/>
    <w:basedOn w:val="Normal"/>
    <w:uiPriority w:val="3"/>
    <w:qFormat/>
    <w:rsid w:val="00F23F88"/>
    <w:pPr>
      <w:numPr>
        <w:ilvl w:val="6"/>
        <w:numId w:val="17"/>
      </w:numPr>
      <w:jc w:val="both"/>
    </w:pPr>
    <w:rPr>
      <w:rFonts w:eastAsia="Times New Roman"/>
      <w:sz w:val="20"/>
      <w:szCs w:val="20"/>
      <w:lang w:val="en-GB"/>
    </w:rPr>
  </w:style>
  <w:style w:type="paragraph" w:customStyle="1" w:styleId="Definition8">
    <w:name w:val="Definition 8"/>
    <w:basedOn w:val="Normal"/>
    <w:uiPriority w:val="3"/>
    <w:rsid w:val="00F23F88"/>
    <w:pPr>
      <w:numPr>
        <w:ilvl w:val="7"/>
        <w:numId w:val="17"/>
      </w:numPr>
      <w:jc w:val="both"/>
    </w:pPr>
    <w:rPr>
      <w:rFonts w:eastAsia="Times New Roman"/>
      <w:sz w:val="20"/>
      <w:szCs w:val="20"/>
      <w:lang w:val="en-GB"/>
    </w:rPr>
  </w:style>
  <w:style w:type="paragraph" w:customStyle="1" w:styleId="Definition9">
    <w:name w:val="Definition 9"/>
    <w:basedOn w:val="Normal"/>
    <w:uiPriority w:val="3"/>
    <w:semiHidden/>
    <w:rsid w:val="00F23F88"/>
    <w:pPr>
      <w:numPr>
        <w:ilvl w:val="8"/>
        <w:numId w:val="17"/>
      </w:numPr>
      <w:jc w:val="both"/>
    </w:pPr>
    <w:rPr>
      <w:rFonts w:eastAsia="Times New Roman"/>
      <w:sz w:val="20"/>
      <w:szCs w:val="20"/>
      <w:lang w:val="en-GB"/>
    </w:rPr>
  </w:style>
  <w:style w:type="paragraph" w:customStyle="1" w:styleId="Schedule3">
    <w:name w:val="Schedule 3"/>
    <w:basedOn w:val="Normal"/>
    <w:uiPriority w:val="19"/>
    <w:qFormat/>
    <w:rsid w:val="00F23F88"/>
    <w:pPr>
      <w:numPr>
        <w:ilvl w:val="3"/>
        <w:numId w:val="16"/>
      </w:numPr>
      <w:spacing w:after="200"/>
      <w:jc w:val="both"/>
    </w:pPr>
    <w:rPr>
      <w:rFonts w:eastAsia="Times New Roman"/>
      <w:b/>
      <w:sz w:val="20"/>
      <w:szCs w:val="20"/>
      <w:lang w:val="en-GB"/>
    </w:rPr>
  </w:style>
  <w:style w:type="paragraph" w:customStyle="1" w:styleId="SchedulePart">
    <w:name w:val="Schedule Part"/>
    <w:basedOn w:val="Schedule"/>
    <w:next w:val="Schedule1"/>
    <w:uiPriority w:val="18"/>
    <w:qFormat/>
    <w:rsid w:val="00F23F88"/>
    <w:pPr>
      <w:pageBreakBefore w:val="0"/>
      <w:numPr>
        <w:ilvl w:val="1"/>
      </w:numPr>
      <w:tabs>
        <w:tab w:val="num" w:pos="720"/>
      </w:tabs>
      <w:spacing w:before="240" w:after="120"/>
      <w:ind w:left="720" w:hanging="360"/>
      <w:jc w:val="both"/>
    </w:pPr>
    <w:rPr>
      <w:rFonts w:ascii="Arial" w:hAnsi="Arial"/>
      <w:b w:val="0"/>
      <w:caps w:val="0"/>
      <w:sz w:val="22"/>
      <w:szCs w:val="24"/>
    </w:rPr>
  </w:style>
  <w:style w:type="paragraph" w:customStyle="1" w:styleId="FootnoteSeparator">
    <w:name w:val="Footnote Separator"/>
    <w:basedOn w:val="Normal"/>
    <w:uiPriority w:val="29"/>
    <w:qFormat/>
    <w:rsid w:val="00F23F88"/>
    <w:pPr>
      <w:pBdr>
        <w:bottom w:val="single" w:sz="4" w:space="1" w:color="auto"/>
      </w:pBdr>
      <w:spacing w:after="120"/>
      <w:ind w:right="7201"/>
    </w:pPr>
    <w:rPr>
      <w:rFonts w:eastAsia="Times New Roman" w:cs="Arial"/>
      <w:sz w:val="20"/>
      <w:szCs w:val="24"/>
      <w:lang w:val="en-GB"/>
    </w:rPr>
  </w:style>
  <w:style w:type="paragraph" w:customStyle="1" w:styleId="BodyTextContinued">
    <w:name w:val="Body Text Continued"/>
    <w:basedOn w:val="Normal"/>
    <w:next w:val="BodyText10"/>
    <w:uiPriority w:val="2"/>
    <w:rsid w:val="00F23F88"/>
    <w:pPr>
      <w:jc w:val="both"/>
    </w:pPr>
    <w:rPr>
      <w:rFonts w:eastAsia="Times New Roman"/>
      <w:sz w:val="20"/>
      <w:szCs w:val="24"/>
      <w:lang w:val="en-GB"/>
    </w:rPr>
  </w:style>
  <w:style w:type="paragraph" w:customStyle="1" w:styleId="BodyText30">
    <w:name w:val="BodyText 3"/>
    <w:basedOn w:val="Normal"/>
    <w:uiPriority w:val="1"/>
    <w:qFormat/>
    <w:rsid w:val="00F23F88"/>
    <w:pPr>
      <w:spacing w:after="240"/>
      <w:ind w:left="1411"/>
      <w:jc w:val="both"/>
    </w:pPr>
    <w:rPr>
      <w:rFonts w:eastAsia="Calibri"/>
      <w:sz w:val="20"/>
      <w:szCs w:val="20"/>
      <w:lang w:val="en-GB"/>
    </w:rPr>
  </w:style>
  <w:style w:type="paragraph" w:customStyle="1" w:styleId="BodyText4">
    <w:name w:val="BodyText 4"/>
    <w:basedOn w:val="BodyText20"/>
    <w:uiPriority w:val="1"/>
    <w:rsid w:val="00F23F88"/>
    <w:pPr>
      <w:ind w:hanging="706"/>
    </w:pPr>
  </w:style>
  <w:style w:type="paragraph" w:customStyle="1" w:styleId="BodyText50">
    <w:name w:val="BodyText 5"/>
    <w:basedOn w:val="Normal"/>
    <w:uiPriority w:val="1"/>
    <w:rsid w:val="00F23F88"/>
    <w:pPr>
      <w:ind w:left="2835"/>
      <w:jc w:val="both"/>
    </w:pPr>
    <w:rPr>
      <w:rFonts w:eastAsia="MS Mincho"/>
      <w:sz w:val="20"/>
      <w:szCs w:val="20"/>
      <w:lang w:val="en-GB"/>
    </w:rPr>
  </w:style>
  <w:style w:type="paragraph" w:customStyle="1" w:styleId="BodyText6">
    <w:name w:val="BodyText 6"/>
    <w:basedOn w:val="Normal"/>
    <w:uiPriority w:val="1"/>
    <w:rsid w:val="00F23F88"/>
    <w:pPr>
      <w:ind w:left="3544"/>
      <w:jc w:val="both"/>
    </w:pPr>
    <w:rPr>
      <w:rFonts w:eastAsia="Times New Roman"/>
      <w:sz w:val="20"/>
      <w:szCs w:val="20"/>
      <w:lang w:val="en-GB"/>
    </w:rPr>
  </w:style>
  <w:style w:type="paragraph" w:customStyle="1" w:styleId="BodyText7">
    <w:name w:val="BodyText 7"/>
    <w:basedOn w:val="Normal"/>
    <w:uiPriority w:val="1"/>
    <w:rsid w:val="00F23F88"/>
    <w:pPr>
      <w:ind w:left="4253"/>
      <w:jc w:val="both"/>
    </w:pPr>
    <w:rPr>
      <w:rFonts w:eastAsia="Times New Roman"/>
      <w:sz w:val="20"/>
      <w:szCs w:val="20"/>
      <w:lang w:val="en-GB"/>
    </w:rPr>
  </w:style>
  <w:style w:type="paragraph" w:customStyle="1" w:styleId="Parties">
    <w:name w:val="Parties"/>
    <w:basedOn w:val="Normal"/>
    <w:uiPriority w:val="2"/>
    <w:qFormat/>
    <w:rsid w:val="00F23F88"/>
    <w:pPr>
      <w:numPr>
        <w:numId w:val="18"/>
      </w:numPr>
      <w:jc w:val="both"/>
    </w:pPr>
    <w:rPr>
      <w:rFonts w:eastAsia="Times New Roman"/>
      <w:sz w:val="20"/>
      <w:szCs w:val="20"/>
      <w:lang w:val="en-GB"/>
    </w:rPr>
  </w:style>
  <w:style w:type="paragraph" w:customStyle="1" w:styleId="Recitals">
    <w:name w:val="Recitals"/>
    <w:basedOn w:val="Normal"/>
    <w:uiPriority w:val="2"/>
    <w:qFormat/>
    <w:rsid w:val="00F23F88"/>
    <w:pPr>
      <w:numPr>
        <w:numId w:val="19"/>
      </w:numPr>
      <w:jc w:val="both"/>
    </w:pPr>
    <w:rPr>
      <w:rFonts w:eastAsia="Times New Roman"/>
      <w:sz w:val="20"/>
      <w:szCs w:val="20"/>
      <w:lang w:val="en-GB"/>
    </w:rPr>
  </w:style>
  <w:style w:type="paragraph" w:customStyle="1" w:styleId="Schedule4">
    <w:name w:val="Schedule 4"/>
    <w:basedOn w:val="Normal"/>
    <w:uiPriority w:val="19"/>
    <w:qFormat/>
    <w:rsid w:val="00F23F88"/>
    <w:pPr>
      <w:numPr>
        <w:ilvl w:val="4"/>
        <w:numId w:val="16"/>
      </w:numPr>
      <w:spacing w:after="200"/>
      <w:ind w:left="2127" w:hanging="709"/>
      <w:contextualSpacing/>
      <w:jc w:val="both"/>
    </w:pPr>
    <w:rPr>
      <w:rFonts w:eastAsia="Times New Roman"/>
      <w:sz w:val="20"/>
      <w:szCs w:val="20"/>
      <w:lang w:val="en-GB"/>
    </w:rPr>
  </w:style>
  <w:style w:type="paragraph" w:customStyle="1" w:styleId="Schedule5">
    <w:name w:val="Schedule 5"/>
    <w:basedOn w:val="Normal"/>
    <w:uiPriority w:val="19"/>
    <w:rsid w:val="00F23F88"/>
    <w:pPr>
      <w:numPr>
        <w:ilvl w:val="5"/>
        <w:numId w:val="16"/>
      </w:numPr>
      <w:jc w:val="both"/>
    </w:pPr>
    <w:rPr>
      <w:rFonts w:eastAsia="Times New Roman"/>
      <w:sz w:val="20"/>
      <w:szCs w:val="20"/>
      <w:lang w:val="en-GB"/>
    </w:rPr>
  </w:style>
  <w:style w:type="paragraph" w:customStyle="1" w:styleId="Schedule6">
    <w:name w:val="Schedule 6"/>
    <w:basedOn w:val="Normal"/>
    <w:uiPriority w:val="19"/>
    <w:semiHidden/>
    <w:rsid w:val="00F23F88"/>
    <w:pPr>
      <w:numPr>
        <w:ilvl w:val="6"/>
        <w:numId w:val="16"/>
      </w:numPr>
      <w:jc w:val="both"/>
    </w:pPr>
    <w:rPr>
      <w:rFonts w:eastAsia="Times New Roman"/>
      <w:sz w:val="20"/>
      <w:szCs w:val="20"/>
      <w:lang w:val="en-GB"/>
    </w:rPr>
  </w:style>
  <w:style w:type="paragraph" w:customStyle="1" w:styleId="Schedule7">
    <w:name w:val="Schedule 7"/>
    <w:basedOn w:val="Normal"/>
    <w:uiPriority w:val="19"/>
    <w:rsid w:val="00F23F88"/>
    <w:pPr>
      <w:numPr>
        <w:ilvl w:val="7"/>
        <w:numId w:val="16"/>
      </w:numPr>
      <w:jc w:val="both"/>
    </w:pPr>
    <w:rPr>
      <w:rFonts w:eastAsia="Times New Roman"/>
      <w:sz w:val="20"/>
      <w:szCs w:val="20"/>
      <w:lang w:val="en-GB"/>
    </w:rPr>
  </w:style>
  <w:style w:type="paragraph" w:customStyle="1" w:styleId="Schedule8">
    <w:name w:val="Schedule 8"/>
    <w:basedOn w:val="Normal"/>
    <w:uiPriority w:val="19"/>
    <w:semiHidden/>
    <w:rsid w:val="00F23F88"/>
    <w:pPr>
      <w:numPr>
        <w:ilvl w:val="8"/>
        <w:numId w:val="16"/>
      </w:numPr>
      <w:jc w:val="both"/>
    </w:pPr>
    <w:rPr>
      <w:rFonts w:eastAsia="Times New Roman"/>
      <w:sz w:val="20"/>
      <w:szCs w:val="20"/>
      <w:lang w:val="en-GB"/>
    </w:rPr>
  </w:style>
  <w:style w:type="paragraph" w:customStyle="1" w:styleId="Num1">
    <w:name w:val="Num 1"/>
    <w:basedOn w:val="Normal"/>
    <w:next w:val="BodyText10"/>
    <w:uiPriority w:val="20"/>
    <w:qFormat/>
    <w:rsid w:val="00F23F88"/>
    <w:pPr>
      <w:numPr>
        <w:numId w:val="20"/>
      </w:numPr>
      <w:jc w:val="both"/>
    </w:pPr>
    <w:rPr>
      <w:rFonts w:eastAsia="Times New Roman"/>
      <w:sz w:val="20"/>
      <w:szCs w:val="20"/>
      <w:lang w:val="en-GB"/>
    </w:rPr>
  </w:style>
  <w:style w:type="paragraph" w:customStyle="1" w:styleId="Num2">
    <w:name w:val="Num 2"/>
    <w:basedOn w:val="Normal"/>
    <w:next w:val="BodyText20"/>
    <w:uiPriority w:val="20"/>
    <w:qFormat/>
    <w:rsid w:val="00F23F88"/>
    <w:pPr>
      <w:numPr>
        <w:ilvl w:val="1"/>
        <w:numId w:val="20"/>
      </w:numPr>
      <w:jc w:val="both"/>
    </w:pPr>
    <w:rPr>
      <w:rFonts w:eastAsia="Times New Roman"/>
      <w:sz w:val="20"/>
      <w:szCs w:val="20"/>
      <w:lang w:val="en-GB"/>
    </w:rPr>
  </w:style>
  <w:style w:type="paragraph" w:customStyle="1" w:styleId="Num3">
    <w:name w:val="Num 3"/>
    <w:basedOn w:val="Normal"/>
    <w:next w:val="BodyText30"/>
    <w:uiPriority w:val="20"/>
    <w:qFormat/>
    <w:rsid w:val="00F23F88"/>
    <w:pPr>
      <w:numPr>
        <w:ilvl w:val="2"/>
        <w:numId w:val="20"/>
      </w:numPr>
      <w:jc w:val="both"/>
    </w:pPr>
    <w:rPr>
      <w:rFonts w:eastAsia="Times New Roman"/>
      <w:sz w:val="20"/>
      <w:szCs w:val="20"/>
      <w:lang w:val="en-GB"/>
    </w:rPr>
  </w:style>
  <w:style w:type="paragraph" w:customStyle="1" w:styleId="Num4">
    <w:name w:val="Num 4"/>
    <w:basedOn w:val="Normal"/>
    <w:next w:val="BodyText4"/>
    <w:uiPriority w:val="20"/>
    <w:semiHidden/>
    <w:rsid w:val="00F23F88"/>
    <w:pPr>
      <w:numPr>
        <w:ilvl w:val="3"/>
        <w:numId w:val="20"/>
      </w:numPr>
      <w:ind w:left="2835"/>
      <w:jc w:val="both"/>
    </w:pPr>
    <w:rPr>
      <w:rFonts w:eastAsia="Times New Roman"/>
      <w:sz w:val="20"/>
      <w:szCs w:val="20"/>
      <w:lang w:val="en-GB"/>
    </w:rPr>
  </w:style>
  <w:style w:type="paragraph" w:customStyle="1" w:styleId="Num5">
    <w:name w:val="Num 5"/>
    <w:basedOn w:val="Normal"/>
    <w:next w:val="BodyText50"/>
    <w:uiPriority w:val="20"/>
    <w:semiHidden/>
    <w:rsid w:val="00F23F88"/>
    <w:pPr>
      <w:numPr>
        <w:ilvl w:val="4"/>
        <w:numId w:val="20"/>
      </w:numPr>
      <w:ind w:left="3544"/>
      <w:jc w:val="both"/>
    </w:pPr>
    <w:rPr>
      <w:rFonts w:eastAsia="Times New Roman"/>
      <w:sz w:val="20"/>
      <w:szCs w:val="20"/>
      <w:lang w:val="en-GB"/>
    </w:rPr>
  </w:style>
  <w:style w:type="paragraph" w:customStyle="1" w:styleId="Num6">
    <w:name w:val="Num 6"/>
    <w:basedOn w:val="Normal"/>
    <w:next w:val="BodyText6"/>
    <w:uiPriority w:val="20"/>
    <w:semiHidden/>
    <w:rsid w:val="00F23F88"/>
    <w:pPr>
      <w:numPr>
        <w:ilvl w:val="5"/>
        <w:numId w:val="20"/>
      </w:numPr>
      <w:ind w:left="4253"/>
      <w:jc w:val="both"/>
    </w:pPr>
    <w:rPr>
      <w:rFonts w:eastAsia="Times New Roman"/>
      <w:sz w:val="20"/>
      <w:szCs w:val="20"/>
      <w:lang w:val="en-GB"/>
    </w:rPr>
  </w:style>
  <w:style w:type="paragraph" w:customStyle="1" w:styleId="Num7">
    <w:name w:val="Num 7"/>
    <w:basedOn w:val="Normal"/>
    <w:next w:val="BodyText7"/>
    <w:uiPriority w:val="20"/>
    <w:semiHidden/>
    <w:rsid w:val="00F23F88"/>
    <w:pPr>
      <w:numPr>
        <w:ilvl w:val="6"/>
        <w:numId w:val="20"/>
      </w:numPr>
      <w:ind w:left="4962"/>
      <w:jc w:val="both"/>
    </w:pPr>
    <w:rPr>
      <w:rFonts w:eastAsia="Times New Roman"/>
      <w:sz w:val="20"/>
      <w:szCs w:val="20"/>
      <w:lang w:val="en-GB"/>
    </w:rPr>
  </w:style>
  <w:style w:type="paragraph" w:customStyle="1" w:styleId="Num8">
    <w:name w:val="Num 8"/>
    <w:basedOn w:val="Normal"/>
    <w:next w:val="Normal"/>
    <w:uiPriority w:val="20"/>
    <w:semiHidden/>
    <w:rsid w:val="00F23F88"/>
    <w:pPr>
      <w:numPr>
        <w:ilvl w:val="7"/>
        <w:numId w:val="20"/>
      </w:numPr>
      <w:ind w:left="5670"/>
      <w:jc w:val="both"/>
    </w:pPr>
    <w:rPr>
      <w:rFonts w:eastAsia="Times New Roman"/>
      <w:sz w:val="20"/>
      <w:szCs w:val="20"/>
      <w:lang w:val="en-GB"/>
    </w:rPr>
  </w:style>
  <w:style w:type="paragraph" w:customStyle="1" w:styleId="Num9">
    <w:name w:val="Num 9"/>
    <w:basedOn w:val="Normal"/>
    <w:next w:val="Normal"/>
    <w:uiPriority w:val="20"/>
    <w:semiHidden/>
    <w:rsid w:val="00F23F88"/>
    <w:pPr>
      <w:numPr>
        <w:ilvl w:val="8"/>
        <w:numId w:val="20"/>
      </w:numPr>
      <w:ind w:left="6379"/>
      <w:jc w:val="both"/>
    </w:pPr>
    <w:rPr>
      <w:rFonts w:eastAsia="Times New Roman"/>
      <w:sz w:val="20"/>
      <w:szCs w:val="20"/>
      <w:lang w:val="en-GB"/>
    </w:rPr>
  </w:style>
  <w:style w:type="paragraph" w:customStyle="1" w:styleId="Exhibit">
    <w:name w:val="Exhibit #"/>
    <w:basedOn w:val="Normal"/>
    <w:next w:val="ScheduleTitle"/>
    <w:uiPriority w:val="20"/>
    <w:qFormat/>
    <w:rsid w:val="00F23F88"/>
    <w:pPr>
      <w:pageBreakBefore/>
      <w:numPr>
        <w:numId w:val="21"/>
      </w:numPr>
      <w:jc w:val="center"/>
      <w:outlineLvl w:val="0"/>
    </w:pPr>
    <w:rPr>
      <w:rFonts w:eastAsia="Times New Roman"/>
      <w:sz w:val="20"/>
      <w:szCs w:val="20"/>
      <w:lang w:val="en-GB"/>
    </w:rPr>
  </w:style>
  <w:style w:type="paragraph" w:customStyle="1" w:styleId="LeftBold">
    <w:name w:val="Left Bold"/>
    <w:basedOn w:val="BodyText10"/>
    <w:uiPriority w:val="99"/>
    <w:rsid w:val="00F23F88"/>
  </w:style>
  <w:style w:type="paragraph" w:customStyle="1" w:styleId="LeftBoldItalic">
    <w:name w:val="Left Bold Italic"/>
    <w:basedOn w:val="LeftBold"/>
    <w:uiPriority w:val="99"/>
    <w:rsid w:val="00F23F88"/>
    <w:pPr>
      <w:keepNext/>
      <w:tabs>
        <w:tab w:val="left" w:pos="720"/>
      </w:tabs>
      <w:ind w:left="709"/>
    </w:pPr>
    <w:rPr>
      <w:b/>
      <w:i/>
      <w:szCs w:val="18"/>
      <w:u w:color="0000FF"/>
    </w:rPr>
  </w:style>
  <w:style w:type="paragraph" w:customStyle="1" w:styleId="LeftItalic">
    <w:name w:val="Left Italic"/>
    <w:basedOn w:val="LeftBold"/>
    <w:uiPriority w:val="99"/>
    <w:rsid w:val="00F23F88"/>
    <w:pPr>
      <w:keepNext/>
      <w:tabs>
        <w:tab w:val="left" w:pos="720"/>
      </w:tabs>
      <w:ind w:left="709"/>
    </w:pPr>
    <w:rPr>
      <w:i/>
      <w:szCs w:val="18"/>
    </w:rPr>
  </w:style>
  <w:style w:type="paragraph" w:customStyle="1" w:styleId="Notenumber">
    <w:name w:val="Note number"/>
    <w:basedOn w:val="Normal"/>
    <w:uiPriority w:val="99"/>
    <w:qFormat/>
    <w:rsid w:val="00F23F88"/>
    <w:pPr>
      <w:ind w:left="360" w:hanging="360"/>
      <w:jc w:val="both"/>
    </w:pPr>
    <w:rPr>
      <w:rFonts w:eastAsia="Times New Roman"/>
      <w:sz w:val="18"/>
      <w:szCs w:val="16"/>
      <w:lang w:val="en-GB"/>
    </w:rPr>
  </w:style>
  <w:style w:type="paragraph" w:customStyle="1" w:styleId="TableHeading">
    <w:name w:val="Table Heading"/>
    <w:basedOn w:val="Normal"/>
    <w:rsid w:val="00F23F88"/>
    <w:pPr>
      <w:pBdr>
        <w:bottom w:val="single" w:sz="4" w:space="1" w:color="auto"/>
      </w:pBdr>
      <w:autoSpaceDE w:val="0"/>
      <w:autoSpaceDN w:val="0"/>
      <w:adjustRightInd w:val="0"/>
      <w:jc w:val="center"/>
    </w:pPr>
    <w:rPr>
      <w:rFonts w:eastAsia="Times New Roman"/>
      <w:b/>
      <w:sz w:val="16"/>
      <w:szCs w:val="18"/>
      <w:lang w:val="en-GB" w:eastAsia="en-GB"/>
    </w:rPr>
  </w:style>
  <w:style w:type="paragraph" w:customStyle="1" w:styleId="TableText">
    <w:name w:val="Table Text"/>
    <w:basedOn w:val="Normal"/>
    <w:uiPriority w:val="11"/>
    <w:rsid w:val="00F23F88"/>
    <w:pPr>
      <w:tabs>
        <w:tab w:val="left" w:pos="221"/>
        <w:tab w:val="right" w:leader="dot" w:pos="7176"/>
      </w:tabs>
      <w:autoSpaceDE w:val="0"/>
      <w:autoSpaceDN w:val="0"/>
      <w:adjustRightInd w:val="0"/>
    </w:pPr>
    <w:rPr>
      <w:rFonts w:eastAsia="Times New Roman"/>
      <w:bCs/>
      <w:sz w:val="18"/>
      <w:szCs w:val="18"/>
      <w:lang w:val="en-GB" w:eastAsia="en-GB"/>
    </w:rPr>
  </w:style>
  <w:style w:type="paragraph" w:customStyle="1" w:styleId="TableFigures">
    <w:name w:val="Table Figures"/>
    <w:basedOn w:val="Normal"/>
    <w:rsid w:val="00F23F88"/>
    <w:pPr>
      <w:tabs>
        <w:tab w:val="decimal" w:pos="1152"/>
      </w:tabs>
    </w:pPr>
    <w:rPr>
      <w:rFonts w:eastAsia="Times New Roman"/>
      <w:sz w:val="18"/>
      <w:szCs w:val="18"/>
      <w:lang w:val="en-GB" w:eastAsia="en-GB"/>
    </w:rPr>
  </w:style>
  <w:style w:type="paragraph" w:customStyle="1" w:styleId="TableHeadingnounder">
    <w:name w:val="Table Heading no under"/>
    <w:basedOn w:val="Normal"/>
    <w:rsid w:val="00F23F88"/>
    <w:pPr>
      <w:keepNext/>
      <w:jc w:val="center"/>
    </w:pPr>
    <w:rPr>
      <w:rFonts w:eastAsia="Times New Roman"/>
      <w:b/>
      <w:sz w:val="16"/>
      <w:szCs w:val="24"/>
      <w:lang w:val="en-GB" w:eastAsia="en-GB"/>
    </w:rPr>
  </w:style>
  <w:style w:type="paragraph" w:customStyle="1" w:styleId="SECTION">
    <w:name w:val="SECTION"/>
    <w:basedOn w:val="SchedulePart"/>
    <w:uiPriority w:val="99"/>
    <w:rsid w:val="00F23F88"/>
    <w:pPr>
      <w:numPr>
        <w:numId w:val="22"/>
      </w:numPr>
      <w:spacing w:before="0" w:after="200"/>
      <w:jc w:val="center"/>
      <w:outlineLvl w:val="9"/>
    </w:pPr>
    <w:rPr>
      <w:rFonts w:ascii="Times New Roman" w:hAnsi="Times New Roman"/>
      <w:b/>
      <w:caps/>
      <w:sz w:val="20"/>
      <w:szCs w:val="20"/>
    </w:rPr>
  </w:style>
  <w:style w:type="paragraph" w:customStyle="1" w:styleId="Annotation">
    <w:name w:val="Annotation"/>
    <w:basedOn w:val="Normal"/>
    <w:next w:val="Normal"/>
    <w:link w:val="AnnotationChar"/>
    <w:rsid w:val="00F23F88"/>
    <w:pPr>
      <w:keepNext/>
      <w:keepLines/>
      <w:framePr w:w="1008" w:hSpace="144" w:wrap="around" w:vAnchor="text" w:hAnchor="page" w:x="10902" w:y="1268"/>
      <w:spacing w:before="40" w:line="180" w:lineRule="exact"/>
    </w:pPr>
    <w:rPr>
      <w:rFonts w:eastAsia="Times New Roman"/>
      <w:b/>
      <w:sz w:val="14"/>
      <w:szCs w:val="16"/>
      <w:lang w:val="en-GB"/>
    </w:rPr>
  </w:style>
  <w:style w:type="paragraph" w:customStyle="1" w:styleId="TableFootnotes">
    <w:name w:val="Table Footnotes"/>
    <w:basedOn w:val="Normal"/>
    <w:uiPriority w:val="29"/>
    <w:qFormat/>
    <w:rsid w:val="00F23F88"/>
    <w:pPr>
      <w:spacing w:before="120" w:after="120"/>
      <w:ind w:left="461" w:hanging="461"/>
      <w:contextualSpacing/>
    </w:pPr>
    <w:rPr>
      <w:rFonts w:eastAsia="Times New Roman" w:cs="Arial"/>
      <w:sz w:val="16"/>
      <w:lang w:val="en-GB"/>
    </w:rPr>
  </w:style>
  <w:style w:type="character" w:customStyle="1" w:styleId="NoteHeadingChar">
    <w:name w:val="Note Heading Char"/>
    <w:basedOn w:val="DefaultParagraphFont"/>
    <w:link w:val="NoteHeading1"/>
    <w:uiPriority w:val="99"/>
    <w:locked/>
    <w:rsid w:val="00F23F88"/>
    <w:rPr>
      <w:rFonts w:eastAsia="Times New Roman" w:cs="Arial"/>
      <w:sz w:val="20"/>
      <w:szCs w:val="24"/>
    </w:rPr>
  </w:style>
  <w:style w:type="paragraph" w:customStyle="1" w:styleId="NoteHeading1">
    <w:name w:val="Note Heading1"/>
    <w:basedOn w:val="Normal"/>
    <w:next w:val="Normal"/>
    <w:link w:val="NoteHeadingChar"/>
    <w:uiPriority w:val="99"/>
    <w:rsid w:val="00F23F88"/>
    <w:pPr>
      <w:jc w:val="both"/>
    </w:pPr>
    <w:rPr>
      <w:rFonts w:eastAsia="Times New Roman" w:cs="Arial"/>
      <w:sz w:val="20"/>
      <w:szCs w:val="24"/>
    </w:rPr>
  </w:style>
  <w:style w:type="paragraph" w:customStyle="1" w:styleId="LetterClosing">
    <w:name w:val="LetterClosing"/>
    <w:basedOn w:val="Normal"/>
    <w:uiPriority w:val="49"/>
    <w:semiHidden/>
    <w:rsid w:val="00F23F88"/>
    <w:pPr>
      <w:jc w:val="both"/>
    </w:pPr>
    <w:rPr>
      <w:rFonts w:eastAsia="Times New Roman" w:cs="Arial"/>
      <w:sz w:val="20"/>
      <w:szCs w:val="24"/>
    </w:rPr>
  </w:style>
  <w:style w:type="paragraph" w:customStyle="1" w:styleId="PleadingSignature">
    <w:name w:val="Pleading Signature"/>
    <w:basedOn w:val="Normal"/>
    <w:uiPriority w:val="49"/>
    <w:semiHidden/>
    <w:rsid w:val="00F23F88"/>
    <w:pPr>
      <w:keepNext/>
      <w:keepLines/>
      <w:tabs>
        <w:tab w:val="center" w:pos="5040"/>
        <w:tab w:val="right" w:pos="9360"/>
      </w:tabs>
      <w:spacing w:line="240" w:lineRule="exact"/>
      <w:ind w:left="4680"/>
      <w:jc w:val="both"/>
    </w:pPr>
    <w:rPr>
      <w:rFonts w:eastAsia="Times New Roman" w:cs="Arial"/>
      <w:sz w:val="20"/>
      <w:szCs w:val="24"/>
    </w:rPr>
  </w:style>
  <w:style w:type="paragraph" w:customStyle="1" w:styleId="ReLine">
    <w:name w:val="ReLine"/>
    <w:basedOn w:val="Normal"/>
    <w:next w:val="Normal"/>
    <w:uiPriority w:val="49"/>
    <w:semiHidden/>
    <w:rsid w:val="00F23F88"/>
    <w:pPr>
      <w:spacing w:after="240"/>
      <w:ind w:left="2160" w:hanging="720"/>
      <w:jc w:val="both"/>
    </w:pPr>
    <w:rPr>
      <w:rFonts w:eastAsia="Times New Roman" w:cs="Arial"/>
      <w:sz w:val="20"/>
      <w:szCs w:val="24"/>
    </w:rPr>
  </w:style>
  <w:style w:type="paragraph" w:customStyle="1" w:styleId="SDP">
    <w:name w:val="SDP"/>
    <w:basedOn w:val="Normal"/>
    <w:next w:val="Normal"/>
    <w:uiPriority w:val="49"/>
    <w:semiHidden/>
    <w:rsid w:val="00F23F88"/>
    <w:pPr>
      <w:spacing w:after="240"/>
      <w:jc w:val="both"/>
    </w:pPr>
    <w:rPr>
      <w:rFonts w:eastAsia="Times New Roman" w:cs="Arial"/>
      <w:b/>
      <w:sz w:val="20"/>
      <w:szCs w:val="24"/>
      <w:u w:val="single"/>
    </w:rPr>
  </w:style>
  <w:style w:type="paragraph" w:customStyle="1" w:styleId="TableDecimal">
    <w:name w:val="Table Decimal"/>
    <w:basedOn w:val="Normal"/>
    <w:uiPriority w:val="99"/>
    <w:rsid w:val="00F23F88"/>
    <w:pPr>
      <w:spacing w:line="256" w:lineRule="auto"/>
      <w:jc w:val="right"/>
    </w:pPr>
    <w:rPr>
      <w:rFonts w:eastAsia="Times New Roman" w:cs="Arial"/>
      <w:sz w:val="20"/>
      <w:lang w:val="en-GB"/>
    </w:rPr>
  </w:style>
  <w:style w:type="character" w:customStyle="1" w:styleId="BodySingleChar">
    <w:name w:val="Body Single Char"/>
    <w:basedOn w:val="DefaultParagraphFont"/>
    <w:link w:val="BodySingle"/>
    <w:uiPriority w:val="1"/>
    <w:locked/>
    <w:rsid w:val="00F23F88"/>
    <w:rPr>
      <w:rFonts w:eastAsia="Times New Roman" w:cs="Arial"/>
    </w:rPr>
  </w:style>
  <w:style w:type="paragraph" w:customStyle="1" w:styleId="BodySingle">
    <w:name w:val="Body Single"/>
    <w:basedOn w:val="BodyText"/>
    <w:link w:val="BodySingleChar"/>
    <w:uiPriority w:val="1"/>
    <w:qFormat/>
    <w:rsid w:val="00F23F88"/>
    <w:pPr>
      <w:spacing w:after="200"/>
    </w:pPr>
    <w:rPr>
      <w:rFonts w:eastAsia="Times New Roman" w:cs="Arial"/>
    </w:rPr>
  </w:style>
  <w:style w:type="character" w:customStyle="1" w:styleId="AddressChar">
    <w:name w:val="Address Char"/>
    <w:basedOn w:val="DefaultParagraphFont"/>
    <w:link w:val="Address"/>
    <w:locked/>
    <w:rsid w:val="00F23F88"/>
    <w:rPr>
      <w:rFonts w:ascii="Georgia" w:eastAsia="Times New Roman" w:hAnsi="Georgia" w:cs="Arial"/>
      <w:i/>
      <w:noProof/>
      <w:sz w:val="18"/>
      <w:lang w:val="en-GB" w:eastAsia="en-GB"/>
    </w:rPr>
  </w:style>
  <w:style w:type="paragraph" w:customStyle="1" w:styleId="Address">
    <w:name w:val="Address"/>
    <w:basedOn w:val="Normal"/>
    <w:link w:val="AddressChar"/>
    <w:qFormat/>
    <w:rsid w:val="00F23F88"/>
    <w:pPr>
      <w:spacing w:line="200" w:lineRule="atLeast"/>
    </w:pPr>
    <w:rPr>
      <w:rFonts w:ascii="Georgia" w:eastAsia="Times New Roman" w:hAnsi="Georgia" w:cs="Arial"/>
      <w:i/>
      <w:noProof/>
      <w:sz w:val="18"/>
      <w:lang w:val="en-GB" w:eastAsia="en-GB"/>
    </w:rPr>
  </w:style>
  <w:style w:type="paragraph" w:customStyle="1" w:styleId="TableDiagramFootnoteText">
    <w:name w:val="Table/Diagram Footnote Text"/>
    <w:basedOn w:val="Normal"/>
    <w:rsid w:val="00F23F88"/>
    <w:rPr>
      <w:rFonts w:eastAsia="Times New Roman"/>
      <w:sz w:val="16"/>
      <w:szCs w:val="24"/>
    </w:rPr>
  </w:style>
  <w:style w:type="paragraph" w:customStyle="1" w:styleId="NoteHeading11">
    <w:name w:val="Note Heading11"/>
    <w:basedOn w:val="Normal"/>
    <w:next w:val="Normal"/>
    <w:uiPriority w:val="99"/>
    <w:semiHidden/>
    <w:rsid w:val="00F23F88"/>
    <w:pPr>
      <w:spacing w:after="220"/>
    </w:pPr>
    <w:rPr>
      <w:rFonts w:eastAsia="Times New Roman"/>
      <w:szCs w:val="20"/>
      <w:lang w:val="en-GB"/>
    </w:rPr>
  </w:style>
  <w:style w:type="paragraph" w:customStyle="1" w:styleId="Level2">
    <w:name w:val="Level 2"/>
    <w:basedOn w:val="BodyText10"/>
    <w:uiPriority w:val="99"/>
    <w:semiHidden/>
    <w:rsid w:val="00F23F88"/>
  </w:style>
  <w:style w:type="paragraph" w:customStyle="1" w:styleId="TableLine">
    <w:name w:val="Table Line"/>
    <w:basedOn w:val="Normal"/>
    <w:uiPriority w:val="29"/>
    <w:semiHidden/>
    <w:qFormat/>
    <w:rsid w:val="00F23F88"/>
    <w:pPr>
      <w:tabs>
        <w:tab w:val="left" w:pos="1440"/>
      </w:tabs>
      <w:jc w:val="both"/>
    </w:pPr>
    <w:rPr>
      <w:rFonts w:eastAsia="Times New Roman" w:cs="Arial"/>
      <w:sz w:val="18"/>
      <w:szCs w:val="24"/>
      <w:u w:val="single"/>
    </w:rPr>
  </w:style>
  <w:style w:type="paragraph" w:customStyle="1" w:styleId="NoteHeading2">
    <w:name w:val="Note Heading2"/>
    <w:basedOn w:val="Normal"/>
    <w:next w:val="Normal"/>
    <w:uiPriority w:val="99"/>
    <w:semiHidden/>
    <w:rsid w:val="00F23F88"/>
    <w:pPr>
      <w:jc w:val="both"/>
    </w:pPr>
    <w:rPr>
      <w:rFonts w:ascii="Arial" w:eastAsia="Times New Roman" w:hAnsi="Arial" w:cs="Arial"/>
      <w:sz w:val="20"/>
      <w:szCs w:val="24"/>
    </w:rPr>
  </w:style>
  <w:style w:type="paragraph" w:customStyle="1" w:styleId="NumberedRiskFactor">
    <w:name w:val="Numbered Risk Factor"/>
    <w:basedOn w:val="Heading3"/>
    <w:next w:val="Normal"/>
    <w:uiPriority w:val="29"/>
    <w:semiHidden/>
    <w:qFormat/>
    <w:rsid w:val="00F23F88"/>
    <w:pPr>
      <w:keepLines w:val="0"/>
      <w:numPr>
        <w:numId w:val="23"/>
      </w:numPr>
      <w:spacing w:before="0" w:after="200"/>
    </w:pPr>
    <w:rPr>
      <w:rFonts w:ascii="Times New Roman Bold" w:eastAsia="Times New Roman" w:hAnsi="Times New Roman Bold"/>
      <w:color w:val="000000"/>
      <w:sz w:val="20"/>
      <w:szCs w:val="24"/>
      <w:lang w:val="en-US"/>
    </w:rPr>
  </w:style>
  <w:style w:type="character" w:customStyle="1" w:styleId="AODocTxtChar">
    <w:name w:val="AODocTxt Char"/>
    <w:basedOn w:val="DefaultParagraphFont"/>
    <w:link w:val="AODocTxt"/>
    <w:semiHidden/>
    <w:locked/>
    <w:rsid w:val="00F23F88"/>
    <w:rPr>
      <w:rFonts w:eastAsia="Times New Roman"/>
    </w:rPr>
  </w:style>
  <w:style w:type="paragraph" w:customStyle="1" w:styleId="AODocTxt">
    <w:name w:val="AODocTxt"/>
    <w:basedOn w:val="Normal"/>
    <w:link w:val="AODocTxtChar"/>
    <w:semiHidden/>
    <w:rsid w:val="00F23F88"/>
    <w:pPr>
      <w:spacing w:before="240" w:line="260" w:lineRule="atLeast"/>
      <w:jc w:val="both"/>
    </w:pPr>
    <w:rPr>
      <w:rFonts w:eastAsia="Times New Roman"/>
    </w:rPr>
  </w:style>
  <w:style w:type="paragraph" w:customStyle="1" w:styleId="AOBullet">
    <w:name w:val="AOBullet"/>
    <w:basedOn w:val="Normal"/>
    <w:uiPriority w:val="99"/>
    <w:semiHidden/>
    <w:rsid w:val="00F23F88"/>
    <w:pPr>
      <w:numPr>
        <w:numId w:val="24"/>
      </w:numPr>
      <w:spacing w:before="240" w:line="260" w:lineRule="atLeast"/>
      <w:ind w:hanging="360"/>
      <w:jc w:val="both"/>
    </w:pPr>
    <w:rPr>
      <w:rFonts w:eastAsia="Times New Roman"/>
      <w:lang w:val="en-GB"/>
    </w:rPr>
  </w:style>
  <w:style w:type="paragraph" w:customStyle="1" w:styleId="AODocTxtL1">
    <w:name w:val="AODocTxtL1"/>
    <w:basedOn w:val="AODocTxt"/>
    <w:uiPriority w:val="99"/>
    <w:semiHidden/>
    <w:rsid w:val="00F23F88"/>
    <w:pPr>
      <w:ind w:left="720"/>
    </w:pPr>
  </w:style>
  <w:style w:type="paragraph" w:customStyle="1" w:styleId="AOA">
    <w:name w:val="AO(A)"/>
    <w:basedOn w:val="Normal"/>
    <w:next w:val="AODocTxt"/>
    <w:uiPriority w:val="99"/>
    <w:semiHidden/>
    <w:rsid w:val="00F23F88"/>
    <w:pPr>
      <w:spacing w:before="240" w:line="260" w:lineRule="atLeast"/>
      <w:ind w:left="720" w:hanging="720"/>
      <w:jc w:val="both"/>
    </w:pPr>
    <w:rPr>
      <w:rFonts w:eastAsia="Times New Roman"/>
      <w:lang w:val="en-GB"/>
    </w:rPr>
  </w:style>
  <w:style w:type="paragraph" w:customStyle="1" w:styleId="AOHeading2">
    <w:name w:val="AOHeading2"/>
    <w:basedOn w:val="Normal"/>
    <w:next w:val="AODocTxt"/>
    <w:uiPriority w:val="99"/>
    <w:semiHidden/>
    <w:rsid w:val="00F23F88"/>
    <w:pPr>
      <w:keepNext/>
      <w:spacing w:before="240" w:line="260" w:lineRule="atLeast"/>
      <w:jc w:val="both"/>
      <w:outlineLvl w:val="1"/>
    </w:pPr>
    <w:rPr>
      <w:rFonts w:eastAsia="Times New Roman"/>
      <w:b/>
      <w:lang w:val="en-GB"/>
    </w:rPr>
  </w:style>
  <w:style w:type="paragraph" w:customStyle="1" w:styleId="wBullet2">
    <w:name w:val="wBullet2"/>
    <w:basedOn w:val="Normal"/>
    <w:uiPriority w:val="8"/>
    <w:semiHidden/>
    <w:qFormat/>
    <w:rsid w:val="00F23F88"/>
    <w:pPr>
      <w:numPr>
        <w:numId w:val="25"/>
      </w:numPr>
      <w:spacing w:after="180"/>
      <w:ind w:left="2160" w:hanging="720"/>
    </w:pPr>
    <w:rPr>
      <w:rFonts w:eastAsia="Times New Roman" w:cs="Arial"/>
      <w:sz w:val="20"/>
      <w:lang w:val="en-GB"/>
    </w:rPr>
  </w:style>
  <w:style w:type="paragraph" w:customStyle="1" w:styleId="TableNote">
    <w:name w:val="Table Note"/>
    <w:basedOn w:val="BodyText10"/>
    <w:uiPriority w:val="99"/>
    <w:semiHidden/>
    <w:rsid w:val="00F23F88"/>
  </w:style>
  <w:style w:type="paragraph" w:customStyle="1" w:styleId="Heading">
    <w:name w:val="Heading"/>
    <w:basedOn w:val="LeftItalic"/>
    <w:uiPriority w:val="99"/>
    <w:semiHidden/>
    <w:rsid w:val="00F23F88"/>
    <w:pPr>
      <w:tabs>
        <w:tab w:val="clear" w:pos="720"/>
        <w:tab w:val="clear" w:pos="851"/>
      </w:tabs>
    </w:pPr>
    <w:rPr>
      <w:sz w:val="22"/>
      <w:lang w:val="en-GB"/>
    </w:rPr>
  </w:style>
  <w:style w:type="character" w:customStyle="1" w:styleId="NormalNoIndentCar">
    <w:name w:val="Normal No Indent Car"/>
    <w:basedOn w:val="DefaultParagraphFont"/>
    <w:link w:val="NormalNoIndent"/>
    <w:uiPriority w:val="25"/>
    <w:locked/>
    <w:rsid w:val="00F23F88"/>
    <w:rPr>
      <w:rFonts w:ascii="SimSun" w:eastAsia="SimSun" w:hAnsi="SimSun" w:cs="Arial"/>
      <w:sz w:val="20"/>
      <w:lang w:val="en-GB" w:eastAsia="zh-CN"/>
    </w:rPr>
  </w:style>
  <w:style w:type="paragraph" w:customStyle="1" w:styleId="NormalNoIndent">
    <w:name w:val="Normal No Indent"/>
    <w:basedOn w:val="Normal"/>
    <w:link w:val="NormalNoIndentCar"/>
    <w:uiPriority w:val="25"/>
    <w:qFormat/>
    <w:rsid w:val="00F23F88"/>
    <w:pPr>
      <w:spacing w:after="240"/>
      <w:jc w:val="both"/>
    </w:pPr>
    <w:rPr>
      <w:rFonts w:ascii="SimSun" w:eastAsia="SimSun" w:hAnsi="SimSun" w:cs="Arial"/>
      <w:sz w:val="20"/>
      <w:lang w:val="en-GB" w:eastAsia="zh-CN"/>
    </w:rPr>
  </w:style>
  <w:style w:type="paragraph" w:customStyle="1" w:styleId="NoteHeading10">
    <w:name w:val="Note Heading1_0"/>
    <w:basedOn w:val="Normal"/>
    <w:next w:val="Normal"/>
    <w:uiPriority w:val="99"/>
    <w:rsid w:val="00F23F88"/>
    <w:pPr>
      <w:jc w:val="both"/>
    </w:pPr>
    <w:rPr>
      <w:rFonts w:eastAsia="Times New Roman" w:cs="Arial"/>
      <w:sz w:val="20"/>
      <w:szCs w:val="24"/>
    </w:rPr>
  </w:style>
  <w:style w:type="paragraph" w:customStyle="1" w:styleId="bo">
    <w:name w:val="bo"/>
    <w:basedOn w:val="Normal"/>
    <w:rsid w:val="00F23F88"/>
    <w:pPr>
      <w:spacing w:before="100" w:beforeAutospacing="1" w:after="100" w:afterAutospacing="1"/>
    </w:pPr>
    <w:rPr>
      <w:rFonts w:eastAsia="Times New Roman"/>
      <w:sz w:val="24"/>
      <w:szCs w:val="24"/>
    </w:rPr>
  </w:style>
  <w:style w:type="paragraph" w:customStyle="1" w:styleId="bs">
    <w:name w:val="bs"/>
    <w:basedOn w:val="Normal"/>
    <w:rsid w:val="00F23F88"/>
    <w:pPr>
      <w:spacing w:before="100" w:beforeAutospacing="1" w:after="100" w:afterAutospacing="1"/>
    </w:pPr>
    <w:rPr>
      <w:rFonts w:eastAsia="Times New Roman"/>
      <w:sz w:val="24"/>
      <w:szCs w:val="24"/>
    </w:rPr>
  </w:style>
  <w:style w:type="paragraph" w:customStyle="1" w:styleId="tp0">
    <w:name w:val="tp0"/>
    <w:rsid w:val="00F23F88"/>
    <w:pPr>
      <w:spacing w:after="120"/>
      <w:jc w:val="both"/>
    </w:pPr>
    <w:rPr>
      <w:rFonts w:eastAsia="Times New Roman"/>
      <w:sz w:val="20"/>
      <w:szCs w:val="24"/>
      <w:lang w:val="en-GB"/>
    </w:rPr>
  </w:style>
  <w:style w:type="paragraph" w:customStyle="1" w:styleId="Arialsh1">
    <w:name w:val="Arialsh1"/>
    <w:basedOn w:val="Normal"/>
    <w:rsid w:val="00F23F88"/>
    <w:pPr>
      <w:keepNext/>
      <w:keepLines/>
      <w:tabs>
        <w:tab w:val="left" w:pos="567"/>
      </w:tabs>
      <w:spacing w:before="240" w:after="60"/>
      <w:outlineLvl w:val="2"/>
    </w:pPr>
    <w:rPr>
      <w:rFonts w:ascii="Arial" w:eastAsia="Times New Roman" w:hAnsi="Arial" w:cs="Arial"/>
      <w:b/>
      <w:bCs/>
      <w:sz w:val="20"/>
      <w:szCs w:val="26"/>
      <w:lang w:val="en-GB" w:eastAsia="en-GB"/>
    </w:rPr>
  </w:style>
  <w:style w:type="paragraph" w:customStyle="1" w:styleId="BodyText9">
    <w:name w:val="BodyText 9"/>
    <w:basedOn w:val="Normal"/>
    <w:rsid w:val="00F23F88"/>
    <w:pPr>
      <w:spacing w:after="240"/>
      <w:ind w:firstLine="720"/>
      <w:jc w:val="both"/>
    </w:pPr>
    <w:rPr>
      <w:rFonts w:ascii="Calibri" w:eastAsia="Times New Roman" w:hAnsi="Calibri" w:cs="Arial"/>
      <w:sz w:val="20"/>
      <w:szCs w:val="24"/>
      <w:lang w:val="en-GB"/>
    </w:rPr>
  </w:style>
  <w:style w:type="paragraph" w:styleId="ListBullet5">
    <w:name w:val="List Bullet 5"/>
    <w:basedOn w:val="Normal"/>
    <w:uiPriority w:val="24"/>
    <w:semiHidden/>
    <w:unhideWhenUsed/>
    <w:rsid w:val="00F23F88"/>
    <w:pPr>
      <w:numPr>
        <w:numId w:val="26"/>
      </w:numPr>
      <w:contextualSpacing/>
    </w:pPr>
  </w:style>
  <w:style w:type="paragraph" w:customStyle="1" w:styleId="ListBullet9">
    <w:name w:val="List Bullet 9"/>
    <w:basedOn w:val="ListBullet5"/>
    <w:rsid w:val="00F23F88"/>
    <w:pPr>
      <w:numPr>
        <w:numId w:val="0"/>
      </w:numPr>
      <w:tabs>
        <w:tab w:val="left" w:pos="851"/>
        <w:tab w:val="num" w:pos="2321"/>
      </w:tabs>
      <w:spacing w:after="240"/>
      <w:ind w:left="2321" w:hanging="360"/>
      <w:jc w:val="both"/>
    </w:pPr>
    <w:rPr>
      <w:rFonts w:ascii="Calibri" w:eastAsia="Times New Roman" w:hAnsi="Calibri"/>
      <w:sz w:val="20"/>
      <w:szCs w:val="20"/>
    </w:rPr>
  </w:style>
  <w:style w:type="paragraph" w:customStyle="1" w:styleId="Chapter">
    <w:name w:val="Chapter"/>
    <w:basedOn w:val="Normal"/>
    <w:rsid w:val="00F23F88"/>
    <w:pPr>
      <w:spacing w:before="261"/>
    </w:pPr>
    <w:rPr>
      <w:rFonts w:ascii="Calibri" w:eastAsia="Times New Roman" w:hAnsi="Calibri" w:cs="Calibri"/>
      <w:b/>
      <w:sz w:val="32"/>
      <w:lang w:val="en-GB"/>
    </w:rPr>
  </w:style>
  <w:style w:type="paragraph" w:customStyle="1" w:styleId="ChapterHeading">
    <w:name w:val="Chapter Heading"/>
    <w:basedOn w:val="Normal"/>
    <w:rsid w:val="00F23F88"/>
    <w:pPr>
      <w:spacing w:before="337"/>
      <w:ind w:right="2449"/>
      <w:jc w:val="both"/>
    </w:pPr>
    <w:rPr>
      <w:rFonts w:ascii="Calibri" w:eastAsia="Times New Roman" w:hAnsi="Calibri" w:cs="Calibri"/>
      <w:b/>
      <w:sz w:val="48"/>
      <w:lang w:val="en-GB"/>
    </w:rPr>
  </w:style>
  <w:style w:type="paragraph" w:customStyle="1" w:styleId="Subsection">
    <w:name w:val="Subsection"/>
    <w:basedOn w:val="Normal"/>
    <w:rsid w:val="00F23F88"/>
    <w:pPr>
      <w:keepNext/>
      <w:tabs>
        <w:tab w:val="left" w:pos="567"/>
      </w:tabs>
      <w:spacing w:after="240"/>
      <w:ind w:left="567" w:hanging="567"/>
      <w:outlineLvl w:val="1"/>
    </w:pPr>
    <w:rPr>
      <w:rFonts w:ascii="Calibri" w:eastAsia="Times New Roman" w:hAnsi="Calibri" w:cs="Calibri"/>
      <w:b/>
      <w:bCs/>
      <w:sz w:val="20"/>
      <w:szCs w:val="20"/>
      <w:lang w:val="en-GB"/>
    </w:rPr>
  </w:style>
  <w:style w:type="character" w:customStyle="1" w:styleId="SectionHeaderChar">
    <w:name w:val="Section Header Char"/>
    <w:basedOn w:val="DefaultParagraphFont"/>
    <w:link w:val="SectionHeader"/>
    <w:uiPriority w:val="29"/>
    <w:locked/>
    <w:rsid w:val="00F23F88"/>
    <w:rPr>
      <w:rFonts w:ascii="Calibri" w:eastAsia="Times New Roman" w:hAnsi="Calibri" w:cs="Arial"/>
      <w:b/>
      <w:sz w:val="23"/>
      <w:u w:val="single"/>
      <w:lang w:val="en-GB"/>
    </w:rPr>
  </w:style>
  <w:style w:type="paragraph" w:customStyle="1" w:styleId="SectionHeader">
    <w:name w:val="Section Header"/>
    <w:basedOn w:val="Normal"/>
    <w:link w:val="SectionHeaderChar"/>
    <w:uiPriority w:val="29"/>
    <w:qFormat/>
    <w:rsid w:val="00F23F88"/>
    <w:pPr>
      <w:spacing w:after="240"/>
    </w:pPr>
    <w:rPr>
      <w:rFonts w:ascii="Calibri" w:eastAsia="Times New Roman" w:hAnsi="Calibri" w:cs="Arial"/>
      <w:b/>
      <w:sz w:val="23"/>
      <w:u w:val="single"/>
      <w:lang w:val="en-GB"/>
    </w:rPr>
  </w:style>
  <w:style w:type="paragraph" w:customStyle="1" w:styleId="HangingIndent55">
    <w:name w:val="Hanging Indent .5/.5"/>
    <w:basedOn w:val="Normal"/>
    <w:uiPriority w:val="29"/>
    <w:qFormat/>
    <w:rsid w:val="00F23F88"/>
    <w:pPr>
      <w:spacing w:after="240"/>
      <w:ind w:left="1440" w:hanging="720"/>
      <w:jc w:val="both"/>
    </w:pPr>
    <w:rPr>
      <w:rFonts w:eastAsia="Times New Roman" w:cs="Arial"/>
      <w:sz w:val="20"/>
      <w:lang w:val="en-GB"/>
    </w:rPr>
  </w:style>
  <w:style w:type="character" w:styleId="EndnoteReference">
    <w:name w:val="endnote reference"/>
    <w:uiPriority w:val="99"/>
    <w:semiHidden/>
    <w:unhideWhenUsed/>
    <w:rsid w:val="00F23F88"/>
    <w:rPr>
      <w:rFonts w:ascii="Times New Roman" w:hAnsi="Times New Roman" w:cs="Times New Roman" w:hint="default"/>
      <w:vertAlign w:val="superscript"/>
      <w:lang w:val="en-GB"/>
    </w:rPr>
  </w:style>
  <w:style w:type="character" w:styleId="PlaceholderText">
    <w:name w:val="Placeholder Text"/>
    <w:uiPriority w:val="99"/>
    <w:semiHidden/>
    <w:rsid w:val="00F23F88"/>
    <w:rPr>
      <w:rFonts w:ascii="Times New Roman" w:hAnsi="Times New Roman" w:cs="Times New Roman" w:hint="default"/>
      <w:color w:val="808080"/>
      <w:lang w:val="en-GB"/>
    </w:rPr>
  </w:style>
  <w:style w:type="character" w:styleId="SubtleEmphasis">
    <w:name w:val="Subtle Emphasis"/>
    <w:uiPriority w:val="99"/>
    <w:qFormat/>
    <w:rsid w:val="00F23F88"/>
    <w:rPr>
      <w:rFonts w:ascii="Times New Roman" w:hAnsi="Times New Roman" w:cs="Times New Roman" w:hint="default"/>
      <w:i/>
      <w:iCs/>
      <w:color w:val="808080"/>
      <w:lang w:val="en-GB"/>
    </w:rPr>
  </w:style>
  <w:style w:type="character" w:styleId="IntenseEmphasis">
    <w:name w:val="Intense Emphasis"/>
    <w:uiPriority w:val="99"/>
    <w:qFormat/>
    <w:rsid w:val="00F23F88"/>
    <w:rPr>
      <w:rFonts w:ascii="Times New Roman" w:hAnsi="Times New Roman" w:cs="Times New Roman" w:hint="default"/>
      <w:b/>
      <w:bCs/>
      <w:i/>
      <w:iCs/>
      <w:color w:val="4F81BD"/>
      <w:lang w:val="en-GB"/>
    </w:rPr>
  </w:style>
  <w:style w:type="character" w:styleId="SubtleReference">
    <w:name w:val="Subtle Reference"/>
    <w:uiPriority w:val="99"/>
    <w:qFormat/>
    <w:rsid w:val="00F23F88"/>
    <w:rPr>
      <w:rFonts w:ascii="Times New Roman" w:hAnsi="Times New Roman" w:cs="Times New Roman" w:hint="default"/>
      <w:smallCaps/>
      <w:color w:val="C0504D"/>
      <w:u w:val="single"/>
      <w:lang w:val="en-GB"/>
    </w:rPr>
  </w:style>
  <w:style w:type="character" w:styleId="IntenseReference">
    <w:name w:val="Intense Reference"/>
    <w:uiPriority w:val="99"/>
    <w:qFormat/>
    <w:rsid w:val="00F23F88"/>
    <w:rPr>
      <w:rFonts w:ascii="Times New Roman" w:hAnsi="Times New Roman" w:cs="Times New Roman" w:hint="default"/>
      <w:b/>
      <w:bCs/>
      <w:smallCaps/>
      <w:color w:val="C0504D"/>
      <w:spacing w:val="5"/>
      <w:u w:val="single"/>
      <w:lang w:val="en-GB"/>
    </w:rPr>
  </w:style>
  <w:style w:type="character" w:styleId="BookTitle">
    <w:name w:val="Book Title"/>
    <w:uiPriority w:val="99"/>
    <w:qFormat/>
    <w:rsid w:val="00F23F88"/>
    <w:rPr>
      <w:rFonts w:ascii="Times New Roman" w:hAnsi="Times New Roman" w:cs="Times New Roman" w:hint="default"/>
      <w:b/>
      <w:bCs/>
      <w:smallCaps/>
      <w:spacing w:val="5"/>
      <w:lang w:val="en-GB"/>
    </w:rPr>
  </w:style>
  <w:style w:type="character" w:customStyle="1" w:styleId="EndnoteTextChar1">
    <w:name w:val="Endnote Text Char1"/>
    <w:basedOn w:val="DefaultParagraphFont"/>
    <w:uiPriority w:val="99"/>
    <w:semiHidden/>
    <w:rsid w:val="00F23F88"/>
    <w:rPr>
      <w:sz w:val="20"/>
      <w:szCs w:val="20"/>
    </w:rPr>
  </w:style>
  <w:style w:type="character" w:customStyle="1" w:styleId="EquationCaption">
    <w:name w:val="_Equation Caption"/>
    <w:rsid w:val="00F23F88"/>
  </w:style>
  <w:style w:type="paragraph" w:styleId="BodyTextFirstIndent">
    <w:name w:val="Body Text First Indent"/>
    <w:basedOn w:val="BodyText"/>
    <w:link w:val="BodyTextFirstIndentChar"/>
    <w:uiPriority w:val="99"/>
    <w:semiHidden/>
    <w:unhideWhenUsed/>
    <w:rsid w:val="00F23F88"/>
    <w:pPr>
      <w:spacing w:after="0"/>
      <w:ind w:firstLine="360"/>
    </w:pPr>
  </w:style>
  <w:style w:type="character" w:customStyle="1" w:styleId="BodyTextFirstIndentChar">
    <w:name w:val="Body Text First Indent Char"/>
    <w:basedOn w:val="BodyTextChar"/>
    <w:link w:val="BodyTextFirstIndent"/>
    <w:uiPriority w:val="99"/>
    <w:semiHidden/>
    <w:rsid w:val="00F23F88"/>
  </w:style>
  <w:style w:type="character" w:customStyle="1" w:styleId="bm">
    <w:name w:val="bm"/>
    <w:basedOn w:val="DefaultParagraphFont"/>
    <w:rsid w:val="00F23F88"/>
  </w:style>
  <w:style w:type="character" w:customStyle="1" w:styleId="at">
    <w:name w:val="at"/>
    <w:basedOn w:val="DefaultParagraphFont"/>
    <w:rsid w:val="00F23F88"/>
  </w:style>
  <w:style w:type="character" w:customStyle="1" w:styleId="Bold-Underscore">
    <w:name w:val="Bold-Underscore"/>
    <w:basedOn w:val="DefaultParagraphFont"/>
    <w:uiPriority w:val="1"/>
    <w:qFormat/>
    <w:rsid w:val="00F23F88"/>
    <w:rPr>
      <w:rFonts w:ascii="Times New Roman" w:hAnsi="Times New Roman" w:cs="Times New Roman" w:hint="default"/>
      <w:b/>
      <w:bCs w:val="0"/>
      <w:u w:val="single"/>
    </w:rPr>
  </w:style>
  <w:style w:type="table" w:styleId="TableSimple1">
    <w:name w:val="Table Simple 1"/>
    <w:basedOn w:val="TableNormal"/>
    <w:uiPriority w:val="99"/>
    <w:semiHidden/>
    <w:unhideWhenUsed/>
    <w:rsid w:val="00F23F88"/>
    <w:rPr>
      <w:rFonts w:eastAsia="Times New Roman" w:cs="Arial"/>
      <w:sz w:val="20"/>
      <w:szCs w:val="20"/>
      <w:lang w:eastAsia="zh-CN"/>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F23F88"/>
    <w:rPr>
      <w:rFonts w:eastAsia="Times New Roman" w:cs="Arial"/>
      <w:sz w:val="20"/>
      <w:szCs w:val="20"/>
      <w:lang w:eastAsia="zh-CN"/>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uiPriority w:val="99"/>
    <w:semiHidden/>
    <w:unhideWhenUsed/>
    <w:rsid w:val="00F23F88"/>
    <w:rPr>
      <w:rFonts w:eastAsia="Times New Roman" w:cs="Arial"/>
      <w:sz w:val="20"/>
      <w:szCs w:val="20"/>
      <w:lang w:eastAsia="zh-CN"/>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F23F88"/>
    <w:rPr>
      <w:rFonts w:eastAsia="Times New Roman" w:cs="Arial"/>
      <w:sz w:val="20"/>
      <w:szCs w:val="20"/>
      <w:lang w:eastAsia="zh-CN"/>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F23F88"/>
    <w:rPr>
      <w:rFonts w:eastAsia="Times New Roman" w:cs="Arial"/>
      <w:color w:val="000080"/>
      <w:sz w:val="20"/>
      <w:szCs w:val="20"/>
      <w:lang w:eastAsia="zh-CN"/>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F23F88"/>
    <w:rPr>
      <w:rFonts w:eastAsia="Times New Roman" w:cs="Arial"/>
      <w:sz w:val="20"/>
      <w:szCs w:val="20"/>
      <w:lang w:eastAsia="zh-CN"/>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F23F88"/>
    <w:rPr>
      <w:rFonts w:eastAsia="Times New Roman" w:cs="Arial"/>
      <w:color w:val="FFFFFF"/>
      <w:sz w:val="20"/>
      <w:szCs w:val="20"/>
      <w:lang w:eastAsia="zh-CN"/>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F23F88"/>
    <w:rPr>
      <w:rFonts w:eastAsia="Times New Roman" w:cs="Arial"/>
      <w:sz w:val="20"/>
      <w:szCs w:val="20"/>
      <w:lang w:eastAsia="zh-CN"/>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F23F88"/>
    <w:rPr>
      <w:rFonts w:eastAsia="Times New Roman" w:cs="Arial"/>
      <w:sz w:val="20"/>
      <w:szCs w:val="20"/>
      <w:lang w:eastAsia="zh-CN"/>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F23F88"/>
    <w:rPr>
      <w:rFonts w:eastAsia="Times New Roman" w:cs="Arial"/>
      <w:b/>
      <w:bCs/>
      <w:sz w:val="20"/>
      <w:szCs w:val="20"/>
      <w:lang w:eastAsia="zh-CN"/>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F23F88"/>
    <w:rPr>
      <w:rFonts w:eastAsia="Times New Roman" w:cs="Arial"/>
      <w:b/>
      <w:bCs/>
      <w:sz w:val="20"/>
      <w:szCs w:val="20"/>
      <w:lang w:eastAsia="zh-CN"/>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F23F88"/>
    <w:rPr>
      <w:rFonts w:eastAsia="Times New Roman" w:cs="Arial"/>
      <w:b/>
      <w:bCs/>
      <w:sz w:val="20"/>
      <w:szCs w:val="20"/>
      <w:lang w:eastAsia="zh-CN"/>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F23F88"/>
    <w:rPr>
      <w:rFonts w:eastAsia="Times New Roman" w:cs="Arial"/>
      <w:sz w:val="20"/>
      <w:szCs w:val="20"/>
      <w:lang w:eastAsia="zh-CN"/>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F23F88"/>
    <w:rPr>
      <w:rFonts w:eastAsia="Times New Roman" w:cs="Arial"/>
      <w:sz w:val="20"/>
      <w:szCs w:val="20"/>
      <w:lang w:eastAsia="zh-CN"/>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0">
    <w:name w:val="Table Grid 1"/>
    <w:basedOn w:val="TableNormal"/>
    <w:uiPriority w:val="99"/>
    <w:semiHidden/>
    <w:unhideWhenUsed/>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unhideWhenUsed/>
    <w:rsid w:val="00F23F88"/>
    <w:rPr>
      <w:rFonts w:eastAsia="Times New Roman" w:cs="Arial"/>
      <w:sz w:val="20"/>
      <w:szCs w:val="20"/>
      <w:lang w:eastAsia="zh-CN"/>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semiHidden/>
    <w:unhideWhenUsed/>
    <w:rsid w:val="00F23F88"/>
    <w:rPr>
      <w:rFonts w:eastAsia="Times New Roman" w:cs="Arial"/>
      <w:sz w:val="20"/>
      <w:szCs w:val="20"/>
      <w:lang w:eastAsia="zh-CN"/>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uiPriority w:val="99"/>
    <w:semiHidden/>
    <w:unhideWhenUsed/>
    <w:rsid w:val="00F23F88"/>
    <w:rPr>
      <w:rFonts w:eastAsia="Times New Roman" w:cs="Arial"/>
      <w:sz w:val="20"/>
      <w:szCs w:val="20"/>
      <w:lang w:eastAsia="zh-CN"/>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uiPriority w:val="99"/>
    <w:semiHidden/>
    <w:unhideWhenUsed/>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uiPriority w:val="99"/>
    <w:semiHidden/>
    <w:unhideWhenUsed/>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F23F88"/>
    <w:rPr>
      <w:rFonts w:eastAsia="Times New Roman" w:cs="Arial"/>
      <w:b/>
      <w:bCs/>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F23F88"/>
    <w:rPr>
      <w:rFonts w:eastAsia="Times New Roman" w:cs="Arial"/>
      <w:sz w:val="20"/>
      <w:szCs w:val="20"/>
      <w:lang w:eastAsia="zh-CN"/>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F23F88"/>
    <w:rPr>
      <w:rFonts w:eastAsia="Times New Roman" w:cs="Arial"/>
      <w:sz w:val="20"/>
      <w:szCs w:val="20"/>
      <w:lang w:eastAsia="zh-CN"/>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F23F88"/>
    <w:rPr>
      <w:rFonts w:eastAsia="Times New Roman" w:cs="Arial"/>
      <w:sz w:val="20"/>
      <w:szCs w:val="20"/>
      <w:lang w:eastAsia="zh-CN"/>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F23F88"/>
    <w:rPr>
      <w:rFonts w:eastAsia="Times New Roman" w:cs="Arial"/>
      <w:sz w:val="20"/>
      <w:szCs w:val="20"/>
      <w:lang w:eastAsia="zh-CN"/>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F23F88"/>
    <w:rPr>
      <w:rFonts w:eastAsia="Times New Roman" w:cs="Arial"/>
      <w:sz w:val="20"/>
      <w:szCs w:val="20"/>
      <w:lang w:eastAsia="zh-CN"/>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F23F88"/>
    <w:rPr>
      <w:rFonts w:eastAsia="Times New Roman" w:cs="Arial"/>
      <w:sz w:val="20"/>
      <w:szCs w:val="20"/>
      <w:lang w:eastAsia="zh-CN"/>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F23F88"/>
    <w:rPr>
      <w:rFonts w:eastAsia="Times New Roman" w:cs="Arial"/>
      <w:sz w:val="20"/>
      <w:szCs w:val="20"/>
      <w:lang w:eastAsia="zh-CN"/>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1">
    <w:name w:val="Table 3D effects 1"/>
    <w:basedOn w:val="TableNormal"/>
    <w:uiPriority w:val="99"/>
    <w:semiHidden/>
    <w:unhideWhenUsed/>
    <w:rsid w:val="00F23F88"/>
    <w:rPr>
      <w:rFonts w:eastAsia="Times New Roman" w:cs="Arial"/>
      <w:sz w:val="20"/>
      <w:szCs w:val="20"/>
      <w:lang w:eastAsia="zh-CN"/>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F23F88"/>
    <w:rPr>
      <w:rFonts w:eastAsia="Times New Roman" w:cs="Arial"/>
      <w:sz w:val="20"/>
      <w:szCs w:val="20"/>
      <w:lang w:eastAsia="zh-CN"/>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F23F88"/>
    <w:rPr>
      <w:rFonts w:eastAsia="Times New Roman" w:cs="Arial"/>
      <w:sz w:val="20"/>
      <w:szCs w:val="20"/>
      <w:lang w:eastAsia="zh-CN"/>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uiPriority w:val="99"/>
    <w:semiHidden/>
    <w:unhideWhenUsed/>
    <w:rsid w:val="00F23F88"/>
    <w:rPr>
      <w:rFonts w:eastAsia="Times New Roman" w:cs="Arial"/>
      <w:sz w:val="20"/>
      <w:szCs w:val="20"/>
      <w:lang w:eastAsia="zh-CN"/>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F23F88"/>
    <w:rPr>
      <w:rFonts w:eastAsia="Times New Roman" w:cs="Arial"/>
      <w:sz w:val="20"/>
      <w:szCs w:val="20"/>
      <w:lang w:eastAsia="zh-CN"/>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uiPriority w:val="99"/>
    <w:semiHidden/>
    <w:unhideWhenUsed/>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F23F88"/>
    <w:rPr>
      <w:rFonts w:eastAsia="Times New Roman" w:cs="Arial"/>
      <w:sz w:val="20"/>
      <w:szCs w:val="20"/>
      <w:lang w:eastAsia="zh-CN"/>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F23F88"/>
    <w:rPr>
      <w:rFonts w:eastAsia="Times New Roman" w:cs="Arial"/>
      <w:sz w:val="20"/>
      <w:szCs w:val="20"/>
      <w:lang w:eastAsia="zh-CN"/>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F23F88"/>
    <w:rPr>
      <w:rFonts w:eastAsia="Times New Roman" w:cs="Arial"/>
      <w:sz w:val="20"/>
      <w:szCs w:val="20"/>
      <w:lang w:eastAsia="zh-CN"/>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F23F88"/>
    <w:rPr>
      <w:rFonts w:eastAsia="Times New Roman" w:cs="Arial"/>
      <w:sz w:val="20"/>
      <w:szCs w:val="20"/>
      <w:lang w:eastAsia="zh-CN"/>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F23F88"/>
    <w:rPr>
      <w:rFonts w:eastAsia="Times New Roman" w:cs="Arial"/>
      <w:sz w:val="20"/>
      <w:szCs w:val="20"/>
      <w:lang w:eastAsia="zh-CN"/>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
    <w:name w:val="Medium Shading 1"/>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000000"/>
        <w:bottom w:val="single" w:sz="8" w:space="0" w:color="000000"/>
      </w:tblBorders>
    </w:tblPr>
    <w:tblStylePr w:type="firstRow">
      <w:rPr>
        <w:rFonts w:ascii="Times New Roman" w:eastAsia="SimSun" w:hAnsi="Times New 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2">
    <w:name w:val="Medium List 2"/>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2">
    <w:name w:val="Medium Grid 2"/>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3">
    <w:name w:val="Medium Grid 3"/>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DarkList">
    <w:name w:val="Dark List"/>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ColorfulShading">
    <w:name w:val="Colorful Shading"/>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List">
    <w:name w:val="Colorful List"/>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Grid">
    <w:name w:val="Colorful Grid"/>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LightShading-Accent1">
    <w:name w:val="Light Shading Accent 1"/>
    <w:basedOn w:val="TableNormal"/>
    <w:uiPriority w:val="60"/>
    <w:semiHidden/>
    <w:unhideWhenUsed/>
    <w:rsid w:val="00F23F88"/>
    <w:rPr>
      <w:rFonts w:eastAsia="Times New Roman" w:cs="Arial"/>
      <w:color w:val="365F91"/>
      <w:sz w:val="20"/>
      <w:szCs w:val="20"/>
      <w:lang w:eastAsia="zh-CN"/>
    </w:rPr>
    <w:tblPr>
      <w:tblStyleRowBandSize w:val="1"/>
      <w:tblStyleColBandSize w:val="1"/>
      <w:tblInd w:w="0" w:type="nil"/>
      <w:tblBorders>
        <w:top w:val="single" w:sz="8" w:space="0" w:color="4F81BD"/>
        <w:bottom w:val="single" w:sz="8" w:space="0" w:color="4F81BD"/>
      </w:tblBorders>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List-Accent1">
    <w:name w:val="Light List Accent 1"/>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Grid-Accent1">
    <w:name w:val="Light Grid Accent 1"/>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MediumShading1-Accent1">
    <w:name w:val="Medium Shading 1 Accent 1"/>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1">
    <w:name w:val="Medium Shading 2 Accent 1"/>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1">
    <w:name w:val="Medium List 1 Accent 1"/>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4F81BD"/>
        <w:bottom w:val="single" w:sz="8" w:space="0" w:color="4F81BD"/>
      </w:tblBorders>
    </w:tblPr>
    <w:tblStylePr w:type="firstRow">
      <w:rPr>
        <w:rFonts w:ascii="Times New Roman" w:eastAsia="SimSun" w:hAnsi="Times New Rom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2-Accent1">
    <w:name w:val="Medium List 2 Accent 1"/>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1">
    <w:name w:val="Medium Grid 1 Accent 1"/>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2-Accent1">
    <w:name w:val="Medium Grid 2 Accent 1"/>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3-Accent1">
    <w:name w:val="Medium Grid 3 Accent 1"/>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DarkList-Accent1">
    <w:name w:val="Dark List Accent 1"/>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ColorfulShading-Accent1">
    <w:name w:val="Colorful Shading Accent 1"/>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List-Accent1">
    <w:name w:val="Colorful List Accent 1"/>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Grid-Accent1">
    <w:name w:val="Colorful Grid Accent 1"/>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LightShading-Accent2">
    <w:name w:val="Light Shading Accent 2"/>
    <w:basedOn w:val="TableNormal"/>
    <w:uiPriority w:val="60"/>
    <w:semiHidden/>
    <w:unhideWhenUsed/>
    <w:rsid w:val="00F23F88"/>
    <w:rPr>
      <w:rFonts w:eastAsia="Times New Roman" w:cs="Arial"/>
      <w:color w:val="943634"/>
      <w:sz w:val="20"/>
      <w:szCs w:val="20"/>
      <w:lang w:eastAsia="zh-CN"/>
    </w:rPr>
    <w:tblPr>
      <w:tblStyleRowBandSize w:val="1"/>
      <w:tblStyleColBandSize w:val="1"/>
      <w:tblInd w:w="0" w:type="nil"/>
      <w:tblBorders>
        <w:top w:val="single" w:sz="8" w:space="0" w:color="C0504D"/>
        <w:bottom w:val="single" w:sz="8" w:space="0" w:color="C0504D"/>
      </w:tblBorders>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List-Accent2">
    <w:name w:val="Light List Accent 2"/>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line="240" w:lineRule="auto"/>
      </w:pPr>
      <w:rPr>
        <w:b/>
        <w:bCs/>
        <w:color w:val="FFFFFF"/>
      </w:rPr>
      <w:tblPr/>
      <w:tcPr>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Grid-Accent2">
    <w:name w:val="Light Grid Accent 2"/>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2">
    <w:name w:val="Medium Shading 1 Accent 2"/>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2-Accent2">
    <w:name w:val="Medium Shading 2 Accent 2"/>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2">
    <w:name w:val="Medium List 1 Accent 2"/>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C0504D"/>
        <w:bottom w:val="single" w:sz="8" w:space="0" w:color="C0504D"/>
      </w:tblBorders>
    </w:tblPr>
    <w:tblStylePr w:type="firstRow">
      <w:rPr>
        <w:rFonts w:ascii="Times New Roman" w:eastAsia="SimSun" w:hAnsi="Times New Roman"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2-Accent2">
    <w:name w:val="Medium List 2 Accent 2"/>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Grid1-Accent2">
    <w:name w:val="Medium Grid 1 Accent 2"/>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2-Accent2">
    <w:name w:val="Medium Grid 2 Accent 2"/>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3-Accent2">
    <w:name w:val="Medium Grid 3 Accent 2"/>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DarkList-Accent2">
    <w:name w:val="Dark List Accent 2"/>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ColorfulShading-Accent2">
    <w:name w:val="Colorful Shading Accent 2"/>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List-Accent2">
    <w:name w:val="Colorful List Accent 2"/>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Grid-Accent2">
    <w:name w:val="Colorful Grid Accent 2"/>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LightShading-Accent3">
    <w:name w:val="Light Shading Accent 3"/>
    <w:basedOn w:val="TableNormal"/>
    <w:uiPriority w:val="60"/>
    <w:semiHidden/>
    <w:unhideWhenUsed/>
    <w:rsid w:val="00F23F88"/>
    <w:rPr>
      <w:rFonts w:eastAsia="Times New Roman" w:cs="Arial"/>
      <w:color w:val="76923C"/>
      <w:sz w:val="20"/>
      <w:szCs w:val="20"/>
      <w:lang w:eastAsia="zh-CN"/>
    </w:rPr>
    <w:tblPr>
      <w:tblStyleRowBandSize w:val="1"/>
      <w:tblStyleColBandSize w:val="1"/>
      <w:tblInd w:w="0" w:type="nil"/>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List-Accent3">
    <w:name w:val="Light List Accent 3"/>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Shading1-Accent3">
    <w:name w:val="Medium Shading 1 Accent 3"/>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2-Accent3">
    <w:name w:val="Medium Shading 2 Accent 3"/>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3">
    <w:name w:val="Medium List 1 Accent 3"/>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9BBB59"/>
        <w:bottom w:val="single" w:sz="8" w:space="0" w:color="9BBB59"/>
      </w:tblBorders>
    </w:tblPr>
    <w:tblStylePr w:type="firstRow">
      <w:rPr>
        <w:rFonts w:ascii="Times New Roman" w:eastAsia="SimSun" w:hAnsi="Times New Roman"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2-Accent3">
    <w:name w:val="Medium List 2 Accent 3"/>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Grid1-Accent3">
    <w:name w:val="Medium Grid 1 Accent 3"/>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2-Accent3">
    <w:name w:val="Medium Grid 2 Accent 3"/>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3-Accent3">
    <w:name w:val="Medium Grid 3 Accent 3"/>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DarkList-Accent3">
    <w:name w:val="Dark List Accent 3"/>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ColorfulShading-Accent3">
    <w:name w:val="Colorful Shading Accent 3"/>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List-Accent3">
    <w:name w:val="Colorful List Accent 3"/>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Grid-Accent3">
    <w:name w:val="Colorful Grid Accent 3"/>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LightShading-Accent4">
    <w:name w:val="Light Shading Accent 4"/>
    <w:basedOn w:val="TableNormal"/>
    <w:uiPriority w:val="60"/>
    <w:semiHidden/>
    <w:unhideWhenUsed/>
    <w:rsid w:val="00F23F88"/>
    <w:rPr>
      <w:rFonts w:eastAsia="Times New Roman" w:cs="Arial"/>
      <w:color w:val="5F497A"/>
      <w:sz w:val="20"/>
      <w:szCs w:val="20"/>
      <w:lang w:eastAsia="zh-CN"/>
    </w:rPr>
    <w:tblPr>
      <w:tblStyleRowBandSize w:val="1"/>
      <w:tblStyleColBandSize w:val="1"/>
      <w:tblInd w:w="0" w:type="nil"/>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List-Accent4">
    <w:name w:val="Light List Accent 4"/>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Accent4">
    <w:name w:val="Light Grid Accent 4"/>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0" w:beforeAutospacing="0" w:afterLines="0" w:after="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2-Accent4">
    <w:name w:val="Medium Shading 2 Accent 4"/>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4">
    <w:name w:val="Medium List 1 Accent 4"/>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8064A2"/>
        <w:bottom w:val="single" w:sz="8" w:space="0" w:color="8064A2"/>
      </w:tblBorders>
    </w:tblPr>
    <w:tblStylePr w:type="firstRow">
      <w:rPr>
        <w:rFonts w:ascii="Times New Roman" w:eastAsia="SimSun" w:hAnsi="Times New Roman"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2-Accent4">
    <w:name w:val="Medium List 2 Accent 4"/>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Grid1-Accent4">
    <w:name w:val="Medium Grid 1 Accent 4"/>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2-Accent4">
    <w:name w:val="Medium Grid 2 Accent 4"/>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3-Accent4">
    <w:name w:val="Medium Grid 3 Accent 4"/>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DarkList-Accent4">
    <w:name w:val="Dark List Accent 4"/>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ColorfulShading-Accent4">
    <w:name w:val="Colorful Shading Accent 4"/>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List-Accent4">
    <w:name w:val="Colorful List Accent 4"/>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Grid-Accent4">
    <w:name w:val="Colorful Grid Accent 4"/>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LightShading-Accent5">
    <w:name w:val="Light Shading Accent 5"/>
    <w:basedOn w:val="TableNormal"/>
    <w:uiPriority w:val="60"/>
    <w:semiHidden/>
    <w:unhideWhenUsed/>
    <w:rsid w:val="00F23F88"/>
    <w:rPr>
      <w:rFonts w:eastAsia="Times New Roman" w:cs="Arial"/>
      <w:color w:val="31849B"/>
      <w:sz w:val="20"/>
      <w:szCs w:val="20"/>
      <w:lang w:eastAsia="zh-CN"/>
    </w:rPr>
    <w:tblPr>
      <w:tblStyleRowBandSize w:val="1"/>
      <w:tblStyleColBandSize w:val="1"/>
      <w:tblInd w:w="0" w:type="nil"/>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List-Accent5">
    <w:name w:val="Light List Accent 5"/>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line="240" w:lineRule="auto"/>
      </w:pPr>
      <w:rPr>
        <w:b/>
        <w:bCs/>
        <w:color w:val="FFFFFF"/>
      </w:rPr>
      <w:tblPr/>
      <w:tcPr>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5">
    <w:name w:val="Medium Shading 1 Accent 5"/>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2-Accent5">
    <w:name w:val="Medium Shading 2 Accent 5"/>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5">
    <w:name w:val="Medium List 1 Accent 5"/>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4BACC6"/>
        <w:bottom w:val="single" w:sz="8" w:space="0" w:color="4BACC6"/>
      </w:tblBorders>
    </w:tblPr>
    <w:tblStylePr w:type="firstRow">
      <w:rPr>
        <w:rFonts w:ascii="Times New Roman" w:eastAsia="SimSun" w:hAnsi="Times New Roman"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2-Accent5">
    <w:name w:val="Medium List 2 Accent 5"/>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2-Accent5">
    <w:name w:val="Medium Grid 2 Accent 5"/>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3-Accent5">
    <w:name w:val="Medium Grid 3 Accent 5"/>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DarkList-Accent5">
    <w:name w:val="Dark List Accent 5"/>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ColorfulShading-Accent5">
    <w:name w:val="Colorful Shading Accent 5"/>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List-Accent5">
    <w:name w:val="Colorful List Accent 5"/>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Grid-Accent5">
    <w:name w:val="Colorful Grid Accent 5"/>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LightShading-Accent6">
    <w:name w:val="Light Shading Accent 6"/>
    <w:basedOn w:val="TableNormal"/>
    <w:uiPriority w:val="60"/>
    <w:semiHidden/>
    <w:unhideWhenUsed/>
    <w:rsid w:val="00F23F88"/>
    <w:rPr>
      <w:rFonts w:eastAsia="Times New Roman" w:cs="Arial"/>
      <w:color w:val="E36C0A"/>
      <w:sz w:val="20"/>
      <w:szCs w:val="20"/>
      <w:lang w:eastAsia="zh-CN"/>
    </w:rPr>
    <w:tblPr>
      <w:tblStyleRowBandSize w:val="1"/>
      <w:tblStyleColBandSize w:val="1"/>
      <w:tblInd w:w="0" w:type="nil"/>
      <w:tblBorders>
        <w:top w:val="single" w:sz="8" w:space="0" w:color="F79646"/>
        <w:bottom w:val="single" w:sz="8" w:space="0" w:color="F79646"/>
      </w:tblBorders>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List-Accent6">
    <w:name w:val="Light List Accent 6"/>
    <w:basedOn w:val="TableNormal"/>
    <w:uiPriority w:val="61"/>
    <w:semiHidden/>
    <w:unhideWhenUsed/>
    <w:rsid w:val="00F23F88"/>
    <w:rPr>
      <w:rFonts w:eastAsia="Times New Roman" w:cs="Arial"/>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semiHidden/>
    <w:unhideWhenUsed/>
    <w:rsid w:val="00F23F88"/>
    <w:rPr>
      <w:rFonts w:eastAsia="Times New Roman" w:cs="Arial"/>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Times New Roman" w:eastAsia="SimSun" w:hAnsi="Times New Roman"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63"/>
    <w:semiHidden/>
    <w:unhideWhenUsed/>
    <w:rsid w:val="00F23F88"/>
    <w:rPr>
      <w:rFonts w:eastAsia="Times New Roman" w:cs="Arial"/>
      <w:sz w:val="20"/>
      <w:szCs w:val="20"/>
      <w:lang w:eastAsia="zh-CN"/>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0" w:beforeAutospacing="0" w:afterLines="0" w:after="0" w:afterAutospacing="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Accent6">
    <w:name w:val="Medium Shading 2 Accent 6"/>
    <w:basedOn w:val="TableNormal"/>
    <w:uiPriority w:val="64"/>
    <w:semiHidden/>
    <w:unhideWhenUsed/>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6">
    <w:name w:val="Medium List 1 Accent 6"/>
    <w:basedOn w:val="TableNormal"/>
    <w:uiPriority w:val="65"/>
    <w:semiHidden/>
    <w:unhideWhenUsed/>
    <w:rsid w:val="00F23F88"/>
    <w:rPr>
      <w:rFonts w:eastAsia="Times New Roman" w:cs="Arial"/>
      <w:color w:val="000000"/>
      <w:sz w:val="20"/>
      <w:szCs w:val="20"/>
      <w:lang w:eastAsia="zh-CN"/>
    </w:rPr>
    <w:tblPr>
      <w:tblStyleRowBandSize w:val="1"/>
      <w:tblStyleColBandSize w:val="1"/>
      <w:tblInd w:w="0" w:type="nil"/>
      <w:tblBorders>
        <w:top w:val="single" w:sz="8" w:space="0" w:color="F79646"/>
        <w:bottom w:val="single" w:sz="8" w:space="0" w:color="F79646"/>
      </w:tblBorders>
    </w:tblPr>
    <w:tblStylePr w:type="firstRow">
      <w:rPr>
        <w:rFonts w:ascii="Times New Roman" w:eastAsia="SimSun" w:hAnsi="Times New Roman"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Accent6">
    <w:name w:val="Medium List 2 Accent 6"/>
    <w:basedOn w:val="TableNormal"/>
    <w:uiPriority w:val="66"/>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Accent6">
    <w:name w:val="Medium Grid 1 Accent 6"/>
    <w:basedOn w:val="TableNormal"/>
    <w:uiPriority w:val="67"/>
    <w:semiHidden/>
    <w:unhideWhenUsed/>
    <w:rsid w:val="00F23F88"/>
    <w:rPr>
      <w:rFonts w:eastAsia="Times New Roman" w:cs="Arial"/>
      <w:sz w:val="20"/>
      <w:szCs w:val="20"/>
      <w:lang w:eastAsia="zh-CN"/>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Accent6">
    <w:name w:val="Medium Grid 2 Accent 6"/>
    <w:basedOn w:val="TableNormal"/>
    <w:uiPriority w:val="68"/>
    <w:semiHidden/>
    <w:unhideWhenUsed/>
    <w:rsid w:val="00F23F88"/>
    <w:rPr>
      <w:rFonts w:eastAsia="SimSun" w:cs="Arial"/>
      <w:color w:val="000000"/>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Accent6">
    <w:name w:val="Medium Grid 3 Accent 6"/>
    <w:basedOn w:val="TableNormal"/>
    <w:uiPriority w:val="69"/>
    <w:semiHidden/>
    <w:unhideWhenUsed/>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DarkList-Accent6">
    <w:name w:val="Dark List Accent 6"/>
    <w:basedOn w:val="TableNormal"/>
    <w:uiPriority w:val="70"/>
    <w:semiHidden/>
    <w:unhideWhenUsed/>
    <w:rsid w:val="00F23F88"/>
    <w:rPr>
      <w:rFonts w:eastAsia="Times New Roman" w:cs="Arial"/>
      <w:color w:val="FFFFFF"/>
      <w:sz w:val="20"/>
      <w:szCs w:val="20"/>
      <w:lang w:eastAsia="zh-CN"/>
    </w:rPr>
    <w:tblPr>
      <w:tblStyleRowBandSize w:val="1"/>
      <w:tblStyleColBandSize w:val="1"/>
      <w:tblInd w:w="0" w:type="nil"/>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Accent6">
    <w:name w:val="Colorful Shading Accent 6"/>
    <w:basedOn w:val="TableNormal"/>
    <w:uiPriority w:val="71"/>
    <w:semiHidden/>
    <w:unhideWhenUsed/>
    <w:rsid w:val="00F23F88"/>
    <w:rPr>
      <w:rFonts w:eastAsia="Times New Roman" w:cs="Arial"/>
      <w:color w:val="000000"/>
      <w:sz w:val="20"/>
      <w:szCs w:val="20"/>
      <w:lang w:eastAsia="zh-CN"/>
    </w:rPr>
    <w:tblPr>
      <w:tblStyleRowBandSize w:val="1"/>
      <w:tblStyleColBandSize w:val="1"/>
      <w:tblInd w:w="0" w:type="nil"/>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Accent6">
    <w:name w:val="Colorful List Accent 6"/>
    <w:basedOn w:val="TableNormal"/>
    <w:uiPriority w:val="72"/>
    <w:semiHidden/>
    <w:unhideWhenUsed/>
    <w:rsid w:val="00F23F88"/>
    <w:rPr>
      <w:rFonts w:eastAsia="Times New Roman" w:cs="Arial"/>
      <w:color w:val="000000"/>
      <w:sz w:val="20"/>
      <w:szCs w:val="20"/>
      <w:lang w:eastAsia="zh-CN"/>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Accent6">
    <w:name w:val="Colorful Grid Accent 6"/>
    <w:basedOn w:val="TableNormal"/>
    <w:uiPriority w:val="73"/>
    <w:semiHidden/>
    <w:unhideWhenUsed/>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GridTable1Light">
    <w:name w:val="Grid Table 1 Light"/>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6Colorful">
    <w:name w:val="Grid Table 6 Colorful"/>
    <w:basedOn w:val="TableNormal"/>
    <w:uiPriority w:val="51"/>
    <w:rsid w:val="00F23F88"/>
    <w:rPr>
      <w:rFonts w:asciiTheme="minorHAnsi" w:eastAsiaTheme="minorHAnsi" w:hAnsiTheme="minorHAnsi" w:cstheme="minorBidi"/>
      <w:color w:val="000000" w:themeColor="text1"/>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F23F88"/>
    <w:rPr>
      <w:rFonts w:asciiTheme="minorHAnsi" w:eastAsiaTheme="minorHAnsi" w:hAnsiTheme="minorHAnsi" w:cstheme="minorBidi"/>
      <w:color w:val="000000" w:themeColor="text1"/>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Accent1">
    <w:name w:val="Grid Table 1 Light Accent 1"/>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3-Accent1">
    <w:name w:val="Grid Table 3 Accent 1"/>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4-Accent1">
    <w:name w:val="Grid Table 4 Accent 1"/>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1">
    <w:name w:val="Grid Table 5 Dark Accent 1"/>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6Colorful-Accent1">
    <w:name w:val="Grid Table 6 Colorful Accent 1"/>
    <w:basedOn w:val="TableNormal"/>
    <w:uiPriority w:val="51"/>
    <w:rsid w:val="00F23F88"/>
    <w:rPr>
      <w:rFonts w:asciiTheme="minorHAnsi" w:eastAsiaTheme="minorHAnsi" w:hAnsiTheme="minorHAnsi" w:cstheme="minorBidi"/>
      <w:color w:val="2E74B5" w:themeColor="accent1" w:themeShade="BF"/>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7Colorful-Accent1">
    <w:name w:val="Grid Table 7 Colorful Accent 1"/>
    <w:basedOn w:val="TableNormal"/>
    <w:uiPriority w:val="52"/>
    <w:rsid w:val="00F23F88"/>
    <w:rPr>
      <w:rFonts w:asciiTheme="minorHAnsi" w:eastAsiaTheme="minorHAnsi" w:hAnsiTheme="minorHAnsi" w:cstheme="minorBidi"/>
      <w:color w:val="2E74B5" w:themeColor="accent1" w:themeShade="BF"/>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1Light-Accent2">
    <w:name w:val="Grid Table 1 Light Accent 2"/>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Accent2">
    <w:name w:val="Grid Table 3 Accent 2"/>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4-Accent2">
    <w:name w:val="Grid Table 4 Accent 2"/>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5Dark-Accent2">
    <w:name w:val="Grid Table 5 Dark Accent 2"/>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6Colorful-Accent2">
    <w:name w:val="Grid Table 6 Colorful Accent 2"/>
    <w:basedOn w:val="TableNormal"/>
    <w:uiPriority w:val="51"/>
    <w:rsid w:val="00F23F88"/>
    <w:rPr>
      <w:rFonts w:asciiTheme="minorHAnsi" w:eastAsiaTheme="minorHAnsi" w:hAnsiTheme="minorHAnsi" w:cstheme="minorBidi"/>
      <w:color w:val="C45911" w:themeColor="accent2" w:themeShade="BF"/>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7Colorful-Accent2">
    <w:name w:val="Grid Table 7 Colorful Accent 2"/>
    <w:basedOn w:val="TableNormal"/>
    <w:uiPriority w:val="52"/>
    <w:rsid w:val="00F23F88"/>
    <w:rPr>
      <w:rFonts w:asciiTheme="minorHAnsi" w:eastAsiaTheme="minorHAnsi" w:hAnsiTheme="minorHAnsi" w:cstheme="minorBidi"/>
      <w:color w:val="C45911" w:themeColor="accent2" w:themeShade="BF"/>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1Light-Accent3">
    <w:name w:val="Grid Table 1 Light Accent 3"/>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Accent3">
    <w:name w:val="Grid Table 3 Accent 3"/>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4-Accent3">
    <w:name w:val="Grid Table 4 Accent 3"/>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6Colorful-Accent3">
    <w:name w:val="Grid Table 6 Colorful Accent 3"/>
    <w:basedOn w:val="TableNormal"/>
    <w:uiPriority w:val="51"/>
    <w:rsid w:val="00F23F88"/>
    <w:rPr>
      <w:rFonts w:asciiTheme="minorHAnsi" w:eastAsiaTheme="minorHAnsi" w:hAnsiTheme="minorHAnsi" w:cstheme="minorBidi"/>
      <w:color w:val="7B7B7B" w:themeColor="accent3" w:themeShade="BF"/>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7Colorful-Accent3">
    <w:name w:val="Grid Table 7 Colorful Accent 3"/>
    <w:basedOn w:val="TableNormal"/>
    <w:uiPriority w:val="52"/>
    <w:rsid w:val="00F23F88"/>
    <w:rPr>
      <w:rFonts w:asciiTheme="minorHAnsi" w:eastAsiaTheme="minorHAnsi" w:hAnsiTheme="minorHAnsi" w:cstheme="minorBidi"/>
      <w:color w:val="7B7B7B" w:themeColor="accent3" w:themeShade="BF"/>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1Light-Accent4">
    <w:name w:val="Grid Table 1 Light Accent 4"/>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Accent4">
    <w:name w:val="Grid Table 2 Accent 4"/>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3-Accent4">
    <w:name w:val="Grid Table 3 Accent 4"/>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4-Accent4">
    <w:name w:val="Grid Table 4 Accent 4"/>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4">
    <w:name w:val="Grid Table 5 Dark Accent 4"/>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6Colorful-Accent4">
    <w:name w:val="Grid Table 6 Colorful Accent 4"/>
    <w:basedOn w:val="TableNormal"/>
    <w:uiPriority w:val="51"/>
    <w:rsid w:val="00F23F88"/>
    <w:rPr>
      <w:rFonts w:asciiTheme="minorHAnsi" w:eastAsiaTheme="minorHAnsi" w:hAnsiTheme="minorHAnsi" w:cstheme="minorBidi"/>
      <w:color w:val="BF8F00" w:themeColor="accent4" w:themeShade="BF"/>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7Colorful-Accent4">
    <w:name w:val="Grid Table 7 Colorful Accent 4"/>
    <w:basedOn w:val="TableNormal"/>
    <w:uiPriority w:val="52"/>
    <w:rsid w:val="00F23F88"/>
    <w:rPr>
      <w:rFonts w:asciiTheme="minorHAnsi" w:eastAsiaTheme="minorHAnsi" w:hAnsiTheme="minorHAnsi" w:cstheme="minorBidi"/>
      <w:color w:val="BF8F00" w:themeColor="accent4" w:themeShade="BF"/>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1Light-Accent5">
    <w:name w:val="Grid Table 1 Light Accent 5"/>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3-Accent5">
    <w:name w:val="Grid Table 3 Accent 5"/>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4-Accent5">
    <w:name w:val="Grid Table 4 Accent 5"/>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6Colorful-Accent5">
    <w:name w:val="Grid Table 6 Colorful Accent 5"/>
    <w:basedOn w:val="TableNormal"/>
    <w:uiPriority w:val="51"/>
    <w:rsid w:val="00F23F88"/>
    <w:rPr>
      <w:rFonts w:asciiTheme="minorHAnsi" w:eastAsiaTheme="minorHAnsi" w:hAnsiTheme="minorHAnsi" w:cstheme="minorBidi"/>
      <w:color w:val="2F5496" w:themeColor="accent5" w:themeShade="BF"/>
    </w:r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7Colorful-Accent5">
    <w:name w:val="Grid Table 7 Colorful Accent 5"/>
    <w:basedOn w:val="TableNormal"/>
    <w:uiPriority w:val="52"/>
    <w:rsid w:val="00F23F88"/>
    <w:rPr>
      <w:rFonts w:asciiTheme="minorHAnsi" w:eastAsiaTheme="minorHAnsi" w:hAnsiTheme="minorHAnsi" w:cstheme="minorBidi"/>
      <w:color w:val="2F5496" w:themeColor="accent5" w:themeShade="BF"/>
    </w:r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1Light-Accent6">
    <w:name w:val="Grid Table 1 Light Accent 6"/>
    <w:basedOn w:val="TableNormal"/>
    <w:uiPriority w:val="46"/>
    <w:rsid w:val="00F23F88"/>
    <w:rPr>
      <w:rFonts w:asciiTheme="minorHAnsi" w:eastAsiaTheme="minorHAnsi" w:hAnsiTheme="minorHAnsi" w:cstheme="minorBidi"/>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6">
    <w:name w:val="Grid Table 3 Accent 6"/>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F23F88"/>
    <w:rPr>
      <w:rFonts w:asciiTheme="minorHAnsi" w:eastAsiaTheme="minorHAnsi" w:hAnsiTheme="minorHAnsi" w:cstheme="minorBidi"/>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6">
    <w:name w:val="Grid Table 6 Colorful Accent 6"/>
    <w:basedOn w:val="TableNormal"/>
    <w:uiPriority w:val="51"/>
    <w:rsid w:val="00F23F88"/>
    <w:rPr>
      <w:rFonts w:asciiTheme="minorHAnsi" w:eastAsiaTheme="minorHAnsi" w:hAnsiTheme="minorHAnsi" w:cstheme="minorBidi"/>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6">
    <w:name w:val="Grid Table 7 Colorful Accent 6"/>
    <w:basedOn w:val="TableNormal"/>
    <w:uiPriority w:val="52"/>
    <w:rsid w:val="00F23F88"/>
    <w:rPr>
      <w:rFonts w:asciiTheme="minorHAnsi" w:eastAsiaTheme="minorHAnsi" w:hAnsiTheme="minorHAnsi" w:cstheme="minorBidi"/>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1Light">
    <w:name w:val="List Table 1 Light"/>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
    <w:name w:val="List Table 5 Dark"/>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F23F88"/>
    <w:rPr>
      <w:rFonts w:asciiTheme="minorHAnsi" w:eastAsiaTheme="minorHAnsi" w:hAnsiTheme="minorHAnsi" w:cstheme="minorBidi"/>
      <w:color w:val="000000" w:themeColor="text1"/>
    </w:rPr>
    <w:tblPr>
      <w:tblStyleRowBandSize w:val="1"/>
      <w:tblStyleColBandSize w:val="1"/>
      <w:tblInd w:w="0" w:type="nil"/>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F23F88"/>
    <w:rPr>
      <w:rFonts w:asciiTheme="minorHAnsi" w:eastAsiaTheme="minorHAnsi" w:hAnsiTheme="minorHAnsi" w:cstheme="minorBidi"/>
      <w:color w:val="000000" w:themeColor="text1"/>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1">
    <w:name w:val="List Table 1 Light Accent 1"/>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1">
    <w:name w:val="List Table 2 Accent 1"/>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1">
    <w:name w:val="List Table 3 Accent 1"/>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4-Accent1">
    <w:name w:val="List Table 4 Accent 1"/>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5Dark-Accent1">
    <w:name w:val="List Table 5 Dark Accent 1"/>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1">
    <w:name w:val="List Table 6 Colorful Accent 1"/>
    <w:basedOn w:val="TableNormal"/>
    <w:uiPriority w:val="51"/>
    <w:rsid w:val="00F23F88"/>
    <w:rPr>
      <w:rFonts w:asciiTheme="minorHAnsi" w:eastAsiaTheme="minorHAnsi" w:hAnsiTheme="minorHAnsi" w:cstheme="minorBidi"/>
      <w:color w:val="2E74B5" w:themeColor="accent1" w:themeShade="BF"/>
    </w:rPr>
    <w:tblPr>
      <w:tblStyleRowBandSize w:val="1"/>
      <w:tblStyleColBandSize w:val="1"/>
      <w:tblInd w:w="0" w:type="nil"/>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7Colorful-Accent1">
    <w:name w:val="List Table 7 Colorful Accent 1"/>
    <w:basedOn w:val="TableNormal"/>
    <w:uiPriority w:val="52"/>
    <w:rsid w:val="00F23F88"/>
    <w:rPr>
      <w:rFonts w:asciiTheme="minorHAnsi" w:eastAsiaTheme="minorHAnsi" w:hAnsiTheme="minorHAnsi" w:cstheme="minorBidi"/>
      <w:color w:val="2E74B5" w:themeColor="accent1"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2">
    <w:name w:val="List Table 1 Light Accent 2"/>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2">
    <w:name w:val="List Table 2 Accent 2"/>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4-Accent2">
    <w:name w:val="List Table 4 Accent 2"/>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5Dark-Accent2">
    <w:name w:val="List Table 5 Dark Accent 2"/>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2">
    <w:name w:val="List Table 6 Colorful Accent 2"/>
    <w:basedOn w:val="TableNormal"/>
    <w:uiPriority w:val="51"/>
    <w:rsid w:val="00F23F88"/>
    <w:rPr>
      <w:rFonts w:asciiTheme="minorHAnsi" w:eastAsiaTheme="minorHAnsi" w:hAnsiTheme="minorHAnsi" w:cstheme="minorBidi"/>
      <w:color w:val="C45911" w:themeColor="accent2" w:themeShade="BF"/>
    </w:rPr>
    <w:tblPr>
      <w:tblStyleRowBandSize w:val="1"/>
      <w:tblStyleColBandSize w:val="1"/>
      <w:tblInd w:w="0" w:type="nil"/>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7Colorful-Accent2">
    <w:name w:val="List Table 7 Colorful Accent 2"/>
    <w:basedOn w:val="TableNormal"/>
    <w:uiPriority w:val="52"/>
    <w:rsid w:val="00F23F88"/>
    <w:rPr>
      <w:rFonts w:asciiTheme="minorHAnsi" w:eastAsiaTheme="minorHAnsi" w:hAnsiTheme="minorHAnsi" w:cstheme="minorBidi"/>
      <w:color w:val="C45911" w:themeColor="accent2"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3">
    <w:name w:val="List Table 1 Light Accent 3"/>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4-Accent3">
    <w:name w:val="List Table 4 Accent 3"/>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5Dark-Accent3">
    <w:name w:val="List Table 5 Dark Accent 3"/>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3">
    <w:name w:val="List Table 6 Colorful Accent 3"/>
    <w:basedOn w:val="TableNormal"/>
    <w:uiPriority w:val="51"/>
    <w:rsid w:val="00F23F88"/>
    <w:rPr>
      <w:rFonts w:asciiTheme="minorHAnsi" w:eastAsiaTheme="minorHAnsi" w:hAnsiTheme="minorHAnsi" w:cstheme="minorBidi"/>
      <w:color w:val="7B7B7B" w:themeColor="accent3" w:themeShade="BF"/>
    </w:rPr>
    <w:tblPr>
      <w:tblStyleRowBandSize w:val="1"/>
      <w:tblStyleColBandSize w:val="1"/>
      <w:tblInd w:w="0" w:type="nil"/>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7Colorful-Accent3">
    <w:name w:val="List Table 7 Colorful Accent 3"/>
    <w:basedOn w:val="TableNormal"/>
    <w:uiPriority w:val="52"/>
    <w:rsid w:val="00F23F88"/>
    <w:rPr>
      <w:rFonts w:asciiTheme="minorHAnsi" w:eastAsiaTheme="minorHAnsi" w:hAnsiTheme="minorHAnsi" w:cstheme="minorBidi"/>
      <w:color w:val="7B7B7B" w:themeColor="accent3"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4">
    <w:name w:val="List Table 1 Light Accent 4"/>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4">
    <w:name w:val="List Table 2 Accent 4"/>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3-Accent4">
    <w:name w:val="List Table 3 Accent 4"/>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4-Accent4">
    <w:name w:val="List Table 4 Accent 4"/>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5Dark-Accent4">
    <w:name w:val="List Table 5 Dark Accent 4"/>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4">
    <w:name w:val="List Table 6 Colorful Accent 4"/>
    <w:basedOn w:val="TableNormal"/>
    <w:uiPriority w:val="51"/>
    <w:rsid w:val="00F23F88"/>
    <w:rPr>
      <w:rFonts w:asciiTheme="minorHAnsi" w:eastAsiaTheme="minorHAnsi" w:hAnsiTheme="minorHAnsi" w:cstheme="minorBidi"/>
      <w:color w:val="BF8F00" w:themeColor="accent4" w:themeShade="BF"/>
    </w:rPr>
    <w:tblPr>
      <w:tblStyleRowBandSize w:val="1"/>
      <w:tblStyleColBandSize w:val="1"/>
      <w:tblInd w:w="0" w:type="nil"/>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7Colorful-Accent4">
    <w:name w:val="List Table 7 Colorful Accent 4"/>
    <w:basedOn w:val="TableNormal"/>
    <w:uiPriority w:val="52"/>
    <w:rsid w:val="00F23F88"/>
    <w:rPr>
      <w:rFonts w:asciiTheme="minorHAnsi" w:eastAsiaTheme="minorHAnsi" w:hAnsiTheme="minorHAnsi" w:cstheme="minorBidi"/>
      <w:color w:val="BF8F00" w:themeColor="accent4"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5">
    <w:name w:val="List Table 1 Light Accent 5"/>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5">
    <w:name w:val="List Table 2 Accent 5"/>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3-Accent5">
    <w:name w:val="List Table 3 Accent 5"/>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4-Accent5">
    <w:name w:val="List Table 4 Accent 5"/>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5Dark-Accent5">
    <w:name w:val="List Table 5 Dark Accent 5"/>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5">
    <w:name w:val="List Table 6 Colorful Accent 5"/>
    <w:basedOn w:val="TableNormal"/>
    <w:uiPriority w:val="51"/>
    <w:rsid w:val="00F23F88"/>
    <w:rPr>
      <w:rFonts w:asciiTheme="minorHAnsi" w:eastAsiaTheme="minorHAnsi" w:hAnsiTheme="minorHAnsi" w:cstheme="minorBidi"/>
      <w:color w:val="2F5496" w:themeColor="accent5" w:themeShade="BF"/>
    </w:rPr>
    <w:tblPr>
      <w:tblStyleRowBandSize w:val="1"/>
      <w:tblStyleColBandSize w:val="1"/>
      <w:tblInd w:w="0" w:type="nil"/>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7Colorful-Accent5">
    <w:name w:val="List Table 7 Colorful Accent 5"/>
    <w:basedOn w:val="TableNormal"/>
    <w:uiPriority w:val="52"/>
    <w:rsid w:val="00F23F88"/>
    <w:rPr>
      <w:rFonts w:asciiTheme="minorHAnsi" w:eastAsiaTheme="minorHAnsi" w:hAnsiTheme="minorHAnsi" w:cstheme="minorBidi"/>
      <w:color w:val="2F5496" w:themeColor="accent5"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6">
    <w:name w:val="List Table 1 Light Accent 6"/>
    <w:basedOn w:val="TableNormal"/>
    <w:uiPriority w:val="46"/>
    <w:rsid w:val="00F23F88"/>
    <w:rPr>
      <w:rFonts w:asciiTheme="minorHAnsi" w:eastAsiaTheme="minorHAnsi" w:hAnsiTheme="minorHAnsi" w:cstheme="minorBidi"/>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6">
    <w:name w:val="List Table 2 Accent 6"/>
    <w:basedOn w:val="TableNormal"/>
    <w:uiPriority w:val="47"/>
    <w:rsid w:val="00F23F88"/>
    <w:rPr>
      <w:rFonts w:asciiTheme="minorHAnsi" w:eastAsiaTheme="minorHAnsi" w:hAnsiTheme="minorHAnsi" w:cstheme="minorBidi"/>
    </w:rPr>
    <w:tblPr>
      <w:tblStyleRowBandSize w:val="1"/>
      <w:tblStyleColBandSize w:val="1"/>
      <w:tblInd w:w="0" w:type="nil"/>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F23F88"/>
    <w:rPr>
      <w:rFonts w:asciiTheme="minorHAnsi" w:eastAsiaTheme="minorHAnsi" w:hAnsiTheme="minorHAnsi" w:cstheme="minorBidi"/>
    </w:rPr>
    <w:tblPr>
      <w:tblStyleRowBandSize w:val="1"/>
      <w:tblStyleColBandSize w:val="1"/>
      <w:tblInd w:w="0" w:type="nil"/>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F23F88"/>
    <w:rPr>
      <w:rFonts w:asciiTheme="minorHAnsi" w:eastAsiaTheme="minorHAnsi" w:hAnsiTheme="minorHAnsi" w:cstheme="minorBidi"/>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Accent6">
    <w:name w:val="List Table 5 Dark Accent 6"/>
    <w:basedOn w:val="TableNormal"/>
    <w:uiPriority w:val="50"/>
    <w:rsid w:val="00F23F88"/>
    <w:rPr>
      <w:rFonts w:asciiTheme="minorHAnsi" w:eastAsiaTheme="minorHAnsi" w:hAnsiTheme="minorHAnsi" w:cstheme="minorBidi"/>
      <w:color w:val="FFFFFF" w:themeColor="background1"/>
    </w:rPr>
    <w:tblPr>
      <w:tblStyleRowBandSize w:val="1"/>
      <w:tblStyleColBandSize w:val="1"/>
      <w:tblInd w:w="0" w:type="nil"/>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6">
    <w:name w:val="List Table 6 Colorful Accent 6"/>
    <w:basedOn w:val="TableNormal"/>
    <w:uiPriority w:val="51"/>
    <w:rsid w:val="00F23F88"/>
    <w:rPr>
      <w:rFonts w:asciiTheme="minorHAnsi" w:eastAsiaTheme="minorHAnsi" w:hAnsiTheme="minorHAnsi" w:cstheme="minorBidi"/>
      <w:color w:val="538135" w:themeColor="accent6" w:themeShade="BF"/>
    </w:rPr>
    <w:tblPr>
      <w:tblStyleRowBandSize w:val="1"/>
      <w:tblStyleColBandSize w:val="1"/>
      <w:tblInd w:w="0" w:type="nil"/>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Accent6">
    <w:name w:val="List Table 7 Colorful Accent 6"/>
    <w:basedOn w:val="TableNormal"/>
    <w:uiPriority w:val="52"/>
    <w:rsid w:val="00F23F88"/>
    <w:rPr>
      <w:rFonts w:asciiTheme="minorHAnsi" w:eastAsiaTheme="minorHAnsi" w:hAnsiTheme="minorHAnsi" w:cstheme="minorBidi"/>
      <w:color w:val="538135" w:themeColor="accent6" w:themeShade="BF"/>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F23F88"/>
    <w:rPr>
      <w:rFonts w:eastAsia="Times New Roman"/>
      <w:sz w:val="20"/>
      <w:szCs w:val="20"/>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F23F88"/>
    <w:rPr>
      <w:rFonts w:eastAsia="Times New Roman"/>
      <w:sz w:val="20"/>
      <w:szCs w:val="20"/>
    </w:rPr>
    <w:tblPr>
      <w:tblStyleRowBandSize w:val="1"/>
      <w:tblStyleColBandSize w:val="1"/>
      <w:tblInd w:w="0" w:type="nil"/>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F23F88"/>
    <w:rPr>
      <w:rFonts w:eastAsia="Times New Roman"/>
      <w:sz w:val="20"/>
      <w:szCs w:val="20"/>
    </w:rPr>
    <w:tblPr>
      <w:tblStyleRowBandSize w:val="1"/>
      <w:tblStyleColBandSize w:val="1"/>
      <w:tblInd w:w="0" w:type="nil"/>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F23F88"/>
    <w:rPr>
      <w:rFonts w:eastAsia="Times New Roman"/>
      <w:sz w:val="20"/>
      <w:szCs w:val="20"/>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F23F88"/>
    <w:rPr>
      <w:rFonts w:eastAsia="Times New Roman"/>
      <w:sz w:val="20"/>
      <w:szCs w:val="20"/>
    </w:rPr>
    <w:tblPr>
      <w:tblStyleRowBandSize w:val="1"/>
      <w:tblStyleColBandSize w:val="1"/>
      <w:tblInd w:w="0" w:type="nil"/>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F23F88"/>
    <w:rPr>
      <w:rFonts w:eastAsia="Times New Roman"/>
      <w:sz w:val="20"/>
      <w:szCs w:val="20"/>
    </w:rPr>
    <w:tblPr>
      <w:tblStyleRowBandSize w:val="1"/>
      <w:tblStyleColBandSize w:val="1"/>
      <w:tblInd w:w="0" w:type="nil"/>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F23F88"/>
    <w:rPr>
      <w:rFonts w:eastAsia="Times New Roman"/>
      <w:sz w:val="20"/>
      <w:szCs w:val="20"/>
    </w:rPr>
    <w:tblPr>
      <w:tblStyleRowBandSize w:val="1"/>
      <w:tblStyleColBandSize w:val="1"/>
      <w:tblInd w:w="0" w:type="nil"/>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F23F88"/>
    <w:rPr>
      <w:rFonts w:eastAsia="Times New Roman"/>
      <w:sz w:val="20"/>
      <w:szCs w:val="20"/>
    </w:rPr>
    <w:tblPr>
      <w:tblStyleRowBandSize w:val="1"/>
      <w:tblStyleColBandSize w:val="1"/>
      <w:tblInd w:w="0" w:type="nil"/>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
    <w:name w:val="Grid Table 2 - Accent 11"/>
    <w:basedOn w:val="TableNormal"/>
    <w:uiPriority w:val="47"/>
    <w:rsid w:val="00F23F88"/>
    <w:rPr>
      <w:rFonts w:eastAsia="Times New Roman"/>
      <w:sz w:val="20"/>
      <w:szCs w:val="20"/>
    </w:rPr>
    <w:tblPr>
      <w:tblStyleRowBandSize w:val="1"/>
      <w:tblStyleColBandSize w:val="1"/>
      <w:tblInd w:w="0" w:type="nil"/>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21">
    <w:name w:val="Grid Table 2 - Accent 21"/>
    <w:basedOn w:val="TableNormal"/>
    <w:uiPriority w:val="47"/>
    <w:rsid w:val="00F23F88"/>
    <w:rPr>
      <w:rFonts w:eastAsia="Times New Roman"/>
      <w:sz w:val="20"/>
      <w:szCs w:val="20"/>
    </w:rPr>
    <w:tblPr>
      <w:tblStyleRowBandSize w:val="1"/>
      <w:tblStyleColBandSize w:val="1"/>
      <w:tblInd w:w="0" w:type="nil"/>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31">
    <w:name w:val="Grid Table 2 - Accent 31"/>
    <w:basedOn w:val="TableNormal"/>
    <w:uiPriority w:val="47"/>
    <w:rsid w:val="00F23F88"/>
    <w:rPr>
      <w:rFonts w:eastAsia="Times New Roman"/>
      <w:sz w:val="20"/>
      <w:szCs w:val="20"/>
    </w:rPr>
    <w:tblPr>
      <w:tblStyleRowBandSize w:val="1"/>
      <w:tblStyleColBandSize w:val="1"/>
      <w:tblInd w:w="0" w:type="nil"/>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F23F88"/>
    <w:rPr>
      <w:rFonts w:eastAsia="Times New Roman"/>
      <w:sz w:val="20"/>
      <w:szCs w:val="20"/>
    </w:rPr>
    <w:tblPr>
      <w:tblStyleRowBandSize w:val="1"/>
      <w:tblStyleColBandSize w:val="1"/>
      <w:tblInd w:w="0" w:type="nil"/>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2-Accent51">
    <w:name w:val="Grid Table 2 - Accent 51"/>
    <w:basedOn w:val="TableNormal"/>
    <w:uiPriority w:val="47"/>
    <w:rsid w:val="00F23F88"/>
    <w:rPr>
      <w:rFonts w:eastAsia="Times New Roman"/>
      <w:sz w:val="20"/>
      <w:szCs w:val="20"/>
    </w:rPr>
    <w:tblPr>
      <w:tblStyleRowBandSize w:val="1"/>
      <w:tblStyleColBandSize w:val="1"/>
      <w:tblInd w:w="0" w:type="nil"/>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2-Accent61">
    <w:name w:val="Grid Table 2 - Accent 61"/>
    <w:basedOn w:val="TableNormal"/>
    <w:uiPriority w:val="47"/>
    <w:rsid w:val="00F23F88"/>
    <w:rPr>
      <w:rFonts w:eastAsia="Times New Roman"/>
      <w:sz w:val="20"/>
      <w:szCs w:val="20"/>
    </w:rPr>
    <w:tblPr>
      <w:tblStyleRowBandSize w:val="1"/>
      <w:tblStyleColBandSize w:val="1"/>
      <w:tblInd w:w="0" w:type="nil"/>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1">
    <w:name w:val="Grid Table 31"/>
    <w:basedOn w:val="TableNormal"/>
    <w:uiPriority w:val="48"/>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
    <w:name w:val="Grid Table 3 - Accent 11"/>
    <w:basedOn w:val="TableNormal"/>
    <w:uiPriority w:val="48"/>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3-Accent21">
    <w:name w:val="Grid Table 3 - Accent 21"/>
    <w:basedOn w:val="TableNormal"/>
    <w:uiPriority w:val="48"/>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3-Accent31">
    <w:name w:val="Grid Table 3 - Accent 31"/>
    <w:basedOn w:val="TableNormal"/>
    <w:uiPriority w:val="48"/>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3-Accent41">
    <w:name w:val="Grid Table 3 - Accent 41"/>
    <w:basedOn w:val="TableNormal"/>
    <w:uiPriority w:val="48"/>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3-Accent51">
    <w:name w:val="Grid Table 3 - Accent 51"/>
    <w:basedOn w:val="TableNormal"/>
    <w:uiPriority w:val="48"/>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3-Accent61">
    <w:name w:val="Grid Table 3 - Accent 61"/>
    <w:basedOn w:val="TableNormal"/>
    <w:uiPriority w:val="48"/>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1">
    <w:name w:val="Grid Table 41"/>
    <w:basedOn w:val="TableNormal"/>
    <w:uiPriority w:val="49"/>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
    <w:name w:val="Grid Table 4 - Accent 11"/>
    <w:basedOn w:val="TableNormal"/>
    <w:uiPriority w:val="49"/>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21">
    <w:name w:val="Grid Table 4 - Accent 21"/>
    <w:basedOn w:val="TableNormal"/>
    <w:uiPriority w:val="49"/>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31">
    <w:name w:val="Grid Table 4 - Accent 31"/>
    <w:basedOn w:val="TableNormal"/>
    <w:uiPriority w:val="49"/>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41">
    <w:name w:val="Grid Table 4 - Accent 41"/>
    <w:basedOn w:val="TableNormal"/>
    <w:uiPriority w:val="49"/>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51">
    <w:name w:val="Grid Table 4 - Accent 51"/>
    <w:basedOn w:val="TableNormal"/>
    <w:uiPriority w:val="49"/>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4-Accent61">
    <w:name w:val="Grid Table 4 - Accent 61"/>
    <w:basedOn w:val="TableNormal"/>
    <w:uiPriority w:val="49"/>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5Dark1">
    <w:name w:val="Grid Table 5 Dark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
    <w:name w:val="Grid Table 5 Dark - Accent 1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21">
    <w:name w:val="Grid Table 5 Dark - Accent 2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31">
    <w:name w:val="Grid Table 5 Dark - Accent 3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GridTable5Dark-Accent41">
    <w:name w:val="Grid Table 5 Dark - Accent 4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5Dark-Accent51">
    <w:name w:val="Grid Table 5 Dark - Accent 5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61">
    <w:name w:val="Grid Table 5 Dark - Accent 61"/>
    <w:basedOn w:val="TableNormal"/>
    <w:uiPriority w:val="50"/>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6Colorful1">
    <w:name w:val="Grid Table 6 Colorful1"/>
    <w:basedOn w:val="TableNormal"/>
    <w:uiPriority w:val="51"/>
    <w:rsid w:val="00F23F88"/>
    <w:rPr>
      <w:rFonts w:eastAsia="Times New Roman"/>
      <w:color w:val="000000"/>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
    <w:name w:val="Grid Table 6 Colorful - Accent 11"/>
    <w:basedOn w:val="TableNormal"/>
    <w:uiPriority w:val="51"/>
    <w:rsid w:val="00F23F88"/>
    <w:rPr>
      <w:rFonts w:eastAsia="Times New Roman"/>
      <w:color w:val="365F91"/>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6Colorful-Accent21">
    <w:name w:val="Grid Table 6 Colorful - Accent 21"/>
    <w:basedOn w:val="TableNormal"/>
    <w:uiPriority w:val="51"/>
    <w:rsid w:val="00F23F88"/>
    <w:rPr>
      <w:rFonts w:eastAsia="Times New Roman"/>
      <w:color w:val="943634"/>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6Colorful-Accent31">
    <w:name w:val="Grid Table 6 Colorful - Accent 31"/>
    <w:basedOn w:val="TableNormal"/>
    <w:uiPriority w:val="51"/>
    <w:rsid w:val="00F23F88"/>
    <w:rPr>
      <w:rFonts w:eastAsia="Times New Roman"/>
      <w:color w:val="76923C"/>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6Colorful-Accent41">
    <w:name w:val="Grid Table 6 Colorful - Accent 41"/>
    <w:basedOn w:val="TableNormal"/>
    <w:uiPriority w:val="51"/>
    <w:rsid w:val="00F23F88"/>
    <w:rPr>
      <w:rFonts w:eastAsia="Times New Roman"/>
      <w:color w:val="5F497A"/>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bottom w:val="single" w:sz="12" w:space="0" w:color="B2A1C7"/>
        </w:tcBorders>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6Colorful-Accent51">
    <w:name w:val="Grid Table 6 Colorful - Accent 51"/>
    <w:basedOn w:val="TableNormal"/>
    <w:uiPriority w:val="51"/>
    <w:rsid w:val="00F23F88"/>
    <w:rPr>
      <w:rFonts w:eastAsia="Times New Roman"/>
      <w:color w:val="31849B"/>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6Colorful-Accent61">
    <w:name w:val="Grid Table 6 Colorful - Accent 61"/>
    <w:basedOn w:val="TableNormal"/>
    <w:uiPriority w:val="51"/>
    <w:rsid w:val="00F23F88"/>
    <w:rPr>
      <w:rFonts w:eastAsia="Times New Roman"/>
      <w:color w:val="E36C0A"/>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7Colorful1">
    <w:name w:val="Grid Table 7 Colorful1"/>
    <w:basedOn w:val="TableNormal"/>
    <w:uiPriority w:val="52"/>
    <w:rsid w:val="00F23F88"/>
    <w:rPr>
      <w:rFonts w:eastAsia="Times New Roman"/>
      <w:color w:val="000000"/>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
    <w:name w:val="Grid Table 7 Colorful - Accent 11"/>
    <w:basedOn w:val="TableNormal"/>
    <w:uiPriority w:val="52"/>
    <w:rsid w:val="00F23F88"/>
    <w:rPr>
      <w:rFonts w:eastAsia="Times New Roman"/>
      <w:color w:val="365F91"/>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7Colorful-Accent21">
    <w:name w:val="Grid Table 7 Colorful - Accent 21"/>
    <w:basedOn w:val="TableNormal"/>
    <w:uiPriority w:val="52"/>
    <w:rsid w:val="00F23F88"/>
    <w:rPr>
      <w:rFonts w:eastAsia="Times New Roman"/>
      <w:color w:val="943634"/>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7Colorful-Accent31">
    <w:name w:val="Grid Table 7 Colorful - Accent 31"/>
    <w:basedOn w:val="TableNormal"/>
    <w:uiPriority w:val="52"/>
    <w:rsid w:val="00F23F88"/>
    <w:rPr>
      <w:rFonts w:eastAsia="Times New Roman"/>
      <w:color w:val="76923C"/>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7Colorful-Accent41">
    <w:name w:val="Grid Table 7 Colorful - Accent 41"/>
    <w:basedOn w:val="TableNormal"/>
    <w:uiPriority w:val="52"/>
    <w:rsid w:val="00F23F88"/>
    <w:rPr>
      <w:rFonts w:eastAsia="Times New Roman"/>
      <w:color w:val="5F497A"/>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7Colorful-Accent51">
    <w:name w:val="Grid Table 7 Colorful - Accent 51"/>
    <w:basedOn w:val="TableNormal"/>
    <w:uiPriority w:val="52"/>
    <w:rsid w:val="00F23F88"/>
    <w:rPr>
      <w:rFonts w:eastAsia="Times New Roman"/>
      <w:color w:val="31849B"/>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7Colorful-Accent61">
    <w:name w:val="Grid Table 7 Colorful - Accent 61"/>
    <w:basedOn w:val="TableNormal"/>
    <w:uiPriority w:val="52"/>
    <w:rsid w:val="00F23F88"/>
    <w:rPr>
      <w:rFonts w:eastAsia="Times New Roman"/>
      <w:color w:val="E36C0A"/>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ListTable1Light1">
    <w:name w:val="List Table 1 Light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
    <w:name w:val="List Table 1 Light - Accent 1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1Light-Accent21">
    <w:name w:val="List Table 1 Light - Accent 2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1Light-Accent31">
    <w:name w:val="List Table 1 Light - Accent 3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1Light-Accent41">
    <w:name w:val="List Table 1 Light - Accent 4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B2A1C7"/>
        </w:tcBorders>
      </w:tcPr>
    </w:tblStylePr>
    <w:tblStylePr w:type="lastRow">
      <w:rPr>
        <w:b/>
        <w:bCs/>
      </w:rPr>
      <w:tblPr/>
      <w:tcPr>
        <w:tcBorders>
          <w:top w:val="sing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1Light-Accent51">
    <w:name w:val="List Table 1 Light - Accent 5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92CDDC"/>
        </w:tcBorders>
      </w:tcPr>
    </w:tblStylePr>
    <w:tblStylePr w:type="lastRow">
      <w:rPr>
        <w:b/>
        <w:bCs/>
      </w:rPr>
      <w:tblPr/>
      <w:tcPr>
        <w:tcBorders>
          <w:top w:val="sing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1Light-Accent61">
    <w:name w:val="List Table 1 Light - Accent 61"/>
    <w:basedOn w:val="TableNormal"/>
    <w:uiPriority w:val="46"/>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FABF8F"/>
        </w:tcBorders>
      </w:tcPr>
    </w:tblStylePr>
    <w:tblStylePr w:type="lastRow">
      <w:rPr>
        <w:b/>
        <w:bCs/>
      </w:rPr>
      <w:tblPr/>
      <w:tcPr>
        <w:tcBorders>
          <w:top w:val="sing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21">
    <w:name w:val="List Table 21"/>
    <w:basedOn w:val="TableNormal"/>
    <w:uiPriority w:val="47"/>
    <w:rsid w:val="00F23F88"/>
    <w:rPr>
      <w:rFonts w:eastAsia="Times New Roman"/>
      <w:sz w:val="20"/>
      <w:szCs w:val="20"/>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
    <w:name w:val="List Table 2 - Accent 11"/>
    <w:basedOn w:val="TableNormal"/>
    <w:uiPriority w:val="47"/>
    <w:rsid w:val="00F23F88"/>
    <w:rPr>
      <w:rFonts w:eastAsia="Times New Roman"/>
      <w:sz w:val="20"/>
      <w:szCs w:val="20"/>
    </w:rPr>
    <w:tblPr>
      <w:tblStyleRowBandSize w:val="1"/>
      <w:tblStyleColBandSize w:val="1"/>
      <w:tblInd w:w="0" w:type="nil"/>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Accent21">
    <w:name w:val="List Table 2 - Accent 21"/>
    <w:basedOn w:val="TableNormal"/>
    <w:uiPriority w:val="47"/>
    <w:rsid w:val="00F23F88"/>
    <w:rPr>
      <w:rFonts w:eastAsia="Times New Roman"/>
      <w:sz w:val="20"/>
      <w:szCs w:val="20"/>
    </w:rPr>
    <w:tblPr>
      <w:tblStyleRowBandSize w:val="1"/>
      <w:tblStyleColBandSize w:val="1"/>
      <w:tblInd w:w="0" w:type="nil"/>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2-Accent31">
    <w:name w:val="List Table 2 - Accent 31"/>
    <w:basedOn w:val="TableNormal"/>
    <w:uiPriority w:val="47"/>
    <w:rsid w:val="00F23F88"/>
    <w:rPr>
      <w:rFonts w:eastAsia="Times New Roman"/>
      <w:sz w:val="20"/>
      <w:szCs w:val="20"/>
    </w:rPr>
    <w:tblPr>
      <w:tblStyleRowBandSize w:val="1"/>
      <w:tblStyleColBandSize w:val="1"/>
      <w:tblInd w:w="0" w:type="nil"/>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2-Accent41">
    <w:name w:val="List Table 2 - Accent 41"/>
    <w:basedOn w:val="TableNormal"/>
    <w:uiPriority w:val="47"/>
    <w:rsid w:val="00F23F88"/>
    <w:rPr>
      <w:rFonts w:eastAsia="Times New Roman"/>
      <w:sz w:val="20"/>
      <w:szCs w:val="20"/>
    </w:rPr>
    <w:tblPr>
      <w:tblStyleRowBandSize w:val="1"/>
      <w:tblStyleColBandSize w:val="1"/>
      <w:tblInd w:w="0" w:type="nil"/>
      <w:tblBorders>
        <w:top w:val="single" w:sz="4" w:space="0" w:color="B2A1C7"/>
        <w:bottom w:val="single" w:sz="4" w:space="0" w:color="B2A1C7"/>
        <w:insideH w:val="single" w:sz="4" w:space="0" w:color="B2A1C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2-Accent51">
    <w:name w:val="List Table 2 - Accent 51"/>
    <w:basedOn w:val="TableNormal"/>
    <w:uiPriority w:val="47"/>
    <w:rsid w:val="00F23F88"/>
    <w:rPr>
      <w:rFonts w:eastAsia="Times New Roman"/>
      <w:sz w:val="20"/>
      <w:szCs w:val="20"/>
    </w:rPr>
    <w:tblPr>
      <w:tblStyleRowBandSize w:val="1"/>
      <w:tblStyleColBandSize w:val="1"/>
      <w:tblInd w:w="0" w:type="nil"/>
      <w:tblBorders>
        <w:top w:val="single" w:sz="4" w:space="0" w:color="92CDDC"/>
        <w:bottom w:val="single" w:sz="4" w:space="0" w:color="92CDDC"/>
        <w:insideH w:val="single" w:sz="4" w:space="0" w:color="92CDD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2-Accent61">
    <w:name w:val="List Table 2 - Accent 61"/>
    <w:basedOn w:val="TableNormal"/>
    <w:uiPriority w:val="47"/>
    <w:rsid w:val="00F23F88"/>
    <w:rPr>
      <w:rFonts w:eastAsia="Times New Roman"/>
      <w:sz w:val="20"/>
      <w:szCs w:val="20"/>
    </w:rPr>
    <w:tblPr>
      <w:tblStyleRowBandSize w:val="1"/>
      <w:tblStyleColBandSize w:val="1"/>
      <w:tblInd w:w="0" w:type="nil"/>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31">
    <w:name w:val="List Table 31"/>
    <w:basedOn w:val="TableNormal"/>
    <w:uiPriority w:val="48"/>
    <w:rsid w:val="00F23F88"/>
    <w:rPr>
      <w:rFonts w:eastAsia="Times New Roman"/>
      <w:sz w:val="20"/>
      <w:szCs w:val="20"/>
    </w:rPr>
    <w:tblPr>
      <w:tblStyleRowBandSize w:val="1"/>
      <w:tblStyleColBandSize w:val="1"/>
      <w:tblInd w:w="0" w:type="nil"/>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
    <w:name w:val="List Table 3 - Accent 11"/>
    <w:basedOn w:val="TableNormal"/>
    <w:uiPriority w:val="48"/>
    <w:rsid w:val="00F23F88"/>
    <w:rPr>
      <w:rFonts w:eastAsia="Times New Roman"/>
      <w:sz w:val="20"/>
      <w:szCs w:val="20"/>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3-Accent21">
    <w:name w:val="List Table 3 - Accent 21"/>
    <w:basedOn w:val="TableNormal"/>
    <w:uiPriority w:val="48"/>
    <w:rsid w:val="00F23F88"/>
    <w:rPr>
      <w:rFonts w:eastAsia="Times New Roman"/>
      <w:sz w:val="20"/>
      <w:szCs w:val="20"/>
    </w:rPr>
    <w:tblPr>
      <w:tblStyleRowBandSize w:val="1"/>
      <w:tblStyleColBandSize w:val="1"/>
      <w:tblInd w:w="0" w:type="nil"/>
      <w:tblBorders>
        <w:top w:val="single" w:sz="4" w:space="0" w:color="C0504D"/>
        <w:left w:val="single" w:sz="4" w:space="0" w:color="C0504D"/>
        <w:bottom w:val="single" w:sz="4" w:space="0" w:color="C0504D"/>
        <w:right w:val="single" w:sz="4" w:space="0" w:color="C0504D"/>
      </w:tblBorders>
    </w:tblPr>
    <w:tblStylePr w:type="firstRow">
      <w:rPr>
        <w:b/>
        <w:bCs/>
        <w:color w:val="FFFFFF"/>
      </w:rPr>
      <w:tblPr/>
      <w:tcPr>
        <w:shd w:val="clear" w:color="auto" w:fill="C0504D"/>
      </w:tcPr>
    </w:tblStylePr>
    <w:tblStylePr w:type="lastRow">
      <w:rPr>
        <w:b/>
        <w:bCs/>
      </w:rPr>
      <w:tblPr/>
      <w:tcPr>
        <w:tcBorders>
          <w:top w:val="double" w:sz="4" w:space="0" w:color="C050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504D"/>
          <w:right w:val="single" w:sz="4" w:space="0" w:color="C0504D"/>
        </w:tcBorders>
      </w:tcPr>
    </w:tblStylePr>
    <w:tblStylePr w:type="band1Horz">
      <w:tblPr/>
      <w:tcPr>
        <w:tcBorders>
          <w:top w:val="single" w:sz="4" w:space="0" w:color="C0504D"/>
          <w:bottom w:val="single" w:sz="4" w:space="0" w:color="C050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left w:val="nil"/>
        </w:tcBorders>
      </w:tcPr>
    </w:tblStylePr>
    <w:tblStylePr w:type="swCell">
      <w:tblPr/>
      <w:tcPr>
        <w:tcBorders>
          <w:top w:val="double" w:sz="4" w:space="0" w:color="C0504D"/>
          <w:right w:val="nil"/>
        </w:tcBorders>
      </w:tcPr>
    </w:tblStylePr>
  </w:style>
  <w:style w:type="table" w:customStyle="1" w:styleId="ListTable3-Accent31">
    <w:name w:val="List Table 3 - Accent 31"/>
    <w:basedOn w:val="TableNormal"/>
    <w:uiPriority w:val="48"/>
    <w:rsid w:val="00F23F88"/>
    <w:rPr>
      <w:rFonts w:eastAsia="Times New Roman"/>
      <w:sz w:val="20"/>
      <w:szCs w:val="20"/>
    </w:rPr>
    <w:tblPr>
      <w:tblStyleRowBandSize w:val="1"/>
      <w:tblStyleColBandSize w:val="1"/>
      <w:tblInd w:w="0" w:type="nil"/>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ListTable3-Accent41">
    <w:name w:val="List Table 3 - Accent 41"/>
    <w:basedOn w:val="TableNormal"/>
    <w:uiPriority w:val="48"/>
    <w:rsid w:val="00F23F88"/>
    <w:rPr>
      <w:rFonts w:eastAsia="Times New Roman"/>
      <w:sz w:val="20"/>
      <w:szCs w:val="20"/>
    </w:rPr>
    <w:tblPr>
      <w:tblStyleRowBandSize w:val="1"/>
      <w:tblStyleColBandSize w:val="1"/>
      <w:tblInd w:w="0" w:type="nil"/>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ListTable3-Accent51">
    <w:name w:val="List Table 3 - Accent 51"/>
    <w:basedOn w:val="TableNormal"/>
    <w:uiPriority w:val="48"/>
    <w:rsid w:val="00F23F88"/>
    <w:rPr>
      <w:rFonts w:eastAsia="Times New Roman"/>
      <w:sz w:val="20"/>
      <w:szCs w:val="20"/>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61">
    <w:name w:val="List Table 3 - Accent 61"/>
    <w:basedOn w:val="TableNormal"/>
    <w:uiPriority w:val="48"/>
    <w:rsid w:val="00F23F88"/>
    <w:rPr>
      <w:rFonts w:eastAsia="Times New Roman"/>
      <w:sz w:val="20"/>
      <w:szCs w:val="20"/>
    </w:rPr>
    <w:tblPr>
      <w:tblStyleRowBandSize w:val="1"/>
      <w:tblStyleColBandSize w:val="1"/>
      <w:tblInd w:w="0" w:type="nil"/>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Table41">
    <w:name w:val="List Table 41"/>
    <w:basedOn w:val="TableNormal"/>
    <w:uiPriority w:val="49"/>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
    <w:name w:val="List Table 4 - Accent 11"/>
    <w:basedOn w:val="TableNormal"/>
    <w:uiPriority w:val="49"/>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21">
    <w:name w:val="List Table 4 - Accent 21"/>
    <w:basedOn w:val="TableNormal"/>
    <w:uiPriority w:val="49"/>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4-Accent31">
    <w:name w:val="List Table 4 - Accent 31"/>
    <w:basedOn w:val="TableNormal"/>
    <w:uiPriority w:val="49"/>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4-Accent41">
    <w:name w:val="List Table 4 - Accent 41"/>
    <w:basedOn w:val="TableNormal"/>
    <w:uiPriority w:val="49"/>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4-Accent51">
    <w:name w:val="List Table 4 - Accent 51"/>
    <w:basedOn w:val="TableNormal"/>
    <w:uiPriority w:val="49"/>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61">
    <w:name w:val="List Table 4 - Accent 61"/>
    <w:basedOn w:val="TableNormal"/>
    <w:uiPriority w:val="49"/>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5Dark1">
    <w:name w:val="List Table 5 Dark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4F81BD"/>
        <w:left w:val="single" w:sz="24" w:space="0" w:color="4F81BD"/>
        <w:bottom w:val="single" w:sz="24" w:space="0" w:color="4F81BD"/>
        <w:right w:val="single" w:sz="24" w:space="0" w:color="4F81BD"/>
      </w:tblBorders>
    </w:tblPr>
    <w:tcPr>
      <w:shd w:val="clear" w:color="auto" w:fill="4F81B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C0504D"/>
        <w:left w:val="single" w:sz="24" w:space="0" w:color="C0504D"/>
        <w:bottom w:val="single" w:sz="24" w:space="0" w:color="C0504D"/>
        <w:right w:val="single" w:sz="24" w:space="0" w:color="C0504D"/>
      </w:tblBorders>
    </w:tblPr>
    <w:tcPr>
      <w:shd w:val="clear" w:color="auto" w:fill="C0504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9BBB59"/>
        <w:left w:val="single" w:sz="24" w:space="0" w:color="9BBB59"/>
        <w:bottom w:val="single" w:sz="24" w:space="0" w:color="9BBB59"/>
        <w:right w:val="single" w:sz="24" w:space="0" w:color="9BBB59"/>
      </w:tblBorders>
    </w:tblPr>
    <w:tcPr>
      <w:shd w:val="clear" w:color="auto" w:fill="9BBB5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8064A2"/>
        <w:left w:val="single" w:sz="24" w:space="0" w:color="8064A2"/>
        <w:bottom w:val="single" w:sz="24" w:space="0" w:color="8064A2"/>
        <w:right w:val="single" w:sz="24" w:space="0" w:color="8064A2"/>
      </w:tblBorders>
    </w:tblPr>
    <w:tcPr>
      <w:shd w:val="clear" w:color="auto" w:fill="8064A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4BACC6"/>
        <w:left w:val="single" w:sz="24" w:space="0" w:color="4BACC6"/>
        <w:bottom w:val="single" w:sz="24" w:space="0" w:color="4BACC6"/>
        <w:right w:val="single" w:sz="24" w:space="0" w:color="4BACC6"/>
      </w:tblBorders>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F23F88"/>
    <w:rPr>
      <w:rFonts w:eastAsia="Times New Roman"/>
      <w:color w:val="FFFFFF"/>
      <w:sz w:val="20"/>
      <w:szCs w:val="20"/>
    </w:rPr>
    <w:tblPr>
      <w:tblStyleRowBandSize w:val="1"/>
      <w:tblStyleColBandSize w:val="1"/>
      <w:tblInd w:w="0" w:type="nil"/>
      <w:tblBorders>
        <w:top w:val="single" w:sz="24" w:space="0" w:color="F79646"/>
        <w:left w:val="single" w:sz="24" w:space="0" w:color="F79646"/>
        <w:bottom w:val="single" w:sz="24" w:space="0" w:color="F79646"/>
        <w:right w:val="single" w:sz="24" w:space="0" w:color="F79646"/>
      </w:tblBorders>
    </w:tblPr>
    <w:tcPr>
      <w:shd w:val="clear" w:color="auto" w:fill="F7964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rsid w:val="00F23F88"/>
    <w:rPr>
      <w:rFonts w:eastAsia="Times New Roman"/>
      <w:color w:val="000000"/>
      <w:sz w:val="20"/>
      <w:szCs w:val="20"/>
    </w:rPr>
    <w:tblPr>
      <w:tblStyleRowBandSize w:val="1"/>
      <w:tblStyleColBandSize w:val="1"/>
      <w:tblInd w:w="0" w:type="nil"/>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
    <w:name w:val="List Table 6 Colorful - Accent 11"/>
    <w:basedOn w:val="TableNormal"/>
    <w:uiPriority w:val="51"/>
    <w:rsid w:val="00F23F88"/>
    <w:rPr>
      <w:rFonts w:eastAsia="Times New Roman"/>
      <w:color w:val="365F91"/>
      <w:sz w:val="20"/>
      <w:szCs w:val="20"/>
    </w:rPr>
    <w:tblPr>
      <w:tblStyleRowBandSize w:val="1"/>
      <w:tblStyleColBandSize w:val="1"/>
      <w:tblInd w:w="0" w:type="nil"/>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21">
    <w:name w:val="List Table 6 Colorful - Accent 21"/>
    <w:basedOn w:val="TableNormal"/>
    <w:uiPriority w:val="51"/>
    <w:rsid w:val="00F23F88"/>
    <w:rPr>
      <w:rFonts w:eastAsia="Times New Roman"/>
      <w:color w:val="943634"/>
      <w:sz w:val="20"/>
      <w:szCs w:val="20"/>
    </w:rPr>
    <w:tblPr>
      <w:tblStyleRowBandSize w:val="1"/>
      <w:tblStyleColBandSize w:val="1"/>
      <w:tblInd w:w="0" w:type="nil"/>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6Colorful-Accent31">
    <w:name w:val="List Table 6 Colorful - Accent 31"/>
    <w:basedOn w:val="TableNormal"/>
    <w:uiPriority w:val="51"/>
    <w:rsid w:val="00F23F88"/>
    <w:rPr>
      <w:rFonts w:eastAsia="Times New Roman"/>
      <w:color w:val="76923C"/>
      <w:sz w:val="20"/>
      <w:szCs w:val="20"/>
    </w:rPr>
    <w:tblPr>
      <w:tblStyleRowBandSize w:val="1"/>
      <w:tblStyleColBandSize w:val="1"/>
      <w:tblInd w:w="0" w:type="nil"/>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6Colorful-Accent41">
    <w:name w:val="List Table 6 Colorful - Accent 41"/>
    <w:basedOn w:val="TableNormal"/>
    <w:uiPriority w:val="51"/>
    <w:rsid w:val="00F23F88"/>
    <w:rPr>
      <w:rFonts w:eastAsia="Times New Roman"/>
      <w:color w:val="5F497A"/>
      <w:sz w:val="20"/>
      <w:szCs w:val="20"/>
    </w:rPr>
    <w:tblPr>
      <w:tblStyleRowBandSize w:val="1"/>
      <w:tblStyleColBandSize w:val="1"/>
      <w:tblInd w:w="0" w:type="nil"/>
      <w:tblBorders>
        <w:top w:val="single" w:sz="4" w:space="0" w:color="8064A2"/>
        <w:bottom w:val="single" w:sz="4" w:space="0" w:color="8064A2"/>
      </w:tblBorders>
    </w:tblPr>
    <w:tblStylePr w:type="firstRow">
      <w:rPr>
        <w:b/>
        <w:bCs/>
      </w:rPr>
      <w:tblPr/>
      <w:tcPr>
        <w:tcBorders>
          <w:bottom w:val="single" w:sz="4" w:space="0" w:color="8064A2"/>
        </w:tcBorders>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6Colorful-Accent51">
    <w:name w:val="List Table 6 Colorful - Accent 51"/>
    <w:basedOn w:val="TableNormal"/>
    <w:uiPriority w:val="51"/>
    <w:rsid w:val="00F23F88"/>
    <w:rPr>
      <w:rFonts w:eastAsia="Times New Roman"/>
      <w:color w:val="31849B"/>
      <w:sz w:val="20"/>
      <w:szCs w:val="20"/>
    </w:rPr>
    <w:tblPr>
      <w:tblStyleRowBandSize w:val="1"/>
      <w:tblStyleColBandSize w:val="1"/>
      <w:tblInd w:w="0" w:type="nil"/>
      <w:tblBorders>
        <w:top w:val="single" w:sz="4" w:space="0" w:color="4BACC6"/>
        <w:bottom w:val="single" w:sz="4" w:space="0" w:color="4BACC6"/>
      </w:tblBorders>
    </w:tblPr>
    <w:tblStylePr w:type="firstRow">
      <w:rPr>
        <w:b/>
        <w:bCs/>
      </w:rPr>
      <w:tblPr/>
      <w:tcPr>
        <w:tcBorders>
          <w:bottom w:val="single" w:sz="4" w:space="0" w:color="4BACC6"/>
        </w:tcBorders>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6Colorful-Accent61">
    <w:name w:val="List Table 6 Colorful - Accent 61"/>
    <w:basedOn w:val="TableNormal"/>
    <w:uiPriority w:val="51"/>
    <w:rsid w:val="00F23F88"/>
    <w:rPr>
      <w:rFonts w:eastAsia="Times New Roman"/>
      <w:color w:val="E36C0A"/>
      <w:sz w:val="20"/>
      <w:szCs w:val="20"/>
    </w:rPr>
    <w:tblPr>
      <w:tblStyleRowBandSize w:val="1"/>
      <w:tblStyleColBandSize w:val="1"/>
      <w:tblInd w:w="0" w:type="nil"/>
      <w:tblBorders>
        <w:top w:val="single" w:sz="4" w:space="0" w:color="F79646"/>
        <w:bottom w:val="single" w:sz="4" w:space="0" w:color="F79646"/>
      </w:tblBorders>
    </w:tblPr>
    <w:tblStylePr w:type="firstRow">
      <w:rPr>
        <w:b/>
        <w:bCs/>
      </w:rPr>
      <w:tblPr/>
      <w:tcPr>
        <w:tcBorders>
          <w:bottom w:val="single" w:sz="4" w:space="0" w:color="F79646"/>
        </w:tcBorders>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7Colorful1">
    <w:name w:val="List Table 7 Colorful1"/>
    <w:basedOn w:val="TableNormal"/>
    <w:uiPriority w:val="52"/>
    <w:rsid w:val="00F23F88"/>
    <w:rPr>
      <w:rFonts w:eastAsia="Times New Roman"/>
      <w:color w:val="000000"/>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000000"/>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000000"/>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000000"/>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F23F88"/>
    <w:rPr>
      <w:rFonts w:eastAsia="Times New Roman"/>
      <w:color w:val="365F91"/>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4F81BD"/>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4F81BD"/>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4F81BD"/>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F23F88"/>
    <w:rPr>
      <w:rFonts w:eastAsia="Times New Roman"/>
      <w:color w:val="943634"/>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C0504D"/>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C0504D"/>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C0504D"/>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F23F88"/>
    <w:rPr>
      <w:rFonts w:eastAsia="Times New Roman"/>
      <w:color w:val="76923C"/>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9BBB59"/>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9BBB59"/>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9BBB59"/>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F23F88"/>
    <w:rPr>
      <w:rFonts w:eastAsia="Times New Roman"/>
      <w:color w:val="5F497A"/>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8064A2"/>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8064A2"/>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8064A2"/>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8064A2"/>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F23F88"/>
    <w:rPr>
      <w:rFonts w:eastAsia="Times New Roman"/>
      <w:color w:val="31849B"/>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4BACC6"/>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4BACC6"/>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4BACC6"/>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F23F88"/>
    <w:rPr>
      <w:rFonts w:eastAsia="Times New Roman"/>
      <w:color w:val="E36C0A"/>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F79646"/>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F79646"/>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F79646"/>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1">
    <w:name w:val="Table Grid11"/>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F23F88"/>
    <w:pPr>
      <w:spacing w:after="160" w:line="256" w:lineRule="auto"/>
    </w:pPr>
    <w:rPr>
      <w:rFonts w:asciiTheme="minorHAnsi" w:eastAsia="Times New Roman" w:hAnsiTheme="minorHAnsi" w:cstheme="minorBidi"/>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leNormal"/>
    <w:uiPriority w:val="42"/>
    <w:rsid w:val="00F23F88"/>
    <w:pPr>
      <w:spacing w:after="160" w:line="256" w:lineRule="auto"/>
    </w:pPr>
    <w:rPr>
      <w:rFonts w:asciiTheme="minorHAnsi" w:eastAsia="Times New Roman" w:hAnsiTheme="minorHAnsi" w:cstheme="minorBidi"/>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
    <w:name w:val="Plain Table 31"/>
    <w:basedOn w:val="TableNormal"/>
    <w:uiPriority w:val="43"/>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
    <w:name w:val="Plain Table 51"/>
    <w:basedOn w:val="TableNormal"/>
    <w:uiPriority w:val="45"/>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7F7F7F"/>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7F7F7F"/>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7F7F7F"/>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TableNormal"/>
    <w:uiPriority w:val="40"/>
    <w:rsid w:val="00F23F88"/>
    <w:pPr>
      <w:spacing w:after="160" w:line="256" w:lineRule="auto"/>
    </w:pPr>
    <w:rPr>
      <w:rFonts w:asciiTheme="minorHAnsi" w:eastAsia="Times New Roman" w:hAnsiTheme="minorHAnsi" w:cstheme="minorBidi"/>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75">
    <w:name w:val="Table Grid75"/>
    <w:basedOn w:val="TableNormal"/>
    <w:uiPriority w:val="3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uiPriority w:val="3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F23F88"/>
    <w:pPr>
      <w:spacing w:after="160" w:line="256"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
    <w:name w:val="Plain Table 111"/>
    <w:basedOn w:val="TableNormal"/>
    <w:uiPriority w:val="41"/>
    <w:semiHidden/>
    <w:rsid w:val="00F23F88"/>
    <w:rPr>
      <w:rFonts w:eastAsia="Times New Roman"/>
      <w:sz w:val="20"/>
      <w:szCs w:val="20"/>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semiHidden/>
    <w:rsid w:val="00F23F88"/>
    <w:rPr>
      <w:rFonts w:eastAsia="Times New Roman"/>
      <w:sz w:val="20"/>
      <w:szCs w:val="20"/>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
    <w:name w:val="Plain Table 311"/>
    <w:basedOn w:val="TableNormal"/>
    <w:uiPriority w:val="43"/>
    <w:semiHidden/>
    <w:rsid w:val="00F23F88"/>
    <w:rPr>
      <w:rFonts w:eastAsia="Times New Roman"/>
      <w:sz w:val="20"/>
      <w:szCs w:val="20"/>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
    <w:name w:val="Plain Table 411"/>
    <w:basedOn w:val="TableNormal"/>
    <w:uiPriority w:val="44"/>
    <w:semiHidden/>
    <w:rsid w:val="00F23F88"/>
    <w:rPr>
      <w:rFonts w:eastAsia="Times New Roman"/>
      <w:sz w:val="20"/>
      <w:szCs w:val="20"/>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
    <w:name w:val="Plain Table 511"/>
    <w:basedOn w:val="TableNormal"/>
    <w:uiPriority w:val="45"/>
    <w:semiHidden/>
    <w:rsid w:val="00F23F88"/>
    <w:rPr>
      <w:rFonts w:eastAsia="Times New Roman"/>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7F7F7F"/>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7F7F7F"/>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7F7F7F"/>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1">
    <w:name w:val="Table Grid Light11"/>
    <w:basedOn w:val="TableNormal"/>
    <w:uiPriority w:val="40"/>
    <w:semiHidden/>
    <w:rsid w:val="00F23F88"/>
    <w:rPr>
      <w:rFonts w:eastAsia="Times New Roman"/>
      <w:sz w:val="20"/>
      <w:szCs w:val="20"/>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70">
    <w:name w:val="Table Grid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0">
    <w:name w:val="Table Grid30"/>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40"/>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 Grid50"/>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59"/>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0">
    <w:name w:val="Table Grid70"/>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2">
    <w:name w:val="Plain Table 12"/>
    <w:basedOn w:val="TableNormal"/>
    <w:uiPriority w:val="41"/>
    <w:rsid w:val="00F23F88"/>
    <w:pPr>
      <w:spacing w:after="160" w:line="254" w:lineRule="auto"/>
    </w:pPr>
    <w:rPr>
      <w:rFonts w:asciiTheme="minorHAnsi" w:eastAsia="Times New Roman" w:hAnsiTheme="minorHAnsi" w:cstheme="minorBidi"/>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2">
    <w:name w:val="Plain Table 22"/>
    <w:basedOn w:val="TableNormal"/>
    <w:uiPriority w:val="42"/>
    <w:rsid w:val="00F23F88"/>
    <w:pPr>
      <w:spacing w:after="160" w:line="254" w:lineRule="auto"/>
    </w:pPr>
    <w:rPr>
      <w:rFonts w:asciiTheme="minorHAnsi" w:eastAsia="Times New Roman" w:hAnsiTheme="minorHAnsi" w:cstheme="minorBidi"/>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2">
    <w:name w:val="Plain Table 32"/>
    <w:basedOn w:val="TableNormal"/>
    <w:uiPriority w:val="43"/>
    <w:rsid w:val="00F23F88"/>
    <w:pPr>
      <w:spacing w:after="160" w:line="254" w:lineRule="auto"/>
    </w:pPr>
    <w:rPr>
      <w:rFonts w:asciiTheme="minorHAnsi" w:eastAsia="Times New Roman" w:hAnsiTheme="minorHAnsi" w:cstheme="minorBidi"/>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2">
    <w:name w:val="Plain Table 42"/>
    <w:basedOn w:val="TableNormal"/>
    <w:uiPriority w:val="44"/>
    <w:rsid w:val="00F23F88"/>
    <w:pPr>
      <w:spacing w:after="160" w:line="254" w:lineRule="auto"/>
    </w:pPr>
    <w:rPr>
      <w:rFonts w:asciiTheme="minorHAnsi" w:eastAsia="Times New Roman" w:hAnsiTheme="minorHAnsi" w:cstheme="minorBidi"/>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2">
    <w:name w:val="Plain Table 52"/>
    <w:basedOn w:val="TableNormal"/>
    <w:uiPriority w:val="45"/>
    <w:rsid w:val="00F23F88"/>
    <w:pPr>
      <w:spacing w:after="160" w:line="254" w:lineRule="auto"/>
    </w:pPr>
    <w:rPr>
      <w:rFonts w:asciiTheme="minorHAnsi" w:eastAsia="Times New Roman" w:hAnsiTheme="minorHAnsi" w:cstheme="minorBidi"/>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7F7F7F"/>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7F7F7F"/>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7F7F7F"/>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2">
    <w:name w:val="Table Grid Light2"/>
    <w:basedOn w:val="TableNormal"/>
    <w:uiPriority w:val="40"/>
    <w:rsid w:val="00F23F88"/>
    <w:pPr>
      <w:spacing w:after="160" w:line="254" w:lineRule="auto"/>
    </w:pPr>
    <w:rPr>
      <w:rFonts w:asciiTheme="minorHAnsi" w:eastAsia="Times New Roman" w:hAnsiTheme="minorHAnsi" w:cstheme="minorBidi"/>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74">
    <w:name w:val="Table Grid74"/>
    <w:basedOn w:val="TableNormal"/>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1">
    <w:name w:val="Colorful Grid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eNormal"/>
    <w:uiPriority w:val="73"/>
    <w:rsid w:val="00F23F88"/>
    <w:rPr>
      <w:rFonts w:eastAsia="Times New Roman" w:cs="Arial"/>
      <w:color w:val="000000"/>
      <w:sz w:val="20"/>
      <w:szCs w:val="20"/>
      <w:lang w:eastAsia="zh-CN"/>
    </w:rPr>
    <w:tblPr>
      <w:tblStyleRowBandSize w:val="1"/>
      <w:tblStyleColBandSize w:val="1"/>
      <w:tblInd w:w="0" w:type="nil"/>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eNormal"/>
    <w:uiPriority w:val="72"/>
    <w:rsid w:val="00F23F88"/>
    <w:rPr>
      <w:rFonts w:eastAsia="Times New Roman" w:cs="Arial"/>
      <w:color w:val="000000"/>
      <w:sz w:val="20"/>
      <w:szCs w:val="20"/>
      <w:lang w:eastAsia="zh-CN"/>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uiPriority w:val="71"/>
    <w:rsid w:val="00F23F88"/>
    <w:rPr>
      <w:rFonts w:eastAsia="Times New Roman" w:cs="Arial"/>
      <w:color w:val="000000"/>
      <w:sz w:val="20"/>
      <w:szCs w:val="20"/>
      <w:lang w:eastAsia="zh-CN"/>
    </w:rPr>
    <w:tblPr>
      <w:tblStyleRowBandSize w:val="1"/>
      <w:tblStyleColBandSize w:val="1"/>
      <w:tblInd w:w="0" w:type="nil"/>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eNormal"/>
    <w:uiPriority w:val="70"/>
    <w:rsid w:val="00F23F88"/>
    <w:rPr>
      <w:rFonts w:eastAsia="Times New Roman" w:cs="Arial"/>
      <w:color w:val="FFFFFF"/>
      <w:sz w:val="20"/>
      <w:szCs w:val="20"/>
      <w:lang w:eastAsia="zh-CN"/>
    </w:rPr>
    <w:tblPr>
      <w:tblStyleRowBandSize w:val="1"/>
      <w:tblStyleColBandSize w:val="1"/>
      <w:tblInd w:w="0" w:type="nil"/>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GridTable1Light11">
    <w:name w:val="Grid Table 1 Light11"/>
    <w:basedOn w:val="TableNormal"/>
    <w:uiPriority w:val="46"/>
    <w:semiHidden/>
    <w:rsid w:val="00F23F88"/>
    <w:rPr>
      <w:rFonts w:eastAsia="Times New Roman"/>
      <w:sz w:val="20"/>
      <w:szCs w:val="20"/>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semiHidden/>
    <w:rsid w:val="00F23F88"/>
    <w:rPr>
      <w:rFonts w:eastAsia="Times New Roman"/>
      <w:sz w:val="20"/>
      <w:szCs w:val="20"/>
    </w:rPr>
    <w:tblPr>
      <w:tblStyleRowBandSize w:val="1"/>
      <w:tblStyleColBandSize w:val="1"/>
      <w:tblInd w:w="0" w:type="nil"/>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semiHidden/>
    <w:rsid w:val="00F23F88"/>
    <w:rPr>
      <w:rFonts w:eastAsia="Times New Roman"/>
      <w:sz w:val="20"/>
      <w:szCs w:val="20"/>
    </w:rPr>
    <w:tblPr>
      <w:tblStyleRowBandSize w:val="1"/>
      <w:tblStyleColBandSize w:val="1"/>
      <w:tblInd w:w="0" w:type="nil"/>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1Light-Accent311">
    <w:name w:val="Grid Table 1 Light - Accent 311"/>
    <w:basedOn w:val="TableNormal"/>
    <w:uiPriority w:val="46"/>
    <w:semiHidden/>
    <w:rsid w:val="00F23F88"/>
    <w:rPr>
      <w:rFonts w:eastAsia="Times New Roman"/>
      <w:sz w:val="20"/>
      <w:szCs w:val="20"/>
    </w:rPr>
    <w:tblPr>
      <w:tblStyleRowBandSize w:val="1"/>
      <w:tblStyleColBandSize w:val="1"/>
      <w:tblInd w:w="0" w:type="nil"/>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1Light-Accent411">
    <w:name w:val="Grid Table 1 Light - Accent 411"/>
    <w:basedOn w:val="TableNormal"/>
    <w:uiPriority w:val="46"/>
    <w:semiHidden/>
    <w:rsid w:val="00F23F88"/>
    <w:rPr>
      <w:rFonts w:eastAsia="Times New Roman"/>
      <w:sz w:val="20"/>
      <w:szCs w:val="20"/>
    </w:rPr>
    <w:tblPr>
      <w:tblStyleRowBandSize w:val="1"/>
      <w:tblStyleColBandSize w:val="1"/>
      <w:tblInd w:w="0" w:type="nil"/>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GridTable1Light-Accent511">
    <w:name w:val="Grid Table 1 Light - Accent 511"/>
    <w:basedOn w:val="TableNormal"/>
    <w:uiPriority w:val="46"/>
    <w:semiHidden/>
    <w:rsid w:val="00F23F88"/>
    <w:rPr>
      <w:rFonts w:eastAsia="Times New Roman"/>
      <w:sz w:val="20"/>
      <w:szCs w:val="20"/>
    </w:rPr>
    <w:tblPr>
      <w:tblStyleRowBandSize w:val="1"/>
      <w:tblStyleColBandSize w:val="1"/>
      <w:tblInd w:w="0" w:type="nil"/>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semiHidden/>
    <w:rsid w:val="00F23F88"/>
    <w:rPr>
      <w:rFonts w:eastAsia="Times New Roman"/>
      <w:sz w:val="20"/>
      <w:szCs w:val="20"/>
    </w:rPr>
    <w:tblPr>
      <w:tblStyleRowBandSize w:val="1"/>
      <w:tblStyleColBandSize w:val="1"/>
      <w:tblInd w:w="0" w:type="nil"/>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211">
    <w:name w:val="Grid Table 211"/>
    <w:basedOn w:val="TableNormal"/>
    <w:uiPriority w:val="47"/>
    <w:semiHidden/>
    <w:rsid w:val="00F23F88"/>
    <w:rPr>
      <w:rFonts w:eastAsia="Times New Roman"/>
      <w:sz w:val="20"/>
      <w:szCs w:val="20"/>
    </w:rPr>
    <w:tblPr>
      <w:tblStyleRowBandSize w:val="1"/>
      <w:tblStyleColBandSize w:val="1"/>
      <w:tblInd w:w="0" w:type="nil"/>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
    <w:name w:val="Grid Table 2 - Accent 111"/>
    <w:basedOn w:val="TableNormal"/>
    <w:uiPriority w:val="47"/>
    <w:semiHidden/>
    <w:rsid w:val="00F23F88"/>
    <w:rPr>
      <w:rFonts w:eastAsia="Times New Roman"/>
      <w:sz w:val="20"/>
      <w:szCs w:val="20"/>
    </w:rPr>
    <w:tblPr>
      <w:tblStyleRowBandSize w:val="1"/>
      <w:tblStyleColBandSize w:val="1"/>
      <w:tblInd w:w="0" w:type="nil"/>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211">
    <w:name w:val="Grid Table 2 - Accent 211"/>
    <w:basedOn w:val="TableNormal"/>
    <w:uiPriority w:val="47"/>
    <w:semiHidden/>
    <w:rsid w:val="00F23F88"/>
    <w:rPr>
      <w:rFonts w:eastAsia="Times New Roman"/>
      <w:sz w:val="20"/>
      <w:szCs w:val="20"/>
    </w:rPr>
    <w:tblPr>
      <w:tblStyleRowBandSize w:val="1"/>
      <w:tblStyleColBandSize w:val="1"/>
      <w:tblInd w:w="0" w:type="nil"/>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311">
    <w:name w:val="Grid Table 2 - Accent 311"/>
    <w:basedOn w:val="TableNormal"/>
    <w:uiPriority w:val="47"/>
    <w:semiHidden/>
    <w:rsid w:val="00F23F88"/>
    <w:rPr>
      <w:rFonts w:eastAsia="Times New Roman"/>
      <w:sz w:val="20"/>
      <w:szCs w:val="20"/>
    </w:rPr>
    <w:tblPr>
      <w:tblStyleRowBandSize w:val="1"/>
      <w:tblStyleColBandSize w:val="1"/>
      <w:tblInd w:w="0" w:type="nil"/>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1">
    <w:name w:val="Grid Table 2 - Accent 411"/>
    <w:basedOn w:val="TableNormal"/>
    <w:uiPriority w:val="47"/>
    <w:semiHidden/>
    <w:rsid w:val="00F23F88"/>
    <w:rPr>
      <w:rFonts w:eastAsia="Times New Roman"/>
      <w:sz w:val="20"/>
      <w:szCs w:val="20"/>
    </w:rPr>
    <w:tblPr>
      <w:tblStyleRowBandSize w:val="1"/>
      <w:tblStyleColBandSize w:val="1"/>
      <w:tblInd w:w="0" w:type="nil"/>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2-Accent511">
    <w:name w:val="Grid Table 2 - Accent 511"/>
    <w:basedOn w:val="TableNormal"/>
    <w:uiPriority w:val="47"/>
    <w:semiHidden/>
    <w:rsid w:val="00F23F88"/>
    <w:rPr>
      <w:rFonts w:eastAsia="Times New Roman"/>
      <w:sz w:val="20"/>
      <w:szCs w:val="20"/>
    </w:rPr>
    <w:tblPr>
      <w:tblStyleRowBandSize w:val="1"/>
      <w:tblStyleColBandSize w:val="1"/>
      <w:tblInd w:w="0" w:type="nil"/>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2-Accent611">
    <w:name w:val="Grid Table 2 - Accent 611"/>
    <w:basedOn w:val="TableNormal"/>
    <w:uiPriority w:val="47"/>
    <w:semiHidden/>
    <w:rsid w:val="00F23F88"/>
    <w:rPr>
      <w:rFonts w:eastAsia="Times New Roman"/>
      <w:sz w:val="20"/>
      <w:szCs w:val="20"/>
    </w:rPr>
    <w:tblPr>
      <w:tblStyleRowBandSize w:val="1"/>
      <w:tblStyleColBandSize w:val="1"/>
      <w:tblInd w:w="0" w:type="nil"/>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11">
    <w:name w:val="Grid Table 311"/>
    <w:basedOn w:val="TableNormal"/>
    <w:uiPriority w:val="48"/>
    <w:semiHidden/>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
    <w:name w:val="Grid Table 3 - Accent 111"/>
    <w:basedOn w:val="TableNormal"/>
    <w:uiPriority w:val="48"/>
    <w:semiHidden/>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3-Accent211">
    <w:name w:val="Grid Table 3 - Accent 211"/>
    <w:basedOn w:val="TableNormal"/>
    <w:uiPriority w:val="48"/>
    <w:semiHidden/>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3-Accent311">
    <w:name w:val="Grid Table 3 - Accent 311"/>
    <w:basedOn w:val="TableNormal"/>
    <w:uiPriority w:val="48"/>
    <w:semiHidden/>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3-Accent411">
    <w:name w:val="Grid Table 3 - Accent 411"/>
    <w:basedOn w:val="TableNormal"/>
    <w:uiPriority w:val="48"/>
    <w:semiHidden/>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3-Accent511">
    <w:name w:val="Grid Table 3 - Accent 511"/>
    <w:basedOn w:val="TableNormal"/>
    <w:uiPriority w:val="48"/>
    <w:semiHidden/>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3-Accent611">
    <w:name w:val="Grid Table 3 - Accent 611"/>
    <w:basedOn w:val="TableNormal"/>
    <w:uiPriority w:val="48"/>
    <w:semiHidden/>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11">
    <w:name w:val="Grid Table 411"/>
    <w:basedOn w:val="TableNormal"/>
    <w:uiPriority w:val="49"/>
    <w:semiHidden/>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
    <w:name w:val="Grid Table 4 - Accent 111"/>
    <w:basedOn w:val="TableNormal"/>
    <w:uiPriority w:val="49"/>
    <w:semiHidden/>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211">
    <w:name w:val="Grid Table 4 - Accent 211"/>
    <w:basedOn w:val="TableNormal"/>
    <w:uiPriority w:val="49"/>
    <w:semiHidden/>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311">
    <w:name w:val="Grid Table 4 - Accent 311"/>
    <w:basedOn w:val="TableNormal"/>
    <w:uiPriority w:val="49"/>
    <w:semiHidden/>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411">
    <w:name w:val="Grid Table 4 - Accent 411"/>
    <w:basedOn w:val="TableNormal"/>
    <w:uiPriority w:val="49"/>
    <w:semiHidden/>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511">
    <w:name w:val="Grid Table 4 - Accent 511"/>
    <w:basedOn w:val="TableNormal"/>
    <w:uiPriority w:val="49"/>
    <w:semiHidden/>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4-Accent611">
    <w:name w:val="Grid Table 4 - Accent 611"/>
    <w:basedOn w:val="TableNormal"/>
    <w:uiPriority w:val="49"/>
    <w:semiHidden/>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5Dark11">
    <w:name w:val="Grid Table 5 Dark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
    <w:name w:val="Grid Table 5 Dark - Accent 1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211">
    <w:name w:val="Grid Table 5 Dark - Accent 2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311">
    <w:name w:val="Grid Table 5 Dark - Accent 3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GridTable5Dark-Accent411">
    <w:name w:val="Grid Table 5 Dark - Accent 4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5Dark-Accent511">
    <w:name w:val="Grid Table 5 Dark - Accent 5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611">
    <w:name w:val="Grid Table 5 Dark - Accent 611"/>
    <w:basedOn w:val="TableNormal"/>
    <w:uiPriority w:val="50"/>
    <w:semiHidden/>
    <w:rsid w:val="00F23F88"/>
    <w:rPr>
      <w:rFonts w:eastAsia="Times New Roman"/>
      <w:sz w:val="20"/>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6Colorful11">
    <w:name w:val="Grid Table 6 Colorful11"/>
    <w:basedOn w:val="TableNormal"/>
    <w:uiPriority w:val="51"/>
    <w:semiHidden/>
    <w:rsid w:val="00F23F88"/>
    <w:rPr>
      <w:rFonts w:eastAsia="Times New Roman"/>
      <w:color w:val="000000"/>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
    <w:name w:val="Grid Table 6 Colorful - Accent 111"/>
    <w:basedOn w:val="TableNormal"/>
    <w:uiPriority w:val="51"/>
    <w:semiHidden/>
    <w:rsid w:val="00F23F88"/>
    <w:rPr>
      <w:rFonts w:eastAsia="Times New Roman"/>
      <w:color w:val="365F91"/>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6Colorful-Accent211">
    <w:name w:val="Grid Table 6 Colorful - Accent 211"/>
    <w:basedOn w:val="TableNormal"/>
    <w:uiPriority w:val="51"/>
    <w:semiHidden/>
    <w:rsid w:val="00F23F88"/>
    <w:rPr>
      <w:rFonts w:eastAsia="Times New Roman"/>
      <w:color w:val="943634"/>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6Colorful-Accent311">
    <w:name w:val="Grid Table 6 Colorful - Accent 311"/>
    <w:basedOn w:val="TableNormal"/>
    <w:uiPriority w:val="51"/>
    <w:semiHidden/>
    <w:rsid w:val="00F23F88"/>
    <w:rPr>
      <w:rFonts w:eastAsia="Times New Roman"/>
      <w:color w:val="76923C"/>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6Colorful-Accent411">
    <w:name w:val="Grid Table 6 Colorful - Accent 411"/>
    <w:basedOn w:val="TableNormal"/>
    <w:uiPriority w:val="51"/>
    <w:semiHidden/>
    <w:rsid w:val="00F23F88"/>
    <w:rPr>
      <w:rFonts w:eastAsia="Times New Roman"/>
      <w:color w:val="5F497A"/>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bottom w:val="single" w:sz="12" w:space="0" w:color="B2A1C7"/>
        </w:tcBorders>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6Colorful-Accent511">
    <w:name w:val="Grid Table 6 Colorful - Accent 511"/>
    <w:basedOn w:val="TableNormal"/>
    <w:uiPriority w:val="51"/>
    <w:semiHidden/>
    <w:rsid w:val="00F23F88"/>
    <w:rPr>
      <w:rFonts w:eastAsia="Times New Roman"/>
      <w:color w:val="31849B"/>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6Colorful-Accent611">
    <w:name w:val="Grid Table 6 Colorful - Accent 611"/>
    <w:basedOn w:val="TableNormal"/>
    <w:uiPriority w:val="51"/>
    <w:semiHidden/>
    <w:rsid w:val="00F23F88"/>
    <w:rPr>
      <w:rFonts w:eastAsia="Times New Roman"/>
      <w:color w:val="E36C0A"/>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7Colorful11">
    <w:name w:val="Grid Table 7 Colorful11"/>
    <w:basedOn w:val="TableNormal"/>
    <w:uiPriority w:val="52"/>
    <w:semiHidden/>
    <w:rsid w:val="00F23F88"/>
    <w:rPr>
      <w:rFonts w:eastAsia="Times New Roman"/>
      <w:color w:val="000000"/>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
    <w:name w:val="Grid Table 7 Colorful - Accent 111"/>
    <w:basedOn w:val="TableNormal"/>
    <w:uiPriority w:val="52"/>
    <w:semiHidden/>
    <w:rsid w:val="00F23F88"/>
    <w:rPr>
      <w:rFonts w:eastAsia="Times New Roman"/>
      <w:color w:val="365F91"/>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7Colorful-Accent211">
    <w:name w:val="Grid Table 7 Colorful - Accent 211"/>
    <w:basedOn w:val="TableNormal"/>
    <w:uiPriority w:val="52"/>
    <w:semiHidden/>
    <w:rsid w:val="00F23F88"/>
    <w:rPr>
      <w:rFonts w:eastAsia="Times New Roman"/>
      <w:color w:val="943634"/>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7Colorful-Accent311">
    <w:name w:val="Grid Table 7 Colorful - Accent 311"/>
    <w:basedOn w:val="TableNormal"/>
    <w:uiPriority w:val="52"/>
    <w:semiHidden/>
    <w:rsid w:val="00F23F88"/>
    <w:rPr>
      <w:rFonts w:eastAsia="Times New Roman"/>
      <w:color w:val="76923C"/>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7Colorful-Accent411">
    <w:name w:val="Grid Table 7 Colorful - Accent 411"/>
    <w:basedOn w:val="TableNormal"/>
    <w:uiPriority w:val="52"/>
    <w:semiHidden/>
    <w:rsid w:val="00F23F88"/>
    <w:rPr>
      <w:rFonts w:eastAsia="Times New Roman"/>
      <w:color w:val="5F497A"/>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7Colorful-Accent511">
    <w:name w:val="Grid Table 7 Colorful - Accent 511"/>
    <w:basedOn w:val="TableNormal"/>
    <w:uiPriority w:val="52"/>
    <w:semiHidden/>
    <w:rsid w:val="00F23F88"/>
    <w:rPr>
      <w:rFonts w:eastAsia="Times New Roman"/>
      <w:color w:val="31849B"/>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7Colorful-Accent611">
    <w:name w:val="Grid Table 7 Colorful - Accent 611"/>
    <w:basedOn w:val="TableNormal"/>
    <w:uiPriority w:val="52"/>
    <w:semiHidden/>
    <w:rsid w:val="00F23F88"/>
    <w:rPr>
      <w:rFonts w:eastAsia="Times New Roman"/>
      <w:color w:val="E36C0A"/>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LightGrid1">
    <w:name w:val="Light Grid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uiPriority w:val="62"/>
    <w:rsid w:val="00F23F88"/>
    <w:rPr>
      <w:rFonts w:eastAsia="Times New Roman" w:cs="Arial"/>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Times New Roman" w:eastAsia="SimSun" w:hAnsi="Times New Roman"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imes New Roman" w:eastAsia="SimSun" w:hAnsi="Times New Roman" w:cs="Times New Roman" w:hint="default"/>
        <w:b/>
        <w:bCs/>
      </w:rPr>
    </w:tblStylePr>
    <w:tblStylePr w:type="lastCol">
      <w:rPr>
        <w:rFonts w:ascii="Times New Roman" w:eastAsia="SimSun" w:hAnsi="Times New Roman"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pPr>
        <w:spacing w:beforeLines="0" w:before="100" w:beforeAutospacing="1" w:afterLines="0" w:after="100" w:afterAutospacing="1" w:line="240" w:lineRule="auto"/>
      </w:pPr>
      <w:rPr>
        <w:b/>
        <w:bCs/>
        <w:color w:val="FFFFFF"/>
      </w:rPr>
      <w:tblPr/>
      <w:tcPr>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tblBorders>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eNormal"/>
    <w:uiPriority w:val="61"/>
    <w:rsid w:val="00F23F88"/>
    <w:rPr>
      <w:rFonts w:eastAsia="Times New Roman" w:cs="Arial"/>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pPr>
        <w:spacing w:beforeLines="0" w:before="100" w:beforeAutospacing="1" w:afterLines="0" w:after="100" w:afterAutospacing="1" w:line="240" w:lineRule="auto"/>
      </w:pPr>
      <w:rPr>
        <w:b/>
        <w:bCs/>
        <w:color w:val="FFFFFF"/>
      </w:rPr>
      <w:tblPr/>
      <w:tcPr>
        <w:shd w:val="clear" w:color="auto" w:fill="F79646"/>
      </w:tcPr>
    </w:tblStylePr>
    <w:tblStylePr w:type="lastRow">
      <w:pPr>
        <w:spacing w:beforeLines="0" w:before="100" w:beforeAutospacing="1" w:afterLines="0" w:after="100" w:afterAutospacing="1"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eNormal"/>
    <w:uiPriority w:val="60"/>
    <w:rsid w:val="00F23F88"/>
    <w:rPr>
      <w:rFonts w:eastAsia="Times New Roman" w:cs="Arial"/>
      <w:color w:val="000000"/>
      <w:sz w:val="20"/>
      <w:szCs w:val="20"/>
      <w:lang w:eastAsia="zh-CN"/>
    </w:rPr>
    <w:tblPr>
      <w:tblStyleRowBandSize w:val="1"/>
      <w:tblStyleColBandSize w:val="1"/>
      <w:tblInd w:w="0" w:type="nil"/>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F23F88"/>
    <w:rPr>
      <w:rFonts w:eastAsia="Times New Roman" w:cs="Arial"/>
      <w:color w:val="365F91"/>
      <w:sz w:val="20"/>
      <w:szCs w:val="20"/>
      <w:lang w:eastAsia="zh-CN"/>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uiPriority w:val="60"/>
    <w:rsid w:val="00F23F88"/>
    <w:rPr>
      <w:rFonts w:eastAsia="Times New Roman" w:cs="Arial"/>
      <w:color w:val="943634"/>
      <w:sz w:val="20"/>
      <w:szCs w:val="20"/>
      <w:lang w:eastAsia="zh-CN"/>
    </w:rPr>
    <w:tblPr>
      <w:tblStyleRowBandSize w:val="1"/>
      <w:tblStyleColBandSize w:val="1"/>
      <w:tblInd w:w="0" w:type="nil"/>
      <w:tblBorders>
        <w:top w:val="single" w:sz="8" w:space="0" w:color="C0504D"/>
        <w:bottom w:val="single" w:sz="8" w:space="0" w:color="C0504D"/>
      </w:tblBorders>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uiPriority w:val="60"/>
    <w:rsid w:val="00F23F88"/>
    <w:rPr>
      <w:rFonts w:eastAsia="Times New Roman" w:cs="Arial"/>
      <w:color w:val="76923C"/>
      <w:sz w:val="20"/>
      <w:szCs w:val="20"/>
      <w:lang w:eastAsia="zh-CN"/>
    </w:rPr>
    <w:tblPr>
      <w:tblStyleRowBandSize w:val="1"/>
      <w:tblStyleColBandSize w:val="1"/>
      <w:tblInd w:w="0" w:type="nil"/>
      <w:tblBorders>
        <w:top w:val="single" w:sz="8" w:space="0" w:color="9BBB59"/>
        <w:bottom w:val="single" w:sz="8" w:space="0" w:color="9BBB59"/>
      </w:tblBorders>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uiPriority w:val="60"/>
    <w:rsid w:val="00F23F88"/>
    <w:rPr>
      <w:rFonts w:eastAsia="Times New Roman" w:cs="Arial"/>
      <w:color w:val="5F497A"/>
      <w:sz w:val="20"/>
      <w:szCs w:val="20"/>
      <w:lang w:eastAsia="zh-CN"/>
    </w:rPr>
    <w:tblPr>
      <w:tblStyleRowBandSize w:val="1"/>
      <w:tblStyleColBandSize w:val="1"/>
      <w:tblInd w:w="0" w:type="nil"/>
      <w:tblBorders>
        <w:top w:val="single" w:sz="8" w:space="0" w:color="8064A2"/>
        <w:bottom w:val="single" w:sz="8" w:space="0" w:color="8064A2"/>
      </w:tblBorders>
    </w:tblPr>
    <w:tblStylePr w:type="fir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eNormal"/>
    <w:uiPriority w:val="60"/>
    <w:rsid w:val="00F23F88"/>
    <w:rPr>
      <w:rFonts w:eastAsia="Times New Roman" w:cs="Arial"/>
      <w:color w:val="31849B"/>
      <w:sz w:val="20"/>
      <w:szCs w:val="20"/>
      <w:lang w:eastAsia="zh-CN"/>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
    <w:name w:val="Light Shading - Accent 61"/>
    <w:basedOn w:val="TableNormal"/>
    <w:uiPriority w:val="60"/>
    <w:rsid w:val="00F23F88"/>
    <w:rPr>
      <w:rFonts w:eastAsia="Times New Roman" w:cs="Arial"/>
      <w:color w:val="E36C0A"/>
      <w:sz w:val="20"/>
      <w:szCs w:val="20"/>
      <w:lang w:eastAsia="zh-CN"/>
    </w:rPr>
    <w:tblPr>
      <w:tblStyleRowBandSize w:val="1"/>
      <w:tblStyleColBandSize w:val="1"/>
      <w:tblInd w:w="0" w:type="nil"/>
      <w:tblBorders>
        <w:top w:val="single" w:sz="8" w:space="0" w:color="F79646"/>
        <w:bottom w:val="single" w:sz="8" w:space="0" w:color="F79646"/>
      </w:tblBorders>
    </w:tblPr>
    <w:tblStylePr w:type="fir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stTable1Light11">
    <w:name w:val="List Table 1 Light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
    <w:name w:val="List Table 1 Light - Accent 1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1Light-Accent211">
    <w:name w:val="List Table 1 Light - Accent 2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1Light-Accent311">
    <w:name w:val="List Table 1 Light - Accent 3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1Light-Accent411">
    <w:name w:val="List Table 1 Light - Accent 4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B2A1C7"/>
        </w:tcBorders>
      </w:tcPr>
    </w:tblStylePr>
    <w:tblStylePr w:type="lastRow">
      <w:rPr>
        <w:b/>
        <w:bCs/>
      </w:rPr>
      <w:tblPr/>
      <w:tcPr>
        <w:tcBorders>
          <w:top w:val="sing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1Light-Accent511">
    <w:name w:val="List Table 1 Light - Accent 5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92CDDC"/>
        </w:tcBorders>
      </w:tcPr>
    </w:tblStylePr>
    <w:tblStylePr w:type="lastRow">
      <w:rPr>
        <w:b/>
        <w:bCs/>
      </w:rPr>
      <w:tblPr/>
      <w:tcPr>
        <w:tcBorders>
          <w:top w:val="sing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1Light-Accent611">
    <w:name w:val="List Table 1 Light - Accent 611"/>
    <w:basedOn w:val="TableNormal"/>
    <w:uiPriority w:val="46"/>
    <w:semiHidden/>
    <w:rsid w:val="00F23F88"/>
    <w:rPr>
      <w:rFonts w:eastAsia="Times New Roman"/>
      <w:sz w:val="20"/>
      <w:szCs w:val="20"/>
    </w:rPr>
    <w:tblPr>
      <w:tblStyleRowBandSize w:val="1"/>
      <w:tblStyleColBandSize w:val="1"/>
      <w:tblInd w:w="0" w:type="nil"/>
    </w:tblPr>
    <w:tblStylePr w:type="firstRow">
      <w:rPr>
        <w:b/>
        <w:bCs/>
      </w:rPr>
      <w:tblPr/>
      <w:tcPr>
        <w:tcBorders>
          <w:bottom w:val="single" w:sz="4" w:space="0" w:color="FABF8F"/>
        </w:tcBorders>
      </w:tcPr>
    </w:tblStylePr>
    <w:tblStylePr w:type="lastRow">
      <w:rPr>
        <w:b/>
        <w:bCs/>
      </w:rPr>
      <w:tblPr/>
      <w:tcPr>
        <w:tcBorders>
          <w:top w:val="sing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211">
    <w:name w:val="List Table 211"/>
    <w:basedOn w:val="TableNormal"/>
    <w:uiPriority w:val="47"/>
    <w:semiHidden/>
    <w:rsid w:val="00F23F88"/>
    <w:rPr>
      <w:rFonts w:eastAsia="Times New Roman"/>
      <w:sz w:val="20"/>
      <w:szCs w:val="20"/>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
    <w:name w:val="List Table 2 - Accent 111"/>
    <w:basedOn w:val="TableNormal"/>
    <w:uiPriority w:val="47"/>
    <w:semiHidden/>
    <w:rsid w:val="00F23F88"/>
    <w:rPr>
      <w:rFonts w:eastAsia="Times New Roman"/>
      <w:sz w:val="20"/>
      <w:szCs w:val="20"/>
    </w:rPr>
    <w:tblPr>
      <w:tblStyleRowBandSize w:val="1"/>
      <w:tblStyleColBandSize w:val="1"/>
      <w:tblInd w:w="0" w:type="nil"/>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Accent211">
    <w:name w:val="List Table 2 - Accent 211"/>
    <w:basedOn w:val="TableNormal"/>
    <w:uiPriority w:val="47"/>
    <w:semiHidden/>
    <w:rsid w:val="00F23F88"/>
    <w:rPr>
      <w:rFonts w:eastAsia="Times New Roman"/>
      <w:sz w:val="20"/>
      <w:szCs w:val="20"/>
    </w:rPr>
    <w:tblPr>
      <w:tblStyleRowBandSize w:val="1"/>
      <w:tblStyleColBandSize w:val="1"/>
      <w:tblInd w:w="0" w:type="nil"/>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2-Accent311">
    <w:name w:val="List Table 2 - Accent 311"/>
    <w:basedOn w:val="TableNormal"/>
    <w:uiPriority w:val="47"/>
    <w:semiHidden/>
    <w:rsid w:val="00F23F88"/>
    <w:rPr>
      <w:rFonts w:eastAsia="Times New Roman"/>
      <w:sz w:val="20"/>
      <w:szCs w:val="20"/>
    </w:rPr>
    <w:tblPr>
      <w:tblStyleRowBandSize w:val="1"/>
      <w:tblStyleColBandSize w:val="1"/>
      <w:tblInd w:w="0" w:type="nil"/>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2-Accent411">
    <w:name w:val="List Table 2 - Accent 411"/>
    <w:basedOn w:val="TableNormal"/>
    <w:uiPriority w:val="47"/>
    <w:semiHidden/>
    <w:rsid w:val="00F23F88"/>
    <w:rPr>
      <w:rFonts w:eastAsia="Times New Roman"/>
      <w:sz w:val="20"/>
      <w:szCs w:val="20"/>
    </w:rPr>
    <w:tblPr>
      <w:tblStyleRowBandSize w:val="1"/>
      <w:tblStyleColBandSize w:val="1"/>
      <w:tblInd w:w="0" w:type="nil"/>
      <w:tblBorders>
        <w:top w:val="single" w:sz="4" w:space="0" w:color="B2A1C7"/>
        <w:bottom w:val="single" w:sz="4" w:space="0" w:color="B2A1C7"/>
        <w:insideH w:val="single" w:sz="4" w:space="0" w:color="B2A1C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2-Accent511">
    <w:name w:val="List Table 2 - Accent 511"/>
    <w:basedOn w:val="TableNormal"/>
    <w:uiPriority w:val="47"/>
    <w:semiHidden/>
    <w:rsid w:val="00F23F88"/>
    <w:rPr>
      <w:rFonts w:eastAsia="Times New Roman"/>
      <w:sz w:val="20"/>
      <w:szCs w:val="20"/>
    </w:rPr>
    <w:tblPr>
      <w:tblStyleRowBandSize w:val="1"/>
      <w:tblStyleColBandSize w:val="1"/>
      <w:tblInd w:w="0" w:type="nil"/>
      <w:tblBorders>
        <w:top w:val="single" w:sz="4" w:space="0" w:color="92CDDC"/>
        <w:bottom w:val="single" w:sz="4" w:space="0" w:color="92CDDC"/>
        <w:insideH w:val="single" w:sz="4" w:space="0" w:color="92CDD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2-Accent611">
    <w:name w:val="List Table 2 - Accent 611"/>
    <w:basedOn w:val="TableNormal"/>
    <w:uiPriority w:val="47"/>
    <w:semiHidden/>
    <w:rsid w:val="00F23F88"/>
    <w:rPr>
      <w:rFonts w:eastAsia="Times New Roman"/>
      <w:sz w:val="20"/>
      <w:szCs w:val="20"/>
    </w:rPr>
    <w:tblPr>
      <w:tblStyleRowBandSize w:val="1"/>
      <w:tblStyleColBandSize w:val="1"/>
      <w:tblInd w:w="0" w:type="nil"/>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311">
    <w:name w:val="List Table 311"/>
    <w:basedOn w:val="TableNormal"/>
    <w:uiPriority w:val="48"/>
    <w:semiHidden/>
    <w:rsid w:val="00F23F88"/>
    <w:rPr>
      <w:rFonts w:eastAsia="Times New Roman"/>
      <w:sz w:val="20"/>
      <w:szCs w:val="20"/>
    </w:rPr>
    <w:tblPr>
      <w:tblStyleRowBandSize w:val="1"/>
      <w:tblStyleColBandSize w:val="1"/>
      <w:tblInd w:w="0" w:type="nil"/>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
    <w:name w:val="List Table 3 - Accent 111"/>
    <w:basedOn w:val="TableNormal"/>
    <w:uiPriority w:val="48"/>
    <w:semiHidden/>
    <w:rsid w:val="00F23F88"/>
    <w:rPr>
      <w:rFonts w:eastAsia="Times New Roman"/>
      <w:sz w:val="20"/>
      <w:szCs w:val="20"/>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3-Accent211">
    <w:name w:val="List Table 3 - Accent 211"/>
    <w:basedOn w:val="TableNormal"/>
    <w:uiPriority w:val="48"/>
    <w:semiHidden/>
    <w:rsid w:val="00F23F88"/>
    <w:rPr>
      <w:rFonts w:eastAsia="Times New Roman"/>
      <w:sz w:val="20"/>
      <w:szCs w:val="20"/>
    </w:rPr>
    <w:tblPr>
      <w:tblStyleRowBandSize w:val="1"/>
      <w:tblStyleColBandSize w:val="1"/>
      <w:tblInd w:w="0" w:type="nil"/>
      <w:tblBorders>
        <w:top w:val="single" w:sz="4" w:space="0" w:color="C0504D"/>
        <w:left w:val="single" w:sz="4" w:space="0" w:color="C0504D"/>
        <w:bottom w:val="single" w:sz="4" w:space="0" w:color="C0504D"/>
        <w:right w:val="single" w:sz="4" w:space="0" w:color="C0504D"/>
      </w:tblBorders>
    </w:tblPr>
    <w:tblStylePr w:type="firstRow">
      <w:rPr>
        <w:b/>
        <w:bCs/>
        <w:color w:val="FFFFFF"/>
      </w:rPr>
      <w:tblPr/>
      <w:tcPr>
        <w:shd w:val="clear" w:color="auto" w:fill="C0504D"/>
      </w:tcPr>
    </w:tblStylePr>
    <w:tblStylePr w:type="lastRow">
      <w:rPr>
        <w:b/>
        <w:bCs/>
      </w:rPr>
      <w:tblPr/>
      <w:tcPr>
        <w:tcBorders>
          <w:top w:val="double" w:sz="4" w:space="0" w:color="C050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504D"/>
          <w:right w:val="single" w:sz="4" w:space="0" w:color="C0504D"/>
        </w:tcBorders>
      </w:tcPr>
    </w:tblStylePr>
    <w:tblStylePr w:type="band1Horz">
      <w:tblPr/>
      <w:tcPr>
        <w:tcBorders>
          <w:top w:val="single" w:sz="4" w:space="0" w:color="C0504D"/>
          <w:bottom w:val="single" w:sz="4" w:space="0" w:color="C050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left w:val="nil"/>
        </w:tcBorders>
      </w:tcPr>
    </w:tblStylePr>
    <w:tblStylePr w:type="swCell">
      <w:tblPr/>
      <w:tcPr>
        <w:tcBorders>
          <w:top w:val="double" w:sz="4" w:space="0" w:color="C0504D"/>
          <w:right w:val="nil"/>
        </w:tcBorders>
      </w:tcPr>
    </w:tblStylePr>
  </w:style>
  <w:style w:type="table" w:customStyle="1" w:styleId="ListTable3-Accent311">
    <w:name w:val="List Table 3 - Accent 311"/>
    <w:basedOn w:val="TableNormal"/>
    <w:uiPriority w:val="48"/>
    <w:semiHidden/>
    <w:rsid w:val="00F23F88"/>
    <w:rPr>
      <w:rFonts w:eastAsia="Times New Roman"/>
      <w:sz w:val="20"/>
      <w:szCs w:val="20"/>
    </w:rPr>
    <w:tblPr>
      <w:tblStyleRowBandSize w:val="1"/>
      <w:tblStyleColBandSize w:val="1"/>
      <w:tblInd w:w="0" w:type="nil"/>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ListTable3-Accent411">
    <w:name w:val="List Table 3 - Accent 411"/>
    <w:basedOn w:val="TableNormal"/>
    <w:uiPriority w:val="48"/>
    <w:semiHidden/>
    <w:rsid w:val="00F23F88"/>
    <w:rPr>
      <w:rFonts w:eastAsia="Times New Roman"/>
      <w:sz w:val="20"/>
      <w:szCs w:val="20"/>
    </w:rPr>
    <w:tblPr>
      <w:tblStyleRowBandSize w:val="1"/>
      <w:tblStyleColBandSize w:val="1"/>
      <w:tblInd w:w="0" w:type="nil"/>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ListTable3-Accent511">
    <w:name w:val="List Table 3 - Accent 511"/>
    <w:basedOn w:val="TableNormal"/>
    <w:uiPriority w:val="48"/>
    <w:semiHidden/>
    <w:rsid w:val="00F23F88"/>
    <w:rPr>
      <w:rFonts w:eastAsia="Times New Roman"/>
      <w:sz w:val="20"/>
      <w:szCs w:val="20"/>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611">
    <w:name w:val="List Table 3 - Accent 611"/>
    <w:basedOn w:val="TableNormal"/>
    <w:uiPriority w:val="48"/>
    <w:semiHidden/>
    <w:rsid w:val="00F23F88"/>
    <w:rPr>
      <w:rFonts w:eastAsia="Times New Roman"/>
      <w:sz w:val="20"/>
      <w:szCs w:val="20"/>
    </w:rPr>
    <w:tblPr>
      <w:tblStyleRowBandSize w:val="1"/>
      <w:tblStyleColBandSize w:val="1"/>
      <w:tblInd w:w="0" w:type="nil"/>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Table411">
    <w:name w:val="List Table 411"/>
    <w:basedOn w:val="TableNormal"/>
    <w:uiPriority w:val="49"/>
    <w:semiHidden/>
    <w:rsid w:val="00F23F88"/>
    <w:rPr>
      <w:rFonts w:eastAsia="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
    <w:name w:val="List Table 4 - Accent 111"/>
    <w:basedOn w:val="TableNormal"/>
    <w:uiPriority w:val="49"/>
    <w:semiHidden/>
    <w:rsid w:val="00F23F88"/>
    <w:rPr>
      <w:rFonts w:eastAsia="Times New Roman"/>
      <w:sz w:val="20"/>
      <w:szCs w:val="20"/>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211">
    <w:name w:val="List Table 4 - Accent 211"/>
    <w:basedOn w:val="TableNormal"/>
    <w:uiPriority w:val="49"/>
    <w:semiHidden/>
    <w:rsid w:val="00F23F88"/>
    <w:rPr>
      <w:rFonts w:eastAsia="Times New Roman"/>
      <w:sz w:val="20"/>
      <w:szCs w:val="20"/>
    </w:rPr>
    <w:tblPr>
      <w:tblStyleRowBandSize w:val="1"/>
      <w:tblStyleColBandSize w:val="1"/>
      <w:tblInd w:w="0" w:type="nil"/>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4-Accent311">
    <w:name w:val="List Table 4 - Accent 311"/>
    <w:basedOn w:val="TableNormal"/>
    <w:uiPriority w:val="49"/>
    <w:semiHidden/>
    <w:rsid w:val="00F23F88"/>
    <w:rPr>
      <w:rFonts w:eastAsia="Times New Roman"/>
      <w:sz w:val="20"/>
      <w:szCs w:val="20"/>
    </w:rPr>
    <w:tblPr>
      <w:tblStyleRowBandSize w:val="1"/>
      <w:tblStyleColBandSize w:val="1"/>
      <w:tblInd w:w="0" w:type="nil"/>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4-Accent411">
    <w:name w:val="List Table 4 - Accent 411"/>
    <w:basedOn w:val="TableNormal"/>
    <w:uiPriority w:val="49"/>
    <w:semiHidden/>
    <w:rsid w:val="00F23F88"/>
    <w:rPr>
      <w:rFonts w:eastAsia="Times New Roman"/>
      <w:sz w:val="20"/>
      <w:szCs w:val="20"/>
    </w:rPr>
    <w:tblPr>
      <w:tblStyleRowBandSize w:val="1"/>
      <w:tblStyleColBandSize w:val="1"/>
      <w:tblInd w:w="0" w:type="nil"/>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4-Accent511">
    <w:name w:val="List Table 4 - Accent 511"/>
    <w:basedOn w:val="TableNormal"/>
    <w:uiPriority w:val="49"/>
    <w:semiHidden/>
    <w:rsid w:val="00F23F88"/>
    <w:rPr>
      <w:rFonts w:eastAsia="Times New Roman"/>
      <w:sz w:val="20"/>
      <w:szCs w:val="20"/>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611">
    <w:name w:val="List Table 4 - Accent 611"/>
    <w:basedOn w:val="TableNormal"/>
    <w:uiPriority w:val="49"/>
    <w:semiHidden/>
    <w:rsid w:val="00F23F88"/>
    <w:rPr>
      <w:rFonts w:eastAsia="Times New Roman"/>
      <w:sz w:val="20"/>
      <w:szCs w:val="20"/>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5Dark11">
    <w:name w:val="List Table 5 Dark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1">
    <w:name w:val="List Table 5 Dark - Accent 1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4F81BD"/>
        <w:left w:val="single" w:sz="24" w:space="0" w:color="4F81BD"/>
        <w:bottom w:val="single" w:sz="24" w:space="0" w:color="4F81BD"/>
        <w:right w:val="single" w:sz="24" w:space="0" w:color="4F81BD"/>
      </w:tblBorders>
    </w:tblPr>
    <w:tcPr>
      <w:shd w:val="clear" w:color="auto" w:fill="4F81B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
    <w:name w:val="List Table 5 Dark - Accent 2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C0504D"/>
        <w:left w:val="single" w:sz="24" w:space="0" w:color="C0504D"/>
        <w:bottom w:val="single" w:sz="24" w:space="0" w:color="C0504D"/>
        <w:right w:val="single" w:sz="24" w:space="0" w:color="C0504D"/>
      </w:tblBorders>
    </w:tblPr>
    <w:tcPr>
      <w:shd w:val="clear" w:color="auto" w:fill="C0504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
    <w:name w:val="List Table 5 Dark - Accent 3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9BBB59"/>
        <w:left w:val="single" w:sz="24" w:space="0" w:color="9BBB59"/>
        <w:bottom w:val="single" w:sz="24" w:space="0" w:color="9BBB59"/>
        <w:right w:val="single" w:sz="24" w:space="0" w:color="9BBB59"/>
      </w:tblBorders>
    </w:tblPr>
    <w:tcPr>
      <w:shd w:val="clear" w:color="auto" w:fill="9BBB5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
    <w:name w:val="List Table 5 Dark - Accent 4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8064A2"/>
        <w:left w:val="single" w:sz="24" w:space="0" w:color="8064A2"/>
        <w:bottom w:val="single" w:sz="24" w:space="0" w:color="8064A2"/>
        <w:right w:val="single" w:sz="24" w:space="0" w:color="8064A2"/>
      </w:tblBorders>
    </w:tblPr>
    <w:tcPr>
      <w:shd w:val="clear" w:color="auto" w:fill="8064A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
    <w:name w:val="List Table 5 Dark - Accent 5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4BACC6"/>
        <w:left w:val="single" w:sz="24" w:space="0" w:color="4BACC6"/>
        <w:bottom w:val="single" w:sz="24" w:space="0" w:color="4BACC6"/>
        <w:right w:val="single" w:sz="24" w:space="0" w:color="4BACC6"/>
      </w:tblBorders>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
    <w:name w:val="List Table 5 Dark - Accent 611"/>
    <w:basedOn w:val="TableNormal"/>
    <w:uiPriority w:val="50"/>
    <w:semiHidden/>
    <w:rsid w:val="00F23F88"/>
    <w:rPr>
      <w:rFonts w:eastAsia="Times New Roman"/>
      <w:color w:val="FFFFFF"/>
      <w:sz w:val="20"/>
      <w:szCs w:val="20"/>
    </w:rPr>
    <w:tblPr>
      <w:tblStyleRowBandSize w:val="1"/>
      <w:tblStyleColBandSize w:val="1"/>
      <w:tblInd w:w="0" w:type="nil"/>
      <w:tblBorders>
        <w:top w:val="single" w:sz="24" w:space="0" w:color="F79646"/>
        <w:left w:val="single" w:sz="24" w:space="0" w:color="F79646"/>
        <w:bottom w:val="single" w:sz="24" w:space="0" w:color="F79646"/>
        <w:right w:val="single" w:sz="24" w:space="0" w:color="F79646"/>
      </w:tblBorders>
    </w:tblPr>
    <w:tcPr>
      <w:shd w:val="clear" w:color="auto" w:fill="F7964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
    <w:name w:val="List Table 6 Colorful11"/>
    <w:basedOn w:val="TableNormal"/>
    <w:uiPriority w:val="51"/>
    <w:semiHidden/>
    <w:rsid w:val="00F23F88"/>
    <w:rPr>
      <w:rFonts w:eastAsia="Times New Roman"/>
      <w:color w:val="000000"/>
      <w:sz w:val="20"/>
      <w:szCs w:val="20"/>
    </w:rPr>
    <w:tblPr>
      <w:tblStyleRowBandSize w:val="1"/>
      <w:tblStyleColBandSize w:val="1"/>
      <w:tblInd w:w="0" w:type="nil"/>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
    <w:name w:val="List Table 6 Colorful - Accent 111"/>
    <w:basedOn w:val="TableNormal"/>
    <w:uiPriority w:val="51"/>
    <w:semiHidden/>
    <w:rsid w:val="00F23F88"/>
    <w:rPr>
      <w:rFonts w:eastAsia="Times New Roman"/>
      <w:color w:val="365F91"/>
      <w:sz w:val="20"/>
      <w:szCs w:val="20"/>
    </w:rPr>
    <w:tblPr>
      <w:tblStyleRowBandSize w:val="1"/>
      <w:tblStyleColBandSize w:val="1"/>
      <w:tblInd w:w="0" w:type="nil"/>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211">
    <w:name w:val="List Table 6 Colorful - Accent 211"/>
    <w:basedOn w:val="TableNormal"/>
    <w:uiPriority w:val="51"/>
    <w:semiHidden/>
    <w:rsid w:val="00F23F88"/>
    <w:rPr>
      <w:rFonts w:eastAsia="Times New Roman"/>
      <w:color w:val="943634"/>
      <w:sz w:val="20"/>
      <w:szCs w:val="20"/>
    </w:rPr>
    <w:tblPr>
      <w:tblStyleRowBandSize w:val="1"/>
      <w:tblStyleColBandSize w:val="1"/>
      <w:tblInd w:w="0" w:type="nil"/>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6Colorful-Accent311">
    <w:name w:val="List Table 6 Colorful - Accent 311"/>
    <w:basedOn w:val="TableNormal"/>
    <w:uiPriority w:val="51"/>
    <w:semiHidden/>
    <w:rsid w:val="00F23F88"/>
    <w:rPr>
      <w:rFonts w:eastAsia="Times New Roman"/>
      <w:color w:val="76923C"/>
      <w:sz w:val="20"/>
      <w:szCs w:val="20"/>
    </w:rPr>
    <w:tblPr>
      <w:tblStyleRowBandSize w:val="1"/>
      <w:tblStyleColBandSize w:val="1"/>
      <w:tblInd w:w="0" w:type="nil"/>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6Colorful-Accent411">
    <w:name w:val="List Table 6 Colorful - Accent 411"/>
    <w:basedOn w:val="TableNormal"/>
    <w:uiPriority w:val="51"/>
    <w:semiHidden/>
    <w:rsid w:val="00F23F88"/>
    <w:rPr>
      <w:rFonts w:eastAsia="Times New Roman"/>
      <w:color w:val="5F497A"/>
      <w:sz w:val="20"/>
      <w:szCs w:val="20"/>
    </w:rPr>
    <w:tblPr>
      <w:tblStyleRowBandSize w:val="1"/>
      <w:tblStyleColBandSize w:val="1"/>
      <w:tblInd w:w="0" w:type="nil"/>
      <w:tblBorders>
        <w:top w:val="single" w:sz="4" w:space="0" w:color="8064A2"/>
        <w:bottom w:val="single" w:sz="4" w:space="0" w:color="8064A2"/>
      </w:tblBorders>
    </w:tblPr>
    <w:tblStylePr w:type="firstRow">
      <w:rPr>
        <w:b/>
        <w:bCs/>
      </w:rPr>
      <w:tblPr/>
      <w:tcPr>
        <w:tcBorders>
          <w:bottom w:val="single" w:sz="4" w:space="0" w:color="8064A2"/>
        </w:tcBorders>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6Colorful-Accent511">
    <w:name w:val="List Table 6 Colorful - Accent 511"/>
    <w:basedOn w:val="TableNormal"/>
    <w:uiPriority w:val="51"/>
    <w:semiHidden/>
    <w:rsid w:val="00F23F88"/>
    <w:rPr>
      <w:rFonts w:eastAsia="Times New Roman"/>
      <w:color w:val="31849B"/>
      <w:sz w:val="20"/>
      <w:szCs w:val="20"/>
    </w:rPr>
    <w:tblPr>
      <w:tblStyleRowBandSize w:val="1"/>
      <w:tblStyleColBandSize w:val="1"/>
      <w:tblInd w:w="0" w:type="nil"/>
      <w:tblBorders>
        <w:top w:val="single" w:sz="4" w:space="0" w:color="4BACC6"/>
        <w:bottom w:val="single" w:sz="4" w:space="0" w:color="4BACC6"/>
      </w:tblBorders>
    </w:tblPr>
    <w:tblStylePr w:type="firstRow">
      <w:rPr>
        <w:b/>
        <w:bCs/>
      </w:rPr>
      <w:tblPr/>
      <w:tcPr>
        <w:tcBorders>
          <w:bottom w:val="single" w:sz="4" w:space="0" w:color="4BACC6"/>
        </w:tcBorders>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6Colorful-Accent611">
    <w:name w:val="List Table 6 Colorful - Accent 611"/>
    <w:basedOn w:val="TableNormal"/>
    <w:uiPriority w:val="51"/>
    <w:semiHidden/>
    <w:rsid w:val="00F23F88"/>
    <w:rPr>
      <w:rFonts w:eastAsia="Times New Roman"/>
      <w:color w:val="E36C0A"/>
      <w:sz w:val="20"/>
      <w:szCs w:val="20"/>
    </w:rPr>
    <w:tblPr>
      <w:tblStyleRowBandSize w:val="1"/>
      <w:tblStyleColBandSize w:val="1"/>
      <w:tblInd w:w="0" w:type="nil"/>
      <w:tblBorders>
        <w:top w:val="single" w:sz="4" w:space="0" w:color="F79646"/>
        <w:bottom w:val="single" w:sz="4" w:space="0" w:color="F79646"/>
      </w:tblBorders>
    </w:tblPr>
    <w:tblStylePr w:type="firstRow">
      <w:rPr>
        <w:b/>
        <w:bCs/>
      </w:rPr>
      <w:tblPr/>
      <w:tcPr>
        <w:tcBorders>
          <w:bottom w:val="single" w:sz="4" w:space="0" w:color="F79646"/>
        </w:tcBorders>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7Colorful11">
    <w:name w:val="List Table 7 Colorful11"/>
    <w:basedOn w:val="TableNormal"/>
    <w:uiPriority w:val="52"/>
    <w:semiHidden/>
    <w:rsid w:val="00F23F88"/>
    <w:rPr>
      <w:rFonts w:eastAsia="Times New Roman"/>
      <w:color w:val="000000"/>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000000"/>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000000"/>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000000"/>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
    <w:name w:val="List Table 7 Colorful - Accent 111"/>
    <w:basedOn w:val="TableNormal"/>
    <w:uiPriority w:val="52"/>
    <w:semiHidden/>
    <w:rsid w:val="00F23F88"/>
    <w:rPr>
      <w:rFonts w:eastAsia="Times New Roman"/>
      <w:color w:val="365F91"/>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4F81BD"/>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4F81BD"/>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4F81BD"/>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
    <w:name w:val="List Table 7 Colorful - Accent 211"/>
    <w:basedOn w:val="TableNormal"/>
    <w:uiPriority w:val="52"/>
    <w:semiHidden/>
    <w:rsid w:val="00F23F88"/>
    <w:rPr>
      <w:rFonts w:eastAsia="Times New Roman"/>
      <w:color w:val="943634"/>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C0504D"/>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C0504D"/>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C0504D"/>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
    <w:name w:val="List Table 7 Colorful - Accent 311"/>
    <w:basedOn w:val="TableNormal"/>
    <w:uiPriority w:val="52"/>
    <w:semiHidden/>
    <w:rsid w:val="00F23F88"/>
    <w:rPr>
      <w:rFonts w:eastAsia="Times New Roman"/>
      <w:color w:val="76923C"/>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9BBB59"/>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9BBB59"/>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9BBB59"/>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
    <w:name w:val="List Table 7 Colorful - Accent 411"/>
    <w:basedOn w:val="TableNormal"/>
    <w:uiPriority w:val="52"/>
    <w:semiHidden/>
    <w:rsid w:val="00F23F88"/>
    <w:rPr>
      <w:rFonts w:eastAsia="Times New Roman"/>
      <w:color w:val="5F497A"/>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8064A2"/>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8064A2"/>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8064A2"/>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8064A2"/>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
    <w:name w:val="List Table 7 Colorful - Accent 511"/>
    <w:basedOn w:val="TableNormal"/>
    <w:uiPriority w:val="52"/>
    <w:semiHidden/>
    <w:rsid w:val="00F23F88"/>
    <w:rPr>
      <w:rFonts w:eastAsia="Times New Roman"/>
      <w:color w:val="31849B"/>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4BACC6"/>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4BACC6"/>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4BACC6"/>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
    <w:name w:val="List Table 7 Colorful - Accent 611"/>
    <w:basedOn w:val="TableNormal"/>
    <w:uiPriority w:val="52"/>
    <w:semiHidden/>
    <w:rsid w:val="00F23F88"/>
    <w:rPr>
      <w:rFonts w:eastAsia="Times New Roman"/>
      <w:color w:val="E36C0A"/>
      <w:sz w:val="20"/>
      <w:szCs w:val="20"/>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F79646"/>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F79646"/>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F79646"/>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
    <w:name w:val="Medium Grid 1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eNormal"/>
    <w:uiPriority w:val="67"/>
    <w:rsid w:val="00F23F88"/>
    <w:rPr>
      <w:rFonts w:eastAsia="Times New Roman" w:cs="Arial"/>
      <w:sz w:val="20"/>
      <w:szCs w:val="20"/>
      <w:lang w:eastAsia="zh-CN"/>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Accent11">
    <w:name w:val="Medium Grid 2 - Accent 1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eNormal"/>
    <w:uiPriority w:val="68"/>
    <w:rsid w:val="00F23F88"/>
    <w:rPr>
      <w:rFonts w:eastAsia="SimSun" w:cs="Arial"/>
      <w:color w:val="000000"/>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eNormal"/>
    <w:uiPriority w:val="69"/>
    <w:rsid w:val="00F23F88"/>
    <w:rPr>
      <w:rFonts w:eastAsia="Times New Roman" w:cs="Arial"/>
      <w:sz w:val="20"/>
      <w:szCs w:val="20"/>
      <w:lang w:eastAsia="zh-CN"/>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000000"/>
        <w:bottom w:val="single" w:sz="8" w:space="0" w:color="000000"/>
      </w:tblBorders>
    </w:tblPr>
    <w:tblStylePr w:type="firstRow">
      <w:rPr>
        <w:rFonts w:ascii="Times New Roman" w:eastAsia="SimSun" w:hAnsi="Times New Rom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4F81BD"/>
        <w:bottom w:val="single" w:sz="8" w:space="0" w:color="4F81BD"/>
      </w:tblBorders>
    </w:tblPr>
    <w:tblStylePr w:type="firstRow">
      <w:rPr>
        <w:rFonts w:ascii="Times New Roman" w:eastAsia="SimSun" w:hAnsi="Times New Rom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C0504D"/>
        <w:bottom w:val="single" w:sz="8" w:space="0" w:color="C0504D"/>
      </w:tblBorders>
    </w:tblPr>
    <w:tblStylePr w:type="firstRow">
      <w:rPr>
        <w:rFonts w:ascii="Times New Roman" w:eastAsia="SimSun" w:hAnsi="Times New Roman"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9BBB59"/>
        <w:bottom w:val="single" w:sz="8" w:space="0" w:color="9BBB59"/>
      </w:tblBorders>
    </w:tblPr>
    <w:tblStylePr w:type="firstRow">
      <w:rPr>
        <w:rFonts w:ascii="Times New Roman" w:eastAsia="SimSun" w:hAnsi="Times New Roman" w:cs="Times New Roman" w:hint="default"/>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8064A2"/>
        <w:bottom w:val="single" w:sz="8" w:space="0" w:color="8064A2"/>
      </w:tblBorders>
    </w:tblPr>
    <w:tblStylePr w:type="firstRow">
      <w:rPr>
        <w:rFonts w:ascii="Times New Roman" w:eastAsia="SimSun" w:hAnsi="Times New Roman"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4BACC6"/>
        <w:bottom w:val="single" w:sz="8" w:space="0" w:color="4BACC6"/>
      </w:tblBorders>
    </w:tblPr>
    <w:tblStylePr w:type="firstRow">
      <w:rPr>
        <w:rFonts w:ascii="Times New Roman" w:eastAsia="SimSun" w:hAnsi="Times New Roman"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uiPriority w:val="65"/>
    <w:rsid w:val="00F23F88"/>
    <w:rPr>
      <w:rFonts w:eastAsia="Times New Roman" w:cs="Arial"/>
      <w:color w:val="000000"/>
      <w:sz w:val="20"/>
      <w:szCs w:val="20"/>
      <w:lang w:eastAsia="zh-CN"/>
    </w:rPr>
    <w:tblPr>
      <w:tblStyleRowBandSize w:val="1"/>
      <w:tblStyleColBandSize w:val="1"/>
      <w:tblInd w:w="0" w:type="nil"/>
      <w:tblBorders>
        <w:top w:val="single" w:sz="8" w:space="0" w:color="F79646"/>
        <w:bottom w:val="single" w:sz="8" w:space="0" w:color="F79646"/>
      </w:tblBorders>
    </w:tblPr>
    <w:tblStylePr w:type="firstRow">
      <w:rPr>
        <w:rFonts w:ascii="Times New Roman" w:eastAsia="SimSun" w:hAnsi="Times New Roman" w:cs="Times New Roman" w:hint="default"/>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uiPriority w:val="66"/>
    <w:rsid w:val="00F23F88"/>
    <w:rPr>
      <w:rFonts w:eastAsia="SimSun" w:cs="Arial"/>
      <w:color w:val="000000"/>
      <w:sz w:val="20"/>
      <w:szCs w:val="20"/>
      <w:lang w:eastAsia="zh-CN"/>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100" w:beforeAutospacing="1" w:afterLines="0" w:after="100" w:afterAutospacing="1"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Lines="0" w:before="100" w:beforeAutospacing="1" w:afterLines="0" w:after="100" w:afterAutospacing="1"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Lines="0" w:before="100" w:beforeAutospacing="1" w:afterLines="0" w:after="100" w:afterAutospacing="1"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eNormal"/>
    <w:uiPriority w:val="63"/>
    <w:rsid w:val="00F23F88"/>
    <w:rPr>
      <w:rFonts w:eastAsia="Times New Roman" w:cs="Arial"/>
      <w:sz w:val="20"/>
      <w:szCs w:val="20"/>
      <w:lang w:eastAsia="zh-CN"/>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Lines="0" w:before="100" w:beforeAutospacing="1" w:afterLines="0" w:after="100" w:afterAutospacing="1"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Lines="0" w:before="100" w:beforeAutospacing="1" w:afterLines="0" w:after="100" w:afterAutospacing="1"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uiPriority w:val="64"/>
    <w:rsid w:val="00F23F88"/>
    <w:rPr>
      <w:rFonts w:eastAsia="Times New Roman" w:cs="Arial"/>
      <w:sz w:val="20"/>
      <w:szCs w:val="20"/>
      <w:lang w:eastAsia="zh-C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
    <w:name w:val="Table 3D effects 11"/>
    <w:basedOn w:val="TableNormal"/>
    <w:uiPriority w:val="99"/>
    <w:semiHidden/>
    <w:rsid w:val="00F23F88"/>
    <w:rPr>
      <w:rFonts w:eastAsia="Times New Roman" w:cs="Arial"/>
      <w:sz w:val="20"/>
      <w:szCs w:val="20"/>
      <w:lang w:eastAsia="zh-CN"/>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uiPriority w:val="99"/>
    <w:semiHidden/>
    <w:rsid w:val="00F23F88"/>
    <w:rPr>
      <w:rFonts w:eastAsia="Times New Roman" w:cs="Arial"/>
      <w:sz w:val="20"/>
      <w:szCs w:val="20"/>
      <w:lang w:eastAsia="zh-CN"/>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uiPriority w:val="99"/>
    <w:semiHidden/>
    <w:rsid w:val="00F23F88"/>
    <w:rPr>
      <w:rFonts w:eastAsia="Times New Roman" w:cs="Arial"/>
      <w:sz w:val="20"/>
      <w:szCs w:val="20"/>
      <w:lang w:eastAsia="zh-CN"/>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uiPriority w:val="99"/>
    <w:semiHidden/>
    <w:rsid w:val="00F23F88"/>
    <w:rPr>
      <w:rFonts w:eastAsia="Times New Roman" w:cs="Arial"/>
      <w:sz w:val="20"/>
      <w:szCs w:val="20"/>
      <w:lang w:eastAsia="zh-CN"/>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uiPriority w:val="99"/>
    <w:semiHidden/>
    <w:rsid w:val="00F23F88"/>
    <w:rPr>
      <w:rFonts w:eastAsia="Times New Roman" w:cs="Arial"/>
      <w:sz w:val="20"/>
      <w:szCs w:val="20"/>
      <w:lang w:eastAsia="zh-CN"/>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uiPriority w:val="99"/>
    <w:semiHidden/>
    <w:rsid w:val="00F23F88"/>
    <w:rPr>
      <w:rFonts w:eastAsia="Times New Roman" w:cs="Arial"/>
      <w:color w:val="000080"/>
      <w:sz w:val="20"/>
      <w:szCs w:val="20"/>
      <w:lang w:eastAsia="zh-CN"/>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uiPriority w:val="99"/>
    <w:semiHidden/>
    <w:rsid w:val="00F23F88"/>
    <w:rPr>
      <w:rFonts w:eastAsia="Times New Roman" w:cs="Arial"/>
      <w:sz w:val="20"/>
      <w:szCs w:val="20"/>
      <w:lang w:eastAsia="zh-CN"/>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uiPriority w:val="99"/>
    <w:semiHidden/>
    <w:rsid w:val="00F23F88"/>
    <w:rPr>
      <w:rFonts w:eastAsia="Times New Roman" w:cs="Arial"/>
      <w:color w:val="FFFFFF"/>
      <w:sz w:val="20"/>
      <w:szCs w:val="20"/>
      <w:lang w:eastAsia="zh-CN"/>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uiPriority w:val="99"/>
    <w:semiHidden/>
    <w:rsid w:val="00F23F88"/>
    <w:rPr>
      <w:rFonts w:eastAsia="Times New Roman" w:cs="Arial"/>
      <w:sz w:val="20"/>
      <w:szCs w:val="20"/>
      <w:lang w:eastAsia="zh-CN"/>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uiPriority w:val="99"/>
    <w:semiHidden/>
    <w:rsid w:val="00F23F88"/>
    <w:rPr>
      <w:rFonts w:eastAsia="Times New Roman" w:cs="Arial"/>
      <w:sz w:val="20"/>
      <w:szCs w:val="20"/>
      <w:lang w:eastAsia="zh-CN"/>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uiPriority w:val="99"/>
    <w:semiHidden/>
    <w:rsid w:val="00F23F88"/>
    <w:rPr>
      <w:rFonts w:eastAsia="Times New Roman" w:cs="Arial"/>
      <w:b/>
      <w:bCs/>
      <w:sz w:val="20"/>
      <w:szCs w:val="20"/>
      <w:lang w:eastAsia="zh-CN"/>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uiPriority w:val="99"/>
    <w:semiHidden/>
    <w:rsid w:val="00F23F88"/>
    <w:rPr>
      <w:rFonts w:eastAsia="Times New Roman" w:cs="Arial"/>
      <w:b/>
      <w:bCs/>
      <w:sz w:val="20"/>
      <w:szCs w:val="20"/>
      <w:lang w:eastAsia="zh-CN"/>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uiPriority w:val="99"/>
    <w:semiHidden/>
    <w:rsid w:val="00F23F88"/>
    <w:rPr>
      <w:rFonts w:eastAsia="Times New Roman" w:cs="Arial"/>
      <w:b/>
      <w:bCs/>
      <w:sz w:val="20"/>
      <w:szCs w:val="20"/>
      <w:lang w:eastAsia="zh-CN"/>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uiPriority w:val="99"/>
    <w:semiHidden/>
    <w:rsid w:val="00F23F88"/>
    <w:rPr>
      <w:rFonts w:eastAsia="Times New Roman" w:cs="Arial"/>
      <w:sz w:val="20"/>
      <w:szCs w:val="20"/>
      <w:lang w:eastAsia="zh-CN"/>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uiPriority w:val="99"/>
    <w:semiHidden/>
    <w:rsid w:val="00F23F88"/>
    <w:rPr>
      <w:rFonts w:eastAsia="Times New Roman" w:cs="Arial"/>
      <w:sz w:val="20"/>
      <w:szCs w:val="20"/>
      <w:lang w:eastAsia="zh-CN"/>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uiPriority w:val="99"/>
    <w:semiHidden/>
    <w:rsid w:val="00F23F88"/>
    <w:rPr>
      <w:rFonts w:eastAsia="Times New Roman" w:cs="Arial"/>
      <w:sz w:val="20"/>
      <w:szCs w:val="20"/>
      <w:lang w:eastAsia="zh-CN"/>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uiPriority w:val="99"/>
    <w:semiHidden/>
    <w:rsid w:val="00F23F88"/>
    <w:rPr>
      <w:rFonts w:eastAsia="Times New Roman" w:cs="Arial"/>
      <w:sz w:val="20"/>
      <w:szCs w:val="20"/>
      <w:lang w:eastAsia="zh-CN"/>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4">
    <w:name w:val="Table Grid 11"/>
    <w:basedOn w:val="TableNormal"/>
    <w:uiPriority w:val="99"/>
    <w:semiHidden/>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uiPriority w:val="99"/>
    <w:semiHidden/>
    <w:rsid w:val="00F23F88"/>
    <w:rPr>
      <w:rFonts w:eastAsia="Times New Roman" w:cs="Arial"/>
      <w:sz w:val="20"/>
      <w:szCs w:val="20"/>
      <w:lang w:eastAsia="zh-CN"/>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uiPriority w:val="99"/>
    <w:semiHidden/>
    <w:rsid w:val="00F23F88"/>
    <w:rPr>
      <w:rFonts w:eastAsia="Times New Roman" w:cs="Arial"/>
      <w:sz w:val="20"/>
      <w:szCs w:val="20"/>
      <w:lang w:eastAsia="zh-CN"/>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uiPriority w:val="99"/>
    <w:semiHidden/>
    <w:rsid w:val="00F23F88"/>
    <w:rPr>
      <w:rFonts w:eastAsia="Times New Roman" w:cs="Arial"/>
      <w:sz w:val="20"/>
      <w:szCs w:val="20"/>
      <w:lang w:eastAsia="zh-CN"/>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uiPriority w:val="99"/>
    <w:semiHidden/>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uiPriority w:val="99"/>
    <w:semiHidden/>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uiPriority w:val="99"/>
    <w:semiHidden/>
    <w:rsid w:val="00F23F88"/>
    <w:rPr>
      <w:rFonts w:eastAsia="Times New Roman" w:cs="Arial"/>
      <w:b/>
      <w:bCs/>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uiPriority w:val="99"/>
    <w:semiHidden/>
    <w:rsid w:val="00F23F88"/>
    <w:rPr>
      <w:rFonts w:eastAsia="Times New Roman" w:cs="Arial"/>
      <w:sz w:val="20"/>
      <w:szCs w:val="20"/>
      <w:lang w:eastAsia="zh-CN"/>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uiPriority w:val="99"/>
    <w:semiHidden/>
    <w:rsid w:val="00F23F88"/>
    <w:rPr>
      <w:rFonts w:eastAsia="Times New Roman" w:cs="Arial"/>
      <w:sz w:val="20"/>
      <w:szCs w:val="20"/>
      <w:lang w:eastAsia="zh-CN"/>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uiPriority w:val="99"/>
    <w:semiHidden/>
    <w:rsid w:val="00F23F88"/>
    <w:rPr>
      <w:rFonts w:eastAsia="Times New Roman" w:cs="Arial"/>
      <w:sz w:val="20"/>
      <w:szCs w:val="20"/>
      <w:lang w:eastAsia="zh-CN"/>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uiPriority w:val="99"/>
    <w:semiHidden/>
    <w:rsid w:val="00F23F88"/>
    <w:rPr>
      <w:rFonts w:eastAsia="Times New Roman" w:cs="Arial"/>
      <w:sz w:val="20"/>
      <w:szCs w:val="20"/>
      <w:lang w:eastAsia="zh-CN"/>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uiPriority w:val="99"/>
    <w:semiHidden/>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uiPriority w:val="99"/>
    <w:semiHidden/>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uiPriority w:val="99"/>
    <w:semiHidden/>
    <w:rsid w:val="00F23F88"/>
    <w:rPr>
      <w:rFonts w:eastAsia="Times New Roman" w:cs="Arial"/>
      <w:sz w:val="20"/>
      <w:szCs w:val="20"/>
      <w:lang w:eastAsia="zh-CN"/>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uiPriority w:val="99"/>
    <w:semiHidden/>
    <w:rsid w:val="00F23F88"/>
    <w:rPr>
      <w:rFonts w:eastAsia="Times New Roman" w:cs="Arial"/>
      <w:sz w:val="20"/>
      <w:szCs w:val="20"/>
      <w:lang w:eastAsia="zh-CN"/>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uiPriority w:val="99"/>
    <w:semiHidden/>
    <w:rsid w:val="00F23F88"/>
    <w:rPr>
      <w:rFonts w:eastAsia="Times New Roman" w:cs="Arial"/>
      <w:sz w:val="20"/>
      <w:szCs w:val="20"/>
      <w:lang w:eastAsia="zh-CN"/>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uiPriority w:val="99"/>
    <w:semiHidden/>
    <w:rsid w:val="00F23F88"/>
    <w:rPr>
      <w:rFonts w:eastAsia="Times New Roman" w:cs="Arial"/>
      <w:sz w:val="20"/>
      <w:szCs w:val="20"/>
      <w:lang w:eastAsia="zh-CN"/>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uiPriority w:val="99"/>
    <w:semiHidden/>
    <w:rsid w:val="00F23F88"/>
    <w:rPr>
      <w:rFonts w:eastAsia="Times New Roman" w:cs="Arial"/>
      <w:sz w:val="20"/>
      <w:szCs w:val="20"/>
      <w:lang w:eastAsia="zh-CN"/>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uiPriority w:val="99"/>
    <w:semiHidden/>
    <w:rsid w:val="00F23F88"/>
    <w:rPr>
      <w:rFonts w:eastAsia="Times New Roman" w:cs="Arial"/>
      <w:sz w:val="20"/>
      <w:szCs w:val="20"/>
      <w:lang w:eastAsia="zh-CN"/>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uiPriority w:val="99"/>
    <w:semiHidden/>
    <w:rsid w:val="00F23F88"/>
    <w:rPr>
      <w:rFonts w:eastAsia="Times New Roman" w:cs="Arial"/>
      <w:sz w:val="20"/>
      <w:szCs w:val="20"/>
      <w:lang w:eastAsia="zh-CN"/>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uiPriority w:val="99"/>
    <w:semiHidden/>
    <w:rsid w:val="00F23F88"/>
    <w:rPr>
      <w:rFonts w:eastAsia="Times New Roman" w:cs="Arial"/>
      <w:sz w:val="20"/>
      <w:szCs w:val="20"/>
      <w:lang w:eastAsia="zh-CN"/>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uiPriority w:val="99"/>
    <w:semiHidden/>
    <w:rsid w:val="00F23F88"/>
    <w:rPr>
      <w:rFonts w:eastAsia="Times New Roman" w:cs="Arial"/>
      <w:sz w:val="20"/>
      <w:szCs w:val="20"/>
      <w:lang w:eastAsia="zh-CN"/>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uiPriority w:val="99"/>
    <w:semiHidden/>
    <w:rsid w:val="00F23F88"/>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uiPriority w:val="99"/>
    <w:semiHidden/>
    <w:rsid w:val="00F23F88"/>
    <w:rPr>
      <w:rFonts w:eastAsia="Times New Roman" w:cs="Arial"/>
      <w:sz w:val="20"/>
      <w:szCs w:val="20"/>
      <w:lang w:eastAsia="zh-CN"/>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uiPriority w:val="99"/>
    <w:semiHidden/>
    <w:rsid w:val="00F23F88"/>
    <w:rPr>
      <w:rFonts w:eastAsia="Times New Roman" w:cs="Arial"/>
      <w:sz w:val="20"/>
      <w:szCs w:val="20"/>
      <w:lang w:eastAsia="zh-CN"/>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uiPriority w:val="99"/>
    <w:semiHidden/>
    <w:rsid w:val="00F23F88"/>
    <w:rPr>
      <w:rFonts w:eastAsia="Times New Roman" w:cs="Arial"/>
      <w:sz w:val="20"/>
      <w:szCs w:val="20"/>
      <w:lang w:eastAsia="zh-CN"/>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76">
    <w:name w:val="Table Grid76"/>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0">
    <w:name w:val="Table Grid80"/>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0">
    <w:name w:val="Table Grid100"/>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6">
    <w:name w:val="Table Grid106"/>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uiPriority w:val="59"/>
    <w:rsid w:val="00F23F88"/>
    <w:pPr>
      <w:spacing w:after="160" w:line="254" w:lineRule="auto"/>
    </w:pPr>
    <w:rPr>
      <w:rFonts w:eastAsia="Times New Roman" w:cs="Arial"/>
      <w:sz w:val="20"/>
      <w:szCs w:val="20"/>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0">
    <w:name w:val="Plain Table 11_0"/>
    <w:basedOn w:val="TableNormal"/>
    <w:uiPriority w:val="41"/>
    <w:rsid w:val="00F23F88"/>
    <w:pPr>
      <w:spacing w:after="160" w:line="256" w:lineRule="auto"/>
    </w:pPr>
    <w:rPr>
      <w:rFonts w:asciiTheme="minorHAnsi" w:eastAsia="Times New Roman" w:hAnsiTheme="minorHAnsi" w:cstheme="minorBidi"/>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0">
    <w:name w:val="Plain Table 21_0"/>
    <w:basedOn w:val="TableNormal"/>
    <w:uiPriority w:val="42"/>
    <w:rsid w:val="00F23F88"/>
    <w:pPr>
      <w:spacing w:after="160" w:line="256" w:lineRule="auto"/>
    </w:pPr>
    <w:rPr>
      <w:rFonts w:asciiTheme="minorHAnsi" w:eastAsia="Times New Roman" w:hAnsiTheme="minorHAnsi" w:cstheme="minorBidi"/>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0">
    <w:name w:val="Plain Table 31_0"/>
    <w:basedOn w:val="TableNormal"/>
    <w:uiPriority w:val="43"/>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0">
    <w:name w:val="Plain Table 41_0"/>
    <w:basedOn w:val="TableNormal"/>
    <w:uiPriority w:val="44"/>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0">
    <w:name w:val="Plain Table 51_0"/>
    <w:basedOn w:val="TableNormal"/>
    <w:uiPriority w:val="45"/>
    <w:rsid w:val="00F23F88"/>
    <w:pPr>
      <w:spacing w:after="160" w:line="256" w:lineRule="auto"/>
    </w:pPr>
    <w:rPr>
      <w:rFonts w:asciiTheme="minorHAnsi" w:eastAsia="Times New Roman" w:hAnsiTheme="minorHAnsi" w:cstheme="minorBidi"/>
    </w:rPr>
    <w:tblPr>
      <w:tblStyleRowBandSize w:val="1"/>
      <w:tblStyleColBandSize w:val="1"/>
      <w:tblInd w:w="0" w:type="nil"/>
    </w:tblPr>
    <w:tblStylePr w:type="firstRow">
      <w:rPr>
        <w:rFonts w:ascii="Times New Roman" w:eastAsia="SimSun" w:hAnsi="Times New Roman" w:cs="Times New Roman" w:hint="default"/>
        <w:i/>
        <w:iCs/>
        <w:sz w:val="26"/>
        <w:szCs w:val="26"/>
      </w:rPr>
      <w:tblPr/>
      <w:tcPr>
        <w:tcBorders>
          <w:bottom w:val="single" w:sz="4" w:space="0" w:color="7F7F7F"/>
        </w:tcBorders>
        <w:shd w:val="clear" w:color="auto" w:fill="FFFFFF"/>
      </w:tcPr>
    </w:tblStylePr>
    <w:tblStylePr w:type="lastRow">
      <w:rPr>
        <w:rFonts w:ascii="Times New Roman" w:eastAsia="SimSun" w:hAnsi="Times New Roman" w:cs="Times New Roman" w:hint="default"/>
        <w:i/>
        <w:iCs/>
        <w:sz w:val="26"/>
        <w:szCs w:val="26"/>
      </w:rPr>
      <w:tblPr/>
      <w:tcPr>
        <w:tcBorders>
          <w:top w:val="single" w:sz="4" w:space="0" w:color="7F7F7F"/>
        </w:tcBorders>
        <w:shd w:val="clear" w:color="auto" w:fill="FFFFFF"/>
      </w:tcPr>
    </w:tblStylePr>
    <w:tblStylePr w:type="firstCol">
      <w:pPr>
        <w:jc w:val="right"/>
      </w:pPr>
      <w:rPr>
        <w:rFonts w:ascii="Times New Roman" w:eastAsia="SimSun" w:hAnsi="Times New Roman" w:cs="Times New Roman" w:hint="default"/>
        <w:i/>
        <w:iCs/>
        <w:sz w:val="26"/>
        <w:szCs w:val="26"/>
      </w:rPr>
      <w:tblPr/>
      <w:tcPr>
        <w:tcBorders>
          <w:right w:val="single" w:sz="4" w:space="0" w:color="7F7F7F"/>
        </w:tcBorders>
        <w:shd w:val="clear" w:color="auto" w:fill="FFFFFF"/>
      </w:tcPr>
    </w:tblStylePr>
    <w:tblStylePr w:type="lastCol">
      <w:rPr>
        <w:rFonts w:ascii="Times New Roman" w:eastAsia="SimSun" w:hAnsi="Times New Roman"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0">
    <w:name w:val="Table Grid Light1_0"/>
    <w:basedOn w:val="TableNormal"/>
    <w:uiPriority w:val="40"/>
    <w:rsid w:val="00F23F88"/>
    <w:pPr>
      <w:spacing w:after="160" w:line="256" w:lineRule="auto"/>
    </w:pPr>
    <w:rPr>
      <w:rFonts w:asciiTheme="minorHAnsi" w:eastAsia="Times New Roman" w:hAnsiTheme="minorHAnsi" w:cstheme="minorBidi"/>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31">
    <w:name w:val="Table Grid1131"/>
    <w:basedOn w:val="TableNormal"/>
    <w:rsid w:val="00F23F88"/>
    <w:rPr>
      <w:rFonts w:eastAsia="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 Grid114"/>
    <w:basedOn w:val="TableNormal"/>
    <w:uiPriority w:val="39"/>
    <w:rsid w:val="00F23F88"/>
    <w:rPr>
      <w:rFonts w:eastAsia="SimSu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number2">
    <w:name w:val="Note number 2"/>
    <w:basedOn w:val="Notenumber"/>
    <w:uiPriority w:val="99"/>
    <w:rsid w:val="00F23F88"/>
    <w:pPr>
      <w:ind w:left="720"/>
    </w:pPr>
    <w:rPr>
      <w:sz w:val="16"/>
    </w:rPr>
  </w:style>
  <w:style w:type="paragraph" w:styleId="ListNumber5">
    <w:name w:val="List Number 5"/>
    <w:basedOn w:val="BodyText10"/>
    <w:uiPriority w:val="24"/>
    <w:semiHidden/>
    <w:unhideWhenUsed/>
    <w:rsid w:val="00F23F88"/>
    <w:pPr>
      <w:numPr>
        <w:ilvl w:val="4"/>
        <w:numId w:val="27"/>
      </w:numPr>
      <w:tabs>
        <w:tab w:val="clear" w:pos="3545"/>
      </w:tabs>
      <w:ind w:left="3600" w:hanging="360"/>
    </w:pPr>
    <w:rPr>
      <w:szCs w:val="20"/>
    </w:rPr>
  </w:style>
  <w:style w:type="paragraph" w:styleId="ListNumber4">
    <w:name w:val="List Number 4"/>
    <w:basedOn w:val="BodyText10"/>
    <w:uiPriority w:val="24"/>
    <w:semiHidden/>
    <w:unhideWhenUsed/>
    <w:rsid w:val="00F23F88"/>
    <w:pPr>
      <w:numPr>
        <w:ilvl w:val="3"/>
        <w:numId w:val="27"/>
      </w:numPr>
      <w:tabs>
        <w:tab w:val="clear" w:pos="2836"/>
      </w:tabs>
      <w:ind w:left="2880" w:hanging="360"/>
    </w:pPr>
    <w:rPr>
      <w:szCs w:val="20"/>
    </w:rPr>
  </w:style>
  <w:style w:type="paragraph" w:styleId="ListNumber3">
    <w:name w:val="List Number 3"/>
    <w:basedOn w:val="BodyText10"/>
    <w:uiPriority w:val="24"/>
    <w:semiHidden/>
    <w:unhideWhenUsed/>
    <w:rsid w:val="00F23F88"/>
    <w:pPr>
      <w:numPr>
        <w:ilvl w:val="2"/>
        <w:numId w:val="27"/>
      </w:numPr>
      <w:tabs>
        <w:tab w:val="clear" w:pos="2127"/>
      </w:tabs>
      <w:ind w:left="2160" w:hanging="180"/>
    </w:pPr>
    <w:rPr>
      <w:szCs w:val="20"/>
    </w:rPr>
  </w:style>
  <w:style w:type="paragraph" w:styleId="ListNumber2">
    <w:name w:val="List Number 2"/>
    <w:basedOn w:val="BodyText10"/>
    <w:uiPriority w:val="24"/>
    <w:semiHidden/>
    <w:unhideWhenUsed/>
    <w:rsid w:val="00F23F88"/>
    <w:pPr>
      <w:numPr>
        <w:ilvl w:val="1"/>
        <w:numId w:val="27"/>
      </w:numPr>
      <w:tabs>
        <w:tab w:val="clear" w:pos="1418"/>
      </w:tabs>
      <w:ind w:left="1440" w:hanging="360"/>
    </w:pPr>
    <w:rPr>
      <w:szCs w:val="20"/>
    </w:rPr>
  </w:style>
  <w:style w:type="paragraph" w:styleId="ListBullet4">
    <w:name w:val="List Bullet 4"/>
    <w:basedOn w:val="BodyText10"/>
    <w:uiPriority w:val="24"/>
    <w:semiHidden/>
    <w:unhideWhenUsed/>
    <w:rsid w:val="00F23F88"/>
    <w:pPr>
      <w:ind w:left="2520" w:hanging="360"/>
      <w:contextualSpacing/>
    </w:pPr>
    <w:rPr>
      <w:szCs w:val="20"/>
    </w:rPr>
  </w:style>
  <w:style w:type="paragraph" w:styleId="ListNumber">
    <w:name w:val="List Number"/>
    <w:basedOn w:val="BodyText10"/>
    <w:uiPriority w:val="24"/>
    <w:semiHidden/>
    <w:unhideWhenUsed/>
    <w:qFormat/>
    <w:rsid w:val="00F23F88"/>
    <w:pPr>
      <w:numPr>
        <w:numId w:val="27"/>
      </w:numPr>
      <w:tabs>
        <w:tab w:val="clear" w:pos="709"/>
      </w:tabs>
      <w:ind w:left="720" w:hanging="360"/>
    </w:pPr>
    <w:rPr>
      <w:szCs w:val="20"/>
    </w:rPr>
  </w:style>
  <w:style w:type="paragraph" w:customStyle="1" w:styleId="BodyText8">
    <w:name w:val="BodyText 8"/>
    <w:basedOn w:val="BodyText9"/>
    <w:rsid w:val="00F23F88"/>
    <w:pPr>
      <w:keepNext/>
    </w:pPr>
    <w:rPr>
      <w:rFonts w:eastAsia="Calibri"/>
      <w:b/>
      <w:u w:val="single"/>
    </w:rPr>
  </w:style>
  <w:style w:type="numbering" w:styleId="1ai">
    <w:name w:val="Outline List 1"/>
    <w:basedOn w:val="NoList"/>
    <w:semiHidden/>
    <w:unhideWhenUsed/>
    <w:rsid w:val="00F23F88"/>
    <w:pPr>
      <w:numPr>
        <w:numId w:val="28"/>
      </w:numPr>
    </w:pPr>
  </w:style>
  <w:style w:type="numbering" w:styleId="111111">
    <w:name w:val="Outline List 2"/>
    <w:basedOn w:val="NoList"/>
    <w:semiHidden/>
    <w:unhideWhenUsed/>
    <w:rsid w:val="00F23F88"/>
    <w:pPr>
      <w:numPr>
        <w:numId w:val="29"/>
      </w:numPr>
    </w:pPr>
  </w:style>
  <w:style w:type="numbering" w:styleId="ArticleSection">
    <w:name w:val="Outline List 3"/>
    <w:basedOn w:val="NoList"/>
    <w:semiHidden/>
    <w:unhideWhenUsed/>
    <w:rsid w:val="00F23F88"/>
    <w:pPr>
      <w:numPr>
        <w:numId w:val="30"/>
      </w:numPr>
    </w:pPr>
  </w:style>
  <w:style w:type="paragraph" w:customStyle="1" w:styleId="etpbmemberposition">
    <w:name w:val="et_pb_member_position"/>
    <w:basedOn w:val="Normal"/>
    <w:uiPriority w:val="99"/>
    <w:semiHidden/>
    <w:rsid w:val="005670C5"/>
    <w:rPr>
      <w:rFonts w:ascii="PMingLiU" w:hAnsi="PMingLiU"/>
      <w:sz w:val="24"/>
      <w:szCs w:val="24"/>
      <w:lang w:val="en-GB" w:eastAsia="zh-TW"/>
    </w:rPr>
  </w:style>
  <w:style w:type="character" w:customStyle="1" w:styleId="DefinitionTerm">
    <w:name w:val="Definition Term"/>
    <w:basedOn w:val="DefaultParagraphFont"/>
    <w:uiPriority w:val="21"/>
    <w:rsid w:val="00E865BF"/>
    <w:rPr>
      <w:b/>
      <w:bCs/>
    </w:rPr>
  </w:style>
  <w:style w:type="paragraph" w:customStyle="1" w:styleId="BDBScheduleHeading">
    <w:name w:val="BDB Schedule Heading"/>
    <w:basedOn w:val="Normal"/>
    <w:next w:val="BDBScheduleLevel1"/>
    <w:uiPriority w:val="11"/>
    <w:qFormat/>
    <w:rsid w:val="00F95B9E"/>
    <w:pPr>
      <w:keepNext/>
      <w:keepLines/>
      <w:numPr>
        <w:numId w:val="31"/>
      </w:numPr>
      <w:spacing w:before="420" w:after="240" w:line="280" w:lineRule="atLeast"/>
      <w:jc w:val="center"/>
      <w:outlineLvl w:val="0"/>
    </w:pPr>
    <w:rPr>
      <w:rFonts w:ascii="Arial" w:eastAsiaTheme="minorHAnsi" w:hAnsi="Arial" w:cstheme="minorBidi"/>
      <w:b/>
      <w:caps/>
      <w:sz w:val="20"/>
      <w:lang w:val="en-GB"/>
    </w:rPr>
  </w:style>
  <w:style w:type="paragraph" w:customStyle="1" w:styleId="BDBScheduleLevel1">
    <w:name w:val="BDB Schedule Level 1"/>
    <w:basedOn w:val="Normal"/>
    <w:uiPriority w:val="11"/>
    <w:qFormat/>
    <w:rsid w:val="00F95B9E"/>
    <w:pPr>
      <w:numPr>
        <w:ilvl w:val="1"/>
        <w:numId w:val="31"/>
      </w:numPr>
      <w:spacing w:before="240" w:after="240" w:line="280" w:lineRule="atLeast"/>
      <w:jc w:val="both"/>
    </w:pPr>
    <w:rPr>
      <w:rFonts w:ascii="Arial" w:eastAsiaTheme="minorHAnsi" w:hAnsi="Arial" w:cstheme="minorBidi"/>
      <w:sz w:val="20"/>
      <w:lang w:val="en-GB"/>
    </w:rPr>
  </w:style>
  <w:style w:type="paragraph" w:customStyle="1" w:styleId="BDBScheduleLevel2">
    <w:name w:val="BDB Schedule Level 2"/>
    <w:basedOn w:val="Normal"/>
    <w:uiPriority w:val="11"/>
    <w:qFormat/>
    <w:rsid w:val="00F95B9E"/>
    <w:pPr>
      <w:numPr>
        <w:ilvl w:val="2"/>
        <w:numId w:val="31"/>
      </w:numPr>
      <w:spacing w:before="240" w:after="240" w:line="280" w:lineRule="atLeast"/>
      <w:jc w:val="both"/>
    </w:pPr>
    <w:rPr>
      <w:rFonts w:ascii="Arial" w:eastAsiaTheme="minorHAnsi" w:hAnsi="Arial" w:cstheme="minorBidi"/>
      <w:sz w:val="20"/>
      <w:lang w:val="en-GB"/>
    </w:rPr>
  </w:style>
  <w:style w:type="paragraph" w:customStyle="1" w:styleId="BDBScheduleLevel3">
    <w:name w:val="BDB Schedule Level 3"/>
    <w:basedOn w:val="Normal"/>
    <w:uiPriority w:val="11"/>
    <w:qFormat/>
    <w:rsid w:val="00F95B9E"/>
    <w:pPr>
      <w:numPr>
        <w:ilvl w:val="3"/>
        <w:numId w:val="31"/>
      </w:numPr>
      <w:spacing w:before="240" w:after="240" w:line="280" w:lineRule="atLeast"/>
      <w:jc w:val="both"/>
    </w:pPr>
    <w:rPr>
      <w:rFonts w:ascii="Arial" w:eastAsiaTheme="minorHAnsi" w:hAnsi="Arial" w:cstheme="minorBidi"/>
      <w:sz w:val="20"/>
      <w:lang w:val="en-GB"/>
    </w:rPr>
  </w:style>
  <w:style w:type="paragraph" w:customStyle="1" w:styleId="BDBScheduleLevel4">
    <w:name w:val="BDB Schedule Level 4"/>
    <w:basedOn w:val="Normal"/>
    <w:uiPriority w:val="11"/>
    <w:qFormat/>
    <w:rsid w:val="00F95B9E"/>
    <w:pPr>
      <w:numPr>
        <w:ilvl w:val="4"/>
        <w:numId w:val="31"/>
      </w:numPr>
      <w:spacing w:before="240" w:after="240" w:line="280" w:lineRule="atLeast"/>
      <w:jc w:val="both"/>
    </w:pPr>
    <w:rPr>
      <w:rFonts w:ascii="Arial" w:eastAsiaTheme="minorHAnsi" w:hAnsi="Arial" w:cstheme="minorBidi"/>
      <w:sz w:val="20"/>
      <w:lang w:val="en-GB"/>
    </w:rPr>
  </w:style>
  <w:style w:type="paragraph" w:customStyle="1" w:styleId="BDBScheduleLevel5">
    <w:name w:val="BDB Schedule Level 5"/>
    <w:basedOn w:val="Normal"/>
    <w:uiPriority w:val="11"/>
    <w:qFormat/>
    <w:rsid w:val="00F95B9E"/>
    <w:pPr>
      <w:numPr>
        <w:ilvl w:val="5"/>
        <w:numId w:val="31"/>
      </w:numPr>
      <w:spacing w:before="240" w:after="240" w:line="280" w:lineRule="atLeast"/>
      <w:jc w:val="both"/>
    </w:pPr>
    <w:rPr>
      <w:rFonts w:ascii="Arial" w:eastAsiaTheme="minorHAnsi" w:hAnsi="Arial" w:cstheme="minorBidi"/>
      <w:sz w:val="20"/>
      <w:lang w:val="en-GB"/>
    </w:rPr>
  </w:style>
  <w:style w:type="character" w:customStyle="1" w:styleId="ListParagraphChar">
    <w:name w:val="List Paragraph Char"/>
    <w:aliases w:val="פיסקת רשימה רמה 2 Char,הערת שוליים Char"/>
    <w:link w:val="ListParagraph"/>
    <w:uiPriority w:val="34"/>
    <w:rsid w:val="007C07B4"/>
  </w:style>
  <w:style w:type="paragraph" w:customStyle="1" w:styleId="Background1">
    <w:name w:val="Background 1"/>
    <w:basedOn w:val="BodyText"/>
    <w:uiPriority w:val="11"/>
    <w:rsid w:val="0004790F"/>
    <w:pPr>
      <w:numPr>
        <w:ilvl w:val="3"/>
        <w:numId w:val="34"/>
      </w:numPr>
      <w:spacing w:after="200" w:line="288" w:lineRule="auto"/>
      <w:jc w:val="both"/>
    </w:pPr>
    <w:rPr>
      <w:rFonts w:asciiTheme="minorHAnsi" w:eastAsiaTheme="minorHAnsi" w:hAnsiTheme="minorHAnsi" w:cstheme="minorBidi"/>
      <w:lang w:val="en-GB"/>
    </w:rPr>
  </w:style>
  <w:style w:type="paragraph" w:customStyle="1" w:styleId="Background2">
    <w:name w:val="Background 2"/>
    <w:basedOn w:val="BodyText"/>
    <w:uiPriority w:val="11"/>
    <w:rsid w:val="0004790F"/>
    <w:pPr>
      <w:numPr>
        <w:ilvl w:val="4"/>
        <w:numId w:val="34"/>
      </w:numPr>
      <w:tabs>
        <w:tab w:val="num" w:pos="360"/>
      </w:tabs>
      <w:spacing w:after="200" w:line="288" w:lineRule="auto"/>
      <w:ind w:left="0" w:firstLine="0"/>
      <w:jc w:val="both"/>
    </w:pPr>
    <w:rPr>
      <w:rFonts w:asciiTheme="minorHAnsi" w:eastAsiaTheme="minorHAnsi" w:hAnsiTheme="minorHAnsi" w:cstheme="minorBidi"/>
      <w:lang w:val="en-GB"/>
    </w:rPr>
  </w:style>
  <w:style w:type="paragraph" w:customStyle="1" w:styleId="IntroHeading">
    <w:name w:val="Intro Heading"/>
    <w:basedOn w:val="BodyText"/>
    <w:uiPriority w:val="9"/>
    <w:rsid w:val="0004790F"/>
    <w:pPr>
      <w:keepNext/>
      <w:numPr>
        <w:numId w:val="34"/>
      </w:numPr>
      <w:spacing w:after="200" w:line="288" w:lineRule="auto"/>
      <w:jc w:val="both"/>
    </w:pPr>
    <w:rPr>
      <w:rFonts w:asciiTheme="minorHAnsi" w:eastAsiaTheme="minorHAnsi" w:hAnsiTheme="minorHAnsi" w:cstheme="minorBidi"/>
      <w:b/>
      <w:bCs/>
      <w:caps/>
      <w:szCs w:val="24"/>
      <w:lang w:val="en-GB"/>
    </w:rPr>
  </w:style>
  <w:style w:type="numbering" w:customStyle="1" w:styleId="PartiesNumbering">
    <w:name w:val="Parties Numbering"/>
    <w:uiPriority w:val="99"/>
    <w:rsid w:val="0004790F"/>
    <w:pPr>
      <w:numPr>
        <w:numId w:val="33"/>
      </w:numPr>
    </w:pPr>
  </w:style>
  <w:style w:type="paragraph" w:customStyle="1" w:styleId="Parties1">
    <w:name w:val="Parties 1"/>
    <w:basedOn w:val="BodyText"/>
    <w:uiPriority w:val="9"/>
    <w:rsid w:val="0004790F"/>
    <w:pPr>
      <w:numPr>
        <w:ilvl w:val="1"/>
        <w:numId w:val="34"/>
      </w:numPr>
      <w:spacing w:after="200" w:line="288" w:lineRule="auto"/>
      <w:jc w:val="both"/>
    </w:pPr>
    <w:rPr>
      <w:rFonts w:asciiTheme="minorHAnsi" w:eastAsiaTheme="minorHAnsi" w:hAnsiTheme="minorHAnsi" w:cstheme="minorBidi"/>
      <w:lang w:val="en-GB"/>
    </w:rPr>
  </w:style>
  <w:style w:type="paragraph" w:customStyle="1" w:styleId="Parties2">
    <w:name w:val="Parties 2"/>
    <w:basedOn w:val="BodyText"/>
    <w:uiPriority w:val="9"/>
    <w:semiHidden/>
    <w:locked/>
    <w:rsid w:val="0004790F"/>
    <w:pPr>
      <w:numPr>
        <w:ilvl w:val="2"/>
        <w:numId w:val="34"/>
      </w:numPr>
      <w:spacing w:after="200" w:line="288" w:lineRule="auto"/>
      <w:jc w:val="both"/>
    </w:pPr>
    <w:rPr>
      <w:rFonts w:asciiTheme="minorHAnsi" w:eastAsiaTheme="minorHAnsi" w:hAnsiTheme="minorHAnsi" w:cstheme="minorBidi"/>
      <w:lang w:val="en-GB"/>
    </w:rPr>
  </w:style>
  <w:style w:type="character" w:customStyle="1" w:styleId="cf01">
    <w:name w:val="cf01"/>
    <w:basedOn w:val="DefaultParagraphFont"/>
    <w:rsid w:val="004F2523"/>
    <w:rPr>
      <w:rFonts w:ascii="Segoe UI" w:hAnsi="Segoe UI" w:cs="Segoe UI" w:hint="default"/>
      <w:sz w:val="18"/>
      <w:szCs w:val="18"/>
    </w:rPr>
  </w:style>
  <w:style w:type="paragraph" w:customStyle="1" w:styleId="CoverPartyName">
    <w:name w:val="Cover Party Name"/>
    <w:basedOn w:val="BodyText"/>
    <w:uiPriority w:val="9"/>
    <w:rsid w:val="003F5299"/>
    <w:pPr>
      <w:numPr>
        <w:numId w:val="42"/>
      </w:numPr>
      <w:spacing w:before="160" w:after="160" w:line="288" w:lineRule="auto"/>
      <w:jc w:val="center"/>
    </w:pPr>
    <w:rPr>
      <w:rFonts w:asciiTheme="minorHAnsi" w:eastAsiaTheme="minorHAnsi" w:hAnsiTheme="minorHAnsi" w:cstheme="minorBidi"/>
      <w:b/>
      <w:lang w:val="en-GB"/>
    </w:rPr>
  </w:style>
  <w:style w:type="numbering" w:customStyle="1" w:styleId="CoverParties">
    <w:name w:val="Cover Parties"/>
    <w:uiPriority w:val="99"/>
    <w:rsid w:val="003F5299"/>
    <w:pPr>
      <w:numPr>
        <w:numId w:val="42"/>
      </w:numPr>
    </w:pPr>
  </w:style>
  <w:style w:type="paragraph" w:customStyle="1" w:styleId="BodyText11">
    <w:name w:val="Body Text 1"/>
    <w:basedOn w:val="BodyText"/>
    <w:link w:val="BodyText1Char0"/>
    <w:uiPriority w:val="14"/>
    <w:qFormat/>
    <w:rsid w:val="007E3B94"/>
    <w:pPr>
      <w:spacing w:after="200" w:line="288" w:lineRule="auto"/>
      <w:ind w:left="709"/>
      <w:jc w:val="both"/>
    </w:pPr>
    <w:rPr>
      <w:rFonts w:asciiTheme="minorHAnsi" w:eastAsiaTheme="minorHAnsi" w:hAnsiTheme="minorHAnsi" w:cstheme="minorBidi"/>
      <w:lang w:val="en-GB"/>
    </w:rPr>
  </w:style>
  <w:style w:type="character" w:customStyle="1" w:styleId="BodyText1Char0">
    <w:name w:val="Body Text 1 Char"/>
    <w:basedOn w:val="BodyTextChar"/>
    <w:link w:val="BodyText11"/>
    <w:uiPriority w:val="14"/>
    <w:rsid w:val="007E3B94"/>
    <w:rPr>
      <w:rFonts w:asciiTheme="minorHAnsi" w:eastAsiaTheme="minorHAnsi" w:hAnsiTheme="minorHAnsi" w:cstheme="minorBidi"/>
      <w:lang w:val="en-GB"/>
    </w:rPr>
  </w:style>
  <w:style w:type="paragraph" w:customStyle="1" w:styleId="Level2Heading">
    <w:name w:val="Level 2 Heading"/>
    <w:basedOn w:val="Level2Number"/>
    <w:next w:val="BodyText2"/>
    <w:uiPriority w:val="17"/>
    <w:qFormat/>
    <w:rsid w:val="007E3B94"/>
    <w:pPr>
      <w:keepNext/>
      <w:numPr>
        <w:numId w:val="10"/>
      </w:numPr>
    </w:pPr>
    <w:rPr>
      <w:b/>
    </w:rPr>
  </w:style>
  <w:style w:type="character" w:customStyle="1" w:styleId="AnnotationChar">
    <w:name w:val="Annotation Char"/>
    <w:link w:val="Annotation"/>
    <w:rsid w:val="00CD7AE0"/>
    <w:rPr>
      <w:rFonts w:eastAsia="Times New Roman"/>
      <w:b/>
      <w:sz w:val="14"/>
      <w:szCs w:val="16"/>
      <w:lang w:val="en-GB"/>
    </w:rPr>
  </w:style>
  <w:style w:type="table" w:customStyle="1" w:styleId="11">
    <w:name w:val="טבלת רשת 1 בהירה1"/>
    <w:basedOn w:val="TableNormal"/>
    <w:uiPriority w:val="46"/>
    <w:rsid w:val="00C3781A"/>
    <w:rPr>
      <w:rFonts w:asciiTheme="minorHAnsi" w:eastAsiaTheme="minorHAnsi" w:hAnsiTheme="minorHAnsi"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1">
    <w:name w:val="טבלת רשת 21"/>
    <w:basedOn w:val="TableNormal"/>
    <w:uiPriority w:val="47"/>
    <w:rsid w:val="00C3781A"/>
    <w:rPr>
      <w:rFonts w:asciiTheme="minorHAnsi" w:eastAsiaTheme="minorHAnsi" w:hAnsiTheme="minorHAnsi" w:cstheme="minorBid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31">
    <w:name w:val="טבלת רשת 31"/>
    <w:basedOn w:val="TableNormal"/>
    <w:uiPriority w:val="48"/>
    <w:rsid w:val="00C3781A"/>
    <w:rPr>
      <w:rFonts w:asciiTheme="minorHAnsi" w:eastAsiaTheme="minorHAnsi" w:hAnsiTheme="minorHAnsi" w:cstheme="minorBid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41">
    <w:name w:val="טבלת רשת 41"/>
    <w:basedOn w:val="TableNormal"/>
    <w:uiPriority w:val="49"/>
    <w:rsid w:val="00C3781A"/>
    <w:rPr>
      <w:rFonts w:asciiTheme="minorHAnsi" w:eastAsiaTheme="minorHAnsi" w:hAnsiTheme="minorHAnsi" w:cstheme="minorBid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
    <w:name w:val="טבלת רשת 5 כהה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61">
    <w:name w:val="טבלת רשת 6 צבעונית1"/>
    <w:basedOn w:val="TableNormal"/>
    <w:uiPriority w:val="51"/>
    <w:rsid w:val="00C3781A"/>
    <w:rPr>
      <w:rFonts w:asciiTheme="minorHAnsi" w:eastAsiaTheme="minorHAnsi" w:hAnsiTheme="minorHAnsi" w:cstheme="minorBid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71">
    <w:name w:val="טבלת רשת 7 צבעונית1"/>
    <w:basedOn w:val="TableNormal"/>
    <w:uiPriority w:val="52"/>
    <w:rsid w:val="00C3781A"/>
    <w:rPr>
      <w:rFonts w:asciiTheme="minorHAnsi" w:eastAsiaTheme="minorHAnsi" w:hAnsiTheme="minorHAnsi" w:cstheme="minorBid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1-11">
    <w:name w:val="טבלת רשת 1 בהירה - הדגשה 11"/>
    <w:basedOn w:val="TableNormal"/>
    <w:uiPriority w:val="46"/>
    <w:rsid w:val="00C3781A"/>
    <w:rPr>
      <w:rFonts w:asciiTheme="minorHAnsi" w:eastAsiaTheme="minorHAnsi" w:hAnsiTheme="minorHAnsi" w:cstheme="minorBidi"/>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2-11">
    <w:name w:val="טבלת רשת 2 - הדגשה 11"/>
    <w:basedOn w:val="TableNormal"/>
    <w:uiPriority w:val="47"/>
    <w:rsid w:val="00C3781A"/>
    <w:rPr>
      <w:rFonts w:asciiTheme="minorHAnsi" w:eastAsiaTheme="minorHAnsi" w:hAnsiTheme="minorHAnsi" w:cstheme="minorBidi"/>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3-11">
    <w:name w:val="טבלת רשת 3 - הדגשה 11"/>
    <w:basedOn w:val="TableNormal"/>
    <w:uiPriority w:val="48"/>
    <w:rsid w:val="00C3781A"/>
    <w:rPr>
      <w:rFonts w:asciiTheme="minorHAnsi" w:eastAsiaTheme="minorHAnsi" w:hAnsiTheme="minorHAnsi"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4-11">
    <w:name w:val="טבלת רשת 4 - הדגשה 11"/>
    <w:basedOn w:val="TableNormal"/>
    <w:uiPriority w:val="49"/>
    <w:rsid w:val="00C3781A"/>
    <w:rPr>
      <w:rFonts w:asciiTheme="minorHAnsi" w:eastAsiaTheme="minorHAnsi" w:hAnsiTheme="minorHAnsi"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5-11">
    <w:name w:val="טבלת רשת 5 כהה - הדגשה 1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6-11">
    <w:name w:val="טבלת רשת 6 צבעונית - הדגשה 11"/>
    <w:basedOn w:val="TableNormal"/>
    <w:uiPriority w:val="51"/>
    <w:rsid w:val="00C3781A"/>
    <w:rPr>
      <w:rFonts w:asciiTheme="minorHAnsi" w:eastAsiaTheme="minorHAnsi" w:hAnsiTheme="minorHAnsi"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7-11">
    <w:name w:val="טבלת רשת 7 צבעונית - הדגשה 11"/>
    <w:basedOn w:val="TableNormal"/>
    <w:uiPriority w:val="52"/>
    <w:rsid w:val="00C3781A"/>
    <w:rPr>
      <w:rFonts w:asciiTheme="minorHAnsi" w:eastAsiaTheme="minorHAnsi" w:hAnsiTheme="minorHAnsi"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1-21">
    <w:name w:val="טבלת רשת 1 בהירה - הדגשה 21"/>
    <w:basedOn w:val="TableNormal"/>
    <w:uiPriority w:val="46"/>
    <w:rsid w:val="00C3781A"/>
    <w:rPr>
      <w:rFonts w:asciiTheme="minorHAnsi" w:eastAsiaTheme="minorHAnsi" w:hAnsiTheme="minorHAnsi" w:cstheme="minorBidi"/>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2-21">
    <w:name w:val="טבלת רשת 2 - הדגשה 21"/>
    <w:basedOn w:val="TableNormal"/>
    <w:uiPriority w:val="47"/>
    <w:rsid w:val="00C3781A"/>
    <w:rPr>
      <w:rFonts w:asciiTheme="minorHAnsi" w:eastAsiaTheme="minorHAnsi" w:hAnsiTheme="minorHAnsi" w:cstheme="minorBidi"/>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21">
    <w:name w:val="טבלת רשת 3 - הדגשה 21"/>
    <w:basedOn w:val="TableNormal"/>
    <w:uiPriority w:val="48"/>
    <w:rsid w:val="00C3781A"/>
    <w:rPr>
      <w:rFonts w:asciiTheme="minorHAnsi" w:eastAsiaTheme="minorHAnsi" w:hAnsiTheme="minorHAnsi" w:cstheme="minorBidi"/>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4-21">
    <w:name w:val="טבלת רשת 4 - הדגשה 21"/>
    <w:basedOn w:val="TableNormal"/>
    <w:uiPriority w:val="49"/>
    <w:rsid w:val="00C3781A"/>
    <w:rPr>
      <w:rFonts w:asciiTheme="minorHAnsi" w:eastAsiaTheme="minorHAnsi" w:hAnsiTheme="minorHAnsi" w:cstheme="minorBidi"/>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5-21">
    <w:name w:val="טבלת רשת 5 כהה - הדגשה 2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6-21">
    <w:name w:val="טבלת רשת 6 צבעונית - הדגשה 21"/>
    <w:basedOn w:val="TableNormal"/>
    <w:uiPriority w:val="51"/>
    <w:rsid w:val="00C3781A"/>
    <w:rPr>
      <w:rFonts w:asciiTheme="minorHAnsi" w:eastAsiaTheme="minorHAnsi" w:hAnsiTheme="minorHAnsi" w:cstheme="minorBidi"/>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7-21">
    <w:name w:val="טבלת רשת 7 צבעונית - הדגשה 21"/>
    <w:basedOn w:val="TableNormal"/>
    <w:uiPriority w:val="52"/>
    <w:rsid w:val="00C3781A"/>
    <w:rPr>
      <w:rFonts w:asciiTheme="minorHAnsi" w:eastAsiaTheme="minorHAnsi" w:hAnsiTheme="minorHAnsi" w:cstheme="minorBidi"/>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1-31">
    <w:name w:val="טבלת רשת 1 בהירה - הדגשה 31"/>
    <w:basedOn w:val="TableNormal"/>
    <w:uiPriority w:val="46"/>
    <w:rsid w:val="00C3781A"/>
    <w:rPr>
      <w:rFonts w:asciiTheme="minorHAnsi" w:eastAsiaTheme="minorHAnsi" w:hAnsiTheme="minorHAnsi" w:cstheme="minorBidi"/>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2-31">
    <w:name w:val="טבלת רשת 2 - הדגשה 31"/>
    <w:basedOn w:val="TableNormal"/>
    <w:uiPriority w:val="47"/>
    <w:rsid w:val="00C3781A"/>
    <w:rPr>
      <w:rFonts w:asciiTheme="minorHAnsi" w:eastAsiaTheme="minorHAnsi" w:hAnsiTheme="minorHAnsi" w:cstheme="minorBid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31">
    <w:name w:val="טבלת רשת 3 - הדגשה 31"/>
    <w:basedOn w:val="TableNormal"/>
    <w:uiPriority w:val="48"/>
    <w:rsid w:val="00C3781A"/>
    <w:rPr>
      <w:rFonts w:asciiTheme="minorHAnsi" w:eastAsiaTheme="minorHAnsi" w:hAnsiTheme="minorHAnsi"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4-31">
    <w:name w:val="טבלת רשת 4 - הדגשה 31"/>
    <w:basedOn w:val="TableNormal"/>
    <w:uiPriority w:val="49"/>
    <w:rsid w:val="00C3781A"/>
    <w:rPr>
      <w:rFonts w:asciiTheme="minorHAnsi" w:eastAsiaTheme="minorHAnsi" w:hAnsiTheme="minorHAnsi"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5-31">
    <w:name w:val="טבלת רשת 5 כהה - הדגשה 3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6-31">
    <w:name w:val="טבלת רשת 6 צבעונית - הדגשה 31"/>
    <w:basedOn w:val="TableNormal"/>
    <w:uiPriority w:val="51"/>
    <w:rsid w:val="00C3781A"/>
    <w:rPr>
      <w:rFonts w:asciiTheme="minorHAnsi" w:eastAsiaTheme="minorHAnsi" w:hAnsiTheme="minorHAnsi" w:cstheme="minorBidi"/>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7-31">
    <w:name w:val="טבלת רשת 7 צבעונית - הדגשה 31"/>
    <w:basedOn w:val="TableNormal"/>
    <w:uiPriority w:val="52"/>
    <w:rsid w:val="00C3781A"/>
    <w:rPr>
      <w:rFonts w:asciiTheme="minorHAnsi" w:eastAsiaTheme="minorHAnsi" w:hAnsiTheme="minorHAnsi" w:cstheme="minorBidi"/>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1-41">
    <w:name w:val="טבלת רשת 1 בהירה - הדגשה 41"/>
    <w:basedOn w:val="TableNormal"/>
    <w:uiPriority w:val="46"/>
    <w:rsid w:val="00C3781A"/>
    <w:rPr>
      <w:rFonts w:asciiTheme="minorHAnsi" w:eastAsiaTheme="minorHAnsi" w:hAnsiTheme="minorHAnsi" w:cstheme="minorBidi"/>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2-41">
    <w:name w:val="טבלת רשת 2 - הדגשה 41"/>
    <w:basedOn w:val="TableNormal"/>
    <w:uiPriority w:val="47"/>
    <w:rsid w:val="00C3781A"/>
    <w:rPr>
      <w:rFonts w:asciiTheme="minorHAnsi" w:eastAsiaTheme="minorHAnsi" w:hAnsiTheme="minorHAnsi" w:cstheme="minorBidi"/>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3-41">
    <w:name w:val="טבלת רשת 3 - הדגשה 41"/>
    <w:basedOn w:val="TableNormal"/>
    <w:uiPriority w:val="48"/>
    <w:rsid w:val="00C3781A"/>
    <w:rPr>
      <w:rFonts w:asciiTheme="minorHAnsi" w:eastAsiaTheme="minorHAnsi" w:hAnsiTheme="minorHAnsi" w:cstheme="minorBidi"/>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4-41">
    <w:name w:val="טבלת רשת 4 - הדגשה 41"/>
    <w:basedOn w:val="TableNormal"/>
    <w:uiPriority w:val="49"/>
    <w:rsid w:val="00C3781A"/>
    <w:rPr>
      <w:rFonts w:asciiTheme="minorHAnsi" w:eastAsiaTheme="minorHAnsi" w:hAnsiTheme="minorHAnsi" w:cstheme="minorBidi"/>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5-41">
    <w:name w:val="טבלת רשת 5 כהה - הדגשה 4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6-41">
    <w:name w:val="טבלת רשת 6 צבעונית - הדגשה 41"/>
    <w:basedOn w:val="TableNormal"/>
    <w:uiPriority w:val="51"/>
    <w:rsid w:val="00C3781A"/>
    <w:rPr>
      <w:rFonts w:asciiTheme="minorHAnsi" w:eastAsiaTheme="minorHAnsi" w:hAnsiTheme="minorHAnsi" w:cstheme="minorBidi"/>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7-41">
    <w:name w:val="טבלת רשת 7 צבעונית - הדגשה 41"/>
    <w:basedOn w:val="TableNormal"/>
    <w:uiPriority w:val="52"/>
    <w:rsid w:val="00C3781A"/>
    <w:rPr>
      <w:rFonts w:asciiTheme="minorHAnsi" w:eastAsiaTheme="minorHAnsi" w:hAnsiTheme="minorHAnsi" w:cstheme="minorBidi"/>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1-51">
    <w:name w:val="טבלת רשת 1 בהירה - הדגשה 51"/>
    <w:basedOn w:val="TableNormal"/>
    <w:uiPriority w:val="46"/>
    <w:rsid w:val="00C3781A"/>
    <w:rPr>
      <w:rFonts w:asciiTheme="minorHAnsi" w:eastAsiaTheme="minorHAnsi" w:hAnsiTheme="minorHAnsi" w:cstheme="minorBidi"/>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2-51">
    <w:name w:val="טבלת רשת 2 - הדגשה 51"/>
    <w:basedOn w:val="TableNormal"/>
    <w:uiPriority w:val="47"/>
    <w:rsid w:val="00C3781A"/>
    <w:rPr>
      <w:rFonts w:asciiTheme="minorHAnsi" w:eastAsiaTheme="minorHAnsi" w:hAnsiTheme="minorHAnsi" w:cstheme="minorBidi"/>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3-51">
    <w:name w:val="טבלת רשת 3 - הדגשה 51"/>
    <w:basedOn w:val="TableNormal"/>
    <w:uiPriority w:val="48"/>
    <w:rsid w:val="00C3781A"/>
    <w:rPr>
      <w:rFonts w:asciiTheme="minorHAnsi" w:eastAsiaTheme="minorHAnsi" w:hAnsiTheme="minorHAnsi"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4-51">
    <w:name w:val="טבלת רשת 4 - הדגשה 51"/>
    <w:basedOn w:val="TableNormal"/>
    <w:uiPriority w:val="49"/>
    <w:rsid w:val="00C3781A"/>
    <w:rPr>
      <w:rFonts w:asciiTheme="minorHAnsi" w:eastAsiaTheme="minorHAnsi" w:hAnsiTheme="minorHAnsi"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51">
    <w:name w:val="טבלת רשת 5 כהה - הדגשה 5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6-51">
    <w:name w:val="טבלת רשת 6 צבעונית - הדגשה 51"/>
    <w:basedOn w:val="TableNormal"/>
    <w:uiPriority w:val="51"/>
    <w:rsid w:val="00C3781A"/>
    <w:rPr>
      <w:rFonts w:asciiTheme="minorHAnsi" w:eastAsiaTheme="minorHAnsi" w:hAnsiTheme="minorHAnsi" w:cstheme="minorBidi"/>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7-51">
    <w:name w:val="טבלת רשת 7 צבעונית - הדגשה 51"/>
    <w:basedOn w:val="TableNormal"/>
    <w:uiPriority w:val="52"/>
    <w:rsid w:val="00C3781A"/>
    <w:rPr>
      <w:rFonts w:asciiTheme="minorHAnsi" w:eastAsiaTheme="minorHAnsi" w:hAnsiTheme="minorHAnsi" w:cstheme="minorBidi"/>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1-61">
    <w:name w:val="טבלת רשת 1 בהירה - הדגשה 61"/>
    <w:basedOn w:val="TableNormal"/>
    <w:uiPriority w:val="46"/>
    <w:rsid w:val="00C3781A"/>
    <w:rPr>
      <w:rFonts w:asciiTheme="minorHAnsi" w:eastAsiaTheme="minorHAnsi" w:hAnsiTheme="minorHAnsi" w:cstheme="minorBid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2-61">
    <w:name w:val="טבלת רשת 2 - הדגשה 61"/>
    <w:basedOn w:val="TableNormal"/>
    <w:uiPriority w:val="47"/>
    <w:rsid w:val="00C3781A"/>
    <w:rPr>
      <w:rFonts w:asciiTheme="minorHAnsi" w:eastAsiaTheme="minorHAnsi" w:hAnsiTheme="minorHAnsi" w:cstheme="minorBidi"/>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61">
    <w:name w:val="טבלת רשת 3 - הדגשה 61"/>
    <w:basedOn w:val="TableNormal"/>
    <w:uiPriority w:val="48"/>
    <w:rsid w:val="00C3781A"/>
    <w:rPr>
      <w:rFonts w:asciiTheme="minorHAnsi" w:eastAsiaTheme="minorHAnsi" w:hAnsiTheme="minorHAnsi" w:cstheme="minorBid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4-61">
    <w:name w:val="טבלת רשת 4 - הדגשה 61"/>
    <w:basedOn w:val="TableNormal"/>
    <w:uiPriority w:val="49"/>
    <w:rsid w:val="00C3781A"/>
    <w:rPr>
      <w:rFonts w:asciiTheme="minorHAnsi" w:eastAsiaTheme="minorHAnsi" w:hAnsiTheme="minorHAnsi" w:cstheme="minorBid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61">
    <w:name w:val="טבלת רשת 5 כהה - הדגשה 61"/>
    <w:basedOn w:val="TableNormal"/>
    <w:uiPriority w:val="50"/>
    <w:rsid w:val="00C3781A"/>
    <w:rPr>
      <w:rFonts w:asciiTheme="minorHAnsi" w:eastAsiaTheme="minorHAnsi"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6-61">
    <w:name w:val="טבלת רשת 6 צבעונית - הדגשה 61"/>
    <w:basedOn w:val="TableNormal"/>
    <w:uiPriority w:val="51"/>
    <w:rsid w:val="00C3781A"/>
    <w:rPr>
      <w:rFonts w:asciiTheme="minorHAnsi" w:eastAsiaTheme="minorHAnsi" w:hAnsiTheme="minorHAnsi" w:cstheme="minorBid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7-61">
    <w:name w:val="טבלת רשת 7 צבעונית - הדגשה 61"/>
    <w:basedOn w:val="TableNormal"/>
    <w:uiPriority w:val="52"/>
    <w:rsid w:val="00C3781A"/>
    <w:rPr>
      <w:rFonts w:asciiTheme="minorHAnsi" w:eastAsiaTheme="minorHAnsi" w:hAnsiTheme="minorHAnsi" w:cstheme="minorBid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110">
    <w:name w:val="טבלת רשימה 1 בהירה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0">
    <w:name w:val="טבלת רשימה 21"/>
    <w:basedOn w:val="TableNormal"/>
    <w:uiPriority w:val="47"/>
    <w:rsid w:val="00C3781A"/>
    <w:rPr>
      <w:rFonts w:asciiTheme="minorHAnsi" w:eastAsiaTheme="minorHAnsi" w:hAnsiTheme="minorHAnsi" w:cstheme="minorBidi"/>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310">
    <w:name w:val="טבלת רשימה 31"/>
    <w:basedOn w:val="TableNormal"/>
    <w:uiPriority w:val="48"/>
    <w:rsid w:val="00C3781A"/>
    <w:rPr>
      <w:rFonts w:asciiTheme="minorHAnsi" w:eastAsiaTheme="minorHAnsi" w:hAnsiTheme="minorHAnsi" w:cstheme="minorBid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410">
    <w:name w:val="טבלת רשימה 41"/>
    <w:basedOn w:val="TableNormal"/>
    <w:uiPriority w:val="49"/>
    <w:rsid w:val="00C3781A"/>
    <w:rPr>
      <w:rFonts w:asciiTheme="minorHAnsi" w:eastAsiaTheme="minorHAnsi" w:hAnsiTheme="minorHAnsi" w:cstheme="minorBid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0">
    <w:name w:val="טבלת רשימה 5 כהה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0">
    <w:name w:val="טבלת רשימה 6 צבעונית1"/>
    <w:basedOn w:val="TableNormal"/>
    <w:uiPriority w:val="51"/>
    <w:rsid w:val="00C3781A"/>
    <w:rPr>
      <w:rFonts w:asciiTheme="minorHAnsi" w:eastAsiaTheme="minorHAnsi" w:hAnsiTheme="minorHAnsi" w:cstheme="minorBidi"/>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710">
    <w:name w:val="טבלת רשימה 7 צבעונית1"/>
    <w:basedOn w:val="TableNormal"/>
    <w:uiPriority w:val="52"/>
    <w:rsid w:val="00C3781A"/>
    <w:rPr>
      <w:rFonts w:asciiTheme="minorHAnsi" w:eastAsiaTheme="minorHAnsi" w:hAnsiTheme="minorHAnsi" w:cstheme="minorBidi"/>
      <w:color w:val="000000" w:themeColor="text1"/>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0">
    <w:name w:val="טבלת רשימה 1 בהירה - הדגשה 1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110">
    <w:name w:val="טבלת רשימה 2 - הדגשה 11"/>
    <w:basedOn w:val="TableNormal"/>
    <w:uiPriority w:val="47"/>
    <w:rsid w:val="00C3781A"/>
    <w:rPr>
      <w:rFonts w:asciiTheme="minorHAnsi" w:eastAsiaTheme="minorHAnsi" w:hAnsiTheme="minorHAnsi"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3-110">
    <w:name w:val="טבלת רשימה 3 - הדגשה 11"/>
    <w:basedOn w:val="TableNormal"/>
    <w:uiPriority w:val="48"/>
    <w:rsid w:val="00C3781A"/>
    <w:rPr>
      <w:rFonts w:asciiTheme="minorHAnsi" w:eastAsiaTheme="minorHAnsi" w:hAnsiTheme="minorHAnsi" w:cstheme="minorBidi"/>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4-110">
    <w:name w:val="טבלת רשימה 4 - הדגשה 11"/>
    <w:basedOn w:val="TableNormal"/>
    <w:uiPriority w:val="49"/>
    <w:rsid w:val="00C3781A"/>
    <w:rPr>
      <w:rFonts w:asciiTheme="minorHAnsi" w:eastAsiaTheme="minorHAnsi" w:hAnsiTheme="minorHAnsi"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5-110">
    <w:name w:val="טבלת רשימה 5 כהה - הדגשה 1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10">
    <w:name w:val="טבלת רשימה 6 צבעונית - הדגשה 11"/>
    <w:basedOn w:val="TableNormal"/>
    <w:uiPriority w:val="51"/>
    <w:rsid w:val="00C3781A"/>
    <w:rPr>
      <w:rFonts w:asciiTheme="minorHAnsi" w:eastAsiaTheme="minorHAnsi" w:hAnsiTheme="minorHAnsi" w:cstheme="minorBidi"/>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7-110">
    <w:name w:val="טבלת רשימה 7 צבעונית - הדגשה 11"/>
    <w:basedOn w:val="TableNormal"/>
    <w:uiPriority w:val="52"/>
    <w:rsid w:val="00C3781A"/>
    <w:rPr>
      <w:rFonts w:asciiTheme="minorHAnsi" w:eastAsiaTheme="minorHAnsi" w:hAnsiTheme="minorHAnsi" w:cstheme="minorBidi"/>
      <w:color w:val="2E74B5" w:themeColor="accent1"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10">
    <w:name w:val="טבלת רשימה 1 בהירה - הדגשה 2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2-210">
    <w:name w:val="טבלת רשימה 2 - הדגשה 21"/>
    <w:basedOn w:val="TableNormal"/>
    <w:uiPriority w:val="47"/>
    <w:rsid w:val="00C3781A"/>
    <w:rPr>
      <w:rFonts w:asciiTheme="minorHAnsi" w:eastAsiaTheme="minorHAnsi" w:hAnsiTheme="minorHAnsi" w:cstheme="minorBidi"/>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3-210">
    <w:name w:val="טבלת רשימה 3 - הדגשה 21"/>
    <w:basedOn w:val="TableNormal"/>
    <w:uiPriority w:val="48"/>
    <w:rsid w:val="00C3781A"/>
    <w:rPr>
      <w:rFonts w:asciiTheme="minorHAnsi" w:eastAsiaTheme="minorHAnsi" w:hAnsiTheme="minorHAnsi" w:cstheme="minorBidi"/>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4-210">
    <w:name w:val="טבלת רשימה 4 - הדגשה 21"/>
    <w:basedOn w:val="TableNormal"/>
    <w:uiPriority w:val="49"/>
    <w:rsid w:val="00C3781A"/>
    <w:rPr>
      <w:rFonts w:asciiTheme="minorHAnsi" w:eastAsiaTheme="minorHAnsi" w:hAnsiTheme="minorHAnsi" w:cstheme="minorBidi"/>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5-210">
    <w:name w:val="טבלת רשימה 5 כהה - הדגשה 2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210">
    <w:name w:val="טבלת רשימה 6 צבעונית - הדגשה 21"/>
    <w:basedOn w:val="TableNormal"/>
    <w:uiPriority w:val="51"/>
    <w:rsid w:val="00C3781A"/>
    <w:rPr>
      <w:rFonts w:asciiTheme="minorHAnsi" w:eastAsiaTheme="minorHAnsi" w:hAnsiTheme="minorHAnsi" w:cstheme="minorBidi"/>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7-210">
    <w:name w:val="טבלת רשימה 7 צבעונית - הדגשה 21"/>
    <w:basedOn w:val="TableNormal"/>
    <w:uiPriority w:val="52"/>
    <w:rsid w:val="00C3781A"/>
    <w:rPr>
      <w:rFonts w:asciiTheme="minorHAnsi" w:eastAsiaTheme="minorHAnsi" w:hAnsiTheme="minorHAnsi" w:cstheme="minorBidi"/>
      <w:color w:val="C45911" w:themeColor="accent2"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310">
    <w:name w:val="טבלת רשימה 1 בהירה - הדגשה 3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310">
    <w:name w:val="טבלת רשימה 2 - הדגשה 31"/>
    <w:basedOn w:val="TableNormal"/>
    <w:uiPriority w:val="47"/>
    <w:rsid w:val="00C3781A"/>
    <w:rPr>
      <w:rFonts w:asciiTheme="minorHAnsi" w:eastAsiaTheme="minorHAnsi" w:hAnsiTheme="minorHAnsi" w:cstheme="minorBidi"/>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310">
    <w:name w:val="טבלת רשימה 3 - הדגשה 31"/>
    <w:basedOn w:val="TableNormal"/>
    <w:uiPriority w:val="48"/>
    <w:rsid w:val="00C3781A"/>
    <w:rPr>
      <w:rFonts w:asciiTheme="minorHAnsi" w:eastAsiaTheme="minorHAnsi" w:hAnsiTheme="minorHAnsi" w:cstheme="minorBidi"/>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4-310">
    <w:name w:val="טבלת רשימה 4 - הדגשה 31"/>
    <w:basedOn w:val="TableNormal"/>
    <w:uiPriority w:val="49"/>
    <w:rsid w:val="00C3781A"/>
    <w:rPr>
      <w:rFonts w:asciiTheme="minorHAnsi" w:eastAsiaTheme="minorHAnsi" w:hAnsiTheme="minorHAnsi"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5-310">
    <w:name w:val="טבלת רשימה 5 כהה - הדגשה 3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310">
    <w:name w:val="טבלת רשימה 6 צבעונית - הדגשה 31"/>
    <w:basedOn w:val="TableNormal"/>
    <w:uiPriority w:val="51"/>
    <w:rsid w:val="00C3781A"/>
    <w:rPr>
      <w:rFonts w:asciiTheme="minorHAnsi" w:eastAsiaTheme="minorHAnsi" w:hAnsiTheme="minorHAnsi" w:cstheme="minorBidi"/>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7-310">
    <w:name w:val="טבלת רשימה 7 צבעונית - הדגשה 31"/>
    <w:basedOn w:val="TableNormal"/>
    <w:uiPriority w:val="52"/>
    <w:rsid w:val="00C3781A"/>
    <w:rPr>
      <w:rFonts w:asciiTheme="minorHAnsi" w:eastAsiaTheme="minorHAnsi" w:hAnsiTheme="minorHAnsi" w:cstheme="minorBidi"/>
      <w:color w:val="7B7B7B" w:themeColor="accent3"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410">
    <w:name w:val="טבלת רשימה 1 בהירה - הדגשה 4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410">
    <w:name w:val="טבלת רשימה 2 - הדגשה 41"/>
    <w:basedOn w:val="TableNormal"/>
    <w:uiPriority w:val="47"/>
    <w:rsid w:val="00C3781A"/>
    <w:rPr>
      <w:rFonts w:asciiTheme="minorHAnsi" w:eastAsiaTheme="minorHAnsi" w:hAnsiTheme="minorHAnsi" w:cstheme="minorBidi"/>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3-410">
    <w:name w:val="טבלת רשימה 3 - הדגשה 41"/>
    <w:basedOn w:val="TableNormal"/>
    <w:uiPriority w:val="48"/>
    <w:rsid w:val="00C3781A"/>
    <w:rPr>
      <w:rFonts w:asciiTheme="minorHAnsi" w:eastAsiaTheme="minorHAnsi" w:hAnsiTheme="minorHAnsi" w:cstheme="minorBidi"/>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4-410">
    <w:name w:val="טבלת רשימה 4 - הדגשה 41"/>
    <w:basedOn w:val="TableNormal"/>
    <w:uiPriority w:val="49"/>
    <w:rsid w:val="00C3781A"/>
    <w:rPr>
      <w:rFonts w:asciiTheme="minorHAnsi" w:eastAsiaTheme="minorHAnsi" w:hAnsiTheme="minorHAnsi" w:cstheme="minorBidi"/>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5-410">
    <w:name w:val="טבלת רשימה 5 כהה - הדגשה 4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410">
    <w:name w:val="טבלת רשימה 6 צבעונית - הדגשה 41"/>
    <w:basedOn w:val="TableNormal"/>
    <w:uiPriority w:val="51"/>
    <w:rsid w:val="00C3781A"/>
    <w:rPr>
      <w:rFonts w:asciiTheme="minorHAnsi" w:eastAsiaTheme="minorHAnsi" w:hAnsiTheme="minorHAnsi" w:cstheme="minorBidi"/>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7-410">
    <w:name w:val="טבלת רשימה 7 צבעונית - הדגשה 41"/>
    <w:basedOn w:val="TableNormal"/>
    <w:uiPriority w:val="52"/>
    <w:rsid w:val="00C3781A"/>
    <w:rPr>
      <w:rFonts w:asciiTheme="minorHAnsi" w:eastAsiaTheme="minorHAnsi" w:hAnsiTheme="minorHAnsi" w:cstheme="minorBidi"/>
      <w:color w:val="BF8F00" w:themeColor="accent4"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510">
    <w:name w:val="טבלת רשימה 1 בהירה - הדגשה 5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2-510">
    <w:name w:val="טבלת רשימה 2 - הדגשה 51"/>
    <w:basedOn w:val="TableNormal"/>
    <w:uiPriority w:val="47"/>
    <w:rsid w:val="00C3781A"/>
    <w:rPr>
      <w:rFonts w:asciiTheme="minorHAnsi" w:eastAsiaTheme="minorHAnsi" w:hAnsiTheme="minorHAnsi" w:cstheme="minorBidi"/>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3-510">
    <w:name w:val="טבלת רשימה 3 - הדגשה 51"/>
    <w:basedOn w:val="TableNormal"/>
    <w:uiPriority w:val="48"/>
    <w:rsid w:val="00C3781A"/>
    <w:rPr>
      <w:rFonts w:asciiTheme="minorHAnsi" w:eastAsiaTheme="minorHAnsi" w:hAnsiTheme="minorHAnsi" w:cstheme="minorBidi"/>
    </w:r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4-510">
    <w:name w:val="טבלת רשימה 4 - הדגשה 51"/>
    <w:basedOn w:val="TableNormal"/>
    <w:uiPriority w:val="49"/>
    <w:rsid w:val="00C3781A"/>
    <w:rPr>
      <w:rFonts w:asciiTheme="minorHAnsi" w:eastAsiaTheme="minorHAnsi" w:hAnsiTheme="minorHAnsi"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5-510">
    <w:name w:val="טבלת רשימה 5 כהה - הדגשה 5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510">
    <w:name w:val="טבלת רשימה 6 צבעונית - הדגשה 51"/>
    <w:basedOn w:val="TableNormal"/>
    <w:uiPriority w:val="51"/>
    <w:rsid w:val="00C3781A"/>
    <w:rPr>
      <w:rFonts w:asciiTheme="minorHAnsi" w:eastAsiaTheme="minorHAnsi" w:hAnsiTheme="minorHAnsi" w:cstheme="minorBidi"/>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7-510">
    <w:name w:val="טבלת רשימה 7 צבעונית - הדגשה 51"/>
    <w:basedOn w:val="TableNormal"/>
    <w:uiPriority w:val="52"/>
    <w:rsid w:val="00C3781A"/>
    <w:rPr>
      <w:rFonts w:asciiTheme="minorHAnsi" w:eastAsiaTheme="minorHAnsi" w:hAnsiTheme="minorHAnsi" w:cstheme="minorBidi"/>
      <w:color w:val="2F5496" w:themeColor="accent5"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610">
    <w:name w:val="טבלת רשימה 1 בהירה - הדגשה 61"/>
    <w:basedOn w:val="TableNormal"/>
    <w:uiPriority w:val="46"/>
    <w:rsid w:val="00C3781A"/>
    <w:rPr>
      <w:rFonts w:asciiTheme="minorHAnsi" w:eastAsiaTheme="minorHAnsi" w:hAnsiTheme="minorHAnsi" w:cstheme="minorBid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2-610">
    <w:name w:val="טבלת רשימה 2 - הדגשה 61"/>
    <w:basedOn w:val="TableNormal"/>
    <w:uiPriority w:val="47"/>
    <w:rsid w:val="00C3781A"/>
    <w:rPr>
      <w:rFonts w:asciiTheme="minorHAnsi" w:eastAsiaTheme="minorHAnsi" w:hAnsiTheme="minorHAnsi" w:cstheme="minorBidi"/>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610">
    <w:name w:val="טבלת רשימה 3 - הדגשה 61"/>
    <w:basedOn w:val="TableNormal"/>
    <w:uiPriority w:val="48"/>
    <w:rsid w:val="00C3781A"/>
    <w:rPr>
      <w:rFonts w:asciiTheme="minorHAnsi" w:eastAsiaTheme="minorHAnsi" w:hAnsiTheme="minorHAnsi" w:cstheme="minorBidi"/>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4-610">
    <w:name w:val="טבלת רשימה 4 - הדגשה 61"/>
    <w:basedOn w:val="TableNormal"/>
    <w:uiPriority w:val="49"/>
    <w:rsid w:val="00C3781A"/>
    <w:rPr>
      <w:rFonts w:asciiTheme="minorHAnsi" w:eastAsiaTheme="minorHAnsi" w:hAnsiTheme="minorHAnsi" w:cstheme="minorBid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610">
    <w:name w:val="טבלת רשימה 5 כהה - הדגשה 61"/>
    <w:basedOn w:val="TableNormal"/>
    <w:uiPriority w:val="50"/>
    <w:rsid w:val="00C3781A"/>
    <w:rPr>
      <w:rFonts w:asciiTheme="minorHAnsi" w:eastAsiaTheme="minorHAnsi" w:hAnsiTheme="minorHAnsi" w:cstheme="minorBidi"/>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610">
    <w:name w:val="טבלת רשימה 6 צבעונית - הדגשה 61"/>
    <w:basedOn w:val="TableNormal"/>
    <w:uiPriority w:val="51"/>
    <w:rsid w:val="00C3781A"/>
    <w:rPr>
      <w:rFonts w:asciiTheme="minorHAnsi" w:eastAsiaTheme="minorHAnsi" w:hAnsiTheme="minorHAnsi" w:cstheme="minorBidi"/>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7-610">
    <w:name w:val="טבלת רשימה 7 צבעונית - הדגשה 61"/>
    <w:basedOn w:val="TableNormal"/>
    <w:uiPriority w:val="52"/>
    <w:rsid w:val="00C3781A"/>
    <w:rPr>
      <w:rFonts w:asciiTheme="minorHAnsi" w:eastAsiaTheme="minorHAnsi" w:hAnsiTheme="minorHAnsi" w:cstheme="minorBidi"/>
      <w:color w:val="538135" w:themeColor="accent6" w:themeShade="BF"/>
    </w:rPr>
    <w:tblPr>
      <w:tblStyleRowBandSize w:val="1"/>
      <w:tblStyleColBandSize w:val="1"/>
    </w:tblPr>
    <w:tblStylePr w:type="firstRow">
      <w:rPr>
        <w:rFonts w:asciiTheme="majorHAnsi" w:eastAsiaTheme="majorEastAsia" w:hAnsiTheme="majorHAnsi" w:cstheme="majorBidi" w:hint="default"/>
        <w:i/>
        <w:iCs/>
        <w:sz w:val="26"/>
        <w:szCs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extLevel2">
    <w:name w:val="Text Level 2"/>
    <w:basedOn w:val="TextLevel1"/>
    <w:rsid w:val="00115572"/>
    <w:pPr>
      <w:numPr>
        <w:ilvl w:val="1"/>
      </w:numPr>
      <w:tabs>
        <w:tab w:val="clear" w:pos="1418"/>
        <w:tab w:val="num" w:pos="1271"/>
      </w:tabs>
      <w:ind w:hanging="420"/>
      <w:outlineLvl w:val="1"/>
    </w:pPr>
  </w:style>
  <w:style w:type="paragraph" w:customStyle="1" w:styleId="TextLevel1">
    <w:name w:val="Text Level 1"/>
    <w:basedOn w:val="BodyText"/>
    <w:rsid w:val="00115572"/>
    <w:pPr>
      <w:numPr>
        <w:numId w:val="47"/>
      </w:numPr>
      <w:spacing w:after="240" w:line="264" w:lineRule="auto"/>
      <w:jc w:val="both"/>
      <w:outlineLvl w:val="0"/>
    </w:pPr>
    <w:rPr>
      <w:rFonts w:eastAsia="Times New Roman"/>
      <w:sz w:val="24"/>
      <w:szCs w:val="24"/>
      <w:lang w:val="en-GB" w:bidi="he-IL"/>
    </w:rPr>
  </w:style>
  <w:style w:type="paragraph" w:customStyle="1" w:styleId="TextLevel5">
    <w:name w:val="Text Level 5"/>
    <w:basedOn w:val="TextLevel4"/>
    <w:rsid w:val="00115572"/>
    <w:pPr>
      <w:numPr>
        <w:ilvl w:val="4"/>
      </w:numPr>
      <w:tabs>
        <w:tab w:val="clear" w:pos="4819"/>
        <w:tab w:val="num" w:pos="1271"/>
      </w:tabs>
      <w:ind w:hanging="420"/>
      <w:outlineLvl w:val="4"/>
    </w:pPr>
  </w:style>
  <w:style w:type="paragraph" w:customStyle="1" w:styleId="TextLevel4">
    <w:name w:val="Text Level 4"/>
    <w:basedOn w:val="TextLevel3"/>
    <w:rsid w:val="00115572"/>
    <w:pPr>
      <w:numPr>
        <w:ilvl w:val="3"/>
      </w:numPr>
      <w:tabs>
        <w:tab w:val="clear" w:pos="0"/>
        <w:tab w:val="num" w:pos="1271"/>
      </w:tabs>
      <w:ind w:hanging="420"/>
      <w:outlineLvl w:val="3"/>
    </w:pPr>
  </w:style>
  <w:style w:type="paragraph" w:customStyle="1" w:styleId="TextLevel3">
    <w:name w:val="Text Level 3"/>
    <w:basedOn w:val="TextLevel2"/>
    <w:rsid w:val="00115572"/>
    <w:pPr>
      <w:numPr>
        <w:ilvl w:val="2"/>
      </w:numPr>
      <w:tabs>
        <w:tab w:val="clear" w:pos="2381"/>
        <w:tab w:val="num" w:pos="1271"/>
      </w:tabs>
      <w:ind w:hanging="420"/>
      <w:outlineLvl w:val="2"/>
    </w:pPr>
  </w:style>
  <w:style w:type="paragraph" w:customStyle="1" w:styleId="a">
    <w:name w:val="????"/>
    <w:basedOn w:val="Normal"/>
    <w:rsid w:val="00115572"/>
    <w:pPr>
      <w:pBdr>
        <w:bottom w:val="single" w:sz="6" w:space="1" w:color="auto"/>
      </w:pBdr>
      <w:autoSpaceDE w:val="0"/>
      <w:autoSpaceDN w:val="0"/>
      <w:adjustRightInd w:val="0"/>
      <w:spacing w:line="264" w:lineRule="auto"/>
      <w:jc w:val="center"/>
    </w:pPr>
    <w:rPr>
      <w:rFonts w:eastAsia="Times New Roman"/>
      <w:b/>
      <w:sz w:val="24"/>
      <w:szCs w:val="24"/>
      <w:lang w:bidi="he-IL"/>
    </w:rPr>
  </w:style>
  <w:style w:type="paragraph" w:customStyle="1" w:styleId="DocumentReference">
    <w:name w:val="Document Reference"/>
    <w:basedOn w:val="Footer"/>
    <w:uiPriority w:val="99"/>
    <w:semiHidden/>
    <w:rsid w:val="006B1138"/>
    <w:pPr>
      <w:tabs>
        <w:tab w:val="clear" w:pos="4513"/>
        <w:tab w:val="clear" w:pos="9026"/>
      </w:tabs>
      <w:jc w:val="both"/>
    </w:pPr>
    <w:rPr>
      <w:rFonts w:asciiTheme="minorHAnsi" w:eastAsiaTheme="minorHAnsi" w:hAnsiTheme="minorHAnsi" w:cstheme="minorBidi"/>
      <w:sz w:val="18"/>
      <w:szCs w:val="18"/>
      <w:lang w:val="en-GB"/>
    </w:rPr>
  </w:style>
  <w:style w:type="paragraph" w:customStyle="1" w:styleId="level1">
    <w:name w:val="level1"/>
    <w:basedOn w:val="Normal"/>
    <w:rsid w:val="004C37B8"/>
    <w:pPr>
      <w:spacing w:line="264" w:lineRule="auto"/>
    </w:pPr>
    <w:rPr>
      <w:rFonts w:ascii="Helvetica Reg" w:eastAsia="Times New Roman" w:hAnsi="Helvetica Reg" w:cs="Narkisim"/>
      <w:snapToGrid w:val="0"/>
      <w:szCs w:val="24"/>
      <w:u w:val="single"/>
      <w:lang w:bidi="he-IL"/>
    </w:rPr>
  </w:style>
  <w:style w:type="paragraph" w:customStyle="1" w:styleId="e1">
    <w:name w:val="e1"/>
    <w:basedOn w:val="Normal"/>
    <w:rsid w:val="004C37B8"/>
    <w:pPr>
      <w:spacing w:line="264" w:lineRule="auto"/>
      <w:ind w:left="1021"/>
    </w:pPr>
    <w:rPr>
      <w:rFonts w:ascii="Helvetica Reg" w:eastAsia="Times New Roman" w:hAnsi="Helvetica Reg" w:cs="Narkisim"/>
      <w:snapToGrid w:val="0"/>
      <w:szCs w:val="24"/>
      <w:lang w:bidi="he-IL"/>
    </w:rPr>
  </w:style>
  <w:style w:type="paragraph" w:customStyle="1" w:styleId="level3">
    <w:name w:val="level3"/>
    <w:basedOn w:val="Normal"/>
    <w:rsid w:val="004C37B8"/>
    <w:pPr>
      <w:tabs>
        <w:tab w:val="left" w:pos="1758"/>
      </w:tabs>
      <w:spacing w:line="264" w:lineRule="auto"/>
      <w:ind w:left="1758" w:hanging="397"/>
    </w:pPr>
    <w:rPr>
      <w:rFonts w:ascii="Helvetica Reg" w:eastAsia="Times New Roman" w:hAnsi="Helvetica Reg" w:cs="Narkisim"/>
      <w:snapToGrid w:val="0"/>
      <w:szCs w:val="24"/>
      <w:lang w:bidi="he-IL"/>
    </w:rPr>
  </w:style>
  <w:style w:type="paragraph" w:customStyle="1" w:styleId="e3">
    <w:name w:val="e3"/>
    <w:basedOn w:val="e2"/>
    <w:rsid w:val="004C37B8"/>
    <w:pPr>
      <w:ind w:right="1758"/>
    </w:pPr>
  </w:style>
  <w:style w:type="paragraph" w:customStyle="1" w:styleId="e2">
    <w:name w:val="e2"/>
    <w:basedOn w:val="level20"/>
    <w:rsid w:val="004C37B8"/>
    <w:pPr>
      <w:tabs>
        <w:tab w:val="clear" w:pos="1361"/>
      </w:tabs>
      <w:ind w:firstLine="0"/>
    </w:pPr>
  </w:style>
  <w:style w:type="paragraph" w:customStyle="1" w:styleId="level20">
    <w:name w:val="level2"/>
    <w:basedOn w:val="Normal"/>
    <w:rsid w:val="004C37B8"/>
    <w:pPr>
      <w:tabs>
        <w:tab w:val="left" w:pos="1361"/>
      </w:tabs>
      <w:spacing w:line="264" w:lineRule="auto"/>
      <w:ind w:left="1418" w:hanging="397"/>
    </w:pPr>
    <w:rPr>
      <w:rFonts w:ascii="Helvetica Reg" w:eastAsia="Times New Roman" w:hAnsi="Helvetica Reg" w:cs="Narkisim"/>
      <w:snapToGrid w:val="0"/>
      <w:szCs w:val="24"/>
      <w:lang w:bidi="he-IL"/>
    </w:rPr>
  </w:style>
  <w:style w:type="paragraph" w:customStyle="1" w:styleId="level4">
    <w:name w:val="level4"/>
    <w:basedOn w:val="Normal"/>
    <w:rsid w:val="004C37B8"/>
    <w:pPr>
      <w:tabs>
        <w:tab w:val="left" w:pos="2127"/>
      </w:tabs>
      <w:spacing w:line="264" w:lineRule="auto"/>
      <w:ind w:left="2155" w:hanging="397"/>
    </w:pPr>
    <w:rPr>
      <w:rFonts w:ascii="Helvetica Reg" w:eastAsia="Times New Roman" w:hAnsi="Helvetica Reg" w:cs="Narkisim"/>
      <w:snapToGrid w:val="0"/>
      <w:szCs w:val="24"/>
      <w:lang w:bidi="he-IL"/>
    </w:rPr>
  </w:style>
  <w:style w:type="paragraph" w:customStyle="1" w:styleId="e4">
    <w:name w:val="e4"/>
    <w:basedOn w:val="e3"/>
    <w:rsid w:val="004C37B8"/>
    <w:pPr>
      <w:ind w:right="2155"/>
    </w:pPr>
  </w:style>
  <w:style w:type="paragraph" w:customStyle="1" w:styleId="2">
    <w:name w:val="2"/>
    <w:basedOn w:val="Normal"/>
    <w:rsid w:val="004C37B8"/>
    <w:pPr>
      <w:pBdr>
        <w:bottom w:val="double" w:sz="6" w:space="1" w:color="auto"/>
      </w:pBdr>
      <w:overflowPunct w:val="0"/>
      <w:autoSpaceDE w:val="0"/>
      <w:autoSpaceDN w:val="0"/>
      <w:adjustRightInd w:val="0"/>
      <w:spacing w:line="264" w:lineRule="auto"/>
      <w:jc w:val="both"/>
      <w:textAlignment w:val="baseline"/>
    </w:pPr>
    <w:rPr>
      <w:rFonts w:eastAsia="Times New Roman"/>
      <w:lang w:bidi="he-IL"/>
    </w:rPr>
  </w:style>
  <w:style w:type="paragraph" w:customStyle="1" w:styleId="1">
    <w:name w:val="מא1"/>
    <w:basedOn w:val="5"/>
    <w:link w:val="111"/>
    <w:rsid w:val="004C37B8"/>
    <w:pPr>
      <w:tabs>
        <w:tab w:val="clear" w:pos="2835"/>
        <w:tab w:val="clear" w:pos="3402"/>
        <w:tab w:val="left" w:pos="0"/>
        <w:tab w:val="left" w:pos="1134"/>
      </w:tabs>
      <w:ind w:left="1134" w:hanging="1134"/>
    </w:pPr>
    <w:rPr>
      <w:b/>
      <w:bCs/>
    </w:rPr>
  </w:style>
  <w:style w:type="paragraph" w:customStyle="1" w:styleId="20">
    <w:name w:val="מא2"/>
    <w:basedOn w:val="Normal"/>
    <w:link w:val="22"/>
    <w:rsid w:val="004C37B8"/>
    <w:pPr>
      <w:tabs>
        <w:tab w:val="left" w:pos="1134"/>
        <w:tab w:val="left" w:pos="1701"/>
      </w:tabs>
      <w:overflowPunct w:val="0"/>
      <w:autoSpaceDE w:val="0"/>
      <w:autoSpaceDN w:val="0"/>
      <w:bidi/>
      <w:adjustRightInd w:val="0"/>
      <w:spacing w:line="264" w:lineRule="auto"/>
      <w:ind w:left="1701" w:hanging="567"/>
      <w:jc w:val="both"/>
      <w:textAlignment w:val="baseline"/>
    </w:pPr>
    <w:rPr>
      <w:rFonts w:eastAsia="Times New Roman" w:cs="Narkisim"/>
      <w:lang w:bidi="he-IL"/>
    </w:rPr>
  </w:style>
  <w:style w:type="paragraph" w:customStyle="1" w:styleId="3">
    <w:name w:val="מא3"/>
    <w:basedOn w:val="20"/>
    <w:link w:val="311"/>
    <w:rsid w:val="004C37B8"/>
    <w:pPr>
      <w:tabs>
        <w:tab w:val="clear" w:pos="1134"/>
        <w:tab w:val="left" w:pos="2268"/>
      </w:tabs>
      <w:ind w:left="2268"/>
    </w:pPr>
  </w:style>
  <w:style w:type="paragraph" w:customStyle="1" w:styleId="4">
    <w:name w:val="מא4"/>
    <w:basedOn w:val="3"/>
    <w:link w:val="40"/>
    <w:rsid w:val="004C37B8"/>
    <w:pPr>
      <w:tabs>
        <w:tab w:val="clear" w:pos="1701"/>
        <w:tab w:val="left" w:pos="2835"/>
      </w:tabs>
      <w:ind w:left="2835"/>
    </w:pPr>
  </w:style>
  <w:style w:type="paragraph" w:customStyle="1" w:styleId="5">
    <w:name w:val="מא5"/>
    <w:basedOn w:val="4"/>
    <w:rsid w:val="004C37B8"/>
    <w:pPr>
      <w:tabs>
        <w:tab w:val="clear" w:pos="2268"/>
        <w:tab w:val="left" w:pos="3402"/>
      </w:tabs>
      <w:ind w:left="3402"/>
    </w:pPr>
  </w:style>
  <w:style w:type="paragraph" w:customStyle="1" w:styleId="10">
    <w:name w:val="à1"/>
    <w:basedOn w:val="Normal"/>
    <w:link w:val="1Char"/>
    <w:rsid w:val="004C37B8"/>
    <w:pPr>
      <w:tabs>
        <w:tab w:val="left" w:pos="0"/>
        <w:tab w:val="left" w:pos="1134"/>
      </w:tabs>
      <w:overflowPunct w:val="0"/>
      <w:autoSpaceDE w:val="0"/>
      <w:autoSpaceDN w:val="0"/>
      <w:adjustRightInd w:val="0"/>
      <w:spacing w:line="264" w:lineRule="auto"/>
      <w:ind w:left="1134" w:hanging="1134"/>
      <w:jc w:val="both"/>
      <w:textAlignment w:val="baseline"/>
    </w:pPr>
    <w:rPr>
      <w:rFonts w:eastAsia="Times New Roman"/>
      <w:b/>
      <w:lang w:bidi="he-IL"/>
    </w:rPr>
  </w:style>
  <w:style w:type="paragraph" w:customStyle="1" w:styleId="23">
    <w:name w:val="à2"/>
    <w:basedOn w:val="Normal"/>
    <w:link w:val="24"/>
    <w:rsid w:val="004C37B8"/>
    <w:pPr>
      <w:tabs>
        <w:tab w:val="left" w:pos="1134"/>
        <w:tab w:val="left" w:pos="1701"/>
      </w:tabs>
      <w:overflowPunct w:val="0"/>
      <w:autoSpaceDE w:val="0"/>
      <w:autoSpaceDN w:val="0"/>
      <w:adjustRightInd w:val="0"/>
      <w:spacing w:line="264" w:lineRule="auto"/>
      <w:ind w:left="1701" w:hanging="567"/>
      <w:textAlignment w:val="baseline"/>
    </w:pPr>
    <w:rPr>
      <w:rFonts w:eastAsia="Times New Roman"/>
      <w:lang w:bidi="he-IL"/>
    </w:rPr>
  </w:style>
  <w:style w:type="paragraph" w:customStyle="1" w:styleId="30">
    <w:name w:val="à3"/>
    <w:basedOn w:val="Normal"/>
    <w:link w:val="32"/>
    <w:rsid w:val="004C37B8"/>
    <w:pPr>
      <w:tabs>
        <w:tab w:val="left" w:pos="1701"/>
        <w:tab w:val="left" w:pos="2268"/>
      </w:tabs>
      <w:overflowPunct w:val="0"/>
      <w:autoSpaceDE w:val="0"/>
      <w:autoSpaceDN w:val="0"/>
      <w:adjustRightInd w:val="0"/>
      <w:spacing w:line="264" w:lineRule="auto"/>
      <w:ind w:left="2268" w:hanging="567"/>
      <w:textAlignment w:val="baseline"/>
    </w:pPr>
    <w:rPr>
      <w:rFonts w:eastAsia="Times New Roman"/>
      <w:lang w:bidi="he-IL"/>
    </w:rPr>
  </w:style>
  <w:style w:type="paragraph" w:customStyle="1" w:styleId="first-ind">
    <w:name w:val="first-ind"/>
    <w:basedOn w:val="Normal"/>
    <w:rsid w:val="004C37B8"/>
    <w:pPr>
      <w:overflowPunct w:val="0"/>
      <w:autoSpaceDE w:val="0"/>
      <w:autoSpaceDN w:val="0"/>
      <w:adjustRightInd w:val="0"/>
      <w:spacing w:line="264" w:lineRule="auto"/>
      <w:textAlignment w:val="baseline"/>
    </w:pPr>
    <w:rPr>
      <w:rFonts w:ascii="Arial" w:eastAsia="Times New Roman" w:hAnsi="Arial" w:cs="Arial"/>
      <w:lang w:bidi="he-IL"/>
    </w:rPr>
  </w:style>
  <w:style w:type="paragraph" w:customStyle="1" w:styleId="12">
    <w:name w:val="1"/>
    <w:basedOn w:val="Normal"/>
    <w:rsid w:val="004C37B8"/>
    <w:pPr>
      <w:tabs>
        <w:tab w:val="left" w:pos="0"/>
        <w:tab w:val="left" w:pos="1134"/>
      </w:tabs>
      <w:overflowPunct w:val="0"/>
      <w:autoSpaceDE w:val="0"/>
      <w:autoSpaceDN w:val="0"/>
      <w:adjustRightInd w:val="0"/>
      <w:spacing w:line="264" w:lineRule="auto"/>
      <w:ind w:left="1134" w:hanging="1134"/>
      <w:jc w:val="both"/>
      <w:textAlignment w:val="baseline"/>
    </w:pPr>
    <w:rPr>
      <w:rFonts w:eastAsia="Times New Roman"/>
      <w:b/>
      <w:lang w:bidi="he-IL"/>
    </w:rPr>
  </w:style>
  <w:style w:type="character" w:customStyle="1" w:styleId="24">
    <w:name w:val="à2 תו"/>
    <w:basedOn w:val="DefaultParagraphFont"/>
    <w:link w:val="23"/>
    <w:rsid w:val="004C37B8"/>
    <w:rPr>
      <w:rFonts w:eastAsia="Times New Roman"/>
      <w:lang w:bidi="he-IL"/>
    </w:rPr>
  </w:style>
  <w:style w:type="paragraph" w:customStyle="1" w:styleId="42">
    <w:name w:val="・4"/>
    <w:basedOn w:val="Normal"/>
    <w:rsid w:val="004C37B8"/>
    <w:pPr>
      <w:tabs>
        <w:tab w:val="left" w:pos="1134"/>
        <w:tab w:val="left" w:pos="1701"/>
      </w:tabs>
      <w:autoSpaceDE w:val="0"/>
      <w:autoSpaceDN w:val="0"/>
      <w:adjustRightInd w:val="0"/>
      <w:spacing w:line="264" w:lineRule="auto"/>
      <w:ind w:left="1701" w:hanging="567"/>
      <w:jc w:val="both"/>
    </w:pPr>
    <w:rPr>
      <w:rFonts w:eastAsia="Times New Roman"/>
      <w:szCs w:val="24"/>
      <w:lang w:bidi="he-IL"/>
    </w:rPr>
  </w:style>
  <w:style w:type="paragraph" w:customStyle="1" w:styleId="33">
    <w:name w:val="・3"/>
    <w:basedOn w:val="42"/>
    <w:rsid w:val="004C37B8"/>
    <w:pPr>
      <w:tabs>
        <w:tab w:val="clear" w:pos="1134"/>
        <w:tab w:val="left" w:pos="2268"/>
      </w:tabs>
      <w:ind w:left="2268"/>
    </w:pPr>
  </w:style>
  <w:style w:type="paragraph" w:customStyle="1" w:styleId="25">
    <w:name w:val="・2"/>
    <w:basedOn w:val="Normal"/>
    <w:rsid w:val="004C37B8"/>
    <w:pPr>
      <w:tabs>
        <w:tab w:val="left" w:pos="1701"/>
        <w:tab w:val="left" w:pos="2268"/>
      </w:tabs>
      <w:autoSpaceDE w:val="0"/>
      <w:autoSpaceDN w:val="0"/>
      <w:adjustRightInd w:val="0"/>
      <w:spacing w:line="264" w:lineRule="auto"/>
      <w:ind w:left="2268" w:hanging="567"/>
      <w:jc w:val="both"/>
    </w:pPr>
    <w:rPr>
      <w:rFonts w:eastAsia="Times New Roman"/>
      <w:szCs w:val="24"/>
      <w:lang w:bidi="he-IL"/>
    </w:rPr>
  </w:style>
  <w:style w:type="paragraph" w:customStyle="1" w:styleId="50">
    <w:name w:val="・5"/>
    <w:basedOn w:val="Normal"/>
    <w:rsid w:val="004C37B8"/>
    <w:pPr>
      <w:overflowPunct w:val="0"/>
      <w:autoSpaceDE w:val="0"/>
      <w:autoSpaceDN w:val="0"/>
      <w:adjustRightInd w:val="0"/>
      <w:spacing w:line="264" w:lineRule="auto"/>
      <w:ind w:left="1701" w:hanging="567"/>
      <w:jc w:val="both"/>
      <w:textAlignment w:val="baseline"/>
    </w:pPr>
    <w:rPr>
      <w:rFonts w:eastAsia="Times New Roman"/>
      <w:lang w:bidi="he-IL"/>
    </w:rPr>
  </w:style>
  <w:style w:type="paragraph" w:customStyle="1" w:styleId="34">
    <w:name w:val="א3"/>
    <w:basedOn w:val="Normal"/>
    <w:link w:val="35"/>
    <w:rsid w:val="004C37B8"/>
    <w:pPr>
      <w:tabs>
        <w:tab w:val="left" w:pos="1701"/>
        <w:tab w:val="left" w:pos="2268"/>
      </w:tabs>
      <w:overflowPunct w:val="0"/>
      <w:autoSpaceDE w:val="0"/>
      <w:autoSpaceDN w:val="0"/>
      <w:adjustRightInd w:val="0"/>
      <w:spacing w:line="264" w:lineRule="auto"/>
      <w:ind w:left="2268" w:hanging="567"/>
      <w:jc w:val="both"/>
      <w:textAlignment w:val="baseline"/>
    </w:pPr>
    <w:rPr>
      <w:rFonts w:eastAsia="Times New Roman" w:cs="Narkisim"/>
      <w:szCs w:val="24"/>
      <w:lang w:bidi="he-IL"/>
    </w:rPr>
  </w:style>
  <w:style w:type="paragraph" w:customStyle="1" w:styleId="E0">
    <w:name w:val="E0"/>
    <w:basedOn w:val="Normal"/>
    <w:rsid w:val="004C37B8"/>
    <w:pPr>
      <w:autoSpaceDE w:val="0"/>
      <w:autoSpaceDN w:val="0"/>
      <w:adjustRightInd w:val="0"/>
      <w:spacing w:line="264" w:lineRule="auto"/>
      <w:jc w:val="both"/>
    </w:pPr>
    <w:rPr>
      <w:rFonts w:eastAsia="Times New Roman"/>
      <w:szCs w:val="24"/>
      <w:lang w:bidi="he-IL"/>
    </w:rPr>
  </w:style>
  <w:style w:type="paragraph" w:customStyle="1" w:styleId="E10">
    <w:name w:val="E1"/>
    <w:basedOn w:val="Normal"/>
    <w:autoRedefine/>
    <w:rsid w:val="004C37B8"/>
    <w:pPr>
      <w:tabs>
        <w:tab w:val="left" w:pos="0"/>
        <w:tab w:val="left" w:pos="1134"/>
      </w:tabs>
      <w:autoSpaceDE w:val="0"/>
      <w:autoSpaceDN w:val="0"/>
      <w:adjustRightInd w:val="0"/>
      <w:spacing w:line="264" w:lineRule="auto"/>
      <w:ind w:left="1134" w:hanging="1134"/>
      <w:jc w:val="both"/>
    </w:pPr>
    <w:rPr>
      <w:rFonts w:eastAsia="Times New Roman"/>
      <w:b/>
      <w:bCs/>
      <w:caps/>
      <w:szCs w:val="24"/>
      <w:lang w:bidi="he-IL"/>
    </w:rPr>
  </w:style>
  <w:style w:type="paragraph" w:customStyle="1" w:styleId="E20">
    <w:name w:val="E2"/>
    <w:basedOn w:val="Normal"/>
    <w:autoRedefine/>
    <w:rsid w:val="004C37B8"/>
    <w:pPr>
      <w:tabs>
        <w:tab w:val="left" w:pos="1134"/>
        <w:tab w:val="left" w:pos="1701"/>
      </w:tabs>
      <w:autoSpaceDE w:val="0"/>
      <w:autoSpaceDN w:val="0"/>
      <w:adjustRightInd w:val="0"/>
      <w:spacing w:line="264" w:lineRule="auto"/>
      <w:ind w:left="1701" w:hanging="567"/>
      <w:jc w:val="both"/>
    </w:pPr>
    <w:rPr>
      <w:rFonts w:eastAsia="Times New Roman"/>
      <w:szCs w:val="24"/>
      <w:lang w:bidi="he-IL"/>
    </w:rPr>
  </w:style>
  <w:style w:type="paragraph" w:customStyle="1" w:styleId="E30">
    <w:name w:val="E3"/>
    <w:basedOn w:val="E20"/>
    <w:autoRedefine/>
    <w:rsid w:val="004C37B8"/>
    <w:pPr>
      <w:tabs>
        <w:tab w:val="clear" w:pos="1134"/>
        <w:tab w:val="left" w:pos="2268"/>
      </w:tabs>
      <w:ind w:left="2268"/>
    </w:pPr>
  </w:style>
  <w:style w:type="paragraph" w:customStyle="1" w:styleId="E40">
    <w:name w:val="E4"/>
    <w:basedOn w:val="E20"/>
    <w:autoRedefine/>
    <w:rsid w:val="004C37B8"/>
    <w:pPr>
      <w:tabs>
        <w:tab w:val="clear" w:pos="1134"/>
        <w:tab w:val="clear" w:pos="1701"/>
        <w:tab w:val="left" w:pos="2268"/>
        <w:tab w:val="left" w:pos="2835"/>
      </w:tabs>
      <w:ind w:left="2835"/>
    </w:pPr>
  </w:style>
  <w:style w:type="paragraph" w:customStyle="1" w:styleId="E5">
    <w:name w:val="E5"/>
    <w:basedOn w:val="E20"/>
    <w:autoRedefine/>
    <w:rsid w:val="004C37B8"/>
    <w:pPr>
      <w:tabs>
        <w:tab w:val="clear" w:pos="1134"/>
        <w:tab w:val="clear" w:pos="1701"/>
        <w:tab w:val="left" w:pos="2835"/>
        <w:tab w:val="left" w:pos="3402"/>
      </w:tabs>
      <w:ind w:left="3402"/>
    </w:pPr>
  </w:style>
  <w:style w:type="character" w:customStyle="1" w:styleId="35">
    <w:name w:val="א3 תו"/>
    <w:basedOn w:val="DefaultParagraphFont"/>
    <w:link w:val="34"/>
    <w:rsid w:val="004C37B8"/>
    <w:rPr>
      <w:rFonts w:eastAsia="Times New Roman" w:cs="Narkisim"/>
      <w:szCs w:val="24"/>
      <w:lang w:bidi="he-IL"/>
    </w:rPr>
  </w:style>
  <w:style w:type="paragraph" w:customStyle="1" w:styleId="EYBusinessaddress">
    <w:name w:val="EY Business address"/>
    <w:basedOn w:val="Normal"/>
    <w:rsid w:val="004C37B8"/>
    <w:pPr>
      <w:suppressAutoHyphens/>
      <w:spacing w:line="170" w:lineRule="atLeast"/>
      <w:jc w:val="both"/>
    </w:pPr>
    <w:rPr>
      <w:rFonts w:ascii="Arial" w:eastAsia="Times New Roman" w:hAnsi="Arial"/>
      <w:color w:val="666666"/>
      <w:kern w:val="12"/>
      <w:sz w:val="15"/>
      <w:lang w:val="en-GB"/>
    </w:rPr>
  </w:style>
  <w:style w:type="character" w:customStyle="1" w:styleId="2Char">
    <w:name w:val="à2 Char"/>
    <w:basedOn w:val="DefaultParagraphFont"/>
    <w:rsid w:val="004C37B8"/>
    <w:rPr>
      <w:sz w:val="22"/>
      <w:szCs w:val="22"/>
      <w:lang w:val="en-US" w:eastAsia="en-US" w:bidi="he-IL"/>
    </w:rPr>
  </w:style>
  <w:style w:type="paragraph" w:customStyle="1" w:styleId="26">
    <w:name w:val="א2"/>
    <w:basedOn w:val="Normal"/>
    <w:link w:val="27"/>
    <w:rsid w:val="004C37B8"/>
    <w:pPr>
      <w:tabs>
        <w:tab w:val="left" w:pos="1134"/>
        <w:tab w:val="left" w:pos="1701"/>
      </w:tabs>
      <w:overflowPunct w:val="0"/>
      <w:autoSpaceDE w:val="0"/>
      <w:autoSpaceDN w:val="0"/>
      <w:adjustRightInd w:val="0"/>
      <w:spacing w:line="264" w:lineRule="auto"/>
      <w:ind w:left="1701" w:hanging="567"/>
      <w:jc w:val="both"/>
      <w:textAlignment w:val="baseline"/>
    </w:pPr>
    <w:rPr>
      <w:rFonts w:eastAsia="Times New Roman" w:cs="Narkisim"/>
      <w:szCs w:val="24"/>
      <w:lang w:bidi="he-IL"/>
    </w:rPr>
  </w:style>
  <w:style w:type="character" w:customStyle="1" w:styleId="27">
    <w:name w:val="א2 תו"/>
    <w:basedOn w:val="DefaultParagraphFont"/>
    <w:link w:val="26"/>
    <w:rsid w:val="004C37B8"/>
    <w:rPr>
      <w:rFonts w:eastAsia="Times New Roman" w:cs="Narkisim"/>
      <w:szCs w:val="24"/>
      <w:lang w:bidi="he-IL"/>
    </w:rPr>
  </w:style>
  <w:style w:type="character" w:customStyle="1" w:styleId="22">
    <w:name w:val="מא2 תו"/>
    <w:basedOn w:val="DefaultParagraphFont"/>
    <w:link w:val="20"/>
    <w:rsid w:val="004C37B8"/>
    <w:rPr>
      <w:rFonts w:eastAsia="Times New Roman" w:cs="Narkisim"/>
      <w:lang w:bidi="he-IL"/>
    </w:rPr>
  </w:style>
  <w:style w:type="paragraph" w:customStyle="1" w:styleId="SEC-IND">
    <w:name w:val="SEC-IND"/>
    <w:basedOn w:val="Normal"/>
    <w:rsid w:val="004C37B8"/>
    <w:pPr>
      <w:overflowPunct w:val="0"/>
      <w:autoSpaceDE w:val="0"/>
      <w:autoSpaceDN w:val="0"/>
      <w:adjustRightInd w:val="0"/>
      <w:spacing w:after="120" w:line="264" w:lineRule="auto"/>
      <w:ind w:left="1985" w:hanging="397"/>
      <w:jc w:val="both"/>
      <w:textAlignment w:val="baseline"/>
    </w:pPr>
    <w:rPr>
      <w:rFonts w:ascii="Arial" w:eastAsia="Times New Roman" w:hAnsi="Arial" w:cs="Arial"/>
      <w:lang w:bidi="he-IL"/>
    </w:rPr>
  </w:style>
  <w:style w:type="character" w:customStyle="1" w:styleId="311">
    <w:name w:val="מא3 תו1"/>
    <w:basedOn w:val="DefaultParagraphFont"/>
    <w:link w:val="3"/>
    <w:locked/>
    <w:rsid w:val="004C37B8"/>
    <w:rPr>
      <w:rFonts w:eastAsia="Times New Roman" w:cs="Narkisim"/>
      <w:lang w:bidi="he-IL"/>
    </w:rPr>
  </w:style>
  <w:style w:type="paragraph" w:customStyle="1" w:styleId="28">
    <w:name w:val="?2"/>
    <w:basedOn w:val="Normal"/>
    <w:rsid w:val="004C37B8"/>
    <w:pPr>
      <w:tabs>
        <w:tab w:val="left" w:pos="1134"/>
        <w:tab w:val="left" w:pos="1701"/>
      </w:tabs>
      <w:autoSpaceDE w:val="0"/>
      <w:autoSpaceDN w:val="0"/>
      <w:adjustRightInd w:val="0"/>
      <w:spacing w:line="264" w:lineRule="auto"/>
      <w:ind w:left="1701" w:hanging="567"/>
      <w:jc w:val="both"/>
    </w:pPr>
    <w:rPr>
      <w:rFonts w:eastAsia="Times New Roman"/>
      <w:lang w:bidi="he-IL"/>
    </w:rPr>
  </w:style>
  <w:style w:type="paragraph" w:customStyle="1" w:styleId="CharCharCharCharChar">
    <w:name w:val="תו תו Char Char Char Char Char"/>
    <w:basedOn w:val="Normal"/>
    <w:rsid w:val="004C37B8"/>
    <w:pPr>
      <w:spacing w:after="160" w:line="240" w:lineRule="exact"/>
    </w:pPr>
    <w:rPr>
      <w:rFonts w:ascii="Verdana" w:eastAsia="Times New Roman" w:hAnsi="Verdana" w:cs="Arial"/>
      <w:sz w:val="20"/>
      <w:lang w:eastAsia="ar-SA"/>
    </w:rPr>
  </w:style>
  <w:style w:type="paragraph" w:customStyle="1" w:styleId="CharChar2CharCharCharCharCharCharCharChar">
    <w:name w:val="Char Char2 Char Char Char Char Char Char Char Char"/>
    <w:aliases w:val=" Char Char2 Char Char Char Char Char Char1"/>
    <w:basedOn w:val="Normal"/>
    <w:rsid w:val="004C37B8"/>
    <w:pPr>
      <w:spacing w:after="160" w:line="240" w:lineRule="exact"/>
    </w:pPr>
    <w:rPr>
      <w:rFonts w:ascii="Verdana" w:eastAsia="Times New Roman" w:hAnsi="Verdana" w:cs="Arial"/>
      <w:sz w:val="20"/>
      <w:lang w:eastAsia="ar-SA"/>
    </w:rPr>
  </w:style>
  <w:style w:type="character" w:customStyle="1" w:styleId="111">
    <w:name w:val="מא1 תו1"/>
    <w:basedOn w:val="DefaultParagraphFont"/>
    <w:link w:val="1"/>
    <w:rsid w:val="004C37B8"/>
    <w:rPr>
      <w:rFonts w:eastAsia="Times New Roman" w:cs="Narkisim"/>
      <w:b/>
      <w:bCs/>
      <w:lang w:bidi="he-IL"/>
    </w:rPr>
  </w:style>
  <w:style w:type="paragraph" w:customStyle="1" w:styleId="FirsLine">
    <w:name w:val="FirsLine"/>
    <w:basedOn w:val="Normal"/>
    <w:link w:val="FirsLine0"/>
    <w:rsid w:val="004C37B8"/>
    <w:pPr>
      <w:widowControl w:val="0"/>
      <w:spacing w:line="264" w:lineRule="auto"/>
      <w:ind w:firstLine="567"/>
      <w:jc w:val="both"/>
    </w:pPr>
    <w:rPr>
      <w:rFonts w:eastAsia="Times New Roman" w:cs="Narkisim"/>
      <w:szCs w:val="24"/>
      <w:lang w:bidi="he-IL"/>
    </w:rPr>
  </w:style>
  <w:style w:type="character" w:customStyle="1" w:styleId="29">
    <w:name w:val="à2 úå"/>
    <w:basedOn w:val="DefaultParagraphFont"/>
    <w:locked/>
    <w:rsid w:val="004C37B8"/>
    <w:rPr>
      <w:sz w:val="22"/>
      <w:szCs w:val="22"/>
    </w:rPr>
  </w:style>
  <w:style w:type="character" w:customStyle="1" w:styleId="36">
    <w:name w:val="מא3 תו"/>
    <w:basedOn w:val="DefaultParagraphFont"/>
    <w:rsid w:val="004C37B8"/>
    <w:rPr>
      <w:rFonts w:cs="Narkisim"/>
      <w:sz w:val="22"/>
      <w:szCs w:val="22"/>
    </w:rPr>
  </w:style>
  <w:style w:type="character" w:customStyle="1" w:styleId="40">
    <w:name w:val="מא4 תו"/>
    <w:basedOn w:val="DefaultParagraphFont"/>
    <w:link w:val="4"/>
    <w:rsid w:val="004C37B8"/>
    <w:rPr>
      <w:rFonts w:eastAsia="Times New Roman" w:cs="Narkisim"/>
      <w:lang w:bidi="he-IL"/>
    </w:rPr>
  </w:style>
  <w:style w:type="character" w:customStyle="1" w:styleId="FirsLine0">
    <w:name w:val="FirsLine תו"/>
    <w:basedOn w:val="DefaultParagraphFont"/>
    <w:link w:val="FirsLine"/>
    <w:rsid w:val="004C37B8"/>
    <w:rPr>
      <w:rFonts w:eastAsia="Times New Roman" w:cs="Narkisim"/>
      <w:szCs w:val="24"/>
      <w:lang w:bidi="he-IL"/>
    </w:rPr>
  </w:style>
  <w:style w:type="character" w:customStyle="1" w:styleId="32">
    <w:name w:val="à3 תו"/>
    <w:basedOn w:val="DefaultParagraphFont"/>
    <w:link w:val="30"/>
    <w:rsid w:val="004C37B8"/>
    <w:rPr>
      <w:rFonts w:eastAsia="Times New Roman"/>
      <w:lang w:bidi="he-IL"/>
    </w:rPr>
  </w:style>
  <w:style w:type="character" w:customStyle="1" w:styleId="1Char">
    <w:name w:val="à1 Char"/>
    <w:basedOn w:val="DefaultParagraphFont"/>
    <w:link w:val="10"/>
    <w:rsid w:val="004C37B8"/>
    <w:rPr>
      <w:rFonts w:eastAsia="Times New Roman"/>
      <w:b/>
      <w:lang w:bidi="he-IL"/>
    </w:rPr>
  </w:style>
  <w:style w:type="paragraph" w:customStyle="1" w:styleId="a0">
    <w:name w:val="גבול"/>
    <w:basedOn w:val="Normal"/>
    <w:uiPriority w:val="99"/>
    <w:rsid w:val="004C37B8"/>
    <w:pPr>
      <w:pBdr>
        <w:bottom w:val="single" w:sz="6" w:space="1" w:color="auto"/>
      </w:pBdr>
      <w:spacing w:line="264" w:lineRule="auto"/>
      <w:jc w:val="center"/>
    </w:pPr>
    <w:rPr>
      <w:rFonts w:eastAsia="Times New Roman" w:cs="Narkisim"/>
      <w:b/>
      <w:bCs/>
      <w:sz w:val="24"/>
      <w:lang w:bidi="he-IL"/>
    </w:rPr>
  </w:style>
  <w:style w:type="paragraph" w:customStyle="1" w:styleId="43">
    <w:name w:val="à4"/>
    <w:basedOn w:val="Normal"/>
    <w:uiPriority w:val="99"/>
    <w:rsid w:val="004C37B8"/>
    <w:pPr>
      <w:tabs>
        <w:tab w:val="left" w:pos="2268"/>
        <w:tab w:val="left" w:pos="2835"/>
      </w:tabs>
      <w:spacing w:line="264" w:lineRule="auto"/>
      <w:ind w:left="2835" w:hanging="567"/>
      <w:jc w:val="both"/>
    </w:pPr>
    <w:rPr>
      <w:rFonts w:eastAsia="Times New Roman"/>
      <w:lang w:bidi="he-IL"/>
    </w:rPr>
  </w:style>
  <w:style w:type="paragraph" w:customStyle="1" w:styleId="a1">
    <w:name w:val="âáåì"/>
    <w:basedOn w:val="Normal"/>
    <w:rsid w:val="004C37B8"/>
    <w:pPr>
      <w:widowControl w:val="0"/>
      <w:pBdr>
        <w:bottom w:val="single" w:sz="6" w:space="1" w:color="auto"/>
      </w:pBdr>
      <w:spacing w:line="264" w:lineRule="auto"/>
      <w:jc w:val="center"/>
    </w:pPr>
    <w:rPr>
      <w:rFonts w:ascii="Arial" w:eastAsia="Times New Roman" w:hAnsi="Arial" w:cs="Arial"/>
      <w:b/>
      <w:sz w:val="24"/>
      <w:szCs w:val="24"/>
      <w:lang w:bidi="he-IL"/>
    </w:rPr>
  </w:style>
  <w:style w:type="character" w:customStyle="1" w:styleId="37">
    <w:name w:val="à3 úå"/>
    <w:basedOn w:val="DefaultParagraphFont"/>
    <w:locked/>
    <w:rsid w:val="004C37B8"/>
    <w:rPr>
      <w:sz w:val="22"/>
      <w:szCs w:val="22"/>
    </w:rPr>
  </w:style>
  <w:style w:type="paragraph" w:customStyle="1" w:styleId="oneline">
    <w:name w:val="one line"/>
    <w:basedOn w:val="Normal"/>
    <w:rsid w:val="004C37B8"/>
    <w:pPr>
      <w:widowControl w:val="0"/>
      <w:pBdr>
        <w:bottom w:val="single" w:sz="6" w:space="1" w:color="auto"/>
      </w:pBdr>
      <w:autoSpaceDE w:val="0"/>
      <w:autoSpaceDN w:val="0"/>
      <w:adjustRightInd w:val="0"/>
      <w:spacing w:line="264" w:lineRule="auto"/>
      <w:jc w:val="both"/>
    </w:pPr>
    <w:rPr>
      <w:rFonts w:ascii="Arial" w:eastAsia="Times New Roman" w:hAnsi="Arial" w:cs="Arial"/>
      <w:sz w:val="24"/>
      <w:szCs w:val="24"/>
      <w:lang w:bidi="he-IL"/>
    </w:rPr>
  </w:style>
  <w:style w:type="paragraph" w:customStyle="1" w:styleId="Style2">
    <w:name w:val="Style2"/>
    <w:basedOn w:val="Normal"/>
    <w:rsid w:val="004C37B8"/>
    <w:pPr>
      <w:autoSpaceDE w:val="0"/>
      <w:autoSpaceDN w:val="0"/>
      <w:adjustRightInd w:val="0"/>
      <w:spacing w:line="264" w:lineRule="auto"/>
      <w:ind w:left="425" w:hanging="425"/>
      <w:jc w:val="both"/>
    </w:pPr>
    <w:rPr>
      <w:rFonts w:eastAsia="Times New Roman"/>
      <w:szCs w:val="24"/>
      <w:lang w:bidi="he-IL"/>
    </w:rPr>
  </w:style>
  <w:style w:type="paragraph" w:customStyle="1" w:styleId="p7">
    <w:name w:val="p7"/>
    <w:basedOn w:val="Normal"/>
    <w:uiPriority w:val="99"/>
    <w:rsid w:val="004C37B8"/>
    <w:pPr>
      <w:widowControl w:val="0"/>
      <w:tabs>
        <w:tab w:val="left" w:pos="1760"/>
      </w:tabs>
      <w:spacing w:line="276" w:lineRule="auto"/>
      <w:ind w:left="320"/>
      <w:jc w:val="both"/>
    </w:pPr>
    <w:rPr>
      <w:rFonts w:ascii="Arial" w:eastAsia="Times New Roman" w:hAnsi="Arial" w:cs="Miriam"/>
      <w:sz w:val="24"/>
      <w:szCs w:val="20"/>
      <w:lang w:eastAsia="he-IL" w:bidi="he-IL"/>
    </w:rPr>
  </w:style>
  <w:style w:type="character" w:customStyle="1" w:styleId="dart-sfragment">
    <w:name w:val="dart-sfragment"/>
    <w:basedOn w:val="DefaultParagraphFont"/>
    <w:rsid w:val="004C37B8"/>
  </w:style>
  <w:style w:type="character" w:customStyle="1" w:styleId="dart-text">
    <w:name w:val="dart-text"/>
    <w:basedOn w:val="DefaultParagraphFont"/>
    <w:rsid w:val="004C37B8"/>
  </w:style>
  <w:style w:type="character" w:customStyle="1" w:styleId="dart-sfragdata-before">
    <w:name w:val="dart-sfragdata-before"/>
    <w:basedOn w:val="DefaultParagraphFont"/>
    <w:rsid w:val="004C37B8"/>
  </w:style>
  <w:style w:type="character" w:customStyle="1" w:styleId="dart-att">
    <w:name w:val="dart-att"/>
    <w:basedOn w:val="DefaultParagraphFont"/>
    <w:rsid w:val="004C37B8"/>
  </w:style>
  <w:style w:type="character" w:customStyle="1" w:styleId="dart-standardnumber-prefix">
    <w:name w:val="dart-standard_number-prefix"/>
    <w:basedOn w:val="DefaultParagraphFont"/>
    <w:rsid w:val="004C37B8"/>
  </w:style>
  <w:style w:type="character" w:customStyle="1" w:styleId="dart-paranumber-prefix">
    <w:name w:val="dart-para_number-prefix"/>
    <w:basedOn w:val="DefaultParagraphFont"/>
    <w:rsid w:val="004C37B8"/>
  </w:style>
  <w:style w:type="character" w:customStyle="1" w:styleId="dart-sfragdata-after">
    <w:name w:val="dart-sfragdata-after"/>
    <w:basedOn w:val="DefaultParagraphFont"/>
    <w:rsid w:val="004C37B8"/>
  </w:style>
  <w:style w:type="character" w:customStyle="1" w:styleId="dart-sfragment-wrapper">
    <w:name w:val="dart-sfragment-wrapper"/>
    <w:basedOn w:val="DefaultParagraphFont"/>
    <w:rsid w:val="004C37B8"/>
  </w:style>
  <w:style w:type="character" w:customStyle="1" w:styleId="highlight">
    <w:name w:val="highlight"/>
    <w:basedOn w:val="DefaultParagraphFont"/>
    <w:rsid w:val="004C37B8"/>
  </w:style>
  <w:style w:type="paragraph" w:customStyle="1" w:styleId="bodycopyindent">
    <w:name w:val="body copy indent"/>
    <w:basedOn w:val="Normal"/>
    <w:rsid w:val="004C37B8"/>
    <w:pPr>
      <w:spacing w:before="20" w:line="210" w:lineRule="exact"/>
      <w:ind w:left="510"/>
      <w:jc w:val="both"/>
    </w:pPr>
    <w:rPr>
      <w:rFonts w:ascii="Arial" w:hAnsi="Arial" w:cs="Arial"/>
      <w:color w:val="000000"/>
      <w:sz w:val="17"/>
      <w:szCs w:val="17"/>
      <w:lang w:val="en-AU"/>
    </w:rPr>
  </w:style>
  <w:style w:type="paragraph" w:customStyle="1" w:styleId="ulli">
    <w:name w:val="ul_li"/>
    <w:basedOn w:val="Normal"/>
    <w:rsid w:val="004C37B8"/>
    <w:pPr>
      <w:spacing w:before="100" w:beforeAutospacing="1" w:after="100" w:afterAutospacing="1"/>
    </w:pPr>
    <w:rPr>
      <w:rFonts w:ascii="Calibri" w:eastAsiaTheme="minorHAnsi" w:hAnsi="Calibri" w:cs="Calibri"/>
      <w:lang w:bidi="he-IL"/>
    </w:rPr>
  </w:style>
  <w:style w:type="paragraph" w:customStyle="1" w:styleId="gmail-1">
    <w:name w:val="gmail-1"/>
    <w:basedOn w:val="Normal"/>
    <w:rsid w:val="00D05936"/>
    <w:pPr>
      <w:spacing w:before="100" w:beforeAutospacing="1" w:after="100" w:afterAutospacing="1"/>
    </w:pPr>
    <w:rPr>
      <w:rFonts w:ascii="Calibri" w:eastAsiaTheme="minorHAnsi" w:hAnsi="Calibri" w:cs="Calibri"/>
      <w:lang w:val="en-GB" w:eastAsia="en-GB"/>
    </w:rPr>
  </w:style>
  <w:style w:type="paragraph" w:customStyle="1" w:styleId="gmail-3">
    <w:name w:val="gmail-3"/>
    <w:basedOn w:val="Normal"/>
    <w:rsid w:val="00D05936"/>
    <w:pPr>
      <w:spacing w:before="100" w:beforeAutospacing="1" w:after="100" w:afterAutospacing="1"/>
    </w:pPr>
    <w:rPr>
      <w:rFonts w:ascii="Calibri" w:eastAsiaTheme="minorHAnsi" w:hAnsi="Calibri" w:cs="Calibri"/>
      <w:lang w:val="en-GB" w:eastAsia="en-GB"/>
    </w:rPr>
  </w:style>
  <w:style w:type="character" w:styleId="UnresolvedMention">
    <w:name w:val="Unresolved Mention"/>
    <w:basedOn w:val="DefaultParagraphFont"/>
    <w:uiPriority w:val="99"/>
    <w:semiHidden/>
    <w:unhideWhenUsed/>
    <w:rsid w:val="00F30931"/>
    <w:rPr>
      <w:color w:val="605E5C"/>
      <w:shd w:val="clear" w:color="auto" w:fill="E1DFDD"/>
    </w:rPr>
  </w:style>
  <w:style w:type="paragraph" w:customStyle="1" w:styleId="iu">
    <w:name w:val="iu"/>
    <w:basedOn w:val="Normal"/>
    <w:uiPriority w:val="99"/>
    <w:rsid w:val="00EB3465"/>
    <w:pPr>
      <w:spacing w:before="100" w:beforeAutospacing="1" w:after="100" w:afterAutospacing="1"/>
    </w:pPr>
    <w:rPr>
      <w:rFonts w:eastAsia="Times New Roman"/>
      <w:sz w:val="24"/>
      <w:szCs w:val="24"/>
      <w:lang w:bidi="he-IL"/>
    </w:rPr>
  </w:style>
  <w:style w:type="paragraph" w:customStyle="1" w:styleId="io">
    <w:name w:val="io"/>
    <w:basedOn w:val="Normal"/>
    <w:rsid w:val="00EB3465"/>
    <w:pPr>
      <w:spacing w:before="100" w:beforeAutospacing="1" w:after="100" w:afterAutospacing="1"/>
    </w:pPr>
    <w:rPr>
      <w:rFonts w:eastAsia="Times New Roman"/>
      <w:sz w:val="24"/>
      <w:szCs w:val="24"/>
      <w:lang w:bidi="he-IL"/>
    </w:rPr>
  </w:style>
  <w:style w:type="paragraph" w:customStyle="1" w:styleId="iw">
    <w:name w:val="iw"/>
    <w:basedOn w:val="Normal"/>
    <w:rsid w:val="00EB3465"/>
    <w:pPr>
      <w:spacing w:before="100" w:beforeAutospacing="1" w:after="100" w:afterAutospacing="1"/>
    </w:pPr>
    <w:rPr>
      <w:rFonts w:eastAsia="Times New Roman"/>
      <w:sz w:val="24"/>
      <w:szCs w:val="24"/>
      <w:lang w:bidi="he-IL"/>
    </w:rPr>
  </w:style>
  <w:style w:type="paragraph" w:customStyle="1" w:styleId="is">
    <w:name w:val="is"/>
    <w:basedOn w:val="Normal"/>
    <w:uiPriority w:val="99"/>
    <w:rsid w:val="00EB3465"/>
    <w:pPr>
      <w:spacing w:before="100" w:beforeAutospacing="1" w:after="100" w:afterAutospacing="1"/>
    </w:pPr>
    <w:rPr>
      <w:rFonts w:eastAsia="Times New Roman"/>
      <w:sz w:val="24"/>
      <w:szCs w:val="24"/>
      <w:lang w:bidi="he-IL"/>
    </w:rPr>
  </w:style>
  <w:style w:type="paragraph" w:customStyle="1" w:styleId="iy">
    <w:name w:val="iy"/>
    <w:basedOn w:val="Normal"/>
    <w:uiPriority w:val="99"/>
    <w:rsid w:val="00EB3465"/>
    <w:pPr>
      <w:spacing w:before="100" w:beforeAutospacing="1" w:after="100" w:afterAutospacing="1"/>
    </w:pPr>
    <w:rPr>
      <w:rFonts w:eastAsia="Times New Roman"/>
      <w:sz w:val="24"/>
      <w:szCs w:val="24"/>
      <w:lang w:bidi="he-IL"/>
    </w:rPr>
  </w:style>
  <w:style w:type="paragraph" w:customStyle="1" w:styleId="ja">
    <w:name w:val="ja"/>
    <w:basedOn w:val="Normal"/>
    <w:uiPriority w:val="99"/>
    <w:rsid w:val="00EB3465"/>
    <w:pPr>
      <w:spacing w:before="100" w:beforeAutospacing="1" w:after="100" w:afterAutospacing="1"/>
    </w:pPr>
    <w:rPr>
      <w:rFonts w:eastAsia="Times New Roman"/>
      <w:sz w:val="24"/>
      <w:szCs w:val="24"/>
      <w:lang w:bidi="he-IL"/>
    </w:rPr>
  </w:style>
  <w:style w:type="paragraph" w:customStyle="1" w:styleId="iz">
    <w:name w:val="iz"/>
    <w:basedOn w:val="Normal"/>
    <w:uiPriority w:val="99"/>
    <w:rsid w:val="00EB3465"/>
    <w:pPr>
      <w:spacing w:before="100" w:beforeAutospacing="1" w:after="100" w:afterAutospacing="1"/>
    </w:pPr>
    <w:rPr>
      <w:rFonts w:eastAsia="Times New Roman"/>
      <w:sz w:val="24"/>
      <w:szCs w:val="24"/>
      <w:lang w:bidi="he-IL"/>
    </w:rPr>
  </w:style>
  <w:style w:type="paragraph" w:customStyle="1" w:styleId="aen">
    <w:name w:val="aen"/>
    <w:basedOn w:val="Normal"/>
    <w:uiPriority w:val="99"/>
    <w:rsid w:val="00EB3465"/>
    <w:pPr>
      <w:spacing w:before="100" w:beforeAutospacing="1" w:after="100" w:afterAutospacing="1"/>
    </w:pPr>
    <w:rPr>
      <w:rFonts w:eastAsia="Times New Roman"/>
      <w:sz w:val="24"/>
      <w:szCs w:val="24"/>
      <w:lang w:val="en-GB" w:eastAsia="en-GB"/>
    </w:rPr>
  </w:style>
  <w:style w:type="character" w:customStyle="1" w:styleId="ik">
    <w:name w:val="ik"/>
    <w:basedOn w:val="DefaultParagraphFont"/>
    <w:rsid w:val="00EB3465"/>
  </w:style>
  <w:style w:type="character" w:customStyle="1" w:styleId="hw">
    <w:name w:val="hw"/>
    <w:basedOn w:val="DefaultParagraphFont"/>
    <w:rsid w:val="00EB3465"/>
  </w:style>
  <w:style w:type="character" w:customStyle="1" w:styleId="hr">
    <w:name w:val="hr"/>
    <w:basedOn w:val="DefaultParagraphFont"/>
    <w:rsid w:val="00EB3465"/>
  </w:style>
  <w:style w:type="character" w:customStyle="1" w:styleId="abn">
    <w:name w:val="abn"/>
    <w:basedOn w:val="DefaultParagraphFont"/>
    <w:rsid w:val="00EB3465"/>
  </w:style>
  <w:style w:type="numbering" w:customStyle="1" w:styleId="BodyNumbering1">
    <w:name w:val="Body Numbering1"/>
    <w:uiPriority w:val="99"/>
    <w:rsid w:val="00EB3465"/>
    <w:pPr>
      <w:numPr>
        <w:numId w:val="59"/>
      </w:numPr>
    </w:pPr>
  </w:style>
  <w:style w:type="character" w:customStyle="1" w:styleId="13">
    <w:name w:val="אזכור לא מזוהה1"/>
    <w:basedOn w:val="DefaultParagraphFont"/>
    <w:uiPriority w:val="99"/>
    <w:semiHidden/>
    <w:unhideWhenUsed/>
    <w:rsid w:val="00F85F65"/>
    <w:rPr>
      <w:color w:val="605E5C"/>
      <w:shd w:val="clear" w:color="auto" w:fill="E1DFDD"/>
    </w:rPr>
  </w:style>
  <w:style w:type="character" w:customStyle="1" w:styleId="DefaultChar">
    <w:name w:val="Default Char"/>
    <w:basedOn w:val="DefaultParagraphFont"/>
    <w:link w:val="Default"/>
    <w:rsid w:val="00F85F65"/>
    <w:rPr>
      <w:rFonts w:ascii="Segoe UI" w:hAnsi="Segoe UI" w:cs="Segoe UI"/>
      <w:color w:val="000000"/>
      <w:sz w:val="24"/>
      <w:szCs w:val="24"/>
      <w:lang w:val="en-GB"/>
    </w:rPr>
  </w:style>
  <w:style w:type="character" w:customStyle="1" w:styleId="UnresolvedMention1">
    <w:name w:val="Unresolved Mention1"/>
    <w:basedOn w:val="DefaultParagraphFont"/>
    <w:uiPriority w:val="99"/>
    <w:semiHidden/>
    <w:unhideWhenUsed/>
    <w:rsid w:val="006231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82553">
      <w:bodyDiv w:val="1"/>
      <w:marLeft w:val="0"/>
      <w:marRight w:val="0"/>
      <w:marTop w:val="0"/>
      <w:marBottom w:val="0"/>
      <w:divBdr>
        <w:top w:val="none" w:sz="0" w:space="0" w:color="auto"/>
        <w:left w:val="none" w:sz="0" w:space="0" w:color="auto"/>
        <w:bottom w:val="none" w:sz="0" w:space="0" w:color="auto"/>
        <w:right w:val="none" w:sz="0" w:space="0" w:color="auto"/>
      </w:divBdr>
    </w:div>
    <w:div w:id="25571557">
      <w:bodyDiv w:val="1"/>
      <w:marLeft w:val="0"/>
      <w:marRight w:val="0"/>
      <w:marTop w:val="0"/>
      <w:marBottom w:val="0"/>
      <w:divBdr>
        <w:top w:val="none" w:sz="0" w:space="0" w:color="auto"/>
        <w:left w:val="none" w:sz="0" w:space="0" w:color="auto"/>
        <w:bottom w:val="none" w:sz="0" w:space="0" w:color="auto"/>
        <w:right w:val="none" w:sz="0" w:space="0" w:color="auto"/>
      </w:divBdr>
    </w:div>
    <w:div w:id="44258497">
      <w:bodyDiv w:val="1"/>
      <w:marLeft w:val="0"/>
      <w:marRight w:val="0"/>
      <w:marTop w:val="0"/>
      <w:marBottom w:val="0"/>
      <w:divBdr>
        <w:top w:val="none" w:sz="0" w:space="0" w:color="auto"/>
        <w:left w:val="none" w:sz="0" w:space="0" w:color="auto"/>
        <w:bottom w:val="none" w:sz="0" w:space="0" w:color="auto"/>
        <w:right w:val="none" w:sz="0" w:space="0" w:color="auto"/>
      </w:divBdr>
    </w:div>
    <w:div w:id="45222502">
      <w:bodyDiv w:val="1"/>
      <w:marLeft w:val="0"/>
      <w:marRight w:val="0"/>
      <w:marTop w:val="0"/>
      <w:marBottom w:val="0"/>
      <w:divBdr>
        <w:top w:val="none" w:sz="0" w:space="0" w:color="auto"/>
        <w:left w:val="none" w:sz="0" w:space="0" w:color="auto"/>
        <w:bottom w:val="none" w:sz="0" w:space="0" w:color="auto"/>
        <w:right w:val="none" w:sz="0" w:space="0" w:color="auto"/>
      </w:divBdr>
    </w:div>
    <w:div w:id="63531168">
      <w:bodyDiv w:val="1"/>
      <w:marLeft w:val="0"/>
      <w:marRight w:val="0"/>
      <w:marTop w:val="0"/>
      <w:marBottom w:val="0"/>
      <w:divBdr>
        <w:top w:val="none" w:sz="0" w:space="0" w:color="auto"/>
        <w:left w:val="none" w:sz="0" w:space="0" w:color="auto"/>
        <w:bottom w:val="none" w:sz="0" w:space="0" w:color="auto"/>
        <w:right w:val="none" w:sz="0" w:space="0" w:color="auto"/>
      </w:divBdr>
    </w:div>
    <w:div w:id="63915435">
      <w:bodyDiv w:val="1"/>
      <w:marLeft w:val="0"/>
      <w:marRight w:val="0"/>
      <w:marTop w:val="0"/>
      <w:marBottom w:val="0"/>
      <w:divBdr>
        <w:top w:val="none" w:sz="0" w:space="0" w:color="auto"/>
        <w:left w:val="none" w:sz="0" w:space="0" w:color="auto"/>
        <w:bottom w:val="none" w:sz="0" w:space="0" w:color="auto"/>
        <w:right w:val="none" w:sz="0" w:space="0" w:color="auto"/>
      </w:divBdr>
    </w:div>
    <w:div w:id="67268195">
      <w:bodyDiv w:val="1"/>
      <w:marLeft w:val="0"/>
      <w:marRight w:val="0"/>
      <w:marTop w:val="0"/>
      <w:marBottom w:val="0"/>
      <w:divBdr>
        <w:top w:val="none" w:sz="0" w:space="0" w:color="auto"/>
        <w:left w:val="none" w:sz="0" w:space="0" w:color="auto"/>
        <w:bottom w:val="none" w:sz="0" w:space="0" w:color="auto"/>
        <w:right w:val="none" w:sz="0" w:space="0" w:color="auto"/>
      </w:divBdr>
    </w:div>
    <w:div w:id="74131424">
      <w:bodyDiv w:val="1"/>
      <w:marLeft w:val="0"/>
      <w:marRight w:val="0"/>
      <w:marTop w:val="0"/>
      <w:marBottom w:val="0"/>
      <w:divBdr>
        <w:top w:val="none" w:sz="0" w:space="0" w:color="auto"/>
        <w:left w:val="none" w:sz="0" w:space="0" w:color="auto"/>
        <w:bottom w:val="none" w:sz="0" w:space="0" w:color="auto"/>
        <w:right w:val="none" w:sz="0" w:space="0" w:color="auto"/>
      </w:divBdr>
    </w:div>
    <w:div w:id="85228543">
      <w:bodyDiv w:val="1"/>
      <w:marLeft w:val="0"/>
      <w:marRight w:val="0"/>
      <w:marTop w:val="0"/>
      <w:marBottom w:val="0"/>
      <w:divBdr>
        <w:top w:val="none" w:sz="0" w:space="0" w:color="auto"/>
        <w:left w:val="none" w:sz="0" w:space="0" w:color="auto"/>
        <w:bottom w:val="none" w:sz="0" w:space="0" w:color="auto"/>
        <w:right w:val="none" w:sz="0" w:space="0" w:color="auto"/>
      </w:divBdr>
    </w:div>
    <w:div w:id="85932111">
      <w:bodyDiv w:val="1"/>
      <w:marLeft w:val="0"/>
      <w:marRight w:val="0"/>
      <w:marTop w:val="0"/>
      <w:marBottom w:val="0"/>
      <w:divBdr>
        <w:top w:val="none" w:sz="0" w:space="0" w:color="auto"/>
        <w:left w:val="none" w:sz="0" w:space="0" w:color="auto"/>
        <w:bottom w:val="none" w:sz="0" w:space="0" w:color="auto"/>
        <w:right w:val="none" w:sz="0" w:space="0" w:color="auto"/>
      </w:divBdr>
    </w:div>
    <w:div w:id="89005954">
      <w:bodyDiv w:val="1"/>
      <w:marLeft w:val="0"/>
      <w:marRight w:val="0"/>
      <w:marTop w:val="0"/>
      <w:marBottom w:val="0"/>
      <w:divBdr>
        <w:top w:val="none" w:sz="0" w:space="0" w:color="auto"/>
        <w:left w:val="none" w:sz="0" w:space="0" w:color="auto"/>
        <w:bottom w:val="none" w:sz="0" w:space="0" w:color="auto"/>
        <w:right w:val="none" w:sz="0" w:space="0" w:color="auto"/>
      </w:divBdr>
    </w:div>
    <w:div w:id="94055405">
      <w:bodyDiv w:val="1"/>
      <w:marLeft w:val="0"/>
      <w:marRight w:val="0"/>
      <w:marTop w:val="0"/>
      <w:marBottom w:val="0"/>
      <w:divBdr>
        <w:top w:val="none" w:sz="0" w:space="0" w:color="auto"/>
        <w:left w:val="none" w:sz="0" w:space="0" w:color="auto"/>
        <w:bottom w:val="none" w:sz="0" w:space="0" w:color="auto"/>
        <w:right w:val="none" w:sz="0" w:space="0" w:color="auto"/>
      </w:divBdr>
    </w:div>
    <w:div w:id="109010098">
      <w:bodyDiv w:val="1"/>
      <w:marLeft w:val="0"/>
      <w:marRight w:val="0"/>
      <w:marTop w:val="0"/>
      <w:marBottom w:val="0"/>
      <w:divBdr>
        <w:top w:val="none" w:sz="0" w:space="0" w:color="auto"/>
        <w:left w:val="none" w:sz="0" w:space="0" w:color="auto"/>
        <w:bottom w:val="none" w:sz="0" w:space="0" w:color="auto"/>
        <w:right w:val="none" w:sz="0" w:space="0" w:color="auto"/>
      </w:divBdr>
    </w:div>
    <w:div w:id="127818983">
      <w:bodyDiv w:val="1"/>
      <w:marLeft w:val="0"/>
      <w:marRight w:val="0"/>
      <w:marTop w:val="0"/>
      <w:marBottom w:val="0"/>
      <w:divBdr>
        <w:top w:val="none" w:sz="0" w:space="0" w:color="auto"/>
        <w:left w:val="none" w:sz="0" w:space="0" w:color="auto"/>
        <w:bottom w:val="none" w:sz="0" w:space="0" w:color="auto"/>
        <w:right w:val="none" w:sz="0" w:space="0" w:color="auto"/>
      </w:divBdr>
    </w:div>
    <w:div w:id="131334199">
      <w:bodyDiv w:val="1"/>
      <w:marLeft w:val="0"/>
      <w:marRight w:val="0"/>
      <w:marTop w:val="0"/>
      <w:marBottom w:val="0"/>
      <w:divBdr>
        <w:top w:val="none" w:sz="0" w:space="0" w:color="auto"/>
        <w:left w:val="none" w:sz="0" w:space="0" w:color="auto"/>
        <w:bottom w:val="none" w:sz="0" w:space="0" w:color="auto"/>
        <w:right w:val="none" w:sz="0" w:space="0" w:color="auto"/>
      </w:divBdr>
    </w:div>
    <w:div w:id="132186906">
      <w:bodyDiv w:val="1"/>
      <w:marLeft w:val="0"/>
      <w:marRight w:val="0"/>
      <w:marTop w:val="0"/>
      <w:marBottom w:val="0"/>
      <w:divBdr>
        <w:top w:val="none" w:sz="0" w:space="0" w:color="auto"/>
        <w:left w:val="none" w:sz="0" w:space="0" w:color="auto"/>
        <w:bottom w:val="none" w:sz="0" w:space="0" w:color="auto"/>
        <w:right w:val="none" w:sz="0" w:space="0" w:color="auto"/>
      </w:divBdr>
    </w:div>
    <w:div w:id="149373704">
      <w:bodyDiv w:val="1"/>
      <w:marLeft w:val="0"/>
      <w:marRight w:val="0"/>
      <w:marTop w:val="0"/>
      <w:marBottom w:val="0"/>
      <w:divBdr>
        <w:top w:val="none" w:sz="0" w:space="0" w:color="auto"/>
        <w:left w:val="none" w:sz="0" w:space="0" w:color="auto"/>
        <w:bottom w:val="none" w:sz="0" w:space="0" w:color="auto"/>
        <w:right w:val="none" w:sz="0" w:space="0" w:color="auto"/>
      </w:divBdr>
    </w:div>
    <w:div w:id="153686950">
      <w:bodyDiv w:val="1"/>
      <w:marLeft w:val="0"/>
      <w:marRight w:val="0"/>
      <w:marTop w:val="0"/>
      <w:marBottom w:val="0"/>
      <w:divBdr>
        <w:top w:val="none" w:sz="0" w:space="0" w:color="auto"/>
        <w:left w:val="none" w:sz="0" w:space="0" w:color="auto"/>
        <w:bottom w:val="none" w:sz="0" w:space="0" w:color="auto"/>
        <w:right w:val="none" w:sz="0" w:space="0" w:color="auto"/>
      </w:divBdr>
    </w:div>
    <w:div w:id="156264274">
      <w:bodyDiv w:val="1"/>
      <w:marLeft w:val="0"/>
      <w:marRight w:val="0"/>
      <w:marTop w:val="0"/>
      <w:marBottom w:val="0"/>
      <w:divBdr>
        <w:top w:val="none" w:sz="0" w:space="0" w:color="auto"/>
        <w:left w:val="none" w:sz="0" w:space="0" w:color="auto"/>
        <w:bottom w:val="none" w:sz="0" w:space="0" w:color="auto"/>
        <w:right w:val="none" w:sz="0" w:space="0" w:color="auto"/>
      </w:divBdr>
    </w:div>
    <w:div w:id="159852404">
      <w:bodyDiv w:val="1"/>
      <w:marLeft w:val="0"/>
      <w:marRight w:val="0"/>
      <w:marTop w:val="0"/>
      <w:marBottom w:val="0"/>
      <w:divBdr>
        <w:top w:val="none" w:sz="0" w:space="0" w:color="auto"/>
        <w:left w:val="none" w:sz="0" w:space="0" w:color="auto"/>
        <w:bottom w:val="none" w:sz="0" w:space="0" w:color="auto"/>
        <w:right w:val="none" w:sz="0" w:space="0" w:color="auto"/>
      </w:divBdr>
    </w:div>
    <w:div w:id="190802012">
      <w:bodyDiv w:val="1"/>
      <w:marLeft w:val="0"/>
      <w:marRight w:val="0"/>
      <w:marTop w:val="0"/>
      <w:marBottom w:val="0"/>
      <w:divBdr>
        <w:top w:val="none" w:sz="0" w:space="0" w:color="auto"/>
        <w:left w:val="none" w:sz="0" w:space="0" w:color="auto"/>
        <w:bottom w:val="none" w:sz="0" w:space="0" w:color="auto"/>
        <w:right w:val="none" w:sz="0" w:space="0" w:color="auto"/>
      </w:divBdr>
    </w:div>
    <w:div w:id="200434454">
      <w:bodyDiv w:val="1"/>
      <w:marLeft w:val="0"/>
      <w:marRight w:val="0"/>
      <w:marTop w:val="0"/>
      <w:marBottom w:val="0"/>
      <w:divBdr>
        <w:top w:val="none" w:sz="0" w:space="0" w:color="auto"/>
        <w:left w:val="none" w:sz="0" w:space="0" w:color="auto"/>
        <w:bottom w:val="none" w:sz="0" w:space="0" w:color="auto"/>
        <w:right w:val="none" w:sz="0" w:space="0" w:color="auto"/>
      </w:divBdr>
    </w:div>
    <w:div w:id="217716306">
      <w:bodyDiv w:val="1"/>
      <w:marLeft w:val="0"/>
      <w:marRight w:val="0"/>
      <w:marTop w:val="0"/>
      <w:marBottom w:val="0"/>
      <w:divBdr>
        <w:top w:val="none" w:sz="0" w:space="0" w:color="auto"/>
        <w:left w:val="none" w:sz="0" w:space="0" w:color="auto"/>
        <w:bottom w:val="none" w:sz="0" w:space="0" w:color="auto"/>
        <w:right w:val="none" w:sz="0" w:space="0" w:color="auto"/>
      </w:divBdr>
    </w:div>
    <w:div w:id="218978944">
      <w:bodyDiv w:val="1"/>
      <w:marLeft w:val="0"/>
      <w:marRight w:val="0"/>
      <w:marTop w:val="0"/>
      <w:marBottom w:val="0"/>
      <w:divBdr>
        <w:top w:val="none" w:sz="0" w:space="0" w:color="auto"/>
        <w:left w:val="none" w:sz="0" w:space="0" w:color="auto"/>
        <w:bottom w:val="none" w:sz="0" w:space="0" w:color="auto"/>
        <w:right w:val="none" w:sz="0" w:space="0" w:color="auto"/>
      </w:divBdr>
    </w:div>
    <w:div w:id="234316700">
      <w:bodyDiv w:val="1"/>
      <w:marLeft w:val="0"/>
      <w:marRight w:val="0"/>
      <w:marTop w:val="0"/>
      <w:marBottom w:val="0"/>
      <w:divBdr>
        <w:top w:val="none" w:sz="0" w:space="0" w:color="auto"/>
        <w:left w:val="none" w:sz="0" w:space="0" w:color="auto"/>
        <w:bottom w:val="none" w:sz="0" w:space="0" w:color="auto"/>
        <w:right w:val="none" w:sz="0" w:space="0" w:color="auto"/>
      </w:divBdr>
    </w:div>
    <w:div w:id="237207484">
      <w:bodyDiv w:val="1"/>
      <w:marLeft w:val="0"/>
      <w:marRight w:val="0"/>
      <w:marTop w:val="0"/>
      <w:marBottom w:val="0"/>
      <w:divBdr>
        <w:top w:val="none" w:sz="0" w:space="0" w:color="auto"/>
        <w:left w:val="none" w:sz="0" w:space="0" w:color="auto"/>
        <w:bottom w:val="none" w:sz="0" w:space="0" w:color="auto"/>
        <w:right w:val="none" w:sz="0" w:space="0" w:color="auto"/>
      </w:divBdr>
    </w:div>
    <w:div w:id="239141716">
      <w:bodyDiv w:val="1"/>
      <w:marLeft w:val="0"/>
      <w:marRight w:val="0"/>
      <w:marTop w:val="0"/>
      <w:marBottom w:val="0"/>
      <w:divBdr>
        <w:top w:val="none" w:sz="0" w:space="0" w:color="auto"/>
        <w:left w:val="none" w:sz="0" w:space="0" w:color="auto"/>
        <w:bottom w:val="none" w:sz="0" w:space="0" w:color="auto"/>
        <w:right w:val="none" w:sz="0" w:space="0" w:color="auto"/>
      </w:divBdr>
    </w:div>
    <w:div w:id="247429328">
      <w:bodyDiv w:val="1"/>
      <w:marLeft w:val="0"/>
      <w:marRight w:val="0"/>
      <w:marTop w:val="0"/>
      <w:marBottom w:val="0"/>
      <w:divBdr>
        <w:top w:val="none" w:sz="0" w:space="0" w:color="auto"/>
        <w:left w:val="none" w:sz="0" w:space="0" w:color="auto"/>
        <w:bottom w:val="none" w:sz="0" w:space="0" w:color="auto"/>
        <w:right w:val="none" w:sz="0" w:space="0" w:color="auto"/>
      </w:divBdr>
    </w:div>
    <w:div w:id="259720126">
      <w:bodyDiv w:val="1"/>
      <w:marLeft w:val="0"/>
      <w:marRight w:val="0"/>
      <w:marTop w:val="0"/>
      <w:marBottom w:val="0"/>
      <w:divBdr>
        <w:top w:val="none" w:sz="0" w:space="0" w:color="auto"/>
        <w:left w:val="none" w:sz="0" w:space="0" w:color="auto"/>
        <w:bottom w:val="none" w:sz="0" w:space="0" w:color="auto"/>
        <w:right w:val="none" w:sz="0" w:space="0" w:color="auto"/>
      </w:divBdr>
    </w:div>
    <w:div w:id="273363536">
      <w:bodyDiv w:val="1"/>
      <w:marLeft w:val="0"/>
      <w:marRight w:val="0"/>
      <w:marTop w:val="0"/>
      <w:marBottom w:val="0"/>
      <w:divBdr>
        <w:top w:val="none" w:sz="0" w:space="0" w:color="auto"/>
        <w:left w:val="none" w:sz="0" w:space="0" w:color="auto"/>
        <w:bottom w:val="none" w:sz="0" w:space="0" w:color="auto"/>
        <w:right w:val="none" w:sz="0" w:space="0" w:color="auto"/>
      </w:divBdr>
    </w:div>
    <w:div w:id="279729497">
      <w:bodyDiv w:val="1"/>
      <w:marLeft w:val="0"/>
      <w:marRight w:val="0"/>
      <w:marTop w:val="0"/>
      <w:marBottom w:val="0"/>
      <w:divBdr>
        <w:top w:val="none" w:sz="0" w:space="0" w:color="auto"/>
        <w:left w:val="none" w:sz="0" w:space="0" w:color="auto"/>
        <w:bottom w:val="none" w:sz="0" w:space="0" w:color="auto"/>
        <w:right w:val="none" w:sz="0" w:space="0" w:color="auto"/>
      </w:divBdr>
    </w:div>
    <w:div w:id="283732040">
      <w:bodyDiv w:val="1"/>
      <w:marLeft w:val="0"/>
      <w:marRight w:val="0"/>
      <w:marTop w:val="0"/>
      <w:marBottom w:val="0"/>
      <w:divBdr>
        <w:top w:val="none" w:sz="0" w:space="0" w:color="auto"/>
        <w:left w:val="none" w:sz="0" w:space="0" w:color="auto"/>
        <w:bottom w:val="none" w:sz="0" w:space="0" w:color="auto"/>
        <w:right w:val="none" w:sz="0" w:space="0" w:color="auto"/>
      </w:divBdr>
    </w:div>
    <w:div w:id="286547612">
      <w:bodyDiv w:val="1"/>
      <w:marLeft w:val="0"/>
      <w:marRight w:val="0"/>
      <w:marTop w:val="0"/>
      <w:marBottom w:val="0"/>
      <w:divBdr>
        <w:top w:val="none" w:sz="0" w:space="0" w:color="auto"/>
        <w:left w:val="none" w:sz="0" w:space="0" w:color="auto"/>
        <w:bottom w:val="none" w:sz="0" w:space="0" w:color="auto"/>
        <w:right w:val="none" w:sz="0" w:space="0" w:color="auto"/>
      </w:divBdr>
    </w:div>
    <w:div w:id="286742959">
      <w:bodyDiv w:val="1"/>
      <w:marLeft w:val="0"/>
      <w:marRight w:val="0"/>
      <w:marTop w:val="0"/>
      <w:marBottom w:val="0"/>
      <w:divBdr>
        <w:top w:val="none" w:sz="0" w:space="0" w:color="auto"/>
        <w:left w:val="none" w:sz="0" w:space="0" w:color="auto"/>
        <w:bottom w:val="none" w:sz="0" w:space="0" w:color="auto"/>
        <w:right w:val="none" w:sz="0" w:space="0" w:color="auto"/>
      </w:divBdr>
    </w:div>
    <w:div w:id="287663537">
      <w:bodyDiv w:val="1"/>
      <w:marLeft w:val="0"/>
      <w:marRight w:val="0"/>
      <w:marTop w:val="0"/>
      <w:marBottom w:val="0"/>
      <w:divBdr>
        <w:top w:val="none" w:sz="0" w:space="0" w:color="auto"/>
        <w:left w:val="none" w:sz="0" w:space="0" w:color="auto"/>
        <w:bottom w:val="none" w:sz="0" w:space="0" w:color="auto"/>
        <w:right w:val="none" w:sz="0" w:space="0" w:color="auto"/>
      </w:divBdr>
    </w:div>
    <w:div w:id="289557618">
      <w:bodyDiv w:val="1"/>
      <w:marLeft w:val="0"/>
      <w:marRight w:val="0"/>
      <w:marTop w:val="0"/>
      <w:marBottom w:val="0"/>
      <w:divBdr>
        <w:top w:val="none" w:sz="0" w:space="0" w:color="auto"/>
        <w:left w:val="none" w:sz="0" w:space="0" w:color="auto"/>
        <w:bottom w:val="none" w:sz="0" w:space="0" w:color="auto"/>
        <w:right w:val="none" w:sz="0" w:space="0" w:color="auto"/>
      </w:divBdr>
    </w:div>
    <w:div w:id="295527733">
      <w:bodyDiv w:val="1"/>
      <w:marLeft w:val="0"/>
      <w:marRight w:val="0"/>
      <w:marTop w:val="0"/>
      <w:marBottom w:val="0"/>
      <w:divBdr>
        <w:top w:val="none" w:sz="0" w:space="0" w:color="auto"/>
        <w:left w:val="none" w:sz="0" w:space="0" w:color="auto"/>
        <w:bottom w:val="none" w:sz="0" w:space="0" w:color="auto"/>
        <w:right w:val="none" w:sz="0" w:space="0" w:color="auto"/>
      </w:divBdr>
    </w:div>
    <w:div w:id="300767787">
      <w:bodyDiv w:val="1"/>
      <w:marLeft w:val="0"/>
      <w:marRight w:val="0"/>
      <w:marTop w:val="0"/>
      <w:marBottom w:val="0"/>
      <w:divBdr>
        <w:top w:val="none" w:sz="0" w:space="0" w:color="auto"/>
        <w:left w:val="none" w:sz="0" w:space="0" w:color="auto"/>
        <w:bottom w:val="none" w:sz="0" w:space="0" w:color="auto"/>
        <w:right w:val="none" w:sz="0" w:space="0" w:color="auto"/>
      </w:divBdr>
    </w:div>
    <w:div w:id="306663573">
      <w:bodyDiv w:val="1"/>
      <w:marLeft w:val="0"/>
      <w:marRight w:val="0"/>
      <w:marTop w:val="0"/>
      <w:marBottom w:val="0"/>
      <w:divBdr>
        <w:top w:val="none" w:sz="0" w:space="0" w:color="auto"/>
        <w:left w:val="none" w:sz="0" w:space="0" w:color="auto"/>
        <w:bottom w:val="none" w:sz="0" w:space="0" w:color="auto"/>
        <w:right w:val="none" w:sz="0" w:space="0" w:color="auto"/>
      </w:divBdr>
    </w:div>
    <w:div w:id="322004669">
      <w:bodyDiv w:val="1"/>
      <w:marLeft w:val="0"/>
      <w:marRight w:val="0"/>
      <w:marTop w:val="0"/>
      <w:marBottom w:val="0"/>
      <w:divBdr>
        <w:top w:val="none" w:sz="0" w:space="0" w:color="auto"/>
        <w:left w:val="none" w:sz="0" w:space="0" w:color="auto"/>
        <w:bottom w:val="none" w:sz="0" w:space="0" w:color="auto"/>
        <w:right w:val="none" w:sz="0" w:space="0" w:color="auto"/>
      </w:divBdr>
    </w:div>
    <w:div w:id="357892320">
      <w:bodyDiv w:val="1"/>
      <w:marLeft w:val="0"/>
      <w:marRight w:val="0"/>
      <w:marTop w:val="0"/>
      <w:marBottom w:val="0"/>
      <w:divBdr>
        <w:top w:val="none" w:sz="0" w:space="0" w:color="auto"/>
        <w:left w:val="none" w:sz="0" w:space="0" w:color="auto"/>
        <w:bottom w:val="none" w:sz="0" w:space="0" w:color="auto"/>
        <w:right w:val="none" w:sz="0" w:space="0" w:color="auto"/>
      </w:divBdr>
    </w:div>
    <w:div w:id="368455598">
      <w:bodyDiv w:val="1"/>
      <w:marLeft w:val="0"/>
      <w:marRight w:val="0"/>
      <w:marTop w:val="0"/>
      <w:marBottom w:val="0"/>
      <w:divBdr>
        <w:top w:val="none" w:sz="0" w:space="0" w:color="auto"/>
        <w:left w:val="none" w:sz="0" w:space="0" w:color="auto"/>
        <w:bottom w:val="none" w:sz="0" w:space="0" w:color="auto"/>
        <w:right w:val="none" w:sz="0" w:space="0" w:color="auto"/>
      </w:divBdr>
    </w:div>
    <w:div w:id="375935544">
      <w:bodyDiv w:val="1"/>
      <w:marLeft w:val="0"/>
      <w:marRight w:val="0"/>
      <w:marTop w:val="0"/>
      <w:marBottom w:val="0"/>
      <w:divBdr>
        <w:top w:val="none" w:sz="0" w:space="0" w:color="auto"/>
        <w:left w:val="none" w:sz="0" w:space="0" w:color="auto"/>
        <w:bottom w:val="none" w:sz="0" w:space="0" w:color="auto"/>
        <w:right w:val="none" w:sz="0" w:space="0" w:color="auto"/>
      </w:divBdr>
    </w:div>
    <w:div w:id="384303655">
      <w:bodyDiv w:val="1"/>
      <w:marLeft w:val="0"/>
      <w:marRight w:val="0"/>
      <w:marTop w:val="0"/>
      <w:marBottom w:val="0"/>
      <w:divBdr>
        <w:top w:val="none" w:sz="0" w:space="0" w:color="auto"/>
        <w:left w:val="none" w:sz="0" w:space="0" w:color="auto"/>
        <w:bottom w:val="none" w:sz="0" w:space="0" w:color="auto"/>
        <w:right w:val="none" w:sz="0" w:space="0" w:color="auto"/>
      </w:divBdr>
    </w:div>
    <w:div w:id="389765484">
      <w:bodyDiv w:val="1"/>
      <w:marLeft w:val="0"/>
      <w:marRight w:val="0"/>
      <w:marTop w:val="0"/>
      <w:marBottom w:val="0"/>
      <w:divBdr>
        <w:top w:val="none" w:sz="0" w:space="0" w:color="auto"/>
        <w:left w:val="none" w:sz="0" w:space="0" w:color="auto"/>
        <w:bottom w:val="none" w:sz="0" w:space="0" w:color="auto"/>
        <w:right w:val="none" w:sz="0" w:space="0" w:color="auto"/>
      </w:divBdr>
    </w:div>
    <w:div w:id="391076568">
      <w:bodyDiv w:val="1"/>
      <w:marLeft w:val="0"/>
      <w:marRight w:val="0"/>
      <w:marTop w:val="0"/>
      <w:marBottom w:val="0"/>
      <w:divBdr>
        <w:top w:val="none" w:sz="0" w:space="0" w:color="auto"/>
        <w:left w:val="none" w:sz="0" w:space="0" w:color="auto"/>
        <w:bottom w:val="none" w:sz="0" w:space="0" w:color="auto"/>
        <w:right w:val="none" w:sz="0" w:space="0" w:color="auto"/>
      </w:divBdr>
    </w:div>
    <w:div w:id="394400711">
      <w:bodyDiv w:val="1"/>
      <w:marLeft w:val="0"/>
      <w:marRight w:val="0"/>
      <w:marTop w:val="0"/>
      <w:marBottom w:val="0"/>
      <w:divBdr>
        <w:top w:val="none" w:sz="0" w:space="0" w:color="auto"/>
        <w:left w:val="none" w:sz="0" w:space="0" w:color="auto"/>
        <w:bottom w:val="none" w:sz="0" w:space="0" w:color="auto"/>
        <w:right w:val="none" w:sz="0" w:space="0" w:color="auto"/>
      </w:divBdr>
    </w:div>
    <w:div w:id="398093900">
      <w:bodyDiv w:val="1"/>
      <w:marLeft w:val="0"/>
      <w:marRight w:val="0"/>
      <w:marTop w:val="0"/>
      <w:marBottom w:val="0"/>
      <w:divBdr>
        <w:top w:val="none" w:sz="0" w:space="0" w:color="auto"/>
        <w:left w:val="none" w:sz="0" w:space="0" w:color="auto"/>
        <w:bottom w:val="none" w:sz="0" w:space="0" w:color="auto"/>
        <w:right w:val="none" w:sz="0" w:space="0" w:color="auto"/>
      </w:divBdr>
    </w:div>
    <w:div w:id="408038079">
      <w:bodyDiv w:val="1"/>
      <w:marLeft w:val="0"/>
      <w:marRight w:val="0"/>
      <w:marTop w:val="0"/>
      <w:marBottom w:val="0"/>
      <w:divBdr>
        <w:top w:val="none" w:sz="0" w:space="0" w:color="auto"/>
        <w:left w:val="none" w:sz="0" w:space="0" w:color="auto"/>
        <w:bottom w:val="none" w:sz="0" w:space="0" w:color="auto"/>
        <w:right w:val="none" w:sz="0" w:space="0" w:color="auto"/>
      </w:divBdr>
    </w:div>
    <w:div w:id="412581689">
      <w:bodyDiv w:val="1"/>
      <w:marLeft w:val="0"/>
      <w:marRight w:val="0"/>
      <w:marTop w:val="0"/>
      <w:marBottom w:val="0"/>
      <w:divBdr>
        <w:top w:val="none" w:sz="0" w:space="0" w:color="auto"/>
        <w:left w:val="none" w:sz="0" w:space="0" w:color="auto"/>
        <w:bottom w:val="none" w:sz="0" w:space="0" w:color="auto"/>
        <w:right w:val="none" w:sz="0" w:space="0" w:color="auto"/>
      </w:divBdr>
    </w:div>
    <w:div w:id="414058790">
      <w:bodyDiv w:val="1"/>
      <w:marLeft w:val="0"/>
      <w:marRight w:val="0"/>
      <w:marTop w:val="0"/>
      <w:marBottom w:val="0"/>
      <w:divBdr>
        <w:top w:val="none" w:sz="0" w:space="0" w:color="auto"/>
        <w:left w:val="none" w:sz="0" w:space="0" w:color="auto"/>
        <w:bottom w:val="none" w:sz="0" w:space="0" w:color="auto"/>
        <w:right w:val="none" w:sz="0" w:space="0" w:color="auto"/>
      </w:divBdr>
      <w:divsChild>
        <w:div w:id="20784865">
          <w:marLeft w:val="0"/>
          <w:marRight w:val="0"/>
          <w:marTop w:val="0"/>
          <w:marBottom w:val="0"/>
          <w:divBdr>
            <w:top w:val="none" w:sz="0" w:space="0" w:color="auto"/>
            <w:left w:val="none" w:sz="0" w:space="0" w:color="auto"/>
            <w:bottom w:val="none" w:sz="0" w:space="0" w:color="auto"/>
            <w:right w:val="none" w:sz="0" w:space="0" w:color="auto"/>
          </w:divBdr>
          <w:divsChild>
            <w:div w:id="191531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397725">
      <w:bodyDiv w:val="1"/>
      <w:marLeft w:val="0"/>
      <w:marRight w:val="0"/>
      <w:marTop w:val="0"/>
      <w:marBottom w:val="0"/>
      <w:divBdr>
        <w:top w:val="none" w:sz="0" w:space="0" w:color="auto"/>
        <w:left w:val="none" w:sz="0" w:space="0" w:color="auto"/>
        <w:bottom w:val="none" w:sz="0" w:space="0" w:color="auto"/>
        <w:right w:val="none" w:sz="0" w:space="0" w:color="auto"/>
      </w:divBdr>
      <w:divsChild>
        <w:div w:id="1183978658">
          <w:marLeft w:val="0"/>
          <w:marRight w:val="0"/>
          <w:marTop w:val="224"/>
          <w:marBottom w:val="224"/>
          <w:divBdr>
            <w:top w:val="none" w:sz="0" w:space="0" w:color="auto"/>
            <w:left w:val="none" w:sz="0" w:space="0" w:color="auto"/>
            <w:bottom w:val="none" w:sz="0" w:space="0" w:color="auto"/>
            <w:right w:val="none" w:sz="0" w:space="0" w:color="auto"/>
          </w:divBdr>
          <w:divsChild>
            <w:div w:id="62460581">
              <w:marLeft w:val="0"/>
              <w:marRight w:val="0"/>
              <w:marTop w:val="224"/>
              <w:marBottom w:val="224"/>
              <w:divBdr>
                <w:top w:val="none" w:sz="0" w:space="0" w:color="auto"/>
                <w:left w:val="none" w:sz="0" w:space="0" w:color="auto"/>
                <w:bottom w:val="none" w:sz="0" w:space="0" w:color="auto"/>
                <w:right w:val="none" w:sz="0" w:space="0" w:color="auto"/>
              </w:divBdr>
              <w:divsChild>
                <w:div w:id="1242183717">
                  <w:marLeft w:val="0"/>
                  <w:marRight w:val="0"/>
                  <w:marTop w:val="224"/>
                  <w:marBottom w:val="0"/>
                  <w:divBdr>
                    <w:top w:val="none" w:sz="0" w:space="0" w:color="auto"/>
                    <w:left w:val="none" w:sz="0" w:space="0" w:color="auto"/>
                    <w:bottom w:val="none" w:sz="0" w:space="0" w:color="auto"/>
                    <w:right w:val="none" w:sz="0" w:space="0" w:color="auto"/>
                  </w:divBdr>
                  <w:divsChild>
                    <w:div w:id="981691158">
                      <w:marLeft w:val="0"/>
                      <w:marRight w:val="0"/>
                      <w:marTop w:val="0"/>
                      <w:marBottom w:val="0"/>
                      <w:divBdr>
                        <w:top w:val="none" w:sz="0" w:space="0" w:color="auto"/>
                        <w:left w:val="none" w:sz="0" w:space="0" w:color="auto"/>
                        <w:bottom w:val="none" w:sz="0" w:space="0" w:color="auto"/>
                        <w:right w:val="none" w:sz="0" w:space="0" w:color="auto"/>
                      </w:divBdr>
                    </w:div>
                    <w:div w:id="120895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34840">
              <w:marLeft w:val="0"/>
              <w:marRight w:val="0"/>
              <w:marTop w:val="224"/>
              <w:marBottom w:val="224"/>
              <w:divBdr>
                <w:top w:val="none" w:sz="0" w:space="0" w:color="auto"/>
                <w:left w:val="none" w:sz="0" w:space="0" w:color="auto"/>
                <w:bottom w:val="none" w:sz="0" w:space="0" w:color="auto"/>
                <w:right w:val="none" w:sz="0" w:space="0" w:color="auto"/>
              </w:divBdr>
              <w:divsChild>
                <w:div w:id="41099114">
                  <w:marLeft w:val="0"/>
                  <w:marRight w:val="0"/>
                  <w:marTop w:val="224"/>
                  <w:marBottom w:val="0"/>
                  <w:divBdr>
                    <w:top w:val="none" w:sz="0" w:space="0" w:color="auto"/>
                    <w:left w:val="none" w:sz="0" w:space="0" w:color="auto"/>
                    <w:bottom w:val="none" w:sz="0" w:space="0" w:color="auto"/>
                    <w:right w:val="none" w:sz="0" w:space="0" w:color="auto"/>
                  </w:divBdr>
                  <w:divsChild>
                    <w:div w:id="495613216">
                      <w:marLeft w:val="0"/>
                      <w:marRight w:val="0"/>
                      <w:marTop w:val="0"/>
                      <w:marBottom w:val="0"/>
                      <w:divBdr>
                        <w:top w:val="none" w:sz="0" w:space="0" w:color="auto"/>
                        <w:left w:val="none" w:sz="0" w:space="0" w:color="auto"/>
                        <w:bottom w:val="none" w:sz="0" w:space="0" w:color="auto"/>
                        <w:right w:val="none" w:sz="0" w:space="0" w:color="auto"/>
                      </w:divBdr>
                    </w:div>
                    <w:div w:id="166320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74194">
              <w:marLeft w:val="0"/>
              <w:marRight w:val="0"/>
              <w:marTop w:val="224"/>
              <w:marBottom w:val="0"/>
              <w:divBdr>
                <w:top w:val="none" w:sz="0" w:space="0" w:color="auto"/>
                <w:left w:val="none" w:sz="0" w:space="0" w:color="auto"/>
                <w:bottom w:val="none" w:sz="0" w:space="0" w:color="auto"/>
                <w:right w:val="none" w:sz="0" w:space="0" w:color="auto"/>
              </w:divBdr>
              <w:divsChild>
                <w:div w:id="1797211383">
                  <w:marLeft w:val="0"/>
                  <w:marRight w:val="0"/>
                  <w:marTop w:val="0"/>
                  <w:marBottom w:val="0"/>
                  <w:divBdr>
                    <w:top w:val="none" w:sz="0" w:space="0" w:color="auto"/>
                    <w:left w:val="none" w:sz="0" w:space="0" w:color="auto"/>
                    <w:bottom w:val="none" w:sz="0" w:space="0" w:color="auto"/>
                    <w:right w:val="none" w:sz="0" w:space="0" w:color="auto"/>
                  </w:divBdr>
                </w:div>
              </w:divsChild>
            </w:div>
            <w:div w:id="1976332531">
              <w:marLeft w:val="0"/>
              <w:marRight w:val="0"/>
              <w:marTop w:val="224"/>
              <w:marBottom w:val="0"/>
              <w:divBdr>
                <w:top w:val="none" w:sz="0" w:space="0" w:color="auto"/>
                <w:left w:val="none" w:sz="0" w:space="0" w:color="auto"/>
                <w:bottom w:val="none" w:sz="0" w:space="0" w:color="auto"/>
                <w:right w:val="none" w:sz="0" w:space="0" w:color="auto"/>
              </w:divBdr>
              <w:divsChild>
                <w:div w:id="100925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931636">
          <w:marLeft w:val="0"/>
          <w:marRight w:val="0"/>
          <w:marTop w:val="224"/>
          <w:marBottom w:val="0"/>
          <w:divBdr>
            <w:top w:val="none" w:sz="0" w:space="0" w:color="auto"/>
            <w:left w:val="none" w:sz="0" w:space="0" w:color="auto"/>
            <w:bottom w:val="none" w:sz="0" w:space="0" w:color="auto"/>
            <w:right w:val="none" w:sz="0" w:space="0" w:color="auto"/>
          </w:divBdr>
          <w:divsChild>
            <w:div w:id="1071807823">
              <w:marLeft w:val="0"/>
              <w:marRight w:val="0"/>
              <w:marTop w:val="224"/>
              <w:marBottom w:val="224"/>
              <w:divBdr>
                <w:top w:val="none" w:sz="0" w:space="0" w:color="auto"/>
                <w:left w:val="none" w:sz="0" w:space="0" w:color="auto"/>
                <w:bottom w:val="none" w:sz="0" w:space="0" w:color="auto"/>
                <w:right w:val="none" w:sz="0" w:space="0" w:color="auto"/>
              </w:divBdr>
            </w:div>
          </w:divsChild>
        </w:div>
      </w:divsChild>
    </w:div>
    <w:div w:id="422803972">
      <w:bodyDiv w:val="1"/>
      <w:marLeft w:val="0"/>
      <w:marRight w:val="0"/>
      <w:marTop w:val="0"/>
      <w:marBottom w:val="0"/>
      <w:divBdr>
        <w:top w:val="none" w:sz="0" w:space="0" w:color="auto"/>
        <w:left w:val="none" w:sz="0" w:space="0" w:color="auto"/>
        <w:bottom w:val="none" w:sz="0" w:space="0" w:color="auto"/>
        <w:right w:val="none" w:sz="0" w:space="0" w:color="auto"/>
      </w:divBdr>
    </w:div>
    <w:div w:id="432482848">
      <w:bodyDiv w:val="1"/>
      <w:marLeft w:val="0"/>
      <w:marRight w:val="0"/>
      <w:marTop w:val="0"/>
      <w:marBottom w:val="0"/>
      <w:divBdr>
        <w:top w:val="none" w:sz="0" w:space="0" w:color="auto"/>
        <w:left w:val="none" w:sz="0" w:space="0" w:color="auto"/>
        <w:bottom w:val="none" w:sz="0" w:space="0" w:color="auto"/>
        <w:right w:val="none" w:sz="0" w:space="0" w:color="auto"/>
      </w:divBdr>
    </w:div>
    <w:div w:id="440496979">
      <w:bodyDiv w:val="1"/>
      <w:marLeft w:val="0"/>
      <w:marRight w:val="0"/>
      <w:marTop w:val="0"/>
      <w:marBottom w:val="0"/>
      <w:divBdr>
        <w:top w:val="none" w:sz="0" w:space="0" w:color="auto"/>
        <w:left w:val="none" w:sz="0" w:space="0" w:color="auto"/>
        <w:bottom w:val="none" w:sz="0" w:space="0" w:color="auto"/>
        <w:right w:val="none" w:sz="0" w:space="0" w:color="auto"/>
      </w:divBdr>
    </w:div>
    <w:div w:id="445122658">
      <w:bodyDiv w:val="1"/>
      <w:marLeft w:val="0"/>
      <w:marRight w:val="0"/>
      <w:marTop w:val="0"/>
      <w:marBottom w:val="0"/>
      <w:divBdr>
        <w:top w:val="none" w:sz="0" w:space="0" w:color="auto"/>
        <w:left w:val="none" w:sz="0" w:space="0" w:color="auto"/>
        <w:bottom w:val="none" w:sz="0" w:space="0" w:color="auto"/>
        <w:right w:val="none" w:sz="0" w:space="0" w:color="auto"/>
      </w:divBdr>
    </w:div>
    <w:div w:id="450586721">
      <w:bodyDiv w:val="1"/>
      <w:marLeft w:val="0"/>
      <w:marRight w:val="0"/>
      <w:marTop w:val="0"/>
      <w:marBottom w:val="0"/>
      <w:divBdr>
        <w:top w:val="none" w:sz="0" w:space="0" w:color="auto"/>
        <w:left w:val="none" w:sz="0" w:space="0" w:color="auto"/>
        <w:bottom w:val="none" w:sz="0" w:space="0" w:color="auto"/>
        <w:right w:val="none" w:sz="0" w:space="0" w:color="auto"/>
      </w:divBdr>
    </w:div>
    <w:div w:id="460539802">
      <w:bodyDiv w:val="1"/>
      <w:marLeft w:val="0"/>
      <w:marRight w:val="0"/>
      <w:marTop w:val="0"/>
      <w:marBottom w:val="0"/>
      <w:divBdr>
        <w:top w:val="none" w:sz="0" w:space="0" w:color="auto"/>
        <w:left w:val="none" w:sz="0" w:space="0" w:color="auto"/>
        <w:bottom w:val="none" w:sz="0" w:space="0" w:color="auto"/>
        <w:right w:val="none" w:sz="0" w:space="0" w:color="auto"/>
      </w:divBdr>
    </w:div>
    <w:div w:id="478815245">
      <w:bodyDiv w:val="1"/>
      <w:marLeft w:val="0"/>
      <w:marRight w:val="0"/>
      <w:marTop w:val="0"/>
      <w:marBottom w:val="0"/>
      <w:divBdr>
        <w:top w:val="none" w:sz="0" w:space="0" w:color="auto"/>
        <w:left w:val="none" w:sz="0" w:space="0" w:color="auto"/>
        <w:bottom w:val="none" w:sz="0" w:space="0" w:color="auto"/>
        <w:right w:val="none" w:sz="0" w:space="0" w:color="auto"/>
      </w:divBdr>
    </w:div>
    <w:div w:id="489753362">
      <w:bodyDiv w:val="1"/>
      <w:marLeft w:val="0"/>
      <w:marRight w:val="0"/>
      <w:marTop w:val="0"/>
      <w:marBottom w:val="0"/>
      <w:divBdr>
        <w:top w:val="none" w:sz="0" w:space="0" w:color="auto"/>
        <w:left w:val="none" w:sz="0" w:space="0" w:color="auto"/>
        <w:bottom w:val="none" w:sz="0" w:space="0" w:color="auto"/>
        <w:right w:val="none" w:sz="0" w:space="0" w:color="auto"/>
      </w:divBdr>
    </w:div>
    <w:div w:id="502821304">
      <w:bodyDiv w:val="1"/>
      <w:marLeft w:val="0"/>
      <w:marRight w:val="0"/>
      <w:marTop w:val="0"/>
      <w:marBottom w:val="0"/>
      <w:divBdr>
        <w:top w:val="none" w:sz="0" w:space="0" w:color="auto"/>
        <w:left w:val="none" w:sz="0" w:space="0" w:color="auto"/>
        <w:bottom w:val="none" w:sz="0" w:space="0" w:color="auto"/>
        <w:right w:val="none" w:sz="0" w:space="0" w:color="auto"/>
      </w:divBdr>
    </w:div>
    <w:div w:id="510067985">
      <w:bodyDiv w:val="1"/>
      <w:marLeft w:val="0"/>
      <w:marRight w:val="0"/>
      <w:marTop w:val="0"/>
      <w:marBottom w:val="0"/>
      <w:divBdr>
        <w:top w:val="none" w:sz="0" w:space="0" w:color="auto"/>
        <w:left w:val="none" w:sz="0" w:space="0" w:color="auto"/>
        <w:bottom w:val="none" w:sz="0" w:space="0" w:color="auto"/>
        <w:right w:val="none" w:sz="0" w:space="0" w:color="auto"/>
      </w:divBdr>
    </w:div>
    <w:div w:id="527334286">
      <w:bodyDiv w:val="1"/>
      <w:marLeft w:val="0"/>
      <w:marRight w:val="0"/>
      <w:marTop w:val="0"/>
      <w:marBottom w:val="0"/>
      <w:divBdr>
        <w:top w:val="none" w:sz="0" w:space="0" w:color="auto"/>
        <w:left w:val="none" w:sz="0" w:space="0" w:color="auto"/>
        <w:bottom w:val="none" w:sz="0" w:space="0" w:color="auto"/>
        <w:right w:val="none" w:sz="0" w:space="0" w:color="auto"/>
      </w:divBdr>
    </w:div>
    <w:div w:id="537008567">
      <w:bodyDiv w:val="1"/>
      <w:marLeft w:val="0"/>
      <w:marRight w:val="0"/>
      <w:marTop w:val="0"/>
      <w:marBottom w:val="0"/>
      <w:divBdr>
        <w:top w:val="none" w:sz="0" w:space="0" w:color="auto"/>
        <w:left w:val="none" w:sz="0" w:space="0" w:color="auto"/>
        <w:bottom w:val="none" w:sz="0" w:space="0" w:color="auto"/>
        <w:right w:val="none" w:sz="0" w:space="0" w:color="auto"/>
      </w:divBdr>
    </w:div>
    <w:div w:id="548956730">
      <w:bodyDiv w:val="1"/>
      <w:marLeft w:val="0"/>
      <w:marRight w:val="0"/>
      <w:marTop w:val="0"/>
      <w:marBottom w:val="0"/>
      <w:divBdr>
        <w:top w:val="none" w:sz="0" w:space="0" w:color="auto"/>
        <w:left w:val="none" w:sz="0" w:space="0" w:color="auto"/>
        <w:bottom w:val="none" w:sz="0" w:space="0" w:color="auto"/>
        <w:right w:val="none" w:sz="0" w:space="0" w:color="auto"/>
      </w:divBdr>
    </w:div>
    <w:div w:id="552232992">
      <w:bodyDiv w:val="1"/>
      <w:marLeft w:val="0"/>
      <w:marRight w:val="0"/>
      <w:marTop w:val="0"/>
      <w:marBottom w:val="0"/>
      <w:divBdr>
        <w:top w:val="none" w:sz="0" w:space="0" w:color="auto"/>
        <w:left w:val="none" w:sz="0" w:space="0" w:color="auto"/>
        <w:bottom w:val="none" w:sz="0" w:space="0" w:color="auto"/>
        <w:right w:val="none" w:sz="0" w:space="0" w:color="auto"/>
      </w:divBdr>
    </w:div>
    <w:div w:id="570889900">
      <w:bodyDiv w:val="1"/>
      <w:marLeft w:val="0"/>
      <w:marRight w:val="0"/>
      <w:marTop w:val="0"/>
      <w:marBottom w:val="0"/>
      <w:divBdr>
        <w:top w:val="none" w:sz="0" w:space="0" w:color="auto"/>
        <w:left w:val="none" w:sz="0" w:space="0" w:color="auto"/>
        <w:bottom w:val="none" w:sz="0" w:space="0" w:color="auto"/>
        <w:right w:val="none" w:sz="0" w:space="0" w:color="auto"/>
      </w:divBdr>
    </w:div>
    <w:div w:id="571819789">
      <w:bodyDiv w:val="1"/>
      <w:marLeft w:val="0"/>
      <w:marRight w:val="0"/>
      <w:marTop w:val="0"/>
      <w:marBottom w:val="0"/>
      <w:divBdr>
        <w:top w:val="none" w:sz="0" w:space="0" w:color="auto"/>
        <w:left w:val="none" w:sz="0" w:space="0" w:color="auto"/>
        <w:bottom w:val="none" w:sz="0" w:space="0" w:color="auto"/>
        <w:right w:val="none" w:sz="0" w:space="0" w:color="auto"/>
      </w:divBdr>
    </w:div>
    <w:div w:id="573856734">
      <w:bodyDiv w:val="1"/>
      <w:marLeft w:val="0"/>
      <w:marRight w:val="0"/>
      <w:marTop w:val="0"/>
      <w:marBottom w:val="0"/>
      <w:divBdr>
        <w:top w:val="none" w:sz="0" w:space="0" w:color="auto"/>
        <w:left w:val="none" w:sz="0" w:space="0" w:color="auto"/>
        <w:bottom w:val="none" w:sz="0" w:space="0" w:color="auto"/>
        <w:right w:val="none" w:sz="0" w:space="0" w:color="auto"/>
      </w:divBdr>
    </w:div>
    <w:div w:id="574440047">
      <w:bodyDiv w:val="1"/>
      <w:marLeft w:val="0"/>
      <w:marRight w:val="0"/>
      <w:marTop w:val="0"/>
      <w:marBottom w:val="0"/>
      <w:divBdr>
        <w:top w:val="none" w:sz="0" w:space="0" w:color="auto"/>
        <w:left w:val="none" w:sz="0" w:space="0" w:color="auto"/>
        <w:bottom w:val="none" w:sz="0" w:space="0" w:color="auto"/>
        <w:right w:val="none" w:sz="0" w:space="0" w:color="auto"/>
      </w:divBdr>
    </w:div>
    <w:div w:id="581332140">
      <w:bodyDiv w:val="1"/>
      <w:marLeft w:val="0"/>
      <w:marRight w:val="0"/>
      <w:marTop w:val="0"/>
      <w:marBottom w:val="0"/>
      <w:divBdr>
        <w:top w:val="none" w:sz="0" w:space="0" w:color="auto"/>
        <w:left w:val="none" w:sz="0" w:space="0" w:color="auto"/>
        <w:bottom w:val="none" w:sz="0" w:space="0" w:color="auto"/>
        <w:right w:val="none" w:sz="0" w:space="0" w:color="auto"/>
      </w:divBdr>
    </w:div>
    <w:div w:id="595988401">
      <w:bodyDiv w:val="1"/>
      <w:marLeft w:val="0"/>
      <w:marRight w:val="0"/>
      <w:marTop w:val="0"/>
      <w:marBottom w:val="0"/>
      <w:divBdr>
        <w:top w:val="none" w:sz="0" w:space="0" w:color="auto"/>
        <w:left w:val="none" w:sz="0" w:space="0" w:color="auto"/>
        <w:bottom w:val="none" w:sz="0" w:space="0" w:color="auto"/>
        <w:right w:val="none" w:sz="0" w:space="0" w:color="auto"/>
      </w:divBdr>
    </w:div>
    <w:div w:id="613052808">
      <w:bodyDiv w:val="1"/>
      <w:marLeft w:val="0"/>
      <w:marRight w:val="0"/>
      <w:marTop w:val="0"/>
      <w:marBottom w:val="0"/>
      <w:divBdr>
        <w:top w:val="none" w:sz="0" w:space="0" w:color="auto"/>
        <w:left w:val="none" w:sz="0" w:space="0" w:color="auto"/>
        <w:bottom w:val="none" w:sz="0" w:space="0" w:color="auto"/>
        <w:right w:val="none" w:sz="0" w:space="0" w:color="auto"/>
      </w:divBdr>
    </w:div>
    <w:div w:id="618954472">
      <w:bodyDiv w:val="1"/>
      <w:marLeft w:val="0"/>
      <w:marRight w:val="0"/>
      <w:marTop w:val="0"/>
      <w:marBottom w:val="0"/>
      <w:divBdr>
        <w:top w:val="none" w:sz="0" w:space="0" w:color="auto"/>
        <w:left w:val="none" w:sz="0" w:space="0" w:color="auto"/>
        <w:bottom w:val="none" w:sz="0" w:space="0" w:color="auto"/>
        <w:right w:val="none" w:sz="0" w:space="0" w:color="auto"/>
      </w:divBdr>
    </w:div>
    <w:div w:id="632835568">
      <w:bodyDiv w:val="1"/>
      <w:marLeft w:val="0"/>
      <w:marRight w:val="0"/>
      <w:marTop w:val="0"/>
      <w:marBottom w:val="0"/>
      <w:divBdr>
        <w:top w:val="none" w:sz="0" w:space="0" w:color="auto"/>
        <w:left w:val="none" w:sz="0" w:space="0" w:color="auto"/>
        <w:bottom w:val="none" w:sz="0" w:space="0" w:color="auto"/>
        <w:right w:val="none" w:sz="0" w:space="0" w:color="auto"/>
      </w:divBdr>
    </w:div>
    <w:div w:id="642153415">
      <w:bodyDiv w:val="1"/>
      <w:marLeft w:val="0"/>
      <w:marRight w:val="0"/>
      <w:marTop w:val="0"/>
      <w:marBottom w:val="0"/>
      <w:divBdr>
        <w:top w:val="none" w:sz="0" w:space="0" w:color="auto"/>
        <w:left w:val="none" w:sz="0" w:space="0" w:color="auto"/>
        <w:bottom w:val="none" w:sz="0" w:space="0" w:color="auto"/>
        <w:right w:val="none" w:sz="0" w:space="0" w:color="auto"/>
      </w:divBdr>
    </w:div>
    <w:div w:id="646201701">
      <w:bodyDiv w:val="1"/>
      <w:marLeft w:val="0"/>
      <w:marRight w:val="0"/>
      <w:marTop w:val="0"/>
      <w:marBottom w:val="0"/>
      <w:divBdr>
        <w:top w:val="none" w:sz="0" w:space="0" w:color="auto"/>
        <w:left w:val="none" w:sz="0" w:space="0" w:color="auto"/>
        <w:bottom w:val="none" w:sz="0" w:space="0" w:color="auto"/>
        <w:right w:val="none" w:sz="0" w:space="0" w:color="auto"/>
      </w:divBdr>
    </w:div>
    <w:div w:id="681857831">
      <w:bodyDiv w:val="1"/>
      <w:marLeft w:val="0"/>
      <w:marRight w:val="0"/>
      <w:marTop w:val="0"/>
      <w:marBottom w:val="0"/>
      <w:divBdr>
        <w:top w:val="none" w:sz="0" w:space="0" w:color="auto"/>
        <w:left w:val="none" w:sz="0" w:space="0" w:color="auto"/>
        <w:bottom w:val="none" w:sz="0" w:space="0" w:color="auto"/>
        <w:right w:val="none" w:sz="0" w:space="0" w:color="auto"/>
      </w:divBdr>
    </w:div>
    <w:div w:id="695158797">
      <w:bodyDiv w:val="1"/>
      <w:marLeft w:val="0"/>
      <w:marRight w:val="0"/>
      <w:marTop w:val="0"/>
      <w:marBottom w:val="0"/>
      <w:divBdr>
        <w:top w:val="none" w:sz="0" w:space="0" w:color="auto"/>
        <w:left w:val="none" w:sz="0" w:space="0" w:color="auto"/>
        <w:bottom w:val="none" w:sz="0" w:space="0" w:color="auto"/>
        <w:right w:val="none" w:sz="0" w:space="0" w:color="auto"/>
      </w:divBdr>
    </w:div>
    <w:div w:id="713844130">
      <w:bodyDiv w:val="1"/>
      <w:marLeft w:val="0"/>
      <w:marRight w:val="0"/>
      <w:marTop w:val="0"/>
      <w:marBottom w:val="0"/>
      <w:divBdr>
        <w:top w:val="none" w:sz="0" w:space="0" w:color="auto"/>
        <w:left w:val="none" w:sz="0" w:space="0" w:color="auto"/>
        <w:bottom w:val="none" w:sz="0" w:space="0" w:color="auto"/>
        <w:right w:val="none" w:sz="0" w:space="0" w:color="auto"/>
      </w:divBdr>
    </w:div>
    <w:div w:id="737822519">
      <w:bodyDiv w:val="1"/>
      <w:marLeft w:val="0"/>
      <w:marRight w:val="0"/>
      <w:marTop w:val="0"/>
      <w:marBottom w:val="0"/>
      <w:divBdr>
        <w:top w:val="none" w:sz="0" w:space="0" w:color="auto"/>
        <w:left w:val="none" w:sz="0" w:space="0" w:color="auto"/>
        <w:bottom w:val="none" w:sz="0" w:space="0" w:color="auto"/>
        <w:right w:val="none" w:sz="0" w:space="0" w:color="auto"/>
      </w:divBdr>
    </w:div>
    <w:div w:id="743649241">
      <w:bodyDiv w:val="1"/>
      <w:marLeft w:val="0"/>
      <w:marRight w:val="0"/>
      <w:marTop w:val="0"/>
      <w:marBottom w:val="0"/>
      <w:divBdr>
        <w:top w:val="none" w:sz="0" w:space="0" w:color="auto"/>
        <w:left w:val="none" w:sz="0" w:space="0" w:color="auto"/>
        <w:bottom w:val="none" w:sz="0" w:space="0" w:color="auto"/>
        <w:right w:val="none" w:sz="0" w:space="0" w:color="auto"/>
      </w:divBdr>
    </w:div>
    <w:div w:id="773133703">
      <w:bodyDiv w:val="1"/>
      <w:marLeft w:val="0"/>
      <w:marRight w:val="0"/>
      <w:marTop w:val="0"/>
      <w:marBottom w:val="0"/>
      <w:divBdr>
        <w:top w:val="none" w:sz="0" w:space="0" w:color="auto"/>
        <w:left w:val="none" w:sz="0" w:space="0" w:color="auto"/>
        <w:bottom w:val="none" w:sz="0" w:space="0" w:color="auto"/>
        <w:right w:val="none" w:sz="0" w:space="0" w:color="auto"/>
      </w:divBdr>
    </w:div>
    <w:div w:id="774177899">
      <w:bodyDiv w:val="1"/>
      <w:marLeft w:val="0"/>
      <w:marRight w:val="0"/>
      <w:marTop w:val="0"/>
      <w:marBottom w:val="0"/>
      <w:divBdr>
        <w:top w:val="none" w:sz="0" w:space="0" w:color="auto"/>
        <w:left w:val="none" w:sz="0" w:space="0" w:color="auto"/>
        <w:bottom w:val="none" w:sz="0" w:space="0" w:color="auto"/>
        <w:right w:val="none" w:sz="0" w:space="0" w:color="auto"/>
      </w:divBdr>
    </w:div>
    <w:div w:id="775059677">
      <w:bodyDiv w:val="1"/>
      <w:marLeft w:val="0"/>
      <w:marRight w:val="0"/>
      <w:marTop w:val="0"/>
      <w:marBottom w:val="0"/>
      <w:divBdr>
        <w:top w:val="none" w:sz="0" w:space="0" w:color="auto"/>
        <w:left w:val="none" w:sz="0" w:space="0" w:color="auto"/>
        <w:bottom w:val="none" w:sz="0" w:space="0" w:color="auto"/>
        <w:right w:val="none" w:sz="0" w:space="0" w:color="auto"/>
      </w:divBdr>
    </w:div>
    <w:div w:id="796919646">
      <w:bodyDiv w:val="1"/>
      <w:marLeft w:val="0"/>
      <w:marRight w:val="0"/>
      <w:marTop w:val="0"/>
      <w:marBottom w:val="0"/>
      <w:divBdr>
        <w:top w:val="none" w:sz="0" w:space="0" w:color="auto"/>
        <w:left w:val="none" w:sz="0" w:space="0" w:color="auto"/>
        <w:bottom w:val="none" w:sz="0" w:space="0" w:color="auto"/>
        <w:right w:val="none" w:sz="0" w:space="0" w:color="auto"/>
      </w:divBdr>
    </w:div>
    <w:div w:id="818154236">
      <w:bodyDiv w:val="1"/>
      <w:marLeft w:val="0"/>
      <w:marRight w:val="0"/>
      <w:marTop w:val="0"/>
      <w:marBottom w:val="0"/>
      <w:divBdr>
        <w:top w:val="none" w:sz="0" w:space="0" w:color="auto"/>
        <w:left w:val="none" w:sz="0" w:space="0" w:color="auto"/>
        <w:bottom w:val="none" w:sz="0" w:space="0" w:color="auto"/>
        <w:right w:val="none" w:sz="0" w:space="0" w:color="auto"/>
      </w:divBdr>
    </w:div>
    <w:div w:id="823474568">
      <w:bodyDiv w:val="1"/>
      <w:marLeft w:val="0"/>
      <w:marRight w:val="0"/>
      <w:marTop w:val="0"/>
      <w:marBottom w:val="0"/>
      <w:divBdr>
        <w:top w:val="none" w:sz="0" w:space="0" w:color="auto"/>
        <w:left w:val="none" w:sz="0" w:space="0" w:color="auto"/>
        <w:bottom w:val="none" w:sz="0" w:space="0" w:color="auto"/>
        <w:right w:val="none" w:sz="0" w:space="0" w:color="auto"/>
      </w:divBdr>
    </w:div>
    <w:div w:id="867646810">
      <w:bodyDiv w:val="1"/>
      <w:marLeft w:val="0"/>
      <w:marRight w:val="0"/>
      <w:marTop w:val="0"/>
      <w:marBottom w:val="0"/>
      <w:divBdr>
        <w:top w:val="none" w:sz="0" w:space="0" w:color="auto"/>
        <w:left w:val="none" w:sz="0" w:space="0" w:color="auto"/>
        <w:bottom w:val="none" w:sz="0" w:space="0" w:color="auto"/>
        <w:right w:val="none" w:sz="0" w:space="0" w:color="auto"/>
      </w:divBdr>
    </w:div>
    <w:div w:id="885145883">
      <w:bodyDiv w:val="1"/>
      <w:marLeft w:val="0"/>
      <w:marRight w:val="0"/>
      <w:marTop w:val="0"/>
      <w:marBottom w:val="0"/>
      <w:divBdr>
        <w:top w:val="none" w:sz="0" w:space="0" w:color="auto"/>
        <w:left w:val="none" w:sz="0" w:space="0" w:color="auto"/>
        <w:bottom w:val="none" w:sz="0" w:space="0" w:color="auto"/>
        <w:right w:val="none" w:sz="0" w:space="0" w:color="auto"/>
      </w:divBdr>
    </w:div>
    <w:div w:id="894510915">
      <w:bodyDiv w:val="1"/>
      <w:marLeft w:val="0"/>
      <w:marRight w:val="0"/>
      <w:marTop w:val="0"/>
      <w:marBottom w:val="0"/>
      <w:divBdr>
        <w:top w:val="none" w:sz="0" w:space="0" w:color="auto"/>
        <w:left w:val="none" w:sz="0" w:space="0" w:color="auto"/>
        <w:bottom w:val="none" w:sz="0" w:space="0" w:color="auto"/>
        <w:right w:val="none" w:sz="0" w:space="0" w:color="auto"/>
      </w:divBdr>
    </w:div>
    <w:div w:id="919413530">
      <w:bodyDiv w:val="1"/>
      <w:marLeft w:val="0"/>
      <w:marRight w:val="0"/>
      <w:marTop w:val="0"/>
      <w:marBottom w:val="0"/>
      <w:divBdr>
        <w:top w:val="none" w:sz="0" w:space="0" w:color="auto"/>
        <w:left w:val="none" w:sz="0" w:space="0" w:color="auto"/>
        <w:bottom w:val="none" w:sz="0" w:space="0" w:color="auto"/>
        <w:right w:val="none" w:sz="0" w:space="0" w:color="auto"/>
      </w:divBdr>
    </w:div>
    <w:div w:id="928387934">
      <w:bodyDiv w:val="1"/>
      <w:marLeft w:val="0"/>
      <w:marRight w:val="0"/>
      <w:marTop w:val="0"/>
      <w:marBottom w:val="0"/>
      <w:divBdr>
        <w:top w:val="none" w:sz="0" w:space="0" w:color="auto"/>
        <w:left w:val="none" w:sz="0" w:space="0" w:color="auto"/>
        <w:bottom w:val="none" w:sz="0" w:space="0" w:color="auto"/>
        <w:right w:val="none" w:sz="0" w:space="0" w:color="auto"/>
      </w:divBdr>
    </w:div>
    <w:div w:id="945306968">
      <w:bodyDiv w:val="1"/>
      <w:marLeft w:val="0"/>
      <w:marRight w:val="0"/>
      <w:marTop w:val="0"/>
      <w:marBottom w:val="0"/>
      <w:divBdr>
        <w:top w:val="none" w:sz="0" w:space="0" w:color="auto"/>
        <w:left w:val="none" w:sz="0" w:space="0" w:color="auto"/>
        <w:bottom w:val="none" w:sz="0" w:space="0" w:color="auto"/>
        <w:right w:val="none" w:sz="0" w:space="0" w:color="auto"/>
      </w:divBdr>
    </w:div>
    <w:div w:id="975767126">
      <w:bodyDiv w:val="1"/>
      <w:marLeft w:val="0"/>
      <w:marRight w:val="0"/>
      <w:marTop w:val="0"/>
      <w:marBottom w:val="0"/>
      <w:divBdr>
        <w:top w:val="none" w:sz="0" w:space="0" w:color="auto"/>
        <w:left w:val="none" w:sz="0" w:space="0" w:color="auto"/>
        <w:bottom w:val="none" w:sz="0" w:space="0" w:color="auto"/>
        <w:right w:val="none" w:sz="0" w:space="0" w:color="auto"/>
      </w:divBdr>
    </w:div>
    <w:div w:id="985279796">
      <w:bodyDiv w:val="1"/>
      <w:marLeft w:val="0"/>
      <w:marRight w:val="0"/>
      <w:marTop w:val="0"/>
      <w:marBottom w:val="0"/>
      <w:divBdr>
        <w:top w:val="none" w:sz="0" w:space="0" w:color="auto"/>
        <w:left w:val="none" w:sz="0" w:space="0" w:color="auto"/>
        <w:bottom w:val="none" w:sz="0" w:space="0" w:color="auto"/>
        <w:right w:val="none" w:sz="0" w:space="0" w:color="auto"/>
      </w:divBdr>
    </w:div>
    <w:div w:id="992876362">
      <w:bodyDiv w:val="1"/>
      <w:marLeft w:val="0"/>
      <w:marRight w:val="0"/>
      <w:marTop w:val="0"/>
      <w:marBottom w:val="0"/>
      <w:divBdr>
        <w:top w:val="none" w:sz="0" w:space="0" w:color="auto"/>
        <w:left w:val="none" w:sz="0" w:space="0" w:color="auto"/>
        <w:bottom w:val="none" w:sz="0" w:space="0" w:color="auto"/>
        <w:right w:val="none" w:sz="0" w:space="0" w:color="auto"/>
      </w:divBdr>
    </w:div>
    <w:div w:id="1003316395">
      <w:bodyDiv w:val="1"/>
      <w:marLeft w:val="0"/>
      <w:marRight w:val="0"/>
      <w:marTop w:val="0"/>
      <w:marBottom w:val="0"/>
      <w:divBdr>
        <w:top w:val="none" w:sz="0" w:space="0" w:color="auto"/>
        <w:left w:val="none" w:sz="0" w:space="0" w:color="auto"/>
        <w:bottom w:val="none" w:sz="0" w:space="0" w:color="auto"/>
        <w:right w:val="none" w:sz="0" w:space="0" w:color="auto"/>
      </w:divBdr>
    </w:div>
    <w:div w:id="1016269708">
      <w:bodyDiv w:val="1"/>
      <w:marLeft w:val="0"/>
      <w:marRight w:val="0"/>
      <w:marTop w:val="0"/>
      <w:marBottom w:val="0"/>
      <w:divBdr>
        <w:top w:val="none" w:sz="0" w:space="0" w:color="auto"/>
        <w:left w:val="none" w:sz="0" w:space="0" w:color="auto"/>
        <w:bottom w:val="none" w:sz="0" w:space="0" w:color="auto"/>
        <w:right w:val="none" w:sz="0" w:space="0" w:color="auto"/>
      </w:divBdr>
    </w:div>
    <w:div w:id="1016733546">
      <w:bodyDiv w:val="1"/>
      <w:marLeft w:val="0"/>
      <w:marRight w:val="0"/>
      <w:marTop w:val="0"/>
      <w:marBottom w:val="0"/>
      <w:divBdr>
        <w:top w:val="none" w:sz="0" w:space="0" w:color="auto"/>
        <w:left w:val="none" w:sz="0" w:space="0" w:color="auto"/>
        <w:bottom w:val="none" w:sz="0" w:space="0" w:color="auto"/>
        <w:right w:val="none" w:sz="0" w:space="0" w:color="auto"/>
      </w:divBdr>
    </w:div>
    <w:div w:id="1040865376">
      <w:bodyDiv w:val="1"/>
      <w:marLeft w:val="0"/>
      <w:marRight w:val="0"/>
      <w:marTop w:val="0"/>
      <w:marBottom w:val="0"/>
      <w:divBdr>
        <w:top w:val="none" w:sz="0" w:space="0" w:color="auto"/>
        <w:left w:val="none" w:sz="0" w:space="0" w:color="auto"/>
        <w:bottom w:val="none" w:sz="0" w:space="0" w:color="auto"/>
        <w:right w:val="none" w:sz="0" w:space="0" w:color="auto"/>
      </w:divBdr>
    </w:div>
    <w:div w:id="1045369521">
      <w:bodyDiv w:val="1"/>
      <w:marLeft w:val="0"/>
      <w:marRight w:val="0"/>
      <w:marTop w:val="0"/>
      <w:marBottom w:val="0"/>
      <w:divBdr>
        <w:top w:val="none" w:sz="0" w:space="0" w:color="auto"/>
        <w:left w:val="none" w:sz="0" w:space="0" w:color="auto"/>
        <w:bottom w:val="none" w:sz="0" w:space="0" w:color="auto"/>
        <w:right w:val="none" w:sz="0" w:space="0" w:color="auto"/>
      </w:divBdr>
    </w:div>
    <w:div w:id="1070924724">
      <w:bodyDiv w:val="1"/>
      <w:marLeft w:val="0"/>
      <w:marRight w:val="0"/>
      <w:marTop w:val="0"/>
      <w:marBottom w:val="0"/>
      <w:divBdr>
        <w:top w:val="none" w:sz="0" w:space="0" w:color="auto"/>
        <w:left w:val="none" w:sz="0" w:space="0" w:color="auto"/>
        <w:bottom w:val="none" w:sz="0" w:space="0" w:color="auto"/>
        <w:right w:val="none" w:sz="0" w:space="0" w:color="auto"/>
      </w:divBdr>
    </w:div>
    <w:div w:id="1071544437">
      <w:bodyDiv w:val="1"/>
      <w:marLeft w:val="0"/>
      <w:marRight w:val="0"/>
      <w:marTop w:val="0"/>
      <w:marBottom w:val="0"/>
      <w:divBdr>
        <w:top w:val="none" w:sz="0" w:space="0" w:color="auto"/>
        <w:left w:val="none" w:sz="0" w:space="0" w:color="auto"/>
        <w:bottom w:val="none" w:sz="0" w:space="0" w:color="auto"/>
        <w:right w:val="none" w:sz="0" w:space="0" w:color="auto"/>
      </w:divBdr>
    </w:div>
    <w:div w:id="1103067798">
      <w:bodyDiv w:val="1"/>
      <w:marLeft w:val="0"/>
      <w:marRight w:val="0"/>
      <w:marTop w:val="0"/>
      <w:marBottom w:val="0"/>
      <w:divBdr>
        <w:top w:val="none" w:sz="0" w:space="0" w:color="auto"/>
        <w:left w:val="none" w:sz="0" w:space="0" w:color="auto"/>
        <w:bottom w:val="none" w:sz="0" w:space="0" w:color="auto"/>
        <w:right w:val="none" w:sz="0" w:space="0" w:color="auto"/>
      </w:divBdr>
    </w:div>
    <w:div w:id="1124349372">
      <w:bodyDiv w:val="1"/>
      <w:marLeft w:val="0"/>
      <w:marRight w:val="0"/>
      <w:marTop w:val="0"/>
      <w:marBottom w:val="0"/>
      <w:divBdr>
        <w:top w:val="none" w:sz="0" w:space="0" w:color="auto"/>
        <w:left w:val="none" w:sz="0" w:space="0" w:color="auto"/>
        <w:bottom w:val="none" w:sz="0" w:space="0" w:color="auto"/>
        <w:right w:val="none" w:sz="0" w:space="0" w:color="auto"/>
      </w:divBdr>
    </w:div>
    <w:div w:id="1157916621">
      <w:bodyDiv w:val="1"/>
      <w:marLeft w:val="0"/>
      <w:marRight w:val="0"/>
      <w:marTop w:val="0"/>
      <w:marBottom w:val="0"/>
      <w:divBdr>
        <w:top w:val="none" w:sz="0" w:space="0" w:color="auto"/>
        <w:left w:val="none" w:sz="0" w:space="0" w:color="auto"/>
        <w:bottom w:val="none" w:sz="0" w:space="0" w:color="auto"/>
        <w:right w:val="none" w:sz="0" w:space="0" w:color="auto"/>
      </w:divBdr>
    </w:div>
    <w:div w:id="1164710064">
      <w:bodyDiv w:val="1"/>
      <w:marLeft w:val="0"/>
      <w:marRight w:val="0"/>
      <w:marTop w:val="0"/>
      <w:marBottom w:val="0"/>
      <w:divBdr>
        <w:top w:val="none" w:sz="0" w:space="0" w:color="auto"/>
        <w:left w:val="none" w:sz="0" w:space="0" w:color="auto"/>
        <w:bottom w:val="none" w:sz="0" w:space="0" w:color="auto"/>
        <w:right w:val="none" w:sz="0" w:space="0" w:color="auto"/>
      </w:divBdr>
    </w:div>
    <w:div w:id="1178692966">
      <w:bodyDiv w:val="1"/>
      <w:marLeft w:val="0"/>
      <w:marRight w:val="0"/>
      <w:marTop w:val="0"/>
      <w:marBottom w:val="0"/>
      <w:divBdr>
        <w:top w:val="none" w:sz="0" w:space="0" w:color="auto"/>
        <w:left w:val="none" w:sz="0" w:space="0" w:color="auto"/>
        <w:bottom w:val="none" w:sz="0" w:space="0" w:color="auto"/>
        <w:right w:val="none" w:sz="0" w:space="0" w:color="auto"/>
      </w:divBdr>
    </w:div>
    <w:div w:id="1195655916">
      <w:bodyDiv w:val="1"/>
      <w:marLeft w:val="0"/>
      <w:marRight w:val="0"/>
      <w:marTop w:val="0"/>
      <w:marBottom w:val="0"/>
      <w:divBdr>
        <w:top w:val="none" w:sz="0" w:space="0" w:color="auto"/>
        <w:left w:val="none" w:sz="0" w:space="0" w:color="auto"/>
        <w:bottom w:val="none" w:sz="0" w:space="0" w:color="auto"/>
        <w:right w:val="none" w:sz="0" w:space="0" w:color="auto"/>
      </w:divBdr>
    </w:div>
    <w:div w:id="1214468062">
      <w:bodyDiv w:val="1"/>
      <w:marLeft w:val="0"/>
      <w:marRight w:val="0"/>
      <w:marTop w:val="0"/>
      <w:marBottom w:val="0"/>
      <w:divBdr>
        <w:top w:val="none" w:sz="0" w:space="0" w:color="auto"/>
        <w:left w:val="none" w:sz="0" w:space="0" w:color="auto"/>
        <w:bottom w:val="none" w:sz="0" w:space="0" w:color="auto"/>
        <w:right w:val="none" w:sz="0" w:space="0" w:color="auto"/>
      </w:divBdr>
    </w:div>
    <w:div w:id="1254896019">
      <w:bodyDiv w:val="1"/>
      <w:marLeft w:val="0"/>
      <w:marRight w:val="0"/>
      <w:marTop w:val="0"/>
      <w:marBottom w:val="0"/>
      <w:divBdr>
        <w:top w:val="none" w:sz="0" w:space="0" w:color="auto"/>
        <w:left w:val="none" w:sz="0" w:space="0" w:color="auto"/>
        <w:bottom w:val="none" w:sz="0" w:space="0" w:color="auto"/>
        <w:right w:val="none" w:sz="0" w:space="0" w:color="auto"/>
      </w:divBdr>
    </w:div>
    <w:div w:id="1275675549">
      <w:bodyDiv w:val="1"/>
      <w:marLeft w:val="0"/>
      <w:marRight w:val="0"/>
      <w:marTop w:val="0"/>
      <w:marBottom w:val="0"/>
      <w:divBdr>
        <w:top w:val="none" w:sz="0" w:space="0" w:color="auto"/>
        <w:left w:val="none" w:sz="0" w:space="0" w:color="auto"/>
        <w:bottom w:val="none" w:sz="0" w:space="0" w:color="auto"/>
        <w:right w:val="none" w:sz="0" w:space="0" w:color="auto"/>
      </w:divBdr>
    </w:div>
    <w:div w:id="1284773137">
      <w:bodyDiv w:val="1"/>
      <w:marLeft w:val="0"/>
      <w:marRight w:val="0"/>
      <w:marTop w:val="0"/>
      <w:marBottom w:val="0"/>
      <w:divBdr>
        <w:top w:val="none" w:sz="0" w:space="0" w:color="auto"/>
        <w:left w:val="none" w:sz="0" w:space="0" w:color="auto"/>
        <w:bottom w:val="none" w:sz="0" w:space="0" w:color="auto"/>
        <w:right w:val="none" w:sz="0" w:space="0" w:color="auto"/>
      </w:divBdr>
    </w:div>
    <w:div w:id="1286080874">
      <w:bodyDiv w:val="1"/>
      <w:marLeft w:val="0"/>
      <w:marRight w:val="0"/>
      <w:marTop w:val="0"/>
      <w:marBottom w:val="0"/>
      <w:divBdr>
        <w:top w:val="none" w:sz="0" w:space="0" w:color="auto"/>
        <w:left w:val="none" w:sz="0" w:space="0" w:color="auto"/>
        <w:bottom w:val="none" w:sz="0" w:space="0" w:color="auto"/>
        <w:right w:val="none" w:sz="0" w:space="0" w:color="auto"/>
      </w:divBdr>
    </w:div>
    <w:div w:id="1295671779">
      <w:bodyDiv w:val="1"/>
      <w:marLeft w:val="0"/>
      <w:marRight w:val="0"/>
      <w:marTop w:val="0"/>
      <w:marBottom w:val="0"/>
      <w:divBdr>
        <w:top w:val="none" w:sz="0" w:space="0" w:color="auto"/>
        <w:left w:val="none" w:sz="0" w:space="0" w:color="auto"/>
        <w:bottom w:val="none" w:sz="0" w:space="0" w:color="auto"/>
        <w:right w:val="none" w:sz="0" w:space="0" w:color="auto"/>
      </w:divBdr>
    </w:div>
    <w:div w:id="1295985939">
      <w:bodyDiv w:val="1"/>
      <w:marLeft w:val="0"/>
      <w:marRight w:val="0"/>
      <w:marTop w:val="0"/>
      <w:marBottom w:val="0"/>
      <w:divBdr>
        <w:top w:val="none" w:sz="0" w:space="0" w:color="auto"/>
        <w:left w:val="none" w:sz="0" w:space="0" w:color="auto"/>
        <w:bottom w:val="none" w:sz="0" w:space="0" w:color="auto"/>
        <w:right w:val="none" w:sz="0" w:space="0" w:color="auto"/>
      </w:divBdr>
    </w:div>
    <w:div w:id="1296369421">
      <w:bodyDiv w:val="1"/>
      <w:marLeft w:val="0"/>
      <w:marRight w:val="0"/>
      <w:marTop w:val="0"/>
      <w:marBottom w:val="0"/>
      <w:divBdr>
        <w:top w:val="none" w:sz="0" w:space="0" w:color="auto"/>
        <w:left w:val="none" w:sz="0" w:space="0" w:color="auto"/>
        <w:bottom w:val="none" w:sz="0" w:space="0" w:color="auto"/>
        <w:right w:val="none" w:sz="0" w:space="0" w:color="auto"/>
      </w:divBdr>
    </w:div>
    <w:div w:id="1304853726">
      <w:bodyDiv w:val="1"/>
      <w:marLeft w:val="0"/>
      <w:marRight w:val="0"/>
      <w:marTop w:val="0"/>
      <w:marBottom w:val="0"/>
      <w:divBdr>
        <w:top w:val="none" w:sz="0" w:space="0" w:color="auto"/>
        <w:left w:val="none" w:sz="0" w:space="0" w:color="auto"/>
        <w:bottom w:val="none" w:sz="0" w:space="0" w:color="auto"/>
        <w:right w:val="none" w:sz="0" w:space="0" w:color="auto"/>
      </w:divBdr>
    </w:div>
    <w:div w:id="1311864393">
      <w:bodyDiv w:val="1"/>
      <w:marLeft w:val="0"/>
      <w:marRight w:val="0"/>
      <w:marTop w:val="0"/>
      <w:marBottom w:val="0"/>
      <w:divBdr>
        <w:top w:val="none" w:sz="0" w:space="0" w:color="auto"/>
        <w:left w:val="none" w:sz="0" w:space="0" w:color="auto"/>
        <w:bottom w:val="none" w:sz="0" w:space="0" w:color="auto"/>
        <w:right w:val="none" w:sz="0" w:space="0" w:color="auto"/>
      </w:divBdr>
    </w:div>
    <w:div w:id="1317956469">
      <w:bodyDiv w:val="1"/>
      <w:marLeft w:val="0"/>
      <w:marRight w:val="0"/>
      <w:marTop w:val="0"/>
      <w:marBottom w:val="0"/>
      <w:divBdr>
        <w:top w:val="none" w:sz="0" w:space="0" w:color="auto"/>
        <w:left w:val="none" w:sz="0" w:space="0" w:color="auto"/>
        <w:bottom w:val="none" w:sz="0" w:space="0" w:color="auto"/>
        <w:right w:val="none" w:sz="0" w:space="0" w:color="auto"/>
      </w:divBdr>
    </w:div>
    <w:div w:id="1339427043">
      <w:bodyDiv w:val="1"/>
      <w:marLeft w:val="0"/>
      <w:marRight w:val="0"/>
      <w:marTop w:val="0"/>
      <w:marBottom w:val="0"/>
      <w:divBdr>
        <w:top w:val="none" w:sz="0" w:space="0" w:color="auto"/>
        <w:left w:val="none" w:sz="0" w:space="0" w:color="auto"/>
        <w:bottom w:val="none" w:sz="0" w:space="0" w:color="auto"/>
        <w:right w:val="none" w:sz="0" w:space="0" w:color="auto"/>
      </w:divBdr>
    </w:div>
    <w:div w:id="1360742414">
      <w:bodyDiv w:val="1"/>
      <w:marLeft w:val="0"/>
      <w:marRight w:val="0"/>
      <w:marTop w:val="0"/>
      <w:marBottom w:val="0"/>
      <w:divBdr>
        <w:top w:val="none" w:sz="0" w:space="0" w:color="auto"/>
        <w:left w:val="none" w:sz="0" w:space="0" w:color="auto"/>
        <w:bottom w:val="none" w:sz="0" w:space="0" w:color="auto"/>
        <w:right w:val="none" w:sz="0" w:space="0" w:color="auto"/>
      </w:divBdr>
    </w:div>
    <w:div w:id="1371299680">
      <w:bodyDiv w:val="1"/>
      <w:marLeft w:val="0"/>
      <w:marRight w:val="0"/>
      <w:marTop w:val="0"/>
      <w:marBottom w:val="0"/>
      <w:divBdr>
        <w:top w:val="none" w:sz="0" w:space="0" w:color="auto"/>
        <w:left w:val="none" w:sz="0" w:space="0" w:color="auto"/>
        <w:bottom w:val="none" w:sz="0" w:space="0" w:color="auto"/>
        <w:right w:val="none" w:sz="0" w:space="0" w:color="auto"/>
      </w:divBdr>
    </w:div>
    <w:div w:id="1378551980">
      <w:bodyDiv w:val="1"/>
      <w:marLeft w:val="0"/>
      <w:marRight w:val="0"/>
      <w:marTop w:val="0"/>
      <w:marBottom w:val="0"/>
      <w:divBdr>
        <w:top w:val="none" w:sz="0" w:space="0" w:color="auto"/>
        <w:left w:val="none" w:sz="0" w:space="0" w:color="auto"/>
        <w:bottom w:val="none" w:sz="0" w:space="0" w:color="auto"/>
        <w:right w:val="none" w:sz="0" w:space="0" w:color="auto"/>
      </w:divBdr>
    </w:div>
    <w:div w:id="1388799970">
      <w:bodyDiv w:val="1"/>
      <w:marLeft w:val="0"/>
      <w:marRight w:val="0"/>
      <w:marTop w:val="0"/>
      <w:marBottom w:val="0"/>
      <w:divBdr>
        <w:top w:val="none" w:sz="0" w:space="0" w:color="auto"/>
        <w:left w:val="none" w:sz="0" w:space="0" w:color="auto"/>
        <w:bottom w:val="none" w:sz="0" w:space="0" w:color="auto"/>
        <w:right w:val="none" w:sz="0" w:space="0" w:color="auto"/>
      </w:divBdr>
    </w:div>
    <w:div w:id="1404525044">
      <w:bodyDiv w:val="1"/>
      <w:marLeft w:val="0"/>
      <w:marRight w:val="0"/>
      <w:marTop w:val="0"/>
      <w:marBottom w:val="0"/>
      <w:divBdr>
        <w:top w:val="none" w:sz="0" w:space="0" w:color="auto"/>
        <w:left w:val="none" w:sz="0" w:space="0" w:color="auto"/>
        <w:bottom w:val="none" w:sz="0" w:space="0" w:color="auto"/>
        <w:right w:val="none" w:sz="0" w:space="0" w:color="auto"/>
      </w:divBdr>
    </w:div>
    <w:div w:id="1426456679">
      <w:bodyDiv w:val="1"/>
      <w:marLeft w:val="0"/>
      <w:marRight w:val="0"/>
      <w:marTop w:val="0"/>
      <w:marBottom w:val="0"/>
      <w:divBdr>
        <w:top w:val="none" w:sz="0" w:space="0" w:color="auto"/>
        <w:left w:val="none" w:sz="0" w:space="0" w:color="auto"/>
        <w:bottom w:val="none" w:sz="0" w:space="0" w:color="auto"/>
        <w:right w:val="none" w:sz="0" w:space="0" w:color="auto"/>
      </w:divBdr>
    </w:div>
    <w:div w:id="1439986695">
      <w:bodyDiv w:val="1"/>
      <w:marLeft w:val="0"/>
      <w:marRight w:val="0"/>
      <w:marTop w:val="0"/>
      <w:marBottom w:val="0"/>
      <w:divBdr>
        <w:top w:val="none" w:sz="0" w:space="0" w:color="auto"/>
        <w:left w:val="none" w:sz="0" w:space="0" w:color="auto"/>
        <w:bottom w:val="none" w:sz="0" w:space="0" w:color="auto"/>
        <w:right w:val="none" w:sz="0" w:space="0" w:color="auto"/>
      </w:divBdr>
    </w:div>
    <w:div w:id="1493834543">
      <w:bodyDiv w:val="1"/>
      <w:marLeft w:val="0"/>
      <w:marRight w:val="0"/>
      <w:marTop w:val="0"/>
      <w:marBottom w:val="0"/>
      <w:divBdr>
        <w:top w:val="none" w:sz="0" w:space="0" w:color="auto"/>
        <w:left w:val="none" w:sz="0" w:space="0" w:color="auto"/>
        <w:bottom w:val="none" w:sz="0" w:space="0" w:color="auto"/>
        <w:right w:val="none" w:sz="0" w:space="0" w:color="auto"/>
      </w:divBdr>
    </w:div>
    <w:div w:id="1495410349">
      <w:bodyDiv w:val="1"/>
      <w:marLeft w:val="0"/>
      <w:marRight w:val="0"/>
      <w:marTop w:val="0"/>
      <w:marBottom w:val="0"/>
      <w:divBdr>
        <w:top w:val="none" w:sz="0" w:space="0" w:color="auto"/>
        <w:left w:val="none" w:sz="0" w:space="0" w:color="auto"/>
        <w:bottom w:val="none" w:sz="0" w:space="0" w:color="auto"/>
        <w:right w:val="none" w:sz="0" w:space="0" w:color="auto"/>
      </w:divBdr>
    </w:div>
    <w:div w:id="1500542369">
      <w:bodyDiv w:val="1"/>
      <w:marLeft w:val="0"/>
      <w:marRight w:val="0"/>
      <w:marTop w:val="0"/>
      <w:marBottom w:val="0"/>
      <w:divBdr>
        <w:top w:val="none" w:sz="0" w:space="0" w:color="auto"/>
        <w:left w:val="none" w:sz="0" w:space="0" w:color="auto"/>
        <w:bottom w:val="none" w:sz="0" w:space="0" w:color="auto"/>
        <w:right w:val="none" w:sz="0" w:space="0" w:color="auto"/>
      </w:divBdr>
    </w:div>
    <w:div w:id="1504977982">
      <w:bodyDiv w:val="1"/>
      <w:marLeft w:val="0"/>
      <w:marRight w:val="0"/>
      <w:marTop w:val="0"/>
      <w:marBottom w:val="0"/>
      <w:divBdr>
        <w:top w:val="none" w:sz="0" w:space="0" w:color="auto"/>
        <w:left w:val="none" w:sz="0" w:space="0" w:color="auto"/>
        <w:bottom w:val="none" w:sz="0" w:space="0" w:color="auto"/>
        <w:right w:val="none" w:sz="0" w:space="0" w:color="auto"/>
      </w:divBdr>
    </w:div>
    <w:div w:id="1522746494">
      <w:bodyDiv w:val="1"/>
      <w:marLeft w:val="0"/>
      <w:marRight w:val="0"/>
      <w:marTop w:val="0"/>
      <w:marBottom w:val="0"/>
      <w:divBdr>
        <w:top w:val="none" w:sz="0" w:space="0" w:color="auto"/>
        <w:left w:val="none" w:sz="0" w:space="0" w:color="auto"/>
        <w:bottom w:val="none" w:sz="0" w:space="0" w:color="auto"/>
        <w:right w:val="none" w:sz="0" w:space="0" w:color="auto"/>
      </w:divBdr>
    </w:div>
    <w:div w:id="1528178477">
      <w:bodyDiv w:val="1"/>
      <w:marLeft w:val="0"/>
      <w:marRight w:val="0"/>
      <w:marTop w:val="0"/>
      <w:marBottom w:val="0"/>
      <w:divBdr>
        <w:top w:val="none" w:sz="0" w:space="0" w:color="auto"/>
        <w:left w:val="none" w:sz="0" w:space="0" w:color="auto"/>
        <w:bottom w:val="none" w:sz="0" w:space="0" w:color="auto"/>
        <w:right w:val="none" w:sz="0" w:space="0" w:color="auto"/>
      </w:divBdr>
    </w:div>
    <w:div w:id="1541894288">
      <w:bodyDiv w:val="1"/>
      <w:marLeft w:val="0"/>
      <w:marRight w:val="0"/>
      <w:marTop w:val="0"/>
      <w:marBottom w:val="0"/>
      <w:divBdr>
        <w:top w:val="none" w:sz="0" w:space="0" w:color="auto"/>
        <w:left w:val="none" w:sz="0" w:space="0" w:color="auto"/>
        <w:bottom w:val="none" w:sz="0" w:space="0" w:color="auto"/>
        <w:right w:val="none" w:sz="0" w:space="0" w:color="auto"/>
      </w:divBdr>
    </w:div>
    <w:div w:id="1545098717">
      <w:bodyDiv w:val="1"/>
      <w:marLeft w:val="0"/>
      <w:marRight w:val="0"/>
      <w:marTop w:val="0"/>
      <w:marBottom w:val="0"/>
      <w:divBdr>
        <w:top w:val="none" w:sz="0" w:space="0" w:color="auto"/>
        <w:left w:val="none" w:sz="0" w:space="0" w:color="auto"/>
        <w:bottom w:val="none" w:sz="0" w:space="0" w:color="auto"/>
        <w:right w:val="none" w:sz="0" w:space="0" w:color="auto"/>
      </w:divBdr>
    </w:div>
    <w:div w:id="1562054439">
      <w:bodyDiv w:val="1"/>
      <w:marLeft w:val="0"/>
      <w:marRight w:val="0"/>
      <w:marTop w:val="0"/>
      <w:marBottom w:val="0"/>
      <w:divBdr>
        <w:top w:val="none" w:sz="0" w:space="0" w:color="auto"/>
        <w:left w:val="none" w:sz="0" w:space="0" w:color="auto"/>
        <w:bottom w:val="none" w:sz="0" w:space="0" w:color="auto"/>
        <w:right w:val="none" w:sz="0" w:space="0" w:color="auto"/>
      </w:divBdr>
    </w:div>
    <w:div w:id="1564681762">
      <w:bodyDiv w:val="1"/>
      <w:marLeft w:val="0"/>
      <w:marRight w:val="0"/>
      <w:marTop w:val="0"/>
      <w:marBottom w:val="0"/>
      <w:divBdr>
        <w:top w:val="none" w:sz="0" w:space="0" w:color="auto"/>
        <w:left w:val="none" w:sz="0" w:space="0" w:color="auto"/>
        <w:bottom w:val="none" w:sz="0" w:space="0" w:color="auto"/>
        <w:right w:val="none" w:sz="0" w:space="0" w:color="auto"/>
      </w:divBdr>
    </w:div>
    <w:div w:id="1564683924">
      <w:bodyDiv w:val="1"/>
      <w:marLeft w:val="0"/>
      <w:marRight w:val="0"/>
      <w:marTop w:val="0"/>
      <w:marBottom w:val="0"/>
      <w:divBdr>
        <w:top w:val="none" w:sz="0" w:space="0" w:color="auto"/>
        <w:left w:val="none" w:sz="0" w:space="0" w:color="auto"/>
        <w:bottom w:val="none" w:sz="0" w:space="0" w:color="auto"/>
        <w:right w:val="none" w:sz="0" w:space="0" w:color="auto"/>
      </w:divBdr>
    </w:div>
    <w:div w:id="1570574086">
      <w:bodyDiv w:val="1"/>
      <w:marLeft w:val="0"/>
      <w:marRight w:val="0"/>
      <w:marTop w:val="0"/>
      <w:marBottom w:val="0"/>
      <w:divBdr>
        <w:top w:val="none" w:sz="0" w:space="0" w:color="auto"/>
        <w:left w:val="none" w:sz="0" w:space="0" w:color="auto"/>
        <w:bottom w:val="none" w:sz="0" w:space="0" w:color="auto"/>
        <w:right w:val="none" w:sz="0" w:space="0" w:color="auto"/>
      </w:divBdr>
    </w:div>
    <w:div w:id="1575236075">
      <w:bodyDiv w:val="1"/>
      <w:marLeft w:val="0"/>
      <w:marRight w:val="0"/>
      <w:marTop w:val="0"/>
      <w:marBottom w:val="0"/>
      <w:divBdr>
        <w:top w:val="none" w:sz="0" w:space="0" w:color="auto"/>
        <w:left w:val="none" w:sz="0" w:space="0" w:color="auto"/>
        <w:bottom w:val="none" w:sz="0" w:space="0" w:color="auto"/>
        <w:right w:val="none" w:sz="0" w:space="0" w:color="auto"/>
      </w:divBdr>
    </w:div>
    <w:div w:id="1576478550">
      <w:bodyDiv w:val="1"/>
      <w:marLeft w:val="0"/>
      <w:marRight w:val="0"/>
      <w:marTop w:val="0"/>
      <w:marBottom w:val="0"/>
      <w:divBdr>
        <w:top w:val="none" w:sz="0" w:space="0" w:color="auto"/>
        <w:left w:val="none" w:sz="0" w:space="0" w:color="auto"/>
        <w:bottom w:val="none" w:sz="0" w:space="0" w:color="auto"/>
        <w:right w:val="none" w:sz="0" w:space="0" w:color="auto"/>
      </w:divBdr>
    </w:div>
    <w:div w:id="1585916607">
      <w:bodyDiv w:val="1"/>
      <w:marLeft w:val="0"/>
      <w:marRight w:val="0"/>
      <w:marTop w:val="0"/>
      <w:marBottom w:val="0"/>
      <w:divBdr>
        <w:top w:val="none" w:sz="0" w:space="0" w:color="auto"/>
        <w:left w:val="none" w:sz="0" w:space="0" w:color="auto"/>
        <w:bottom w:val="none" w:sz="0" w:space="0" w:color="auto"/>
        <w:right w:val="none" w:sz="0" w:space="0" w:color="auto"/>
      </w:divBdr>
      <w:divsChild>
        <w:div w:id="1323657075">
          <w:marLeft w:val="0"/>
          <w:marRight w:val="0"/>
          <w:marTop w:val="0"/>
          <w:marBottom w:val="0"/>
          <w:divBdr>
            <w:top w:val="none" w:sz="0" w:space="0" w:color="auto"/>
            <w:left w:val="none" w:sz="0" w:space="0" w:color="auto"/>
            <w:bottom w:val="none" w:sz="0" w:space="0" w:color="auto"/>
            <w:right w:val="none" w:sz="0" w:space="0" w:color="auto"/>
          </w:divBdr>
          <w:divsChild>
            <w:div w:id="52648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803261">
      <w:bodyDiv w:val="1"/>
      <w:marLeft w:val="0"/>
      <w:marRight w:val="0"/>
      <w:marTop w:val="0"/>
      <w:marBottom w:val="0"/>
      <w:divBdr>
        <w:top w:val="none" w:sz="0" w:space="0" w:color="auto"/>
        <w:left w:val="none" w:sz="0" w:space="0" w:color="auto"/>
        <w:bottom w:val="none" w:sz="0" w:space="0" w:color="auto"/>
        <w:right w:val="none" w:sz="0" w:space="0" w:color="auto"/>
      </w:divBdr>
    </w:div>
    <w:div w:id="1591625086">
      <w:bodyDiv w:val="1"/>
      <w:marLeft w:val="0"/>
      <w:marRight w:val="0"/>
      <w:marTop w:val="0"/>
      <w:marBottom w:val="0"/>
      <w:divBdr>
        <w:top w:val="none" w:sz="0" w:space="0" w:color="auto"/>
        <w:left w:val="none" w:sz="0" w:space="0" w:color="auto"/>
        <w:bottom w:val="none" w:sz="0" w:space="0" w:color="auto"/>
        <w:right w:val="none" w:sz="0" w:space="0" w:color="auto"/>
      </w:divBdr>
    </w:div>
    <w:div w:id="1599291905">
      <w:bodyDiv w:val="1"/>
      <w:marLeft w:val="0"/>
      <w:marRight w:val="0"/>
      <w:marTop w:val="0"/>
      <w:marBottom w:val="0"/>
      <w:divBdr>
        <w:top w:val="none" w:sz="0" w:space="0" w:color="auto"/>
        <w:left w:val="none" w:sz="0" w:space="0" w:color="auto"/>
        <w:bottom w:val="none" w:sz="0" w:space="0" w:color="auto"/>
        <w:right w:val="none" w:sz="0" w:space="0" w:color="auto"/>
      </w:divBdr>
    </w:div>
    <w:div w:id="1603296185">
      <w:bodyDiv w:val="1"/>
      <w:marLeft w:val="0"/>
      <w:marRight w:val="0"/>
      <w:marTop w:val="0"/>
      <w:marBottom w:val="0"/>
      <w:divBdr>
        <w:top w:val="none" w:sz="0" w:space="0" w:color="auto"/>
        <w:left w:val="none" w:sz="0" w:space="0" w:color="auto"/>
        <w:bottom w:val="none" w:sz="0" w:space="0" w:color="auto"/>
        <w:right w:val="none" w:sz="0" w:space="0" w:color="auto"/>
      </w:divBdr>
    </w:div>
    <w:div w:id="1604609994">
      <w:bodyDiv w:val="1"/>
      <w:marLeft w:val="0"/>
      <w:marRight w:val="0"/>
      <w:marTop w:val="0"/>
      <w:marBottom w:val="0"/>
      <w:divBdr>
        <w:top w:val="none" w:sz="0" w:space="0" w:color="auto"/>
        <w:left w:val="none" w:sz="0" w:space="0" w:color="auto"/>
        <w:bottom w:val="none" w:sz="0" w:space="0" w:color="auto"/>
        <w:right w:val="none" w:sz="0" w:space="0" w:color="auto"/>
      </w:divBdr>
    </w:div>
    <w:div w:id="1606496209">
      <w:bodyDiv w:val="1"/>
      <w:marLeft w:val="0"/>
      <w:marRight w:val="0"/>
      <w:marTop w:val="0"/>
      <w:marBottom w:val="0"/>
      <w:divBdr>
        <w:top w:val="none" w:sz="0" w:space="0" w:color="auto"/>
        <w:left w:val="none" w:sz="0" w:space="0" w:color="auto"/>
        <w:bottom w:val="none" w:sz="0" w:space="0" w:color="auto"/>
        <w:right w:val="none" w:sz="0" w:space="0" w:color="auto"/>
      </w:divBdr>
    </w:div>
    <w:div w:id="1615676678">
      <w:bodyDiv w:val="1"/>
      <w:marLeft w:val="0"/>
      <w:marRight w:val="0"/>
      <w:marTop w:val="0"/>
      <w:marBottom w:val="0"/>
      <w:divBdr>
        <w:top w:val="none" w:sz="0" w:space="0" w:color="auto"/>
        <w:left w:val="none" w:sz="0" w:space="0" w:color="auto"/>
        <w:bottom w:val="none" w:sz="0" w:space="0" w:color="auto"/>
        <w:right w:val="none" w:sz="0" w:space="0" w:color="auto"/>
      </w:divBdr>
    </w:div>
    <w:div w:id="1637487402">
      <w:bodyDiv w:val="1"/>
      <w:marLeft w:val="0"/>
      <w:marRight w:val="0"/>
      <w:marTop w:val="0"/>
      <w:marBottom w:val="0"/>
      <w:divBdr>
        <w:top w:val="none" w:sz="0" w:space="0" w:color="auto"/>
        <w:left w:val="none" w:sz="0" w:space="0" w:color="auto"/>
        <w:bottom w:val="none" w:sz="0" w:space="0" w:color="auto"/>
        <w:right w:val="none" w:sz="0" w:space="0" w:color="auto"/>
      </w:divBdr>
    </w:div>
    <w:div w:id="1657536543">
      <w:bodyDiv w:val="1"/>
      <w:marLeft w:val="0"/>
      <w:marRight w:val="0"/>
      <w:marTop w:val="0"/>
      <w:marBottom w:val="0"/>
      <w:divBdr>
        <w:top w:val="none" w:sz="0" w:space="0" w:color="auto"/>
        <w:left w:val="none" w:sz="0" w:space="0" w:color="auto"/>
        <w:bottom w:val="none" w:sz="0" w:space="0" w:color="auto"/>
        <w:right w:val="none" w:sz="0" w:space="0" w:color="auto"/>
      </w:divBdr>
    </w:div>
    <w:div w:id="1660619468">
      <w:bodyDiv w:val="1"/>
      <w:marLeft w:val="0"/>
      <w:marRight w:val="0"/>
      <w:marTop w:val="0"/>
      <w:marBottom w:val="0"/>
      <w:divBdr>
        <w:top w:val="none" w:sz="0" w:space="0" w:color="auto"/>
        <w:left w:val="none" w:sz="0" w:space="0" w:color="auto"/>
        <w:bottom w:val="none" w:sz="0" w:space="0" w:color="auto"/>
        <w:right w:val="none" w:sz="0" w:space="0" w:color="auto"/>
      </w:divBdr>
    </w:div>
    <w:div w:id="1688632231">
      <w:bodyDiv w:val="1"/>
      <w:marLeft w:val="0"/>
      <w:marRight w:val="0"/>
      <w:marTop w:val="0"/>
      <w:marBottom w:val="0"/>
      <w:divBdr>
        <w:top w:val="none" w:sz="0" w:space="0" w:color="auto"/>
        <w:left w:val="none" w:sz="0" w:space="0" w:color="auto"/>
        <w:bottom w:val="none" w:sz="0" w:space="0" w:color="auto"/>
        <w:right w:val="none" w:sz="0" w:space="0" w:color="auto"/>
      </w:divBdr>
    </w:div>
    <w:div w:id="1689988935">
      <w:bodyDiv w:val="1"/>
      <w:marLeft w:val="0"/>
      <w:marRight w:val="0"/>
      <w:marTop w:val="0"/>
      <w:marBottom w:val="0"/>
      <w:divBdr>
        <w:top w:val="none" w:sz="0" w:space="0" w:color="auto"/>
        <w:left w:val="none" w:sz="0" w:space="0" w:color="auto"/>
        <w:bottom w:val="none" w:sz="0" w:space="0" w:color="auto"/>
        <w:right w:val="none" w:sz="0" w:space="0" w:color="auto"/>
      </w:divBdr>
    </w:div>
    <w:div w:id="1702707510">
      <w:bodyDiv w:val="1"/>
      <w:marLeft w:val="0"/>
      <w:marRight w:val="0"/>
      <w:marTop w:val="0"/>
      <w:marBottom w:val="0"/>
      <w:divBdr>
        <w:top w:val="none" w:sz="0" w:space="0" w:color="auto"/>
        <w:left w:val="none" w:sz="0" w:space="0" w:color="auto"/>
        <w:bottom w:val="none" w:sz="0" w:space="0" w:color="auto"/>
        <w:right w:val="none" w:sz="0" w:space="0" w:color="auto"/>
      </w:divBdr>
    </w:div>
    <w:div w:id="1719474564">
      <w:bodyDiv w:val="1"/>
      <w:marLeft w:val="0"/>
      <w:marRight w:val="0"/>
      <w:marTop w:val="0"/>
      <w:marBottom w:val="0"/>
      <w:divBdr>
        <w:top w:val="none" w:sz="0" w:space="0" w:color="auto"/>
        <w:left w:val="none" w:sz="0" w:space="0" w:color="auto"/>
        <w:bottom w:val="none" w:sz="0" w:space="0" w:color="auto"/>
        <w:right w:val="none" w:sz="0" w:space="0" w:color="auto"/>
      </w:divBdr>
    </w:div>
    <w:div w:id="1739017012">
      <w:bodyDiv w:val="1"/>
      <w:marLeft w:val="0"/>
      <w:marRight w:val="0"/>
      <w:marTop w:val="0"/>
      <w:marBottom w:val="0"/>
      <w:divBdr>
        <w:top w:val="none" w:sz="0" w:space="0" w:color="auto"/>
        <w:left w:val="none" w:sz="0" w:space="0" w:color="auto"/>
        <w:bottom w:val="none" w:sz="0" w:space="0" w:color="auto"/>
        <w:right w:val="none" w:sz="0" w:space="0" w:color="auto"/>
      </w:divBdr>
    </w:div>
    <w:div w:id="1743526931">
      <w:bodyDiv w:val="1"/>
      <w:marLeft w:val="0"/>
      <w:marRight w:val="0"/>
      <w:marTop w:val="0"/>
      <w:marBottom w:val="0"/>
      <w:divBdr>
        <w:top w:val="none" w:sz="0" w:space="0" w:color="auto"/>
        <w:left w:val="none" w:sz="0" w:space="0" w:color="auto"/>
        <w:bottom w:val="none" w:sz="0" w:space="0" w:color="auto"/>
        <w:right w:val="none" w:sz="0" w:space="0" w:color="auto"/>
      </w:divBdr>
    </w:div>
    <w:div w:id="1746494312">
      <w:bodyDiv w:val="1"/>
      <w:marLeft w:val="0"/>
      <w:marRight w:val="0"/>
      <w:marTop w:val="0"/>
      <w:marBottom w:val="0"/>
      <w:divBdr>
        <w:top w:val="none" w:sz="0" w:space="0" w:color="auto"/>
        <w:left w:val="none" w:sz="0" w:space="0" w:color="auto"/>
        <w:bottom w:val="none" w:sz="0" w:space="0" w:color="auto"/>
        <w:right w:val="none" w:sz="0" w:space="0" w:color="auto"/>
      </w:divBdr>
    </w:div>
    <w:div w:id="1751266577">
      <w:bodyDiv w:val="1"/>
      <w:marLeft w:val="0"/>
      <w:marRight w:val="0"/>
      <w:marTop w:val="0"/>
      <w:marBottom w:val="0"/>
      <w:divBdr>
        <w:top w:val="none" w:sz="0" w:space="0" w:color="auto"/>
        <w:left w:val="none" w:sz="0" w:space="0" w:color="auto"/>
        <w:bottom w:val="none" w:sz="0" w:space="0" w:color="auto"/>
        <w:right w:val="none" w:sz="0" w:space="0" w:color="auto"/>
      </w:divBdr>
    </w:div>
    <w:div w:id="1752585193">
      <w:bodyDiv w:val="1"/>
      <w:marLeft w:val="0"/>
      <w:marRight w:val="0"/>
      <w:marTop w:val="0"/>
      <w:marBottom w:val="0"/>
      <w:divBdr>
        <w:top w:val="none" w:sz="0" w:space="0" w:color="auto"/>
        <w:left w:val="none" w:sz="0" w:space="0" w:color="auto"/>
        <w:bottom w:val="none" w:sz="0" w:space="0" w:color="auto"/>
        <w:right w:val="none" w:sz="0" w:space="0" w:color="auto"/>
      </w:divBdr>
    </w:div>
    <w:div w:id="1753504105">
      <w:bodyDiv w:val="1"/>
      <w:marLeft w:val="0"/>
      <w:marRight w:val="0"/>
      <w:marTop w:val="0"/>
      <w:marBottom w:val="0"/>
      <w:divBdr>
        <w:top w:val="none" w:sz="0" w:space="0" w:color="auto"/>
        <w:left w:val="none" w:sz="0" w:space="0" w:color="auto"/>
        <w:bottom w:val="none" w:sz="0" w:space="0" w:color="auto"/>
        <w:right w:val="none" w:sz="0" w:space="0" w:color="auto"/>
      </w:divBdr>
    </w:div>
    <w:div w:id="1757439502">
      <w:bodyDiv w:val="1"/>
      <w:marLeft w:val="0"/>
      <w:marRight w:val="0"/>
      <w:marTop w:val="0"/>
      <w:marBottom w:val="0"/>
      <w:divBdr>
        <w:top w:val="none" w:sz="0" w:space="0" w:color="auto"/>
        <w:left w:val="none" w:sz="0" w:space="0" w:color="auto"/>
        <w:bottom w:val="none" w:sz="0" w:space="0" w:color="auto"/>
        <w:right w:val="none" w:sz="0" w:space="0" w:color="auto"/>
      </w:divBdr>
    </w:div>
    <w:div w:id="1767116513">
      <w:bodyDiv w:val="1"/>
      <w:marLeft w:val="0"/>
      <w:marRight w:val="0"/>
      <w:marTop w:val="0"/>
      <w:marBottom w:val="0"/>
      <w:divBdr>
        <w:top w:val="none" w:sz="0" w:space="0" w:color="auto"/>
        <w:left w:val="none" w:sz="0" w:space="0" w:color="auto"/>
        <w:bottom w:val="none" w:sz="0" w:space="0" w:color="auto"/>
        <w:right w:val="none" w:sz="0" w:space="0" w:color="auto"/>
      </w:divBdr>
    </w:div>
    <w:div w:id="1771850978">
      <w:bodyDiv w:val="1"/>
      <w:marLeft w:val="0"/>
      <w:marRight w:val="0"/>
      <w:marTop w:val="0"/>
      <w:marBottom w:val="0"/>
      <w:divBdr>
        <w:top w:val="none" w:sz="0" w:space="0" w:color="auto"/>
        <w:left w:val="none" w:sz="0" w:space="0" w:color="auto"/>
        <w:bottom w:val="none" w:sz="0" w:space="0" w:color="auto"/>
        <w:right w:val="none" w:sz="0" w:space="0" w:color="auto"/>
      </w:divBdr>
    </w:div>
    <w:div w:id="1782407971">
      <w:bodyDiv w:val="1"/>
      <w:marLeft w:val="0"/>
      <w:marRight w:val="0"/>
      <w:marTop w:val="0"/>
      <w:marBottom w:val="0"/>
      <w:divBdr>
        <w:top w:val="none" w:sz="0" w:space="0" w:color="auto"/>
        <w:left w:val="none" w:sz="0" w:space="0" w:color="auto"/>
        <w:bottom w:val="none" w:sz="0" w:space="0" w:color="auto"/>
        <w:right w:val="none" w:sz="0" w:space="0" w:color="auto"/>
      </w:divBdr>
    </w:div>
    <w:div w:id="1782455886">
      <w:bodyDiv w:val="1"/>
      <w:marLeft w:val="0"/>
      <w:marRight w:val="0"/>
      <w:marTop w:val="0"/>
      <w:marBottom w:val="0"/>
      <w:divBdr>
        <w:top w:val="none" w:sz="0" w:space="0" w:color="auto"/>
        <w:left w:val="none" w:sz="0" w:space="0" w:color="auto"/>
        <w:bottom w:val="none" w:sz="0" w:space="0" w:color="auto"/>
        <w:right w:val="none" w:sz="0" w:space="0" w:color="auto"/>
      </w:divBdr>
    </w:div>
    <w:div w:id="1790078113">
      <w:bodyDiv w:val="1"/>
      <w:marLeft w:val="0"/>
      <w:marRight w:val="0"/>
      <w:marTop w:val="0"/>
      <w:marBottom w:val="0"/>
      <w:divBdr>
        <w:top w:val="none" w:sz="0" w:space="0" w:color="auto"/>
        <w:left w:val="none" w:sz="0" w:space="0" w:color="auto"/>
        <w:bottom w:val="none" w:sz="0" w:space="0" w:color="auto"/>
        <w:right w:val="none" w:sz="0" w:space="0" w:color="auto"/>
      </w:divBdr>
    </w:div>
    <w:div w:id="1794012447">
      <w:bodyDiv w:val="1"/>
      <w:marLeft w:val="0"/>
      <w:marRight w:val="0"/>
      <w:marTop w:val="0"/>
      <w:marBottom w:val="0"/>
      <w:divBdr>
        <w:top w:val="none" w:sz="0" w:space="0" w:color="auto"/>
        <w:left w:val="none" w:sz="0" w:space="0" w:color="auto"/>
        <w:bottom w:val="none" w:sz="0" w:space="0" w:color="auto"/>
        <w:right w:val="none" w:sz="0" w:space="0" w:color="auto"/>
      </w:divBdr>
    </w:div>
    <w:div w:id="1812167775">
      <w:bodyDiv w:val="1"/>
      <w:marLeft w:val="0"/>
      <w:marRight w:val="0"/>
      <w:marTop w:val="0"/>
      <w:marBottom w:val="0"/>
      <w:divBdr>
        <w:top w:val="none" w:sz="0" w:space="0" w:color="auto"/>
        <w:left w:val="none" w:sz="0" w:space="0" w:color="auto"/>
        <w:bottom w:val="none" w:sz="0" w:space="0" w:color="auto"/>
        <w:right w:val="none" w:sz="0" w:space="0" w:color="auto"/>
      </w:divBdr>
    </w:div>
    <w:div w:id="1819104198">
      <w:bodyDiv w:val="1"/>
      <w:marLeft w:val="0"/>
      <w:marRight w:val="0"/>
      <w:marTop w:val="0"/>
      <w:marBottom w:val="0"/>
      <w:divBdr>
        <w:top w:val="none" w:sz="0" w:space="0" w:color="auto"/>
        <w:left w:val="none" w:sz="0" w:space="0" w:color="auto"/>
        <w:bottom w:val="none" w:sz="0" w:space="0" w:color="auto"/>
        <w:right w:val="none" w:sz="0" w:space="0" w:color="auto"/>
      </w:divBdr>
    </w:div>
    <w:div w:id="1831405327">
      <w:bodyDiv w:val="1"/>
      <w:marLeft w:val="0"/>
      <w:marRight w:val="0"/>
      <w:marTop w:val="0"/>
      <w:marBottom w:val="0"/>
      <w:divBdr>
        <w:top w:val="none" w:sz="0" w:space="0" w:color="auto"/>
        <w:left w:val="none" w:sz="0" w:space="0" w:color="auto"/>
        <w:bottom w:val="none" w:sz="0" w:space="0" w:color="auto"/>
        <w:right w:val="none" w:sz="0" w:space="0" w:color="auto"/>
      </w:divBdr>
    </w:div>
    <w:div w:id="1858763379">
      <w:bodyDiv w:val="1"/>
      <w:marLeft w:val="0"/>
      <w:marRight w:val="0"/>
      <w:marTop w:val="0"/>
      <w:marBottom w:val="0"/>
      <w:divBdr>
        <w:top w:val="none" w:sz="0" w:space="0" w:color="auto"/>
        <w:left w:val="none" w:sz="0" w:space="0" w:color="auto"/>
        <w:bottom w:val="none" w:sz="0" w:space="0" w:color="auto"/>
        <w:right w:val="none" w:sz="0" w:space="0" w:color="auto"/>
      </w:divBdr>
    </w:div>
    <w:div w:id="1866139291">
      <w:bodyDiv w:val="1"/>
      <w:marLeft w:val="0"/>
      <w:marRight w:val="0"/>
      <w:marTop w:val="0"/>
      <w:marBottom w:val="0"/>
      <w:divBdr>
        <w:top w:val="none" w:sz="0" w:space="0" w:color="auto"/>
        <w:left w:val="none" w:sz="0" w:space="0" w:color="auto"/>
        <w:bottom w:val="none" w:sz="0" w:space="0" w:color="auto"/>
        <w:right w:val="none" w:sz="0" w:space="0" w:color="auto"/>
      </w:divBdr>
    </w:div>
    <w:div w:id="1888295375">
      <w:bodyDiv w:val="1"/>
      <w:marLeft w:val="0"/>
      <w:marRight w:val="0"/>
      <w:marTop w:val="0"/>
      <w:marBottom w:val="0"/>
      <w:divBdr>
        <w:top w:val="none" w:sz="0" w:space="0" w:color="auto"/>
        <w:left w:val="none" w:sz="0" w:space="0" w:color="auto"/>
        <w:bottom w:val="none" w:sz="0" w:space="0" w:color="auto"/>
        <w:right w:val="none" w:sz="0" w:space="0" w:color="auto"/>
      </w:divBdr>
    </w:div>
    <w:div w:id="1893467837">
      <w:bodyDiv w:val="1"/>
      <w:marLeft w:val="0"/>
      <w:marRight w:val="0"/>
      <w:marTop w:val="0"/>
      <w:marBottom w:val="0"/>
      <w:divBdr>
        <w:top w:val="none" w:sz="0" w:space="0" w:color="auto"/>
        <w:left w:val="none" w:sz="0" w:space="0" w:color="auto"/>
        <w:bottom w:val="none" w:sz="0" w:space="0" w:color="auto"/>
        <w:right w:val="none" w:sz="0" w:space="0" w:color="auto"/>
      </w:divBdr>
    </w:div>
    <w:div w:id="1904288496">
      <w:bodyDiv w:val="1"/>
      <w:marLeft w:val="0"/>
      <w:marRight w:val="0"/>
      <w:marTop w:val="0"/>
      <w:marBottom w:val="0"/>
      <w:divBdr>
        <w:top w:val="none" w:sz="0" w:space="0" w:color="auto"/>
        <w:left w:val="none" w:sz="0" w:space="0" w:color="auto"/>
        <w:bottom w:val="none" w:sz="0" w:space="0" w:color="auto"/>
        <w:right w:val="none" w:sz="0" w:space="0" w:color="auto"/>
      </w:divBdr>
    </w:div>
    <w:div w:id="1916623914">
      <w:bodyDiv w:val="1"/>
      <w:marLeft w:val="0"/>
      <w:marRight w:val="0"/>
      <w:marTop w:val="0"/>
      <w:marBottom w:val="0"/>
      <w:divBdr>
        <w:top w:val="none" w:sz="0" w:space="0" w:color="auto"/>
        <w:left w:val="none" w:sz="0" w:space="0" w:color="auto"/>
        <w:bottom w:val="none" w:sz="0" w:space="0" w:color="auto"/>
        <w:right w:val="none" w:sz="0" w:space="0" w:color="auto"/>
      </w:divBdr>
    </w:div>
    <w:div w:id="1941178954">
      <w:bodyDiv w:val="1"/>
      <w:marLeft w:val="0"/>
      <w:marRight w:val="0"/>
      <w:marTop w:val="0"/>
      <w:marBottom w:val="0"/>
      <w:divBdr>
        <w:top w:val="none" w:sz="0" w:space="0" w:color="auto"/>
        <w:left w:val="none" w:sz="0" w:space="0" w:color="auto"/>
        <w:bottom w:val="none" w:sz="0" w:space="0" w:color="auto"/>
        <w:right w:val="none" w:sz="0" w:space="0" w:color="auto"/>
      </w:divBdr>
    </w:div>
    <w:div w:id="1943027084">
      <w:bodyDiv w:val="1"/>
      <w:marLeft w:val="0"/>
      <w:marRight w:val="0"/>
      <w:marTop w:val="0"/>
      <w:marBottom w:val="0"/>
      <w:divBdr>
        <w:top w:val="none" w:sz="0" w:space="0" w:color="auto"/>
        <w:left w:val="none" w:sz="0" w:space="0" w:color="auto"/>
        <w:bottom w:val="none" w:sz="0" w:space="0" w:color="auto"/>
        <w:right w:val="none" w:sz="0" w:space="0" w:color="auto"/>
      </w:divBdr>
    </w:div>
    <w:div w:id="1948346774">
      <w:bodyDiv w:val="1"/>
      <w:marLeft w:val="0"/>
      <w:marRight w:val="0"/>
      <w:marTop w:val="0"/>
      <w:marBottom w:val="0"/>
      <w:divBdr>
        <w:top w:val="none" w:sz="0" w:space="0" w:color="auto"/>
        <w:left w:val="none" w:sz="0" w:space="0" w:color="auto"/>
        <w:bottom w:val="none" w:sz="0" w:space="0" w:color="auto"/>
        <w:right w:val="none" w:sz="0" w:space="0" w:color="auto"/>
      </w:divBdr>
    </w:div>
    <w:div w:id="1949659112">
      <w:bodyDiv w:val="1"/>
      <w:marLeft w:val="0"/>
      <w:marRight w:val="0"/>
      <w:marTop w:val="0"/>
      <w:marBottom w:val="0"/>
      <w:divBdr>
        <w:top w:val="none" w:sz="0" w:space="0" w:color="auto"/>
        <w:left w:val="none" w:sz="0" w:space="0" w:color="auto"/>
        <w:bottom w:val="none" w:sz="0" w:space="0" w:color="auto"/>
        <w:right w:val="none" w:sz="0" w:space="0" w:color="auto"/>
      </w:divBdr>
    </w:div>
    <w:div w:id="1974023419">
      <w:bodyDiv w:val="1"/>
      <w:marLeft w:val="0"/>
      <w:marRight w:val="0"/>
      <w:marTop w:val="0"/>
      <w:marBottom w:val="0"/>
      <w:divBdr>
        <w:top w:val="none" w:sz="0" w:space="0" w:color="auto"/>
        <w:left w:val="none" w:sz="0" w:space="0" w:color="auto"/>
        <w:bottom w:val="none" w:sz="0" w:space="0" w:color="auto"/>
        <w:right w:val="none" w:sz="0" w:space="0" w:color="auto"/>
      </w:divBdr>
    </w:div>
    <w:div w:id="1981108435">
      <w:bodyDiv w:val="1"/>
      <w:marLeft w:val="0"/>
      <w:marRight w:val="0"/>
      <w:marTop w:val="0"/>
      <w:marBottom w:val="0"/>
      <w:divBdr>
        <w:top w:val="none" w:sz="0" w:space="0" w:color="auto"/>
        <w:left w:val="none" w:sz="0" w:space="0" w:color="auto"/>
        <w:bottom w:val="none" w:sz="0" w:space="0" w:color="auto"/>
        <w:right w:val="none" w:sz="0" w:space="0" w:color="auto"/>
      </w:divBdr>
    </w:div>
    <w:div w:id="1984892421">
      <w:bodyDiv w:val="1"/>
      <w:marLeft w:val="0"/>
      <w:marRight w:val="0"/>
      <w:marTop w:val="0"/>
      <w:marBottom w:val="0"/>
      <w:divBdr>
        <w:top w:val="none" w:sz="0" w:space="0" w:color="auto"/>
        <w:left w:val="none" w:sz="0" w:space="0" w:color="auto"/>
        <w:bottom w:val="none" w:sz="0" w:space="0" w:color="auto"/>
        <w:right w:val="none" w:sz="0" w:space="0" w:color="auto"/>
      </w:divBdr>
    </w:div>
    <w:div w:id="1992714647">
      <w:bodyDiv w:val="1"/>
      <w:marLeft w:val="0"/>
      <w:marRight w:val="0"/>
      <w:marTop w:val="0"/>
      <w:marBottom w:val="0"/>
      <w:divBdr>
        <w:top w:val="none" w:sz="0" w:space="0" w:color="auto"/>
        <w:left w:val="none" w:sz="0" w:space="0" w:color="auto"/>
        <w:bottom w:val="none" w:sz="0" w:space="0" w:color="auto"/>
        <w:right w:val="none" w:sz="0" w:space="0" w:color="auto"/>
      </w:divBdr>
    </w:div>
    <w:div w:id="2011325180">
      <w:bodyDiv w:val="1"/>
      <w:marLeft w:val="0"/>
      <w:marRight w:val="0"/>
      <w:marTop w:val="0"/>
      <w:marBottom w:val="0"/>
      <w:divBdr>
        <w:top w:val="none" w:sz="0" w:space="0" w:color="auto"/>
        <w:left w:val="none" w:sz="0" w:space="0" w:color="auto"/>
        <w:bottom w:val="none" w:sz="0" w:space="0" w:color="auto"/>
        <w:right w:val="none" w:sz="0" w:space="0" w:color="auto"/>
      </w:divBdr>
    </w:div>
    <w:div w:id="2024427775">
      <w:bodyDiv w:val="1"/>
      <w:marLeft w:val="0"/>
      <w:marRight w:val="0"/>
      <w:marTop w:val="0"/>
      <w:marBottom w:val="0"/>
      <w:divBdr>
        <w:top w:val="none" w:sz="0" w:space="0" w:color="auto"/>
        <w:left w:val="none" w:sz="0" w:space="0" w:color="auto"/>
        <w:bottom w:val="none" w:sz="0" w:space="0" w:color="auto"/>
        <w:right w:val="none" w:sz="0" w:space="0" w:color="auto"/>
      </w:divBdr>
    </w:div>
    <w:div w:id="2037853336">
      <w:bodyDiv w:val="1"/>
      <w:marLeft w:val="0"/>
      <w:marRight w:val="0"/>
      <w:marTop w:val="0"/>
      <w:marBottom w:val="0"/>
      <w:divBdr>
        <w:top w:val="none" w:sz="0" w:space="0" w:color="auto"/>
        <w:left w:val="none" w:sz="0" w:space="0" w:color="auto"/>
        <w:bottom w:val="none" w:sz="0" w:space="0" w:color="auto"/>
        <w:right w:val="none" w:sz="0" w:space="0" w:color="auto"/>
      </w:divBdr>
    </w:div>
    <w:div w:id="2045473416">
      <w:bodyDiv w:val="1"/>
      <w:marLeft w:val="0"/>
      <w:marRight w:val="0"/>
      <w:marTop w:val="0"/>
      <w:marBottom w:val="0"/>
      <w:divBdr>
        <w:top w:val="none" w:sz="0" w:space="0" w:color="auto"/>
        <w:left w:val="none" w:sz="0" w:space="0" w:color="auto"/>
        <w:bottom w:val="none" w:sz="0" w:space="0" w:color="auto"/>
        <w:right w:val="none" w:sz="0" w:space="0" w:color="auto"/>
      </w:divBdr>
      <w:divsChild>
        <w:div w:id="1510757909">
          <w:marLeft w:val="0"/>
          <w:marRight w:val="0"/>
          <w:marTop w:val="0"/>
          <w:marBottom w:val="0"/>
          <w:divBdr>
            <w:top w:val="single" w:sz="6" w:space="0" w:color="DDDDDD"/>
            <w:left w:val="none" w:sz="0" w:space="0" w:color="auto"/>
            <w:bottom w:val="single" w:sz="6" w:space="0" w:color="DDDDDD"/>
            <w:right w:val="none" w:sz="0" w:space="0" w:color="auto"/>
          </w:divBdr>
          <w:divsChild>
            <w:div w:id="2131508264">
              <w:marLeft w:val="0"/>
              <w:marRight w:val="0"/>
              <w:marTop w:val="0"/>
              <w:marBottom w:val="0"/>
              <w:divBdr>
                <w:top w:val="none" w:sz="0" w:space="0" w:color="auto"/>
                <w:left w:val="none" w:sz="0" w:space="0" w:color="auto"/>
                <w:bottom w:val="none" w:sz="0" w:space="0" w:color="auto"/>
                <w:right w:val="none" w:sz="0" w:space="0" w:color="auto"/>
              </w:divBdr>
              <w:divsChild>
                <w:div w:id="906843969">
                  <w:marLeft w:val="0"/>
                  <w:marRight w:val="0"/>
                  <w:marTop w:val="0"/>
                  <w:marBottom w:val="0"/>
                  <w:divBdr>
                    <w:top w:val="none" w:sz="0" w:space="0" w:color="auto"/>
                    <w:left w:val="none" w:sz="0" w:space="0" w:color="auto"/>
                    <w:bottom w:val="none" w:sz="0" w:space="0" w:color="auto"/>
                    <w:right w:val="none" w:sz="0" w:space="0" w:color="auto"/>
                  </w:divBdr>
                  <w:divsChild>
                    <w:div w:id="191576253">
                      <w:marLeft w:val="-225"/>
                      <w:marRight w:val="-225"/>
                      <w:marTop w:val="900"/>
                      <w:marBottom w:val="0"/>
                      <w:divBdr>
                        <w:top w:val="none" w:sz="0" w:space="0" w:color="auto"/>
                        <w:left w:val="none" w:sz="0" w:space="0" w:color="auto"/>
                        <w:bottom w:val="none" w:sz="0" w:space="0" w:color="auto"/>
                        <w:right w:val="none" w:sz="0" w:space="0" w:color="auto"/>
                      </w:divBdr>
                      <w:divsChild>
                        <w:div w:id="26191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980744">
      <w:bodyDiv w:val="1"/>
      <w:marLeft w:val="0"/>
      <w:marRight w:val="0"/>
      <w:marTop w:val="0"/>
      <w:marBottom w:val="0"/>
      <w:divBdr>
        <w:top w:val="none" w:sz="0" w:space="0" w:color="auto"/>
        <w:left w:val="none" w:sz="0" w:space="0" w:color="auto"/>
        <w:bottom w:val="none" w:sz="0" w:space="0" w:color="auto"/>
        <w:right w:val="none" w:sz="0" w:space="0" w:color="auto"/>
      </w:divBdr>
    </w:div>
    <w:div w:id="2050295798">
      <w:bodyDiv w:val="1"/>
      <w:marLeft w:val="0"/>
      <w:marRight w:val="0"/>
      <w:marTop w:val="0"/>
      <w:marBottom w:val="0"/>
      <w:divBdr>
        <w:top w:val="none" w:sz="0" w:space="0" w:color="auto"/>
        <w:left w:val="none" w:sz="0" w:space="0" w:color="auto"/>
        <w:bottom w:val="none" w:sz="0" w:space="0" w:color="auto"/>
        <w:right w:val="none" w:sz="0" w:space="0" w:color="auto"/>
      </w:divBdr>
    </w:div>
    <w:div w:id="2056344525">
      <w:bodyDiv w:val="1"/>
      <w:marLeft w:val="0"/>
      <w:marRight w:val="0"/>
      <w:marTop w:val="0"/>
      <w:marBottom w:val="0"/>
      <w:divBdr>
        <w:top w:val="none" w:sz="0" w:space="0" w:color="auto"/>
        <w:left w:val="none" w:sz="0" w:space="0" w:color="auto"/>
        <w:bottom w:val="none" w:sz="0" w:space="0" w:color="auto"/>
        <w:right w:val="none" w:sz="0" w:space="0" w:color="auto"/>
      </w:divBdr>
    </w:div>
    <w:div w:id="2074423480">
      <w:bodyDiv w:val="1"/>
      <w:marLeft w:val="0"/>
      <w:marRight w:val="0"/>
      <w:marTop w:val="0"/>
      <w:marBottom w:val="0"/>
      <w:divBdr>
        <w:top w:val="none" w:sz="0" w:space="0" w:color="auto"/>
        <w:left w:val="none" w:sz="0" w:space="0" w:color="auto"/>
        <w:bottom w:val="none" w:sz="0" w:space="0" w:color="auto"/>
        <w:right w:val="none" w:sz="0" w:space="0" w:color="auto"/>
      </w:divBdr>
    </w:div>
    <w:div w:id="2124030047">
      <w:bodyDiv w:val="1"/>
      <w:marLeft w:val="0"/>
      <w:marRight w:val="0"/>
      <w:marTop w:val="0"/>
      <w:marBottom w:val="0"/>
      <w:divBdr>
        <w:top w:val="none" w:sz="0" w:space="0" w:color="auto"/>
        <w:left w:val="none" w:sz="0" w:space="0" w:color="auto"/>
        <w:bottom w:val="none" w:sz="0" w:space="0" w:color="auto"/>
        <w:right w:val="none" w:sz="0" w:space="0" w:color="auto"/>
      </w:divBdr>
    </w:div>
    <w:div w:id="2129397937">
      <w:bodyDiv w:val="1"/>
      <w:marLeft w:val="0"/>
      <w:marRight w:val="0"/>
      <w:marTop w:val="0"/>
      <w:marBottom w:val="0"/>
      <w:divBdr>
        <w:top w:val="none" w:sz="0" w:space="0" w:color="auto"/>
        <w:left w:val="none" w:sz="0" w:space="0" w:color="auto"/>
        <w:bottom w:val="none" w:sz="0" w:space="0" w:color="auto"/>
        <w:right w:val="none" w:sz="0" w:space="0" w:color="auto"/>
      </w:divBdr>
    </w:div>
    <w:div w:id="2137599450">
      <w:bodyDiv w:val="1"/>
      <w:marLeft w:val="0"/>
      <w:marRight w:val="0"/>
      <w:marTop w:val="0"/>
      <w:marBottom w:val="0"/>
      <w:divBdr>
        <w:top w:val="none" w:sz="0" w:space="0" w:color="auto"/>
        <w:left w:val="none" w:sz="0" w:space="0" w:color="auto"/>
        <w:bottom w:val="none" w:sz="0" w:space="0" w:color="auto"/>
        <w:right w:val="none" w:sz="0" w:space="0" w:color="auto"/>
      </w:divBdr>
    </w:div>
    <w:div w:id="21381391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0.png" Id="rId117" /><Relationship Type="http://schemas.openxmlformats.org/officeDocument/2006/relationships/hyperlink" Target="https://sivotacapital.com/" TargetMode="External" Id="rId21" /><Relationship Type="http://schemas.openxmlformats.org/officeDocument/2006/relationships/footer" Target="footer8.xml" Id="rId42" /><Relationship Type="http://schemas.openxmlformats.org/officeDocument/2006/relationships/image" Target="media/image7.png" Id="rId63" /><Relationship Type="http://schemas.openxmlformats.org/officeDocument/2006/relationships/image" Target="media/image27.png" Id="rId84" /><Relationship Type="http://schemas.openxmlformats.org/officeDocument/2006/relationships/image" Target="media/image81.png" Id="rId138" /><Relationship Type="http://schemas.openxmlformats.org/officeDocument/2006/relationships/image" Target="media/image50.png" Id="rId107" /><Relationship Type="http://schemas.openxmlformats.org/officeDocument/2006/relationships/endnotes" Target="endnotes.xml" Id="rId11" /><Relationship Type="http://schemas.openxmlformats.org/officeDocument/2006/relationships/header" Target="header7.xml" Id="rId32" /><Relationship Type="http://schemas.openxmlformats.org/officeDocument/2006/relationships/header" Target="header23.xml" Id="rId53" /><Relationship Type="http://schemas.openxmlformats.org/officeDocument/2006/relationships/image" Target="media/image17.png" Id="rId74" /><Relationship Type="http://schemas.openxmlformats.org/officeDocument/2006/relationships/image" Target="media/image71.png" Id="rId128" /><Relationship Type="http://schemas.openxmlformats.org/officeDocument/2006/relationships/hyperlink" Target="https://sivotacapital.com/" TargetMode="External" Id="rId149" /><Relationship Type="http://schemas.openxmlformats.org/officeDocument/2006/relationships/customXml" Target="../customXml/item5.xml" Id="rId5" /><Relationship Type="http://schemas.openxmlformats.org/officeDocument/2006/relationships/image" Target="media/image38.png" Id="rId95" /><Relationship Type="http://schemas.openxmlformats.org/officeDocument/2006/relationships/hyperlink" Target="https://sivotacapital.com/" TargetMode="External" Id="rId22" /><Relationship Type="http://schemas.openxmlformats.org/officeDocument/2006/relationships/footer" Target="footer4.xml" Id="rId27" /><Relationship Type="http://schemas.openxmlformats.org/officeDocument/2006/relationships/header" Target="header15.xml" Id="rId43" /><Relationship Type="http://schemas.openxmlformats.org/officeDocument/2006/relationships/header" Target="header19.xml" Id="rId48" /><Relationship Type="http://schemas.openxmlformats.org/officeDocument/2006/relationships/image" Target="media/image8.png" Id="rId64" /><Relationship Type="http://schemas.openxmlformats.org/officeDocument/2006/relationships/image" Target="media/image13.png" Id="rId69" /><Relationship Type="http://schemas.openxmlformats.org/officeDocument/2006/relationships/image" Target="media/image56.png" Id="rId113" /><Relationship Type="http://schemas.openxmlformats.org/officeDocument/2006/relationships/image" Target="media/image61.png" Id="rId118" /><Relationship Type="http://schemas.openxmlformats.org/officeDocument/2006/relationships/image" Target="media/image77.png" Id="rId134" /><Relationship Type="http://schemas.openxmlformats.org/officeDocument/2006/relationships/image" Target="media/image82.png" Id="rId139" /><Relationship Type="http://schemas.openxmlformats.org/officeDocument/2006/relationships/image" Target="media/image23.png" Id="rId80" /><Relationship Type="http://schemas.openxmlformats.org/officeDocument/2006/relationships/image" Target="media/image28.png" Id="rId85" /><Relationship Type="http://schemas.openxmlformats.org/officeDocument/2006/relationships/footer" Target="footer15.xml" Id="rId150" /><Relationship Type="http://schemas.openxmlformats.org/officeDocument/2006/relationships/image" Target="media/image1.png" Id="rId12" /><Relationship Type="http://schemas.openxmlformats.org/officeDocument/2006/relationships/footer" Target="footer2.xml" Id="rId17" /><Relationship Type="http://schemas.openxmlformats.org/officeDocument/2006/relationships/header" Target="header8.xml" Id="rId33" /><Relationship Type="http://schemas.openxmlformats.org/officeDocument/2006/relationships/footer" Target="footer7.xml" Id="rId38" /><Relationship Type="http://schemas.openxmlformats.org/officeDocument/2006/relationships/header" Target="header29.xml" Id="rId59" /><Relationship Type="http://schemas.openxmlformats.org/officeDocument/2006/relationships/image" Target="media/image46.png" Id="rId103" /><Relationship Type="http://schemas.openxmlformats.org/officeDocument/2006/relationships/image" Target="media/image51.png" Id="rId108" /><Relationship Type="http://schemas.openxmlformats.org/officeDocument/2006/relationships/image" Target="media/image67.png" Id="rId124" /><Relationship Type="http://schemas.openxmlformats.org/officeDocument/2006/relationships/image" Target="media/image72.png" Id="rId129" /><Relationship Type="http://schemas.openxmlformats.org/officeDocument/2006/relationships/header" Target="header24.xml" Id="rId54" /><Relationship Type="http://schemas.openxmlformats.org/officeDocument/2006/relationships/footer" Target="footer11.xml" Id="rId70" /><Relationship Type="http://schemas.openxmlformats.org/officeDocument/2006/relationships/image" Target="media/image18.png" Id="rId75" /><Relationship Type="http://schemas.openxmlformats.org/officeDocument/2006/relationships/image" Target="media/image34.png" Id="rId91" /><Relationship Type="http://schemas.openxmlformats.org/officeDocument/2006/relationships/image" Target="media/image39.png" Id="rId96" /><Relationship Type="http://schemas.openxmlformats.org/officeDocument/2006/relationships/image" Target="media/image83.png" Id="rId140" /><Relationship Type="http://schemas.openxmlformats.org/officeDocument/2006/relationships/header" Target="header33.xml" Id="rId145"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https://sivotacapital.com/" TargetMode="External" Id="rId23" /><Relationship Type="http://schemas.openxmlformats.org/officeDocument/2006/relationships/header" Target="header4.xml" Id="rId28" /><Relationship Type="http://schemas.openxmlformats.org/officeDocument/2006/relationships/header" Target="header20.xml" Id="rId49" /><Relationship Type="http://schemas.openxmlformats.org/officeDocument/2006/relationships/image" Target="media/image57.png" Id="rId114" /><Relationship Type="http://schemas.openxmlformats.org/officeDocument/2006/relationships/image" Target="media/image62.png" Id="rId119" /><Relationship Type="http://schemas.openxmlformats.org/officeDocument/2006/relationships/header" Target="header16.xml" Id="rId44" /><Relationship Type="http://schemas.openxmlformats.org/officeDocument/2006/relationships/header" Target="header30.xml" Id="rId60" /><Relationship Type="http://schemas.openxmlformats.org/officeDocument/2006/relationships/image" Target="media/image9.png" Id="rId65" /><Relationship Type="http://schemas.openxmlformats.org/officeDocument/2006/relationships/image" Target="media/image24.png" Id="rId81" /><Relationship Type="http://schemas.openxmlformats.org/officeDocument/2006/relationships/image" Target="media/image29.png" Id="rId86" /><Relationship Type="http://schemas.openxmlformats.org/officeDocument/2006/relationships/image" Target="media/image73.png" Id="rId130" /><Relationship Type="http://schemas.openxmlformats.org/officeDocument/2006/relationships/image" Target="media/image78.png" Id="rId135" /><Relationship Type="http://schemas.openxmlformats.org/officeDocument/2006/relationships/fontTable" Target="fontTable.xml" Id="rId151" /><Relationship Type="http://schemas.openxmlformats.org/officeDocument/2006/relationships/image" Target="cid:image001.png@01D8AC14.A23DEB80" TargetMode="External" Id="rId13" /><Relationship Type="http://schemas.openxmlformats.org/officeDocument/2006/relationships/header" Target="header3.xml" Id="rId18" /><Relationship Type="http://schemas.openxmlformats.org/officeDocument/2006/relationships/header" Target="header12.xml" Id="rId39" /><Relationship Type="http://schemas.openxmlformats.org/officeDocument/2006/relationships/image" Target="media/image52.png" Id="rId109" /><Relationship Type="http://schemas.openxmlformats.org/officeDocument/2006/relationships/footer" Target="footer6.xml" Id="rId34" /><Relationship Type="http://schemas.openxmlformats.org/officeDocument/2006/relationships/footer" Target="footer10.xml" Id="rId50" /><Relationship Type="http://schemas.openxmlformats.org/officeDocument/2006/relationships/header" Target="header25.xml" Id="rId55" /><Relationship Type="http://schemas.openxmlformats.org/officeDocument/2006/relationships/image" Target="media/image19.png" Id="rId76" /><Relationship Type="http://schemas.openxmlformats.org/officeDocument/2006/relationships/image" Target="media/image40.png" Id="rId97" /><Relationship Type="http://schemas.openxmlformats.org/officeDocument/2006/relationships/image" Target="media/image47.png" Id="rId104" /><Relationship Type="http://schemas.openxmlformats.org/officeDocument/2006/relationships/image" Target="media/image63.png" Id="rId120" /><Relationship Type="http://schemas.openxmlformats.org/officeDocument/2006/relationships/image" Target="media/image68.png" Id="rId125" /><Relationship Type="http://schemas.openxmlformats.org/officeDocument/2006/relationships/header" Target="header31.xml" Id="rId141" /><Relationship Type="http://schemas.openxmlformats.org/officeDocument/2006/relationships/footer" Target="footer14.xml" Id="rId146" /><Relationship Type="http://schemas.openxmlformats.org/officeDocument/2006/relationships/styles" Target="styles.xml" Id="rId7" /><Relationship Type="http://schemas.openxmlformats.org/officeDocument/2006/relationships/image" Target="media/image14.png" Id="rId71" /><Relationship Type="http://schemas.openxmlformats.org/officeDocument/2006/relationships/image" Target="media/image35.png" Id="rId92" /><Relationship Type="http://schemas.openxmlformats.org/officeDocument/2006/relationships/customXml" Target="../customXml/item2.xml" Id="rId2" /><Relationship Type="http://schemas.openxmlformats.org/officeDocument/2006/relationships/header" Target="header5.xml" Id="rId29" /><Relationship Type="http://schemas.openxmlformats.org/officeDocument/2006/relationships/hyperlink" Target="https://sivotacapital.com/" TargetMode="External" Id="rId24" /><Relationship Type="http://schemas.openxmlformats.org/officeDocument/2006/relationships/header" Target="header13.xml" Id="rId40" /><Relationship Type="http://schemas.openxmlformats.org/officeDocument/2006/relationships/header" Target="header17.xml" Id="rId45" /><Relationship Type="http://schemas.openxmlformats.org/officeDocument/2006/relationships/image" Target="media/image10.png" Id="rId66" /><Relationship Type="http://schemas.openxmlformats.org/officeDocument/2006/relationships/image" Target="media/image30.png" Id="rId87" /><Relationship Type="http://schemas.openxmlformats.org/officeDocument/2006/relationships/image" Target="media/image53.png" Id="rId110" /><Relationship Type="http://schemas.openxmlformats.org/officeDocument/2006/relationships/image" Target="media/image58.png" Id="rId115" /><Relationship Type="http://schemas.openxmlformats.org/officeDocument/2006/relationships/image" Target="media/image74.png" Id="rId131" /><Relationship Type="http://schemas.openxmlformats.org/officeDocument/2006/relationships/image" Target="media/image79.png" Id="rId136" /><Relationship Type="http://schemas.openxmlformats.org/officeDocument/2006/relationships/image" Target="media/image5.png" Id="rId61" /><Relationship Type="http://schemas.openxmlformats.org/officeDocument/2006/relationships/image" Target="media/image25.png" Id="rId82" /><Relationship Type="http://schemas.microsoft.com/office/2011/relationships/people" Target="people.xml" Id="rId152" /><Relationship Type="http://schemas.openxmlformats.org/officeDocument/2006/relationships/footer" Target="footer3.xml" Id="rId19" /><Relationship Type="http://schemas.openxmlformats.org/officeDocument/2006/relationships/header" Target="header1.xml" Id="rId14" /><Relationship Type="http://schemas.openxmlformats.org/officeDocument/2006/relationships/footer" Target="footer5.xml" Id="rId30" /><Relationship Type="http://schemas.openxmlformats.org/officeDocument/2006/relationships/header" Target="header9.xml" Id="rId35" /><Relationship Type="http://schemas.openxmlformats.org/officeDocument/2006/relationships/header" Target="header26.xml" Id="rId56" /><Relationship Type="http://schemas.openxmlformats.org/officeDocument/2006/relationships/image" Target="media/image20.png" Id="rId77" /><Relationship Type="http://schemas.openxmlformats.org/officeDocument/2006/relationships/image" Target="media/image43.png" Id="rId100" /><Relationship Type="http://schemas.openxmlformats.org/officeDocument/2006/relationships/image" Target="media/image48.png" Id="rId105" /><Relationship Type="http://schemas.openxmlformats.org/officeDocument/2006/relationships/image" Target="media/image69.png" Id="rId126" /><Relationship Type="http://schemas.openxmlformats.org/officeDocument/2006/relationships/hyperlink" Target="http://www.oanda.com" TargetMode="External" Id="rId147" /><Relationship Type="http://schemas.openxmlformats.org/officeDocument/2006/relationships/settings" Target="settings.xml" Id="rId8" /><Relationship Type="http://schemas.openxmlformats.org/officeDocument/2006/relationships/header" Target="header21.xml" Id="rId51" /><Relationship Type="http://schemas.openxmlformats.org/officeDocument/2006/relationships/image" Target="media/image15.png" Id="rId72" /><Relationship Type="http://schemas.openxmlformats.org/officeDocument/2006/relationships/image" Target="media/image36.png" Id="rId93" /><Relationship Type="http://schemas.openxmlformats.org/officeDocument/2006/relationships/image" Target="media/image41.png" Id="rId98" /><Relationship Type="http://schemas.openxmlformats.org/officeDocument/2006/relationships/image" Target="media/image64.png" Id="rId121" /><Relationship Type="http://schemas.openxmlformats.org/officeDocument/2006/relationships/header" Target="header32.xml" Id="rId142" /><Relationship Type="http://schemas.openxmlformats.org/officeDocument/2006/relationships/customXml" Target="../customXml/item3.xml" Id="rId3" /><Relationship Type="http://schemas.openxmlformats.org/officeDocument/2006/relationships/hyperlink" Target="https://sivotacapital.com/" TargetMode="External" Id="rId25" /><Relationship Type="http://schemas.openxmlformats.org/officeDocument/2006/relationships/footer" Target="footer9.xml" Id="rId46" /><Relationship Type="http://schemas.openxmlformats.org/officeDocument/2006/relationships/image" Target="media/image11.png" Id="rId67" /><Relationship Type="http://schemas.openxmlformats.org/officeDocument/2006/relationships/image" Target="media/image59.png" Id="rId116" /><Relationship Type="http://schemas.openxmlformats.org/officeDocument/2006/relationships/image" Target="media/image80.png" Id="rId137" /><Relationship Type="http://schemas.openxmlformats.org/officeDocument/2006/relationships/hyperlink" Target="https://sivotacapital.com/" TargetMode="External" Id="rId20" /><Relationship Type="http://schemas.openxmlformats.org/officeDocument/2006/relationships/header" Target="header14.xml" Id="rId41" /><Relationship Type="http://schemas.openxmlformats.org/officeDocument/2006/relationships/image" Target="media/image6.png" Id="rId62" /><Relationship Type="http://schemas.openxmlformats.org/officeDocument/2006/relationships/image" Target="media/image26.png" Id="rId83" /><Relationship Type="http://schemas.openxmlformats.org/officeDocument/2006/relationships/image" Target="media/image31.png" Id="rId88" /><Relationship Type="http://schemas.openxmlformats.org/officeDocument/2006/relationships/image" Target="media/image54.png" Id="rId111" /><Relationship Type="http://schemas.openxmlformats.org/officeDocument/2006/relationships/image" Target="media/image75.png" Id="rId132" /><Relationship Type="http://schemas.openxmlformats.org/officeDocument/2006/relationships/theme" Target="theme/theme1.xml" Id="rId153" /><Relationship Type="http://schemas.openxmlformats.org/officeDocument/2006/relationships/header" Target="header2.xml" Id="rId15" /><Relationship Type="http://schemas.openxmlformats.org/officeDocument/2006/relationships/header" Target="header10.xml" Id="rId36" /><Relationship Type="http://schemas.openxmlformats.org/officeDocument/2006/relationships/header" Target="header27.xml" Id="rId57" /><Relationship Type="http://schemas.openxmlformats.org/officeDocument/2006/relationships/image" Target="media/image49.png" Id="rId106" /><Relationship Type="http://schemas.openxmlformats.org/officeDocument/2006/relationships/image" Target="media/image70.png" Id="rId127" /><Relationship Type="http://schemas.openxmlformats.org/officeDocument/2006/relationships/footnotes" Target="footnotes.xml" Id="rId10" /><Relationship Type="http://schemas.openxmlformats.org/officeDocument/2006/relationships/header" Target="header6.xml" Id="rId31" /><Relationship Type="http://schemas.openxmlformats.org/officeDocument/2006/relationships/header" Target="header22.xml" Id="rId52" /><Relationship Type="http://schemas.openxmlformats.org/officeDocument/2006/relationships/image" Target="media/image16.png" Id="rId73" /><Relationship Type="http://schemas.openxmlformats.org/officeDocument/2006/relationships/image" Target="media/image21.png" Id="rId78" /><Relationship Type="http://schemas.openxmlformats.org/officeDocument/2006/relationships/image" Target="media/image37.png" Id="rId94" /><Relationship Type="http://schemas.openxmlformats.org/officeDocument/2006/relationships/image" Target="media/image42.png" Id="rId99" /><Relationship Type="http://schemas.openxmlformats.org/officeDocument/2006/relationships/image" Target="media/image44.png" Id="rId101" /><Relationship Type="http://schemas.openxmlformats.org/officeDocument/2006/relationships/image" Target="media/image65.png" Id="rId122" /><Relationship Type="http://schemas.openxmlformats.org/officeDocument/2006/relationships/footer" Target="footer12.xml" Id="rId143" /><Relationship Type="http://schemas.openxmlformats.org/officeDocument/2006/relationships/hyperlink" Target="http://www.oanda.com" TargetMode="External" Id="rId148" /><Relationship Type="http://schemas.openxmlformats.org/officeDocument/2006/relationships/webSettings" Target="webSettings.xml" Id="rId9" /><Relationship Type="http://schemas.openxmlformats.org/officeDocument/2006/relationships/image" Target="media/image2.jpeg" Id="rId26" /><Relationship Type="http://schemas.openxmlformats.org/officeDocument/2006/relationships/header" Target="header18.xml" Id="rId47" /><Relationship Type="http://schemas.openxmlformats.org/officeDocument/2006/relationships/image" Target="media/image12.png" Id="rId68" /><Relationship Type="http://schemas.openxmlformats.org/officeDocument/2006/relationships/image" Target="media/image32.png" Id="rId89" /><Relationship Type="http://schemas.openxmlformats.org/officeDocument/2006/relationships/image" Target="media/image55.png" Id="rId112" /><Relationship Type="http://schemas.openxmlformats.org/officeDocument/2006/relationships/image" Target="media/image76.png" Id="rId133" /><Relationship Type="http://schemas.openxmlformats.org/officeDocument/2006/relationships/footer" Target="footer1.xml" Id="rId16" /><Relationship Type="http://schemas.openxmlformats.org/officeDocument/2006/relationships/header" Target="header11.xml" Id="rId37" /><Relationship Type="http://schemas.openxmlformats.org/officeDocument/2006/relationships/header" Target="header28.xml" Id="rId58" /><Relationship Type="http://schemas.openxmlformats.org/officeDocument/2006/relationships/image" Target="media/image22.png" Id="rId79" /><Relationship Type="http://schemas.openxmlformats.org/officeDocument/2006/relationships/image" Target="media/image45.png" Id="rId102" /><Relationship Type="http://schemas.openxmlformats.org/officeDocument/2006/relationships/image" Target="media/image66.png" Id="rId123" /><Relationship Type="http://schemas.openxmlformats.org/officeDocument/2006/relationships/footer" Target="footer13.xml" Id="rId144" /><Relationship Type="http://schemas.openxmlformats.org/officeDocument/2006/relationships/image" Target="media/image33.png" Id="rId90" /><Relationship Type="http://schemas.openxmlformats.org/officeDocument/2006/relationships/customXml" Target="/customXML/item6.xml" Id="imanage.xml" /></Relationships>
</file>

<file path=word/_rels/footer5.xml.rels><?xml version="1.0" encoding="UTF-8" standalone="yes"?>
<Relationships xmlns="http://schemas.openxmlformats.org/package/2006/relationships"><Relationship Id="rId1" Type="http://schemas.openxmlformats.org/officeDocument/2006/relationships/image" Target="media/image4.jpg"/></Relationships>
</file>

<file path=word/_rels/footer6.xml.rels><?xml version="1.0" encoding="UTF-8" standalone="yes"?>
<Relationships xmlns="http://schemas.openxmlformats.org/package/2006/relationships"><Relationship Id="rId1" Type="http://schemas.openxmlformats.org/officeDocument/2006/relationships/image" Target="media/image4.jpg"/></Relationships>
</file>

<file path=word/_rels/footer7.xml.rels><?xml version="1.0" encoding="UTF-8" standalone="yes"?>
<Relationships xmlns="http://schemas.openxmlformats.org/package/2006/relationships"><Relationship Id="rId1" Type="http://schemas.openxmlformats.org/officeDocument/2006/relationships/image" Target="media/image4.jpg"/></Relationships>
</file>

<file path=word/_rels/footer8.xml.rels><?xml version="1.0" encoding="UTF-8" standalone="yes"?>
<Relationships xmlns="http://schemas.openxmlformats.org/package/2006/relationships"><Relationship Id="rId1" Type="http://schemas.openxmlformats.org/officeDocument/2006/relationships/image" Target="media/image4.jpg"/></Relationships>
</file>

<file path=word/_rels/footer9.xml.rels><?xml version="1.0" encoding="UTF-8" standalone="yes"?>
<Relationships xmlns="http://schemas.openxmlformats.org/package/2006/relationships"><Relationship Id="rId1" Type="http://schemas.openxmlformats.org/officeDocument/2006/relationships/image" Target="media/image4.jpg"/></Relationships>
</file>

<file path=word/_rels/footnotes.xml.rels><?xml version="1.0" encoding="UTF-8" standalone="yes"?>
<Relationships xmlns="http://schemas.openxmlformats.org/package/2006/relationships"><Relationship Id="rId1" Type="http://schemas.openxmlformats.org/officeDocument/2006/relationships/hyperlink" Target="https://protect-eu.mimecast.com/s/xFbKC76v4hVOzj9H8mU06" TargetMode="External"/></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item6.xml>��< ? x m l   v e r s i o n = " 1 . 0 "   e n c o d i n g = " u t f - 1 6 " ? >  
 < p r o p e r t i e s   x m l n s = " h t t p : / / w w w . i m a n a g e . c o m / w o r k / x m l s c h e m a " >  
     < d o c u m e n t i d > W O R K S I T E ! 3 0 8 0 1 0 6 1 0 . 2 < / d o c u m e n t i d >  
     < s e n d e r i d > L C R O T C H < / s e n d e r i d >  
     < s e n d e r e m a i l > L A U R A . C R O T C H @ C R S B L A W . C O M < / s e n d e r e m a i l >  
     < l a s t m o d i f i e d > 2 0 2 2 - 0 9 - 2 0 T 1 9 : 2 2 : 0 0 . 0 0 0 0 0 0 0 + 0 1 : 0 0 < / l a s t m o d i f i e d >  
     < d a t a b a s e > W O R K S I T E < / d a t a b a s e >  
 < / p r o p e r t i e 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fy7y xmlns="8184b870-830e-4095-8615-cb55423bb71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6D03E28E54E15C4D89163EFF9B7D07D6" ma:contentTypeVersion="14" ma:contentTypeDescription="Create a new document." ma:contentTypeScope="" ma:versionID="9b1e213497ea3644c0a99ef716c3faf9">
  <xsd:schema xmlns:xsd="http://www.w3.org/2001/XMLSchema" xmlns:xs="http://www.w3.org/2001/XMLSchema" xmlns:p="http://schemas.microsoft.com/office/2006/metadata/properties" xmlns:ns2="7e87da10-a3d2-4d42-84c2-d7288664543c" xmlns:ns3="8184b870-830e-4095-8615-cb55423bb719" targetNamespace="http://schemas.microsoft.com/office/2006/metadata/properties" ma:root="true" ma:fieldsID="fc1fbe26f73d5b1c80d48cf1403af88a" ns2:_="" ns3:_="">
    <xsd:import namespace="7e87da10-a3d2-4d42-84c2-d7288664543c"/>
    <xsd:import namespace="8184b870-830e-4095-8615-cb55423bb719"/>
    <xsd:element name="properties">
      <xsd:complexType>
        <xsd:sequence>
          <xsd:element name="documentManagement">
            <xsd:complexType>
              <xsd:all>
                <xsd:element ref="ns2:SharedWithUsers" minOccurs="0"/>
                <xsd:element ref="ns3:fy7y"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87da10-a3d2-4d42-84c2-d7288664543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internalName="SharingHintHash" ma:readOnly="true">
      <xsd:simpleType>
        <xsd:restriction base="dms:Text"/>
      </xsd:simple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element name="LastSharedByTime" ma:index="13"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184b870-830e-4095-8615-cb55423bb719" elementFormDefault="qualified">
    <xsd:import namespace="http://schemas.microsoft.com/office/2006/documentManagement/types"/>
    <xsd:import namespace="http://schemas.microsoft.com/office/infopath/2007/PartnerControls"/>
    <xsd:element name="fy7y" ma:index="9" nillable="true" ma:displayName="Date and Time" ma:internalName="fy7y">
      <xsd:simpleType>
        <xsd:restriction base="dms:DateTime"/>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AutoTags" ma:index="17" nillable="true" ma:displayName="MediaServiceAutoTags" ma:description="" ma:internalName="MediaServiceAutoTags" ma:readOnly="true">
      <xsd:simpleType>
        <xsd:restriction base="dms:Text"/>
      </xsd:simpleType>
    </xsd:element>
    <xsd:element name="MediaServiceLocation" ma:index="18" nillable="true" ma:displayName="MediaServiceLocation" ma:descrip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3ADF15-87C1-4910-9E6E-4043BB75A9DF}">
  <ds:schemaRefs>
    <ds:schemaRef ds:uri="http://schemas.microsoft.com/office/2006/metadata/properties"/>
    <ds:schemaRef ds:uri="http://schemas.microsoft.com/office/infopath/2007/PartnerControls"/>
    <ds:schemaRef ds:uri="8184b870-830e-4095-8615-cb55423bb719"/>
  </ds:schemaRefs>
</ds:datastoreItem>
</file>

<file path=customXml/itemProps2.xml><?xml version="1.0" encoding="utf-8"?>
<ds:datastoreItem xmlns:ds="http://schemas.openxmlformats.org/officeDocument/2006/customXml" ds:itemID="{D55A6D4D-983B-45BB-9872-FB87591C010C}">
  <ds:schemaRefs>
    <ds:schemaRef ds:uri="http://schemas.openxmlformats.org/officeDocument/2006/bibliography"/>
  </ds:schemaRefs>
</ds:datastoreItem>
</file>

<file path=customXml/itemProps3.xml><?xml version="1.0" encoding="utf-8"?>
<ds:datastoreItem xmlns:ds="http://schemas.openxmlformats.org/officeDocument/2006/customXml" ds:itemID="{E3883082-D725-43B4-B992-35351B9622A9}">
  <ds:schemaRefs>
    <ds:schemaRef ds:uri="http://schemas.microsoft.com/sharepoint/v3/contenttype/forms"/>
  </ds:schemaRefs>
</ds:datastoreItem>
</file>

<file path=customXml/itemProps5.xml><?xml version="1.0" encoding="utf-8"?>
<ds:datastoreItem xmlns:ds="http://schemas.openxmlformats.org/officeDocument/2006/customXml" ds:itemID="{94E794D1-4673-426B-AAA3-F0DCB737C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87da10-a3d2-4d42-84c2-d7288664543c"/>
    <ds:schemaRef ds:uri="8184b870-830e-4095-8615-cb55423bb7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257</Pages>
  <Words>67818</Words>
  <Characters>360117</Characters>
  <Application>Microsoft Office Word</Application>
  <DocSecurity>0</DocSecurity>
  <Lines>12417</Lines>
  <Paragraphs>6792</Paragraphs>
  <ScaleCrop>false</ScaleCrop>
  <HeadingPairs>
    <vt:vector size="2" baseType="variant">
      <vt:variant>
        <vt:lpstr>Title</vt:lpstr>
      </vt:variant>
      <vt:variant>
        <vt:i4>1</vt:i4>
      </vt:variant>
    </vt:vector>
  </HeadingPairs>
  <TitlesOfParts>
    <vt:vector size="1" baseType="lpstr">
      <vt:lpstr/>
    </vt:vector>
  </TitlesOfParts>
  <Company>Bircham Dyson Bell</Company>
  <LinksUpToDate>false</LinksUpToDate>
  <CharactersWithSpaces>421143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O'Connor</dc:creator>
  <cp:keywords/>
  <dc:description/>
  <cp:lastModifiedBy>Laura Crotch</cp:lastModifiedBy>
  <cp:revision>2</cp:revision>
  <cp:lastPrinted>2020-10-23T04:48:00Z</cp:lastPrinted>
  <dcterms:created xsi:type="dcterms:W3CDTF">2022-09-20T18:22:00Z</dcterms:created>
  <dcterms:modified xsi:type="dcterms:W3CDTF">2022-09-20T18:22:00Z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0x0101006D03E28E54E15C4D89163EFF9B7D07D6</vt:lpwstr>
  </property>
  <property fmtid="{D5CDD505-2E9C-101B-9397-08002B2CF9AE}" pid="3" name="iManageFooter">
    <vt:lpwstr>#307064781v4&lt;WORKSITE&gt; - Sivota - Tenth Submission (10/08)</vt:lpwstr>
  </property>
</Properties>
</file>