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23325" w14:textId="6670D0F7" w:rsidR="009D6D85" w:rsidRPr="00850319" w:rsidRDefault="009D6D85" w:rsidP="009D6D85">
      <w:pPr>
        <w:pStyle w:val="Header"/>
        <w:rPr>
          <w:rFonts w:cs="Arial"/>
          <w:b/>
          <w:bCs/>
          <w:i/>
          <w:iCs/>
          <w:sz w:val="20"/>
          <w:szCs w:val="20"/>
        </w:rPr>
      </w:pPr>
      <w:r w:rsidRPr="00850319">
        <w:rPr>
          <w:rFonts w:cs="Arial"/>
          <w:b/>
          <w:bCs/>
          <w:sz w:val="20"/>
          <w:szCs w:val="20"/>
        </w:rPr>
        <w:t>Company Number</w:t>
      </w:r>
      <w:r w:rsidRPr="00AE34A5">
        <w:rPr>
          <w:rFonts w:cs="Arial"/>
          <w:b/>
          <w:bCs/>
          <w:sz w:val="20"/>
          <w:szCs w:val="20"/>
        </w:rPr>
        <w:t>:</w:t>
      </w:r>
      <w:r w:rsidRPr="00AE34A5">
        <w:rPr>
          <w:rFonts w:cs="Arial"/>
          <w:bCs/>
          <w:sz w:val="20"/>
          <w:szCs w:val="20"/>
        </w:rPr>
        <w:t xml:space="preserve"> </w:t>
      </w:r>
      <w:r w:rsidRPr="009D6D85">
        <w:rPr>
          <w:rStyle w:val="Strong"/>
          <w:sz w:val="20"/>
          <w:szCs w:val="20"/>
          <w:lang w:val="en"/>
        </w:rPr>
        <w:t>13611678</w:t>
      </w:r>
      <w:r w:rsidRPr="00AE34A5" w:rsidDel="0039135F">
        <w:rPr>
          <w:rStyle w:val="text1"/>
        </w:rPr>
        <w:t xml:space="preserve"> </w:t>
      </w:r>
    </w:p>
    <w:p w14:paraId="4840C372" w14:textId="77777777" w:rsidR="009D6D85" w:rsidRPr="00850319" w:rsidRDefault="009D6D85" w:rsidP="009D6D85">
      <w:pPr>
        <w:pStyle w:val="Header"/>
        <w:pBdr>
          <w:bottom w:val="single" w:sz="6" w:space="1" w:color="auto"/>
        </w:pBdr>
        <w:spacing w:after="0"/>
        <w:jc w:val="center"/>
        <w:rPr>
          <w:rFonts w:cs="Arial"/>
          <w:b/>
          <w:bCs/>
          <w:sz w:val="20"/>
          <w:szCs w:val="20"/>
        </w:rPr>
      </w:pPr>
    </w:p>
    <w:p w14:paraId="7796BE4F" w14:textId="77777777" w:rsidR="009D6D85" w:rsidRPr="00850319" w:rsidRDefault="009D6D85" w:rsidP="009D6D85">
      <w:pPr>
        <w:pStyle w:val="Header"/>
        <w:pBdr>
          <w:bottom w:val="single" w:sz="6" w:space="1" w:color="auto"/>
        </w:pBdr>
        <w:spacing w:after="0"/>
        <w:jc w:val="center"/>
        <w:rPr>
          <w:rFonts w:cs="Arial"/>
          <w:b/>
          <w:bCs/>
          <w:sz w:val="20"/>
          <w:szCs w:val="20"/>
        </w:rPr>
      </w:pPr>
      <w:r w:rsidRPr="00850319">
        <w:rPr>
          <w:rFonts w:cs="Arial"/>
          <w:b/>
          <w:bCs/>
          <w:sz w:val="20"/>
          <w:szCs w:val="20"/>
        </w:rPr>
        <w:t>THE COMPANIES ACT 2006</w:t>
      </w:r>
    </w:p>
    <w:p w14:paraId="6D0FCAFE" w14:textId="77777777" w:rsidR="009D6D85" w:rsidRPr="00850319" w:rsidRDefault="009D6D85" w:rsidP="009D6D85">
      <w:pPr>
        <w:pStyle w:val="Header"/>
        <w:pBdr>
          <w:bottom w:val="single" w:sz="6" w:space="1" w:color="auto"/>
        </w:pBdr>
        <w:spacing w:after="0"/>
        <w:jc w:val="center"/>
        <w:rPr>
          <w:rFonts w:cs="Arial"/>
          <w:b/>
          <w:bCs/>
          <w:sz w:val="20"/>
          <w:szCs w:val="20"/>
        </w:rPr>
      </w:pPr>
      <w:r w:rsidRPr="00850319">
        <w:rPr>
          <w:rFonts w:cs="Arial"/>
          <w:b/>
          <w:bCs/>
          <w:sz w:val="20"/>
          <w:szCs w:val="20"/>
        </w:rPr>
        <w:t xml:space="preserve">PUBLIC COMPANY LIMITED BY SHARES </w:t>
      </w:r>
    </w:p>
    <w:p w14:paraId="11EB5A80" w14:textId="77777777" w:rsidR="009D6D85" w:rsidRPr="00850319" w:rsidRDefault="009D6D85" w:rsidP="009D6D85">
      <w:pPr>
        <w:pStyle w:val="Header"/>
        <w:pBdr>
          <w:bottom w:val="single" w:sz="6" w:space="1" w:color="auto"/>
        </w:pBdr>
        <w:spacing w:after="0"/>
        <w:jc w:val="center"/>
        <w:rPr>
          <w:rFonts w:cs="Arial"/>
          <w:b/>
          <w:bCs/>
          <w:sz w:val="20"/>
          <w:szCs w:val="20"/>
        </w:rPr>
      </w:pPr>
    </w:p>
    <w:p w14:paraId="0CFBAD74" w14:textId="77777777" w:rsidR="009D6D85" w:rsidRDefault="009D6D85" w:rsidP="009D6D85">
      <w:pPr>
        <w:pStyle w:val="Header"/>
        <w:pBdr>
          <w:bottom w:val="single" w:sz="6" w:space="1" w:color="auto"/>
        </w:pBdr>
        <w:spacing w:after="0"/>
        <w:jc w:val="center"/>
        <w:rPr>
          <w:rFonts w:cs="Arial"/>
          <w:b/>
          <w:bCs/>
          <w:sz w:val="20"/>
          <w:szCs w:val="20"/>
        </w:rPr>
      </w:pPr>
      <w:r w:rsidRPr="00850319">
        <w:rPr>
          <w:rFonts w:cs="Arial"/>
          <w:b/>
          <w:bCs/>
          <w:sz w:val="20"/>
          <w:szCs w:val="20"/>
        </w:rPr>
        <w:t>N</w:t>
      </w:r>
      <w:r>
        <w:rPr>
          <w:rFonts w:cs="Arial"/>
          <w:b/>
          <w:bCs/>
          <w:sz w:val="20"/>
          <w:szCs w:val="20"/>
        </w:rPr>
        <w:t xml:space="preserve">otice of Resolutions passed at the Annual General Meeting </w:t>
      </w:r>
    </w:p>
    <w:p w14:paraId="2E3A0386" w14:textId="7B36C2DF" w:rsidR="009D6D85" w:rsidRPr="00850319" w:rsidRDefault="009D6D85" w:rsidP="009D6D85">
      <w:pPr>
        <w:pStyle w:val="Header"/>
        <w:pBdr>
          <w:bottom w:val="single" w:sz="6" w:space="1" w:color="auto"/>
        </w:pBdr>
        <w:spacing w:after="0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of </w:t>
      </w:r>
      <w:r>
        <w:rPr>
          <w:rFonts w:cs="Arial"/>
          <w:b/>
          <w:bCs/>
          <w:iCs/>
          <w:sz w:val="20"/>
          <w:szCs w:val="20"/>
        </w:rPr>
        <w:t>Pantheon In</w:t>
      </w:r>
      <w:r>
        <w:rPr>
          <w:rFonts w:cs="Arial"/>
          <w:b/>
          <w:bCs/>
          <w:iCs/>
          <w:sz w:val="20"/>
          <w:szCs w:val="20"/>
        </w:rPr>
        <w:t>frastructure</w:t>
      </w:r>
      <w:r>
        <w:rPr>
          <w:rFonts w:cs="Arial"/>
          <w:b/>
          <w:bCs/>
          <w:iCs/>
          <w:sz w:val="20"/>
          <w:szCs w:val="20"/>
        </w:rPr>
        <w:t xml:space="preserve"> Plc </w:t>
      </w:r>
      <w:r w:rsidRPr="00850319">
        <w:rPr>
          <w:rFonts w:cs="Arial"/>
          <w:b/>
          <w:bCs/>
          <w:iCs/>
          <w:sz w:val="20"/>
          <w:szCs w:val="20"/>
        </w:rPr>
        <w:t>(the “Company”)</w:t>
      </w:r>
    </w:p>
    <w:p w14:paraId="02A5F0FE" w14:textId="77777777" w:rsidR="009D6D85" w:rsidRDefault="009D6D85" w:rsidP="009D6D85">
      <w:pPr>
        <w:pStyle w:val="Header"/>
        <w:pBdr>
          <w:bottom w:val="single" w:sz="6" w:space="1" w:color="auto"/>
        </w:pBdr>
        <w:spacing w:after="0"/>
        <w:jc w:val="center"/>
        <w:rPr>
          <w:rFonts w:cs="Arial"/>
          <w:b/>
          <w:bCs/>
          <w:sz w:val="20"/>
          <w:szCs w:val="20"/>
        </w:rPr>
      </w:pPr>
    </w:p>
    <w:p w14:paraId="331AF46D" w14:textId="18B9968B" w:rsidR="009D6D85" w:rsidRPr="00850319" w:rsidRDefault="009D6D85" w:rsidP="009D6D85">
      <w:pPr>
        <w:pStyle w:val="Header"/>
        <w:pBdr>
          <w:bottom w:val="single" w:sz="6" w:space="1" w:color="auto"/>
        </w:pBdr>
        <w:spacing w:after="0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held on </w:t>
      </w:r>
      <w:r>
        <w:rPr>
          <w:rFonts w:cs="Arial"/>
          <w:b/>
          <w:bCs/>
          <w:sz w:val="20"/>
          <w:szCs w:val="20"/>
        </w:rPr>
        <w:t>30</w:t>
      </w:r>
      <w:r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March</w:t>
      </w:r>
      <w:r>
        <w:rPr>
          <w:rFonts w:cs="Arial"/>
          <w:b/>
          <w:bCs/>
          <w:sz w:val="20"/>
          <w:szCs w:val="20"/>
        </w:rPr>
        <w:t xml:space="preserve"> 202</w:t>
      </w:r>
      <w:r>
        <w:rPr>
          <w:rFonts w:cs="Arial"/>
          <w:b/>
          <w:bCs/>
          <w:sz w:val="20"/>
          <w:szCs w:val="20"/>
        </w:rPr>
        <w:t>3</w:t>
      </w:r>
    </w:p>
    <w:p w14:paraId="2C1FBD43" w14:textId="77777777" w:rsidR="009D6D85" w:rsidRPr="00850319" w:rsidRDefault="009D6D85" w:rsidP="009D6D85">
      <w:pPr>
        <w:pStyle w:val="Header"/>
        <w:pBdr>
          <w:bottom w:val="single" w:sz="6" w:space="1" w:color="auto"/>
        </w:pBdr>
        <w:spacing w:after="0"/>
        <w:rPr>
          <w:rFonts w:cs="Arial"/>
          <w:b/>
          <w:bCs/>
          <w:sz w:val="20"/>
          <w:szCs w:val="20"/>
        </w:rPr>
      </w:pPr>
    </w:p>
    <w:p w14:paraId="58AC7EA4" w14:textId="77777777" w:rsidR="009D6D85" w:rsidRPr="00850319" w:rsidRDefault="009D6D85" w:rsidP="009D6D85">
      <w:pPr>
        <w:pStyle w:val="Header"/>
        <w:pBdr>
          <w:bottom w:val="single" w:sz="6" w:space="1" w:color="auto"/>
        </w:pBdr>
        <w:jc w:val="center"/>
        <w:rPr>
          <w:rFonts w:cs="Arial"/>
          <w:b/>
          <w:bCs/>
          <w:sz w:val="20"/>
          <w:szCs w:val="20"/>
        </w:rPr>
      </w:pPr>
    </w:p>
    <w:p w14:paraId="796BA055" w14:textId="46339719" w:rsidR="009D6D85" w:rsidRPr="00EA77DA" w:rsidRDefault="009D6D85" w:rsidP="00EA77DA">
      <w:pPr>
        <w:pStyle w:val="Text"/>
        <w:spacing w:after="0"/>
        <w:rPr>
          <w:rFonts w:ascii="Arial" w:hAnsi="Arial" w:cs="Arial"/>
          <w:sz w:val="20"/>
        </w:rPr>
      </w:pPr>
      <w:r w:rsidRPr="00850319">
        <w:rPr>
          <w:rFonts w:ascii="Arial" w:hAnsi="Arial" w:cs="Arial"/>
          <w:sz w:val="20"/>
        </w:rPr>
        <w:t xml:space="preserve">At </w:t>
      </w:r>
      <w:r w:rsidRPr="00BF125A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n</w:t>
      </w:r>
      <w:r w:rsidRPr="00BF125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Annual General Meeting of the </w:t>
      </w:r>
      <w:r w:rsidRPr="00850319">
        <w:rPr>
          <w:rFonts w:ascii="Arial" w:hAnsi="Arial" w:cs="Arial"/>
          <w:sz w:val="20"/>
        </w:rPr>
        <w:t xml:space="preserve">Company duly convened and held at </w:t>
      </w:r>
      <w:r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0 a.m. </w:t>
      </w:r>
      <w:r w:rsidRPr="00850319">
        <w:rPr>
          <w:rFonts w:ascii="Arial" w:hAnsi="Arial" w:cs="Arial"/>
          <w:sz w:val="20"/>
        </w:rPr>
        <w:t xml:space="preserve">on </w:t>
      </w:r>
      <w:r>
        <w:rPr>
          <w:rFonts w:ascii="Arial" w:hAnsi="Arial" w:cs="Arial"/>
          <w:sz w:val="20"/>
        </w:rPr>
        <w:t>30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Ma</w:t>
      </w:r>
      <w:r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ch</w:t>
      </w:r>
      <w:r>
        <w:rPr>
          <w:rFonts w:ascii="Arial" w:hAnsi="Arial" w:cs="Arial"/>
          <w:sz w:val="20"/>
        </w:rPr>
        <w:t xml:space="preserve"> 202</w:t>
      </w:r>
      <w:r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at </w:t>
      </w:r>
      <w:r w:rsidRPr="009D6D85">
        <w:rPr>
          <w:rFonts w:ascii="Arial" w:hAnsi="Arial" w:cs="Arial"/>
          <w:sz w:val="20"/>
        </w:rPr>
        <w:t>10 Finsbury Square, 4th Floor, London,</w:t>
      </w:r>
      <w:r>
        <w:rPr>
          <w:rFonts w:ascii="Arial" w:hAnsi="Arial" w:cs="Arial"/>
          <w:sz w:val="20"/>
        </w:rPr>
        <w:t xml:space="preserve"> </w:t>
      </w:r>
      <w:r w:rsidRPr="009D6D85">
        <w:rPr>
          <w:rFonts w:ascii="Arial" w:hAnsi="Arial" w:cs="Arial"/>
          <w:sz w:val="20"/>
        </w:rPr>
        <w:t>EC2A 1AF</w:t>
      </w:r>
      <w:r w:rsidRPr="00805E8F">
        <w:rPr>
          <w:rFonts w:ascii="Arial" w:hAnsi="Arial" w:cs="Arial"/>
          <w:color w:val="000000"/>
          <w:sz w:val="20"/>
        </w:rPr>
        <w:t xml:space="preserve">, </w:t>
      </w:r>
      <w:r w:rsidRPr="00850319">
        <w:rPr>
          <w:rFonts w:ascii="Arial" w:hAnsi="Arial" w:cs="Arial"/>
          <w:sz w:val="20"/>
        </w:rPr>
        <w:t>the following Resolution</w:t>
      </w:r>
      <w:r>
        <w:rPr>
          <w:rFonts w:ascii="Arial" w:hAnsi="Arial" w:cs="Arial"/>
          <w:sz w:val="20"/>
        </w:rPr>
        <w:t>s</w:t>
      </w:r>
      <w:r w:rsidRPr="00850319">
        <w:rPr>
          <w:rFonts w:ascii="Arial" w:hAnsi="Arial" w:cs="Arial"/>
          <w:sz w:val="20"/>
        </w:rPr>
        <w:t xml:space="preserve"> w</w:t>
      </w:r>
      <w:r>
        <w:rPr>
          <w:rFonts w:ascii="Arial" w:hAnsi="Arial" w:cs="Arial"/>
          <w:sz w:val="20"/>
        </w:rPr>
        <w:t>ere</w:t>
      </w:r>
      <w:r w:rsidRPr="00850319">
        <w:rPr>
          <w:rFonts w:ascii="Arial" w:hAnsi="Arial" w:cs="Arial"/>
          <w:sz w:val="20"/>
        </w:rPr>
        <w:t xml:space="preserve"> duly passed: </w:t>
      </w:r>
    </w:p>
    <w:p w14:paraId="30F2E660" w14:textId="77777777" w:rsidR="009D6D85" w:rsidRDefault="009D6D85" w:rsidP="009D6D85">
      <w:pPr>
        <w:spacing w:after="0"/>
        <w:rPr>
          <w:rFonts w:cs="Arial"/>
          <w:b/>
          <w:sz w:val="20"/>
          <w:szCs w:val="20"/>
        </w:rPr>
      </w:pPr>
      <w:bookmarkStart w:id="0" w:name="_DV_M34"/>
      <w:bookmarkStart w:id="1" w:name="_DV_M35"/>
      <w:bookmarkEnd w:id="0"/>
      <w:bookmarkEnd w:id="1"/>
    </w:p>
    <w:p w14:paraId="43303832" w14:textId="77777777" w:rsidR="009D6D85" w:rsidRPr="00B06294" w:rsidRDefault="009D6D85" w:rsidP="009D6D85">
      <w:pPr>
        <w:spacing w:after="0"/>
        <w:rPr>
          <w:rFonts w:cs="Arial"/>
          <w:b/>
          <w:sz w:val="20"/>
          <w:szCs w:val="20"/>
        </w:rPr>
      </w:pPr>
    </w:p>
    <w:p w14:paraId="2BE8A18B" w14:textId="77777777" w:rsidR="009D6D85" w:rsidRPr="0077798B" w:rsidRDefault="009D6D85" w:rsidP="009D6D85">
      <w:pPr>
        <w:spacing w:after="0"/>
        <w:jc w:val="center"/>
        <w:rPr>
          <w:rFonts w:cs="Arial"/>
          <w:b/>
          <w:sz w:val="20"/>
          <w:szCs w:val="20"/>
        </w:rPr>
      </w:pPr>
      <w:r w:rsidRPr="0077798B">
        <w:rPr>
          <w:rFonts w:cs="Arial"/>
          <w:b/>
          <w:sz w:val="20"/>
          <w:szCs w:val="20"/>
        </w:rPr>
        <w:t>SPECIAL RESOLUTIONS</w:t>
      </w:r>
    </w:p>
    <w:p w14:paraId="59200877" w14:textId="77777777" w:rsidR="009D6D85" w:rsidRPr="0077798B" w:rsidRDefault="009D6D85" w:rsidP="009D6D85">
      <w:pPr>
        <w:spacing w:after="0"/>
        <w:rPr>
          <w:rFonts w:cs="Arial"/>
          <w:sz w:val="20"/>
          <w:szCs w:val="20"/>
        </w:rPr>
      </w:pPr>
    </w:p>
    <w:p w14:paraId="3CF19A5E" w14:textId="458524D9" w:rsidR="009D6D85" w:rsidRPr="00B06294" w:rsidRDefault="009D6D85" w:rsidP="009D6D85">
      <w:pPr>
        <w:spacing w:after="0"/>
        <w:rPr>
          <w:rFonts w:cs="Arial"/>
          <w:b/>
          <w:sz w:val="20"/>
          <w:szCs w:val="20"/>
        </w:rPr>
      </w:pPr>
      <w:r w:rsidRPr="00B06294">
        <w:rPr>
          <w:rFonts w:cs="Arial"/>
          <w:b/>
          <w:sz w:val="20"/>
          <w:szCs w:val="20"/>
        </w:rPr>
        <w:t>1</w:t>
      </w:r>
      <w:r w:rsidR="00EA77DA">
        <w:rPr>
          <w:rFonts w:cs="Arial"/>
          <w:b/>
          <w:sz w:val="20"/>
          <w:szCs w:val="20"/>
        </w:rPr>
        <w:t>1</w:t>
      </w:r>
      <w:r w:rsidRPr="00B06294">
        <w:rPr>
          <w:rFonts w:cs="Arial"/>
          <w:b/>
          <w:sz w:val="20"/>
          <w:szCs w:val="20"/>
        </w:rPr>
        <w:t>. That:</w:t>
      </w:r>
    </w:p>
    <w:p w14:paraId="1BBBD986" w14:textId="77777777" w:rsidR="009D6D85" w:rsidRDefault="009D6D85" w:rsidP="009D6D85">
      <w:pPr>
        <w:spacing w:after="0"/>
        <w:rPr>
          <w:rFonts w:cs="Arial"/>
          <w:sz w:val="20"/>
          <w:szCs w:val="20"/>
        </w:rPr>
      </w:pPr>
      <w:r w:rsidRPr="008C15FE">
        <w:rPr>
          <w:rFonts w:cs="Arial"/>
          <w:sz w:val="20"/>
          <w:szCs w:val="20"/>
        </w:rPr>
        <w:t>the Company be and is hereby generally and, subject as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 xml:space="preserve">hereinafter provided, unconditionally </w:t>
      </w:r>
      <w:proofErr w:type="spellStart"/>
      <w:r w:rsidRPr="008C15FE">
        <w:rPr>
          <w:rFonts w:cs="Arial"/>
          <w:sz w:val="20"/>
          <w:szCs w:val="20"/>
        </w:rPr>
        <w:t>authorised</w:t>
      </w:r>
      <w:proofErr w:type="spellEnd"/>
      <w:r w:rsidRPr="008C15FE">
        <w:rPr>
          <w:rFonts w:cs="Arial"/>
          <w:sz w:val="20"/>
          <w:szCs w:val="20"/>
        </w:rPr>
        <w:t xml:space="preserve"> in accordance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with Section 701 of the Companies Act 2006 (the “Act”), in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substitution for all subsisting authorities under Section 701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of the Act, to make market purchases (within the meaning of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Section 693 of the Act) of Ordinary Shares and provided that:</w:t>
      </w:r>
    </w:p>
    <w:p w14:paraId="1094A733" w14:textId="77777777" w:rsidR="009D6D85" w:rsidRDefault="009D6D85" w:rsidP="009D6D85">
      <w:pPr>
        <w:spacing w:after="0"/>
        <w:rPr>
          <w:rFonts w:cs="Arial"/>
          <w:sz w:val="20"/>
          <w:szCs w:val="20"/>
        </w:rPr>
      </w:pPr>
    </w:p>
    <w:p w14:paraId="31DF07E0" w14:textId="50C50C83" w:rsidR="009D6D85" w:rsidRPr="0077798B" w:rsidRDefault="009D6D85" w:rsidP="009D6D85">
      <w:pPr>
        <w:spacing w:after="0"/>
        <w:rPr>
          <w:rFonts w:cs="Arial"/>
          <w:sz w:val="20"/>
          <w:szCs w:val="20"/>
        </w:rPr>
      </w:pPr>
      <w:r w:rsidRPr="0077798B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a</w:t>
      </w:r>
      <w:r w:rsidRPr="0077798B">
        <w:rPr>
          <w:rFonts w:cs="Arial"/>
          <w:sz w:val="20"/>
          <w:szCs w:val="20"/>
        </w:rPr>
        <w:t xml:space="preserve">) </w:t>
      </w:r>
      <w:r w:rsidRPr="008C15FE">
        <w:rPr>
          <w:rFonts w:cs="Arial"/>
          <w:sz w:val="20"/>
          <w:szCs w:val="20"/>
        </w:rPr>
        <w:t xml:space="preserve">the maximum number of ordinary shares hereby </w:t>
      </w:r>
      <w:proofErr w:type="spellStart"/>
      <w:r w:rsidRPr="008C15FE">
        <w:rPr>
          <w:rFonts w:cs="Arial"/>
          <w:sz w:val="20"/>
          <w:szCs w:val="20"/>
        </w:rPr>
        <w:t>authorised</w:t>
      </w:r>
      <w:proofErr w:type="spellEnd"/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 xml:space="preserve">to be purchased is </w:t>
      </w:r>
      <w:r w:rsidR="00EA77DA" w:rsidRPr="00EA77DA">
        <w:rPr>
          <w:rFonts w:cs="Arial"/>
          <w:sz w:val="20"/>
          <w:szCs w:val="20"/>
        </w:rPr>
        <w:t xml:space="preserve">71,952,000 </w:t>
      </w:r>
      <w:r w:rsidRPr="008C15FE">
        <w:rPr>
          <w:rFonts w:cs="Arial"/>
          <w:sz w:val="20"/>
          <w:szCs w:val="20"/>
        </w:rPr>
        <w:t>(representing 14.99% of the number of ordinary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shares in issue (excluding any ordinary shares held by the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Company as treasury shares (within the meaning of Section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724(5) of the Act)) in issue as at the date of this Notice;</w:t>
      </w:r>
    </w:p>
    <w:p w14:paraId="543DE6A1" w14:textId="77777777" w:rsidR="009D6D85" w:rsidRPr="0077798B" w:rsidRDefault="009D6D85" w:rsidP="009D6D85">
      <w:pPr>
        <w:spacing w:after="0"/>
        <w:rPr>
          <w:rFonts w:cs="Arial"/>
          <w:sz w:val="20"/>
          <w:szCs w:val="20"/>
        </w:rPr>
      </w:pPr>
    </w:p>
    <w:p w14:paraId="65C5888D" w14:textId="77777777" w:rsidR="009D6D85" w:rsidRPr="0077798B" w:rsidRDefault="009D6D85" w:rsidP="009D6D85">
      <w:pPr>
        <w:spacing w:after="0"/>
        <w:rPr>
          <w:rFonts w:cs="Arial"/>
          <w:sz w:val="20"/>
          <w:szCs w:val="20"/>
        </w:rPr>
      </w:pPr>
      <w:r w:rsidRPr="0077798B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b</w:t>
      </w:r>
      <w:r w:rsidRPr="0077798B">
        <w:rPr>
          <w:rFonts w:cs="Arial"/>
          <w:sz w:val="20"/>
          <w:szCs w:val="20"/>
        </w:rPr>
        <w:t xml:space="preserve">) </w:t>
      </w:r>
      <w:r w:rsidRPr="008C15FE">
        <w:rPr>
          <w:rFonts w:cs="Arial"/>
          <w:sz w:val="20"/>
          <w:szCs w:val="20"/>
        </w:rPr>
        <w:t>the minimum price which may be paid for an ordinary share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is the nominal value of that ordinary share; and</w:t>
      </w:r>
    </w:p>
    <w:p w14:paraId="66146FCC" w14:textId="77777777" w:rsidR="009D6D85" w:rsidRPr="0077798B" w:rsidRDefault="009D6D85" w:rsidP="009D6D85">
      <w:pPr>
        <w:spacing w:after="0"/>
        <w:rPr>
          <w:rFonts w:cs="Arial"/>
          <w:sz w:val="20"/>
          <w:szCs w:val="20"/>
        </w:rPr>
      </w:pPr>
    </w:p>
    <w:p w14:paraId="3911D880" w14:textId="77777777" w:rsidR="009D6D85" w:rsidRPr="008C15FE" w:rsidRDefault="009D6D85" w:rsidP="009D6D85">
      <w:pPr>
        <w:spacing w:after="0"/>
        <w:rPr>
          <w:rFonts w:cs="Arial"/>
          <w:sz w:val="20"/>
          <w:szCs w:val="20"/>
        </w:rPr>
      </w:pPr>
      <w:r w:rsidRPr="0077798B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c</w:t>
      </w:r>
      <w:r w:rsidRPr="0077798B">
        <w:rPr>
          <w:rFonts w:cs="Arial"/>
          <w:sz w:val="20"/>
          <w:szCs w:val="20"/>
        </w:rPr>
        <w:t xml:space="preserve">) </w:t>
      </w:r>
      <w:r w:rsidRPr="008C15FE">
        <w:rPr>
          <w:rFonts w:cs="Arial"/>
          <w:sz w:val="20"/>
          <w:szCs w:val="20"/>
        </w:rPr>
        <w:t>the maximum price (exclusive of expenses) which may be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paid for an ordinary share shall be the higher of (</w:t>
      </w:r>
      <w:proofErr w:type="spellStart"/>
      <w:r w:rsidRPr="008C15FE">
        <w:rPr>
          <w:rFonts w:cs="Arial"/>
          <w:sz w:val="20"/>
          <w:szCs w:val="20"/>
        </w:rPr>
        <w:t>i</w:t>
      </w:r>
      <w:proofErr w:type="spellEnd"/>
      <w:r w:rsidRPr="008C15FE">
        <w:rPr>
          <w:rFonts w:cs="Arial"/>
          <w:sz w:val="20"/>
          <w:szCs w:val="20"/>
        </w:rPr>
        <w:t>) 5% above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the average of the middle market quotations for the Ordinary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Shares as derived from the London Stock Exchange’s Daily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Official List for the five business days before the purchase is</w:t>
      </w:r>
    </w:p>
    <w:p w14:paraId="7CAB75D8" w14:textId="77777777" w:rsidR="009D6D85" w:rsidRDefault="009D6D85" w:rsidP="009D6D85">
      <w:pPr>
        <w:spacing w:after="0"/>
        <w:rPr>
          <w:rFonts w:cs="Arial"/>
          <w:sz w:val="20"/>
          <w:szCs w:val="20"/>
        </w:rPr>
      </w:pPr>
      <w:r w:rsidRPr="008C15FE">
        <w:rPr>
          <w:rFonts w:cs="Arial"/>
          <w:sz w:val="20"/>
          <w:szCs w:val="20"/>
        </w:rPr>
        <w:t>made and (ii) the price of the last independent trade and the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highest current independent bid on the trading venue where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the purchase is carried out;</w:t>
      </w:r>
    </w:p>
    <w:p w14:paraId="58D4ED62" w14:textId="77777777" w:rsidR="009D6D85" w:rsidRDefault="009D6D85" w:rsidP="009D6D85">
      <w:pPr>
        <w:spacing w:after="0"/>
        <w:rPr>
          <w:rFonts w:cs="Arial"/>
          <w:sz w:val="20"/>
          <w:szCs w:val="20"/>
        </w:rPr>
      </w:pPr>
    </w:p>
    <w:p w14:paraId="7BA3A3A3" w14:textId="77777777" w:rsidR="009D6D85" w:rsidRDefault="009D6D85" w:rsidP="009D6D85">
      <w:pPr>
        <w:spacing w:after="0"/>
        <w:rPr>
          <w:rFonts w:cs="Arial"/>
          <w:sz w:val="20"/>
          <w:szCs w:val="20"/>
        </w:rPr>
      </w:pPr>
      <w:r w:rsidRPr="008C15FE">
        <w:rPr>
          <w:rFonts w:cs="Arial"/>
          <w:sz w:val="20"/>
          <w:szCs w:val="20"/>
        </w:rPr>
        <w:t>unless renewed, varied or revoked, the authority hereby conferred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shall expire at the conclusion of the next annual general meeting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of the Company or the date occurring 18 months from the date on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which this Resolution is passed, whichever is the earlier, save that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the Company may, prior to such expiry, enter into a contract to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purchase ordinary shares which will or may be completed or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executed wholly or partly after such expiry and may make a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purchase of ordinary shares in pursuance of any such contract.</w:t>
      </w:r>
    </w:p>
    <w:p w14:paraId="4FC998A7" w14:textId="77777777" w:rsidR="009D6D85" w:rsidRPr="0077798B" w:rsidRDefault="009D6D85" w:rsidP="009D6D85">
      <w:pPr>
        <w:spacing w:after="0"/>
        <w:rPr>
          <w:rFonts w:cs="Arial"/>
          <w:sz w:val="20"/>
          <w:szCs w:val="20"/>
        </w:rPr>
      </w:pPr>
    </w:p>
    <w:p w14:paraId="03F22300" w14:textId="71B3592C" w:rsidR="009D6D85" w:rsidRPr="00B06294" w:rsidRDefault="009D6D85" w:rsidP="009D6D85">
      <w:pPr>
        <w:spacing w:after="0"/>
        <w:rPr>
          <w:rFonts w:cs="Arial"/>
          <w:b/>
          <w:sz w:val="20"/>
          <w:szCs w:val="20"/>
        </w:rPr>
      </w:pPr>
      <w:r w:rsidRPr="00B06294">
        <w:rPr>
          <w:rFonts w:cs="Arial"/>
          <w:b/>
          <w:sz w:val="20"/>
          <w:szCs w:val="20"/>
        </w:rPr>
        <w:t>1</w:t>
      </w:r>
      <w:r w:rsidR="00EA77DA">
        <w:rPr>
          <w:rFonts w:cs="Arial"/>
          <w:b/>
          <w:sz w:val="20"/>
          <w:szCs w:val="20"/>
        </w:rPr>
        <w:t>2</w:t>
      </w:r>
      <w:r w:rsidRPr="00B06294">
        <w:rPr>
          <w:rFonts w:cs="Arial"/>
          <w:b/>
          <w:sz w:val="20"/>
          <w:szCs w:val="20"/>
        </w:rPr>
        <w:t>. That:</w:t>
      </w:r>
    </w:p>
    <w:p w14:paraId="7B3572CA" w14:textId="77777777" w:rsidR="009D6D85" w:rsidRDefault="009D6D85" w:rsidP="009D6D85">
      <w:pPr>
        <w:spacing w:after="0"/>
        <w:rPr>
          <w:rFonts w:cs="Arial"/>
          <w:sz w:val="20"/>
          <w:szCs w:val="20"/>
        </w:rPr>
      </w:pPr>
      <w:r w:rsidRPr="000B4826">
        <w:rPr>
          <w:rFonts w:cs="Arial"/>
          <w:sz w:val="20"/>
          <w:szCs w:val="20"/>
        </w:rPr>
        <w:t>a</w:t>
      </w:r>
      <w:r w:rsidRPr="008C15FE">
        <w:rPr>
          <w:rFonts w:cs="Arial"/>
          <w:sz w:val="20"/>
          <w:szCs w:val="20"/>
        </w:rPr>
        <w:t xml:space="preserve"> general meeting, other than an annual general meeting,</w:t>
      </w:r>
      <w:r>
        <w:rPr>
          <w:rFonts w:cs="Arial"/>
          <w:sz w:val="20"/>
          <w:szCs w:val="20"/>
        </w:rPr>
        <w:t xml:space="preserve"> </w:t>
      </w:r>
      <w:r w:rsidRPr="008C15FE">
        <w:rPr>
          <w:rFonts w:cs="Arial"/>
          <w:sz w:val="20"/>
          <w:szCs w:val="20"/>
        </w:rPr>
        <w:t>may be called on not less than 14 clear days’ notice.</w:t>
      </w:r>
    </w:p>
    <w:p w14:paraId="4C81ADA3" w14:textId="77777777" w:rsidR="009D6D85" w:rsidRDefault="009D6D85" w:rsidP="009D6D85">
      <w:pPr>
        <w:spacing w:after="0"/>
        <w:rPr>
          <w:rFonts w:cs="Arial"/>
          <w:sz w:val="20"/>
          <w:szCs w:val="20"/>
        </w:rPr>
      </w:pPr>
    </w:p>
    <w:p w14:paraId="25EF229A" w14:textId="77777777" w:rsidR="009D6D85" w:rsidRPr="00850319" w:rsidRDefault="009D6D85" w:rsidP="009D6D85">
      <w:pPr>
        <w:spacing w:after="0"/>
        <w:rPr>
          <w:rFonts w:cs="Arial"/>
          <w:sz w:val="20"/>
          <w:szCs w:val="20"/>
        </w:rPr>
      </w:pPr>
    </w:p>
    <w:p w14:paraId="6170CDF1" w14:textId="77777777" w:rsidR="00D2699E" w:rsidRDefault="00D2699E"/>
    <w:sectPr w:rsidR="00D2699E" w:rsidSect="005908A5">
      <w:footerReference w:type="default" r:id="rId4"/>
      <w:pgSz w:w="11909" w:h="16834" w:code="9"/>
      <w:pgMar w:top="1134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465C" w14:textId="77777777" w:rsidR="000B4826" w:rsidRDefault="00EA77DA" w:rsidP="00B36E8D">
    <w:pPr>
      <w:pStyle w:val="Footer"/>
      <w:jc w:val="center"/>
    </w:pPr>
  </w:p>
  <w:p w14:paraId="7F0B1E25" w14:textId="77777777" w:rsidR="00EA08ED" w:rsidRDefault="00EA77DA" w:rsidP="00B36E8D">
    <w:pPr>
      <w:pStyle w:val="Footer"/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85"/>
    <w:rsid w:val="006645C0"/>
    <w:rsid w:val="009D4B3B"/>
    <w:rsid w:val="009D6D85"/>
    <w:rsid w:val="00D2699E"/>
    <w:rsid w:val="00E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D8223"/>
  <w15:chartTrackingRefBased/>
  <w15:docId w15:val="{16F3AD02-7747-4FE0-954E-0823CD2C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D85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D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D6D85"/>
    <w:rPr>
      <w:rFonts w:ascii="Arial" w:eastAsia="Times New Roman" w:hAnsi="Arial" w:cs="Times New Roman"/>
      <w:szCs w:val="24"/>
      <w:lang w:val="en-US"/>
    </w:rPr>
  </w:style>
  <w:style w:type="paragraph" w:styleId="Footer">
    <w:name w:val="footer"/>
    <w:basedOn w:val="Normal"/>
    <w:link w:val="FooterChar"/>
    <w:rsid w:val="009D6D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D6D85"/>
    <w:rPr>
      <w:rFonts w:ascii="Arial" w:eastAsia="Times New Roman" w:hAnsi="Arial" w:cs="Times New Roman"/>
      <w:szCs w:val="24"/>
      <w:lang w:val="en-US"/>
    </w:rPr>
  </w:style>
  <w:style w:type="character" w:styleId="PageNumber">
    <w:name w:val="page number"/>
    <w:basedOn w:val="DefaultParagraphFont"/>
    <w:rsid w:val="009D6D85"/>
  </w:style>
  <w:style w:type="paragraph" w:customStyle="1" w:styleId="Text">
    <w:name w:val="Text"/>
    <w:basedOn w:val="Normal"/>
    <w:rsid w:val="009D6D85"/>
    <w:pPr>
      <w:tabs>
        <w:tab w:val="left" w:pos="284"/>
      </w:tabs>
      <w:overflowPunct w:val="0"/>
      <w:autoSpaceDE w:val="0"/>
      <w:autoSpaceDN w:val="0"/>
      <w:adjustRightInd w:val="0"/>
      <w:spacing w:after="260"/>
    </w:pPr>
    <w:rPr>
      <w:rFonts w:ascii="Times New Roman" w:hAnsi="Times New Roman"/>
      <w:szCs w:val="20"/>
      <w:lang w:val="en-GB"/>
    </w:rPr>
  </w:style>
  <w:style w:type="character" w:customStyle="1" w:styleId="text1">
    <w:name w:val="text1"/>
    <w:rsid w:val="009D6D85"/>
    <w:rPr>
      <w:rFonts w:ascii="Arial" w:hAnsi="Arial" w:cs="Arial" w:hint="default"/>
      <w:color w:val="000080"/>
      <w:sz w:val="20"/>
      <w:szCs w:val="20"/>
    </w:rPr>
  </w:style>
  <w:style w:type="character" w:styleId="Strong">
    <w:name w:val="Strong"/>
    <w:uiPriority w:val="22"/>
    <w:qFormat/>
    <w:rsid w:val="009D6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John</dc:creator>
  <cp:keywords/>
  <dc:description/>
  <cp:lastModifiedBy>Christopher John</cp:lastModifiedBy>
  <cp:revision>2</cp:revision>
  <dcterms:created xsi:type="dcterms:W3CDTF">2023-03-20T14:13:00Z</dcterms:created>
  <dcterms:modified xsi:type="dcterms:W3CDTF">2023-03-20T14:19:00Z</dcterms:modified>
</cp:coreProperties>
</file>