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88904" w14:textId="77777777" w:rsidR="0023128E" w:rsidRPr="0023128E" w:rsidRDefault="0023128E" w:rsidP="0023128E">
      <w:pPr>
        <w:spacing w:after="0"/>
        <w:ind w:right="93"/>
        <w:jc w:val="center"/>
        <w:rPr>
          <w:rFonts w:cstheme="minorHAnsi"/>
          <w:i/>
          <w:iCs/>
          <w:sz w:val="20"/>
          <w:szCs w:val="20"/>
        </w:rPr>
      </w:pPr>
      <w:r w:rsidRPr="0023128E">
        <w:rPr>
          <w:rFonts w:cstheme="minorHAnsi"/>
          <w:i/>
          <w:iCs/>
          <w:sz w:val="20"/>
          <w:szCs w:val="20"/>
        </w:rPr>
        <w:t>THIS ANNOUNCEMENT CONTAINS INSIDE INFORMATION FOR THE PURPOSES OF REGULATION 11 OF THE MARKET ABUSE (AMENDMENT) (EU EXIT) REGULATIONS 2019/310.</w:t>
      </w:r>
    </w:p>
    <w:p w14:paraId="4FFCA068" w14:textId="77777777" w:rsidR="0023128E" w:rsidRDefault="0023128E" w:rsidP="00216E99">
      <w:pPr>
        <w:spacing w:after="0"/>
        <w:ind w:right="93"/>
        <w:jc w:val="both"/>
        <w:rPr>
          <w:rFonts w:cstheme="minorHAnsi"/>
        </w:rPr>
      </w:pPr>
    </w:p>
    <w:p w14:paraId="3A22AD2C" w14:textId="172CA347" w:rsidR="006F26D6" w:rsidRPr="00216E99" w:rsidRDefault="00AC7BDE" w:rsidP="00216E99">
      <w:pPr>
        <w:spacing w:after="0"/>
        <w:ind w:right="93"/>
        <w:jc w:val="both"/>
        <w:rPr>
          <w:rFonts w:cstheme="minorHAnsi"/>
        </w:rPr>
      </w:pPr>
      <w:r>
        <w:rPr>
          <w:rFonts w:cstheme="minorHAnsi"/>
        </w:rPr>
        <w:t>1</w:t>
      </w:r>
      <w:r w:rsidR="000A3C04">
        <w:rPr>
          <w:rFonts w:cstheme="minorHAnsi"/>
        </w:rPr>
        <w:t>6</w:t>
      </w:r>
      <w:r w:rsidR="00350D13">
        <w:rPr>
          <w:rFonts w:cstheme="minorHAnsi"/>
        </w:rPr>
        <w:t xml:space="preserve"> </w:t>
      </w:r>
      <w:r w:rsidR="00F947BA">
        <w:rPr>
          <w:rFonts w:cstheme="minorHAnsi"/>
        </w:rPr>
        <w:t xml:space="preserve">April </w:t>
      </w:r>
      <w:r w:rsidR="00AA14F1">
        <w:rPr>
          <w:rFonts w:cstheme="minorHAnsi"/>
        </w:rPr>
        <w:t>2025</w:t>
      </w:r>
    </w:p>
    <w:p w14:paraId="1E65583D" w14:textId="0493EE1E" w:rsidR="00A903DB" w:rsidRPr="00A903DB" w:rsidRDefault="00A903DB" w:rsidP="00216E99">
      <w:pPr>
        <w:spacing w:after="0"/>
        <w:ind w:right="93"/>
        <w:jc w:val="center"/>
        <w:rPr>
          <w:rFonts w:cstheme="minorHAnsi"/>
          <w:b/>
          <w:bCs/>
        </w:rPr>
      </w:pPr>
      <w:r w:rsidRPr="00A903DB">
        <w:rPr>
          <w:rFonts w:cstheme="minorHAnsi"/>
          <w:b/>
          <w:bCs/>
        </w:rPr>
        <w:t>AJAX RESOURCES PLC</w:t>
      </w:r>
    </w:p>
    <w:p w14:paraId="30F6E91D" w14:textId="77777777" w:rsidR="00A903DB" w:rsidRPr="00A903DB" w:rsidRDefault="00A903DB" w:rsidP="00216E99">
      <w:pPr>
        <w:spacing w:after="0"/>
        <w:ind w:right="93"/>
        <w:jc w:val="center"/>
        <w:rPr>
          <w:rFonts w:cstheme="minorHAnsi"/>
          <w:b/>
          <w:bCs/>
        </w:rPr>
      </w:pPr>
    </w:p>
    <w:p w14:paraId="0B59C5EB" w14:textId="77777777" w:rsidR="00A903DB" w:rsidRPr="00A903DB" w:rsidRDefault="00A903DB" w:rsidP="00216E99">
      <w:pPr>
        <w:spacing w:after="0"/>
        <w:ind w:right="93"/>
        <w:jc w:val="center"/>
        <w:rPr>
          <w:rFonts w:cstheme="minorHAnsi"/>
          <w:b/>
          <w:bCs/>
        </w:rPr>
      </w:pPr>
      <w:r w:rsidRPr="00A903DB">
        <w:rPr>
          <w:rFonts w:cstheme="minorHAnsi"/>
          <w:b/>
          <w:bCs/>
        </w:rPr>
        <w:t xml:space="preserve">("Ajax" </w:t>
      </w:r>
      <w:r w:rsidRPr="00A903DB">
        <w:rPr>
          <w:rFonts w:cstheme="minorHAnsi"/>
          <w:bCs/>
        </w:rPr>
        <w:t>or the</w:t>
      </w:r>
      <w:r w:rsidRPr="00A903DB">
        <w:rPr>
          <w:rFonts w:cstheme="minorHAnsi"/>
          <w:b/>
          <w:bCs/>
        </w:rPr>
        <w:t xml:space="preserve"> "Company")</w:t>
      </w:r>
    </w:p>
    <w:p w14:paraId="0E0A8DAF" w14:textId="77777777" w:rsidR="00A903DB" w:rsidRPr="00A903DB" w:rsidRDefault="00A903DB" w:rsidP="00216E99">
      <w:pPr>
        <w:spacing w:after="0"/>
        <w:ind w:right="93"/>
        <w:jc w:val="center"/>
        <w:rPr>
          <w:rFonts w:cstheme="minorHAnsi"/>
          <w:b/>
          <w:bCs/>
        </w:rPr>
      </w:pPr>
    </w:p>
    <w:p w14:paraId="79DA526C" w14:textId="2CD11BE9" w:rsidR="00E45371" w:rsidRDefault="00E45371" w:rsidP="00350D13">
      <w:pPr>
        <w:spacing w:after="0"/>
        <w:ind w:right="93"/>
        <w:jc w:val="center"/>
        <w:rPr>
          <w:rFonts w:cstheme="minorHAnsi"/>
          <w:b/>
          <w:bCs/>
        </w:rPr>
      </w:pPr>
      <w:r w:rsidRPr="00E45371">
        <w:rPr>
          <w:rFonts w:cstheme="minorHAnsi"/>
          <w:b/>
          <w:bCs/>
        </w:rPr>
        <w:t>Acquisition</w:t>
      </w:r>
      <w:r w:rsidR="00350D13">
        <w:rPr>
          <w:rFonts w:cstheme="minorHAnsi"/>
          <w:b/>
          <w:bCs/>
        </w:rPr>
        <w:t xml:space="preserve"> of the Eureka Project </w:t>
      </w:r>
    </w:p>
    <w:p w14:paraId="4ABAE146" w14:textId="309B2F07" w:rsidR="003419B1" w:rsidRDefault="003419B1" w:rsidP="00350D13">
      <w:pPr>
        <w:spacing w:after="0"/>
        <w:ind w:right="93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Proposed Admission </w:t>
      </w:r>
      <w:r w:rsidR="00A646DD">
        <w:rPr>
          <w:rFonts w:cstheme="minorHAnsi"/>
          <w:b/>
          <w:bCs/>
        </w:rPr>
        <w:t>to the Aquis Stock Exchange</w:t>
      </w:r>
    </w:p>
    <w:p w14:paraId="26E32958" w14:textId="586381A9" w:rsidR="00A646DD" w:rsidRPr="00E45371" w:rsidRDefault="00A646DD" w:rsidP="00350D13">
      <w:pPr>
        <w:spacing w:after="0"/>
        <w:ind w:right="93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Cancellation of Admission to the Official List</w:t>
      </w:r>
    </w:p>
    <w:p w14:paraId="32DD9B49" w14:textId="77777777" w:rsidR="009241E9" w:rsidRPr="00F918CE" w:rsidRDefault="009241E9" w:rsidP="00216E99">
      <w:pPr>
        <w:spacing w:after="0"/>
        <w:ind w:right="93"/>
        <w:jc w:val="both"/>
        <w:rPr>
          <w:rFonts w:cstheme="minorHAnsi"/>
          <w:bCs/>
        </w:rPr>
      </w:pPr>
    </w:p>
    <w:p w14:paraId="21BD770A" w14:textId="6A3D46F5" w:rsidR="00EF09E9" w:rsidRPr="00EF09E9" w:rsidRDefault="002B07FB" w:rsidP="00E45371">
      <w:pPr>
        <w:spacing w:after="0"/>
        <w:ind w:right="93"/>
        <w:jc w:val="both"/>
        <w:rPr>
          <w:rFonts w:cstheme="minorHAnsi"/>
          <w:bCs/>
        </w:rPr>
      </w:pPr>
      <w:r w:rsidRPr="00746568">
        <w:rPr>
          <w:rFonts w:cstheme="minorHAnsi"/>
          <w:bCs/>
        </w:rPr>
        <w:t>Ajax</w:t>
      </w:r>
      <w:r w:rsidR="008E069A" w:rsidRPr="00746568">
        <w:rPr>
          <w:rFonts w:cstheme="minorHAnsi"/>
          <w:bCs/>
        </w:rPr>
        <w:t xml:space="preserve">, </w:t>
      </w:r>
      <w:r w:rsidRPr="00746568">
        <w:rPr>
          <w:rFonts w:cstheme="minorHAnsi"/>
          <w:bCs/>
        </w:rPr>
        <w:t>the UK listed</w:t>
      </w:r>
      <w:r w:rsidR="00D8357B" w:rsidRPr="00746568">
        <w:rPr>
          <w:rFonts w:cstheme="minorHAnsi"/>
          <w:bCs/>
        </w:rPr>
        <w:t xml:space="preserve"> special purpose acquisition company with a focus on natural resources</w:t>
      </w:r>
      <w:r w:rsidR="00C050EB" w:rsidRPr="00746568">
        <w:rPr>
          <w:rFonts w:cstheme="minorHAnsi"/>
          <w:bCs/>
        </w:rPr>
        <w:t xml:space="preserve"> [</w:t>
      </w:r>
      <w:r w:rsidR="00C050EB" w:rsidRPr="004222B6">
        <w:rPr>
          <w:rFonts w:cstheme="minorHAnsi"/>
          <w:b/>
        </w:rPr>
        <w:t>LSE: AJAX</w:t>
      </w:r>
      <w:r w:rsidR="00C050EB" w:rsidRPr="00746568">
        <w:rPr>
          <w:rFonts w:cstheme="minorHAnsi"/>
          <w:bCs/>
        </w:rPr>
        <w:t>]</w:t>
      </w:r>
      <w:r w:rsidR="008E0753" w:rsidRPr="00746568">
        <w:rPr>
          <w:rFonts w:cstheme="minorHAnsi"/>
          <w:bCs/>
        </w:rPr>
        <w:t xml:space="preserve">, </w:t>
      </w:r>
      <w:r w:rsidR="00EF09E9" w:rsidRPr="00746568">
        <w:rPr>
          <w:rFonts w:cstheme="minorHAnsi"/>
          <w:bCs/>
        </w:rPr>
        <w:t xml:space="preserve">is pleased to </w:t>
      </w:r>
      <w:r w:rsidR="00AC7BDE">
        <w:rPr>
          <w:rFonts w:cstheme="minorHAnsi"/>
          <w:bCs/>
        </w:rPr>
        <w:t>confirm</w:t>
      </w:r>
      <w:r w:rsidR="00B22036">
        <w:rPr>
          <w:rFonts w:cstheme="minorHAnsi"/>
          <w:bCs/>
        </w:rPr>
        <w:t>,</w:t>
      </w:r>
      <w:r w:rsidR="00EF09E9" w:rsidRPr="00EF09E9">
        <w:rPr>
          <w:rFonts w:cstheme="minorHAnsi"/>
          <w:bCs/>
        </w:rPr>
        <w:t xml:space="preserve"> </w:t>
      </w:r>
      <w:r w:rsidR="00D05311">
        <w:rPr>
          <w:rFonts w:cstheme="minorHAnsi"/>
          <w:bCs/>
        </w:rPr>
        <w:t xml:space="preserve">further to the announcement </w:t>
      </w:r>
      <w:r w:rsidR="00E12EDC">
        <w:rPr>
          <w:rFonts w:cstheme="minorHAnsi"/>
          <w:bCs/>
        </w:rPr>
        <w:t xml:space="preserve">of 25 February 2025, </w:t>
      </w:r>
      <w:r w:rsidR="00B22036">
        <w:rPr>
          <w:rFonts w:cstheme="minorHAnsi"/>
          <w:bCs/>
        </w:rPr>
        <w:t xml:space="preserve">that </w:t>
      </w:r>
      <w:r w:rsidR="00EF09E9" w:rsidRPr="00EF09E9">
        <w:rPr>
          <w:rFonts w:cstheme="minorHAnsi"/>
          <w:bCs/>
        </w:rPr>
        <w:t xml:space="preserve">the Company has </w:t>
      </w:r>
      <w:r w:rsidR="008A7E1C" w:rsidRPr="00EF09E9">
        <w:rPr>
          <w:rFonts w:cstheme="minorHAnsi"/>
          <w:bCs/>
        </w:rPr>
        <w:t xml:space="preserve">agreed </w:t>
      </w:r>
      <w:r w:rsidR="00EF09E9" w:rsidRPr="00EF09E9">
        <w:rPr>
          <w:rFonts w:cstheme="minorHAnsi"/>
          <w:bCs/>
        </w:rPr>
        <w:t xml:space="preserve">to acquire </w:t>
      </w:r>
      <w:r w:rsidR="005D17C2" w:rsidRPr="005D17C2">
        <w:rPr>
          <w:rFonts w:cstheme="minorHAnsi"/>
          <w:bCs/>
        </w:rPr>
        <w:t xml:space="preserve">Puna Metals S.A. </w:t>
      </w:r>
      <w:r w:rsidR="00EF09E9" w:rsidRPr="00EF09E9">
        <w:rPr>
          <w:rFonts w:cstheme="minorHAnsi"/>
          <w:bCs/>
        </w:rPr>
        <w:t>(“</w:t>
      </w:r>
      <w:r w:rsidR="00CF4C13">
        <w:rPr>
          <w:rFonts w:cstheme="minorHAnsi"/>
          <w:b/>
          <w:bCs/>
        </w:rPr>
        <w:t>Puna</w:t>
      </w:r>
      <w:r w:rsidR="00EF09E9" w:rsidRPr="00EF09E9">
        <w:rPr>
          <w:rFonts w:cstheme="minorHAnsi"/>
          <w:bCs/>
        </w:rPr>
        <w:t>”)</w:t>
      </w:r>
      <w:r w:rsidR="001842D2">
        <w:rPr>
          <w:rFonts w:cstheme="minorHAnsi"/>
          <w:bCs/>
        </w:rPr>
        <w:t xml:space="preserve">, </w:t>
      </w:r>
      <w:r w:rsidR="0063587B">
        <w:rPr>
          <w:rFonts w:cstheme="minorHAnsi"/>
          <w:bCs/>
        </w:rPr>
        <w:t>a company holding</w:t>
      </w:r>
      <w:r w:rsidR="0063587B" w:rsidRPr="001842D2">
        <w:rPr>
          <w:rFonts w:cstheme="minorHAnsi"/>
          <w:bCs/>
        </w:rPr>
        <w:t xml:space="preserve"> </w:t>
      </w:r>
      <w:r w:rsidR="0063587B">
        <w:rPr>
          <w:rFonts w:cstheme="minorHAnsi"/>
          <w:bCs/>
        </w:rPr>
        <w:t xml:space="preserve">the </w:t>
      </w:r>
      <w:r w:rsidR="001842D2" w:rsidRPr="001842D2">
        <w:rPr>
          <w:rFonts w:cstheme="minorHAnsi"/>
          <w:bCs/>
        </w:rPr>
        <w:t>mining rights for the Eureka Project</w:t>
      </w:r>
      <w:r w:rsidR="00F57451">
        <w:rPr>
          <w:rFonts w:cstheme="minorHAnsi"/>
          <w:bCs/>
        </w:rPr>
        <w:t xml:space="preserve"> located in the Republic of Argentina</w:t>
      </w:r>
      <w:r w:rsidR="001842D2" w:rsidRPr="001842D2">
        <w:rPr>
          <w:rFonts w:cstheme="minorHAnsi"/>
          <w:bCs/>
        </w:rPr>
        <w:t xml:space="preserve"> (“</w:t>
      </w:r>
      <w:r w:rsidR="00F57451">
        <w:rPr>
          <w:rFonts w:cstheme="minorHAnsi"/>
          <w:b/>
          <w:bCs/>
        </w:rPr>
        <w:t>Eureka</w:t>
      </w:r>
      <w:r w:rsidR="001842D2" w:rsidRPr="001842D2">
        <w:rPr>
          <w:rFonts w:cstheme="minorHAnsi"/>
          <w:bCs/>
        </w:rPr>
        <w:t>”</w:t>
      </w:r>
      <w:r w:rsidR="00F57451">
        <w:rPr>
          <w:rFonts w:cstheme="minorHAnsi"/>
          <w:bCs/>
        </w:rPr>
        <w:t xml:space="preserve"> or the “</w:t>
      </w:r>
      <w:r w:rsidR="00F57451" w:rsidRPr="004222B6">
        <w:rPr>
          <w:rFonts w:cstheme="minorHAnsi"/>
          <w:b/>
        </w:rPr>
        <w:t>Project</w:t>
      </w:r>
      <w:r w:rsidR="00F57451">
        <w:rPr>
          <w:rFonts w:cstheme="minorHAnsi"/>
          <w:bCs/>
        </w:rPr>
        <w:t>”</w:t>
      </w:r>
      <w:r w:rsidR="001842D2" w:rsidRPr="001842D2">
        <w:rPr>
          <w:rFonts w:cstheme="minorHAnsi"/>
          <w:bCs/>
        </w:rPr>
        <w:t>)</w:t>
      </w:r>
      <w:r w:rsidR="00414786">
        <w:rPr>
          <w:rFonts w:cstheme="minorHAnsi"/>
          <w:bCs/>
        </w:rPr>
        <w:t>, from Bezant Resources plc</w:t>
      </w:r>
      <w:r w:rsidR="00FD343D">
        <w:rPr>
          <w:rFonts w:cstheme="minorHAnsi"/>
          <w:bCs/>
        </w:rPr>
        <w:t xml:space="preserve"> (“</w:t>
      </w:r>
      <w:r w:rsidR="00FD343D">
        <w:rPr>
          <w:rFonts w:cstheme="minorHAnsi"/>
          <w:b/>
        </w:rPr>
        <w:t>Bezant</w:t>
      </w:r>
      <w:r w:rsidR="008F4CBA">
        <w:rPr>
          <w:rFonts w:cstheme="minorHAnsi"/>
          <w:bCs/>
        </w:rPr>
        <w:t>”)</w:t>
      </w:r>
      <w:r w:rsidR="00EF09E9" w:rsidRPr="00EF09E9">
        <w:rPr>
          <w:rFonts w:cstheme="minorHAnsi"/>
          <w:bCs/>
        </w:rPr>
        <w:t xml:space="preserve">.  </w:t>
      </w:r>
    </w:p>
    <w:p w14:paraId="7C8C7560" w14:textId="77777777" w:rsidR="00EF09E9" w:rsidRPr="00EF09E9" w:rsidRDefault="00EF09E9" w:rsidP="00EF09E9">
      <w:pPr>
        <w:spacing w:after="0"/>
        <w:ind w:right="93"/>
        <w:jc w:val="both"/>
        <w:rPr>
          <w:rFonts w:cstheme="minorHAnsi"/>
          <w:bCs/>
        </w:rPr>
      </w:pPr>
    </w:p>
    <w:p w14:paraId="337FCD4D" w14:textId="10521A6F" w:rsidR="00EF09E9" w:rsidRDefault="00F57451" w:rsidP="00EF09E9">
      <w:pPr>
        <w:spacing w:after="0"/>
        <w:ind w:right="93"/>
        <w:jc w:val="both"/>
        <w:rPr>
          <w:rFonts w:cstheme="minorHAnsi"/>
          <w:bCs/>
        </w:rPr>
      </w:pPr>
      <w:bookmarkStart w:id="0" w:name="OLE_LINK1"/>
      <w:r>
        <w:rPr>
          <w:rFonts w:cstheme="minorHAnsi"/>
          <w:bCs/>
        </w:rPr>
        <w:t xml:space="preserve">Eureka </w:t>
      </w:r>
      <w:proofErr w:type="gramStart"/>
      <w:r>
        <w:rPr>
          <w:rFonts w:cstheme="minorHAnsi"/>
          <w:bCs/>
        </w:rPr>
        <w:t>is located</w:t>
      </w:r>
      <w:r w:rsidR="00AF533E" w:rsidRPr="00AF533E">
        <w:rPr>
          <w:rFonts w:cstheme="minorHAnsi"/>
          <w:bCs/>
        </w:rPr>
        <w:t xml:space="preserve"> in</w:t>
      </w:r>
      <w:proofErr w:type="gramEnd"/>
      <w:r w:rsidR="00AF533E" w:rsidRPr="00AF533E">
        <w:rPr>
          <w:rFonts w:cstheme="minorHAnsi"/>
          <w:bCs/>
        </w:rPr>
        <w:t xml:space="preserve"> the north-west </w:t>
      </w:r>
      <w:r w:rsidR="00065185">
        <w:rPr>
          <w:rFonts w:cstheme="minorHAnsi"/>
          <w:bCs/>
        </w:rPr>
        <w:t xml:space="preserve">corner of </w:t>
      </w:r>
      <w:r w:rsidR="00AA1223">
        <w:rPr>
          <w:rFonts w:cstheme="minorHAnsi"/>
          <w:bCs/>
        </w:rPr>
        <w:t xml:space="preserve">the </w:t>
      </w:r>
      <w:r w:rsidR="00AF533E" w:rsidRPr="00AF533E">
        <w:rPr>
          <w:rFonts w:cstheme="minorHAnsi"/>
          <w:bCs/>
        </w:rPr>
        <w:t xml:space="preserve">Province of San Salvador de Jujuy, </w:t>
      </w:r>
      <w:r w:rsidR="00AA1223">
        <w:rPr>
          <w:rFonts w:cstheme="minorHAnsi"/>
          <w:bCs/>
        </w:rPr>
        <w:t xml:space="preserve">northern </w:t>
      </w:r>
      <w:r w:rsidR="00AF533E" w:rsidRPr="00AF533E">
        <w:rPr>
          <w:rFonts w:cstheme="minorHAnsi"/>
          <w:bCs/>
        </w:rPr>
        <w:t>Argentina</w:t>
      </w:r>
      <w:r w:rsidR="00EF09E9" w:rsidRPr="00EF09E9">
        <w:rPr>
          <w:rFonts w:cstheme="minorHAnsi"/>
          <w:bCs/>
        </w:rPr>
        <w:t xml:space="preserve">. The </w:t>
      </w:r>
      <w:r w:rsidR="00606F68">
        <w:rPr>
          <w:rFonts w:cstheme="minorHAnsi"/>
          <w:bCs/>
        </w:rPr>
        <w:t>Project</w:t>
      </w:r>
      <w:r w:rsidR="00746568">
        <w:rPr>
          <w:rFonts w:cstheme="minorHAnsi"/>
          <w:bCs/>
        </w:rPr>
        <w:t xml:space="preserve"> comprises</w:t>
      </w:r>
      <w:r w:rsidR="008E069A" w:rsidRPr="00EF09E9">
        <w:rPr>
          <w:rFonts w:cstheme="minorHAnsi"/>
          <w:bCs/>
        </w:rPr>
        <w:t xml:space="preserve"> </w:t>
      </w:r>
      <w:r w:rsidR="00EF09E9" w:rsidRPr="00EF09E9">
        <w:rPr>
          <w:rFonts w:cstheme="minorHAnsi"/>
          <w:bCs/>
        </w:rPr>
        <w:t xml:space="preserve">of </w:t>
      </w:r>
      <w:r w:rsidR="000C3A8F">
        <w:rPr>
          <w:rFonts w:cstheme="minorHAnsi"/>
          <w:bCs/>
        </w:rPr>
        <w:t>12</w:t>
      </w:r>
      <w:r w:rsidR="00EF09E9" w:rsidRPr="00EF09E9">
        <w:rPr>
          <w:rFonts w:cstheme="minorHAnsi"/>
          <w:bCs/>
        </w:rPr>
        <w:t xml:space="preserve"> licences</w:t>
      </w:r>
      <w:r>
        <w:rPr>
          <w:rFonts w:cstheme="minorHAnsi"/>
          <w:bCs/>
        </w:rPr>
        <w:t xml:space="preserve"> and is fully owned by Puna. </w:t>
      </w:r>
    </w:p>
    <w:p w14:paraId="11589BCB" w14:textId="77777777" w:rsidR="00E250DB" w:rsidRDefault="00E250DB" w:rsidP="00EF09E9">
      <w:pPr>
        <w:spacing w:after="0"/>
        <w:ind w:right="93"/>
        <w:jc w:val="both"/>
        <w:rPr>
          <w:rFonts w:cstheme="minorHAnsi"/>
          <w:bCs/>
        </w:rPr>
      </w:pPr>
    </w:p>
    <w:p w14:paraId="01D2566B" w14:textId="339A1A6A" w:rsidR="00F57451" w:rsidRDefault="00F57451" w:rsidP="00EF09E9">
      <w:pPr>
        <w:spacing w:after="0"/>
        <w:ind w:right="93"/>
        <w:jc w:val="both"/>
        <w:rPr>
          <w:rFonts w:cstheme="minorHAnsi"/>
          <w:bCs/>
        </w:rPr>
      </w:pPr>
      <w:r w:rsidRPr="004222B6">
        <w:rPr>
          <w:rFonts w:cstheme="minorHAnsi"/>
          <w:bCs/>
        </w:rPr>
        <w:t>Eureka hosts a historical mine called the “Eureka Mine”, w</w:t>
      </w:r>
      <w:r w:rsidR="008E069A" w:rsidRPr="004222B6">
        <w:rPr>
          <w:rFonts w:cstheme="minorHAnsi"/>
          <w:bCs/>
        </w:rPr>
        <w:t xml:space="preserve">here historical gold and copper extraction activities commenced during the </w:t>
      </w:r>
      <w:r w:rsidR="00C3444B">
        <w:rPr>
          <w:rFonts w:cstheme="minorHAnsi"/>
          <w:bCs/>
        </w:rPr>
        <w:t>16</w:t>
      </w:r>
      <w:r w:rsidR="00C3444B" w:rsidRPr="004222B6">
        <w:rPr>
          <w:rFonts w:cstheme="minorHAnsi"/>
          <w:bCs/>
          <w:vertAlign w:val="superscript"/>
        </w:rPr>
        <w:t>th</w:t>
      </w:r>
      <w:r w:rsidR="00C3444B">
        <w:rPr>
          <w:rFonts w:cstheme="minorHAnsi"/>
          <w:bCs/>
        </w:rPr>
        <w:t xml:space="preserve"> and </w:t>
      </w:r>
      <w:r w:rsidR="008E069A" w:rsidRPr="004222B6">
        <w:rPr>
          <w:rFonts w:cstheme="minorHAnsi"/>
          <w:bCs/>
        </w:rPr>
        <w:t>17</w:t>
      </w:r>
      <w:r w:rsidR="00E250DB" w:rsidRPr="004222B6">
        <w:rPr>
          <w:rFonts w:cstheme="minorHAnsi"/>
          <w:bCs/>
          <w:vertAlign w:val="superscript"/>
        </w:rPr>
        <w:t>th</w:t>
      </w:r>
      <w:r w:rsidR="00E250DB">
        <w:rPr>
          <w:rFonts w:cstheme="minorHAnsi"/>
          <w:bCs/>
        </w:rPr>
        <w:t xml:space="preserve"> </w:t>
      </w:r>
      <w:r w:rsidR="008E069A" w:rsidRPr="004222B6">
        <w:rPr>
          <w:rFonts w:cstheme="minorHAnsi"/>
          <w:bCs/>
        </w:rPr>
        <w:t xml:space="preserve">century. </w:t>
      </w:r>
    </w:p>
    <w:p w14:paraId="1DE58AD8" w14:textId="77777777" w:rsidR="00E250DB" w:rsidRDefault="00E250DB" w:rsidP="00EF09E9">
      <w:pPr>
        <w:spacing w:after="0"/>
        <w:ind w:right="93"/>
        <w:jc w:val="both"/>
        <w:rPr>
          <w:rFonts w:cstheme="minorHAnsi"/>
          <w:bCs/>
        </w:rPr>
      </w:pPr>
    </w:p>
    <w:p w14:paraId="5BC83296" w14:textId="77777777" w:rsidR="00AC7BDE" w:rsidRDefault="00E250DB" w:rsidP="00EF09E9">
      <w:pPr>
        <w:spacing w:after="0"/>
        <w:ind w:right="93"/>
        <w:jc w:val="both"/>
        <w:rPr>
          <w:rFonts w:cstheme="minorHAnsi"/>
          <w:bCs/>
        </w:rPr>
      </w:pPr>
      <w:bookmarkStart w:id="1" w:name="OLE_LINK2"/>
      <w:r>
        <w:rPr>
          <w:rFonts w:cstheme="minorHAnsi"/>
          <w:bCs/>
        </w:rPr>
        <w:t xml:space="preserve">The Project is in the advanced exploration stage and is drill-ready, with the potential to become a low-cost gold/copper mine within </w:t>
      </w:r>
      <w:r w:rsidR="00AB50BE">
        <w:rPr>
          <w:rFonts w:cstheme="minorHAnsi"/>
          <w:bCs/>
        </w:rPr>
        <w:t xml:space="preserve">approximately </w:t>
      </w:r>
      <w:r>
        <w:rPr>
          <w:rFonts w:cstheme="minorHAnsi"/>
          <w:bCs/>
        </w:rPr>
        <w:t>3</w:t>
      </w:r>
      <w:r w:rsidR="00AB5E5D">
        <w:rPr>
          <w:rFonts w:cstheme="minorHAnsi"/>
          <w:bCs/>
        </w:rPr>
        <w:t>/4</w:t>
      </w:r>
      <w:r>
        <w:rPr>
          <w:rFonts w:cstheme="minorHAnsi"/>
          <w:bCs/>
        </w:rPr>
        <w:t xml:space="preserve"> years</w:t>
      </w:r>
      <w:r w:rsidR="00AB5E5D">
        <w:rPr>
          <w:rFonts w:cstheme="minorHAnsi"/>
          <w:bCs/>
        </w:rPr>
        <w:t xml:space="preserve"> subject to permitting and other variables.</w:t>
      </w:r>
    </w:p>
    <w:bookmarkEnd w:id="0"/>
    <w:bookmarkEnd w:id="1"/>
    <w:p w14:paraId="5AEC14DF" w14:textId="77777777" w:rsidR="00F57451" w:rsidRDefault="00F57451" w:rsidP="00EF09E9">
      <w:pPr>
        <w:spacing w:after="0"/>
        <w:ind w:right="93"/>
        <w:jc w:val="both"/>
        <w:rPr>
          <w:rFonts w:ascii="Arial" w:hAnsi="Arial" w:cs="Arial"/>
          <w:color w:val="474747"/>
          <w:shd w:val="clear" w:color="auto" w:fill="FFFFFF"/>
        </w:rPr>
      </w:pPr>
    </w:p>
    <w:p w14:paraId="3E4F98C6" w14:textId="5A195B49" w:rsidR="00FC2C14" w:rsidRDefault="00E12EDC" w:rsidP="00EF09E9">
      <w:pPr>
        <w:spacing w:after="0"/>
        <w:ind w:right="93"/>
        <w:jc w:val="both"/>
        <w:rPr>
          <w:rFonts w:cstheme="minorHAnsi"/>
          <w:bCs/>
        </w:rPr>
      </w:pPr>
      <w:r>
        <w:rPr>
          <w:rFonts w:cstheme="minorHAnsi"/>
          <w:bCs/>
        </w:rPr>
        <w:t>T</w:t>
      </w:r>
      <w:r w:rsidR="00EF09E9" w:rsidRPr="00EF09E9">
        <w:rPr>
          <w:rFonts w:cstheme="minorHAnsi"/>
          <w:bCs/>
        </w:rPr>
        <w:t xml:space="preserve">he </w:t>
      </w:r>
      <w:r w:rsidR="00746568">
        <w:rPr>
          <w:rFonts w:cstheme="minorHAnsi"/>
          <w:bCs/>
        </w:rPr>
        <w:t xml:space="preserve">Company </w:t>
      </w:r>
      <w:r>
        <w:rPr>
          <w:rFonts w:cstheme="minorHAnsi"/>
          <w:bCs/>
        </w:rPr>
        <w:t>and Bezant have entered into</w:t>
      </w:r>
      <w:r w:rsidR="00746568">
        <w:rPr>
          <w:rFonts w:cstheme="minorHAnsi"/>
          <w:bCs/>
        </w:rPr>
        <w:t xml:space="preserve"> a share purchase agreement</w:t>
      </w:r>
      <w:r w:rsidR="00EF09E9" w:rsidRPr="00EF09E9">
        <w:rPr>
          <w:rFonts w:cstheme="minorHAnsi"/>
          <w:bCs/>
        </w:rPr>
        <w:t xml:space="preserve"> to acquire </w:t>
      </w:r>
      <w:r w:rsidR="0087205F">
        <w:rPr>
          <w:rFonts w:cstheme="minorHAnsi"/>
          <w:bCs/>
        </w:rPr>
        <w:t>100% of Puna</w:t>
      </w:r>
      <w:r w:rsidR="00EF09E9" w:rsidRPr="00EF09E9">
        <w:rPr>
          <w:rFonts w:cstheme="minorHAnsi"/>
          <w:bCs/>
        </w:rPr>
        <w:t xml:space="preserve"> </w:t>
      </w:r>
      <w:r w:rsidR="007B65CD">
        <w:rPr>
          <w:rFonts w:cstheme="minorHAnsi"/>
          <w:bCs/>
        </w:rPr>
        <w:t>for</w:t>
      </w:r>
      <w:r w:rsidR="00EF09E9" w:rsidRPr="00EF09E9">
        <w:rPr>
          <w:rFonts w:cstheme="minorHAnsi"/>
          <w:bCs/>
        </w:rPr>
        <w:t xml:space="preserve"> </w:t>
      </w:r>
      <w:r w:rsidR="005170AB">
        <w:rPr>
          <w:rFonts w:cstheme="minorHAnsi"/>
          <w:bCs/>
        </w:rPr>
        <w:t>a</w:t>
      </w:r>
      <w:r w:rsidR="00840555">
        <w:rPr>
          <w:rFonts w:cstheme="minorHAnsi"/>
          <w:bCs/>
        </w:rPr>
        <w:t xml:space="preserve"> </w:t>
      </w:r>
      <w:r w:rsidR="007B65CD">
        <w:rPr>
          <w:rFonts w:cstheme="minorHAnsi"/>
          <w:bCs/>
        </w:rPr>
        <w:t xml:space="preserve">cash consideration of </w:t>
      </w:r>
      <w:r w:rsidR="00840555">
        <w:rPr>
          <w:rFonts w:cstheme="minorHAnsi"/>
          <w:bCs/>
        </w:rPr>
        <w:t>US$</w:t>
      </w:r>
      <w:r w:rsidR="005170AB">
        <w:rPr>
          <w:rFonts w:cstheme="minorHAnsi"/>
          <w:bCs/>
        </w:rPr>
        <w:t>170</w:t>
      </w:r>
      <w:r w:rsidR="00840555">
        <w:rPr>
          <w:rFonts w:cstheme="minorHAnsi"/>
          <w:bCs/>
        </w:rPr>
        <w:t>,000</w:t>
      </w:r>
      <w:r w:rsidR="00460AD6">
        <w:rPr>
          <w:rFonts w:cstheme="minorHAnsi"/>
          <w:bCs/>
        </w:rPr>
        <w:t xml:space="preserve"> </w:t>
      </w:r>
      <w:r w:rsidR="00291384">
        <w:rPr>
          <w:rFonts w:cstheme="minorHAnsi"/>
          <w:bCs/>
        </w:rPr>
        <w:t>(</w:t>
      </w:r>
      <w:r w:rsidR="00291384" w:rsidRPr="00EF09E9">
        <w:rPr>
          <w:rFonts w:cstheme="minorHAnsi"/>
          <w:bCs/>
        </w:rPr>
        <w:t>the “</w:t>
      </w:r>
      <w:r w:rsidR="00291384" w:rsidRPr="00EF09E9">
        <w:rPr>
          <w:rFonts w:cstheme="minorHAnsi"/>
          <w:b/>
          <w:bCs/>
        </w:rPr>
        <w:t>Acquisition</w:t>
      </w:r>
      <w:r w:rsidR="00291384" w:rsidRPr="00EF09E9">
        <w:rPr>
          <w:rFonts w:cstheme="minorHAnsi"/>
          <w:bCs/>
        </w:rPr>
        <w:t>”)</w:t>
      </w:r>
      <w:r w:rsidR="007B65CD">
        <w:rPr>
          <w:rFonts w:cstheme="minorHAnsi"/>
          <w:bCs/>
        </w:rPr>
        <w:t>.</w:t>
      </w:r>
      <w:r w:rsidR="00840555">
        <w:rPr>
          <w:rFonts w:cstheme="minorHAnsi"/>
          <w:bCs/>
        </w:rPr>
        <w:t xml:space="preserve"> </w:t>
      </w:r>
      <w:r w:rsidR="007B65CD">
        <w:rPr>
          <w:rFonts w:cstheme="minorHAnsi"/>
          <w:bCs/>
        </w:rPr>
        <w:t xml:space="preserve">  </w:t>
      </w:r>
    </w:p>
    <w:p w14:paraId="77405569" w14:textId="77777777" w:rsidR="000A1E62" w:rsidRDefault="000A1E62" w:rsidP="00EF09E9">
      <w:pPr>
        <w:spacing w:after="0"/>
        <w:ind w:right="93"/>
        <w:jc w:val="both"/>
        <w:rPr>
          <w:rFonts w:cstheme="minorHAnsi"/>
          <w:bCs/>
        </w:rPr>
      </w:pPr>
    </w:p>
    <w:p w14:paraId="64F9EA43" w14:textId="1A76E37A" w:rsidR="000A1E62" w:rsidRDefault="00B5141F" w:rsidP="00EF09E9">
      <w:pPr>
        <w:spacing w:after="0"/>
        <w:ind w:right="93"/>
        <w:jc w:val="both"/>
        <w:rPr>
          <w:rFonts w:cstheme="minorHAnsi"/>
          <w:bCs/>
        </w:rPr>
      </w:pPr>
      <w:r>
        <w:rPr>
          <w:rFonts w:cstheme="minorHAnsi"/>
          <w:bCs/>
        </w:rPr>
        <w:t>The</w:t>
      </w:r>
      <w:r w:rsidR="00263102">
        <w:rPr>
          <w:rFonts w:cstheme="minorHAnsi"/>
          <w:bCs/>
        </w:rPr>
        <w:t xml:space="preserve"> deferred </w:t>
      </w:r>
      <w:r w:rsidR="000A1E62">
        <w:rPr>
          <w:rFonts w:cstheme="minorHAnsi"/>
          <w:bCs/>
        </w:rPr>
        <w:t>consideration of US$100,000 payable in equity securities,</w:t>
      </w:r>
      <w:r w:rsidR="00834CF0">
        <w:rPr>
          <w:rFonts w:cstheme="minorHAnsi"/>
          <w:bCs/>
        </w:rPr>
        <w:t xml:space="preserve"> </w:t>
      </w:r>
      <w:r w:rsidR="000A1E62">
        <w:rPr>
          <w:rFonts w:cstheme="minorHAnsi"/>
          <w:bCs/>
        </w:rPr>
        <w:t>detailed</w:t>
      </w:r>
      <w:r>
        <w:rPr>
          <w:rFonts w:cstheme="minorHAnsi"/>
          <w:bCs/>
        </w:rPr>
        <w:t xml:space="preserve"> </w:t>
      </w:r>
      <w:r w:rsidR="009E7D2B">
        <w:rPr>
          <w:rFonts w:cstheme="minorHAnsi"/>
          <w:bCs/>
        </w:rPr>
        <w:t xml:space="preserve">in the </w:t>
      </w:r>
      <w:r w:rsidR="00170F12">
        <w:rPr>
          <w:rFonts w:cstheme="minorHAnsi"/>
          <w:bCs/>
        </w:rPr>
        <w:t>announcement 25</w:t>
      </w:r>
      <w:r w:rsidR="009E7D2B">
        <w:rPr>
          <w:rFonts w:cstheme="minorHAnsi"/>
          <w:bCs/>
        </w:rPr>
        <w:t xml:space="preserve"> February </w:t>
      </w:r>
      <w:r w:rsidR="008934CB">
        <w:rPr>
          <w:rFonts w:cstheme="minorHAnsi"/>
          <w:bCs/>
        </w:rPr>
        <w:t>2025</w:t>
      </w:r>
      <w:r w:rsidR="000A1E62">
        <w:rPr>
          <w:rFonts w:cstheme="minorHAnsi"/>
          <w:bCs/>
        </w:rPr>
        <w:t xml:space="preserve">, has been </w:t>
      </w:r>
      <w:r w:rsidR="0063587B">
        <w:rPr>
          <w:rFonts w:cstheme="minorHAnsi"/>
          <w:bCs/>
        </w:rPr>
        <w:t>replaced with a</w:t>
      </w:r>
      <w:r w:rsidR="00702537">
        <w:rPr>
          <w:rFonts w:cstheme="minorHAnsi"/>
          <w:bCs/>
        </w:rPr>
        <w:t>n additional</w:t>
      </w:r>
      <w:r w:rsidR="0063587B">
        <w:rPr>
          <w:rFonts w:cstheme="minorHAnsi"/>
          <w:bCs/>
        </w:rPr>
        <w:t xml:space="preserve"> cash consideration of US$50,000</w:t>
      </w:r>
      <w:r w:rsidR="000A1E62">
        <w:rPr>
          <w:rFonts w:cstheme="minorHAnsi"/>
          <w:bCs/>
        </w:rPr>
        <w:t xml:space="preserve">.  </w:t>
      </w:r>
      <w:r w:rsidR="00C01CAB">
        <w:rPr>
          <w:rFonts w:cstheme="minorHAnsi"/>
          <w:bCs/>
        </w:rPr>
        <w:t>As part of the Acquisition</w:t>
      </w:r>
      <w:r w:rsidR="00D74B1F">
        <w:rPr>
          <w:rFonts w:cstheme="minorHAnsi"/>
          <w:bCs/>
        </w:rPr>
        <w:t>,</w:t>
      </w:r>
      <w:r w:rsidR="00C01CAB">
        <w:rPr>
          <w:rFonts w:cstheme="minorHAnsi"/>
          <w:bCs/>
        </w:rPr>
        <w:t xml:space="preserve"> </w:t>
      </w:r>
      <w:r w:rsidR="007A592F">
        <w:rPr>
          <w:rFonts w:cstheme="minorHAnsi"/>
          <w:bCs/>
        </w:rPr>
        <w:t>all intra-group</w:t>
      </w:r>
      <w:r w:rsidR="007A592F">
        <w:rPr>
          <w:rFonts w:cstheme="minorHAnsi"/>
          <w:bCs/>
        </w:rPr>
        <w:t xml:space="preserve"> </w:t>
      </w:r>
      <w:r w:rsidR="00A7570A">
        <w:rPr>
          <w:rFonts w:cstheme="minorHAnsi"/>
          <w:bCs/>
        </w:rPr>
        <w:t xml:space="preserve">loans </w:t>
      </w:r>
      <w:r w:rsidR="007A592F">
        <w:rPr>
          <w:rFonts w:cstheme="minorHAnsi"/>
          <w:bCs/>
        </w:rPr>
        <w:t>made</w:t>
      </w:r>
      <w:r w:rsidR="00FC2E4F">
        <w:rPr>
          <w:rFonts w:cstheme="minorHAnsi"/>
          <w:bCs/>
        </w:rPr>
        <w:t xml:space="preserve"> by</w:t>
      </w:r>
      <w:r w:rsidR="00A7570A">
        <w:rPr>
          <w:rFonts w:cstheme="minorHAnsi"/>
          <w:bCs/>
        </w:rPr>
        <w:t xml:space="preserve"> Bezant </w:t>
      </w:r>
      <w:r w:rsidR="00A34C75">
        <w:rPr>
          <w:rFonts w:cstheme="minorHAnsi"/>
          <w:bCs/>
        </w:rPr>
        <w:t>(and other companies with</w:t>
      </w:r>
      <w:r w:rsidR="00170F12">
        <w:rPr>
          <w:rFonts w:cstheme="minorHAnsi"/>
          <w:bCs/>
        </w:rPr>
        <w:t>in</w:t>
      </w:r>
      <w:r w:rsidR="00A34C75">
        <w:rPr>
          <w:rFonts w:cstheme="minorHAnsi"/>
          <w:bCs/>
        </w:rPr>
        <w:t xml:space="preserve"> the Bezant gro</w:t>
      </w:r>
      <w:r w:rsidR="00E248A9">
        <w:rPr>
          <w:rFonts w:cstheme="minorHAnsi"/>
          <w:bCs/>
        </w:rPr>
        <w:t xml:space="preserve">up) </w:t>
      </w:r>
      <w:r w:rsidR="00FC2E4F">
        <w:rPr>
          <w:rFonts w:cstheme="minorHAnsi"/>
          <w:bCs/>
        </w:rPr>
        <w:t>to</w:t>
      </w:r>
      <w:r w:rsidR="00FC2E4F">
        <w:rPr>
          <w:rFonts w:cstheme="minorHAnsi"/>
          <w:bCs/>
        </w:rPr>
        <w:t xml:space="preserve"> </w:t>
      </w:r>
      <w:r w:rsidR="00A7570A">
        <w:rPr>
          <w:rFonts w:cstheme="minorHAnsi"/>
          <w:bCs/>
        </w:rPr>
        <w:t xml:space="preserve">Puna will </w:t>
      </w:r>
      <w:r w:rsidR="00D74B1F">
        <w:rPr>
          <w:rFonts w:cstheme="minorHAnsi"/>
          <w:bCs/>
        </w:rPr>
        <w:t>be novated by Bezant to Ajax.</w:t>
      </w:r>
    </w:p>
    <w:p w14:paraId="5EC690FB" w14:textId="77777777" w:rsidR="000A1E62" w:rsidRDefault="000A1E62" w:rsidP="00EF09E9">
      <w:pPr>
        <w:spacing w:after="0"/>
        <w:ind w:right="93"/>
        <w:jc w:val="both"/>
        <w:rPr>
          <w:rFonts w:cstheme="minorHAnsi"/>
          <w:bCs/>
        </w:rPr>
      </w:pPr>
    </w:p>
    <w:p w14:paraId="0AE00411" w14:textId="6B12A45E" w:rsidR="00E250DB" w:rsidRDefault="00E12EDC" w:rsidP="00EF09E9">
      <w:pPr>
        <w:spacing w:after="0"/>
        <w:ind w:right="93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The Acquisition is </w:t>
      </w:r>
      <w:r w:rsidR="008C491F">
        <w:rPr>
          <w:rFonts w:cstheme="minorHAnsi"/>
          <w:bCs/>
        </w:rPr>
        <w:t xml:space="preserve">due to complete on </w:t>
      </w:r>
      <w:r w:rsidR="00731F5B">
        <w:rPr>
          <w:rFonts w:cstheme="minorHAnsi"/>
          <w:bCs/>
        </w:rPr>
        <w:t>20</w:t>
      </w:r>
      <w:r w:rsidR="00EF2484">
        <w:rPr>
          <w:rFonts w:cstheme="minorHAnsi"/>
          <w:bCs/>
        </w:rPr>
        <w:t xml:space="preserve"> May 2025</w:t>
      </w:r>
      <w:r w:rsidR="003C3211">
        <w:rPr>
          <w:rFonts w:cstheme="minorHAnsi"/>
          <w:bCs/>
        </w:rPr>
        <w:t>.</w:t>
      </w:r>
    </w:p>
    <w:p w14:paraId="3B94F70A" w14:textId="77777777" w:rsidR="00E250DB" w:rsidRDefault="00E250DB" w:rsidP="00EF09E9">
      <w:pPr>
        <w:spacing w:after="0"/>
        <w:ind w:right="93"/>
        <w:jc w:val="both"/>
        <w:rPr>
          <w:rFonts w:cstheme="minorHAnsi"/>
          <w:bCs/>
        </w:rPr>
      </w:pPr>
    </w:p>
    <w:p w14:paraId="229F6D36" w14:textId="5793A2A6" w:rsidR="00F57451" w:rsidRDefault="00A4682E" w:rsidP="00EF09E9">
      <w:pPr>
        <w:spacing w:after="0"/>
        <w:ind w:right="93"/>
        <w:jc w:val="both"/>
        <w:rPr>
          <w:rFonts w:cstheme="minorHAnsi"/>
          <w:b/>
        </w:rPr>
      </w:pPr>
      <w:r>
        <w:rPr>
          <w:rFonts w:cstheme="minorHAnsi"/>
          <w:b/>
        </w:rPr>
        <w:t>Proposed Admission to the Aquis Stock Exchange</w:t>
      </w:r>
      <w:r w:rsidR="00D55E42">
        <w:rPr>
          <w:rFonts w:cstheme="minorHAnsi"/>
          <w:b/>
        </w:rPr>
        <w:t xml:space="preserve"> and Fundraising</w:t>
      </w:r>
    </w:p>
    <w:p w14:paraId="512553E2" w14:textId="77777777" w:rsidR="00A4682E" w:rsidRDefault="00A4682E" w:rsidP="00EF09E9">
      <w:pPr>
        <w:spacing w:after="0"/>
        <w:ind w:right="93"/>
        <w:jc w:val="both"/>
        <w:rPr>
          <w:rFonts w:cstheme="minorHAnsi"/>
          <w:b/>
        </w:rPr>
      </w:pPr>
    </w:p>
    <w:p w14:paraId="375D5549" w14:textId="2D8A66CB" w:rsidR="000A1E62" w:rsidRDefault="004E398B" w:rsidP="00EF09E9">
      <w:pPr>
        <w:spacing w:after="0"/>
        <w:ind w:right="93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The </w:t>
      </w:r>
      <w:r w:rsidR="000A1E62">
        <w:rPr>
          <w:rFonts w:cstheme="minorHAnsi"/>
          <w:bCs/>
        </w:rPr>
        <w:t>B</w:t>
      </w:r>
      <w:r w:rsidR="008504D2">
        <w:rPr>
          <w:rFonts w:cstheme="minorHAnsi"/>
          <w:bCs/>
        </w:rPr>
        <w:t xml:space="preserve">oard of </w:t>
      </w:r>
      <w:r w:rsidR="000A1E62">
        <w:rPr>
          <w:rFonts w:cstheme="minorHAnsi"/>
          <w:bCs/>
        </w:rPr>
        <w:t>D</w:t>
      </w:r>
      <w:r w:rsidR="008504D2">
        <w:rPr>
          <w:rFonts w:cstheme="minorHAnsi"/>
          <w:bCs/>
        </w:rPr>
        <w:t>irectors of Ajax (the “</w:t>
      </w:r>
      <w:r w:rsidR="008504D2" w:rsidRPr="008504D2">
        <w:rPr>
          <w:rFonts w:cstheme="minorHAnsi"/>
          <w:b/>
        </w:rPr>
        <w:t>Board</w:t>
      </w:r>
      <w:r w:rsidR="008504D2">
        <w:rPr>
          <w:rFonts w:cstheme="minorHAnsi"/>
          <w:bCs/>
        </w:rPr>
        <w:t xml:space="preserve">”) </w:t>
      </w:r>
      <w:r w:rsidR="000A1E62">
        <w:rPr>
          <w:rFonts w:cstheme="minorHAnsi"/>
          <w:bCs/>
        </w:rPr>
        <w:t xml:space="preserve">sees </w:t>
      </w:r>
      <w:r w:rsidR="001209A9">
        <w:rPr>
          <w:rFonts w:cstheme="minorHAnsi"/>
          <w:bCs/>
        </w:rPr>
        <w:t>significant opportunities</w:t>
      </w:r>
      <w:r w:rsidR="000A1E62">
        <w:rPr>
          <w:rFonts w:cstheme="minorHAnsi"/>
          <w:bCs/>
        </w:rPr>
        <w:t xml:space="preserve"> in the current market</w:t>
      </w:r>
      <w:r w:rsidR="001209A9">
        <w:rPr>
          <w:rFonts w:cstheme="minorHAnsi"/>
          <w:bCs/>
        </w:rPr>
        <w:t xml:space="preserve"> to acquire </w:t>
      </w:r>
      <w:r w:rsidR="000A1E62">
        <w:rPr>
          <w:rFonts w:cstheme="minorHAnsi"/>
          <w:bCs/>
        </w:rPr>
        <w:t xml:space="preserve">materially </w:t>
      </w:r>
      <w:r w:rsidR="0040640A">
        <w:rPr>
          <w:rFonts w:cstheme="minorHAnsi"/>
          <w:bCs/>
        </w:rPr>
        <w:t xml:space="preserve">undervalued assets </w:t>
      </w:r>
      <w:r w:rsidR="002E1D36">
        <w:rPr>
          <w:rFonts w:cstheme="minorHAnsi"/>
          <w:bCs/>
        </w:rPr>
        <w:t>on advantageous</w:t>
      </w:r>
      <w:r w:rsidR="008F53C5">
        <w:rPr>
          <w:rFonts w:cstheme="minorHAnsi"/>
          <w:bCs/>
        </w:rPr>
        <w:t xml:space="preserve"> terms</w:t>
      </w:r>
      <w:r w:rsidR="0063587B">
        <w:rPr>
          <w:rFonts w:cstheme="minorHAnsi"/>
          <w:bCs/>
        </w:rPr>
        <w:t xml:space="preserve">. </w:t>
      </w:r>
    </w:p>
    <w:p w14:paraId="71647F1C" w14:textId="77777777" w:rsidR="0063587B" w:rsidRDefault="0063587B" w:rsidP="00EF09E9">
      <w:pPr>
        <w:spacing w:after="0"/>
        <w:ind w:right="93"/>
        <w:jc w:val="both"/>
        <w:rPr>
          <w:rFonts w:cstheme="minorHAnsi"/>
          <w:bCs/>
        </w:rPr>
      </w:pPr>
    </w:p>
    <w:p w14:paraId="0A1194B6" w14:textId="06C688DF" w:rsidR="000A1E62" w:rsidRDefault="009546CD" w:rsidP="00EF09E9">
      <w:pPr>
        <w:spacing w:after="0"/>
        <w:ind w:right="93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Following the </w:t>
      </w:r>
      <w:r w:rsidR="004E398B" w:rsidRPr="008504D2">
        <w:rPr>
          <w:rFonts w:cstheme="minorHAnsi"/>
          <w:bCs/>
        </w:rPr>
        <w:t>Acquisition</w:t>
      </w:r>
      <w:r>
        <w:rPr>
          <w:rFonts w:cstheme="minorHAnsi"/>
          <w:bCs/>
        </w:rPr>
        <w:t xml:space="preserve">, the Board </w:t>
      </w:r>
      <w:r w:rsidR="00564871">
        <w:rPr>
          <w:rFonts w:cstheme="minorHAnsi"/>
          <w:bCs/>
        </w:rPr>
        <w:t xml:space="preserve">will seek to </w:t>
      </w:r>
      <w:r w:rsidR="000A1E62">
        <w:rPr>
          <w:rFonts w:cstheme="minorHAnsi"/>
          <w:bCs/>
        </w:rPr>
        <w:t xml:space="preserve">complete additional </w:t>
      </w:r>
      <w:r w:rsidR="0063587B">
        <w:rPr>
          <w:rFonts w:cstheme="minorHAnsi"/>
          <w:bCs/>
        </w:rPr>
        <w:t>acquisitions</w:t>
      </w:r>
      <w:r w:rsidR="00582AAF">
        <w:rPr>
          <w:rFonts w:cstheme="minorHAnsi"/>
          <w:bCs/>
        </w:rPr>
        <w:t xml:space="preserve"> and progress </w:t>
      </w:r>
      <w:r w:rsidR="006068CC">
        <w:rPr>
          <w:rFonts w:cstheme="minorHAnsi"/>
          <w:bCs/>
        </w:rPr>
        <w:t>its</w:t>
      </w:r>
      <w:r w:rsidR="003E2E15">
        <w:rPr>
          <w:rFonts w:cstheme="minorHAnsi"/>
          <w:bCs/>
        </w:rPr>
        <w:t xml:space="preserve"> strategy </w:t>
      </w:r>
      <w:r w:rsidR="0063587B">
        <w:rPr>
          <w:rFonts w:cstheme="minorHAnsi"/>
          <w:bCs/>
        </w:rPr>
        <w:t xml:space="preserve">as </w:t>
      </w:r>
      <w:r w:rsidR="003E2E15">
        <w:rPr>
          <w:rFonts w:cstheme="minorHAnsi"/>
          <w:bCs/>
        </w:rPr>
        <w:t xml:space="preserve">a natural </w:t>
      </w:r>
      <w:proofErr w:type="gramStart"/>
      <w:r w:rsidR="003E2E15">
        <w:rPr>
          <w:rFonts w:cstheme="minorHAnsi"/>
          <w:bCs/>
        </w:rPr>
        <w:t>resources</w:t>
      </w:r>
      <w:proofErr w:type="gramEnd"/>
      <w:r w:rsidR="003E2E15">
        <w:rPr>
          <w:rFonts w:cstheme="minorHAnsi"/>
          <w:bCs/>
        </w:rPr>
        <w:t xml:space="preserve"> investment company</w:t>
      </w:r>
      <w:r w:rsidR="006068CC">
        <w:rPr>
          <w:rFonts w:cstheme="minorHAnsi"/>
          <w:bCs/>
        </w:rPr>
        <w:t xml:space="preserve">. </w:t>
      </w:r>
    </w:p>
    <w:p w14:paraId="725659F8" w14:textId="77777777" w:rsidR="0063587B" w:rsidRDefault="0063587B" w:rsidP="00EF09E9">
      <w:pPr>
        <w:spacing w:after="0"/>
        <w:ind w:right="93"/>
        <w:jc w:val="both"/>
        <w:rPr>
          <w:rFonts w:cstheme="minorHAnsi"/>
          <w:bCs/>
        </w:rPr>
      </w:pPr>
    </w:p>
    <w:p w14:paraId="6984170B" w14:textId="0CF8D3AE" w:rsidR="007F209A" w:rsidRDefault="00F157B1" w:rsidP="00EF09E9">
      <w:pPr>
        <w:spacing w:after="0"/>
        <w:ind w:right="93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The </w:t>
      </w:r>
      <w:r w:rsidR="000A1E62">
        <w:rPr>
          <w:rFonts w:cstheme="minorHAnsi"/>
          <w:bCs/>
        </w:rPr>
        <w:t>Company believes</w:t>
      </w:r>
      <w:r>
        <w:rPr>
          <w:rFonts w:cstheme="minorHAnsi"/>
          <w:bCs/>
        </w:rPr>
        <w:t xml:space="preserve"> that </w:t>
      </w:r>
      <w:r w:rsidR="00DB290B">
        <w:rPr>
          <w:rFonts w:cstheme="minorHAnsi"/>
          <w:bCs/>
        </w:rPr>
        <w:t xml:space="preserve">seeking admission </w:t>
      </w:r>
      <w:r w:rsidR="008F0D97">
        <w:rPr>
          <w:rFonts w:cstheme="minorHAnsi"/>
          <w:bCs/>
        </w:rPr>
        <w:t xml:space="preserve">to trading of its </w:t>
      </w:r>
      <w:r w:rsidR="008934CB" w:rsidRPr="008934CB">
        <w:rPr>
          <w:rFonts w:cstheme="minorHAnsi"/>
          <w:bCs/>
        </w:rPr>
        <w:t xml:space="preserve">ordinary shares of 1 </w:t>
      </w:r>
      <w:proofErr w:type="gramStart"/>
      <w:r w:rsidR="008934CB" w:rsidRPr="008934CB">
        <w:rPr>
          <w:rFonts w:cstheme="minorHAnsi"/>
          <w:bCs/>
        </w:rPr>
        <w:t>pence</w:t>
      </w:r>
      <w:proofErr w:type="gramEnd"/>
      <w:r w:rsidR="008934CB" w:rsidRPr="008934CB">
        <w:rPr>
          <w:rFonts w:cstheme="minorHAnsi"/>
          <w:bCs/>
        </w:rPr>
        <w:t xml:space="preserve"> each (“</w:t>
      </w:r>
      <w:r w:rsidR="008934CB" w:rsidRPr="008934CB">
        <w:rPr>
          <w:rFonts w:cstheme="minorHAnsi"/>
          <w:b/>
          <w:bCs/>
        </w:rPr>
        <w:t>Ordinary Shares</w:t>
      </w:r>
      <w:r w:rsidR="008934CB" w:rsidRPr="008934CB">
        <w:rPr>
          <w:rFonts w:cstheme="minorHAnsi"/>
          <w:bCs/>
        </w:rPr>
        <w:t>”)</w:t>
      </w:r>
      <w:r w:rsidR="008934CB">
        <w:rPr>
          <w:rFonts w:cstheme="minorHAnsi"/>
          <w:bCs/>
        </w:rPr>
        <w:t xml:space="preserve"> </w:t>
      </w:r>
      <w:r w:rsidR="008F0D97">
        <w:rPr>
          <w:rFonts w:cstheme="minorHAnsi"/>
          <w:bCs/>
        </w:rPr>
        <w:t xml:space="preserve">to the Aquis Stock Exchange Growth Market </w:t>
      </w:r>
      <w:r w:rsidR="00360DEF">
        <w:rPr>
          <w:rFonts w:cstheme="minorHAnsi"/>
          <w:bCs/>
        </w:rPr>
        <w:t>Access Category (“</w:t>
      </w:r>
      <w:r w:rsidR="00360DEF">
        <w:rPr>
          <w:rFonts w:cstheme="minorHAnsi"/>
          <w:b/>
        </w:rPr>
        <w:t>AQSE</w:t>
      </w:r>
      <w:r w:rsidR="00360DEF">
        <w:rPr>
          <w:rFonts w:cstheme="minorHAnsi"/>
          <w:bCs/>
        </w:rPr>
        <w:t>”</w:t>
      </w:r>
      <w:r w:rsidR="00625D57">
        <w:rPr>
          <w:rFonts w:cstheme="minorHAnsi"/>
          <w:bCs/>
        </w:rPr>
        <w:t>)</w:t>
      </w:r>
      <w:r w:rsidR="000A1E62">
        <w:rPr>
          <w:rFonts w:cstheme="minorHAnsi"/>
          <w:bCs/>
        </w:rPr>
        <w:t xml:space="preserve"> will </w:t>
      </w:r>
      <w:r w:rsidR="0063587B">
        <w:rPr>
          <w:rFonts w:cstheme="minorHAnsi"/>
          <w:bCs/>
        </w:rPr>
        <w:t xml:space="preserve">lend </w:t>
      </w:r>
      <w:r w:rsidR="000A1E62">
        <w:rPr>
          <w:rFonts w:cstheme="minorHAnsi"/>
          <w:bCs/>
        </w:rPr>
        <w:lastRenderedPageBreak/>
        <w:t xml:space="preserve">support </w:t>
      </w:r>
      <w:r w:rsidR="0063587B">
        <w:rPr>
          <w:rFonts w:cstheme="minorHAnsi"/>
          <w:bCs/>
        </w:rPr>
        <w:t xml:space="preserve">to </w:t>
      </w:r>
      <w:r w:rsidR="000A1E62">
        <w:rPr>
          <w:rFonts w:cstheme="minorHAnsi"/>
          <w:bCs/>
        </w:rPr>
        <w:t>this strategic objective</w:t>
      </w:r>
      <w:r w:rsidR="00625D57">
        <w:rPr>
          <w:rFonts w:cstheme="minorHAnsi"/>
          <w:bCs/>
        </w:rPr>
        <w:t xml:space="preserve"> and</w:t>
      </w:r>
      <w:r w:rsidR="008D2F1A">
        <w:rPr>
          <w:rFonts w:cstheme="minorHAnsi"/>
          <w:bCs/>
        </w:rPr>
        <w:t xml:space="preserve"> is </w:t>
      </w:r>
      <w:r w:rsidR="0063587B">
        <w:rPr>
          <w:rFonts w:cstheme="minorHAnsi"/>
          <w:bCs/>
        </w:rPr>
        <w:t xml:space="preserve">therefore </w:t>
      </w:r>
      <w:r w:rsidR="008D2F1A">
        <w:rPr>
          <w:rFonts w:cstheme="minorHAnsi"/>
          <w:bCs/>
        </w:rPr>
        <w:t xml:space="preserve">proceeding </w:t>
      </w:r>
      <w:r w:rsidR="001E4CCD">
        <w:rPr>
          <w:rFonts w:cstheme="minorHAnsi"/>
          <w:bCs/>
        </w:rPr>
        <w:t xml:space="preserve">with an application under the AQSE Fast Track procedure for </w:t>
      </w:r>
      <w:r w:rsidR="001B3CB5">
        <w:rPr>
          <w:rFonts w:cstheme="minorHAnsi"/>
          <w:bCs/>
        </w:rPr>
        <w:t>companies whose shares are already publicly traded on an established market.</w:t>
      </w:r>
      <w:r w:rsidR="002B23A5">
        <w:rPr>
          <w:rFonts w:cstheme="minorHAnsi"/>
          <w:bCs/>
        </w:rPr>
        <w:t xml:space="preserve">  </w:t>
      </w:r>
    </w:p>
    <w:p w14:paraId="1086E88F" w14:textId="77777777" w:rsidR="00D55E42" w:rsidRDefault="00D55E42" w:rsidP="00EF09E9">
      <w:pPr>
        <w:spacing w:after="0"/>
        <w:ind w:right="93"/>
        <w:jc w:val="both"/>
        <w:rPr>
          <w:rFonts w:cstheme="minorHAnsi"/>
          <w:bCs/>
        </w:rPr>
      </w:pPr>
    </w:p>
    <w:p w14:paraId="54CC3911" w14:textId="7621B93C" w:rsidR="0063587B" w:rsidRDefault="00D55E42" w:rsidP="00EF09E9">
      <w:pPr>
        <w:spacing w:after="0"/>
        <w:ind w:right="93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The Company </w:t>
      </w:r>
      <w:r w:rsidR="0038207A">
        <w:rPr>
          <w:rFonts w:cstheme="minorHAnsi"/>
          <w:bCs/>
        </w:rPr>
        <w:t xml:space="preserve">intends to </w:t>
      </w:r>
      <w:r w:rsidR="0018394A">
        <w:rPr>
          <w:rFonts w:cstheme="minorHAnsi"/>
          <w:bCs/>
        </w:rPr>
        <w:t>undertake a f</w:t>
      </w:r>
      <w:r w:rsidR="00693CC1">
        <w:rPr>
          <w:rFonts w:cstheme="minorHAnsi"/>
          <w:bCs/>
        </w:rPr>
        <w:t xml:space="preserve">undraising through </w:t>
      </w:r>
      <w:r w:rsidR="008934CB">
        <w:rPr>
          <w:rFonts w:cstheme="minorHAnsi"/>
          <w:bCs/>
        </w:rPr>
        <w:t xml:space="preserve">the </w:t>
      </w:r>
      <w:r w:rsidR="00BC1624">
        <w:rPr>
          <w:rFonts w:cstheme="minorHAnsi"/>
          <w:bCs/>
        </w:rPr>
        <w:t xml:space="preserve">issue new Ordinary Shares </w:t>
      </w:r>
      <w:r w:rsidR="00FE032B">
        <w:rPr>
          <w:rFonts w:cstheme="minorHAnsi"/>
          <w:bCs/>
        </w:rPr>
        <w:t xml:space="preserve">at </w:t>
      </w:r>
      <w:r w:rsidR="0063587B">
        <w:rPr>
          <w:rFonts w:cstheme="minorHAnsi"/>
          <w:bCs/>
        </w:rPr>
        <w:t>£0.04</w:t>
      </w:r>
      <w:r w:rsidR="00E9671C">
        <w:rPr>
          <w:rFonts w:cstheme="minorHAnsi"/>
          <w:bCs/>
        </w:rPr>
        <w:t xml:space="preserve"> per share, equivalent to </w:t>
      </w:r>
      <w:r w:rsidR="0063587B">
        <w:rPr>
          <w:rFonts w:cstheme="minorHAnsi"/>
          <w:bCs/>
        </w:rPr>
        <w:t>t</w:t>
      </w:r>
      <w:r w:rsidR="00E9671C">
        <w:rPr>
          <w:rFonts w:cstheme="minorHAnsi"/>
          <w:bCs/>
        </w:rPr>
        <w:t>he</w:t>
      </w:r>
      <w:r w:rsidR="00FE032B">
        <w:rPr>
          <w:rFonts w:cstheme="minorHAnsi"/>
          <w:bCs/>
        </w:rPr>
        <w:t xml:space="preserve"> price</w:t>
      </w:r>
      <w:r w:rsidR="00925D0C">
        <w:rPr>
          <w:rFonts w:cstheme="minorHAnsi"/>
          <w:bCs/>
        </w:rPr>
        <w:t xml:space="preserve"> </w:t>
      </w:r>
      <w:r w:rsidR="00C203AB">
        <w:rPr>
          <w:rFonts w:cstheme="minorHAnsi"/>
          <w:bCs/>
        </w:rPr>
        <w:t>at</w:t>
      </w:r>
      <w:r w:rsidR="00925D0C">
        <w:rPr>
          <w:rFonts w:cstheme="minorHAnsi"/>
          <w:bCs/>
        </w:rPr>
        <w:t xml:space="preserve"> the Company’s previous fundraising at the time </w:t>
      </w:r>
      <w:r w:rsidR="009C29FE">
        <w:rPr>
          <w:rFonts w:cstheme="minorHAnsi"/>
          <w:bCs/>
        </w:rPr>
        <w:t xml:space="preserve">of the original listing in </w:t>
      </w:r>
      <w:r w:rsidR="00093DBE">
        <w:rPr>
          <w:rFonts w:cstheme="minorHAnsi"/>
          <w:bCs/>
        </w:rPr>
        <w:t>April 2022 and a</w:t>
      </w:r>
      <w:r w:rsidR="0063587B">
        <w:rPr>
          <w:rFonts w:cstheme="minorHAnsi"/>
          <w:bCs/>
        </w:rPr>
        <w:t>t a</w:t>
      </w:r>
      <w:r w:rsidR="00093DBE">
        <w:rPr>
          <w:rFonts w:cstheme="minorHAnsi"/>
          <w:bCs/>
        </w:rPr>
        <w:t xml:space="preserve"> premium of 33.3% to</w:t>
      </w:r>
      <w:r w:rsidR="00FE032B">
        <w:rPr>
          <w:rFonts w:cstheme="minorHAnsi"/>
          <w:bCs/>
        </w:rPr>
        <w:t xml:space="preserve"> </w:t>
      </w:r>
      <w:r w:rsidR="00C203AB">
        <w:rPr>
          <w:rFonts w:cstheme="minorHAnsi"/>
          <w:bCs/>
        </w:rPr>
        <w:t xml:space="preserve">the price at </w:t>
      </w:r>
      <w:r w:rsidR="00FE032B">
        <w:rPr>
          <w:rFonts w:cstheme="minorHAnsi"/>
          <w:bCs/>
        </w:rPr>
        <w:t xml:space="preserve">which </w:t>
      </w:r>
      <w:r w:rsidR="0063587B">
        <w:rPr>
          <w:rFonts w:cstheme="minorHAnsi"/>
          <w:bCs/>
        </w:rPr>
        <w:t>it</w:t>
      </w:r>
      <w:r w:rsidR="00FE032B">
        <w:rPr>
          <w:rFonts w:cstheme="minorHAnsi"/>
          <w:bCs/>
        </w:rPr>
        <w:t xml:space="preserve"> suspended from trading</w:t>
      </w:r>
      <w:r w:rsidR="00170F12">
        <w:rPr>
          <w:rFonts w:cstheme="minorHAnsi"/>
          <w:bCs/>
        </w:rPr>
        <w:t>,</w:t>
      </w:r>
      <w:r w:rsidR="0063587B">
        <w:rPr>
          <w:rFonts w:cstheme="minorHAnsi"/>
          <w:bCs/>
        </w:rPr>
        <w:t xml:space="preserve"> £0.03</w:t>
      </w:r>
      <w:r w:rsidR="00C203AB">
        <w:rPr>
          <w:rFonts w:cstheme="minorHAnsi"/>
          <w:bCs/>
        </w:rPr>
        <w:t>,</w:t>
      </w:r>
      <w:r w:rsidR="003020D7">
        <w:rPr>
          <w:rFonts w:cstheme="minorHAnsi"/>
          <w:bCs/>
        </w:rPr>
        <w:t xml:space="preserve"> </w:t>
      </w:r>
      <w:r w:rsidR="00BC1624">
        <w:rPr>
          <w:rFonts w:cstheme="minorHAnsi"/>
          <w:bCs/>
        </w:rPr>
        <w:t>concurrent with admission to AQSE to provide additional working</w:t>
      </w:r>
      <w:r w:rsidR="003020D7">
        <w:rPr>
          <w:rFonts w:cstheme="minorHAnsi"/>
          <w:bCs/>
        </w:rPr>
        <w:t xml:space="preserve"> capital</w:t>
      </w:r>
      <w:r w:rsidR="00BC1624">
        <w:rPr>
          <w:rFonts w:cstheme="minorHAnsi"/>
          <w:bCs/>
        </w:rPr>
        <w:t>.</w:t>
      </w:r>
      <w:r w:rsidR="00CC3B8F">
        <w:rPr>
          <w:rFonts w:cstheme="minorHAnsi"/>
          <w:bCs/>
        </w:rPr>
        <w:t xml:space="preserve"> </w:t>
      </w:r>
    </w:p>
    <w:p w14:paraId="77293918" w14:textId="77777777" w:rsidR="00731F5B" w:rsidRDefault="00731F5B" w:rsidP="00EF09E9">
      <w:pPr>
        <w:spacing w:after="0"/>
        <w:ind w:right="93"/>
        <w:jc w:val="both"/>
        <w:rPr>
          <w:rFonts w:cstheme="minorHAnsi"/>
          <w:bCs/>
        </w:rPr>
      </w:pPr>
    </w:p>
    <w:p w14:paraId="08B5ACE5" w14:textId="319632EB" w:rsidR="00A4682E" w:rsidRPr="00360DEF" w:rsidRDefault="00CC3B8F" w:rsidP="00EF09E9">
      <w:pPr>
        <w:spacing w:after="0"/>
        <w:ind w:right="93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It is </w:t>
      </w:r>
      <w:r w:rsidR="0063587B">
        <w:rPr>
          <w:rFonts w:cstheme="minorHAnsi"/>
          <w:bCs/>
        </w:rPr>
        <w:t>also</w:t>
      </w:r>
      <w:r>
        <w:rPr>
          <w:rFonts w:cstheme="minorHAnsi"/>
          <w:bCs/>
        </w:rPr>
        <w:t xml:space="preserve"> the </w:t>
      </w:r>
      <w:r w:rsidR="001613C2">
        <w:rPr>
          <w:rFonts w:cstheme="minorHAnsi"/>
          <w:bCs/>
        </w:rPr>
        <w:t xml:space="preserve">intention of the Board to </w:t>
      </w:r>
      <w:r w:rsidR="003840A3">
        <w:rPr>
          <w:rFonts w:cstheme="minorHAnsi"/>
          <w:bCs/>
        </w:rPr>
        <w:t xml:space="preserve">seek admission to trading of its Ordinary Shares </w:t>
      </w:r>
      <w:r w:rsidR="00DA207D">
        <w:rPr>
          <w:rFonts w:cstheme="minorHAnsi"/>
          <w:bCs/>
        </w:rPr>
        <w:t>to another market operated by a</w:t>
      </w:r>
      <w:r w:rsidR="000A1E62">
        <w:rPr>
          <w:rFonts w:cstheme="minorHAnsi"/>
          <w:bCs/>
        </w:rPr>
        <w:t xml:space="preserve"> leading</w:t>
      </w:r>
      <w:r w:rsidR="00DA207D">
        <w:rPr>
          <w:rFonts w:cstheme="minorHAnsi"/>
          <w:bCs/>
        </w:rPr>
        <w:t xml:space="preserve"> European stock exchange during the current financial year.</w:t>
      </w:r>
    </w:p>
    <w:p w14:paraId="12A5E6D8" w14:textId="26A3F5D5" w:rsidR="007F3940" w:rsidRDefault="00615724" w:rsidP="00EF09E9">
      <w:pPr>
        <w:spacing w:after="0"/>
        <w:ind w:right="93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</w:p>
    <w:p w14:paraId="62FF6066" w14:textId="77777777" w:rsidR="007F3940" w:rsidRPr="00D004BA" w:rsidRDefault="007F3940" w:rsidP="007F3940">
      <w:pPr>
        <w:spacing w:after="0" w:line="240" w:lineRule="auto"/>
        <w:jc w:val="both"/>
        <w:rPr>
          <w:rFonts w:cs="Calibri"/>
          <w:b/>
          <w:bCs/>
        </w:rPr>
      </w:pPr>
      <w:r w:rsidRPr="003F5870">
        <w:rPr>
          <w:rFonts w:cs="Calibri"/>
          <w:b/>
          <w:bCs/>
        </w:rPr>
        <w:t>Cancellation of admission to the Official List and to trading on the Main Market</w:t>
      </w:r>
    </w:p>
    <w:p w14:paraId="7A220690" w14:textId="77777777" w:rsidR="007F3940" w:rsidRPr="003F5870" w:rsidRDefault="007F3940" w:rsidP="007F3940">
      <w:pPr>
        <w:spacing w:after="0" w:line="240" w:lineRule="auto"/>
        <w:jc w:val="both"/>
        <w:rPr>
          <w:rFonts w:cs="Calibri"/>
        </w:rPr>
      </w:pPr>
    </w:p>
    <w:p w14:paraId="0662B688" w14:textId="288BA07D" w:rsidR="007F3940" w:rsidRDefault="001E3CB9" w:rsidP="007F3940">
      <w:pPr>
        <w:spacing w:after="0" w:line="240" w:lineRule="auto"/>
        <w:jc w:val="both"/>
        <w:rPr>
          <w:rFonts w:cs="Calibri"/>
        </w:rPr>
      </w:pPr>
      <w:r>
        <w:rPr>
          <w:rFonts w:cstheme="minorHAnsi"/>
          <w:bCs/>
        </w:rPr>
        <w:t xml:space="preserve">The Acquisition </w:t>
      </w:r>
      <w:r w:rsidRPr="00EF09E9">
        <w:rPr>
          <w:rFonts w:cstheme="minorHAnsi"/>
          <w:bCs/>
        </w:rPr>
        <w:t>w</w:t>
      </w:r>
      <w:r>
        <w:rPr>
          <w:rFonts w:cstheme="minorHAnsi"/>
          <w:bCs/>
        </w:rPr>
        <w:t>ill</w:t>
      </w:r>
      <w:r w:rsidRPr="00EF09E9">
        <w:rPr>
          <w:rFonts w:cstheme="minorHAnsi"/>
          <w:bCs/>
        </w:rPr>
        <w:t xml:space="preserve"> constitute </w:t>
      </w:r>
      <w:r>
        <w:rPr>
          <w:rFonts w:cstheme="minorHAnsi"/>
          <w:bCs/>
        </w:rPr>
        <w:t>an initial transaction</w:t>
      </w:r>
      <w:r w:rsidRPr="00EF09E9">
        <w:rPr>
          <w:rFonts w:cstheme="minorHAnsi"/>
          <w:bCs/>
        </w:rPr>
        <w:t xml:space="preserve"> under </w:t>
      </w:r>
      <w:r w:rsidR="0043555A">
        <w:rPr>
          <w:rFonts w:cstheme="minorHAnsi"/>
          <w:bCs/>
        </w:rPr>
        <w:t>Chapter 13</w:t>
      </w:r>
      <w:r w:rsidR="0066670D">
        <w:rPr>
          <w:rFonts w:cstheme="minorHAnsi"/>
          <w:bCs/>
        </w:rPr>
        <w:t xml:space="preserve"> of the</w:t>
      </w:r>
      <w:r w:rsidRPr="00EF09E9">
        <w:rPr>
          <w:rFonts w:cstheme="minorHAnsi"/>
          <w:bCs/>
        </w:rPr>
        <w:t xml:space="preserve"> FCA </w:t>
      </w:r>
      <w:r>
        <w:rPr>
          <w:rFonts w:cstheme="minorHAnsi"/>
          <w:bCs/>
        </w:rPr>
        <w:t xml:space="preserve">UK </w:t>
      </w:r>
      <w:r w:rsidRPr="00EF09E9">
        <w:rPr>
          <w:rFonts w:cstheme="minorHAnsi"/>
          <w:bCs/>
        </w:rPr>
        <w:t>Listing Rules,</w:t>
      </w:r>
      <w:r>
        <w:rPr>
          <w:rFonts w:cstheme="minorHAnsi"/>
          <w:bCs/>
        </w:rPr>
        <w:t xml:space="preserve"> and</w:t>
      </w:r>
      <w:r w:rsidR="0066670D">
        <w:rPr>
          <w:rFonts w:cstheme="minorHAnsi"/>
          <w:bCs/>
        </w:rPr>
        <w:t xml:space="preserve"> </w:t>
      </w:r>
      <w:r w:rsidR="0063587B">
        <w:rPr>
          <w:rFonts w:cstheme="minorHAnsi"/>
          <w:bCs/>
        </w:rPr>
        <w:t xml:space="preserve">upon </w:t>
      </w:r>
      <w:r w:rsidR="0066670D">
        <w:rPr>
          <w:rFonts w:cstheme="minorHAnsi"/>
          <w:bCs/>
        </w:rPr>
        <w:t>completion</w:t>
      </w:r>
      <w:r w:rsidR="007F3940">
        <w:rPr>
          <w:rFonts w:cs="Calibri"/>
        </w:rPr>
        <w:t xml:space="preserve"> t</w:t>
      </w:r>
      <w:r w:rsidR="007F3940" w:rsidRPr="003F5870">
        <w:rPr>
          <w:rFonts w:cs="Calibri"/>
        </w:rPr>
        <w:t xml:space="preserve">he </w:t>
      </w:r>
      <w:r w:rsidR="007F3940">
        <w:rPr>
          <w:rFonts w:cs="Calibri"/>
        </w:rPr>
        <w:t xml:space="preserve">Company </w:t>
      </w:r>
      <w:r w:rsidR="0066670D">
        <w:rPr>
          <w:rFonts w:cs="Calibri"/>
        </w:rPr>
        <w:t xml:space="preserve">will no longer </w:t>
      </w:r>
      <w:r w:rsidR="0065253F">
        <w:rPr>
          <w:rFonts w:cs="Calibri"/>
        </w:rPr>
        <w:t xml:space="preserve">qualify as a </w:t>
      </w:r>
      <w:r w:rsidR="00F34D98">
        <w:rPr>
          <w:rFonts w:cs="Calibri"/>
        </w:rPr>
        <w:t>shell company under those rules</w:t>
      </w:r>
      <w:r w:rsidR="00014E3D">
        <w:rPr>
          <w:rFonts w:cs="Calibri"/>
        </w:rPr>
        <w:t>.  As a result, the Company</w:t>
      </w:r>
      <w:r w:rsidR="0054447E">
        <w:rPr>
          <w:rFonts w:cs="Calibri"/>
        </w:rPr>
        <w:t xml:space="preserve"> </w:t>
      </w:r>
      <w:r w:rsidR="007F3940">
        <w:rPr>
          <w:rFonts w:cs="Calibri"/>
        </w:rPr>
        <w:t xml:space="preserve">is proposing to </w:t>
      </w:r>
      <w:r w:rsidR="007F3940" w:rsidRPr="003F5870">
        <w:rPr>
          <w:rFonts w:cs="Calibri"/>
        </w:rPr>
        <w:t>cancel</w:t>
      </w:r>
      <w:r w:rsidR="007F3940" w:rsidRPr="003F5870" w:rsidDel="00FA7E65">
        <w:rPr>
          <w:rFonts w:cs="Calibri"/>
        </w:rPr>
        <w:t xml:space="preserve"> </w:t>
      </w:r>
      <w:r w:rsidR="007F3940" w:rsidRPr="003F5870">
        <w:rPr>
          <w:rFonts w:cs="Calibri"/>
        </w:rPr>
        <w:t xml:space="preserve">admission of </w:t>
      </w:r>
      <w:r w:rsidR="0054447E">
        <w:rPr>
          <w:rFonts w:cs="Calibri"/>
        </w:rPr>
        <w:t xml:space="preserve">its </w:t>
      </w:r>
      <w:r w:rsidR="007F3940" w:rsidRPr="003F5870">
        <w:rPr>
          <w:rFonts w:cs="Calibri"/>
        </w:rPr>
        <w:t xml:space="preserve">Ordinary Shares </w:t>
      </w:r>
      <w:r w:rsidR="007F3940">
        <w:rPr>
          <w:rFonts w:cs="Calibri"/>
        </w:rPr>
        <w:t xml:space="preserve">from </w:t>
      </w:r>
      <w:r w:rsidR="007F3940" w:rsidRPr="003F5870">
        <w:rPr>
          <w:rFonts w:cs="Calibri"/>
        </w:rPr>
        <w:t xml:space="preserve">the </w:t>
      </w:r>
      <w:r w:rsidR="0063587B">
        <w:rPr>
          <w:rFonts w:cs="Calibri"/>
        </w:rPr>
        <w:t>E</w:t>
      </w:r>
      <w:r w:rsidR="007F3940">
        <w:rPr>
          <w:rFonts w:cs="Calibri"/>
        </w:rPr>
        <w:t xml:space="preserve">quity </w:t>
      </w:r>
      <w:r w:rsidR="0063587B">
        <w:rPr>
          <w:rFonts w:cs="Calibri"/>
        </w:rPr>
        <w:t>S</w:t>
      </w:r>
      <w:r w:rsidR="007F3940">
        <w:rPr>
          <w:rFonts w:cs="Calibri"/>
        </w:rPr>
        <w:t>hares (</w:t>
      </w:r>
      <w:r w:rsidR="0063587B">
        <w:rPr>
          <w:rFonts w:cs="Calibri"/>
        </w:rPr>
        <w:t>S</w:t>
      </w:r>
      <w:r w:rsidR="007F3940">
        <w:rPr>
          <w:rFonts w:cs="Calibri"/>
        </w:rPr>
        <w:t xml:space="preserve">hell </w:t>
      </w:r>
      <w:r w:rsidR="0063587B">
        <w:rPr>
          <w:rFonts w:cs="Calibri"/>
        </w:rPr>
        <w:t>C</w:t>
      </w:r>
      <w:r w:rsidR="007F3940">
        <w:rPr>
          <w:rFonts w:cs="Calibri"/>
        </w:rPr>
        <w:t>ompanies) category</w:t>
      </w:r>
      <w:r w:rsidR="007F3940" w:rsidRPr="003F5870">
        <w:rPr>
          <w:rFonts w:cs="Calibri"/>
        </w:rPr>
        <w:t xml:space="preserve"> of the Official List and to trading on the Main Market</w:t>
      </w:r>
      <w:r w:rsidR="007F3940">
        <w:rPr>
          <w:rFonts w:cs="Calibri"/>
        </w:rPr>
        <w:t xml:space="preserve">, and to seek admission of the </w:t>
      </w:r>
      <w:r w:rsidR="00900CF1">
        <w:rPr>
          <w:rFonts w:cs="Calibri"/>
        </w:rPr>
        <w:t>Ord</w:t>
      </w:r>
      <w:r w:rsidR="000B70A7">
        <w:rPr>
          <w:rFonts w:cs="Calibri"/>
        </w:rPr>
        <w:t>inary Shares o</w:t>
      </w:r>
      <w:r w:rsidR="007F3940">
        <w:rPr>
          <w:rFonts w:cs="Calibri"/>
        </w:rPr>
        <w:t xml:space="preserve">n </w:t>
      </w:r>
      <w:r w:rsidR="000B70A7">
        <w:rPr>
          <w:rFonts w:cs="Calibri"/>
        </w:rPr>
        <w:t>AQSE</w:t>
      </w:r>
      <w:r w:rsidR="007F3940" w:rsidRPr="003F5870">
        <w:rPr>
          <w:rFonts w:cs="Calibri"/>
        </w:rPr>
        <w:t xml:space="preserve">.  </w:t>
      </w:r>
      <w:r w:rsidR="007F3940">
        <w:rPr>
          <w:rFonts w:cs="Calibri"/>
        </w:rPr>
        <w:t xml:space="preserve">Trading in the Ordinary Shares is currently suspended and </w:t>
      </w:r>
      <w:r w:rsidR="0063587B">
        <w:rPr>
          <w:rFonts w:cs="Calibri"/>
        </w:rPr>
        <w:t xml:space="preserve">is </w:t>
      </w:r>
      <w:r w:rsidR="007F3940">
        <w:rPr>
          <w:rFonts w:cs="Calibri"/>
        </w:rPr>
        <w:t xml:space="preserve">expected to remain suspended until cancellation of trading on the Main Market.  This announcement constitutes a notification of cancellation under Rule </w:t>
      </w:r>
      <w:r w:rsidR="007F3940" w:rsidRPr="005B0CAF">
        <w:rPr>
          <w:rFonts w:cs="Calibri"/>
        </w:rPr>
        <w:t>21.2.17</w:t>
      </w:r>
      <w:r w:rsidR="007F3940">
        <w:rPr>
          <w:rFonts w:cs="Calibri"/>
        </w:rPr>
        <w:t xml:space="preserve"> of the FCA’s UK Listing Rules</w:t>
      </w:r>
      <w:r w:rsidR="00077451">
        <w:rPr>
          <w:rFonts w:cs="Calibri"/>
        </w:rPr>
        <w:t xml:space="preserve">, which is </w:t>
      </w:r>
      <w:r w:rsidR="00665C90">
        <w:rPr>
          <w:rFonts w:cs="Calibri"/>
        </w:rPr>
        <w:t xml:space="preserve">expected to take place at </w:t>
      </w:r>
      <w:r w:rsidR="00DB71E3">
        <w:rPr>
          <w:rFonts w:cs="Calibri"/>
        </w:rPr>
        <w:t>08</w:t>
      </w:r>
      <w:r w:rsidR="0063587B">
        <w:rPr>
          <w:rFonts w:cs="Calibri"/>
        </w:rPr>
        <w:t>:</w:t>
      </w:r>
      <w:r w:rsidR="00DB71E3">
        <w:rPr>
          <w:rFonts w:cs="Calibri"/>
        </w:rPr>
        <w:t xml:space="preserve">00 </w:t>
      </w:r>
      <w:r w:rsidR="009A03A6">
        <w:rPr>
          <w:rFonts w:cs="Calibri"/>
        </w:rPr>
        <w:t xml:space="preserve">BST </w:t>
      </w:r>
      <w:r w:rsidR="00665C90">
        <w:rPr>
          <w:rFonts w:cs="Calibri"/>
        </w:rPr>
        <w:t xml:space="preserve">on </w:t>
      </w:r>
      <w:r w:rsidR="00731F5B">
        <w:rPr>
          <w:rFonts w:cs="Calibri"/>
        </w:rPr>
        <w:t>20</w:t>
      </w:r>
      <w:r w:rsidR="00665C90">
        <w:rPr>
          <w:rFonts w:cs="Calibri"/>
        </w:rPr>
        <w:t xml:space="preserve"> </w:t>
      </w:r>
      <w:r w:rsidR="008E4D62">
        <w:rPr>
          <w:rFonts w:cs="Calibri"/>
        </w:rPr>
        <w:t xml:space="preserve">May </w:t>
      </w:r>
      <w:r w:rsidR="00665C90">
        <w:rPr>
          <w:rFonts w:cs="Calibri"/>
        </w:rPr>
        <w:t>2025</w:t>
      </w:r>
      <w:r w:rsidR="007F3940">
        <w:rPr>
          <w:rFonts w:cs="Calibri"/>
        </w:rPr>
        <w:t>.</w:t>
      </w:r>
      <w:r w:rsidR="00306F74">
        <w:rPr>
          <w:rFonts w:cs="Calibri"/>
        </w:rPr>
        <w:t xml:space="preserve">  It is anticipated that that admission to trading on AQSE will occur concurrently</w:t>
      </w:r>
      <w:r w:rsidR="002454AB">
        <w:rPr>
          <w:rFonts w:cs="Calibri"/>
        </w:rPr>
        <w:t>.</w:t>
      </w:r>
    </w:p>
    <w:p w14:paraId="2A075DA2" w14:textId="77777777" w:rsidR="00F57451" w:rsidRDefault="00F57451" w:rsidP="00EF09E9">
      <w:pPr>
        <w:spacing w:after="0"/>
        <w:ind w:right="93"/>
        <w:jc w:val="both"/>
        <w:rPr>
          <w:rFonts w:cstheme="minorHAnsi"/>
          <w:bCs/>
        </w:rPr>
      </w:pPr>
    </w:p>
    <w:p w14:paraId="314E1F0E" w14:textId="1E7FDB28" w:rsidR="00EF09E9" w:rsidRDefault="00EF09E9" w:rsidP="00EF09E9">
      <w:pPr>
        <w:spacing w:after="0"/>
        <w:ind w:right="93"/>
        <w:jc w:val="both"/>
        <w:rPr>
          <w:rFonts w:cstheme="minorHAnsi"/>
          <w:bCs/>
        </w:rPr>
      </w:pPr>
      <w:r w:rsidRPr="00EF09E9">
        <w:rPr>
          <w:rFonts w:cstheme="minorHAnsi"/>
          <w:bCs/>
        </w:rPr>
        <w:t>The Company will provide further information in due course.</w:t>
      </w:r>
    </w:p>
    <w:p w14:paraId="1DF42039" w14:textId="77777777" w:rsidR="00AC7BDE" w:rsidRDefault="00AC7BDE" w:rsidP="00EF09E9">
      <w:pPr>
        <w:spacing w:after="0"/>
        <w:ind w:right="93"/>
        <w:jc w:val="both"/>
        <w:rPr>
          <w:rFonts w:cstheme="minorHAnsi"/>
          <w:bCs/>
        </w:rPr>
      </w:pPr>
    </w:p>
    <w:p w14:paraId="044D93ED" w14:textId="15DF3E08" w:rsidR="00AC7BDE" w:rsidRDefault="005F1865" w:rsidP="00EF09E9">
      <w:pPr>
        <w:spacing w:after="0"/>
        <w:ind w:right="93"/>
        <w:jc w:val="both"/>
        <w:rPr>
          <w:rStyle w:val="Strong"/>
        </w:rPr>
      </w:pPr>
      <w:r>
        <w:rPr>
          <w:rStyle w:val="Strong"/>
        </w:rPr>
        <w:t>Ippolito Ingo Cattaneo, Chief Executive Officer of Ajax, commented: </w:t>
      </w:r>
    </w:p>
    <w:p w14:paraId="726684C4" w14:textId="77777777" w:rsidR="005F1865" w:rsidRDefault="005F1865" w:rsidP="00EF09E9">
      <w:pPr>
        <w:spacing w:after="0"/>
        <w:ind w:right="93"/>
        <w:jc w:val="both"/>
        <w:rPr>
          <w:rStyle w:val="Strong"/>
        </w:rPr>
      </w:pPr>
    </w:p>
    <w:p w14:paraId="30EDCF88" w14:textId="6A2C2B8C" w:rsidR="005F1865" w:rsidRPr="00170F12" w:rsidRDefault="005F1865" w:rsidP="00EF09E9">
      <w:pPr>
        <w:spacing w:after="0"/>
        <w:ind w:right="93"/>
        <w:jc w:val="both"/>
        <w:rPr>
          <w:rStyle w:val="Strong"/>
          <w:b w:val="0"/>
          <w:bCs w:val="0"/>
          <w:i/>
          <w:iCs/>
        </w:rPr>
      </w:pPr>
      <w:r w:rsidRPr="00170F12">
        <w:rPr>
          <w:rStyle w:val="Strong"/>
          <w:b w:val="0"/>
          <w:bCs w:val="0"/>
        </w:rPr>
        <w:t>“</w:t>
      </w:r>
      <w:r w:rsidRPr="00170F12">
        <w:rPr>
          <w:rStyle w:val="Strong"/>
          <w:b w:val="0"/>
          <w:bCs w:val="0"/>
          <w:i/>
          <w:iCs/>
        </w:rPr>
        <w:t xml:space="preserve">We are delighted to have </w:t>
      </w:r>
      <w:r w:rsidR="001C69CD">
        <w:rPr>
          <w:rStyle w:val="Strong"/>
          <w:b w:val="0"/>
          <w:bCs w:val="0"/>
          <w:i/>
          <w:iCs/>
        </w:rPr>
        <w:t>agreed</w:t>
      </w:r>
      <w:r w:rsidR="001C69CD" w:rsidRPr="00170F12">
        <w:rPr>
          <w:rStyle w:val="Strong"/>
          <w:b w:val="0"/>
          <w:bCs w:val="0"/>
          <w:i/>
          <w:iCs/>
        </w:rPr>
        <w:t xml:space="preserve"> </w:t>
      </w:r>
      <w:r w:rsidRPr="00170F12">
        <w:rPr>
          <w:rStyle w:val="Strong"/>
          <w:b w:val="0"/>
          <w:bCs w:val="0"/>
          <w:i/>
          <w:iCs/>
        </w:rPr>
        <w:t>the acquisition of the Eureka Project, a</w:t>
      </w:r>
      <w:r w:rsidR="00E17B91">
        <w:rPr>
          <w:rStyle w:val="Strong"/>
          <w:b w:val="0"/>
          <w:bCs w:val="0"/>
          <w:i/>
          <w:iCs/>
        </w:rPr>
        <w:t>n advanced,</w:t>
      </w:r>
      <w:r w:rsidRPr="00170F12">
        <w:rPr>
          <w:rStyle w:val="Strong"/>
          <w:b w:val="0"/>
          <w:bCs w:val="0"/>
          <w:i/>
          <w:iCs/>
        </w:rPr>
        <w:t xml:space="preserve"> drill-ready gold and copper development play located in the Province of Jujuy, the mining hotspot of Argentina. </w:t>
      </w:r>
    </w:p>
    <w:p w14:paraId="5AFF164F" w14:textId="1F30DF28" w:rsidR="005F1865" w:rsidRPr="00170F12" w:rsidRDefault="005F1865" w:rsidP="00EF09E9">
      <w:pPr>
        <w:spacing w:after="0"/>
        <w:ind w:right="93"/>
        <w:jc w:val="both"/>
        <w:rPr>
          <w:rStyle w:val="Strong"/>
          <w:b w:val="0"/>
          <w:bCs w:val="0"/>
          <w:i/>
          <w:iCs/>
        </w:rPr>
      </w:pPr>
      <w:r w:rsidRPr="00170F12">
        <w:rPr>
          <w:rStyle w:val="Strong"/>
          <w:b w:val="0"/>
          <w:bCs w:val="0"/>
          <w:i/>
          <w:iCs/>
        </w:rPr>
        <w:t xml:space="preserve"> </w:t>
      </w:r>
    </w:p>
    <w:p w14:paraId="27FD45B9" w14:textId="77777777" w:rsidR="005F1865" w:rsidRPr="00170F12" w:rsidRDefault="00AC7BDE" w:rsidP="00AC7BDE">
      <w:pPr>
        <w:spacing w:after="0"/>
        <w:ind w:right="93"/>
        <w:jc w:val="both"/>
        <w:rPr>
          <w:rStyle w:val="Strong"/>
          <w:b w:val="0"/>
          <w:bCs w:val="0"/>
          <w:i/>
          <w:iCs/>
        </w:rPr>
      </w:pPr>
      <w:r w:rsidRPr="00170F12">
        <w:rPr>
          <w:rStyle w:val="Strong"/>
          <w:i/>
          <w:iCs/>
        </w:rPr>
        <w:t xml:space="preserve">Pre-JORC estimates indicate Eureka </w:t>
      </w:r>
      <w:r w:rsidR="005F1865" w:rsidRPr="00170F12">
        <w:rPr>
          <w:rStyle w:val="Strong"/>
          <w:b w:val="0"/>
          <w:bCs w:val="0"/>
          <w:i/>
          <w:iCs/>
        </w:rPr>
        <w:t>may hold</w:t>
      </w:r>
      <w:r w:rsidRPr="00170F12">
        <w:rPr>
          <w:rStyle w:val="Strong"/>
          <w:b w:val="0"/>
          <w:bCs w:val="0"/>
          <w:i/>
          <w:iCs/>
        </w:rPr>
        <w:t xml:space="preserve"> approximately 62 million tonnes grading at approximately 1% copper and approximately 52,000 ounces of gold as credits.</w:t>
      </w:r>
    </w:p>
    <w:p w14:paraId="3CDE05F5" w14:textId="77777777" w:rsidR="005F1865" w:rsidRPr="00170F12" w:rsidRDefault="005F1865" w:rsidP="00AC7BDE">
      <w:pPr>
        <w:spacing w:after="0"/>
        <w:ind w:right="93"/>
        <w:jc w:val="both"/>
        <w:rPr>
          <w:rStyle w:val="Strong"/>
          <w:b w:val="0"/>
          <w:bCs w:val="0"/>
          <w:i/>
          <w:iCs/>
        </w:rPr>
      </w:pPr>
    </w:p>
    <w:p w14:paraId="2D1F96D5" w14:textId="1B811947" w:rsidR="00AC7BDE" w:rsidRPr="00170F12" w:rsidRDefault="005F1865" w:rsidP="00AC7BDE">
      <w:pPr>
        <w:spacing w:after="0"/>
        <w:ind w:right="93"/>
        <w:jc w:val="both"/>
        <w:rPr>
          <w:rStyle w:val="Strong"/>
          <w:b w:val="0"/>
          <w:bCs w:val="0"/>
          <w:i/>
          <w:iCs/>
        </w:rPr>
      </w:pPr>
      <w:r w:rsidRPr="00170F12">
        <w:rPr>
          <w:rStyle w:val="Strong"/>
          <w:b w:val="0"/>
          <w:bCs w:val="0"/>
          <w:i/>
          <w:iCs/>
        </w:rPr>
        <w:t xml:space="preserve">It is our intent to </w:t>
      </w:r>
      <w:r w:rsidR="0063587B" w:rsidRPr="00170F12">
        <w:rPr>
          <w:rStyle w:val="Strong"/>
          <w:b w:val="0"/>
          <w:bCs w:val="0"/>
          <w:i/>
          <w:iCs/>
        </w:rPr>
        <w:t xml:space="preserve">speedily </w:t>
      </w:r>
      <w:r w:rsidRPr="00170F12">
        <w:rPr>
          <w:rStyle w:val="Strong"/>
          <w:b w:val="0"/>
          <w:bCs w:val="0"/>
          <w:i/>
          <w:iCs/>
        </w:rPr>
        <w:t xml:space="preserve">develop the Project by </w:t>
      </w:r>
      <w:r w:rsidR="00612E93" w:rsidRPr="00170F12">
        <w:rPr>
          <w:rStyle w:val="Strong"/>
          <w:b w:val="0"/>
          <w:bCs w:val="0"/>
          <w:i/>
          <w:iCs/>
        </w:rPr>
        <w:t>delineating</w:t>
      </w:r>
      <w:r w:rsidRPr="00170F12">
        <w:rPr>
          <w:rStyle w:val="Strong"/>
          <w:b w:val="0"/>
          <w:bCs w:val="0"/>
          <w:i/>
          <w:iCs/>
        </w:rPr>
        <w:t xml:space="preserve"> a resource </w:t>
      </w:r>
      <w:r w:rsidR="00612E93" w:rsidRPr="00170F12">
        <w:rPr>
          <w:rStyle w:val="Strong"/>
          <w:b w:val="0"/>
          <w:bCs w:val="0"/>
          <w:i/>
          <w:iCs/>
        </w:rPr>
        <w:t xml:space="preserve">to JORC standards </w:t>
      </w:r>
      <w:r w:rsidRPr="00170F12">
        <w:rPr>
          <w:rStyle w:val="Strong"/>
          <w:b w:val="0"/>
          <w:bCs w:val="0"/>
          <w:i/>
          <w:iCs/>
        </w:rPr>
        <w:t xml:space="preserve">by way of development work, </w:t>
      </w:r>
      <w:r w:rsidR="00AD0BFC">
        <w:rPr>
          <w:rStyle w:val="Strong"/>
          <w:b w:val="0"/>
          <w:bCs w:val="0"/>
          <w:i/>
          <w:iCs/>
        </w:rPr>
        <w:t>including</w:t>
      </w:r>
      <w:r w:rsidRPr="00170F12">
        <w:rPr>
          <w:rStyle w:val="Strong"/>
          <w:b w:val="0"/>
          <w:bCs w:val="0"/>
          <w:i/>
          <w:iCs/>
        </w:rPr>
        <w:t xml:space="preserve"> drilling activities, </w:t>
      </w:r>
      <w:r w:rsidR="0063587B" w:rsidRPr="00170F12">
        <w:rPr>
          <w:rStyle w:val="Strong"/>
          <w:b w:val="0"/>
          <w:bCs w:val="0"/>
          <w:i/>
          <w:iCs/>
        </w:rPr>
        <w:t>planned to</w:t>
      </w:r>
      <w:r w:rsidRPr="00170F12">
        <w:rPr>
          <w:rStyle w:val="Strong"/>
          <w:b w:val="0"/>
          <w:bCs w:val="0"/>
          <w:i/>
          <w:iCs/>
        </w:rPr>
        <w:t xml:space="preserve"> commence this year</w:t>
      </w:r>
      <w:r w:rsidR="00612E93" w:rsidRPr="00170F12">
        <w:rPr>
          <w:rStyle w:val="Strong"/>
          <w:b w:val="0"/>
          <w:bCs w:val="0"/>
          <w:i/>
          <w:iCs/>
        </w:rPr>
        <w:t xml:space="preserve"> once the necessary </w:t>
      </w:r>
      <w:r w:rsidR="0063587B" w:rsidRPr="00170F12">
        <w:rPr>
          <w:rStyle w:val="Strong"/>
          <w:b w:val="0"/>
          <w:bCs w:val="0"/>
          <w:i/>
          <w:iCs/>
        </w:rPr>
        <w:t xml:space="preserve">local </w:t>
      </w:r>
      <w:r w:rsidR="00612E93" w:rsidRPr="00170F12">
        <w:rPr>
          <w:rStyle w:val="Strong"/>
          <w:b w:val="0"/>
          <w:bCs w:val="0"/>
          <w:i/>
          <w:iCs/>
        </w:rPr>
        <w:t xml:space="preserve">approvals are obtained. </w:t>
      </w:r>
    </w:p>
    <w:p w14:paraId="74BE6DC4" w14:textId="77777777" w:rsidR="005F1865" w:rsidRPr="00170F12" w:rsidRDefault="005F1865" w:rsidP="00AC7BDE">
      <w:pPr>
        <w:spacing w:after="0"/>
        <w:ind w:right="93"/>
        <w:jc w:val="both"/>
        <w:rPr>
          <w:rStyle w:val="Strong"/>
          <w:b w:val="0"/>
          <w:bCs w:val="0"/>
          <w:i/>
          <w:iCs/>
        </w:rPr>
      </w:pPr>
    </w:p>
    <w:p w14:paraId="67E5655A" w14:textId="3AADC271" w:rsidR="005F1865" w:rsidRDefault="005F1865" w:rsidP="00AC7BDE">
      <w:pPr>
        <w:spacing w:after="0"/>
        <w:ind w:right="93"/>
        <w:jc w:val="both"/>
        <w:rPr>
          <w:rStyle w:val="Strong"/>
          <w:b w:val="0"/>
          <w:bCs w:val="0"/>
        </w:rPr>
      </w:pPr>
      <w:r w:rsidRPr="00170F12">
        <w:rPr>
          <w:rStyle w:val="Strong"/>
          <w:b w:val="0"/>
          <w:bCs w:val="0"/>
          <w:i/>
          <w:iCs/>
        </w:rPr>
        <w:t>We are also evaluating additional acquisitions in Argentina, a</w:t>
      </w:r>
      <w:r w:rsidR="00612E93" w:rsidRPr="00170F12">
        <w:rPr>
          <w:rStyle w:val="Strong"/>
          <w:b w:val="0"/>
          <w:bCs w:val="0"/>
          <w:i/>
          <w:iCs/>
        </w:rPr>
        <w:t xml:space="preserve"> highly</w:t>
      </w:r>
      <w:r w:rsidRPr="00170F12">
        <w:rPr>
          <w:rStyle w:val="Strong"/>
          <w:b w:val="0"/>
          <w:bCs w:val="0"/>
          <w:i/>
          <w:iCs/>
        </w:rPr>
        <w:t xml:space="preserve"> attractive </w:t>
      </w:r>
      <w:r w:rsidR="00EF2484" w:rsidRPr="00170F12">
        <w:rPr>
          <w:rStyle w:val="Strong"/>
          <w:b w:val="0"/>
          <w:bCs w:val="0"/>
          <w:i/>
          <w:iCs/>
        </w:rPr>
        <w:t xml:space="preserve">jurisdiction </w:t>
      </w:r>
      <w:r w:rsidRPr="00170F12">
        <w:rPr>
          <w:rStyle w:val="Strong"/>
          <w:b w:val="0"/>
          <w:bCs w:val="0"/>
          <w:i/>
          <w:iCs/>
        </w:rPr>
        <w:t xml:space="preserve">for junior natural resources companies with a focus on revenue generation from </w:t>
      </w:r>
      <w:r w:rsidR="0063587B" w:rsidRPr="00170F12">
        <w:rPr>
          <w:rStyle w:val="Strong"/>
          <w:b w:val="0"/>
          <w:bCs w:val="0"/>
          <w:i/>
          <w:iCs/>
        </w:rPr>
        <w:t>undeveloped</w:t>
      </w:r>
      <w:r w:rsidRPr="00170F12">
        <w:rPr>
          <w:rStyle w:val="Strong"/>
          <w:b w:val="0"/>
          <w:bCs w:val="0"/>
          <w:i/>
          <w:iCs/>
        </w:rPr>
        <w:t xml:space="preserve"> assets with significant value potential.</w:t>
      </w:r>
      <w:r>
        <w:rPr>
          <w:rStyle w:val="Strong"/>
          <w:b w:val="0"/>
          <w:bCs w:val="0"/>
        </w:rPr>
        <w:t xml:space="preserve">” </w:t>
      </w:r>
    </w:p>
    <w:p w14:paraId="33DEDF74" w14:textId="77777777" w:rsidR="005F1865" w:rsidRPr="00170F12" w:rsidRDefault="005F1865" w:rsidP="00AC7BDE">
      <w:pPr>
        <w:spacing w:after="0"/>
        <w:ind w:right="93"/>
        <w:jc w:val="both"/>
        <w:rPr>
          <w:rStyle w:val="Strong"/>
          <w:b w:val="0"/>
        </w:rPr>
      </w:pPr>
    </w:p>
    <w:p w14:paraId="75EFEE34" w14:textId="77777777" w:rsidR="00AC7BDE" w:rsidRPr="00EF09E9" w:rsidRDefault="00AC7BDE" w:rsidP="00EF09E9">
      <w:pPr>
        <w:spacing w:after="0"/>
        <w:ind w:right="93"/>
        <w:jc w:val="both"/>
        <w:rPr>
          <w:rFonts w:cstheme="minorHAnsi"/>
          <w:bCs/>
        </w:rPr>
      </w:pPr>
    </w:p>
    <w:p w14:paraId="73E9FADD" w14:textId="77777777" w:rsidR="005F2704" w:rsidRPr="00B73BB5" w:rsidRDefault="005F2704" w:rsidP="00216E99">
      <w:pPr>
        <w:spacing w:after="0"/>
        <w:ind w:right="93"/>
        <w:jc w:val="center"/>
        <w:rPr>
          <w:rFonts w:cstheme="minorHAnsi"/>
          <w:bCs/>
        </w:rPr>
      </w:pPr>
    </w:p>
    <w:p w14:paraId="25B40510" w14:textId="77777777" w:rsidR="005A0FD8" w:rsidRPr="005A0FD8" w:rsidRDefault="005A0FD8" w:rsidP="00216E99">
      <w:pPr>
        <w:spacing w:after="0" w:line="240" w:lineRule="auto"/>
        <w:ind w:right="93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0FD8">
        <w:rPr>
          <w:rFonts w:ascii="Times New Roman" w:eastAsia="Times New Roman" w:hAnsi="Times New Roman" w:cs="Times New Roman"/>
          <w:color w:val="212721"/>
          <w:sz w:val="20"/>
          <w:szCs w:val="20"/>
          <w:lang w:eastAsia="en-GB"/>
        </w:rPr>
        <w:t>-</w:t>
      </w:r>
      <w:r w:rsidRPr="005A0FD8">
        <w:rPr>
          <w:rFonts w:ascii="Calibri" w:eastAsia="Times New Roman" w:hAnsi="Calibri" w:cs="Calibri"/>
          <w:color w:val="212721"/>
          <w:sz w:val="20"/>
          <w:szCs w:val="20"/>
          <w:lang w:eastAsia="en-GB"/>
        </w:rPr>
        <w:t> ENDS -</w:t>
      </w:r>
    </w:p>
    <w:p w14:paraId="46297FDD" w14:textId="77777777" w:rsidR="0093671F" w:rsidRDefault="0093671F" w:rsidP="00216E99">
      <w:pPr>
        <w:spacing w:after="0"/>
        <w:ind w:right="93"/>
        <w:jc w:val="center"/>
        <w:rPr>
          <w:rFonts w:cstheme="minorHAnsi"/>
          <w:bCs/>
        </w:rPr>
      </w:pPr>
    </w:p>
    <w:p w14:paraId="6062A7A4" w14:textId="77777777" w:rsidR="00E250DB" w:rsidRDefault="00E250DB" w:rsidP="00216E99">
      <w:pPr>
        <w:spacing w:after="0"/>
        <w:ind w:right="93"/>
        <w:jc w:val="center"/>
        <w:rPr>
          <w:rFonts w:cstheme="minorHAnsi"/>
          <w:bCs/>
        </w:rPr>
      </w:pPr>
    </w:p>
    <w:p w14:paraId="0ADA8017" w14:textId="77777777" w:rsidR="00E250DB" w:rsidRDefault="00E250DB" w:rsidP="00216E99">
      <w:pPr>
        <w:spacing w:after="0"/>
        <w:ind w:right="93"/>
        <w:jc w:val="center"/>
        <w:rPr>
          <w:rFonts w:cstheme="minorHAnsi"/>
          <w:bCs/>
        </w:rPr>
      </w:pPr>
    </w:p>
    <w:p w14:paraId="5FEEE890" w14:textId="77777777" w:rsidR="00E250DB" w:rsidRDefault="00E250DB" w:rsidP="00216E99">
      <w:pPr>
        <w:spacing w:after="0"/>
        <w:ind w:right="93"/>
        <w:jc w:val="center"/>
        <w:rPr>
          <w:rFonts w:cstheme="minorHAnsi"/>
          <w:bCs/>
        </w:rPr>
      </w:pPr>
    </w:p>
    <w:p w14:paraId="29E421FD" w14:textId="77777777" w:rsidR="00E250DB" w:rsidRPr="00F918CE" w:rsidRDefault="00E250DB" w:rsidP="00216E99">
      <w:pPr>
        <w:spacing w:after="0"/>
        <w:ind w:right="93"/>
        <w:jc w:val="center"/>
        <w:rPr>
          <w:rFonts w:cstheme="minorHAnsi"/>
          <w:bCs/>
        </w:rPr>
      </w:pPr>
    </w:p>
    <w:p w14:paraId="411B1F9F" w14:textId="77777777" w:rsidR="0093671F" w:rsidRPr="00F918CE" w:rsidRDefault="0093671F" w:rsidP="00216E99">
      <w:pPr>
        <w:spacing w:after="0"/>
        <w:ind w:right="93"/>
        <w:rPr>
          <w:rFonts w:cstheme="minorHAnsi"/>
          <w:b/>
          <w:bCs/>
        </w:rPr>
      </w:pPr>
      <w:r w:rsidRPr="00F918CE">
        <w:rPr>
          <w:rFonts w:cstheme="minorHAnsi"/>
          <w:b/>
          <w:bCs/>
        </w:rPr>
        <w:t xml:space="preserve">For further information:  </w:t>
      </w:r>
    </w:p>
    <w:p w14:paraId="4898E489" w14:textId="77777777" w:rsidR="0093671F" w:rsidRPr="00F918CE" w:rsidRDefault="0093671F" w:rsidP="00216E99">
      <w:pPr>
        <w:spacing w:after="0"/>
        <w:ind w:right="93"/>
        <w:rPr>
          <w:rFonts w:cstheme="minorHAnsi"/>
          <w:bCs/>
        </w:rPr>
      </w:pPr>
    </w:p>
    <w:tbl>
      <w:tblPr>
        <w:tblW w:w="898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0"/>
        <w:gridCol w:w="4641"/>
      </w:tblGrid>
      <w:tr w:rsidR="00283A45" w:rsidRPr="00B83A01" w14:paraId="332F124A" w14:textId="77777777" w:rsidTr="00216E99">
        <w:trPr>
          <w:trHeight w:val="638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F3FFC" w14:textId="77777777" w:rsidR="00283A45" w:rsidRPr="00B83A01" w:rsidRDefault="00283A45" w:rsidP="00216E99">
            <w:pPr>
              <w:spacing w:after="270"/>
              <w:ind w:right="93"/>
              <w:rPr>
                <w:rFonts w:ascii="Calibri" w:eastAsia="Times New Roman" w:hAnsi="Calibri" w:cs="Calibri"/>
                <w:b/>
                <w:bCs/>
                <w:color w:val="212721"/>
                <w:lang w:eastAsia="en-GB"/>
              </w:rPr>
            </w:pPr>
            <w:r w:rsidRPr="00B83A01">
              <w:rPr>
                <w:rFonts w:ascii="Calibri" w:eastAsia="Times New Roman" w:hAnsi="Calibri" w:cs="Calibri"/>
                <w:b/>
                <w:bCs/>
                <w:color w:val="212721"/>
                <w:lang w:eastAsia="en-GB"/>
              </w:rPr>
              <w:t>Ajax Resources Plc</w:t>
            </w:r>
          </w:p>
          <w:p w14:paraId="34C67F30" w14:textId="77777777" w:rsidR="00283A45" w:rsidRPr="00B83A01" w:rsidRDefault="00283A45" w:rsidP="00216E99">
            <w:pPr>
              <w:spacing w:after="270"/>
              <w:ind w:right="93"/>
              <w:rPr>
                <w:rFonts w:ascii="Calibri" w:eastAsia="Times New Roman" w:hAnsi="Calibri" w:cs="Calibri"/>
                <w:color w:val="212721"/>
                <w:lang w:eastAsia="en-GB"/>
              </w:rPr>
            </w:pPr>
            <w:r w:rsidRPr="00B83A01">
              <w:rPr>
                <w:rFonts w:ascii="Calibri" w:eastAsia="Times New Roman" w:hAnsi="Calibri" w:cs="Calibri"/>
                <w:color w:val="212721"/>
                <w:lang w:eastAsia="en-GB"/>
              </w:rPr>
              <w:t>Ippolito Cattaneo, Chief Executive Officer</w:t>
            </w:r>
          </w:p>
        </w:tc>
        <w:tc>
          <w:tcPr>
            <w:tcW w:w="4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A29B5" w14:textId="77777777" w:rsidR="00283A45" w:rsidRPr="00B83A01" w:rsidRDefault="00283A45" w:rsidP="00216E99">
            <w:pPr>
              <w:spacing w:after="270"/>
              <w:ind w:right="93"/>
              <w:rPr>
                <w:rFonts w:ascii="Calibri" w:eastAsia="Times New Roman" w:hAnsi="Calibri" w:cs="Calibri"/>
                <w:color w:val="212721"/>
                <w:lang w:eastAsia="en-GB"/>
              </w:rPr>
            </w:pPr>
            <w:r w:rsidRPr="00B83A01">
              <w:rPr>
                <w:rFonts w:ascii="Calibri" w:eastAsia="Times New Roman" w:hAnsi="Calibri" w:cs="Calibri"/>
                <w:color w:val="212721"/>
                <w:lang w:eastAsia="en-GB"/>
              </w:rPr>
              <w:t>Tel: + 44 (0) 208 146 6345</w:t>
            </w:r>
          </w:p>
          <w:p w14:paraId="26EED35B" w14:textId="113B30A0" w:rsidR="00283A45" w:rsidRPr="00B83A01" w:rsidRDefault="00B90C22" w:rsidP="00216E99">
            <w:pPr>
              <w:spacing w:after="270"/>
              <w:ind w:right="93"/>
              <w:rPr>
                <w:rFonts w:ascii="Calibri" w:eastAsia="Times New Roman" w:hAnsi="Calibri" w:cs="Calibri"/>
                <w:color w:val="212721"/>
                <w:lang w:eastAsia="en-GB"/>
              </w:rPr>
            </w:pPr>
            <w:hyperlink r:id="rId11" w:history="1">
              <w:r w:rsidRPr="007E0A2B">
                <w:rPr>
                  <w:rStyle w:val="Hyperlink"/>
                  <w:rFonts w:ascii="Calibri" w:eastAsia="Times New Roman" w:hAnsi="Calibri" w:cs="Calibri"/>
                  <w:lang w:eastAsia="en-GB"/>
                </w:rPr>
                <w:t>info@ajaxresources.com</w:t>
              </w:r>
            </w:hyperlink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</w:tr>
      <w:tr w:rsidR="00283A45" w:rsidRPr="00B83A01" w14:paraId="2B2A0CD7" w14:textId="77777777" w:rsidTr="00216E99">
        <w:trPr>
          <w:trHeight w:val="69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A10DF" w14:textId="77777777" w:rsidR="00283A45" w:rsidRPr="00B83A01" w:rsidRDefault="00283A45" w:rsidP="00216E99">
            <w:pPr>
              <w:spacing w:after="270"/>
              <w:ind w:right="93"/>
              <w:rPr>
                <w:rFonts w:ascii="Calibri" w:eastAsia="Times New Roman" w:hAnsi="Calibri" w:cs="Calibri"/>
                <w:b/>
                <w:bCs/>
                <w:color w:val="212721"/>
                <w:lang w:eastAsia="en-GB"/>
              </w:rPr>
            </w:pPr>
            <w:r w:rsidRPr="00B83A01">
              <w:rPr>
                <w:rFonts w:ascii="Calibri" w:eastAsia="Times New Roman" w:hAnsi="Calibri" w:cs="Calibri"/>
                <w:b/>
                <w:bCs/>
                <w:color w:val="212721"/>
                <w:lang w:eastAsia="en-GB"/>
              </w:rPr>
              <w:t>Allenby Capital Limited (Financial Adviser)</w:t>
            </w:r>
          </w:p>
          <w:p w14:paraId="7C36288E" w14:textId="1F109412" w:rsidR="00283A45" w:rsidRPr="00B83A01" w:rsidRDefault="00283A45" w:rsidP="00216E99">
            <w:pPr>
              <w:spacing w:after="270"/>
              <w:ind w:right="93"/>
              <w:rPr>
                <w:rFonts w:ascii="Calibri" w:eastAsia="Times New Roman" w:hAnsi="Calibri" w:cs="Calibri"/>
                <w:color w:val="212721"/>
                <w:lang w:eastAsia="en-GB"/>
              </w:rPr>
            </w:pPr>
            <w:r w:rsidRPr="00B83A01">
              <w:rPr>
                <w:rFonts w:ascii="Calibri" w:eastAsia="Times New Roman" w:hAnsi="Calibri" w:cs="Calibri"/>
                <w:color w:val="212721"/>
                <w:lang w:eastAsia="en-GB"/>
              </w:rPr>
              <w:t>Nick Harriss</w:t>
            </w:r>
            <w:r w:rsidR="00476B8F">
              <w:rPr>
                <w:rFonts w:ascii="Calibri" w:eastAsia="Times New Roman" w:hAnsi="Calibri" w:cs="Calibri"/>
                <w:color w:val="212721"/>
                <w:lang w:eastAsia="en-GB"/>
              </w:rPr>
              <w:t xml:space="preserve"> / Daniel Dearden-Williams 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EBF01" w14:textId="77777777" w:rsidR="00283A45" w:rsidRPr="00B83A01" w:rsidRDefault="00283A45" w:rsidP="00216E99">
            <w:pPr>
              <w:spacing w:after="270"/>
              <w:ind w:right="93"/>
              <w:rPr>
                <w:rFonts w:ascii="Calibri" w:eastAsia="Times New Roman" w:hAnsi="Calibri" w:cs="Calibri"/>
                <w:color w:val="212721"/>
                <w:lang w:eastAsia="en-GB"/>
              </w:rPr>
            </w:pPr>
            <w:r w:rsidRPr="00B83A01">
              <w:rPr>
                <w:rFonts w:ascii="Calibri" w:eastAsia="Times New Roman" w:hAnsi="Calibri" w:cs="Calibri"/>
                <w:color w:val="212721"/>
                <w:lang w:eastAsia="en-GB"/>
              </w:rPr>
              <w:t>Tel: </w:t>
            </w:r>
            <w:r w:rsidRPr="00B83A01">
              <w:rPr>
                <w:rFonts w:ascii="AppleSystemUIFont" w:eastAsia="Times New Roman" w:hAnsi="AppleSystemUIFont" w:cs="Calibri"/>
                <w:color w:val="212721"/>
                <w:lang w:eastAsia="en-GB"/>
              </w:rPr>
              <w:t>+ 44 (0) 203 328 5656</w:t>
            </w:r>
          </w:p>
          <w:p w14:paraId="4511E001" w14:textId="77777777" w:rsidR="00283A45" w:rsidRDefault="00131435" w:rsidP="00216E99">
            <w:pPr>
              <w:spacing w:after="270"/>
              <w:ind w:right="93"/>
              <w:rPr>
                <w:rFonts w:ascii="Calibri" w:eastAsia="Times New Roman" w:hAnsi="Calibri" w:cs="Calibri"/>
                <w:color w:val="212721"/>
                <w:lang w:eastAsia="en-GB"/>
              </w:rPr>
            </w:pPr>
            <w:hyperlink r:id="rId12" w:history="1">
              <w:r w:rsidRPr="007E0A2B">
                <w:rPr>
                  <w:rStyle w:val="Hyperlink"/>
                  <w:rFonts w:ascii="Calibri" w:eastAsia="Times New Roman" w:hAnsi="Calibri" w:cs="Calibri"/>
                  <w:lang w:eastAsia="en-GB"/>
                </w:rPr>
                <w:t>n.harriss@allenbycapital.com</w:t>
              </w:r>
            </w:hyperlink>
            <w:r>
              <w:rPr>
                <w:rFonts w:ascii="Calibri" w:eastAsia="Times New Roman" w:hAnsi="Calibri" w:cs="Calibri"/>
                <w:color w:val="212721"/>
                <w:lang w:eastAsia="en-GB"/>
              </w:rPr>
              <w:t xml:space="preserve"> </w:t>
            </w:r>
          </w:p>
          <w:p w14:paraId="64B26719" w14:textId="5E66CE04" w:rsidR="00131435" w:rsidRPr="00B83A01" w:rsidRDefault="00B90C22" w:rsidP="00216E99">
            <w:pPr>
              <w:spacing w:after="270"/>
              <w:ind w:right="93"/>
              <w:rPr>
                <w:rFonts w:ascii="Calibri" w:eastAsia="Times New Roman" w:hAnsi="Calibri" w:cs="Calibri"/>
                <w:color w:val="212721"/>
                <w:lang w:eastAsia="en-GB"/>
              </w:rPr>
            </w:pPr>
            <w:hyperlink r:id="rId13" w:history="1">
              <w:r w:rsidRPr="007E0A2B">
                <w:rPr>
                  <w:rStyle w:val="Hyperlink"/>
                  <w:rFonts w:ascii="Calibri" w:eastAsia="Times New Roman" w:hAnsi="Calibri" w:cs="Calibri"/>
                  <w:lang w:eastAsia="en-GB"/>
                </w:rPr>
                <w:t>d.dearden-williams@allenbycapital.com</w:t>
              </w:r>
            </w:hyperlink>
            <w:r>
              <w:rPr>
                <w:rFonts w:ascii="Calibri" w:eastAsia="Times New Roman" w:hAnsi="Calibri" w:cs="Calibri"/>
                <w:color w:val="212721"/>
                <w:lang w:eastAsia="en-GB"/>
              </w:rPr>
              <w:t xml:space="preserve"> </w:t>
            </w:r>
          </w:p>
        </w:tc>
      </w:tr>
    </w:tbl>
    <w:p w14:paraId="0718EA7D" w14:textId="77777777" w:rsidR="00C808E4" w:rsidRPr="00F918CE" w:rsidRDefault="00C808E4" w:rsidP="00216E99">
      <w:pPr>
        <w:spacing w:after="0"/>
        <w:ind w:right="93"/>
        <w:jc w:val="center"/>
        <w:rPr>
          <w:rFonts w:cstheme="minorHAnsi"/>
        </w:rPr>
      </w:pPr>
    </w:p>
    <w:p w14:paraId="4FC7DF89" w14:textId="77777777" w:rsidR="00B06BD1" w:rsidRDefault="00B06BD1" w:rsidP="00216E99">
      <w:pPr>
        <w:spacing w:after="0"/>
        <w:ind w:right="93"/>
        <w:jc w:val="both"/>
        <w:rPr>
          <w:b/>
          <w:bCs/>
          <w:iCs/>
        </w:rPr>
      </w:pPr>
    </w:p>
    <w:p w14:paraId="4E0EA6D1" w14:textId="77777777" w:rsidR="00493D7F" w:rsidRDefault="00493D7F" w:rsidP="000B02B4">
      <w:pPr>
        <w:spacing w:after="0"/>
        <w:ind w:left="119" w:right="624"/>
        <w:jc w:val="both"/>
        <w:rPr>
          <w:iCs/>
        </w:rPr>
      </w:pPr>
    </w:p>
    <w:sectPr w:rsidR="00493D7F" w:rsidSect="00216E99">
      <w:footerReference w:type="default" r:id="rId14"/>
      <w:pgSz w:w="11904" w:h="16836"/>
      <w:pgMar w:top="1440" w:right="1440" w:bottom="1440" w:left="1440" w:header="720" w:footer="67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FE502" w14:textId="77777777" w:rsidR="002C729C" w:rsidRDefault="002C729C" w:rsidP="00525A57">
      <w:pPr>
        <w:spacing w:after="0" w:line="240" w:lineRule="auto"/>
      </w:pPr>
      <w:r>
        <w:separator/>
      </w:r>
    </w:p>
  </w:endnote>
  <w:endnote w:type="continuationSeparator" w:id="0">
    <w:p w14:paraId="72C42A73" w14:textId="77777777" w:rsidR="002C729C" w:rsidRDefault="002C729C" w:rsidP="00525A57">
      <w:pPr>
        <w:spacing w:after="0" w:line="240" w:lineRule="auto"/>
      </w:pPr>
      <w:r>
        <w:continuationSeparator/>
      </w:r>
    </w:p>
  </w:endnote>
  <w:endnote w:type="continuationNotice" w:id="1">
    <w:p w14:paraId="347E7462" w14:textId="77777777" w:rsidR="002C729C" w:rsidRDefault="002C72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FA19A" w14:textId="77777777" w:rsidR="00585117" w:rsidRDefault="00585117">
    <w:pPr>
      <w:tabs>
        <w:tab w:val="left" w:pos="892"/>
      </w:tabs>
      <w:ind w:left="892" w:right="892"/>
    </w:pPr>
  </w:p>
  <w:p w14:paraId="3EB4C741" w14:textId="685E11F6" w:rsidR="00585117" w:rsidRDefault="00097158" w:rsidP="00B42886">
    <w:pPr>
      <w:tabs>
        <w:tab w:val="left" w:pos="892"/>
        <w:tab w:val="center" w:pos="5651"/>
      </w:tabs>
      <w:ind w:left="892" w:right="892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8558D" w14:textId="77777777" w:rsidR="002C729C" w:rsidRDefault="002C729C" w:rsidP="00525A57">
      <w:pPr>
        <w:spacing w:after="0" w:line="240" w:lineRule="auto"/>
      </w:pPr>
      <w:r>
        <w:separator/>
      </w:r>
    </w:p>
  </w:footnote>
  <w:footnote w:type="continuationSeparator" w:id="0">
    <w:p w14:paraId="55A44BD5" w14:textId="77777777" w:rsidR="002C729C" w:rsidRDefault="002C729C" w:rsidP="00525A57">
      <w:pPr>
        <w:spacing w:after="0" w:line="240" w:lineRule="auto"/>
      </w:pPr>
      <w:r>
        <w:continuationSeparator/>
      </w:r>
    </w:p>
  </w:footnote>
  <w:footnote w:type="continuationNotice" w:id="1">
    <w:p w14:paraId="20DA48A7" w14:textId="77777777" w:rsidR="002C729C" w:rsidRDefault="002C729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30D69"/>
    <w:multiLevelType w:val="hybridMultilevel"/>
    <w:tmpl w:val="31D41880"/>
    <w:lvl w:ilvl="0" w:tplc="57A6FF8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319B42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3F05747"/>
    <w:multiLevelType w:val="hybridMultilevel"/>
    <w:tmpl w:val="2C809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468F8"/>
    <w:multiLevelType w:val="hybridMultilevel"/>
    <w:tmpl w:val="5E76390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319B42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2B5598D"/>
    <w:multiLevelType w:val="hybridMultilevel"/>
    <w:tmpl w:val="80C0CCD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7612581"/>
    <w:multiLevelType w:val="hybridMultilevel"/>
    <w:tmpl w:val="24BC9FA8"/>
    <w:lvl w:ilvl="0" w:tplc="8D626F2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650E1B18"/>
    <w:multiLevelType w:val="hybridMultilevel"/>
    <w:tmpl w:val="5B961F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F67056"/>
    <w:multiLevelType w:val="hybridMultilevel"/>
    <w:tmpl w:val="D166EE9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6F60DA3"/>
    <w:multiLevelType w:val="hybridMultilevel"/>
    <w:tmpl w:val="E66E956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319B42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8262DE7"/>
    <w:multiLevelType w:val="hybridMultilevel"/>
    <w:tmpl w:val="2C0C548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319B42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544954332">
    <w:abstractNumId w:val="1"/>
  </w:num>
  <w:num w:numId="2" w16cid:durableId="782960372">
    <w:abstractNumId w:val="5"/>
  </w:num>
  <w:num w:numId="3" w16cid:durableId="1833837897">
    <w:abstractNumId w:val="4"/>
  </w:num>
  <w:num w:numId="4" w16cid:durableId="1263417021">
    <w:abstractNumId w:val="0"/>
  </w:num>
  <w:num w:numId="5" w16cid:durableId="1086876492">
    <w:abstractNumId w:val="2"/>
  </w:num>
  <w:num w:numId="6" w16cid:durableId="636956874">
    <w:abstractNumId w:val="3"/>
  </w:num>
  <w:num w:numId="7" w16cid:durableId="691960692">
    <w:abstractNumId w:val="6"/>
  </w:num>
  <w:num w:numId="8" w16cid:durableId="1236625561">
    <w:abstractNumId w:val="7"/>
  </w:num>
  <w:num w:numId="9" w16cid:durableId="5823717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30"/>
    <w:rsid w:val="00001BF6"/>
    <w:rsid w:val="00013D7A"/>
    <w:rsid w:val="00014E3D"/>
    <w:rsid w:val="000153F0"/>
    <w:rsid w:val="000240F4"/>
    <w:rsid w:val="00030977"/>
    <w:rsid w:val="000315C0"/>
    <w:rsid w:val="00031AAF"/>
    <w:rsid w:val="000336AE"/>
    <w:rsid w:val="00034CE6"/>
    <w:rsid w:val="00035627"/>
    <w:rsid w:val="00036D6F"/>
    <w:rsid w:val="00043E6F"/>
    <w:rsid w:val="00045515"/>
    <w:rsid w:val="0004578B"/>
    <w:rsid w:val="00053AB3"/>
    <w:rsid w:val="00055374"/>
    <w:rsid w:val="00061135"/>
    <w:rsid w:val="000643AA"/>
    <w:rsid w:val="00065185"/>
    <w:rsid w:val="00066446"/>
    <w:rsid w:val="00067D57"/>
    <w:rsid w:val="00070A78"/>
    <w:rsid w:val="00072BB9"/>
    <w:rsid w:val="0007323F"/>
    <w:rsid w:val="000732E5"/>
    <w:rsid w:val="0007528F"/>
    <w:rsid w:val="00076BBB"/>
    <w:rsid w:val="00077451"/>
    <w:rsid w:val="00082AD1"/>
    <w:rsid w:val="0008334A"/>
    <w:rsid w:val="00090969"/>
    <w:rsid w:val="00092CC1"/>
    <w:rsid w:val="00093DBE"/>
    <w:rsid w:val="00096CD7"/>
    <w:rsid w:val="00097158"/>
    <w:rsid w:val="000A0A77"/>
    <w:rsid w:val="000A1E62"/>
    <w:rsid w:val="000A295B"/>
    <w:rsid w:val="000A3836"/>
    <w:rsid w:val="000A3BD6"/>
    <w:rsid w:val="000A3C04"/>
    <w:rsid w:val="000A6EC2"/>
    <w:rsid w:val="000A7322"/>
    <w:rsid w:val="000B02B4"/>
    <w:rsid w:val="000B2548"/>
    <w:rsid w:val="000B2AA6"/>
    <w:rsid w:val="000B70A7"/>
    <w:rsid w:val="000C2F14"/>
    <w:rsid w:val="000C3A8F"/>
    <w:rsid w:val="000C70B0"/>
    <w:rsid w:val="000D10E2"/>
    <w:rsid w:val="000D1691"/>
    <w:rsid w:val="000D3CB1"/>
    <w:rsid w:val="000E31A9"/>
    <w:rsid w:val="000E33BE"/>
    <w:rsid w:val="000E7754"/>
    <w:rsid w:val="000E7E1E"/>
    <w:rsid w:val="000F292F"/>
    <w:rsid w:val="000F5436"/>
    <w:rsid w:val="00102658"/>
    <w:rsid w:val="00103CFD"/>
    <w:rsid w:val="001045E8"/>
    <w:rsid w:val="001106FE"/>
    <w:rsid w:val="00111AA6"/>
    <w:rsid w:val="001177B3"/>
    <w:rsid w:val="001209A9"/>
    <w:rsid w:val="0012283D"/>
    <w:rsid w:val="001238C4"/>
    <w:rsid w:val="00123EBF"/>
    <w:rsid w:val="00124592"/>
    <w:rsid w:val="0012478E"/>
    <w:rsid w:val="00131435"/>
    <w:rsid w:val="0013610B"/>
    <w:rsid w:val="00144F87"/>
    <w:rsid w:val="0014779F"/>
    <w:rsid w:val="00147D01"/>
    <w:rsid w:val="001534A2"/>
    <w:rsid w:val="001613C2"/>
    <w:rsid w:val="00163242"/>
    <w:rsid w:val="0016446D"/>
    <w:rsid w:val="00164745"/>
    <w:rsid w:val="00170F12"/>
    <w:rsid w:val="00172132"/>
    <w:rsid w:val="00174806"/>
    <w:rsid w:val="00180D87"/>
    <w:rsid w:val="0018394A"/>
    <w:rsid w:val="00183A46"/>
    <w:rsid w:val="001842D2"/>
    <w:rsid w:val="00186BC7"/>
    <w:rsid w:val="00187733"/>
    <w:rsid w:val="00190BCD"/>
    <w:rsid w:val="001910EF"/>
    <w:rsid w:val="00193211"/>
    <w:rsid w:val="001944D8"/>
    <w:rsid w:val="001953EE"/>
    <w:rsid w:val="001959C8"/>
    <w:rsid w:val="001A1BB3"/>
    <w:rsid w:val="001A7B49"/>
    <w:rsid w:val="001B073D"/>
    <w:rsid w:val="001B3CB5"/>
    <w:rsid w:val="001B67DF"/>
    <w:rsid w:val="001C3D34"/>
    <w:rsid w:val="001C3E41"/>
    <w:rsid w:val="001C69CD"/>
    <w:rsid w:val="001D0271"/>
    <w:rsid w:val="001D2F95"/>
    <w:rsid w:val="001D5199"/>
    <w:rsid w:val="001D528E"/>
    <w:rsid w:val="001E3C3F"/>
    <w:rsid w:val="001E3CB9"/>
    <w:rsid w:val="001E435E"/>
    <w:rsid w:val="001E4CCD"/>
    <w:rsid w:val="001E4F89"/>
    <w:rsid w:val="001E4FF8"/>
    <w:rsid w:val="00200BD9"/>
    <w:rsid w:val="00202756"/>
    <w:rsid w:val="00202865"/>
    <w:rsid w:val="002058AE"/>
    <w:rsid w:val="00205DA0"/>
    <w:rsid w:val="00206898"/>
    <w:rsid w:val="00206F62"/>
    <w:rsid w:val="002075C2"/>
    <w:rsid w:val="00213884"/>
    <w:rsid w:val="00216E99"/>
    <w:rsid w:val="00221915"/>
    <w:rsid w:val="00221B14"/>
    <w:rsid w:val="00222A60"/>
    <w:rsid w:val="00224822"/>
    <w:rsid w:val="0023128E"/>
    <w:rsid w:val="00234E96"/>
    <w:rsid w:val="00237D23"/>
    <w:rsid w:val="0024340C"/>
    <w:rsid w:val="002454AB"/>
    <w:rsid w:val="0025304B"/>
    <w:rsid w:val="00262CCB"/>
    <w:rsid w:val="00263102"/>
    <w:rsid w:val="00265A06"/>
    <w:rsid w:val="002663BD"/>
    <w:rsid w:val="00267CC0"/>
    <w:rsid w:val="00270EA0"/>
    <w:rsid w:val="00271601"/>
    <w:rsid w:val="002743F6"/>
    <w:rsid w:val="00275F65"/>
    <w:rsid w:val="00283A45"/>
    <w:rsid w:val="00283BE8"/>
    <w:rsid w:val="00284133"/>
    <w:rsid w:val="00285BB1"/>
    <w:rsid w:val="00291384"/>
    <w:rsid w:val="0029142A"/>
    <w:rsid w:val="00291C81"/>
    <w:rsid w:val="00292A9C"/>
    <w:rsid w:val="002949D9"/>
    <w:rsid w:val="002A3A59"/>
    <w:rsid w:val="002A5953"/>
    <w:rsid w:val="002A6190"/>
    <w:rsid w:val="002B04FB"/>
    <w:rsid w:val="002B07FB"/>
    <w:rsid w:val="002B23A5"/>
    <w:rsid w:val="002B471C"/>
    <w:rsid w:val="002C096E"/>
    <w:rsid w:val="002C729C"/>
    <w:rsid w:val="002C769F"/>
    <w:rsid w:val="002E1D36"/>
    <w:rsid w:val="002E3100"/>
    <w:rsid w:val="002E3955"/>
    <w:rsid w:val="002E685B"/>
    <w:rsid w:val="002F1417"/>
    <w:rsid w:val="002F3950"/>
    <w:rsid w:val="002F5CA2"/>
    <w:rsid w:val="002F75D8"/>
    <w:rsid w:val="003020D7"/>
    <w:rsid w:val="00306F74"/>
    <w:rsid w:val="00307380"/>
    <w:rsid w:val="0031298A"/>
    <w:rsid w:val="00312BAD"/>
    <w:rsid w:val="00314B17"/>
    <w:rsid w:val="0031671D"/>
    <w:rsid w:val="00320A69"/>
    <w:rsid w:val="00323448"/>
    <w:rsid w:val="0032457B"/>
    <w:rsid w:val="003270CB"/>
    <w:rsid w:val="00332A03"/>
    <w:rsid w:val="00332F10"/>
    <w:rsid w:val="003419B1"/>
    <w:rsid w:val="00341F4B"/>
    <w:rsid w:val="003425D5"/>
    <w:rsid w:val="00343CE9"/>
    <w:rsid w:val="00344270"/>
    <w:rsid w:val="0034477B"/>
    <w:rsid w:val="00346BD3"/>
    <w:rsid w:val="003472CF"/>
    <w:rsid w:val="0034760F"/>
    <w:rsid w:val="00350D13"/>
    <w:rsid w:val="00354300"/>
    <w:rsid w:val="0035685C"/>
    <w:rsid w:val="00360DEF"/>
    <w:rsid w:val="0037045D"/>
    <w:rsid w:val="00373DB3"/>
    <w:rsid w:val="003746D7"/>
    <w:rsid w:val="00376883"/>
    <w:rsid w:val="00380DFD"/>
    <w:rsid w:val="00381D55"/>
    <w:rsid w:val="0038207A"/>
    <w:rsid w:val="00383A3E"/>
    <w:rsid w:val="0038407F"/>
    <w:rsid w:val="003840A3"/>
    <w:rsid w:val="003846B8"/>
    <w:rsid w:val="00386216"/>
    <w:rsid w:val="00396FFC"/>
    <w:rsid w:val="003A2128"/>
    <w:rsid w:val="003B0349"/>
    <w:rsid w:val="003B0735"/>
    <w:rsid w:val="003B562C"/>
    <w:rsid w:val="003B6D3A"/>
    <w:rsid w:val="003B780F"/>
    <w:rsid w:val="003C3211"/>
    <w:rsid w:val="003C768F"/>
    <w:rsid w:val="003D0B15"/>
    <w:rsid w:val="003D19AF"/>
    <w:rsid w:val="003D475A"/>
    <w:rsid w:val="003E1FEA"/>
    <w:rsid w:val="003E2E15"/>
    <w:rsid w:val="003E3494"/>
    <w:rsid w:val="003E6A97"/>
    <w:rsid w:val="004024B5"/>
    <w:rsid w:val="0040640A"/>
    <w:rsid w:val="00414786"/>
    <w:rsid w:val="0041600C"/>
    <w:rsid w:val="004205D6"/>
    <w:rsid w:val="004207C1"/>
    <w:rsid w:val="00420D98"/>
    <w:rsid w:val="004222B6"/>
    <w:rsid w:val="00422EA6"/>
    <w:rsid w:val="00430114"/>
    <w:rsid w:val="00430713"/>
    <w:rsid w:val="0043555A"/>
    <w:rsid w:val="00441408"/>
    <w:rsid w:val="00441496"/>
    <w:rsid w:val="00446781"/>
    <w:rsid w:val="00452503"/>
    <w:rsid w:val="00455AC8"/>
    <w:rsid w:val="00456FA6"/>
    <w:rsid w:val="00460AD6"/>
    <w:rsid w:val="0046262E"/>
    <w:rsid w:val="004626A3"/>
    <w:rsid w:val="00467D31"/>
    <w:rsid w:val="00471370"/>
    <w:rsid w:val="00476B8F"/>
    <w:rsid w:val="00477936"/>
    <w:rsid w:val="00480B6B"/>
    <w:rsid w:val="00487F1D"/>
    <w:rsid w:val="00490DB6"/>
    <w:rsid w:val="0049383D"/>
    <w:rsid w:val="00493D7F"/>
    <w:rsid w:val="00496D49"/>
    <w:rsid w:val="004A091A"/>
    <w:rsid w:val="004A5B2B"/>
    <w:rsid w:val="004A6E0E"/>
    <w:rsid w:val="004A7643"/>
    <w:rsid w:val="004A7FCF"/>
    <w:rsid w:val="004B1450"/>
    <w:rsid w:val="004B1C2B"/>
    <w:rsid w:val="004B4562"/>
    <w:rsid w:val="004B54D0"/>
    <w:rsid w:val="004B7BD3"/>
    <w:rsid w:val="004C091C"/>
    <w:rsid w:val="004C0933"/>
    <w:rsid w:val="004C1C46"/>
    <w:rsid w:val="004C278C"/>
    <w:rsid w:val="004C29A0"/>
    <w:rsid w:val="004C5151"/>
    <w:rsid w:val="004C663D"/>
    <w:rsid w:val="004C69F5"/>
    <w:rsid w:val="004C6B28"/>
    <w:rsid w:val="004D0BF5"/>
    <w:rsid w:val="004D3517"/>
    <w:rsid w:val="004D3710"/>
    <w:rsid w:val="004D4138"/>
    <w:rsid w:val="004D5675"/>
    <w:rsid w:val="004D79AF"/>
    <w:rsid w:val="004E1E6E"/>
    <w:rsid w:val="004E398B"/>
    <w:rsid w:val="004E454B"/>
    <w:rsid w:val="004E645A"/>
    <w:rsid w:val="004E6703"/>
    <w:rsid w:val="004E7949"/>
    <w:rsid w:val="004F15F8"/>
    <w:rsid w:val="004F243F"/>
    <w:rsid w:val="004F44B8"/>
    <w:rsid w:val="004F4DF7"/>
    <w:rsid w:val="004F5233"/>
    <w:rsid w:val="00500738"/>
    <w:rsid w:val="00505771"/>
    <w:rsid w:val="00506CC0"/>
    <w:rsid w:val="00512F26"/>
    <w:rsid w:val="005135CE"/>
    <w:rsid w:val="005170AB"/>
    <w:rsid w:val="00517513"/>
    <w:rsid w:val="00525A57"/>
    <w:rsid w:val="00525A60"/>
    <w:rsid w:val="005320A8"/>
    <w:rsid w:val="005336EC"/>
    <w:rsid w:val="00534A64"/>
    <w:rsid w:val="005359DF"/>
    <w:rsid w:val="005371A1"/>
    <w:rsid w:val="005421C7"/>
    <w:rsid w:val="005425E2"/>
    <w:rsid w:val="00543B4B"/>
    <w:rsid w:val="0054447E"/>
    <w:rsid w:val="00544963"/>
    <w:rsid w:val="00545F9D"/>
    <w:rsid w:val="00552032"/>
    <w:rsid w:val="00564871"/>
    <w:rsid w:val="005648AF"/>
    <w:rsid w:val="00565EEE"/>
    <w:rsid w:val="0057279C"/>
    <w:rsid w:val="00574A08"/>
    <w:rsid w:val="00576117"/>
    <w:rsid w:val="0057677F"/>
    <w:rsid w:val="0058040E"/>
    <w:rsid w:val="00582AAF"/>
    <w:rsid w:val="005834B1"/>
    <w:rsid w:val="005845D4"/>
    <w:rsid w:val="00585117"/>
    <w:rsid w:val="00586D66"/>
    <w:rsid w:val="00587994"/>
    <w:rsid w:val="005936CF"/>
    <w:rsid w:val="0059397C"/>
    <w:rsid w:val="00595E18"/>
    <w:rsid w:val="005A0FD8"/>
    <w:rsid w:val="005A17AD"/>
    <w:rsid w:val="005A19FC"/>
    <w:rsid w:val="005A3F97"/>
    <w:rsid w:val="005A7E45"/>
    <w:rsid w:val="005B2BBB"/>
    <w:rsid w:val="005B5317"/>
    <w:rsid w:val="005C1678"/>
    <w:rsid w:val="005C4850"/>
    <w:rsid w:val="005C6409"/>
    <w:rsid w:val="005D17C2"/>
    <w:rsid w:val="005D21FB"/>
    <w:rsid w:val="005D5E02"/>
    <w:rsid w:val="005D6387"/>
    <w:rsid w:val="005D7556"/>
    <w:rsid w:val="005E08E5"/>
    <w:rsid w:val="005E437F"/>
    <w:rsid w:val="005E540C"/>
    <w:rsid w:val="005F05CB"/>
    <w:rsid w:val="005F1865"/>
    <w:rsid w:val="005F2704"/>
    <w:rsid w:val="005F2DD2"/>
    <w:rsid w:val="005F4F4C"/>
    <w:rsid w:val="005F6E34"/>
    <w:rsid w:val="00602A5C"/>
    <w:rsid w:val="00603A2E"/>
    <w:rsid w:val="00603AA2"/>
    <w:rsid w:val="006068CC"/>
    <w:rsid w:val="006069D3"/>
    <w:rsid w:val="00606F68"/>
    <w:rsid w:val="00607F78"/>
    <w:rsid w:val="006115B0"/>
    <w:rsid w:val="00612E93"/>
    <w:rsid w:val="00615724"/>
    <w:rsid w:val="006228B7"/>
    <w:rsid w:val="0062294D"/>
    <w:rsid w:val="00622CD1"/>
    <w:rsid w:val="00625D57"/>
    <w:rsid w:val="0063063E"/>
    <w:rsid w:val="00633809"/>
    <w:rsid w:val="0063587B"/>
    <w:rsid w:val="0063593E"/>
    <w:rsid w:val="00641E3D"/>
    <w:rsid w:val="00643B6E"/>
    <w:rsid w:val="0064460E"/>
    <w:rsid w:val="00645D22"/>
    <w:rsid w:val="00647F93"/>
    <w:rsid w:val="006524FA"/>
    <w:rsid w:val="0065253F"/>
    <w:rsid w:val="00654DCF"/>
    <w:rsid w:val="00657A51"/>
    <w:rsid w:val="00663489"/>
    <w:rsid w:val="00663D2C"/>
    <w:rsid w:val="00664764"/>
    <w:rsid w:val="00665C90"/>
    <w:rsid w:val="0066670D"/>
    <w:rsid w:val="00672903"/>
    <w:rsid w:val="00684144"/>
    <w:rsid w:val="00687D09"/>
    <w:rsid w:val="00693949"/>
    <w:rsid w:val="00693CC1"/>
    <w:rsid w:val="006967AD"/>
    <w:rsid w:val="00696C74"/>
    <w:rsid w:val="00697B87"/>
    <w:rsid w:val="006A0069"/>
    <w:rsid w:val="006A6666"/>
    <w:rsid w:val="006B0183"/>
    <w:rsid w:val="006B0FB4"/>
    <w:rsid w:val="006B30DA"/>
    <w:rsid w:val="006B38DE"/>
    <w:rsid w:val="006B3C92"/>
    <w:rsid w:val="006B6683"/>
    <w:rsid w:val="006B7EAD"/>
    <w:rsid w:val="006C7042"/>
    <w:rsid w:val="006C7543"/>
    <w:rsid w:val="006D0773"/>
    <w:rsid w:val="006D3ACC"/>
    <w:rsid w:val="006E0696"/>
    <w:rsid w:val="006F26D6"/>
    <w:rsid w:val="006F5F43"/>
    <w:rsid w:val="006F67D0"/>
    <w:rsid w:val="00702537"/>
    <w:rsid w:val="00704068"/>
    <w:rsid w:val="0070538F"/>
    <w:rsid w:val="00710571"/>
    <w:rsid w:val="0071349D"/>
    <w:rsid w:val="00714BAE"/>
    <w:rsid w:val="0072409D"/>
    <w:rsid w:val="007243F6"/>
    <w:rsid w:val="00731F5B"/>
    <w:rsid w:val="00734047"/>
    <w:rsid w:val="007353A8"/>
    <w:rsid w:val="00740E77"/>
    <w:rsid w:val="00742650"/>
    <w:rsid w:val="0074285B"/>
    <w:rsid w:val="00743B86"/>
    <w:rsid w:val="00746568"/>
    <w:rsid w:val="00747DBA"/>
    <w:rsid w:val="0075045F"/>
    <w:rsid w:val="00751EEC"/>
    <w:rsid w:val="00755CB1"/>
    <w:rsid w:val="00755D94"/>
    <w:rsid w:val="0075775E"/>
    <w:rsid w:val="007619D4"/>
    <w:rsid w:val="0076285F"/>
    <w:rsid w:val="00763AF7"/>
    <w:rsid w:val="00764C4F"/>
    <w:rsid w:val="00765AFC"/>
    <w:rsid w:val="007665DB"/>
    <w:rsid w:val="007709A8"/>
    <w:rsid w:val="00770CDA"/>
    <w:rsid w:val="007751A6"/>
    <w:rsid w:val="00775EFF"/>
    <w:rsid w:val="00776983"/>
    <w:rsid w:val="007823FC"/>
    <w:rsid w:val="0078301E"/>
    <w:rsid w:val="00783359"/>
    <w:rsid w:val="007834BC"/>
    <w:rsid w:val="007931D6"/>
    <w:rsid w:val="007A33D7"/>
    <w:rsid w:val="007A3F99"/>
    <w:rsid w:val="007A4D67"/>
    <w:rsid w:val="007A592F"/>
    <w:rsid w:val="007A7725"/>
    <w:rsid w:val="007B04C6"/>
    <w:rsid w:val="007B65CD"/>
    <w:rsid w:val="007C0B18"/>
    <w:rsid w:val="007C11F6"/>
    <w:rsid w:val="007C2539"/>
    <w:rsid w:val="007C53D8"/>
    <w:rsid w:val="007C58E1"/>
    <w:rsid w:val="007D2FE4"/>
    <w:rsid w:val="007D4738"/>
    <w:rsid w:val="007F153F"/>
    <w:rsid w:val="007F209A"/>
    <w:rsid w:val="007F3940"/>
    <w:rsid w:val="007F53A3"/>
    <w:rsid w:val="0080154F"/>
    <w:rsid w:val="008119B9"/>
    <w:rsid w:val="00813011"/>
    <w:rsid w:val="00813E15"/>
    <w:rsid w:val="008161E8"/>
    <w:rsid w:val="00816740"/>
    <w:rsid w:val="00820330"/>
    <w:rsid w:val="00825612"/>
    <w:rsid w:val="00825C73"/>
    <w:rsid w:val="00827C44"/>
    <w:rsid w:val="00832DA5"/>
    <w:rsid w:val="00834CF0"/>
    <w:rsid w:val="00840555"/>
    <w:rsid w:val="00845D19"/>
    <w:rsid w:val="008463B2"/>
    <w:rsid w:val="008463C4"/>
    <w:rsid w:val="008504D2"/>
    <w:rsid w:val="00850894"/>
    <w:rsid w:val="00851FD8"/>
    <w:rsid w:val="00852091"/>
    <w:rsid w:val="00852F1D"/>
    <w:rsid w:val="008550E3"/>
    <w:rsid w:val="00861B51"/>
    <w:rsid w:val="00862DAA"/>
    <w:rsid w:val="00864974"/>
    <w:rsid w:val="00865AEA"/>
    <w:rsid w:val="008663F6"/>
    <w:rsid w:val="00866471"/>
    <w:rsid w:val="0087113B"/>
    <w:rsid w:val="0087205F"/>
    <w:rsid w:val="0087511D"/>
    <w:rsid w:val="00881C3C"/>
    <w:rsid w:val="00883284"/>
    <w:rsid w:val="008839F9"/>
    <w:rsid w:val="00884EE0"/>
    <w:rsid w:val="00891279"/>
    <w:rsid w:val="00892F60"/>
    <w:rsid w:val="008934CB"/>
    <w:rsid w:val="0089788A"/>
    <w:rsid w:val="008A0017"/>
    <w:rsid w:val="008A4BBD"/>
    <w:rsid w:val="008A7E1C"/>
    <w:rsid w:val="008B3F6F"/>
    <w:rsid w:val="008B4889"/>
    <w:rsid w:val="008B5F6A"/>
    <w:rsid w:val="008C0869"/>
    <w:rsid w:val="008C3689"/>
    <w:rsid w:val="008C3FBB"/>
    <w:rsid w:val="008C491F"/>
    <w:rsid w:val="008C75E5"/>
    <w:rsid w:val="008D0193"/>
    <w:rsid w:val="008D0A82"/>
    <w:rsid w:val="008D1CA5"/>
    <w:rsid w:val="008D2AE8"/>
    <w:rsid w:val="008D2E3F"/>
    <w:rsid w:val="008D2F1A"/>
    <w:rsid w:val="008D4468"/>
    <w:rsid w:val="008D7DFF"/>
    <w:rsid w:val="008E069A"/>
    <w:rsid w:val="008E0753"/>
    <w:rsid w:val="008E1B40"/>
    <w:rsid w:val="008E47DB"/>
    <w:rsid w:val="008E4D62"/>
    <w:rsid w:val="008E5865"/>
    <w:rsid w:val="008E7960"/>
    <w:rsid w:val="008F0D97"/>
    <w:rsid w:val="008F4CBA"/>
    <w:rsid w:val="008F53C5"/>
    <w:rsid w:val="008F72CC"/>
    <w:rsid w:val="00900CF1"/>
    <w:rsid w:val="00903C2C"/>
    <w:rsid w:val="00910A03"/>
    <w:rsid w:val="00923BF6"/>
    <w:rsid w:val="009241E9"/>
    <w:rsid w:val="0092467F"/>
    <w:rsid w:val="00925D0C"/>
    <w:rsid w:val="00926BE7"/>
    <w:rsid w:val="00932ACB"/>
    <w:rsid w:val="00933C72"/>
    <w:rsid w:val="00935466"/>
    <w:rsid w:val="0093671F"/>
    <w:rsid w:val="00937048"/>
    <w:rsid w:val="009372C3"/>
    <w:rsid w:val="00940DC7"/>
    <w:rsid w:val="00942F7C"/>
    <w:rsid w:val="00943105"/>
    <w:rsid w:val="00944984"/>
    <w:rsid w:val="00946137"/>
    <w:rsid w:val="0095037E"/>
    <w:rsid w:val="009546CD"/>
    <w:rsid w:val="009551D7"/>
    <w:rsid w:val="00955CA2"/>
    <w:rsid w:val="0095679C"/>
    <w:rsid w:val="009575E9"/>
    <w:rsid w:val="0096105D"/>
    <w:rsid w:val="009648D4"/>
    <w:rsid w:val="009702A8"/>
    <w:rsid w:val="00970DDC"/>
    <w:rsid w:val="00972146"/>
    <w:rsid w:val="00974F83"/>
    <w:rsid w:val="00975A10"/>
    <w:rsid w:val="0098091B"/>
    <w:rsid w:val="009868E1"/>
    <w:rsid w:val="00987F67"/>
    <w:rsid w:val="00995654"/>
    <w:rsid w:val="009A03A6"/>
    <w:rsid w:val="009A0635"/>
    <w:rsid w:val="009A48D3"/>
    <w:rsid w:val="009A4B6F"/>
    <w:rsid w:val="009A6ED5"/>
    <w:rsid w:val="009B1C47"/>
    <w:rsid w:val="009B2F00"/>
    <w:rsid w:val="009B3D93"/>
    <w:rsid w:val="009C1E76"/>
    <w:rsid w:val="009C29FE"/>
    <w:rsid w:val="009C40E6"/>
    <w:rsid w:val="009C7274"/>
    <w:rsid w:val="009D465A"/>
    <w:rsid w:val="009D46F5"/>
    <w:rsid w:val="009D48A1"/>
    <w:rsid w:val="009D65F5"/>
    <w:rsid w:val="009E74D2"/>
    <w:rsid w:val="009E7D2B"/>
    <w:rsid w:val="009F1391"/>
    <w:rsid w:val="009F28DB"/>
    <w:rsid w:val="009F4CEC"/>
    <w:rsid w:val="009F6218"/>
    <w:rsid w:val="00A04858"/>
    <w:rsid w:val="00A05160"/>
    <w:rsid w:val="00A15477"/>
    <w:rsid w:val="00A16B8C"/>
    <w:rsid w:val="00A17BC6"/>
    <w:rsid w:val="00A25304"/>
    <w:rsid w:val="00A2708F"/>
    <w:rsid w:val="00A27B80"/>
    <w:rsid w:val="00A31AB3"/>
    <w:rsid w:val="00A33E49"/>
    <w:rsid w:val="00A34C75"/>
    <w:rsid w:val="00A3668F"/>
    <w:rsid w:val="00A37A05"/>
    <w:rsid w:val="00A429F2"/>
    <w:rsid w:val="00A4682E"/>
    <w:rsid w:val="00A54B2D"/>
    <w:rsid w:val="00A565BD"/>
    <w:rsid w:val="00A578C9"/>
    <w:rsid w:val="00A603FF"/>
    <w:rsid w:val="00A646DD"/>
    <w:rsid w:val="00A64A5D"/>
    <w:rsid w:val="00A65611"/>
    <w:rsid w:val="00A7570A"/>
    <w:rsid w:val="00A75915"/>
    <w:rsid w:val="00A75917"/>
    <w:rsid w:val="00A80617"/>
    <w:rsid w:val="00A81C2F"/>
    <w:rsid w:val="00A84FC4"/>
    <w:rsid w:val="00A862BC"/>
    <w:rsid w:val="00A87434"/>
    <w:rsid w:val="00A903DB"/>
    <w:rsid w:val="00A945AD"/>
    <w:rsid w:val="00A97B4F"/>
    <w:rsid w:val="00AA1223"/>
    <w:rsid w:val="00AA14F1"/>
    <w:rsid w:val="00AA17AF"/>
    <w:rsid w:val="00AA2F6F"/>
    <w:rsid w:val="00AA3E35"/>
    <w:rsid w:val="00AA5060"/>
    <w:rsid w:val="00AA6822"/>
    <w:rsid w:val="00AB1F70"/>
    <w:rsid w:val="00AB2073"/>
    <w:rsid w:val="00AB39EE"/>
    <w:rsid w:val="00AB4314"/>
    <w:rsid w:val="00AB4CF7"/>
    <w:rsid w:val="00AB50BE"/>
    <w:rsid w:val="00AB5E5D"/>
    <w:rsid w:val="00AB6409"/>
    <w:rsid w:val="00AC0058"/>
    <w:rsid w:val="00AC13B7"/>
    <w:rsid w:val="00AC2CE6"/>
    <w:rsid w:val="00AC76C3"/>
    <w:rsid w:val="00AC7BDE"/>
    <w:rsid w:val="00AC7EB5"/>
    <w:rsid w:val="00AD0BFC"/>
    <w:rsid w:val="00AD1F17"/>
    <w:rsid w:val="00AD423A"/>
    <w:rsid w:val="00AD4763"/>
    <w:rsid w:val="00AE1B26"/>
    <w:rsid w:val="00AE6D38"/>
    <w:rsid w:val="00AE72C0"/>
    <w:rsid w:val="00AE751D"/>
    <w:rsid w:val="00AF427D"/>
    <w:rsid w:val="00AF533E"/>
    <w:rsid w:val="00AF6260"/>
    <w:rsid w:val="00B00385"/>
    <w:rsid w:val="00B06BD1"/>
    <w:rsid w:val="00B135D9"/>
    <w:rsid w:val="00B13EEF"/>
    <w:rsid w:val="00B169BB"/>
    <w:rsid w:val="00B2097E"/>
    <w:rsid w:val="00B20BFF"/>
    <w:rsid w:val="00B22036"/>
    <w:rsid w:val="00B22747"/>
    <w:rsid w:val="00B24CD2"/>
    <w:rsid w:val="00B30599"/>
    <w:rsid w:val="00B321F4"/>
    <w:rsid w:val="00B32BB9"/>
    <w:rsid w:val="00B36BBC"/>
    <w:rsid w:val="00B42886"/>
    <w:rsid w:val="00B45E2A"/>
    <w:rsid w:val="00B50140"/>
    <w:rsid w:val="00B5141F"/>
    <w:rsid w:val="00B522EF"/>
    <w:rsid w:val="00B61304"/>
    <w:rsid w:val="00B6164F"/>
    <w:rsid w:val="00B643E0"/>
    <w:rsid w:val="00B71131"/>
    <w:rsid w:val="00B73BB5"/>
    <w:rsid w:val="00B84092"/>
    <w:rsid w:val="00B859D2"/>
    <w:rsid w:val="00B87CE8"/>
    <w:rsid w:val="00B90C22"/>
    <w:rsid w:val="00B92C53"/>
    <w:rsid w:val="00BA074C"/>
    <w:rsid w:val="00BA2D8D"/>
    <w:rsid w:val="00BA30A6"/>
    <w:rsid w:val="00BA6173"/>
    <w:rsid w:val="00BA760D"/>
    <w:rsid w:val="00BA7E25"/>
    <w:rsid w:val="00BB0F34"/>
    <w:rsid w:val="00BB14B5"/>
    <w:rsid w:val="00BB195F"/>
    <w:rsid w:val="00BB4ACF"/>
    <w:rsid w:val="00BB5F6B"/>
    <w:rsid w:val="00BB7138"/>
    <w:rsid w:val="00BC1624"/>
    <w:rsid w:val="00BC66F8"/>
    <w:rsid w:val="00BC7200"/>
    <w:rsid w:val="00BD7EF0"/>
    <w:rsid w:val="00BE1D67"/>
    <w:rsid w:val="00BE22F8"/>
    <w:rsid w:val="00BE395C"/>
    <w:rsid w:val="00BF58B0"/>
    <w:rsid w:val="00C01B9A"/>
    <w:rsid w:val="00C01CAB"/>
    <w:rsid w:val="00C050EB"/>
    <w:rsid w:val="00C05161"/>
    <w:rsid w:val="00C05ED4"/>
    <w:rsid w:val="00C1695A"/>
    <w:rsid w:val="00C17583"/>
    <w:rsid w:val="00C203AB"/>
    <w:rsid w:val="00C22182"/>
    <w:rsid w:val="00C30CF2"/>
    <w:rsid w:val="00C34132"/>
    <w:rsid w:val="00C343AC"/>
    <w:rsid w:val="00C3444B"/>
    <w:rsid w:val="00C35BA4"/>
    <w:rsid w:val="00C37D8C"/>
    <w:rsid w:val="00C45060"/>
    <w:rsid w:val="00C45A48"/>
    <w:rsid w:val="00C7147E"/>
    <w:rsid w:val="00C764EB"/>
    <w:rsid w:val="00C76972"/>
    <w:rsid w:val="00C808E4"/>
    <w:rsid w:val="00C8221B"/>
    <w:rsid w:val="00C83B7E"/>
    <w:rsid w:val="00C866DF"/>
    <w:rsid w:val="00C872DE"/>
    <w:rsid w:val="00C87484"/>
    <w:rsid w:val="00C913DE"/>
    <w:rsid w:val="00C92A48"/>
    <w:rsid w:val="00C94F1F"/>
    <w:rsid w:val="00C95A8D"/>
    <w:rsid w:val="00CA2BC9"/>
    <w:rsid w:val="00CA338B"/>
    <w:rsid w:val="00CA3F42"/>
    <w:rsid w:val="00CB0687"/>
    <w:rsid w:val="00CB1069"/>
    <w:rsid w:val="00CB12FF"/>
    <w:rsid w:val="00CB5260"/>
    <w:rsid w:val="00CB52F5"/>
    <w:rsid w:val="00CB5A4A"/>
    <w:rsid w:val="00CB5EDD"/>
    <w:rsid w:val="00CB7964"/>
    <w:rsid w:val="00CC035C"/>
    <w:rsid w:val="00CC1360"/>
    <w:rsid w:val="00CC3B8F"/>
    <w:rsid w:val="00CC4729"/>
    <w:rsid w:val="00CC4F6E"/>
    <w:rsid w:val="00CD04CF"/>
    <w:rsid w:val="00CD14FA"/>
    <w:rsid w:val="00CD6BA8"/>
    <w:rsid w:val="00CE045D"/>
    <w:rsid w:val="00CE18E8"/>
    <w:rsid w:val="00CE2832"/>
    <w:rsid w:val="00CE4E0C"/>
    <w:rsid w:val="00CE6EF7"/>
    <w:rsid w:val="00CE7D49"/>
    <w:rsid w:val="00CF0DA5"/>
    <w:rsid w:val="00CF151D"/>
    <w:rsid w:val="00CF4C13"/>
    <w:rsid w:val="00CF4F7D"/>
    <w:rsid w:val="00CF6B8F"/>
    <w:rsid w:val="00D05311"/>
    <w:rsid w:val="00D06B4D"/>
    <w:rsid w:val="00D110A3"/>
    <w:rsid w:val="00D1307B"/>
    <w:rsid w:val="00D14C73"/>
    <w:rsid w:val="00D17400"/>
    <w:rsid w:val="00D239A4"/>
    <w:rsid w:val="00D23F0C"/>
    <w:rsid w:val="00D27BD3"/>
    <w:rsid w:val="00D34BC2"/>
    <w:rsid w:val="00D35A2C"/>
    <w:rsid w:val="00D36D5C"/>
    <w:rsid w:val="00D40A40"/>
    <w:rsid w:val="00D45451"/>
    <w:rsid w:val="00D45DA9"/>
    <w:rsid w:val="00D55E42"/>
    <w:rsid w:val="00D635B3"/>
    <w:rsid w:val="00D727F2"/>
    <w:rsid w:val="00D73E5D"/>
    <w:rsid w:val="00D74B1F"/>
    <w:rsid w:val="00D7615F"/>
    <w:rsid w:val="00D806D8"/>
    <w:rsid w:val="00D8357B"/>
    <w:rsid w:val="00D83833"/>
    <w:rsid w:val="00D84E2F"/>
    <w:rsid w:val="00D8745E"/>
    <w:rsid w:val="00D920E6"/>
    <w:rsid w:val="00D9379A"/>
    <w:rsid w:val="00DA145C"/>
    <w:rsid w:val="00DA207D"/>
    <w:rsid w:val="00DA2402"/>
    <w:rsid w:val="00DA564C"/>
    <w:rsid w:val="00DA5B9E"/>
    <w:rsid w:val="00DA5BCA"/>
    <w:rsid w:val="00DB290B"/>
    <w:rsid w:val="00DB66C9"/>
    <w:rsid w:val="00DB71E3"/>
    <w:rsid w:val="00DC0492"/>
    <w:rsid w:val="00DC3BFF"/>
    <w:rsid w:val="00DC5212"/>
    <w:rsid w:val="00DC664E"/>
    <w:rsid w:val="00DC6F1C"/>
    <w:rsid w:val="00DC7AA1"/>
    <w:rsid w:val="00DD128C"/>
    <w:rsid w:val="00DD3324"/>
    <w:rsid w:val="00DD39BF"/>
    <w:rsid w:val="00DD66DB"/>
    <w:rsid w:val="00DE05E4"/>
    <w:rsid w:val="00DE7CD4"/>
    <w:rsid w:val="00DF05D3"/>
    <w:rsid w:val="00DF0FF3"/>
    <w:rsid w:val="00DF56C6"/>
    <w:rsid w:val="00E033F2"/>
    <w:rsid w:val="00E04DB1"/>
    <w:rsid w:val="00E05FC2"/>
    <w:rsid w:val="00E07221"/>
    <w:rsid w:val="00E10157"/>
    <w:rsid w:val="00E10D0C"/>
    <w:rsid w:val="00E12664"/>
    <w:rsid w:val="00E12ACA"/>
    <w:rsid w:val="00E12EDC"/>
    <w:rsid w:val="00E17B91"/>
    <w:rsid w:val="00E17C41"/>
    <w:rsid w:val="00E21164"/>
    <w:rsid w:val="00E248A9"/>
    <w:rsid w:val="00E250DB"/>
    <w:rsid w:val="00E30A96"/>
    <w:rsid w:val="00E35FC5"/>
    <w:rsid w:val="00E37DA7"/>
    <w:rsid w:val="00E40F26"/>
    <w:rsid w:val="00E40F78"/>
    <w:rsid w:val="00E43642"/>
    <w:rsid w:val="00E4418F"/>
    <w:rsid w:val="00E45371"/>
    <w:rsid w:val="00E45939"/>
    <w:rsid w:val="00E54CEB"/>
    <w:rsid w:val="00E56723"/>
    <w:rsid w:val="00E57EF0"/>
    <w:rsid w:val="00E6049D"/>
    <w:rsid w:val="00E616FF"/>
    <w:rsid w:val="00E62F49"/>
    <w:rsid w:val="00E660FD"/>
    <w:rsid w:val="00E6701B"/>
    <w:rsid w:val="00E67F94"/>
    <w:rsid w:val="00E8478D"/>
    <w:rsid w:val="00E915A2"/>
    <w:rsid w:val="00E9671C"/>
    <w:rsid w:val="00EA069D"/>
    <w:rsid w:val="00EA0702"/>
    <w:rsid w:val="00EA196F"/>
    <w:rsid w:val="00EA2EB4"/>
    <w:rsid w:val="00EA58CB"/>
    <w:rsid w:val="00EA642F"/>
    <w:rsid w:val="00EA78C2"/>
    <w:rsid w:val="00EB029E"/>
    <w:rsid w:val="00EB7506"/>
    <w:rsid w:val="00EC1229"/>
    <w:rsid w:val="00EC2441"/>
    <w:rsid w:val="00EC42ED"/>
    <w:rsid w:val="00EC56F3"/>
    <w:rsid w:val="00EC6AD5"/>
    <w:rsid w:val="00ED15D3"/>
    <w:rsid w:val="00ED23A3"/>
    <w:rsid w:val="00EE1AAB"/>
    <w:rsid w:val="00EE328A"/>
    <w:rsid w:val="00EE64E7"/>
    <w:rsid w:val="00EE7A4C"/>
    <w:rsid w:val="00EF09E9"/>
    <w:rsid w:val="00EF2484"/>
    <w:rsid w:val="00EF6F3D"/>
    <w:rsid w:val="00F00287"/>
    <w:rsid w:val="00F02ABA"/>
    <w:rsid w:val="00F03FEE"/>
    <w:rsid w:val="00F06176"/>
    <w:rsid w:val="00F157B1"/>
    <w:rsid w:val="00F24526"/>
    <w:rsid w:val="00F27E94"/>
    <w:rsid w:val="00F32EF5"/>
    <w:rsid w:val="00F33BA6"/>
    <w:rsid w:val="00F34D98"/>
    <w:rsid w:val="00F400F2"/>
    <w:rsid w:val="00F41EBF"/>
    <w:rsid w:val="00F4359C"/>
    <w:rsid w:val="00F439B8"/>
    <w:rsid w:val="00F4507A"/>
    <w:rsid w:val="00F475BD"/>
    <w:rsid w:val="00F47AAB"/>
    <w:rsid w:val="00F504E8"/>
    <w:rsid w:val="00F53523"/>
    <w:rsid w:val="00F54EF4"/>
    <w:rsid w:val="00F57451"/>
    <w:rsid w:val="00F611B8"/>
    <w:rsid w:val="00F64429"/>
    <w:rsid w:val="00F6608F"/>
    <w:rsid w:val="00F67229"/>
    <w:rsid w:val="00F70420"/>
    <w:rsid w:val="00F726CC"/>
    <w:rsid w:val="00F75974"/>
    <w:rsid w:val="00F772FF"/>
    <w:rsid w:val="00F832B7"/>
    <w:rsid w:val="00F91077"/>
    <w:rsid w:val="00F918CE"/>
    <w:rsid w:val="00F91D24"/>
    <w:rsid w:val="00F92BD0"/>
    <w:rsid w:val="00F92C98"/>
    <w:rsid w:val="00F93EE5"/>
    <w:rsid w:val="00F941CB"/>
    <w:rsid w:val="00F9423A"/>
    <w:rsid w:val="00F947BA"/>
    <w:rsid w:val="00F9488E"/>
    <w:rsid w:val="00F966FE"/>
    <w:rsid w:val="00F96ADD"/>
    <w:rsid w:val="00FA36D5"/>
    <w:rsid w:val="00FA38AF"/>
    <w:rsid w:val="00FA61B3"/>
    <w:rsid w:val="00FA7B4E"/>
    <w:rsid w:val="00FB2E59"/>
    <w:rsid w:val="00FB3062"/>
    <w:rsid w:val="00FB3E92"/>
    <w:rsid w:val="00FC2C14"/>
    <w:rsid w:val="00FC2DEC"/>
    <w:rsid w:val="00FC2E4F"/>
    <w:rsid w:val="00FC378D"/>
    <w:rsid w:val="00FC4F09"/>
    <w:rsid w:val="00FC66D0"/>
    <w:rsid w:val="00FD343D"/>
    <w:rsid w:val="00FD5008"/>
    <w:rsid w:val="00FE032B"/>
    <w:rsid w:val="00FE34B3"/>
    <w:rsid w:val="00FE6A5D"/>
    <w:rsid w:val="00FE72FB"/>
    <w:rsid w:val="00FF4268"/>
    <w:rsid w:val="00FF54AB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82C8E"/>
  <w15:docId w15:val="{5B96DEC5-D904-4472-B75C-2D13522A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3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3B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3B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BE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409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38AF"/>
    <w:pPr>
      <w:ind w:left="720"/>
      <w:contextualSpacing/>
    </w:pPr>
  </w:style>
  <w:style w:type="paragraph" w:customStyle="1" w:styleId="Default">
    <w:name w:val="Default"/>
    <w:rsid w:val="000336AE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6115B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15B0"/>
    <w:rPr>
      <w:color w:val="808080"/>
      <w:shd w:val="clear" w:color="auto" w:fill="E6E6E6"/>
    </w:rPr>
  </w:style>
  <w:style w:type="paragraph" w:customStyle="1" w:styleId="Body">
    <w:name w:val="Body"/>
    <w:rsid w:val="00CB10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n-GB"/>
    </w:rPr>
  </w:style>
  <w:style w:type="paragraph" w:customStyle="1" w:styleId="BodyA">
    <w:name w:val="Body A"/>
    <w:rsid w:val="00CB10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en-US" w:eastAsia="en-GB"/>
    </w:rPr>
  </w:style>
  <w:style w:type="character" w:customStyle="1" w:styleId="bw">
    <w:name w:val="bw"/>
    <w:basedOn w:val="DefaultParagraphFont"/>
    <w:rsid w:val="00BA074C"/>
  </w:style>
  <w:style w:type="paragraph" w:styleId="NoSpacing">
    <w:name w:val="No Spacing"/>
    <w:uiPriority w:val="1"/>
    <w:qFormat/>
    <w:rsid w:val="00BA074C"/>
    <w:pPr>
      <w:spacing w:after="0" w:line="240" w:lineRule="auto"/>
    </w:pPr>
  </w:style>
  <w:style w:type="table" w:styleId="TableGrid">
    <w:name w:val="Table Grid"/>
    <w:basedOn w:val="TableNormal"/>
    <w:uiPriority w:val="39"/>
    <w:rsid w:val="0096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3671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8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oting">
    <w:name w:val="Footing"/>
    <w:basedOn w:val="Normal"/>
    <w:uiPriority w:val="99"/>
    <w:rsid w:val="00525A57"/>
    <w:pPr>
      <w:keepLines/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5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A57"/>
  </w:style>
  <w:style w:type="paragraph" w:styleId="Footer">
    <w:name w:val="footer"/>
    <w:basedOn w:val="Normal"/>
    <w:link w:val="FooterChar"/>
    <w:uiPriority w:val="99"/>
    <w:unhideWhenUsed/>
    <w:rsid w:val="00525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A57"/>
  </w:style>
  <w:style w:type="character" w:customStyle="1" w:styleId="bj">
    <w:name w:val="bj"/>
    <w:basedOn w:val="DefaultParagraphFont"/>
    <w:rsid w:val="005A0FD8"/>
  </w:style>
  <w:style w:type="character" w:customStyle="1" w:styleId="apple-converted-space">
    <w:name w:val="apple-converted-space"/>
    <w:basedOn w:val="DefaultParagraphFont"/>
    <w:rsid w:val="005A0FD8"/>
  </w:style>
  <w:style w:type="character" w:customStyle="1" w:styleId="bk">
    <w:name w:val="bk"/>
    <w:basedOn w:val="DefaultParagraphFont"/>
    <w:rsid w:val="005A0FD8"/>
  </w:style>
  <w:style w:type="character" w:styleId="Strong">
    <w:name w:val="Strong"/>
    <w:basedOn w:val="DefaultParagraphFont"/>
    <w:uiPriority w:val="22"/>
    <w:qFormat/>
    <w:rsid w:val="005F1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.dearden-williams@allenbycapita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.harriss@allenbycapita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jaxresources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C7B911F907344CBA8B01A70642EC54" ma:contentTypeVersion="24" ma:contentTypeDescription="Create a new document." ma:contentTypeScope="" ma:versionID="18a8c02773ec663c924f2e31fb896543">
  <xsd:schema xmlns:xsd="http://www.w3.org/2001/XMLSchema" xmlns:xs="http://www.w3.org/2001/XMLSchema" xmlns:p="http://schemas.microsoft.com/office/2006/metadata/properties" xmlns:ns1="http://schemas.microsoft.com/sharepoint/v3" xmlns:ns2="408f9518-7230-4f9b-ad14-69b2885d9a49" xmlns:ns3="8700505b-58b0-4025-b1b1-49349b622e8b" targetNamespace="http://schemas.microsoft.com/office/2006/metadata/properties" ma:root="true" ma:fieldsID="7482c6015add32a715e6b55cefdf7857" ns1:_="" ns2:_="" ns3:_="">
    <xsd:import namespace="http://schemas.microsoft.com/sharepoint/v3"/>
    <xsd:import namespace="408f9518-7230-4f9b-ad14-69b2885d9a49"/>
    <xsd:import namespace="8700505b-58b0-4025-b1b1-49349b622e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18" nillable="true" ma:displayName="Exempt from Policy" ma:hidden="true" ma:internalName="_dlc_Exempt" ma:readOnly="true">
      <xsd:simpleType>
        <xsd:restriction base="dms:Unknown"/>
      </xsd:simpleType>
    </xsd:element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f9518-7230-4f9b-ad14-69b2885d9a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238613cf-dcbd-4d1f-a98a-ac1dab320160}" ma:internalName="TaxCatchAll" ma:showField="CatchAllData" ma:web="408f9518-7230-4f9b-ad14-69b2885d9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0505b-58b0-4025-b1b1-49349b622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447db20a-6f9b-4f44-af6c-da7c85cf1e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2100-04-15T13:27:24+00:00</_dlc_ExpireDate>
    <_ip_UnifiedCompliancePolicyUIAction xmlns="http://schemas.microsoft.com/sharepoint/v3" xsi:nil="true"/>
    <_ip_UnifiedCompliancePolicyProperties xmlns="http://schemas.microsoft.com/sharepoint/v3" xsi:nil="true"/>
    <lcf76f155ced4ddcb4097134ff3c332f xmlns="8700505b-58b0-4025-b1b1-49349b622e8b">
      <Terms xmlns="http://schemas.microsoft.com/office/infopath/2007/PartnerControls"/>
    </lcf76f155ced4ddcb4097134ff3c332f>
    <TaxCatchAll xmlns="408f9518-7230-4f9b-ad14-69b2885d9a49" xsi:nil="true"/>
  </documentManagement>
</p:properties>
</file>

<file path=customXml/itemProps1.xml><?xml version="1.0" encoding="utf-8"?>
<ds:datastoreItem xmlns:ds="http://schemas.openxmlformats.org/officeDocument/2006/customXml" ds:itemID="{1277CC6C-E8B8-48F2-A09C-8652B2788E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022794-C9DD-4F28-BC85-98AEF8FDA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8f9518-7230-4f9b-ad14-69b2885d9a49"/>
    <ds:schemaRef ds:uri="8700505b-58b0-4025-b1b1-49349b622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B4942F-A964-4826-92EB-7EFCBD157D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0677E7-F419-4647-812D-2390835BE7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700505b-58b0-4025-b1b1-49349b622e8b"/>
    <ds:schemaRef ds:uri="408f9518-7230-4f9b-ad14-69b2885d9a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RT</dc:creator>
  <cp:lastModifiedBy>Nick Harriss</cp:lastModifiedBy>
  <cp:revision>13</cp:revision>
  <cp:lastPrinted>2018-05-15T19:06:00Z</cp:lastPrinted>
  <dcterms:created xsi:type="dcterms:W3CDTF">2025-04-15T12:49:00Z</dcterms:created>
  <dcterms:modified xsi:type="dcterms:W3CDTF">2025-04-15T13:26:00Z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0x010100E8C7B911F907344CBA8B01A70642EC54</vt:lpwstr>
  </property>
  <property fmtid="{D5CDD505-2E9C-101B-9397-08002B2CF9AE}" pid="3" name="_dlc_policyId">
    <vt:lpwstr>/sites/CompanyData/Shared Documents</vt:lpwstr>
  </property>
  <property fmtid="{D5CDD505-2E9C-101B-9397-08002B2CF9AE}" pid="4" name="ItemRetentionFormula">
    <vt:lpwstr>&lt;formula id="Microsoft.Office.RecordsManagement.PolicyFeatures.Expiration.Formula.BuiltIn"&gt;&lt;number&gt;75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MediaServiceImageTags">
    <vt:lpwstr/>
  </property>
</Properties>
</file>