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ABF48" w14:textId="77777777" w:rsidR="003561DF" w:rsidRPr="00B57C5F" w:rsidRDefault="003561DF" w:rsidP="00726E04">
      <w:pPr>
        <w:jc w:val="center"/>
        <w:rPr>
          <w:rFonts w:ascii="Times New Roman" w:hAnsi="Times New Roman" w:cs="Times New Roman"/>
          <w:sz w:val="20"/>
          <w:szCs w:val="20"/>
        </w:rPr>
      </w:pPr>
      <w:r w:rsidRPr="00B57C5F">
        <w:rPr>
          <w:rFonts w:ascii="Times New Roman" w:hAnsi="Times New Roman" w:cs="Times New Roman"/>
          <w:noProof/>
          <w:sz w:val="20"/>
        </w:rPr>
        <w:drawing>
          <wp:inline distT="0" distB="0" distL="0" distR="0" wp14:anchorId="7CBE9BA1" wp14:editId="37657A08">
            <wp:extent cx="749300" cy="750801"/>
            <wp:effectExtent l="0" t="0" r="0" b="0"/>
            <wp:docPr id="198577231" name="Picture 1" descr="A yellow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77231" name="Picture 1" descr="A yellow background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225" cy="754734"/>
                    </a:xfrm>
                    <a:prstGeom prst="rect">
                      <a:avLst/>
                    </a:prstGeom>
                  </pic:spPr>
                </pic:pic>
              </a:graphicData>
            </a:graphic>
          </wp:inline>
        </w:drawing>
      </w:r>
    </w:p>
    <w:p w14:paraId="66850584" w14:textId="392A30B1" w:rsidR="00726E04" w:rsidRPr="00B57C5F" w:rsidRDefault="000E7BF4" w:rsidP="00C259D4">
      <w:pPr>
        <w:jc w:val="center"/>
        <w:rPr>
          <w:rFonts w:ascii="Times New Roman" w:hAnsi="Times New Roman" w:cs="Times New Roman"/>
          <w:b/>
          <w:bCs/>
          <w:sz w:val="20"/>
          <w:szCs w:val="20"/>
        </w:rPr>
      </w:pPr>
      <w:r w:rsidRPr="00B57C5F">
        <w:rPr>
          <w:rFonts w:ascii="Times New Roman" w:hAnsi="Times New Roman" w:cs="Times New Roman"/>
          <w:b/>
          <w:bCs/>
          <w:sz w:val="20"/>
          <w:szCs w:val="20"/>
        </w:rPr>
        <w:t>MOH Nippon</w:t>
      </w:r>
      <w:r w:rsidRPr="00B57C5F">
        <w:rPr>
          <w:rFonts w:ascii="Times New Roman" w:hAnsi="Times New Roman" w:cs="Times New Roman"/>
          <w:b/>
          <w:bCs/>
          <w:spacing w:val="-7"/>
          <w:sz w:val="20"/>
          <w:szCs w:val="20"/>
        </w:rPr>
        <w:t xml:space="preserve"> </w:t>
      </w:r>
      <w:r w:rsidRPr="00B57C5F">
        <w:rPr>
          <w:rFonts w:ascii="Times New Roman" w:hAnsi="Times New Roman" w:cs="Times New Roman"/>
          <w:b/>
          <w:bCs/>
          <w:sz w:val="20"/>
          <w:szCs w:val="20"/>
        </w:rPr>
        <w:t>Plc</w:t>
      </w:r>
    </w:p>
    <w:p w14:paraId="6D481D86" w14:textId="69817004" w:rsidR="000E7BF4" w:rsidRPr="00B57C5F" w:rsidRDefault="000E7BF4" w:rsidP="00C259D4">
      <w:pPr>
        <w:jc w:val="center"/>
        <w:rPr>
          <w:rFonts w:ascii="Times New Roman" w:hAnsi="Times New Roman" w:cs="Times New Roman"/>
          <w:sz w:val="20"/>
          <w:szCs w:val="20"/>
        </w:rPr>
      </w:pPr>
      <w:r w:rsidRPr="00B57C5F">
        <w:rPr>
          <w:rFonts w:ascii="Times New Roman" w:hAnsi="Times New Roman" w:cs="Times New Roman"/>
          <w:sz w:val="20"/>
          <w:szCs w:val="20"/>
        </w:rPr>
        <w:t xml:space="preserve"> (</w:t>
      </w:r>
      <w:r w:rsidR="000D347A" w:rsidRPr="00B57C5F">
        <w:rPr>
          <w:rFonts w:ascii="Times New Roman" w:eastAsia="Times New Roman" w:hAnsi="Times New Roman" w:cs="Times New Roman"/>
          <w:b/>
          <w:sz w:val="20"/>
          <w:szCs w:val="20"/>
        </w:rPr>
        <w:t>“MOH</w:t>
      </w:r>
      <w:r w:rsidR="00F26612">
        <w:rPr>
          <w:rFonts w:ascii="Times New Roman" w:eastAsia="Times New Roman" w:hAnsi="Times New Roman" w:cs="Times New Roman"/>
          <w:b/>
          <w:sz w:val="20"/>
          <w:szCs w:val="20"/>
        </w:rPr>
        <w:t xml:space="preserve"> </w:t>
      </w:r>
      <w:r w:rsidR="000D347A" w:rsidRPr="00B57C5F">
        <w:rPr>
          <w:rFonts w:ascii="Times New Roman" w:eastAsia="Times New Roman" w:hAnsi="Times New Roman" w:cs="Times New Roman"/>
          <w:b/>
          <w:sz w:val="20"/>
          <w:szCs w:val="20"/>
        </w:rPr>
        <w:t>PLC” or the “Company”</w:t>
      </w:r>
      <w:r w:rsidRPr="00B57C5F">
        <w:rPr>
          <w:rFonts w:ascii="Times New Roman" w:hAnsi="Times New Roman" w:cs="Times New Roman"/>
          <w:sz w:val="20"/>
          <w:szCs w:val="20"/>
        </w:rPr>
        <w:t>)</w:t>
      </w:r>
    </w:p>
    <w:p w14:paraId="68BAA443" w14:textId="77777777" w:rsidR="00201343" w:rsidRPr="00B57C5F" w:rsidRDefault="00201343" w:rsidP="00C259D4">
      <w:pPr>
        <w:jc w:val="center"/>
        <w:rPr>
          <w:rFonts w:ascii="Times New Roman" w:hAnsi="Times New Roman" w:cs="Times New Roman"/>
          <w:sz w:val="20"/>
          <w:szCs w:val="20"/>
        </w:rPr>
      </w:pPr>
    </w:p>
    <w:p w14:paraId="02A192CC" w14:textId="5498189D" w:rsidR="000E7BF4" w:rsidRPr="00B57C5F" w:rsidRDefault="000E7BF4" w:rsidP="00C259D4">
      <w:pPr>
        <w:jc w:val="center"/>
        <w:rPr>
          <w:rFonts w:ascii="Times New Roman" w:hAnsi="Times New Roman" w:cs="Times New Roman"/>
          <w:b/>
          <w:bCs/>
          <w:sz w:val="20"/>
          <w:szCs w:val="20"/>
        </w:rPr>
      </w:pPr>
      <w:r w:rsidRPr="00B57C5F">
        <w:rPr>
          <w:rFonts w:ascii="Times New Roman" w:hAnsi="Times New Roman" w:cs="Times New Roman"/>
          <w:b/>
          <w:bCs/>
          <w:sz w:val="20"/>
          <w:szCs w:val="20"/>
        </w:rPr>
        <w:t>Unaudited Interim</w:t>
      </w:r>
      <w:r w:rsidRPr="00B57C5F">
        <w:rPr>
          <w:rFonts w:ascii="Times New Roman" w:hAnsi="Times New Roman" w:cs="Times New Roman"/>
          <w:b/>
          <w:bCs/>
          <w:spacing w:val="-3"/>
          <w:sz w:val="20"/>
          <w:szCs w:val="20"/>
        </w:rPr>
        <w:t xml:space="preserve"> </w:t>
      </w:r>
      <w:r w:rsidRPr="00B57C5F">
        <w:rPr>
          <w:rFonts w:ascii="Times New Roman" w:hAnsi="Times New Roman" w:cs="Times New Roman"/>
          <w:b/>
          <w:bCs/>
          <w:sz w:val="20"/>
          <w:szCs w:val="20"/>
        </w:rPr>
        <w:t>Report</w:t>
      </w:r>
      <w:r w:rsidRPr="00B57C5F">
        <w:rPr>
          <w:rFonts w:ascii="Times New Roman" w:hAnsi="Times New Roman" w:cs="Times New Roman"/>
          <w:b/>
          <w:bCs/>
          <w:spacing w:val="-4"/>
          <w:sz w:val="20"/>
          <w:szCs w:val="20"/>
        </w:rPr>
        <w:t xml:space="preserve"> </w:t>
      </w:r>
      <w:r w:rsidRPr="00B57C5F">
        <w:rPr>
          <w:rFonts w:ascii="Times New Roman" w:hAnsi="Times New Roman" w:cs="Times New Roman"/>
          <w:b/>
          <w:bCs/>
          <w:sz w:val="20"/>
          <w:szCs w:val="20"/>
        </w:rPr>
        <w:t>for</w:t>
      </w:r>
      <w:r w:rsidRPr="00B57C5F">
        <w:rPr>
          <w:rFonts w:ascii="Times New Roman" w:hAnsi="Times New Roman" w:cs="Times New Roman"/>
          <w:b/>
          <w:bCs/>
          <w:spacing w:val="-3"/>
          <w:sz w:val="20"/>
          <w:szCs w:val="20"/>
        </w:rPr>
        <w:t xml:space="preserve"> </w:t>
      </w:r>
      <w:r w:rsidRPr="00B57C5F">
        <w:rPr>
          <w:rFonts w:ascii="Times New Roman" w:hAnsi="Times New Roman" w:cs="Times New Roman"/>
          <w:b/>
          <w:bCs/>
          <w:sz w:val="20"/>
          <w:szCs w:val="20"/>
        </w:rPr>
        <w:t>the</w:t>
      </w:r>
      <w:r w:rsidRPr="00B57C5F">
        <w:rPr>
          <w:rFonts w:ascii="Times New Roman" w:hAnsi="Times New Roman" w:cs="Times New Roman"/>
          <w:b/>
          <w:bCs/>
          <w:spacing w:val="-5"/>
          <w:sz w:val="20"/>
          <w:szCs w:val="20"/>
        </w:rPr>
        <w:t xml:space="preserve"> </w:t>
      </w:r>
      <w:r w:rsidRPr="00B57C5F">
        <w:rPr>
          <w:rFonts w:ascii="Times New Roman" w:hAnsi="Times New Roman" w:cs="Times New Roman"/>
          <w:b/>
          <w:bCs/>
          <w:sz w:val="20"/>
          <w:szCs w:val="20"/>
        </w:rPr>
        <w:t>six</w:t>
      </w:r>
      <w:r w:rsidRPr="00B57C5F">
        <w:rPr>
          <w:rFonts w:ascii="Times New Roman" w:hAnsi="Times New Roman" w:cs="Times New Roman"/>
          <w:b/>
          <w:bCs/>
          <w:spacing w:val="-6"/>
          <w:sz w:val="20"/>
          <w:szCs w:val="20"/>
        </w:rPr>
        <w:t xml:space="preserve"> </w:t>
      </w:r>
      <w:r w:rsidRPr="00B57C5F">
        <w:rPr>
          <w:rFonts w:ascii="Times New Roman" w:hAnsi="Times New Roman" w:cs="Times New Roman"/>
          <w:b/>
          <w:bCs/>
          <w:sz w:val="20"/>
          <w:szCs w:val="20"/>
        </w:rPr>
        <w:t>months</w:t>
      </w:r>
      <w:r w:rsidRPr="00B57C5F">
        <w:rPr>
          <w:rFonts w:ascii="Times New Roman" w:hAnsi="Times New Roman" w:cs="Times New Roman"/>
          <w:b/>
          <w:bCs/>
          <w:spacing w:val="-1"/>
          <w:sz w:val="20"/>
          <w:szCs w:val="20"/>
        </w:rPr>
        <w:t xml:space="preserve"> </w:t>
      </w:r>
      <w:r w:rsidRPr="00B57C5F">
        <w:rPr>
          <w:rFonts w:ascii="Times New Roman" w:hAnsi="Times New Roman" w:cs="Times New Roman"/>
          <w:b/>
          <w:bCs/>
          <w:sz w:val="20"/>
          <w:szCs w:val="20"/>
        </w:rPr>
        <w:t>ended</w:t>
      </w:r>
      <w:r w:rsidRPr="00B57C5F">
        <w:rPr>
          <w:rFonts w:ascii="Times New Roman" w:hAnsi="Times New Roman" w:cs="Times New Roman"/>
          <w:b/>
          <w:bCs/>
          <w:spacing w:val="-3"/>
          <w:sz w:val="20"/>
          <w:szCs w:val="20"/>
        </w:rPr>
        <w:t xml:space="preserve"> </w:t>
      </w:r>
      <w:r w:rsidRPr="00B57C5F">
        <w:rPr>
          <w:rFonts w:ascii="Times New Roman" w:hAnsi="Times New Roman" w:cs="Times New Roman"/>
          <w:b/>
          <w:bCs/>
          <w:sz w:val="20"/>
          <w:szCs w:val="20"/>
        </w:rPr>
        <w:t>30</w:t>
      </w:r>
      <w:r w:rsidRPr="00B57C5F">
        <w:rPr>
          <w:rFonts w:ascii="Times New Roman" w:hAnsi="Times New Roman" w:cs="Times New Roman"/>
          <w:b/>
          <w:bCs/>
          <w:spacing w:val="-2"/>
          <w:sz w:val="20"/>
          <w:szCs w:val="20"/>
        </w:rPr>
        <w:t xml:space="preserve"> </w:t>
      </w:r>
      <w:r w:rsidRPr="00B57C5F">
        <w:rPr>
          <w:rFonts w:ascii="Times New Roman" w:hAnsi="Times New Roman" w:cs="Times New Roman"/>
          <w:b/>
          <w:bCs/>
          <w:sz w:val="20"/>
          <w:szCs w:val="20"/>
        </w:rPr>
        <w:t>September 202</w:t>
      </w:r>
      <w:r w:rsidR="00D630EE" w:rsidRPr="00B57C5F">
        <w:rPr>
          <w:rFonts w:ascii="Times New Roman" w:hAnsi="Times New Roman" w:cs="Times New Roman"/>
          <w:b/>
          <w:bCs/>
          <w:sz w:val="20"/>
          <w:szCs w:val="20"/>
        </w:rPr>
        <w:t>5</w:t>
      </w:r>
    </w:p>
    <w:p w14:paraId="38778488" w14:textId="77777777" w:rsidR="000E7BF4" w:rsidRPr="00B57C5F" w:rsidRDefault="000E7BF4" w:rsidP="00C259D4">
      <w:pPr>
        <w:jc w:val="both"/>
        <w:rPr>
          <w:rFonts w:ascii="Times New Roman" w:hAnsi="Times New Roman" w:cs="Times New Roman"/>
          <w:sz w:val="20"/>
          <w:szCs w:val="20"/>
        </w:rPr>
      </w:pPr>
    </w:p>
    <w:p w14:paraId="2D350560" w14:textId="1D8094EA" w:rsidR="000E7BF4" w:rsidRPr="00B57C5F" w:rsidRDefault="000E7BF4" w:rsidP="00C259D4">
      <w:pPr>
        <w:jc w:val="both"/>
        <w:rPr>
          <w:rFonts w:ascii="Times New Roman" w:hAnsi="Times New Roman" w:cs="Times New Roman"/>
          <w:sz w:val="20"/>
          <w:szCs w:val="20"/>
        </w:rPr>
      </w:pPr>
      <w:r w:rsidRPr="00B57C5F">
        <w:rPr>
          <w:rFonts w:ascii="Times New Roman" w:hAnsi="Times New Roman" w:cs="Times New Roman"/>
          <w:b/>
          <w:bCs/>
          <w:sz w:val="20"/>
          <w:szCs w:val="20"/>
        </w:rPr>
        <w:t>London,</w:t>
      </w:r>
      <w:r w:rsidRPr="00B57C5F">
        <w:rPr>
          <w:rFonts w:ascii="Times New Roman" w:hAnsi="Times New Roman" w:cs="Times New Roman"/>
          <w:b/>
          <w:bCs/>
          <w:spacing w:val="-7"/>
          <w:sz w:val="20"/>
          <w:szCs w:val="20"/>
        </w:rPr>
        <w:t xml:space="preserve"> </w:t>
      </w:r>
      <w:r w:rsidR="00072496" w:rsidRPr="00B57C5F">
        <w:rPr>
          <w:rFonts w:ascii="Times New Roman" w:hAnsi="Times New Roman" w:cs="Times New Roman"/>
          <w:b/>
          <w:bCs/>
          <w:sz w:val="20"/>
          <w:szCs w:val="20"/>
        </w:rPr>
        <w:t>18</w:t>
      </w:r>
      <w:r w:rsidRPr="00B57C5F">
        <w:rPr>
          <w:rFonts w:ascii="Times New Roman" w:hAnsi="Times New Roman" w:cs="Times New Roman"/>
          <w:b/>
          <w:bCs/>
          <w:sz w:val="20"/>
          <w:szCs w:val="20"/>
        </w:rPr>
        <w:t xml:space="preserve"> December 202</w:t>
      </w:r>
      <w:r w:rsidR="00D630EE" w:rsidRPr="00B57C5F">
        <w:rPr>
          <w:rFonts w:ascii="Times New Roman" w:hAnsi="Times New Roman" w:cs="Times New Roman"/>
          <w:b/>
          <w:bCs/>
          <w:sz w:val="20"/>
          <w:szCs w:val="20"/>
        </w:rPr>
        <w:t>5</w:t>
      </w:r>
      <w:r w:rsidRPr="00B57C5F">
        <w:rPr>
          <w:rFonts w:ascii="Times New Roman" w:hAnsi="Times New Roman" w:cs="Times New Roman"/>
          <w:spacing w:val="-6"/>
          <w:sz w:val="20"/>
          <w:szCs w:val="20"/>
        </w:rPr>
        <w:t xml:space="preserve"> </w:t>
      </w:r>
      <w:r w:rsidRPr="00B57C5F">
        <w:rPr>
          <w:rFonts w:ascii="Times New Roman" w:hAnsi="Times New Roman" w:cs="Times New Roman"/>
          <w:sz w:val="20"/>
          <w:szCs w:val="20"/>
        </w:rPr>
        <w:t>–</w:t>
      </w:r>
      <w:r w:rsidRPr="00B57C5F">
        <w:rPr>
          <w:rFonts w:ascii="Times New Roman" w:hAnsi="Times New Roman" w:cs="Times New Roman"/>
          <w:spacing w:val="-7"/>
          <w:sz w:val="20"/>
          <w:szCs w:val="20"/>
        </w:rPr>
        <w:t xml:space="preserve"> </w:t>
      </w:r>
      <w:r w:rsidRPr="00B57C5F">
        <w:rPr>
          <w:rFonts w:ascii="Times New Roman" w:hAnsi="Times New Roman" w:cs="Times New Roman"/>
          <w:sz w:val="20"/>
          <w:szCs w:val="20"/>
        </w:rPr>
        <w:t>MOH Nippon</w:t>
      </w:r>
      <w:r w:rsidRPr="00B57C5F">
        <w:rPr>
          <w:rFonts w:ascii="Times New Roman" w:hAnsi="Times New Roman" w:cs="Times New Roman"/>
          <w:spacing w:val="-8"/>
          <w:sz w:val="20"/>
          <w:szCs w:val="20"/>
        </w:rPr>
        <w:t xml:space="preserve"> </w:t>
      </w:r>
      <w:r w:rsidRPr="00B57C5F">
        <w:rPr>
          <w:rFonts w:ascii="Times New Roman" w:hAnsi="Times New Roman" w:cs="Times New Roman"/>
          <w:sz w:val="20"/>
          <w:szCs w:val="20"/>
        </w:rPr>
        <w:t>Plc</w:t>
      </w:r>
      <w:r w:rsidRPr="00B57C5F">
        <w:rPr>
          <w:rFonts w:ascii="Times New Roman" w:hAnsi="Times New Roman" w:cs="Times New Roman"/>
          <w:spacing w:val="-6"/>
          <w:sz w:val="20"/>
          <w:szCs w:val="20"/>
        </w:rPr>
        <w:t xml:space="preserve"> </w:t>
      </w:r>
      <w:r w:rsidRPr="00B57C5F">
        <w:rPr>
          <w:rFonts w:ascii="Times New Roman" w:hAnsi="Times New Roman" w:cs="Times New Roman"/>
          <w:sz w:val="20"/>
          <w:szCs w:val="20"/>
        </w:rPr>
        <w:t>(LSE:</w:t>
      </w:r>
      <w:r w:rsidRPr="00B57C5F">
        <w:rPr>
          <w:rFonts w:ascii="Times New Roman" w:hAnsi="Times New Roman" w:cs="Times New Roman"/>
          <w:spacing w:val="-9"/>
          <w:sz w:val="20"/>
          <w:szCs w:val="20"/>
        </w:rPr>
        <w:t xml:space="preserve"> </w:t>
      </w:r>
      <w:r w:rsidRPr="00B57C5F">
        <w:rPr>
          <w:rFonts w:ascii="Times New Roman" w:hAnsi="Times New Roman" w:cs="Times New Roman"/>
          <w:sz w:val="20"/>
          <w:szCs w:val="20"/>
        </w:rPr>
        <w:t>MOH), a crowdfunding services provider for real estate investment in Japan,</w:t>
      </w:r>
      <w:r w:rsidRPr="00B57C5F">
        <w:rPr>
          <w:rFonts w:ascii="Times New Roman" w:hAnsi="Times New Roman" w:cs="Times New Roman"/>
          <w:spacing w:val="-10"/>
          <w:sz w:val="20"/>
          <w:szCs w:val="20"/>
        </w:rPr>
        <w:t xml:space="preserve"> </w:t>
      </w:r>
      <w:r w:rsidRPr="00B57C5F">
        <w:rPr>
          <w:rFonts w:ascii="Times New Roman" w:hAnsi="Times New Roman" w:cs="Times New Roman"/>
          <w:sz w:val="20"/>
          <w:szCs w:val="20"/>
        </w:rPr>
        <w:t>today</w:t>
      </w:r>
      <w:r w:rsidRPr="00B57C5F">
        <w:rPr>
          <w:rFonts w:ascii="Times New Roman" w:hAnsi="Times New Roman" w:cs="Times New Roman"/>
          <w:spacing w:val="-6"/>
          <w:sz w:val="20"/>
          <w:szCs w:val="20"/>
        </w:rPr>
        <w:t xml:space="preserve"> </w:t>
      </w:r>
      <w:r w:rsidRPr="00B57C5F">
        <w:rPr>
          <w:rFonts w:ascii="Times New Roman" w:hAnsi="Times New Roman" w:cs="Times New Roman"/>
          <w:sz w:val="20"/>
          <w:szCs w:val="20"/>
        </w:rPr>
        <w:t>announces</w:t>
      </w:r>
      <w:r w:rsidRPr="00B57C5F">
        <w:rPr>
          <w:rFonts w:ascii="Times New Roman" w:hAnsi="Times New Roman" w:cs="Times New Roman"/>
          <w:spacing w:val="-7"/>
          <w:sz w:val="20"/>
          <w:szCs w:val="20"/>
        </w:rPr>
        <w:t xml:space="preserve"> </w:t>
      </w:r>
      <w:r w:rsidRPr="00B57C5F">
        <w:rPr>
          <w:rFonts w:ascii="Times New Roman" w:hAnsi="Times New Roman" w:cs="Times New Roman"/>
          <w:sz w:val="20"/>
          <w:szCs w:val="20"/>
        </w:rPr>
        <w:t>its</w:t>
      </w:r>
      <w:r w:rsidRPr="00B57C5F">
        <w:rPr>
          <w:rFonts w:ascii="Times New Roman" w:hAnsi="Times New Roman" w:cs="Times New Roman"/>
          <w:spacing w:val="-8"/>
          <w:sz w:val="20"/>
          <w:szCs w:val="20"/>
        </w:rPr>
        <w:t xml:space="preserve"> </w:t>
      </w:r>
      <w:r w:rsidRPr="00B57C5F">
        <w:rPr>
          <w:rFonts w:ascii="Times New Roman" w:hAnsi="Times New Roman" w:cs="Times New Roman"/>
          <w:sz w:val="20"/>
          <w:szCs w:val="20"/>
        </w:rPr>
        <w:t>unaudited consolidated interim results for the six months ended 30 September 202</w:t>
      </w:r>
      <w:r w:rsidR="00D630EE" w:rsidRPr="00B57C5F">
        <w:rPr>
          <w:rFonts w:ascii="Times New Roman" w:hAnsi="Times New Roman" w:cs="Times New Roman"/>
          <w:sz w:val="20"/>
          <w:szCs w:val="20"/>
        </w:rPr>
        <w:t>5</w:t>
      </w:r>
      <w:r w:rsidR="00AE54F1">
        <w:rPr>
          <w:rFonts w:ascii="Times New Roman" w:hAnsi="Times New Roman" w:cs="Times New Roman"/>
          <w:sz w:val="20"/>
          <w:szCs w:val="20"/>
        </w:rPr>
        <w:t xml:space="preserve"> (“H1 2026”)</w:t>
      </w:r>
      <w:r w:rsidRPr="00B57C5F">
        <w:rPr>
          <w:rFonts w:ascii="Times New Roman" w:hAnsi="Times New Roman" w:cs="Times New Roman"/>
          <w:sz w:val="20"/>
          <w:szCs w:val="20"/>
        </w:rPr>
        <w:t>.</w:t>
      </w:r>
    </w:p>
    <w:p w14:paraId="661C03E3" w14:textId="77777777" w:rsidR="000E7BF4" w:rsidRPr="00B57C5F" w:rsidRDefault="000E7BF4" w:rsidP="00C259D4">
      <w:pPr>
        <w:jc w:val="both"/>
        <w:rPr>
          <w:rFonts w:ascii="Times New Roman" w:hAnsi="Times New Roman" w:cs="Times New Roman"/>
          <w:sz w:val="20"/>
          <w:szCs w:val="20"/>
        </w:rPr>
      </w:pPr>
    </w:p>
    <w:p w14:paraId="5BCE0C1E" w14:textId="078E3801" w:rsidR="000E7BF4" w:rsidRPr="00B57C5F" w:rsidRDefault="000E7BF4" w:rsidP="00C259D4">
      <w:pPr>
        <w:jc w:val="both"/>
        <w:rPr>
          <w:rFonts w:ascii="Times New Roman" w:hAnsi="Times New Roman" w:cs="Times New Roman"/>
          <w:b/>
          <w:bCs/>
          <w:spacing w:val="-2"/>
          <w:sz w:val="20"/>
          <w:szCs w:val="20"/>
        </w:rPr>
      </w:pPr>
      <w:r w:rsidRPr="00B57C5F">
        <w:rPr>
          <w:rFonts w:ascii="Times New Roman" w:hAnsi="Times New Roman" w:cs="Times New Roman"/>
          <w:b/>
          <w:bCs/>
          <w:sz w:val="20"/>
          <w:szCs w:val="20"/>
        </w:rPr>
        <w:t>Financial</w:t>
      </w:r>
      <w:r w:rsidRPr="00B57C5F">
        <w:rPr>
          <w:rFonts w:ascii="Times New Roman" w:hAnsi="Times New Roman" w:cs="Times New Roman"/>
          <w:b/>
          <w:bCs/>
          <w:spacing w:val="-5"/>
          <w:sz w:val="20"/>
          <w:szCs w:val="20"/>
        </w:rPr>
        <w:t xml:space="preserve"> </w:t>
      </w:r>
      <w:r w:rsidR="00576E07">
        <w:rPr>
          <w:rFonts w:ascii="Times New Roman" w:hAnsi="Times New Roman" w:cs="Times New Roman"/>
          <w:b/>
          <w:bCs/>
          <w:spacing w:val="-5"/>
          <w:sz w:val="20"/>
          <w:szCs w:val="20"/>
        </w:rPr>
        <w:t>summary</w:t>
      </w:r>
      <w:r w:rsidRPr="00B57C5F">
        <w:rPr>
          <w:rFonts w:ascii="Times New Roman" w:hAnsi="Times New Roman" w:cs="Times New Roman"/>
          <w:b/>
          <w:bCs/>
          <w:spacing w:val="-4"/>
          <w:sz w:val="20"/>
          <w:szCs w:val="20"/>
        </w:rPr>
        <w:t xml:space="preserve"> </w:t>
      </w:r>
      <w:r w:rsidRPr="00B57C5F">
        <w:rPr>
          <w:rFonts w:ascii="Times New Roman" w:hAnsi="Times New Roman" w:cs="Times New Roman"/>
          <w:b/>
          <w:bCs/>
          <w:sz w:val="20"/>
          <w:szCs w:val="20"/>
        </w:rPr>
        <w:t>for</w:t>
      </w:r>
      <w:r w:rsidRPr="00B57C5F">
        <w:rPr>
          <w:rFonts w:ascii="Times New Roman" w:hAnsi="Times New Roman" w:cs="Times New Roman"/>
          <w:b/>
          <w:bCs/>
          <w:spacing w:val="-6"/>
          <w:sz w:val="20"/>
          <w:szCs w:val="20"/>
        </w:rPr>
        <w:t xml:space="preserve"> </w:t>
      </w:r>
      <w:r w:rsidRPr="00B57C5F">
        <w:rPr>
          <w:rFonts w:ascii="Times New Roman" w:hAnsi="Times New Roman" w:cs="Times New Roman"/>
          <w:b/>
          <w:bCs/>
          <w:sz w:val="20"/>
          <w:szCs w:val="20"/>
        </w:rPr>
        <w:t>the</w:t>
      </w:r>
      <w:r w:rsidRPr="00B57C5F">
        <w:rPr>
          <w:rFonts w:ascii="Times New Roman" w:hAnsi="Times New Roman" w:cs="Times New Roman"/>
          <w:b/>
          <w:bCs/>
          <w:spacing w:val="-7"/>
          <w:sz w:val="20"/>
          <w:szCs w:val="20"/>
        </w:rPr>
        <w:t xml:space="preserve"> </w:t>
      </w:r>
      <w:r w:rsidRPr="00B57C5F">
        <w:rPr>
          <w:rFonts w:ascii="Times New Roman" w:hAnsi="Times New Roman" w:cs="Times New Roman"/>
          <w:b/>
          <w:bCs/>
          <w:spacing w:val="-2"/>
          <w:sz w:val="20"/>
          <w:szCs w:val="20"/>
        </w:rPr>
        <w:t>period</w:t>
      </w:r>
    </w:p>
    <w:p w14:paraId="5E171C17" w14:textId="77777777" w:rsidR="00615757" w:rsidRPr="00B57C5F" w:rsidRDefault="00615757" w:rsidP="00C259D4">
      <w:pPr>
        <w:jc w:val="both"/>
        <w:rPr>
          <w:rFonts w:ascii="Times New Roman" w:hAnsi="Times New Roman" w:cs="Times New Roman"/>
          <w:b/>
          <w:bCs/>
          <w:spacing w:val="-2"/>
          <w:sz w:val="20"/>
          <w:szCs w:val="20"/>
        </w:rPr>
      </w:pPr>
    </w:p>
    <w:p w14:paraId="52D00EBB" w14:textId="76072C5E" w:rsidR="00346A6C" w:rsidRDefault="00354F67" w:rsidP="00C259D4">
      <w:pPr>
        <w:pStyle w:val="ListParagraph"/>
        <w:numPr>
          <w:ilvl w:val="0"/>
          <w:numId w:val="42"/>
        </w:numPr>
        <w:jc w:val="both"/>
        <w:rPr>
          <w:rFonts w:ascii="Times New Roman" w:hAnsi="Times New Roman" w:cs="Times New Roman"/>
          <w:sz w:val="20"/>
          <w:szCs w:val="20"/>
        </w:rPr>
      </w:pPr>
      <w:r w:rsidRPr="00B57C5F">
        <w:rPr>
          <w:rFonts w:ascii="Times New Roman" w:hAnsi="Times New Roman" w:cs="Times New Roman"/>
          <w:sz w:val="20"/>
          <w:szCs w:val="20"/>
        </w:rPr>
        <w:t>The Group did not generate any r</w:t>
      </w:r>
      <w:r w:rsidR="00346A6C" w:rsidRPr="00B57C5F">
        <w:rPr>
          <w:rFonts w:ascii="Times New Roman" w:hAnsi="Times New Roman" w:cs="Times New Roman"/>
          <w:sz w:val="20"/>
          <w:szCs w:val="20"/>
        </w:rPr>
        <w:t xml:space="preserve">evenue </w:t>
      </w:r>
      <w:r w:rsidRPr="00B57C5F">
        <w:rPr>
          <w:rFonts w:ascii="Times New Roman" w:hAnsi="Times New Roman" w:cs="Times New Roman"/>
          <w:sz w:val="20"/>
          <w:szCs w:val="20"/>
        </w:rPr>
        <w:t xml:space="preserve">in the six months ended 30 September 2025 </w:t>
      </w:r>
      <w:r w:rsidR="005C33CE" w:rsidRPr="00B57C5F">
        <w:rPr>
          <w:rFonts w:ascii="Times New Roman" w:hAnsi="Times New Roman" w:cs="Times New Roman"/>
          <w:sz w:val="20"/>
          <w:szCs w:val="20"/>
        </w:rPr>
        <w:t>(</w:t>
      </w:r>
      <w:r w:rsidR="00AE54F1">
        <w:rPr>
          <w:rFonts w:ascii="Times New Roman" w:hAnsi="Times New Roman" w:cs="Times New Roman"/>
          <w:sz w:val="20"/>
          <w:szCs w:val="20"/>
        </w:rPr>
        <w:t>H1 2025</w:t>
      </w:r>
      <w:r w:rsidR="005C33CE" w:rsidRPr="00B57C5F">
        <w:rPr>
          <w:rFonts w:ascii="Times New Roman" w:hAnsi="Times New Roman" w:cs="Times New Roman"/>
          <w:sz w:val="20"/>
          <w:szCs w:val="20"/>
        </w:rPr>
        <w:t xml:space="preserve">: </w:t>
      </w:r>
      <w:r w:rsidRPr="00B57C5F">
        <w:rPr>
          <w:rFonts w:ascii="Times New Roman" w:hAnsi="Times New Roman" w:cs="Times New Roman"/>
          <w:sz w:val="20"/>
          <w:szCs w:val="20"/>
        </w:rPr>
        <w:t>JPY 4,009.1 million (c. £20.5 million)</w:t>
      </w:r>
      <w:r w:rsidR="005C33CE" w:rsidRPr="00B57C5F">
        <w:rPr>
          <w:rFonts w:ascii="Times New Roman" w:hAnsi="Times New Roman" w:cs="Times New Roman"/>
          <w:sz w:val="20"/>
          <w:szCs w:val="20"/>
        </w:rPr>
        <w:t>)</w:t>
      </w:r>
    </w:p>
    <w:p w14:paraId="0C7BF709" w14:textId="419B37BD" w:rsidR="00C52446" w:rsidRPr="00B57C5F" w:rsidRDefault="00C52446" w:rsidP="00C259D4">
      <w:pPr>
        <w:pStyle w:val="ListParagraph"/>
        <w:numPr>
          <w:ilvl w:val="0"/>
          <w:numId w:val="42"/>
        </w:numPr>
        <w:jc w:val="both"/>
        <w:rPr>
          <w:rFonts w:ascii="Times New Roman" w:hAnsi="Times New Roman" w:cs="Times New Roman"/>
          <w:sz w:val="20"/>
          <w:szCs w:val="20"/>
        </w:rPr>
      </w:pPr>
      <w:r>
        <w:rPr>
          <w:rFonts w:ascii="Times New Roman" w:hAnsi="Times New Roman" w:cs="Times New Roman"/>
          <w:sz w:val="20"/>
          <w:szCs w:val="20"/>
        </w:rPr>
        <w:t>Net other operating income was</w:t>
      </w:r>
      <w:r w:rsidR="00254CC6">
        <w:rPr>
          <w:rFonts w:ascii="Times New Roman" w:hAnsi="Times New Roman" w:cs="Times New Roman"/>
          <w:sz w:val="20"/>
          <w:szCs w:val="20"/>
        </w:rPr>
        <w:t xml:space="preserve"> JPY 334.1 million (c. £</w:t>
      </w:r>
      <w:r w:rsidR="0053074D">
        <w:rPr>
          <w:rFonts w:ascii="Times New Roman" w:hAnsi="Times New Roman" w:cs="Times New Roman"/>
          <w:sz w:val="20"/>
          <w:szCs w:val="20"/>
        </w:rPr>
        <w:t>1.7</w:t>
      </w:r>
      <w:r w:rsidR="00254CC6">
        <w:rPr>
          <w:rFonts w:ascii="Times New Roman" w:hAnsi="Times New Roman" w:cs="Times New Roman"/>
          <w:sz w:val="20"/>
          <w:szCs w:val="20"/>
        </w:rPr>
        <w:t xml:space="preserve"> million) (H1 2025: JPY 346.9 million (c. £</w:t>
      </w:r>
      <w:r w:rsidR="0053074D">
        <w:rPr>
          <w:rFonts w:ascii="Times New Roman" w:hAnsi="Times New Roman" w:cs="Times New Roman"/>
          <w:sz w:val="20"/>
          <w:szCs w:val="20"/>
        </w:rPr>
        <w:t>1.8</w:t>
      </w:r>
      <w:r w:rsidR="00254CC6">
        <w:rPr>
          <w:rFonts w:ascii="Times New Roman" w:hAnsi="Times New Roman" w:cs="Times New Roman"/>
          <w:sz w:val="20"/>
          <w:szCs w:val="20"/>
        </w:rPr>
        <w:t xml:space="preserve"> million))</w:t>
      </w:r>
    </w:p>
    <w:p w14:paraId="6D21EE08" w14:textId="7AB62DDD" w:rsidR="00354F67" w:rsidRPr="00B57C5F" w:rsidRDefault="005C24AE" w:rsidP="00C259D4">
      <w:pPr>
        <w:pStyle w:val="ListParagraph"/>
        <w:numPr>
          <w:ilvl w:val="0"/>
          <w:numId w:val="42"/>
        </w:numPr>
        <w:jc w:val="both"/>
        <w:rPr>
          <w:rFonts w:ascii="Times New Roman" w:hAnsi="Times New Roman" w:cs="Times New Roman"/>
          <w:sz w:val="20"/>
          <w:szCs w:val="20"/>
        </w:rPr>
      </w:pPr>
      <w:r w:rsidRPr="00B57C5F">
        <w:rPr>
          <w:rFonts w:ascii="Times New Roman" w:hAnsi="Times New Roman" w:cs="Times New Roman"/>
          <w:sz w:val="20"/>
          <w:szCs w:val="20"/>
        </w:rPr>
        <w:t>Administrative expense</w:t>
      </w:r>
      <w:r w:rsidR="00254CC6">
        <w:rPr>
          <w:rFonts w:ascii="Times New Roman" w:hAnsi="Times New Roman" w:cs="Times New Roman"/>
          <w:sz w:val="20"/>
          <w:szCs w:val="20"/>
        </w:rPr>
        <w:t xml:space="preserve">s </w:t>
      </w:r>
      <w:proofErr w:type="gramStart"/>
      <w:r w:rsidR="00254CC6">
        <w:rPr>
          <w:rFonts w:ascii="Times New Roman" w:hAnsi="Times New Roman" w:cs="Times New Roman"/>
          <w:sz w:val="20"/>
          <w:szCs w:val="20"/>
        </w:rPr>
        <w:t>were</w:t>
      </w:r>
      <w:r w:rsidRPr="00B57C5F">
        <w:rPr>
          <w:rFonts w:ascii="Times New Roman" w:hAnsi="Times New Roman" w:cs="Times New Roman"/>
          <w:sz w:val="20"/>
          <w:szCs w:val="20"/>
        </w:rPr>
        <w:t xml:space="preserve"> </w:t>
      </w:r>
      <w:r w:rsidR="00F60247" w:rsidRPr="00B57C5F">
        <w:rPr>
          <w:rFonts w:ascii="Times New Roman" w:hAnsi="Times New Roman" w:cs="Times New Roman"/>
          <w:sz w:val="20"/>
          <w:szCs w:val="20"/>
        </w:rPr>
        <w:t>reduced</w:t>
      </w:r>
      <w:proofErr w:type="gramEnd"/>
      <w:r w:rsidRPr="00B57C5F">
        <w:rPr>
          <w:rFonts w:ascii="Times New Roman" w:hAnsi="Times New Roman" w:cs="Times New Roman"/>
          <w:sz w:val="20"/>
          <w:szCs w:val="20"/>
        </w:rPr>
        <w:t xml:space="preserve"> </w:t>
      </w:r>
      <w:r w:rsidR="005C33CE" w:rsidRPr="00B57C5F">
        <w:rPr>
          <w:rFonts w:ascii="Times New Roman" w:hAnsi="Times New Roman" w:cs="Times New Roman"/>
          <w:sz w:val="20"/>
          <w:szCs w:val="20"/>
        </w:rPr>
        <w:t>to JPY 263.8 million (c. £1.3 million) (</w:t>
      </w:r>
      <w:r w:rsidR="00AE54F1">
        <w:rPr>
          <w:rFonts w:ascii="Times New Roman" w:hAnsi="Times New Roman" w:cs="Times New Roman"/>
          <w:sz w:val="20"/>
          <w:szCs w:val="20"/>
        </w:rPr>
        <w:t>H1 2025</w:t>
      </w:r>
      <w:r w:rsidR="005C33CE" w:rsidRPr="00B57C5F">
        <w:rPr>
          <w:rFonts w:ascii="Times New Roman" w:hAnsi="Times New Roman" w:cs="Times New Roman"/>
          <w:sz w:val="20"/>
          <w:szCs w:val="20"/>
        </w:rPr>
        <w:t xml:space="preserve">: </w:t>
      </w:r>
      <w:r w:rsidRPr="00B57C5F">
        <w:rPr>
          <w:rFonts w:ascii="Times New Roman" w:hAnsi="Times New Roman" w:cs="Times New Roman"/>
          <w:sz w:val="20"/>
          <w:szCs w:val="20"/>
        </w:rPr>
        <w:t>JPY 896.</w:t>
      </w:r>
      <w:r w:rsidR="00512492" w:rsidRPr="00B57C5F">
        <w:rPr>
          <w:rFonts w:ascii="Times New Roman" w:hAnsi="Times New Roman" w:cs="Times New Roman"/>
          <w:sz w:val="20"/>
          <w:szCs w:val="20"/>
        </w:rPr>
        <w:t>7</w:t>
      </w:r>
      <w:r w:rsidRPr="00B57C5F">
        <w:rPr>
          <w:rFonts w:ascii="Times New Roman" w:hAnsi="Times New Roman" w:cs="Times New Roman"/>
          <w:sz w:val="20"/>
          <w:szCs w:val="20"/>
        </w:rPr>
        <w:t xml:space="preserve"> million (c. £4.6 million)</w:t>
      </w:r>
      <w:r w:rsidR="005C33CE" w:rsidRPr="00B57C5F">
        <w:rPr>
          <w:rFonts w:ascii="Times New Roman" w:hAnsi="Times New Roman" w:cs="Times New Roman"/>
          <w:sz w:val="20"/>
          <w:szCs w:val="20"/>
        </w:rPr>
        <w:t>)</w:t>
      </w:r>
      <w:r w:rsidRPr="00B57C5F">
        <w:rPr>
          <w:rFonts w:ascii="Times New Roman" w:hAnsi="Times New Roman" w:cs="Times New Roman"/>
          <w:sz w:val="20"/>
          <w:szCs w:val="20"/>
        </w:rPr>
        <w:t xml:space="preserve"> </w:t>
      </w:r>
    </w:p>
    <w:p w14:paraId="2E9640E4" w14:textId="23410DC2" w:rsidR="000E7BF4" w:rsidRPr="00B57C5F" w:rsidRDefault="005C33CE" w:rsidP="00C259D4">
      <w:pPr>
        <w:pStyle w:val="ListParagraph"/>
        <w:numPr>
          <w:ilvl w:val="0"/>
          <w:numId w:val="42"/>
        </w:numPr>
        <w:jc w:val="both"/>
        <w:rPr>
          <w:rFonts w:ascii="Times New Roman" w:hAnsi="Times New Roman" w:cs="Times New Roman"/>
          <w:spacing w:val="-2"/>
          <w:sz w:val="20"/>
          <w:szCs w:val="20"/>
        </w:rPr>
      </w:pPr>
      <w:r w:rsidRPr="00B57C5F">
        <w:rPr>
          <w:rFonts w:ascii="Times New Roman" w:hAnsi="Times New Roman" w:cs="Times New Roman"/>
          <w:sz w:val="20"/>
          <w:szCs w:val="20"/>
        </w:rPr>
        <w:t>P</w:t>
      </w:r>
      <w:r w:rsidR="00D630EE" w:rsidRPr="00B57C5F">
        <w:rPr>
          <w:rFonts w:ascii="Times New Roman" w:hAnsi="Times New Roman" w:cs="Times New Roman"/>
          <w:sz w:val="20"/>
          <w:szCs w:val="20"/>
        </w:rPr>
        <w:t xml:space="preserve">rofit </w:t>
      </w:r>
      <w:r w:rsidR="000E7BF4" w:rsidRPr="00B57C5F">
        <w:rPr>
          <w:rFonts w:ascii="Times New Roman" w:hAnsi="Times New Roman" w:cs="Times New Roman"/>
          <w:sz w:val="20"/>
          <w:szCs w:val="20"/>
        </w:rPr>
        <w:t>before tax</w:t>
      </w:r>
      <w:r w:rsidR="000E7BF4" w:rsidRPr="00B57C5F">
        <w:rPr>
          <w:rFonts w:ascii="Times New Roman" w:hAnsi="Times New Roman" w:cs="Times New Roman"/>
          <w:spacing w:val="-7"/>
          <w:sz w:val="20"/>
          <w:szCs w:val="20"/>
        </w:rPr>
        <w:t xml:space="preserve"> </w:t>
      </w:r>
      <w:r w:rsidR="000E7BF4" w:rsidRPr="00B57C5F">
        <w:rPr>
          <w:rFonts w:ascii="Times New Roman" w:hAnsi="Times New Roman" w:cs="Times New Roman"/>
          <w:sz w:val="20"/>
          <w:szCs w:val="20"/>
        </w:rPr>
        <w:t>of</w:t>
      </w:r>
      <w:r w:rsidR="000E7BF4" w:rsidRPr="00B57C5F">
        <w:rPr>
          <w:rFonts w:ascii="Times New Roman" w:hAnsi="Times New Roman" w:cs="Times New Roman"/>
          <w:spacing w:val="-6"/>
          <w:sz w:val="20"/>
          <w:szCs w:val="20"/>
        </w:rPr>
        <w:t xml:space="preserve"> JPY </w:t>
      </w:r>
      <w:r w:rsidR="00166B54" w:rsidRPr="00B57C5F">
        <w:rPr>
          <w:rFonts w:ascii="Times New Roman" w:hAnsi="Times New Roman" w:cs="Times New Roman"/>
          <w:spacing w:val="-6"/>
          <w:sz w:val="20"/>
          <w:szCs w:val="20"/>
        </w:rPr>
        <w:t>73</w:t>
      </w:r>
      <w:r w:rsidR="00D630EE" w:rsidRPr="00B57C5F">
        <w:rPr>
          <w:rFonts w:ascii="Times New Roman" w:hAnsi="Times New Roman" w:cs="Times New Roman"/>
          <w:spacing w:val="-6"/>
          <w:sz w:val="20"/>
          <w:szCs w:val="20"/>
        </w:rPr>
        <w:t>.</w:t>
      </w:r>
      <w:r w:rsidR="00166B54" w:rsidRPr="00B57C5F">
        <w:rPr>
          <w:rFonts w:ascii="Times New Roman" w:hAnsi="Times New Roman" w:cs="Times New Roman"/>
          <w:spacing w:val="-6"/>
          <w:sz w:val="20"/>
          <w:szCs w:val="20"/>
        </w:rPr>
        <w:t>9</w:t>
      </w:r>
      <w:r w:rsidR="00AE54F1">
        <w:rPr>
          <w:rFonts w:ascii="Times New Roman" w:hAnsi="Times New Roman" w:cs="Times New Roman"/>
          <w:spacing w:val="-6"/>
          <w:sz w:val="20"/>
          <w:szCs w:val="20"/>
        </w:rPr>
        <w:t xml:space="preserve"> </w:t>
      </w:r>
      <w:r w:rsidR="000E7BF4" w:rsidRPr="00B57C5F">
        <w:rPr>
          <w:rFonts w:ascii="Times New Roman" w:hAnsi="Times New Roman" w:cs="Times New Roman"/>
          <w:spacing w:val="-6"/>
          <w:sz w:val="20"/>
          <w:szCs w:val="20"/>
        </w:rPr>
        <w:t>m</w:t>
      </w:r>
      <w:r w:rsidR="00AE54F1">
        <w:rPr>
          <w:rFonts w:ascii="Times New Roman" w:hAnsi="Times New Roman" w:cs="Times New Roman"/>
          <w:spacing w:val="-6"/>
          <w:sz w:val="20"/>
          <w:szCs w:val="20"/>
        </w:rPr>
        <w:t>illion</w:t>
      </w:r>
      <w:r w:rsidR="000E7BF4" w:rsidRPr="00B57C5F">
        <w:rPr>
          <w:rFonts w:ascii="Times New Roman" w:hAnsi="Times New Roman" w:cs="Times New Roman"/>
          <w:spacing w:val="-4"/>
          <w:sz w:val="20"/>
          <w:szCs w:val="20"/>
        </w:rPr>
        <w:t xml:space="preserve"> </w:t>
      </w:r>
      <w:r w:rsidR="00D630EE" w:rsidRPr="00B57C5F">
        <w:rPr>
          <w:rFonts w:ascii="Times New Roman" w:hAnsi="Times New Roman" w:cs="Times New Roman"/>
          <w:sz w:val="20"/>
          <w:szCs w:val="20"/>
        </w:rPr>
        <w:t>(c. £</w:t>
      </w:r>
      <w:r w:rsidR="00CF2C98" w:rsidRPr="00B57C5F">
        <w:rPr>
          <w:rFonts w:ascii="Times New Roman" w:hAnsi="Times New Roman" w:cs="Times New Roman"/>
          <w:sz w:val="20"/>
          <w:szCs w:val="20"/>
        </w:rPr>
        <w:t>0</w:t>
      </w:r>
      <w:r w:rsidR="00D630EE" w:rsidRPr="00B57C5F">
        <w:rPr>
          <w:rFonts w:ascii="Times New Roman" w:hAnsi="Times New Roman" w:cs="Times New Roman"/>
          <w:sz w:val="20"/>
          <w:szCs w:val="20"/>
        </w:rPr>
        <w:t>.</w:t>
      </w:r>
      <w:r w:rsidR="00CF2C98" w:rsidRPr="00B57C5F">
        <w:rPr>
          <w:rFonts w:ascii="Times New Roman" w:hAnsi="Times New Roman" w:cs="Times New Roman"/>
          <w:sz w:val="20"/>
          <w:szCs w:val="20"/>
        </w:rPr>
        <w:t>4</w:t>
      </w:r>
      <w:r w:rsidR="00D630EE" w:rsidRPr="00B57C5F">
        <w:rPr>
          <w:rFonts w:ascii="Times New Roman" w:hAnsi="Times New Roman" w:cs="Times New Roman"/>
          <w:sz w:val="20"/>
          <w:szCs w:val="20"/>
        </w:rPr>
        <w:t xml:space="preserve"> million) </w:t>
      </w:r>
      <w:r w:rsidR="000E7BF4" w:rsidRPr="00B57C5F">
        <w:rPr>
          <w:rFonts w:ascii="Times New Roman" w:hAnsi="Times New Roman" w:cs="Times New Roman"/>
          <w:sz w:val="20"/>
          <w:szCs w:val="20"/>
        </w:rPr>
        <w:t>(</w:t>
      </w:r>
      <w:r w:rsidR="00AE54F1">
        <w:rPr>
          <w:rFonts w:ascii="Times New Roman" w:hAnsi="Times New Roman" w:cs="Times New Roman"/>
          <w:sz w:val="20"/>
          <w:szCs w:val="20"/>
        </w:rPr>
        <w:t>H1 2025</w:t>
      </w:r>
      <w:r w:rsidR="000E7BF4" w:rsidRPr="00B57C5F">
        <w:rPr>
          <w:rFonts w:ascii="Times New Roman" w:hAnsi="Times New Roman" w:cs="Times New Roman"/>
          <w:sz w:val="20"/>
          <w:szCs w:val="20"/>
        </w:rPr>
        <w:t>:</w:t>
      </w:r>
      <w:r w:rsidR="000E7BF4" w:rsidRPr="00B57C5F">
        <w:rPr>
          <w:rFonts w:ascii="Times New Roman" w:hAnsi="Times New Roman" w:cs="Times New Roman"/>
          <w:spacing w:val="-2"/>
          <w:sz w:val="20"/>
          <w:szCs w:val="20"/>
        </w:rPr>
        <w:t xml:space="preserve"> </w:t>
      </w:r>
      <w:r w:rsidR="000E7BF4" w:rsidRPr="00B57C5F">
        <w:rPr>
          <w:rFonts w:ascii="Times New Roman" w:hAnsi="Times New Roman" w:cs="Times New Roman"/>
          <w:sz w:val="20"/>
          <w:szCs w:val="20"/>
        </w:rPr>
        <w:t xml:space="preserve">JPY </w:t>
      </w:r>
      <w:r w:rsidR="00CF2C98" w:rsidRPr="00B57C5F">
        <w:rPr>
          <w:rFonts w:ascii="Times New Roman" w:hAnsi="Times New Roman" w:cs="Times New Roman"/>
          <w:sz w:val="20"/>
          <w:szCs w:val="20"/>
        </w:rPr>
        <w:t>235.1</w:t>
      </w:r>
      <w:r w:rsidR="00F71286">
        <w:rPr>
          <w:rFonts w:ascii="Times New Roman" w:hAnsi="Times New Roman" w:cs="Times New Roman"/>
          <w:sz w:val="20"/>
          <w:szCs w:val="20"/>
        </w:rPr>
        <w:t xml:space="preserve"> </w:t>
      </w:r>
      <w:r w:rsidR="000E7BF4" w:rsidRPr="00B57C5F">
        <w:rPr>
          <w:rFonts w:ascii="Times New Roman" w:hAnsi="Times New Roman" w:cs="Times New Roman"/>
          <w:sz w:val="20"/>
          <w:szCs w:val="20"/>
        </w:rPr>
        <w:t>m</w:t>
      </w:r>
      <w:r w:rsidR="00F71286">
        <w:rPr>
          <w:rFonts w:ascii="Times New Roman" w:hAnsi="Times New Roman" w:cs="Times New Roman"/>
          <w:sz w:val="20"/>
          <w:szCs w:val="20"/>
        </w:rPr>
        <w:t>illion</w:t>
      </w:r>
      <w:r w:rsidR="00CF2C98" w:rsidRPr="00B57C5F">
        <w:rPr>
          <w:rFonts w:ascii="Times New Roman" w:hAnsi="Times New Roman" w:cs="Times New Roman"/>
          <w:sz w:val="20"/>
          <w:szCs w:val="20"/>
        </w:rPr>
        <w:t xml:space="preserve"> (c. £1.2 million)</w:t>
      </w:r>
      <w:r w:rsidR="000E7BF4" w:rsidRPr="00B57C5F">
        <w:rPr>
          <w:rFonts w:ascii="Times New Roman" w:hAnsi="Times New Roman" w:cs="Times New Roman"/>
          <w:spacing w:val="-2"/>
          <w:sz w:val="20"/>
          <w:szCs w:val="20"/>
        </w:rPr>
        <w:t>)</w:t>
      </w:r>
    </w:p>
    <w:p w14:paraId="3295F923" w14:textId="77777777" w:rsidR="000E7BF4" w:rsidRPr="00B57C5F" w:rsidRDefault="000E7BF4" w:rsidP="00C259D4">
      <w:pPr>
        <w:jc w:val="both"/>
        <w:rPr>
          <w:rFonts w:ascii="Times New Roman" w:hAnsi="Times New Roman" w:cs="Times New Roman"/>
          <w:sz w:val="20"/>
          <w:szCs w:val="20"/>
        </w:rPr>
      </w:pPr>
    </w:p>
    <w:p w14:paraId="434C4F29" w14:textId="195AA8E6" w:rsidR="001C7DF2" w:rsidRPr="00B63F64" w:rsidRDefault="001C7DF2" w:rsidP="00C259D4">
      <w:pPr>
        <w:jc w:val="both"/>
        <w:rPr>
          <w:rFonts w:ascii="Times New Roman" w:hAnsi="Times New Roman" w:cs="Times New Roman"/>
          <w:b/>
          <w:bCs/>
          <w:sz w:val="20"/>
          <w:szCs w:val="20"/>
        </w:rPr>
      </w:pPr>
      <w:r w:rsidRPr="0070720C">
        <w:rPr>
          <w:rFonts w:ascii="Times New Roman" w:hAnsi="Times New Roman" w:cs="Times New Roman"/>
          <w:b/>
          <w:bCs/>
          <w:sz w:val="20"/>
          <w:szCs w:val="20"/>
        </w:rPr>
        <w:t xml:space="preserve">Working </w:t>
      </w:r>
      <w:r w:rsidR="004C6061">
        <w:rPr>
          <w:rFonts w:ascii="Times New Roman" w:hAnsi="Times New Roman" w:cs="Times New Roman"/>
          <w:b/>
          <w:bCs/>
          <w:sz w:val="20"/>
          <w:szCs w:val="20"/>
        </w:rPr>
        <w:t>C</w:t>
      </w:r>
      <w:r w:rsidRPr="0070720C">
        <w:rPr>
          <w:rFonts w:ascii="Times New Roman" w:hAnsi="Times New Roman" w:cs="Times New Roman"/>
          <w:b/>
          <w:bCs/>
          <w:sz w:val="20"/>
          <w:szCs w:val="20"/>
        </w:rPr>
        <w:t xml:space="preserve">apital and </w:t>
      </w:r>
      <w:r w:rsidR="004C6061">
        <w:rPr>
          <w:rFonts w:ascii="Times New Roman" w:hAnsi="Times New Roman" w:cs="Times New Roman"/>
          <w:b/>
          <w:bCs/>
          <w:sz w:val="20"/>
          <w:szCs w:val="20"/>
        </w:rPr>
        <w:t>G</w:t>
      </w:r>
      <w:r w:rsidRPr="00B63F64">
        <w:rPr>
          <w:rFonts w:ascii="Times New Roman" w:hAnsi="Times New Roman" w:cs="Times New Roman"/>
          <w:b/>
          <w:bCs/>
          <w:sz w:val="20"/>
          <w:szCs w:val="20"/>
        </w:rPr>
        <w:t xml:space="preserve">oing </w:t>
      </w:r>
      <w:r w:rsidR="004C6061">
        <w:rPr>
          <w:rFonts w:ascii="Times New Roman" w:hAnsi="Times New Roman" w:cs="Times New Roman"/>
          <w:b/>
          <w:bCs/>
          <w:sz w:val="20"/>
          <w:szCs w:val="20"/>
        </w:rPr>
        <w:t>C</w:t>
      </w:r>
      <w:r w:rsidRPr="00B63F64">
        <w:rPr>
          <w:rFonts w:ascii="Times New Roman" w:hAnsi="Times New Roman" w:cs="Times New Roman"/>
          <w:b/>
          <w:bCs/>
          <w:sz w:val="20"/>
          <w:szCs w:val="20"/>
        </w:rPr>
        <w:t>oncern</w:t>
      </w:r>
    </w:p>
    <w:p w14:paraId="3DD3A171" w14:textId="77777777" w:rsidR="001C7DF2" w:rsidRPr="00B63F64" w:rsidRDefault="001C7DF2" w:rsidP="00C259D4">
      <w:pPr>
        <w:jc w:val="both"/>
        <w:rPr>
          <w:rFonts w:ascii="Times New Roman" w:hAnsi="Times New Roman" w:cs="Times New Roman"/>
          <w:b/>
          <w:bCs/>
          <w:sz w:val="20"/>
          <w:szCs w:val="20"/>
          <w:highlight w:val="yellow"/>
        </w:rPr>
      </w:pPr>
    </w:p>
    <w:p w14:paraId="07BC9388" w14:textId="294171A8" w:rsidR="001C7DF2" w:rsidRPr="00C7077B" w:rsidRDefault="003C73E7" w:rsidP="00C259D4">
      <w:pPr>
        <w:jc w:val="both"/>
        <w:rPr>
          <w:rFonts w:ascii="Times New Roman" w:hAnsi="Times New Roman" w:cs="Times New Roman"/>
          <w:b/>
          <w:bCs/>
          <w:sz w:val="20"/>
          <w:szCs w:val="20"/>
          <w:highlight w:val="yellow"/>
          <w:lang w:val="en-GB"/>
        </w:rPr>
      </w:pPr>
      <w:r w:rsidRPr="00C7077B">
        <w:rPr>
          <w:rFonts w:ascii="Times New Roman" w:eastAsiaTheme="minorHAnsi" w:hAnsi="Times New Roman" w:cs="Times New Roman"/>
          <w:sz w:val="20"/>
          <w:szCs w:val="20"/>
        </w:rPr>
        <w:t>As of 30 November 2025, the Group ha</w:t>
      </w:r>
      <w:r w:rsidR="00EF0F92">
        <w:rPr>
          <w:rFonts w:ascii="Times New Roman" w:eastAsiaTheme="minorHAnsi" w:hAnsi="Times New Roman" w:cs="Times New Roman"/>
          <w:sz w:val="20"/>
          <w:szCs w:val="20"/>
        </w:rPr>
        <w:t>d</w:t>
      </w:r>
      <w:r w:rsidRPr="00C7077B">
        <w:rPr>
          <w:rFonts w:ascii="Times New Roman" w:eastAsiaTheme="minorHAnsi" w:hAnsi="Times New Roman" w:cs="Times New Roman"/>
          <w:sz w:val="20"/>
          <w:szCs w:val="20"/>
        </w:rPr>
        <w:t xml:space="preserve"> cash and cash equivalents of JPY </w:t>
      </w:r>
      <w:r w:rsidR="007867F8" w:rsidRPr="00C7077B">
        <w:rPr>
          <w:rFonts w:ascii="Times New Roman" w:eastAsia="Arial" w:hAnsi="Times New Roman" w:cs="Times New Roman"/>
          <w:sz w:val="20"/>
          <w:szCs w:val="20"/>
          <w:lang w:eastAsia="ja-JP"/>
        </w:rPr>
        <w:t>153</w:t>
      </w:r>
      <w:r w:rsidR="009A25FB" w:rsidRPr="00C7077B">
        <w:rPr>
          <w:rFonts w:ascii="Times New Roman" w:eastAsiaTheme="minorHAnsi" w:hAnsi="Times New Roman" w:cs="Times New Roman"/>
          <w:sz w:val="20"/>
          <w:szCs w:val="20"/>
        </w:rPr>
        <w:t xml:space="preserve"> </w:t>
      </w:r>
      <w:r w:rsidRPr="00C7077B">
        <w:rPr>
          <w:rFonts w:ascii="Times New Roman" w:eastAsiaTheme="minorHAnsi" w:hAnsi="Times New Roman" w:cs="Times New Roman"/>
          <w:sz w:val="20"/>
          <w:szCs w:val="20"/>
        </w:rPr>
        <w:t>million. Based on the cash flow forecasts prepared by the management, the Group will run out of working capital during March 2026</w:t>
      </w:r>
      <w:proofErr w:type="gramStart"/>
      <w:r w:rsidRPr="00C7077B">
        <w:rPr>
          <w:rFonts w:ascii="Times New Roman" w:eastAsiaTheme="minorHAnsi" w:hAnsi="Times New Roman" w:cs="Times New Roman"/>
          <w:sz w:val="20"/>
          <w:szCs w:val="20"/>
        </w:rPr>
        <w:t xml:space="preserve">.  </w:t>
      </w:r>
      <w:proofErr w:type="gramEnd"/>
      <w:r w:rsidRPr="00C7077B">
        <w:rPr>
          <w:rFonts w:ascii="Times New Roman" w:eastAsiaTheme="minorHAnsi" w:hAnsi="Times New Roman" w:cs="Times New Roman"/>
          <w:sz w:val="20"/>
          <w:szCs w:val="20"/>
        </w:rPr>
        <w:t>The Group’s working capital beyond March 2026 relies on the disposal of the second-series investment of JPY 1.4 billion in the Soemon-cho Project</w:t>
      </w:r>
      <w:r w:rsidR="0081179F">
        <w:rPr>
          <w:rFonts w:ascii="Times New Roman" w:eastAsiaTheme="minorHAnsi" w:hAnsi="Times New Roman" w:cs="Times New Roman"/>
          <w:sz w:val="20"/>
          <w:szCs w:val="20"/>
        </w:rPr>
        <w:t>,</w:t>
      </w:r>
      <w:r w:rsidR="00DB6E9F" w:rsidRPr="00C7077B">
        <w:rPr>
          <w:rFonts w:ascii="Times New Roman" w:eastAsiaTheme="minorHAnsi" w:hAnsi="Times New Roman" w:cs="Times New Roman"/>
          <w:sz w:val="20"/>
          <w:szCs w:val="20"/>
        </w:rPr>
        <w:t xml:space="preserve"> which is yet to complete</w:t>
      </w:r>
      <w:r w:rsidRPr="00C7077B">
        <w:rPr>
          <w:rFonts w:ascii="Times New Roman" w:eastAsiaTheme="minorHAnsi" w:hAnsi="Times New Roman" w:cs="Times New Roman"/>
          <w:sz w:val="20"/>
          <w:szCs w:val="20"/>
        </w:rPr>
        <w:t>.</w:t>
      </w:r>
      <w:r w:rsidRPr="00C7077B">
        <w:rPr>
          <w:rFonts w:ascii="Times New Roman" w:eastAsiaTheme="minorEastAsia" w:hAnsi="Times New Roman" w:cs="Times New Roman"/>
          <w:sz w:val="20"/>
          <w:szCs w:val="20"/>
          <w:lang w:val="en-GB" w:eastAsia="zh-CN"/>
          <w14:ligatures w14:val="standardContextual"/>
        </w:rPr>
        <w:t xml:space="preserve"> </w:t>
      </w:r>
      <w:r w:rsidRPr="00C7077B">
        <w:rPr>
          <w:rFonts w:ascii="Times New Roman" w:eastAsiaTheme="minorHAnsi" w:hAnsi="Times New Roman" w:cs="Times New Roman"/>
          <w:sz w:val="20"/>
          <w:szCs w:val="20"/>
          <w:lang w:val="en-GB"/>
        </w:rPr>
        <w:t>This investment is anticipated to generate real estate sales revenue of approximately JPY 1.8 billion in March 2026, leading to a total projected cash inflow of JPY 3.2 billion. I</w:t>
      </w:r>
      <w:r w:rsidRPr="00C7077B">
        <w:rPr>
          <w:rFonts w:ascii="Times New Roman" w:eastAsiaTheme="minorHAnsi" w:hAnsi="Times New Roman" w:cs="Times New Roman"/>
          <w:sz w:val="20"/>
          <w:szCs w:val="20"/>
        </w:rPr>
        <w:t>f the disposal of the second-series investment in the Soemon-cho Project cannot be completed before the end of March 2026</w:t>
      </w:r>
      <w:r w:rsidR="00682E06">
        <w:rPr>
          <w:rFonts w:ascii="Times New Roman" w:eastAsiaTheme="minorHAnsi" w:hAnsi="Times New Roman" w:cs="Times New Roman"/>
          <w:sz w:val="20"/>
          <w:szCs w:val="20"/>
        </w:rPr>
        <w:t>,</w:t>
      </w:r>
      <w:r w:rsidRPr="00C7077B">
        <w:rPr>
          <w:rFonts w:ascii="Times New Roman" w:eastAsiaTheme="minorHAnsi" w:hAnsi="Times New Roman" w:cs="Times New Roman"/>
          <w:sz w:val="20"/>
          <w:szCs w:val="20"/>
        </w:rPr>
        <w:t xml:space="preserve"> the Group will run out of </w:t>
      </w:r>
      <w:r w:rsidR="009A25FB" w:rsidRPr="00C7077B">
        <w:rPr>
          <w:rFonts w:ascii="Times New Roman" w:eastAsiaTheme="minorHAnsi" w:hAnsi="Times New Roman" w:cs="Times New Roman"/>
          <w:sz w:val="20"/>
          <w:szCs w:val="20"/>
        </w:rPr>
        <w:t xml:space="preserve">working capital. </w:t>
      </w:r>
      <w:r w:rsidR="00AE52FD" w:rsidRPr="00C7077B">
        <w:rPr>
          <w:rFonts w:ascii="Times New Roman" w:eastAsiaTheme="minorHAnsi" w:hAnsi="Times New Roman" w:cs="Times New Roman"/>
          <w:sz w:val="20"/>
          <w:szCs w:val="20"/>
        </w:rPr>
        <w:t>Management is exploring the disposal of other projects on hand to maintain the continuing operations of the Group.</w:t>
      </w:r>
    </w:p>
    <w:p w14:paraId="2C253D72" w14:textId="77777777" w:rsidR="001C7DF2" w:rsidRPr="0070720C" w:rsidRDefault="001C7DF2" w:rsidP="00C259D4">
      <w:pPr>
        <w:jc w:val="both"/>
        <w:rPr>
          <w:rFonts w:ascii="Times New Roman" w:hAnsi="Times New Roman" w:cs="Times New Roman"/>
          <w:b/>
          <w:bCs/>
          <w:sz w:val="20"/>
          <w:szCs w:val="20"/>
          <w:highlight w:val="yellow"/>
        </w:rPr>
      </w:pPr>
    </w:p>
    <w:p w14:paraId="3E837F8B" w14:textId="1BE49B44" w:rsidR="000E7BF4" w:rsidRPr="0070720C" w:rsidRDefault="000E7BF4" w:rsidP="00C259D4">
      <w:pPr>
        <w:jc w:val="both"/>
        <w:rPr>
          <w:rFonts w:ascii="Times New Roman" w:hAnsi="Times New Roman" w:cs="Times New Roman"/>
          <w:b/>
          <w:bCs/>
          <w:spacing w:val="-5"/>
          <w:sz w:val="20"/>
          <w:szCs w:val="20"/>
        </w:rPr>
      </w:pPr>
      <w:r w:rsidRPr="0070720C">
        <w:rPr>
          <w:rFonts w:ascii="Times New Roman" w:hAnsi="Times New Roman" w:cs="Times New Roman"/>
          <w:b/>
          <w:bCs/>
          <w:sz w:val="20"/>
          <w:szCs w:val="20"/>
        </w:rPr>
        <w:t>Strategic</w:t>
      </w:r>
      <w:r w:rsidRPr="0070720C">
        <w:rPr>
          <w:rFonts w:ascii="Times New Roman" w:hAnsi="Times New Roman" w:cs="Times New Roman"/>
          <w:b/>
          <w:bCs/>
          <w:spacing w:val="-6"/>
          <w:sz w:val="20"/>
          <w:szCs w:val="20"/>
        </w:rPr>
        <w:t xml:space="preserve"> </w:t>
      </w:r>
      <w:r w:rsidRPr="0070720C">
        <w:rPr>
          <w:rFonts w:ascii="Times New Roman" w:hAnsi="Times New Roman" w:cs="Times New Roman"/>
          <w:b/>
          <w:bCs/>
          <w:sz w:val="20"/>
          <w:szCs w:val="20"/>
        </w:rPr>
        <w:t>and</w:t>
      </w:r>
      <w:r w:rsidRPr="0070720C">
        <w:rPr>
          <w:rFonts w:ascii="Times New Roman" w:hAnsi="Times New Roman" w:cs="Times New Roman"/>
          <w:b/>
          <w:bCs/>
          <w:spacing w:val="-6"/>
          <w:sz w:val="20"/>
          <w:szCs w:val="20"/>
        </w:rPr>
        <w:t xml:space="preserve"> </w:t>
      </w:r>
      <w:r w:rsidRPr="0070720C">
        <w:rPr>
          <w:rFonts w:ascii="Times New Roman" w:hAnsi="Times New Roman" w:cs="Times New Roman"/>
          <w:b/>
          <w:bCs/>
          <w:sz w:val="20"/>
          <w:szCs w:val="20"/>
        </w:rPr>
        <w:t>operational</w:t>
      </w:r>
      <w:r w:rsidRPr="0070720C">
        <w:rPr>
          <w:rFonts w:ascii="Times New Roman" w:hAnsi="Times New Roman" w:cs="Times New Roman"/>
          <w:b/>
          <w:bCs/>
          <w:spacing w:val="-7"/>
          <w:sz w:val="20"/>
          <w:szCs w:val="20"/>
        </w:rPr>
        <w:t xml:space="preserve"> </w:t>
      </w:r>
      <w:r w:rsidRPr="0070720C">
        <w:rPr>
          <w:rFonts w:ascii="Times New Roman" w:hAnsi="Times New Roman" w:cs="Times New Roman"/>
          <w:b/>
          <w:bCs/>
          <w:sz w:val="20"/>
          <w:szCs w:val="20"/>
        </w:rPr>
        <w:t>highlights</w:t>
      </w:r>
      <w:r w:rsidRPr="0070720C">
        <w:rPr>
          <w:rFonts w:ascii="Times New Roman" w:hAnsi="Times New Roman" w:cs="Times New Roman"/>
          <w:b/>
          <w:bCs/>
          <w:spacing w:val="-5"/>
          <w:sz w:val="20"/>
          <w:szCs w:val="20"/>
        </w:rPr>
        <w:t xml:space="preserve"> </w:t>
      </w:r>
      <w:r w:rsidRPr="0070720C">
        <w:rPr>
          <w:rFonts w:ascii="Times New Roman" w:hAnsi="Times New Roman" w:cs="Times New Roman"/>
          <w:b/>
          <w:bCs/>
          <w:sz w:val="20"/>
          <w:szCs w:val="20"/>
        </w:rPr>
        <w:t>for</w:t>
      </w:r>
      <w:r w:rsidRPr="0070720C">
        <w:rPr>
          <w:rFonts w:ascii="Times New Roman" w:hAnsi="Times New Roman" w:cs="Times New Roman"/>
          <w:b/>
          <w:bCs/>
          <w:spacing w:val="-4"/>
          <w:sz w:val="20"/>
          <w:szCs w:val="20"/>
        </w:rPr>
        <w:t xml:space="preserve"> </w:t>
      </w:r>
      <w:r w:rsidRPr="0070720C">
        <w:rPr>
          <w:rFonts w:ascii="Times New Roman" w:hAnsi="Times New Roman" w:cs="Times New Roman"/>
          <w:b/>
          <w:bCs/>
          <w:sz w:val="20"/>
          <w:szCs w:val="20"/>
        </w:rPr>
        <w:t>the</w:t>
      </w:r>
      <w:r w:rsidRPr="0070720C">
        <w:rPr>
          <w:rFonts w:ascii="Times New Roman" w:hAnsi="Times New Roman" w:cs="Times New Roman"/>
          <w:b/>
          <w:bCs/>
          <w:spacing w:val="-6"/>
          <w:sz w:val="20"/>
          <w:szCs w:val="20"/>
        </w:rPr>
        <w:t xml:space="preserve"> </w:t>
      </w:r>
      <w:r w:rsidRPr="0070720C">
        <w:rPr>
          <w:rFonts w:ascii="Times New Roman" w:hAnsi="Times New Roman" w:cs="Times New Roman"/>
          <w:b/>
          <w:bCs/>
          <w:sz w:val="20"/>
          <w:szCs w:val="20"/>
        </w:rPr>
        <w:t>period</w:t>
      </w:r>
      <w:r w:rsidRPr="0070720C">
        <w:rPr>
          <w:rFonts w:ascii="Times New Roman" w:hAnsi="Times New Roman" w:cs="Times New Roman"/>
          <w:b/>
          <w:bCs/>
          <w:spacing w:val="-4"/>
          <w:sz w:val="20"/>
          <w:szCs w:val="20"/>
        </w:rPr>
        <w:t xml:space="preserve"> </w:t>
      </w:r>
      <w:r w:rsidRPr="0070720C">
        <w:rPr>
          <w:rFonts w:ascii="Times New Roman" w:hAnsi="Times New Roman" w:cs="Times New Roman"/>
          <w:b/>
          <w:bCs/>
          <w:sz w:val="20"/>
          <w:szCs w:val="20"/>
        </w:rPr>
        <w:t>and</w:t>
      </w:r>
      <w:r w:rsidRPr="0070720C">
        <w:rPr>
          <w:rFonts w:ascii="Times New Roman" w:hAnsi="Times New Roman" w:cs="Times New Roman"/>
          <w:b/>
          <w:bCs/>
          <w:spacing w:val="-6"/>
          <w:sz w:val="20"/>
          <w:szCs w:val="20"/>
        </w:rPr>
        <w:t xml:space="preserve"> </w:t>
      </w:r>
      <w:r w:rsidRPr="0070720C">
        <w:rPr>
          <w:rFonts w:ascii="Times New Roman" w:hAnsi="Times New Roman" w:cs="Times New Roman"/>
          <w:b/>
          <w:bCs/>
          <w:sz w:val="20"/>
          <w:szCs w:val="20"/>
        </w:rPr>
        <w:t>post</w:t>
      </w:r>
      <w:r w:rsidRPr="0070720C">
        <w:rPr>
          <w:rFonts w:ascii="Times New Roman" w:hAnsi="Times New Roman" w:cs="Times New Roman"/>
          <w:b/>
          <w:bCs/>
          <w:spacing w:val="-5"/>
          <w:sz w:val="20"/>
          <w:szCs w:val="20"/>
        </w:rPr>
        <w:t xml:space="preserve"> </w:t>
      </w:r>
      <w:r w:rsidRPr="0070720C">
        <w:rPr>
          <w:rFonts w:ascii="Times New Roman" w:hAnsi="Times New Roman" w:cs="Times New Roman"/>
          <w:b/>
          <w:bCs/>
          <w:sz w:val="20"/>
          <w:szCs w:val="20"/>
        </w:rPr>
        <w:t>period</w:t>
      </w:r>
      <w:r w:rsidRPr="0070720C">
        <w:rPr>
          <w:rFonts w:ascii="Times New Roman" w:hAnsi="Times New Roman" w:cs="Times New Roman"/>
          <w:b/>
          <w:bCs/>
          <w:spacing w:val="-5"/>
          <w:sz w:val="20"/>
          <w:szCs w:val="20"/>
        </w:rPr>
        <w:t xml:space="preserve"> end</w:t>
      </w:r>
    </w:p>
    <w:p w14:paraId="11F05237" w14:textId="77777777" w:rsidR="005C24AE" w:rsidRPr="0070720C" w:rsidRDefault="005C24AE" w:rsidP="00C259D4">
      <w:pPr>
        <w:jc w:val="both"/>
        <w:rPr>
          <w:rFonts w:ascii="Times New Roman" w:hAnsi="Times New Roman" w:cs="Times New Roman"/>
          <w:spacing w:val="-5"/>
          <w:sz w:val="20"/>
          <w:szCs w:val="20"/>
        </w:rPr>
      </w:pPr>
    </w:p>
    <w:p w14:paraId="0DC5AA38" w14:textId="6815CA15" w:rsidR="00E26247" w:rsidRPr="0070720C" w:rsidRDefault="00E26247" w:rsidP="0070720C">
      <w:pPr>
        <w:pStyle w:val="ListParagraph"/>
        <w:numPr>
          <w:ilvl w:val="0"/>
          <w:numId w:val="45"/>
        </w:numPr>
        <w:jc w:val="both"/>
        <w:rPr>
          <w:rFonts w:ascii="Times New Roman" w:hAnsi="Times New Roman" w:cs="Times New Roman"/>
          <w:spacing w:val="-5"/>
          <w:sz w:val="20"/>
          <w:szCs w:val="20"/>
          <w:lang w:eastAsia="ja-JP"/>
        </w:rPr>
      </w:pPr>
      <w:r w:rsidRPr="0070720C">
        <w:rPr>
          <w:rFonts w:ascii="Times New Roman" w:hAnsi="Times New Roman" w:cs="Times New Roman"/>
          <w:sz w:val="20"/>
          <w:szCs w:val="20"/>
        </w:rPr>
        <w:t xml:space="preserve">Initiated the strategic transition from a traditional real estate investment platform to an </w:t>
      </w:r>
      <w:r w:rsidRPr="0070720C">
        <w:rPr>
          <w:rStyle w:val="Strong"/>
          <w:rFonts w:ascii="Times New Roman" w:hAnsi="Times New Roman" w:cs="Times New Roman"/>
          <w:b w:val="0"/>
          <w:bCs w:val="0"/>
          <w:sz w:val="20"/>
          <w:szCs w:val="20"/>
        </w:rPr>
        <w:t>advanced technology integrated real estate</w:t>
      </w:r>
      <w:r w:rsidRPr="0070720C">
        <w:rPr>
          <w:rFonts w:ascii="Times New Roman" w:hAnsi="Times New Roman" w:cs="Times New Roman"/>
          <w:sz w:val="20"/>
          <w:szCs w:val="20"/>
        </w:rPr>
        <w:t xml:space="preserve"> platform.</w:t>
      </w:r>
      <w:r w:rsidRPr="0070720C" w:rsidDel="00E26247">
        <w:rPr>
          <w:rFonts w:ascii="Times New Roman" w:hAnsi="Times New Roman" w:cs="Times New Roman"/>
          <w:spacing w:val="-5"/>
          <w:sz w:val="20"/>
          <w:szCs w:val="20"/>
        </w:rPr>
        <w:t xml:space="preserve"> </w:t>
      </w:r>
    </w:p>
    <w:p w14:paraId="3C80A38A" w14:textId="3D66E5C9" w:rsidR="00E55375" w:rsidRPr="0060333F" w:rsidRDefault="00E26247" w:rsidP="0053074D">
      <w:pPr>
        <w:pStyle w:val="ListParagraph"/>
        <w:numPr>
          <w:ilvl w:val="0"/>
          <w:numId w:val="45"/>
        </w:numPr>
        <w:jc w:val="both"/>
        <w:rPr>
          <w:rFonts w:ascii="Times New Roman" w:hAnsi="Times New Roman" w:cs="Times New Roman"/>
          <w:sz w:val="20"/>
          <w:szCs w:val="20"/>
          <w:lang w:eastAsia="ja-JP"/>
        </w:rPr>
      </w:pPr>
      <w:r w:rsidRPr="0060333F">
        <w:rPr>
          <w:rFonts w:ascii="Times New Roman" w:hAnsi="Times New Roman" w:cs="Times New Roman"/>
          <w:sz w:val="20"/>
          <w:szCs w:val="20"/>
        </w:rPr>
        <w:t xml:space="preserve">Completed </w:t>
      </w:r>
      <w:r w:rsidR="006E468F" w:rsidRPr="0060333F">
        <w:rPr>
          <w:rFonts w:ascii="Times New Roman" w:hAnsi="Times New Roman" w:cs="Times New Roman"/>
          <w:sz w:val="20"/>
          <w:szCs w:val="20"/>
        </w:rPr>
        <w:t>an</w:t>
      </w:r>
      <w:r w:rsidRPr="0060333F">
        <w:rPr>
          <w:rFonts w:ascii="Times New Roman" w:hAnsi="Times New Roman" w:cs="Times New Roman"/>
          <w:sz w:val="20"/>
          <w:szCs w:val="20"/>
        </w:rPr>
        <w:t xml:space="preserve"> initial investment in an </w:t>
      </w:r>
      <w:r w:rsidRPr="0060333F">
        <w:rPr>
          <w:rStyle w:val="Strong"/>
          <w:rFonts w:ascii="Times New Roman" w:hAnsi="Times New Roman" w:cs="Times New Roman"/>
          <w:b w:val="0"/>
          <w:bCs w:val="0"/>
          <w:sz w:val="20"/>
          <w:szCs w:val="20"/>
        </w:rPr>
        <w:t xml:space="preserve">AI </w:t>
      </w:r>
      <w:r w:rsidR="00376836" w:rsidRPr="0060333F">
        <w:rPr>
          <w:rStyle w:val="Strong"/>
          <w:rFonts w:ascii="Times New Roman" w:hAnsi="Times New Roman" w:cs="Times New Roman"/>
          <w:b w:val="0"/>
          <w:bCs w:val="0"/>
          <w:sz w:val="20"/>
          <w:szCs w:val="20"/>
        </w:rPr>
        <w:t>d</w:t>
      </w:r>
      <w:r w:rsidRPr="0060333F">
        <w:rPr>
          <w:rStyle w:val="Strong"/>
          <w:rFonts w:ascii="Times New Roman" w:hAnsi="Times New Roman" w:cs="Times New Roman"/>
          <w:b w:val="0"/>
          <w:bCs w:val="0"/>
          <w:sz w:val="20"/>
          <w:szCs w:val="20"/>
        </w:rPr>
        <w:t xml:space="preserve">ata </w:t>
      </w:r>
      <w:r w:rsidR="00376836" w:rsidRPr="0060333F">
        <w:rPr>
          <w:rStyle w:val="Strong"/>
          <w:rFonts w:ascii="Times New Roman" w:hAnsi="Times New Roman" w:cs="Times New Roman"/>
          <w:b w:val="0"/>
          <w:bCs w:val="0"/>
          <w:sz w:val="20"/>
          <w:szCs w:val="20"/>
        </w:rPr>
        <w:t>c</w:t>
      </w:r>
      <w:r w:rsidRPr="0060333F">
        <w:rPr>
          <w:rStyle w:val="Strong"/>
          <w:rFonts w:ascii="Times New Roman" w:hAnsi="Times New Roman" w:cs="Times New Roman"/>
          <w:b w:val="0"/>
          <w:bCs w:val="0"/>
          <w:sz w:val="20"/>
          <w:szCs w:val="20"/>
        </w:rPr>
        <w:t>ent</w:t>
      </w:r>
      <w:r w:rsidR="009770D8" w:rsidRPr="0060333F">
        <w:rPr>
          <w:rStyle w:val="Strong"/>
          <w:rFonts w:ascii="Times New Roman" w:hAnsi="Times New Roman" w:cs="Times New Roman"/>
          <w:b w:val="0"/>
          <w:bCs w:val="0"/>
          <w:sz w:val="20"/>
          <w:szCs w:val="20"/>
        </w:rPr>
        <w:t>re</w:t>
      </w:r>
      <w:r w:rsidRPr="0060333F">
        <w:rPr>
          <w:rStyle w:val="Strong"/>
          <w:rFonts w:ascii="Times New Roman" w:hAnsi="Times New Roman" w:cs="Times New Roman"/>
          <w:b w:val="0"/>
          <w:bCs w:val="0"/>
          <w:sz w:val="20"/>
          <w:szCs w:val="20"/>
        </w:rPr>
        <w:t xml:space="preserve"> project</w:t>
      </w:r>
      <w:r w:rsidRPr="0060333F">
        <w:rPr>
          <w:rFonts w:ascii="Times New Roman" w:hAnsi="Times New Roman" w:cs="Times New Roman"/>
          <w:sz w:val="20"/>
          <w:szCs w:val="20"/>
        </w:rPr>
        <w:t>, marking a significant milestone in expanding into technology-enabled real estate assets</w:t>
      </w:r>
      <w:r w:rsidR="0053074D">
        <w:rPr>
          <w:rFonts w:ascii="Times New Roman" w:hAnsi="Times New Roman" w:cs="Times New Roman"/>
          <w:sz w:val="20"/>
          <w:szCs w:val="20"/>
        </w:rPr>
        <w:t>,</w:t>
      </w:r>
      <w:r w:rsidR="00DC512E">
        <w:rPr>
          <w:rFonts w:ascii="Times New Roman" w:hAnsi="Times New Roman" w:cs="Times New Roman"/>
          <w:sz w:val="20"/>
          <w:szCs w:val="20"/>
        </w:rPr>
        <w:t xml:space="preserve"> </w:t>
      </w:r>
      <w:r w:rsidR="0053074D">
        <w:rPr>
          <w:rFonts w:ascii="Times New Roman" w:hAnsi="Times New Roman" w:cs="Times New Roman"/>
          <w:sz w:val="20"/>
          <w:szCs w:val="20"/>
        </w:rPr>
        <w:t>which</w:t>
      </w:r>
      <w:r w:rsidR="00B01C11">
        <w:rPr>
          <w:rFonts w:ascii="Times New Roman" w:hAnsi="Times New Roman" w:cs="Times New Roman"/>
          <w:sz w:val="20"/>
          <w:szCs w:val="20"/>
        </w:rPr>
        <w:t xml:space="preserve"> l</w:t>
      </w:r>
      <w:r w:rsidRPr="0060333F">
        <w:rPr>
          <w:rFonts w:ascii="Times New Roman" w:hAnsi="Times New Roman" w:cs="Times New Roman"/>
          <w:sz w:val="20"/>
          <w:szCs w:val="20"/>
        </w:rPr>
        <w:t>aid the groundwork for establishing future recurring income streams, with the project expected to contribute to stable long-term growth.</w:t>
      </w:r>
    </w:p>
    <w:p w14:paraId="709678FC" w14:textId="7BD75570" w:rsidR="00E26247" w:rsidRPr="0070720C" w:rsidRDefault="00C83BE7" w:rsidP="0070720C">
      <w:pPr>
        <w:pStyle w:val="ListParagraph"/>
        <w:numPr>
          <w:ilvl w:val="0"/>
          <w:numId w:val="45"/>
        </w:numPr>
        <w:jc w:val="both"/>
        <w:rPr>
          <w:rFonts w:ascii="Times New Roman" w:hAnsi="Times New Roman" w:cs="Times New Roman"/>
          <w:sz w:val="20"/>
          <w:szCs w:val="20"/>
        </w:rPr>
      </w:pPr>
      <w:r w:rsidRPr="0070720C">
        <w:rPr>
          <w:rFonts w:ascii="Times New Roman" w:hAnsi="Times New Roman" w:cs="Times New Roman"/>
          <w:sz w:val="20"/>
          <w:szCs w:val="20"/>
        </w:rPr>
        <w:t>Reduced administrative costs through the adoption of integrated management systems.</w:t>
      </w:r>
    </w:p>
    <w:p w14:paraId="362CD6D1" w14:textId="0EF5ACF7" w:rsidR="00C83BE7" w:rsidRPr="0070720C" w:rsidRDefault="006555CC" w:rsidP="0070720C">
      <w:pPr>
        <w:pStyle w:val="ListParagraph"/>
        <w:numPr>
          <w:ilvl w:val="0"/>
          <w:numId w:val="45"/>
        </w:numPr>
        <w:jc w:val="both"/>
        <w:rPr>
          <w:rFonts w:ascii="Times New Roman" w:hAnsi="Times New Roman" w:cs="Times New Roman"/>
          <w:spacing w:val="-5"/>
          <w:sz w:val="20"/>
          <w:szCs w:val="20"/>
          <w:lang w:eastAsia="ja-JP"/>
        </w:rPr>
      </w:pPr>
      <w:r w:rsidRPr="0070720C">
        <w:rPr>
          <w:rFonts w:ascii="Times New Roman" w:hAnsi="Times New Roman" w:cs="Times New Roman"/>
          <w:sz w:val="20"/>
          <w:szCs w:val="20"/>
        </w:rPr>
        <w:t xml:space="preserve">Began exploring new collaborations with technology providers and infrastructure partners to support the </w:t>
      </w:r>
      <w:r w:rsidR="003E5679" w:rsidRPr="0070720C">
        <w:rPr>
          <w:rFonts w:ascii="Times New Roman" w:hAnsi="Times New Roman" w:cs="Times New Roman"/>
          <w:sz w:val="20"/>
          <w:szCs w:val="20"/>
        </w:rPr>
        <w:t>Group</w:t>
      </w:r>
      <w:r w:rsidRPr="0070720C">
        <w:rPr>
          <w:rFonts w:ascii="Times New Roman" w:hAnsi="Times New Roman" w:cs="Times New Roman"/>
          <w:sz w:val="20"/>
          <w:szCs w:val="20"/>
        </w:rPr>
        <w:t>’s medium-term growth strategy.</w:t>
      </w:r>
    </w:p>
    <w:p w14:paraId="7CDD5153" w14:textId="77777777" w:rsidR="003F2BEB" w:rsidRPr="00092080" w:rsidRDefault="003F2BEB" w:rsidP="00C259D4">
      <w:pPr>
        <w:jc w:val="both"/>
        <w:rPr>
          <w:rFonts w:ascii="Times New Roman" w:hAnsi="Times New Roman" w:cs="Times New Roman"/>
          <w:spacing w:val="-5"/>
          <w:sz w:val="20"/>
          <w:szCs w:val="20"/>
        </w:rPr>
      </w:pPr>
    </w:p>
    <w:p w14:paraId="259BA02F" w14:textId="7EFBF58B" w:rsidR="003F2BEB" w:rsidRPr="00092080" w:rsidRDefault="003F2BEB" w:rsidP="00C259D4">
      <w:pPr>
        <w:jc w:val="both"/>
        <w:rPr>
          <w:rFonts w:ascii="Times New Roman" w:hAnsi="Times New Roman" w:cs="Times New Roman"/>
          <w:b/>
          <w:bCs/>
          <w:spacing w:val="-5"/>
          <w:sz w:val="20"/>
          <w:szCs w:val="20"/>
        </w:rPr>
      </w:pPr>
      <w:r w:rsidRPr="00092080">
        <w:rPr>
          <w:rFonts w:ascii="Times New Roman" w:hAnsi="Times New Roman" w:cs="Times New Roman"/>
          <w:b/>
          <w:bCs/>
          <w:spacing w:val="-5"/>
          <w:sz w:val="20"/>
          <w:szCs w:val="20"/>
        </w:rPr>
        <w:t xml:space="preserve">Hoken Yanase, CEO of MOH </w:t>
      </w:r>
      <w:r w:rsidR="00576E07">
        <w:rPr>
          <w:rFonts w:ascii="Times New Roman" w:hAnsi="Times New Roman" w:cs="Times New Roman"/>
          <w:b/>
          <w:bCs/>
          <w:spacing w:val="-5"/>
          <w:sz w:val="20"/>
          <w:szCs w:val="20"/>
        </w:rPr>
        <w:t>PLC</w:t>
      </w:r>
      <w:r w:rsidRPr="00092080">
        <w:rPr>
          <w:rFonts w:ascii="Times New Roman" w:hAnsi="Times New Roman" w:cs="Times New Roman"/>
          <w:b/>
          <w:bCs/>
          <w:spacing w:val="-5"/>
          <w:sz w:val="20"/>
          <w:szCs w:val="20"/>
        </w:rPr>
        <w:t>, commented:</w:t>
      </w:r>
    </w:p>
    <w:p w14:paraId="593B776C" w14:textId="77777777" w:rsidR="00F9165B" w:rsidRPr="00092080" w:rsidRDefault="00F9165B" w:rsidP="00C259D4">
      <w:pPr>
        <w:jc w:val="both"/>
        <w:rPr>
          <w:rFonts w:ascii="Times New Roman" w:hAnsi="Times New Roman" w:cs="Times New Roman"/>
          <w:b/>
          <w:bCs/>
          <w:spacing w:val="-5"/>
          <w:sz w:val="20"/>
          <w:szCs w:val="20"/>
        </w:rPr>
      </w:pPr>
    </w:p>
    <w:p w14:paraId="3DD57828" w14:textId="5687F335" w:rsidR="00394064" w:rsidRPr="00092080" w:rsidRDefault="00B117C5" w:rsidP="00C259D4">
      <w:pPr>
        <w:pStyle w:val="NormalWeb"/>
        <w:spacing w:before="0" w:beforeAutospacing="0" w:after="0" w:afterAutospacing="0"/>
        <w:jc w:val="both"/>
        <w:rPr>
          <w:sz w:val="20"/>
          <w:szCs w:val="20"/>
        </w:rPr>
      </w:pPr>
      <w:r w:rsidRPr="00092080">
        <w:rPr>
          <w:spacing w:val="-5"/>
          <w:sz w:val="20"/>
          <w:szCs w:val="20"/>
          <w:lang w:val="en-US" w:eastAsia="ja-JP"/>
        </w:rPr>
        <w:t>“</w:t>
      </w:r>
      <w:r w:rsidR="00394064" w:rsidRPr="00092080">
        <w:rPr>
          <w:sz w:val="20"/>
          <w:szCs w:val="20"/>
          <w:lang w:eastAsia="ja-JP"/>
        </w:rPr>
        <w:t>T</w:t>
      </w:r>
      <w:r w:rsidR="00394064" w:rsidRPr="00092080">
        <w:rPr>
          <w:sz w:val="20"/>
          <w:szCs w:val="20"/>
        </w:rPr>
        <w:t xml:space="preserve">he past six months have presented both challenges and opportunities for the </w:t>
      </w:r>
      <w:r w:rsidR="009C0C2C" w:rsidRPr="00092080">
        <w:rPr>
          <w:sz w:val="20"/>
          <w:szCs w:val="20"/>
        </w:rPr>
        <w:t>Group</w:t>
      </w:r>
      <w:r w:rsidR="00394064" w:rsidRPr="00092080">
        <w:rPr>
          <w:sz w:val="20"/>
          <w:szCs w:val="20"/>
        </w:rPr>
        <w:t xml:space="preserve">. We are undergoing a transition from a traditional real estate investment platform to an </w:t>
      </w:r>
      <w:r w:rsidR="00394064" w:rsidRPr="00092080">
        <w:rPr>
          <w:rStyle w:val="Strong"/>
          <w:rFonts w:eastAsiaTheme="majorEastAsia"/>
          <w:b w:val="0"/>
          <w:bCs w:val="0"/>
          <w:sz w:val="20"/>
          <w:szCs w:val="20"/>
        </w:rPr>
        <w:t>advanced technology integrated real estate</w:t>
      </w:r>
      <w:r w:rsidR="00394064" w:rsidRPr="00092080">
        <w:rPr>
          <w:b/>
          <w:sz w:val="20"/>
          <w:szCs w:val="20"/>
        </w:rPr>
        <w:t xml:space="preserve"> </w:t>
      </w:r>
      <w:r w:rsidR="00394064" w:rsidRPr="00092080">
        <w:rPr>
          <w:sz w:val="20"/>
          <w:szCs w:val="20"/>
        </w:rPr>
        <w:t>platform. This transformation requires not only the optimisation of our existing business structure, but also comprehensive upgrades in technology, talent and operating models.</w:t>
      </w:r>
    </w:p>
    <w:p w14:paraId="56B4A9D9" w14:textId="77777777" w:rsidR="00EA11DE" w:rsidRPr="00092080" w:rsidRDefault="00EA11DE" w:rsidP="00092080">
      <w:pPr>
        <w:pStyle w:val="NormalWeb"/>
        <w:spacing w:before="0" w:beforeAutospacing="0" w:after="0" w:afterAutospacing="0"/>
        <w:jc w:val="both"/>
        <w:rPr>
          <w:sz w:val="20"/>
          <w:szCs w:val="20"/>
          <w:lang w:eastAsia="zh-CN"/>
        </w:rPr>
      </w:pPr>
    </w:p>
    <w:p w14:paraId="2926C2E6" w14:textId="1C1C93AB" w:rsidR="00993A8B" w:rsidRPr="00092080" w:rsidRDefault="00576E07" w:rsidP="00092080">
      <w:pPr>
        <w:pStyle w:val="NormalWeb"/>
        <w:spacing w:before="0" w:beforeAutospacing="0" w:after="0" w:afterAutospacing="0"/>
        <w:jc w:val="both"/>
        <w:rPr>
          <w:sz w:val="20"/>
          <w:szCs w:val="20"/>
          <w:lang w:val="en-US"/>
        </w:rPr>
      </w:pPr>
      <w:r>
        <w:rPr>
          <w:sz w:val="20"/>
          <w:szCs w:val="20"/>
        </w:rPr>
        <w:t>“</w:t>
      </w:r>
      <w:r w:rsidR="00394064" w:rsidRPr="00092080">
        <w:rPr>
          <w:sz w:val="20"/>
          <w:szCs w:val="20"/>
        </w:rPr>
        <w:t>In terms of real estate transformation, this strategic shift represents not only a technological upgrade</w:t>
      </w:r>
      <w:r w:rsidR="007B5650">
        <w:rPr>
          <w:sz w:val="20"/>
          <w:szCs w:val="20"/>
        </w:rPr>
        <w:t>,</w:t>
      </w:r>
      <w:r w:rsidR="00394064" w:rsidRPr="00092080">
        <w:rPr>
          <w:sz w:val="20"/>
          <w:szCs w:val="20"/>
        </w:rPr>
        <w:t xml:space="preserve"> but also a deeper exploration of our business logic and value chain. During the reporting period, we completed our initial investment in an </w:t>
      </w:r>
      <w:r w:rsidR="00394064" w:rsidRPr="00092080">
        <w:rPr>
          <w:rStyle w:val="Strong"/>
          <w:rFonts w:eastAsiaTheme="majorEastAsia"/>
          <w:b w:val="0"/>
          <w:bCs w:val="0"/>
          <w:sz w:val="20"/>
          <w:szCs w:val="20"/>
        </w:rPr>
        <w:t xml:space="preserve">AI </w:t>
      </w:r>
      <w:r w:rsidR="00B250D8" w:rsidRPr="00092080">
        <w:rPr>
          <w:rStyle w:val="Strong"/>
          <w:rFonts w:eastAsiaTheme="majorEastAsia"/>
          <w:b w:val="0"/>
          <w:bCs w:val="0"/>
          <w:sz w:val="20"/>
          <w:szCs w:val="20"/>
        </w:rPr>
        <w:t>d</w:t>
      </w:r>
      <w:r w:rsidR="00394064" w:rsidRPr="00092080">
        <w:rPr>
          <w:rStyle w:val="Strong"/>
          <w:rFonts w:eastAsiaTheme="majorEastAsia"/>
          <w:b w:val="0"/>
          <w:bCs w:val="0"/>
          <w:sz w:val="20"/>
          <w:szCs w:val="20"/>
        </w:rPr>
        <w:t xml:space="preserve">ata </w:t>
      </w:r>
      <w:r w:rsidR="00B250D8" w:rsidRPr="00092080">
        <w:rPr>
          <w:rStyle w:val="Strong"/>
          <w:rFonts w:eastAsiaTheme="majorEastAsia"/>
          <w:b w:val="0"/>
          <w:bCs w:val="0"/>
          <w:sz w:val="20"/>
          <w:szCs w:val="20"/>
        </w:rPr>
        <w:t>c</w:t>
      </w:r>
      <w:r w:rsidR="00394064" w:rsidRPr="00092080">
        <w:rPr>
          <w:rStyle w:val="Strong"/>
          <w:rFonts w:eastAsiaTheme="majorEastAsia"/>
          <w:b w:val="0"/>
          <w:bCs w:val="0"/>
          <w:sz w:val="20"/>
          <w:szCs w:val="20"/>
        </w:rPr>
        <w:t>ent</w:t>
      </w:r>
      <w:r w:rsidR="009770D8" w:rsidRPr="00092080">
        <w:rPr>
          <w:rStyle w:val="Strong"/>
          <w:rFonts w:eastAsiaTheme="majorEastAsia"/>
          <w:b w:val="0"/>
          <w:bCs w:val="0"/>
          <w:sz w:val="20"/>
          <w:szCs w:val="20"/>
        </w:rPr>
        <w:t>re</w:t>
      </w:r>
      <w:r w:rsidR="00394064" w:rsidRPr="007B5650">
        <w:rPr>
          <w:bCs/>
          <w:sz w:val="20"/>
          <w:szCs w:val="20"/>
        </w:rPr>
        <w:t>,</w:t>
      </w:r>
      <w:r w:rsidR="00394064" w:rsidRPr="00092080">
        <w:rPr>
          <w:sz w:val="20"/>
          <w:szCs w:val="20"/>
        </w:rPr>
        <w:t xml:space="preserve"> which is expected to become an important driver of stable growth for the </w:t>
      </w:r>
      <w:r w:rsidR="009C0C2C" w:rsidRPr="00092080">
        <w:rPr>
          <w:sz w:val="20"/>
          <w:szCs w:val="20"/>
        </w:rPr>
        <w:t>Group</w:t>
      </w:r>
      <w:r w:rsidR="00394064" w:rsidRPr="00092080">
        <w:rPr>
          <w:sz w:val="20"/>
          <w:szCs w:val="20"/>
        </w:rPr>
        <w:t xml:space="preserve"> and further strengthen our expansion into technology-enabled real estate.</w:t>
      </w:r>
      <w:r w:rsidR="00B117C5" w:rsidRPr="00092080">
        <w:rPr>
          <w:sz w:val="20"/>
          <w:szCs w:val="20"/>
        </w:rPr>
        <w:t>”</w:t>
      </w:r>
      <w:r w:rsidR="006B59DF" w:rsidRPr="00092080" w:rsidDel="006B59DF">
        <w:rPr>
          <w:spacing w:val="-5"/>
          <w:sz w:val="20"/>
          <w:szCs w:val="20"/>
        </w:rPr>
        <w:t xml:space="preserve"> </w:t>
      </w:r>
    </w:p>
    <w:p w14:paraId="478D876D" w14:textId="77777777" w:rsidR="003F2BEB" w:rsidRPr="00092080" w:rsidRDefault="003F2BEB" w:rsidP="00092080">
      <w:pPr>
        <w:pStyle w:val="NormalWeb"/>
        <w:spacing w:before="0" w:beforeAutospacing="0" w:after="0" w:afterAutospacing="0"/>
        <w:jc w:val="both"/>
        <w:rPr>
          <w:spacing w:val="-5"/>
          <w:sz w:val="20"/>
          <w:szCs w:val="20"/>
        </w:rPr>
      </w:pPr>
    </w:p>
    <w:p w14:paraId="4A582312" w14:textId="2307D5DA" w:rsidR="003F2BEB" w:rsidRPr="00092080" w:rsidRDefault="003F2BEB" w:rsidP="00C259D4">
      <w:pPr>
        <w:jc w:val="both"/>
        <w:rPr>
          <w:rFonts w:ascii="Times New Roman" w:hAnsi="Times New Roman" w:cs="Times New Roman"/>
          <w:spacing w:val="-5"/>
          <w:sz w:val="20"/>
          <w:szCs w:val="20"/>
        </w:rPr>
      </w:pPr>
      <w:r w:rsidRPr="00092080">
        <w:rPr>
          <w:rFonts w:ascii="Times New Roman" w:hAnsi="Times New Roman" w:cs="Times New Roman"/>
          <w:spacing w:val="-5"/>
          <w:sz w:val="20"/>
          <w:szCs w:val="20"/>
        </w:rPr>
        <w:t xml:space="preserve">The unaudited interim report for the six months ended 30 September </w:t>
      </w:r>
      <w:r w:rsidR="0053074D" w:rsidRPr="00092080">
        <w:rPr>
          <w:rFonts w:ascii="Times New Roman" w:hAnsi="Times New Roman" w:cs="Times New Roman"/>
          <w:spacing w:val="-5"/>
          <w:sz w:val="20"/>
          <w:szCs w:val="20"/>
        </w:rPr>
        <w:t>202</w:t>
      </w:r>
      <w:r w:rsidR="0053074D">
        <w:rPr>
          <w:rFonts w:ascii="Times New Roman" w:hAnsi="Times New Roman" w:cs="Times New Roman"/>
          <w:spacing w:val="-5"/>
          <w:sz w:val="20"/>
          <w:szCs w:val="20"/>
        </w:rPr>
        <w:t>5</w:t>
      </w:r>
      <w:r w:rsidR="0053074D" w:rsidRPr="00092080">
        <w:rPr>
          <w:rFonts w:ascii="Times New Roman" w:hAnsi="Times New Roman" w:cs="Times New Roman"/>
          <w:spacing w:val="-5"/>
          <w:sz w:val="20"/>
          <w:szCs w:val="20"/>
        </w:rPr>
        <w:t xml:space="preserve"> </w:t>
      </w:r>
      <w:r w:rsidRPr="00092080">
        <w:rPr>
          <w:rFonts w:ascii="Times New Roman" w:hAnsi="Times New Roman" w:cs="Times New Roman"/>
          <w:spacing w:val="-5"/>
          <w:sz w:val="20"/>
          <w:szCs w:val="20"/>
        </w:rPr>
        <w:t xml:space="preserve">is available on the Company's website at: www.mohnippon.com and in hard copy form at the Company's registered office at 71-75 Shelton Street, Covent Garden, </w:t>
      </w:r>
      <w:r w:rsidRPr="00092080">
        <w:rPr>
          <w:rFonts w:ascii="Times New Roman" w:hAnsi="Times New Roman" w:cs="Times New Roman"/>
          <w:spacing w:val="-5"/>
          <w:sz w:val="20"/>
          <w:szCs w:val="20"/>
        </w:rPr>
        <w:lastRenderedPageBreak/>
        <w:t xml:space="preserve">London, United Kingdom, WC2H 9JQ. </w:t>
      </w:r>
    </w:p>
    <w:p w14:paraId="4CCA4F74" w14:textId="77777777" w:rsidR="003F2BEB" w:rsidRPr="00092080" w:rsidRDefault="003F2BEB" w:rsidP="00C259D4">
      <w:pPr>
        <w:jc w:val="both"/>
        <w:rPr>
          <w:rFonts w:ascii="Times New Roman" w:hAnsi="Times New Roman" w:cs="Times New Roman"/>
          <w:spacing w:val="-5"/>
          <w:sz w:val="20"/>
          <w:szCs w:val="20"/>
        </w:rPr>
      </w:pPr>
    </w:p>
    <w:p w14:paraId="09CD485A" w14:textId="77777777" w:rsidR="003F2BEB" w:rsidRPr="00092080" w:rsidRDefault="003F2BEB" w:rsidP="00C259D4">
      <w:pPr>
        <w:jc w:val="both"/>
        <w:rPr>
          <w:rFonts w:ascii="Times New Roman" w:hAnsi="Times New Roman" w:cs="Times New Roman"/>
          <w:spacing w:val="-5"/>
          <w:sz w:val="20"/>
          <w:szCs w:val="20"/>
        </w:rPr>
      </w:pPr>
      <w:r w:rsidRPr="00092080">
        <w:rPr>
          <w:rFonts w:ascii="Times New Roman" w:hAnsi="Times New Roman" w:cs="Times New Roman"/>
          <w:spacing w:val="-5"/>
          <w:sz w:val="20"/>
          <w:szCs w:val="20"/>
        </w:rPr>
        <w:t xml:space="preserve">It is also available for inspection at: </w:t>
      </w:r>
    </w:p>
    <w:p w14:paraId="4E688907" w14:textId="69A02819" w:rsidR="003F2BEB" w:rsidRPr="00092080" w:rsidRDefault="003F2BEB" w:rsidP="00C259D4">
      <w:pPr>
        <w:jc w:val="both"/>
        <w:rPr>
          <w:rFonts w:ascii="Times New Roman" w:hAnsi="Times New Roman" w:cs="Times New Roman"/>
          <w:spacing w:val="-5"/>
          <w:sz w:val="20"/>
          <w:szCs w:val="20"/>
        </w:rPr>
      </w:pPr>
      <w:hyperlink r:id="rId11" w:history="1">
        <w:r w:rsidRPr="00092080">
          <w:rPr>
            <w:rStyle w:val="Hyperlink"/>
            <w:rFonts w:ascii="Times New Roman" w:hAnsi="Times New Roman" w:cs="Times New Roman"/>
            <w:spacing w:val="-5"/>
            <w:sz w:val="20"/>
            <w:szCs w:val="20"/>
          </w:rPr>
          <w:t>www.fca.org.uk/markets/primary-markets/regulatory-disclosures/national-storage-mechanism</w:t>
        </w:r>
      </w:hyperlink>
      <w:r w:rsidRPr="00092080">
        <w:rPr>
          <w:rFonts w:ascii="Times New Roman" w:hAnsi="Times New Roman" w:cs="Times New Roman"/>
          <w:spacing w:val="-5"/>
          <w:sz w:val="20"/>
          <w:szCs w:val="20"/>
        </w:rPr>
        <w:t xml:space="preserve">. </w:t>
      </w:r>
    </w:p>
    <w:p w14:paraId="5737F24B" w14:textId="77777777" w:rsidR="003F2BEB" w:rsidRPr="00092080" w:rsidRDefault="003F2BEB" w:rsidP="00C259D4">
      <w:pPr>
        <w:jc w:val="both"/>
        <w:rPr>
          <w:rFonts w:ascii="Times New Roman" w:hAnsi="Times New Roman" w:cs="Times New Roman"/>
          <w:spacing w:val="-5"/>
          <w:sz w:val="20"/>
          <w:szCs w:val="20"/>
        </w:rPr>
      </w:pPr>
    </w:p>
    <w:p w14:paraId="5BF7047E" w14:textId="1EAE9305" w:rsidR="003F2BEB" w:rsidRPr="00092080" w:rsidRDefault="003F2BEB" w:rsidP="00C259D4">
      <w:pPr>
        <w:jc w:val="both"/>
        <w:rPr>
          <w:rFonts w:ascii="Times New Roman" w:hAnsi="Times New Roman" w:cs="Times New Roman"/>
          <w:spacing w:val="-5"/>
          <w:sz w:val="20"/>
          <w:szCs w:val="20"/>
        </w:rPr>
      </w:pPr>
      <w:r w:rsidRPr="00092080">
        <w:rPr>
          <w:rFonts w:ascii="Times New Roman" w:hAnsi="Times New Roman" w:cs="Times New Roman"/>
          <w:spacing w:val="-5"/>
          <w:sz w:val="20"/>
          <w:szCs w:val="20"/>
        </w:rPr>
        <w:t>This announcement contains inside information for the purposes of Article 7 of Regulation 2014/596/EU</w:t>
      </w:r>
      <w:r w:rsidR="008B11E3">
        <w:rPr>
          <w:rFonts w:ascii="Times New Roman" w:hAnsi="Times New Roman" w:cs="Times New Roman"/>
          <w:spacing w:val="-5"/>
          <w:sz w:val="20"/>
          <w:szCs w:val="20"/>
        </w:rPr>
        <w:t>,</w:t>
      </w:r>
      <w:r w:rsidRPr="00092080">
        <w:rPr>
          <w:rFonts w:ascii="Times New Roman" w:hAnsi="Times New Roman" w:cs="Times New Roman"/>
          <w:spacing w:val="-5"/>
          <w:sz w:val="20"/>
          <w:szCs w:val="20"/>
        </w:rPr>
        <w:t xml:space="preserve"> which is part of domestic UK law pursuant to the Market Abuse (Amendment) (EU Exit) regulations (SI 2019/310). </w:t>
      </w:r>
    </w:p>
    <w:p w14:paraId="3B33A19F" w14:textId="77777777" w:rsidR="003F2BEB" w:rsidRPr="00092080" w:rsidRDefault="003F2BEB" w:rsidP="00C259D4">
      <w:pPr>
        <w:jc w:val="both"/>
        <w:rPr>
          <w:rFonts w:ascii="Times New Roman" w:hAnsi="Times New Roman" w:cs="Times New Roman"/>
          <w:spacing w:val="-5"/>
          <w:sz w:val="20"/>
          <w:szCs w:val="20"/>
        </w:rPr>
      </w:pPr>
    </w:p>
    <w:p w14:paraId="70481699" w14:textId="32E27E87" w:rsidR="003F2BEB" w:rsidRPr="007E5B32" w:rsidRDefault="003F2BEB" w:rsidP="00C259D4">
      <w:pPr>
        <w:jc w:val="both"/>
        <w:rPr>
          <w:rFonts w:ascii="Times New Roman" w:hAnsi="Times New Roman" w:cs="Times New Roman"/>
          <w:spacing w:val="-5"/>
          <w:sz w:val="20"/>
          <w:szCs w:val="20"/>
        </w:rPr>
      </w:pPr>
      <w:r w:rsidRPr="007E5B32">
        <w:rPr>
          <w:rFonts w:ascii="Times New Roman" w:hAnsi="Times New Roman" w:cs="Times New Roman"/>
          <w:spacing w:val="-5"/>
          <w:sz w:val="20"/>
          <w:szCs w:val="20"/>
        </w:rPr>
        <w:t xml:space="preserve">The Directors of the Company accept responsibility for the content of this </w:t>
      </w:r>
      <w:proofErr w:type="gramStart"/>
      <w:r w:rsidRPr="007E5B32">
        <w:rPr>
          <w:rFonts w:ascii="Times New Roman" w:hAnsi="Times New Roman" w:cs="Times New Roman"/>
          <w:spacing w:val="-5"/>
          <w:sz w:val="20"/>
          <w:szCs w:val="20"/>
        </w:rPr>
        <w:t>announcement</w:t>
      </w:r>
      <w:proofErr w:type="gramEnd"/>
    </w:p>
    <w:p w14:paraId="13663C00" w14:textId="77777777" w:rsidR="003F2BEB" w:rsidRPr="008A0537" w:rsidRDefault="003F2BEB" w:rsidP="00C259D4">
      <w:pPr>
        <w:jc w:val="both"/>
        <w:rPr>
          <w:rFonts w:ascii="Times New Roman" w:hAnsi="Times New Roman" w:cs="Times New Roman"/>
          <w:spacing w:val="-5"/>
          <w:sz w:val="20"/>
          <w:szCs w:val="20"/>
        </w:rPr>
      </w:pPr>
    </w:p>
    <w:p w14:paraId="682EE254" w14:textId="3AF00B3A" w:rsidR="003F2BEB" w:rsidRPr="008A0537" w:rsidRDefault="003F2BEB">
      <w:pPr>
        <w:jc w:val="both"/>
        <w:rPr>
          <w:rFonts w:ascii="Times New Roman" w:eastAsia="Times New Roman" w:hAnsi="Times New Roman" w:cs="Times New Roman"/>
          <w:b/>
          <w:color w:val="212721"/>
          <w:sz w:val="20"/>
          <w:szCs w:val="20"/>
        </w:rPr>
      </w:pPr>
      <w:r w:rsidRPr="008A0537">
        <w:rPr>
          <w:rFonts w:ascii="Times New Roman" w:eastAsia="Times New Roman" w:hAnsi="Times New Roman" w:cs="Times New Roman"/>
          <w:b/>
          <w:color w:val="212721"/>
          <w:sz w:val="20"/>
          <w:szCs w:val="20"/>
        </w:rPr>
        <w:t>Enquiries</w:t>
      </w:r>
    </w:p>
    <w:p w14:paraId="69AD9D02" w14:textId="25EB7621" w:rsidR="003F2BEB" w:rsidRPr="008A0537" w:rsidRDefault="003F2BEB">
      <w:pPr>
        <w:jc w:val="both"/>
        <w:rPr>
          <w:rFonts w:ascii="Times New Roman" w:eastAsia="Times New Roman" w:hAnsi="Times New Roman" w:cs="Times New Roman"/>
          <w:color w:val="000000"/>
          <w:sz w:val="20"/>
          <w:szCs w:val="20"/>
        </w:rPr>
      </w:pPr>
    </w:p>
    <w:tbl>
      <w:tblPr>
        <w:tblW w:w="0" w:type="auto"/>
        <w:tblInd w:w="-108" w:type="dxa"/>
        <w:tblCellMar>
          <w:left w:w="0" w:type="dxa"/>
          <w:right w:w="0" w:type="dxa"/>
        </w:tblCellMar>
        <w:tblLook w:val="04A0" w:firstRow="1" w:lastRow="0" w:firstColumn="1" w:lastColumn="0" w:noHBand="0" w:noVBand="1"/>
      </w:tblPr>
      <w:tblGrid>
        <w:gridCol w:w="4292"/>
        <w:gridCol w:w="4292"/>
      </w:tblGrid>
      <w:tr w:rsidR="003F2BEB" w:rsidRPr="008A0537" w14:paraId="7CE309DD" w14:textId="2D9ABE6A" w:rsidTr="00954B87">
        <w:trPr>
          <w:trHeight w:val="227"/>
        </w:trPr>
        <w:tc>
          <w:tcPr>
            <w:tcW w:w="4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6D5687" w14:textId="39CEA6AE" w:rsidR="003F2BEB" w:rsidRPr="008A0537" w:rsidRDefault="003F2BEB">
            <w:pPr>
              <w:jc w:val="both"/>
              <w:rPr>
                <w:rFonts w:ascii="Times New Roman" w:eastAsia="Times New Roman" w:hAnsi="Times New Roman" w:cs="Times New Roman"/>
                <w:color w:val="000000"/>
                <w:sz w:val="20"/>
                <w:szCs w:val="20"/>
              </w:rPr>
            </w:pPr>
            <w:r w:rsidRPr="008A0537">
              <w:rPr>
                <w:rFonts w:ascii="Times New Roman" w:eastAsia="Times New Roman" w:hAnsi="Times New Roman" w:cs="Times New Roman"/>
                <w:b/>
                <w:color w:val="212721"/>
                <w:sz w:val="20"/>
                <w:szCs w:val="20"/>
              </w:rPr>
              <w:t>MOH Nippon Plc</w:t>
            </w:r>
          </w:p>
        </w:tc>
        <w:tc>
          <w:tcPr>
            <w:tcW w:w="42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9D5C19" w14:textId="0DDE8B82" w:rsidR="003F2BEB" w:rsidRPr="008A0537" w:rsidRDefault="003F2BEB">
            <w:pPr>
              <w:jc w:val="both"/>
              <w:rPr>
                <w:rFonts w:ascii="Times New Roman" w:eastAsia="Times New Roman" w:hAnsi="Times New Roman" w:cs="Times New Roman"/>
                <w:color w:val="000000"/>
                <w:sz w:val="20"/>
                <w:szCs w:val="20"/>
              </w:rPr>
            </w:pPr>
            <w:r w:rsidRPr="008A0537">
              <w:rPr>
                <w:rFonts w:ascii="Times New Roman" w:eastAsia="Times New Roman" w:hAnsi="Times New Roman" w:cs="Times New Roman"/>
                <w:b/>
                <w:color w:val="212721"/>
                <w:sz w:val="20"/>
                <w:szCs w:val="20"/>
              </w:rPr>
              <w:t> </w:t>
            </w:r>
          </w:p>
        </w:tc>
      </w:tr>
      <w:tr w:rsidR="003F2BEB" w:rsidRPr="008A0537" w14:paraId="1AA56198" w14:textId="028B53C7" w:rsidTr="00954B87">
        <w:trPr>
          <w:trHeight w:val="227"/>
        </w:trPr>
        <w:tc>
          <w:tcPr>
            <w:tcW w:w="42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E5ADF" w14:textId="032710D3" w:rsidR="003F2BEB" w:rsidRPr="008A0537" w:rsidRDefault="003F2BEB">
            <w:pPr>
              <w:jc w:val="both"/>
              <w:rPr>
                <w:rFonts w:ascii="Times New Roman" w:eastAsia="Times New Roman" w:hAnsi="Times New Roman" w:cs="Times New Roman"/>
                <w:color w:val="000000"/>
                <w:sz w:val="20"/>
                <w:szCs w:val="20"/>
              </w:rPr>
            </w:pPr>
            <w:r w:rsidRPr="008A0537">
              <w:rPr>
                <w:rFonts w:ascii="Times New Roman" w:eastAsia="Times New Roman" w:hAnsi="Times New Roman" w:cs="Times New Roman"/>
                <w:color w:val="000000"/>
                <w:sz w:val="20"/>
                <w:szCs w:val="20"/>
              </w:rPr>
              <w:t>Frankie Leung, Chief Financial Officer</w:t>
            </w:r>
          </w:p>
        </w:tc>
        <w:tc>
          <w:tcPr>
            <w:tcW w:w="4292" w:type="dxa"/>
            <w:tcBorders>
              <w:top w:val="nil"/>
              <w:left w:val="nil"/>
              <w:bottom w:val="single" w:sz="8" w:space="0" w:color="auto"/>
              <w:right w:val="single" w:sz="8" w:space="0" w:color="auto"/>
            </w:tcBorders>
            <w:tcMar>
              <w:top w:w="0" w:type="dxa"/>
              <w:left w:w="108" w:type="dxa"/>
              <w:bottom w:w="0" w:type="dxa"/>
              <w:right w:w="108" w:type="dxa"/>
            </w:tcMar>
            <w:hideMark/>
          </w:tcPr>
          <w:p w14:paraId="34F0F2F5" w14:textId="4E1B25F0" w:rsidR="003F2BEB" w:rsidRPr="008A0537" w:rsidRDefault="003F2BEB">
            <w:pPr>
              <w:jc w:val="both"/>
              <w:rPr>
                <w:rFonts w:ascii="Times New Roman" w:eastAsia="Times New Roman" w:hAnsi="Times New Roman" w:cs="Times New Roman"/>
                <w:color w:val="000000"/>
                <w:sz w:val="20"/>
                <w:szCs w:val="20"/>
              </w:rPr>
            </w:pPr>
            <w:r w:rsidRPr="008A0537">
              <w:rPr>
                <w:rFonts w:ascii="Times New Roman" w:eastAsia="Times New Roman" w:hAnsi="Times New Roman" w:cs="Times New Roman"/>
                <w:color w:val="000000"/>
                <w:sz w:val="20"/>
                <w:szCs w:val="20"/>
              </w:rPr>
              <w:t>c/o +44 (0)20 4582 3500</w:t>
            </w:r>
          </w:p>
        </w:tc>
      </w:tr>
      <w:tr w:rsidR="003F2BEB" w:rsidRPr="008A0537" w14:paraId="56FBB536" w14:textId="6C6FA4E7" w:rsidTr="00954B87">
        <w:trPr>
          <w:trHeight w:val="227"/>
        </w:trPr>
        <w:tc>
          <w:tcPr>
            <w:tcW w:w="42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681CF" w14:textId="0EE663C2" w:rsidR="003F2BEB" w:rsidRPr="008A0537" w:rsidRDefault="003F2BEB">
            <w:pPr>
              <w:jc w:val="both"/>
              <w:rPr>
                <w:rFonts w:ascii="Times New Roman" w:eastAsia="Times New Roman" w:hAnsi="Times New Roman" w:cs="Times New Roman"/>
                <w:color w:val="000000"/>
                <w:sz w:val="20"/>
                <w:szCs w:val="20"/>
              </w:rPr>
            </w:pPr>
          </w:p>
        </w:tc>
        <w:tc>
          <w:tcPr>
            <w:tcW w:w="4292" w:type="dxa"/>
            <w:tcBorders>
              <w:top w:val="nil"/>
              <w:left w:val="nil"/>
              <w:bottom w:val="single" w:sz="8" w:space="0" w:color="auto"/>
              <w:right w:val="single" w:sz="8" w:space="0" w:color="auto"/>
            </w:tcBorders>
            <w:tcMar>
              <w:top w:w="0" w:type="dxa"/>
              <w:left w:w="108" w:type="dxa"/>
              <w:bottom w:w="0" w:type="dxa"/>
              <w:right w:w="108" w:type="dxa"/>
            </w:tcMar>
            <w:hideMark/>
          </w:tcPr>
          <w:p w14:paraId="7CFED343" w14:textId="52ED15F1" w:rsidR="003F2BEB" w:rsidRPr="008A0537" w:rsidRDefault="003F2BEB">
            <w:pPr>
              <w:jc w:val="both"/>
              <w:rPr>
                <w:rFonts w:ascii="Times New Roman" w:eastAsia="Times New Roman" w:hAnsi="Times New Roman" w:cs="Times New Roman"/>
                <w:color w:val="000000"/>
                <w:sz w:val="20"/>
                <w:szCs w:val="20"/>
              </w:rPr>
            </w:pPr>
            <w:r w:rsidRPr="008A0537">
              <w:rPr>
                <w:rFonts w:ascii="Times New Roman" w:eastAsia="Times New Roman" w:hAnsi="Times New Roman" w:cs="Times New Roman"/>
                <w:b/>
                <w:color w:val="212721"/>
                <w:sz w:val="20"/>
                <w:szCs w:val="20"/>
              </w:rPr>
              <w:t> </w:t>
            </w:r>
          </w:p>
        </w:tc>
      </w:tr>
      <w:tr w:rsidR="003F2BEB" w:rsidRPr="008A0537" w14:paraId="26F8A541" w14:textId="6A8F6F29" w:rsidTr="00954B87">
        <w:trPr>
          <w:trHeight w:val="227"/>
        </w:trPr>
        <w:tc>
          <w:tcPr>
            <w:tcW w:w="42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63CCD6" w14:textId="73801B34" w:rsidR="003F2BEB" w:rsidRPr="008A0537" w:rsidRDefault="003F2BEB">
            <w:pPr>
              <w:jc w:val="both"/>
              <w:rPr>
                <w:rFonts w:ascii="Times New Roman" w:eastAsia="Times New Roman" w:hAnsi="Times New Roman" w:cs="Times New Roman"/>
                <w:color w:val="000000"/>
                <w:sz w:val="20"/>
                <w:szCs w:val="20"/>
              </w:rPr>
            </w:pPr>
            <w:r w:rsidRPr="008A0537">
              <w:rPr>
                <w:rFonts w:ascii="Times New Roman" w:eastAsia="Times New Roman" w:hAnsi="Times New Roman" w:cs="Times New Roman"/>
                <w:b/>
                <w:color w:val="000000"/>
                <w:sz w:val="20"/>
                <w:szCs w:val="20"/>
              </w:rPr>
              <w:t>Gracechurch Group</w:t>
            </w:r>
          </w:p>
        </w:tc>
        <w:tc>
          <w:tcPr>
            <w:tcW w:w="4292" w:type="dxa"/>
            <w:tcBorders>
              <w:top w:val="nil"/>
              <w:left w:val="nil"/>
              <w:bottom w:val="single" w:sz="8" w:space="0" w:color="auto"/>
              <w:right w:val="single" w:sz="8" w:space="0" w:color="auto"/>
            </w:tcBorders>
            <w:tcMar>
              <w:top w:w="0" w:type="dxa"/>
              <w:left w:w="108" w:type="dxa"/>
              <w:bottom w:w="0" w:type="dxa"/>
              <w:right w:w="108" w:type="dxa"/>
            </w:tcMar>
            <w:hideMark/>
          </w:tcPr>
          <w:p w14:paraId="3CB5D6A7" w14:textId="6D72DCD9" w:rsidR="003F2BEB" w:rsidRPr="008A0537" w:rsidRDefault="003F2BEB">
            <w:pPr>
              <w:jc w:val="both"/>
              <w:rPr>
                <w:rFonts w:ascii="Times New Roman" w:eastAsia="Times New Roman" w:hAnsi="Times New Roman" w:cs="Times New Roman"/>
                <w:color w:val="000000"/>
                <w:sz w:val="20"/>
                <w:szCs w:val="20"/>
              </w:rPr>
            </w:pPr>
            <w:r w:rsidRPr="008A0537">
              <w:rPr>
                <w:rFonts w:ascii="Times New Roman" w:eastAsia="Times New Roman" w:hAnsi="Times New Roman" w:cs="Times New Roman"/>
                <w:b/>
                <w:color w:val="212721"/>
                <w:sz w:val="20"/>
                <w:szCs w:val="20"/>
              </w:rPr>
              <w:t> </w:t>
            </w:r>
          </w:p>
        </w:tc>
      </w:tr>
      <w:tr w:rsidR="003F2BEB" w:rsidRPr="008A0537" w14:paraId="3AD81664" w14:textId="738D5C69" w:rsidTr="00954B87">
        <w:trPr>
          <w:trHeight w:val="227"/>
        </w:trPr>
        <w:tc>
          <w:tcPr>
            <w:tcW w:w="42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86743" w14:textId="24C45A6B" w:rsidR="003F2BEB" w:rsidRPr="008A0537" w:rsidRDefault="003F2BEB">
            <w:pPr>
              <w:jc w:val="both"/>
              <w:rPr>
                <w:rFonts w:ascii="Times New Roman" w:eastAsia="Times New Roman" w:hAnsi="Times New Roman" w:cs="Times New Roman"/>
                <w:color w:val="000000"/>
                <w:sz w:val="20"/>
                <w:szCs w:val="20"/>
              </w:rPr>
            </w:pPr>
            <w:r w:rsidRPr="008A0537">
              <w:rPr>
                <w:rFonts w:ascii="Times New Roman" w:eastAsia="Times New Roman" w:hAnsi="Times New Roman" w:cs="Times New Roman"/>
                <w:color w:val="000000"/>
                <w:sz w:val="20"/>
                <w:szCs w:val="20"/>
              </w:rPr>
              <w:t>Harry Chathli, Claire Norbury</w:t>
            </w:r>
          </w:p>
        </w:tc>
        <w:tc>
          <w:tcPr>
            <w:tcW w:w="4292" w:type="dxa"/>
            <w:tcBorders>
              <w:top w:val="nil"/>
              <w:left w:val="nil"/>
              <w:bottom w:val="single" w:sz="8" w:space="0" w:color="auto"/>
              <w:right w:val="single" w:sz="8" w:space="0" w:color="auto"/>
            </w:tcBorders>
            <w:tcMar>
              <w:top w:w="0" w:type="dxa"/>
              <w:left w:w="108" w:type="dxa"/>
              <w:bottom w:w="0" w:type="dxa"/>
              <w:right w:w="108" w:type="dxa"/>
            </w:tcMar>
            <w:hideMark/>
          </w:tcPr>
          <w:p w14:paraId="0DCE351B" w14:textId="346DCE3A" w:rsidR="003F2BEB" w:rsidRPr="008A0537" w:rsidRDefault="003F2BEB">
            <w:pPr>
              <w:jc w:val="both"/>
              <w:rPr>
                <w:rFonts w:ascii="Times New Roman" w:eastAsia="Times New Roman" w:hAnsi="Times New Roman" w:cs="Times New Roman"/>
                <w:color w:val="000000"/>
                <w:sz w:val="20"/>
                <w:szCs w:val="20"/>
              </w:rPr>
            </w:pPr>
            <w:r w:rsidRPr="008A0537">
              <w:rPr>
                <w:rFonts w:ascii="Times New Roman" w:eastAsia="Times New Roman" w:hAnsi="Times New Roman" w:cs="Times New Roman"/>
                <w:color w:val="000000"/>
                <w:sz w:val="20"/>
                <w:szCs w:val="20"/>
              </w:rPr>
              <w:t>+44 (0)20 4582 3500</w:t>
            </w:r>
          </w:p>
        </w:tc>
      </w:tr>
    </w:tbl>
    <w:p w14:paraId="0EDFBC0B" w14:textId="77777777" w:rsidR="003F2BEB" w:rsidRPr="008A0537" w:rsidRDefault="003F2BEB" w:rsidP="00C259D4">
      <w:pPr>
        <w:ind w:right="420"/>
        <w:jc w:val="both"/>
        <w:rPr>
          <w:rFonts w:ascii="Times New Roman" w:eastAsia="Times New Roman" w:hAnsi="Times New Roman" w:cs="Times New Roman"/>
          <w:sz w:val="20"/>
          <w:szCs w:val="20"/>
        </w:rPr>
      </w:pPr>
    </w:p>
    <w:p w14:paraId="383DB0F0" w14:textId="7EA3C583" w:rsidR="003F2BEB" w:rsidRPr="007E5B32" w:rsidRDefault="003F2BEB" w:rsidP="00C259D4">
      <w:pPr>
        <w:jc w:val="both"/>
        <w:rPr>
          <w:rFonts w:ascii="Times New Roman" w:eastAsia="Times New Roman" w:hAnsi="Times New Roman" w:cs="Times New Roman"/>
          <w:b/>
          <w:sz w:val="20"/>
          <w:szCs w:val="20"/>
        </w:rPr>
      </w:pPr>
      <w:r w:rsidRPr="007E5B32">
        <w:rPr>
          <w:rFonts w:ascii="Times New Roman" w:eastAsia="Times New Roman" w:hAnsi="Times New Roman" w:cs="Times New Roman"/>
          <w:b/>
          <w:sz w:val="20"/>
          <w:szCs w:val="20"/>
        </w:rPr>
        <w:t>Caution regarding forward</w:t>
      </w:r>
      <w:r w:rsidR="00431A58">
        <w:rPr>
          <w:rFonts w:ascii="Times New Roman" w:eastAsia="Times New Roman" w:hAnsi="Times New Roman" w:cs="Times New Roman"/>
          <w:b/>
          <w:sz w:val="20"/>
          <w:szCs w:val="20"/>
        </w:rPr>
        <w:t>-</w:t>
      </w:r>
      <w:r w:rsidRPr="007E5B32">
        <w:rPr>
          <w:rFonts w:ascii="Times New Roman" w:eastAsia="Times New Roman" w:hAnsi="Times New Roman" w:cs="Times New Roman"/>
          <w:b/>
          <w:sz w:val="20"/>
          <w:szCs w:val="20"/>
        </w:rPr>
        <w:t>looking statements</w:t>
      </w:r>
    </w:p>
    <w:p w14:paraId="31B9B0D8" w14:textId="77777777" w:rsidR="003F2BEB" w:rsidRPr="007E5B32" w:rsidRDefault="003F2BEB" w:rsidP="00C259D4">
      <w:pPr>
        <w:ind w:left="851"/>
        <w:jc w:val="both"/>
        <w:rPr>
          <w:rFonts w:ascii="Times New Roman" w:eastAsia="Times New Roman" w:hAnsi="Times New Roman" w:cs="Times New Roman"/>
          <w:b/>
          <w:sz w:val="20"/>
          <w:szCs w:val="20"/>
        </w:rPr>
      </w:pPr>
    </w:p>
    <w:p w14:paraId="4F60CF6A" w14:textId="4922C9DA" w:rsidR="00F20789" w:rsidRPr="007E5B32" w:rsidRDefault="003F2BEB" w:rsidP="00C259D4">
      <w:pPr>
        <w:jc w:val="both"/>
        <w:rPr>
          <w:rFonts w:ascii="Times New Roman" w:eastAsia="Times New Roman" w:hAnsi="Times New Roman" w:cs="Times New Roman"/>
          <w:sz w:val="20"/>
          <w:szCs w:val="20"/>
        </w:rPr>
      </w:pPr>
      <w:r w:rsidRPr="007E5B32">
        <w:rPr>
          <w:rFonts w:ascii="Times New Roman" w:eastAsia="Times New Roman" w:hAnsi="Times New Roman" w:cs="Times New Roman"/>
          <w:sz w:val="20"/>
          <w:szCs w:val="20"/>
        </w:rPr>
        <w:t xml:space="preserve">Certain statements in this announcement are, or may </w:t>
      </w:r>
      <w:proofErr w:type="gramStart"/>
      <w:r w:rsidRPr="007E5B32">
        <w:rPr>
          <w:rFonts w:ascii="Times New Roman" w:eastAsia="Times New Roman" w:hAnsi="Times New Roman" w:cs="Times New Roman"/>
          <w:sz w:val="20"/>
          <w:szCs w:val="20"/>
        </w:rPr>
        <w:t>be deemed</w:t>
      </w:r>
      <w:proofErr w:type="gramEnd"/>
      <w:r w:rsidRPr="007E5B32">
        <w:rPr>
          <w:rFonts w:ascii="Times New Roman" w:eastAsia="Times New Roman" w:hAnsi="Times New Roman" w:cs="Times New Roman"/>
          <w:sz w:val="20"/>
          <w:szCs w:val="20"/>
        </w:rPr>
        <w:t xml:space="preserve"> to be, forward</w:t>
      </w:r>
      <w:r w:rsidR="00431A58">
        <w:rPr>
          <w:rFonts w:ascii="Times New Roman" w:eastAsia="Times New Roman" w:hAnsi="Times New Roman" w:cs="Times New Roman"/>
          <w:sz w:val="20"/>
          <w:szCs w:val="20"/>
        </w:rPr>
        <w:t>-</w:t>
      </w:r>
      <w:r w:rsidRPr="007E5B32">
        <w:rPr>
          <w:rFonts w:ascii="Times New Roman" w:eastAsia="Times New Roman" w:hAnsi="Times New Roman" w:cs="Times New Roman"/>
          <w:sz w:val="20"/>
          <w:szCs w:val="20"/>
        </w:rPr>
        <w:t>looking statements. Forward</w:t>
      </w:r>
      <w:r w:rsidR="00431A58">
        <w:rPr>
          <w:rFonts w:ascii="Times New Roman" w:eastAsia="Times New Roman" w:hAnsi="Times New Roman" w:cs="Times New Roman"/>
          <w:sz w:val="20"/>
          <w:szCs w:val="20"/>
        </w:rPr>
        <w:t>-</w:t>
      </w:r>
      <w:r w:rsidRPr="007E5B32">
        <w:rPr>
          <w:rFonts w:ascii="Times New Roman" w:eastAsia="Times New Roman" w:hAnsi="Times New Roman" w:cs="Times New Roman"/>
          <w:sz w:val="20"/>
          <w:szCs w:val="20"/>
        </w:rPr>
        <w:t xml:space="preserve">looking statements are identiﬁed by their use of terms and phrases such as ''believe'', ''could'', "should" ''envisage'', ''estimate'', ''intend'', ''may'', ''plan'', ''potentially'', "expect", ''will'' or the negative of those, variations or comparable expressions, including references to assumptions. These forward-looking statements are not based on historical facts but rather on the Directors' current expectations and assumptions regarding the </w:t>
      </w:r>
      <w:r w:rsidRPr="007E5B32">
        <w:rPr>
          <w:rFonts w:ascii="Times New Roman" w:eastAsia="Times New Roman" w:hAnsi="Times New Roman" w:cs="Times New Roman"/>
          <w:sz w:val="20"/>
          <w:szCs w:val="20"/>
          <w:lang w:eastAsia="ja-JP"/>
        </w:rPr>
        <w:t>Group</w:t>
      </w:r>
      <w:r w:rsidRPr="007E5B32">
        <w:rPr>
          <w:rFonts w:ascii="Times New Roman" w:eastAsia="Times New Roman" w:hAnsi="Times New Roman" w:cs="Times New Roman"/>
          <w:sz w:val="20"/>
          <w:szCs w:val="20"/>
        </w:rPr>
        <w:t>'s future growth, results of operations, performance, future capital and other expenditures (including the amount, nature and sources of funding thereof), competitive advantages, business prospects and opportunities. Such forward-looking statements reﬂect the Directors' current beliefs and assumptions and are based on information currently available to the Directors.</w:t>
      </w:r>
    </w:p>
    <w:p w14:paraId="32754305" w14:textId="77777777" w:rsidR="00EA11DE" w:rsidRPr="007E5B32" w:rsidRDefault="00EA11DE">
      <w:pPr>
        <w:widowControl/>
        <w:autoSpaceDE/>
        <w:autoSpaceDN/>
        <w:spacing w:after="160" w:line="278" w:lineRule="auto"/>
        <w:rPr>
          <w:rFonts w:ascii="Times New Roman" w:hAnsi="Times New Roman" w:cs="Times New Roman"/>
          <w:b/>
          <w:bCs/>
          <w:spacing w:val="-5"/>
          <w:sz w:val="20"/>
          <w:szCs w:val="20"/>
        </w:rPr>
      </w:pPr>
      <w:r w:rsidRPr="007E5B32">
        <w:rPr>
          <w:rFonts w:ascii="Times New Roman" w:hAnsi="Times New Roman" w:cs="Times New Roman"/>
          <w:b/>
          <w:bCs/>
          <w:spacing w:val="-5"/>
          <w:sz w:val="20"/>
          <w:szCs w:val="20"/>
        </w:rPr>
        <w:br w:type="page"/>
      </w:r>
    </w:p>
    <w:p w14:paraId="3A782AFA" w14:textId="28968B93" w:rsidR="00993A8B" w:rsidRPr="00E13211" w:rsidRDefault="00993A8B" w:rsidP="00C259D4">
      <w:pPr>
        <w:jc w:val="both"/>
        <w:rPr>
          <w:rFonts w:ascii="Times New Roman" w:hAnsi="Times New Roman" w:cs="Times New Roman"/>
          <w:b/>
          <w:bCs/>
          <w:spacing w:val="-5"/>
          <w:sz w:val="20"/>
          <w:szCs w:val="20"/>
        </w:rPr>
      </w:pPr>
      <w:r w:rsidRPr="00E13211">
        <w:rPr>
          <w:rFonts w:ascii="Times New Roman" w:hAnsi="Times New Roman" w:cs="Times New Roman"/>
          <w:b/>
          <w:bCs/>
          <w:spacing w:val="-5"/>
          <w:sz w:val="20"/>
          <w:szCs w:val="20"/>
        </w:rPr>
        <w:lastRenderedPageBreak/>
        <w:t xml:space="preserve">Chief Executive Officer’s Statement and Interim Management Report </w:t>
      </w:r>
    </w:p>
    <w:p w14:paraId="6996EFD7" w14:textId="77777777" w:rsidR="00993A8B" w:rsidRPr="00E13211" w:rsidRDefault="00993A8B" w:rsidP="00C259D4">
      <w:pPr>
        <w:jc w:val="both"/>
        <w:rPr>
          <w:rFonts w:ascii="Times New Roman" w:hAnsi="Times New Roman" w:cs="Times New Roman"/>
          <w:spacing w:val="-5"/>
          <w:sz w:val="20"/>
          <w:szCs w:val="20"/>
        </w:rPr>
      </w:pPr>
    </w:p>
    <w:p w14:paraId="5C69F6D3" w14:textId="2F159236" w:rsidR="003F2BEB" w:rsidRPr="008B30F2" w:rsidRDefault="00993A8B" w:rsidP="00C259D4">
      <w:pPr>
        <w:jc w:val="both"/>
        <w:rPr>
          <w:rFonts w:ascii="Times New Roman" w:hAnsi="Times New Roman" w:cs="Times New Roman"/>
          <w:b/>
          <w:bCs/>
          <w:spacing w:val="-5"/>
          <w:sz w:val="20"/>
          <w:szCs w:val="20"/>
          <w:u w:val="single"/>
        </w:rPr>
      </w:pPr>
      <w:r w:rsidRPr="008B30F2">
        <w:rPr>
          <w:rFonts w:ascii="Times New Roman" w:hAnsi="Times New Roman" w:cs="Times New Roman"/>
          <w:b/>
          <w:bCs/>
          <w:spacing w:val="-5"/>
          <w:sz w:val="20"/>
          <w:szCs w:val="20"/>
          <w:u w:val="single"/>
        </w:rPr>
        <w:t>Introduction &amp; Overview</w:t>
      </w:r>
    </w:p>
    <w:p w14:paraId="55AE3FAF" w14:textId="77777777" w:rsidR="00993A8B" w:rsidRPr="00E13211" w:rsidRDefault="00993A8B" w:rsidP="00C259D4">
      <w:pPr>
        <w:jc w:val="both"/>
        <w:rPr>
          <w:rFonts w:ascii="Times New Roman" w:eastAsia="Times New Roman" w:hAnsi="Times New Roman" w:cs="Times New Roman"/>
          <w:i/>
          <w:iCs/>
          <w:sz w:val="20"/>
          <w:szCs w:val="20"/>
          <w:lang w:val="en-GB"/>
        </w:rPr>
      </w:pPr>
    </w:p>
    <w:p w14:paraId="56B298E2" w14:textId="56A67CC5" w:rsidR="00894D11" w:rsidRPr="00E13211" w:rsidRDefault="00894D11" w:rsidP="00C259D4">
      <w:pPr>
        <w:pStyle w:val="NormalWeb"/>
        <w:spacing w:before="0" w:beforeAutospacing="0" w:after="0" w:afterAutospacing="0"/>
        <w:jc w:val="both"/>
        <w:rPr>
          <w:sz w:val="20"/>
          <w:szCs w:val="20"/>
        </w:rPr>
      </w:pPr>
      <w:r w:rsidRPr="00E13211">
        <w:rPr>
          <w:sz w:val="20"/>
          <w:szCs w:val="20"/>
        </w:rPr>
        <w:t>The first half of the financial year has been a period of both challenge and opportunity for the</w:t>
      </w:r>
      <w:r w:rsidR="00BA0BA4" w:rsidRPr="00E13211">
        <w:rPr>
          <w:sz w:val="20"/>
          <w:szCs w:val="20"/>
        </w:rPr>
        <w:t xml:space="preserve"> Company and its subsidiary (together the “Group”)</w:t>
      </w:r>
      <w:r w:rsidRPr="00E13211">
        <w:rPr>
          <w:sz w:val="20"/>
          <w:szCs w:val="20"/>
        </w:rPr>
        <w:t>, marked by meaningful strategic progress as we continue to reposition the business for long-term, sustainable growth.</w:t>
      </w:r>
    </w:p>
    <w:p w14:paraId="529CC644" w14:textId="77777777" w:rsidR="00EA11DE" w:rsidRPr="00E13211" w:rsidRDefault="00EA11DE" w:rsidP="00E13211">
      <w:pPr>
        <w:pStyle w:val="NormalWeb"/>
        <w:spacing w:before="0" w:beforeAutospacing="0" w:after="0" w:afterAutospacing="0"/>
        <w:jc w:val="both"/>
        <w:rPr>
          <w:sz w:val="20"/>
          <w:szCs w:val="20"/>
          <w:lang w:eastAsia="zh-CN"/>
        </w:rPr>
      </w:pPr>
    </w:p>
    <w:p w14:paraId="1C9FFA48" w14:textId="3D875C4B" w:rsidR="00894D11" w:rsidRPr="00E13211" w:rsidRDefault="00894D11" w:rsidP="00C259D4">
      <w:pPr>
        <w:pStyle w:val="NormalWeb"/>
        <w:spacing w:before="0" w:beforeAutospacing="0" w:after="0" w:afterAutospacing="0"/>
        <w:jc w:val="both"/>
        <w:rPr>
          <w:sz w:val="20"/>
          <w:szCs w:val="20"/>
        </w:rPr>
      </w:pPr>
      <w:r w:rsidRPr="00E13211">
        <w:rPr>
          <w:sz w:val="20"/>
          <w:szCs w:val="20"/>
        </w:rPr>
        <w:t>Over the past six months, the Group has embarked on a significant transformation</w:t>
      </w:r>
      <w:r w:rsidR="003A26E9">
        <w:rPr>
          <w:sz w:val="20"/>
          <w:szCs w:val="20"/>
        </w:rPr>
        <w:t xml:space="preserve"> – </w:t>
      </w:r>
      <w:r w:rsidRPr="00E13211">
        <w:rPr>
          <w:sz w:val="20"/>
          <w:szCs w:val="20"/>
        </w:rPr>
        <w:t>from a traditional real estate investment platform to an advanced, technology</w:t>
      </w:r>
      <w:r w:rsidR="00044790">
        <w:rPr>
          <w:sz w:val="20"/>
          <w:szCs w:val="20"/>
        </w:rPr>
        <w:t>-</w:t>
      </w:r>
      <w:r w:rsidRPr="00E13211">
        <w:rPr>
          <w:sz w:val="20"/>
          <w:szCs w:val="20"/>
        </w:rPr>
        <w:t>integrated real estate platform. This strategic transition reflects our recognition that the future of real estate will be defined not only by asset ownership, but also by the ability to embed technology, data and digital infrastructure into the value chain. Delivering this transformation requires more than optimising our existing business structure; it necessitates comprehensive upgrades across technology capability, talent development and operating models.</w:t>
      </w:r>
    </w:p>
    <w:p w14:paraId="4FFC4A58" w14:textId="77777777" w:rsidR="00EA11DE" w:rsidRPr="00E13211" w:rsidRDefault="00EA11DE" w:rsidP="00E13211">
      <w:pPr>
        <w:pStyle w:val="NormalWeb"/>
        <w:spacing w:before="0" w:beforeAutospacing="0" w:after="0" w:afterAutospacing="0"/>
        <w:jc w:val="both"/>
        <w:rPr>
          <w:sz w:val="20"/>
          <w:szCs w:val="20"/>
        </w:rPr>
      </w:pPr>
    </w:p>
    <w:p w14:paraId="40517060" w14:textId="0CEC81E4" w:rsidR="00894D11" w:rsidRPr="00E13211" w:rsidRDefault="00894D11" w:rsidP="00C259D4">
      <w:pPr>
        <w:pStyle w:val="NormalWeb"/>
        <w:spacing w:before="0" w:beforeAutospacing="0" w:after="0" w:afterAutospacing="0"/>
        <w:jc w:val="both"/>
        <w:rPr>
          <w:sz w:val="20"/>
          <w:szCs w:val="20"/>
        </w:rPr>
      </w:pPr>
      <w:r w:rsidRPr="00E13211">
        <w:rPr>
          <w:sz w:val="20"/>
          <w:szCs w:val="20"/>
        </w:rPr>
        <w:t xml:space="preserve">From a real estate transformation perspective, this shift represents more than a technological evolution. It marks a deeper re-examination of how we create, deliver and maintain value across our portfolio. During the reporting period, we completed the Group’s initial investment in an AI </w:t>
      </w:r>
      <w:r w:rsidR="00983B6C" w:rsidRPr="00E13211">
        <w:rPr>
          <w:sz w:val="20"/>
          <w:szCs w:val="20"/>
        </w:rPr>
        <w:t>d</w:t>
      </w:r>
      <w:r w:rsidRPr="00E13211">
        <w:rPr>
          <w:sz w:val="20"/>
          <w:szCs w:val="20"/>
        </w:rPr>
        <w:t xml:space="preserve">ata </w:t>
      </w:r>
      <w:r w:rsidR="00983B6C" w:rsidRPr="00E13211">
        <w:rPr>
          <w:sz w:val="20"/>
          <w:szCs w:val="20"/>
        </w:rPr>
        <w:t>c</w:t>
      </w:r>
      <w:r w:rsidRPr="00E13211">
        <w:rPr>
          <w:sz w:val="20"/>
          <w:szCs w:val="20"/>
        </w:rPr>
        <w:t>ent</w:t>
      </w:r>
      <w:r w:rsidR="00581966" w:rsidRPr="00E13211">
        <w:rPr>
          <w:sz w:val="20"/>
          <w:szCs w:val="20"/>
        </w:rPr>
        <w:t>re</w:t>
      </w:r>
      <w:r w:rsidRPr="00E13211">
        <w:rPr>
          <w:sz w:val="20"/>
          <w:szCs w:val="20"/>
        </w:rPr>
        <w:t xml:space="preserve"> project</w:t>
      </w:r>
      <w:r w:rsidR="00AA07E3">
        <w:rPr>
          <w:sz w:val="20"/>
          <w:szCs w:val="20"/>
        </w:rPr>
        <w:t xml:space="preserve"> – representing </w:t>
      </w:r>
      <w:r w:rsidRPr="00E13211">
        <w:rPr>
          <w:sz w:val="20"/>
          <w:szCs w:val="20"/>
        </w:rPr>
        <w:t>a major milestone in expanding into technology-enabled real estate assets. This project is expected to establish a foundation for future recurring income streams and serve as an important driver of stable long-term growth.</w:t>
      </w:r>
    </w:p>
    <w:p w14:paraId="492A341B" w14:textId="77777777" w:rsidR="00EA11DE" w:rsidRPr="00E13211" w:rsidRDefault="00EA11DE" w:rsidP="00E13211">
      <w:pPr>
        <w:pStyle w:val="NormalWeb"/>
        <w:spacing w:before="0" w:beforeAutospacing="0" w:after="0" w:afterAutospacing="0"/>
        <w:jc w:val="both"/>
        <w:rPr>
          <w:sz w:val="20"/>
          <w:szCs w:val="20"/>
        </w:rPr>
      </w:pPr>
    </w:p>
    <w:p w14:paraId="3891E7D2" w14:textId="0A8FB2ED" w:rsidR="00EA11DE" w:rsidRPr="00E13211" w:rsidRDefault="00894D11" w:rsidP="00E13211">
      <w:pPr>
        <w:pStyle w:val="NormalWeb"/>
        <w:spacing w:before="0" w:beforeAutospacing="0" w:after="0" w:afterAutospacing="0"/>
        <w:jc w:val="both"/>
        <w:rPr>
          <w:sz w:val="20"/>
          <w:szCs w:val="20"/>
        </w:rPr>
      </w:pPr>
      <w:r w:rsidRPr="007C224F">
        <w:rPr>
          <w:sz w:val="20"/>
          <w:szCs w:val="20"/>
        </w:rPr>
        <w:t xml:space="preserve">At the same time, we continued to enhance operational efficiency across the Group. </w:t>
      </w:r>
      <w:r w:rsidR="006656E7" w:rsidRPr="007C224F">
        <w:rPr>
          <w:sz w:val="20"/>
          <w:szCs w:val="20"/>
        </w:rPr>
        <w:t xml:space="preserve">During the interim period, the Group accelerated the overhaul of back-office operations, the digitalisation of customer services and the enhancement of </w:t>
      </w:r>
      <w:r w:rsidR="000723B2">
        <w:rPr>
          <w:sz w:val="20"/>
          <w:szCs w:val="20"/>
        </w:rPr>
        <w:t>our</w:t>
      </w:r>
      <w:r w:rsidR="006656E7" w:rsidRPr="007C224F">
        <w:rPr>
          <w:sz w:val="20"/>
          <w:szCs w:val="20"/>
        </w:rPr>
        <w:t xml:space="preserve"> security infrastructure. </w:t>
      </w:r>
      <w:r w:rsidR="004964C3" w:rsidRPr="007C224F">
        <w:rPr>
          <w:sz w:val="20"/>
          <w:szCs w:val="20"/>
        </w:rPr>
        <w:t xml:space="preserve">These initiatives were implemented to sustainably enhance corporate value and maximise operational efficiency. </w:t>
      </w:r>
      <w:r w:rsidR="006B1A05">
        <w:rPr>
          <w:sz w:val="20"/>
          <w:szCs w:val="20"/>
          <w:lang w:val="en-US"/>
        </w:rPr>
        <w:t xml:space="preserve">As a result, </w:t>
      </w:r>
      <w:r w:rsidR="004964C3" w:rsidRPr="007C224F">
        <w:rPr>
          <w:sz w:val="20"/>
          <w:szCs w:val="20"/>
        </w:rPr>
        <w:t xml:space="preserve"> </w:t>
      </w:r>
      <w:r w:rsidR="006B1A05">
        <w:rPr>
          <w:sz w:val="20"/>
          <w:szCs w:val="20"/>
        </w:rPr>
        <w:t xml:space="preserve">the Group experienced reductions in </w:t>
      </w:r>
      <w:r w:rsidR="004964C3" w:rsidRPr="007C224F">
        <w:rPr>
          <w:sz w:val="20"/>
          <w:szCs w:val="20"/>
        </w:rPr>
        <w:t xml:space="preserve">administrative costs, while initial exploratory discussions with leading technology providers and infrastructure partners have laid the foundation for the next phase of </w:t>
      </w:r>
      <w:r w:rsidR="00916353">
        <w:rPr>
          <w:sz w:val="20"/>
          <w:szCs w:val="20"/>
        </w:rPr>
        <w:t>our</w:t>
      </w:r>
      <w:r w:rsidR="004964C3" w:rsidRPr="007C224F">
        <w:rPr>
          <w:sz w:val="20"/>
          <w:szCs w:val="20"/>
        </w:rPr>
        <w:t xml:space="preserve"> medium-term growth strategy.</w:t>
      </w:r>
    </w:p>
    <w:p w14:paraId="1E4653C5" w14:textId="77777777" w:rsidR="004964C3" w:rsidRPr="00E13211" w:rsidRDefault="004964C3" w:rsidP="00E13211">
      <w:pPr>
        <w:pStyle w:val="NormalWeb"/>
        <w:spacing w:before="0" w:beforeAutospacing="0" w:after="0" w:afterAutospacing="0"/>
        <w:jc w:val="both"/>
        <w:rPr>
          <w:sz w:val="20"/>
          <w:szCs w:val="20"/>
        </w:rPr>
      </w:pPr>
    </w:p>
    <w:p w14:paraId="7B4303C0" w14:textId="77777777" w:rsidR="00794B45" w:rsidRPr="00B67D6B" w:rsidRDefault="00794B45" w:rsidP="00C259D4">
      <w:pPr>
        <w:pStyle w:val="NormalWeb"/>
        <w:spacing w:before="0" w:beforeAutospacing="0" w:after="0" w:afterAutospacing="0"/>
        <w:jc w:val="both"/>
        <w:rPr>
          <w:b/>
          <w:bCs/>
          <w:sz w:val="20"/>
          <w:szCs w:val="20"/>
          <w:u w:val="single"/>
        </w:rPr>
      </w:pPr>
      <w:r w:rsidRPr="00B67D6B">
        <w:rPr>
          <w:b/>
          <w:bCs/>
          <w:sz w:val="20"/>
          <w:szCs w:val="20"/>
          <w:u w:val="single"/>
        </w:rPr>
        <w:t>Strategy</w:t>
      </w:r>
    </w:p>
    <w:p w14:paraId="0097753D" w14:textId="77777777" w:rsidR="00A40CBD" w:rsidRPr="00E13211" w:rsidRDefault="00A40CBD" w:rsidP="00E13211">
      <w:pPr>
        <w:pStyle w:val="NormalWeb"/>
        <w:spacing w:before="0" w:beforeAutospacing="0" w:after="0" w:afterAutospacing="0"/>
        <w:jc w:val="both"/>
        <w:rPr>
          <w:b/>
          <w:bCs/>
          <w:sz w:val="20"/>
          <w:szCs w:val="20"/>
        </w:rPr>
      </w:pPr>
    </w:p>
    <w:p w14:paraId="54F3DC94" w14:textId="3E4E5DB0" w:rsidR="00794B45" w:rsidRPr="00E13211" w:rsidRDefault="00794B45" w:rsidP="00C259D4">
      <w:pPr>
        <w:pStyle w:val="NormalWeb"/>
        <w:spacing w:before="0" w:beforeAutospacing="0" w:after="0" w:afterAutospacing="0"/>
        <w:jc w:val="both"/>
        <w:rPr>
          <w:sz w:val="20"/>
          <w:szCs w:val="20"/>
        </w:rPr>
      </w:pPr>
      <w:r w:rsidRPr="00E13211">
        <w:rPr>
          <w:sz w:val="20"/>
          <w:szCs w:val="20"/>
        </w:rPr>
        <w:t xml:space="preserve">To date, MOH has been engaged in crowdfunding activities for real estate projects in Japan from Japanese investors. The Directors intend to </w:t>
      </w:r>
      <w:r w:rsidR="006025E0" w:rsidRPr="00E13211">
        <w:rPr>
          <w:sz w:val="20"/>
          <w:szCs w:val="20"/>
        </w:rPr>
        <w:t xml:space="preserve">continue to </w:t>
      </w:r>
      <w:r w:rsidRPr="00E13211">
        <w:rPr>
          <w:sz w:val="20"/>
          <w:szCs w:val="20"/>
        </w:rPr>
        <w:t>grow the business of the Group by:</w:t>
      </w:r>
    </w:p>
    <w:p w14:paraId="67620F1F" w14:textId="77777777" w:rsidR="00A40CBD" w:rsidRPr="00E13211" w:rsidRDefault="00A40CBD" w:rsidP="00E13211">
      <w:pPr>
        <w:pStyle w:val="NormalWeb"/>
        <w:spacing w:before="0" w:beforeAutospacing="0" w:after="0" w:afterAutospacing="0"/>
        <w:jc w:val="both"/>
        <w:rPr>
          <w:sz w:val="20"/>
          <w:szCs w:val="20"/>
        </w:rPr>
      </w:pPr>
    </w:p>
    <w:p w14:paraId="2A61EF1C" w14:textId="543B687E" w:rsidR="00794B45" w:rsidRPr="00E13211" w:rsidRDefault="00794B45" w:rsidP="00E13211">
      <w:pPr>
        <w:pStyle w:val="NormalWeb"/>
        <w:numPr>
          <w:ilvl w:val="0"/>
          <w:numId w:val="46"/>
        </w:numPr>
        <w:spacing w:before="0" w:beforeAutospacing="0" w:after="0" w:afterAutospacing="0"/>
        <w:jc w:val="both"/>
        <w:rPr>
          <w:sz w:val="20"/>
          <w:szCs w:val="20"/>
        </w:rPr>
      </w:pPr>
      <w:r w:rsidRPr="00E13211">
        <w:rPr>
          <w:sz w:val="20"/>
          <w:szCs w:val="20"/>
        </w:rPr>
        <w:t xml:space="preserve">continuing to capitalise </w:t>
      </w:r>
      <w:r w:rsidR="00857393">
        <w:rPr>
          <w:sz w:val="20"/>
          <w:szCs w:val="20"/>
        </w:rPr>
        <w:t>o</w:t>
      </w:r>
      <w:r w:rsidRPr="00E13211">
        <w:rPr>
          <w:sz w:val="20"/>
          <w:szCs w:val="20"/>
        </w:rPr>
        <w:t>n the growth of the crowdfunding sector in Japan with the provision of real estate investment opportunities to investors through its proprietary pipeline and joint business with Toshi-Souken Invest Fund Inc. (“TSIF”) and Toshi-Souken Invest Bank Inc. (“TSIB”</w:t>
      </w:r>
      <w:r w:rsidR="009C0127" w:rsidRPr="00E13211">
        <w:rPr>
          <w:sz w:val="20"/>
          <w:szCs w:val="20"/>
        </w:rPr>
        <w:t>)</w:t>
      </w:r>
      <w:r w:rsidRPr="00E13211">
        <w:rPr>
          <w:sz w:val="20"/>
          <w:szCs w:val="20"/>
        </w:rPr>
        <w:t xml:space="preserve"> (both related parties, being owned by </w:t>
      </w:r>
      <w:r w:rsidR="00361C6B" w:rsidRPr="00E13211">
        <w:rPr>
          <w:rFonts w:eastAsiaTheme="minorHAnsi"/>
          <w:sz w:val="20"/>
          <w:szCs w:val="20"/>
        </w:rPr>
        <w:t>Kyosei Bank Co. Ltd (“</w:t>
      </w:r>
      <w:r w:rsidRPr="00E13211">
        <w:rPr>
          <w:sz w:val="20"/>
          <w:szCs w:val="20"/>
        </w:rPr>
        <w:t>KBC</w:t>
      </w:r>
      <w:r w:rsidR="00361C6B" w:rsidRPr="00E13211">
        <w:rPr>
          <w:sz w:val="20"/>
          <w:szCs w:val="20"/>
        </w:rPr>
        <w:t>”</w:t>
      </w:r>
      <w:r w:rsidRPr="00E13211">
        <w:rPr>
          <w:sz w:val="20"/>
          <w:szCs w:val="20"/>
        </w:rPr>
        <w:t>)</w:t>
      </w:r>
      <w:r w:rsidR="00857393">
        <w:rPr>
          <w:sz w:val="20"/>
          <w:szCs w:val="20"/>
        </w:rPr>
        <w:t>)</w:t>
      </w:r>
      <w:r w:rsidRPr="00E13211">
        <w:rPr>
          <w:sz w:val="20"/>
          <w:szCs w:val="20"/>
        </w:rPr>
        <w:t xml:space="preserve">. Development plans are underway for future projects including </w:t>
      </w:r>
      <w:r w:rsidR="006025E0" w:rsidRPr="00E13211">
        <w:rPr>
          <w:sz w:val="20"/>
          <w:szCs w:val="20"/>
          <w:lang w:val="en-US" w:eastAsia="zh-CN"/>
        </w:rPr>
        <w:t xml:space="preserve">hotel entertainment, </w:t>
      </w:r>
      <w:r w:rsidRPr="00E13211">
        <w:rPr>
          <w:sz w:val="20"/>
          <w:szCs w:val="20"/>
          <w:lang w:eastAsia="zh-CN"/>
        </w:rPr>
        <w:t>r</w:t>
      </w:r>
      <w:r w:rsidRPr="00E13211">
        <w:rPr>
          <w:sz w:val="20"/>
          <w:szCs w:val="20"/>
        </w:rPr>
        <w:t xml:space="preserve">efrigerated logistics infrastructure </w:t>
      </w:r>
      <w:r w:rsidR="009C0127" w:rsidRPr="00E13211">
        <w:rPr>
          <w:sz w:val="20"/>
          <w:szCs w:val="20"/>
        </w:rPr>
        <w:t xml:space="preserve">and AI </w:t>
      </w:r>
      <w:r w:rsidR="001E68BE" w:rsidRPr="00E13211">
        <w:rPr>
          <w:sz w:val="20"/>
          <w:szCs w:val="20"/>
        </w:rPr>
        <w:t>d</w:t>
      </w:r>
      <w:r w:rsidR="009C0127" w:rsidRPr="00E13211">
        <w:rPr>
          <w:sz w:val="20"/>
          <w:szCs w:val="20"/>
        </w:rPr>
        <w:t xml:space="preserve">ata </w:t>
      </w:r>
      <w:r w:rsidR="001E68BE" w:rsidRPr="00E13211">
        <w:rPr>
          <w:sz w:val="20"/>
          <w:szCs w:val="20"/>
        </w:rPr>
        <w:t>c</w:t>
      </w:r>
      <w:r w:rsidR="009C0127" w:rsidRPr="00E13211">
        <w:rPr>
          <w:sz w:val="20"/>
          <w:szCs w:val="20"/>
        </w:rPr>
        <w:t>entres</w:t>
      </w:r>
      <w:r w:rsidRPr="00E13211">
        <w:rPr>
          <w:sz w:val="20"/>
          <w:szCs w:val="20"/>
        </w:rPr>
        <w:t>; and</w:t>
      </w:r>
    </w:p>
    <w:p w14:paraId="1EF62646" w14:textId="06249ED1" w:rsidR="00AD240B" w:rsidRPr="00E13211" w:rsidRDefault="00794B45" w:rsidP="00E13211">
      <w:pPr>
        <w:pStyle w:val="NormalWeb"/>
        <w:numPr>
          <w:ilvl w:val="0"/>
          <w:numId w:val="46"/>
        </w:numPr>
        <w:spacing w:before="0" w:beforeAutospacing="0" w:after="0" w:afterAutospacing="0"/>
        <w:jc w:val="both"/>
        <w:rPr>
          <w:sz w:val="20"/>
          <w:szCs w:val="20"/>
        </w:rPr>
      </w:pPr>
      <w:r w:rsidRPr="007C224F">
        <w:rPr>
          <w:sz w:val="20"/>
          <w:szCs w:val="20"/>
        </w:rPr>
        <w:t>as a stand-alone business, MOH intends to establish an industrial real estate cold-chain logistics business using an innovative freezing technology (HybridIce) owned by the KBC group company, FrostiX Co., Ltd.</w:t>
      </w:r>
    </w:p>
    <w:p w14:paraId="10E921F6" w14:textId="77777777" w:rsidR="00794B45" w:rsidRPr="00E13211" w:rsidRDefault="00794B45" w:rsidP="00E13211">
      <w:pPr>
        <w:pStyle w:val="NormalWeb"/>
        <w:spacing w:before="0" w:beforeAutospacing="0" w:after="0" w:afterAutospacing="0"/>
        <w:jc w:val="both"/>
        <w:rPr>
          <w:sz w:val="20"/>
          <w:szCs w:val="20"/>
        </w:rPr>
      </w:pPr>
    </w:p>
    <w:p w14:paraId="4F1E0F8F" w14:textId="45ED60C3" w:rsidR="001A217A" w:rsidRPr="00642885" w:rsidRDefault="00794B45" w:rsidP="00E13211">
      <w:pPr>
        <w:pStyle w:val="NormalWeb"/>
        <w:spacing w:before="0" w:beforeAutospacing="0" w:after="0" w:afterAutospacing="0"/>
        <w:jc w:val="both"/>
      </w:pPr>
      <w:r w:rsidRPr="00642885">
        <w:rPr>
          <w:sz w:val="20"/>
          <w:szCs w:val="20"/>
        </w:rPr>
        <w:t>While the transformation</w:t>
      </w:r>
      <w:r w:rsidR="00857204" w:rsidRPr="00642885">
        <w:rPr>
          <w:sz w:val="20"/>
          <w:szCs w:val="20"/>
        </w:rPr>
        <w:t xml:space="preserve"> of the Group</w:t>
      </w:r>
      <w:r w:rsidRPr="00642885">
        <w:rPr>
          <w:sz w:val="20"/>
          <w:szCs w:val="20"/>
        </w:rPr>
        <w:t xml:space="preserve"> is still underway, the foundations we have established reflect a clear strategic direction</w:t>
      </w:r>
      <w:r w:rsidR="009A612E">
        <w:rPr>
          <w:sz w:val="20"/>
          <w:szCs w:val="20"/>
        </w:rPr>
        <w:t xml:space="preserve"> – </w:t>
      </w:r>
      <w:r w:rsidRPr="00642885">
        <w:rPr>
          <w:sz w:val="20"/>
          <w:szCs w:val="20"/>
        </w:rPr>
        <w:t>one that positions the Group to compete effectively in a rapidly evolving real estate landscape and to unlock new growth opportunities driven by technological integration.</w:t>
      </w:r>
    </w:p>
    <w:p w14:paraId="78651D38" w14:textId="77777777" w:rsidR="00993A8B" w:rsidRPr="00E13211" w:rsidRDefault="00993A8B" w:rsidP="00C259D4">
      <w:pPr>
        <w:jc w:val="both"/>
        <w:rPr>
          <w:rFonts w:ascii="Times New Roman" w:eastAsia="Times New Roman" w:hAnsi="Times New Roman" w:cs="Times New Roman"/>
          <w:sz w:val="20"/>
          <w:szCs w:val="20"/>
          <w:lang w:val="en-GB"/>
        </w:rPr>
      </w:pPr>
    </w:p>
    <w:p w14:paraId="6F6F26E6" w14:textId="5D801DA2" w:rsidR="00993A8B" w:rsidRPr="009A612E" w:rsidRDefault="00993A8B" w:rsidP="00C259D4">
      <w:pPr>
        <w:jc w:val="both"/>
        <w:rPr>
          <w:rFonts w:ascii="Times New Roman" w:eastAsia="Times New Roman" w:hAnsi="Times New Roman" w:cs="Times New Roman"/>
          <w:b/>
          <w:bCs/>
          <w:sz w:val="20"/>
          <w:szCs w:val="20"/>
          <w:u w:val="single"/>
          <w:lang w:val="en-GB"/>
        </w:rPr>
      </w:pPr>
      <w:r w:rsidRPr="009A612E">
        <w:rPr>
          <w:rFonts w:ascii="Times New Roman" w:eastAsia="Times New Roman" w:hAnsi="Times New Roman" w:cs="Times New Roman"/>
          <w:b/>
          <w:bCs/>
          <w:sz w:val="20"/>
          <w:szCs w:val="20"/>
          <w:u w:val="single"/>
          <w:lang w:val="en-GB"/>
        </w:rPr>
        <w:t>Operational update</w:t>
      </w:r>
      <w:r w:rsidR="00D73678" w:rsidRPr="009A612E">
        <w:rPr>
          <w:rFonts w:ascii="Times New Roman" w:eastAsia="Times New Roman" w:hAnsi="Times New Roman" w:cs="Times New Roman"/>
          <w:b/>
          <w:bCs/>
          <w:sz w:val="20"/>
          <w:szCs w:val="20"/>
          <w:u w:val="single"/>
          <w:lang w:val="en-GB"/>
        </w:rPr>
        <w:t xml:space="preserve"> </w:t>
      </w:r>
    </w:p>
    <w:p w14:paraId="6A0C8732" w14:textId="77777777" w:rsidR="00993A8B" w:rsidRPr="00E13211" w:rsidRDefault="00993A8B" w:rsidP="00C259D4">
      <w:pPr>
        <w:jc w:val="both"/>
        <w:rPr>
          <w:rFonts w:ascii="Times New Roman" w:eastAsia="Times New Roman" w:hAnsi="Times New Roman" w:cs="Times New Roman"/>
          <w:sz w:val="20"/>
          <w:szCs w:val="20"/>
          <w:lang w:val="en-GB"/>
        </w:rPr>
      </w:pPr>
    </w:p>
    <w:p w14:paraId="2D14D866" w14:textId="1ED6DE1F" w:rsidR="003F2BEB" w:rsidRPr="00E13211" w:rsidRDefault="003F2BEB" w:rsidP="00C259D4">
      <w:pPr>
        <w:jc w:val="both"/>
        <w:rPr>
          <w:rFonts w:ascii="Times New Roman" w:eastAsia="Times New Roman" w:hAnsi="Times New Roman" w:cs="Times New Roman"/>
          <w:i/>
          <w:iCs/>
          <w:sz w:val="20"/>
          <w:szCs w:val="20"/>
          <w:lang w:val="en-GB"/>
        </w:rPr>
      </w:pPr>
      <w:r w:rsidRPr="00E13211">
        <w:rPr>
          <w:rFonts w:ascii="Times New Roman" w:eastAsia="Times New Roman" w:hAnsi="Times New Roman" w:cs="Times New Roman"/>
          <w:i/>
          <w:iCs/>
          <w:sz w:val="20"/>
          <w:szCs w:val="20"/>
          <w:lang w:val="en-GB"/>
        </w:rPr>
        <w:t>Saipan Project</w:t>
      </w:r>
    </w:p>
    <w:p w14:paraId="13BE8A1D" w14:textId="77777777" w:rsidR="003F2BEB" w:rsidRPr="00E13211" w:rsidRDefault="003F2BEB" w:rsidP="00C259D4">
      <w:pPr>
        <w:jc w:val="both"/>
        <w:rPr>
          <w:rFonts w:ascii="Times New Roman" w:eastAsia="Times New Roman" w:hAnsi="Times New Roman" w:cs="Times New Roman"/>
          <w:i/>
          <w:iCs/>
          <w:sz w:val="20"/>
          <w:szCs w:val="20"/>
          <w:lang w:val="en-GB"/>
        </w:rPr>
      </w:pPr>
    </w:p>
    <w:p w14:paraId="0FC531D6" w14:textId="52C4C678" w:rsidR="003F2BEB" w:rsidRPr="00E13211" w:rsidRDefault="003F2BEB" w:rsidP="00C259D4">
      <w:pPr>
        <w:ind w:left="284" w:right="379"/>
        <w:jc w:val="both"/>
        <w:rPr>
          <w:rFonts w:ascii="Times New Roman" w:hAnsi="Times New Roman" w:cs="Times New Roman"/>
          <w:spacing w:val="-2"/>
          <w:sz w:val="20"/>
          <w:szCs w:val="20"/>
        </w:rPr>
      </w:pPr>
      <w:r w:rsidRPr="00E13211">
        <w:rPr>
          <w:rFonts w:ascii="Times New Roman" w:hAnsi="Times New Roman" w:cs="Times New Roman"/>
          <w:spacing w:val="-2"/>
          <w:sz w:val="20"/>
          <w:szCs w:val="20"/>
        </w:rPr>
        <w:t xml:space="preserve">In </w:t>
      </w:r>
      <w:r w:rsidR="005E56B0" w:rsidRPr="00E13211">
        <w:rPr>
          <w:rFonts w:ascii="Times New Roman" w:hAnsi="Times New Roman" w:cs="Times New Roman"/>
          <w:spacing w:val="-2"/>
          <w:sz w:val="20"/>
          <w:szCs w:val="20"/>
        </w:rPr>
        <w:t>its annual report and accounts for the year ended 31 March 2025</w:t>
      </w:r>
      <w:r w:rsidR="009861E6" w:rsidRPr="00E13211">
        <w:rPr>
          <w:rFonts w:ascii="Times New Roman" w:hAnsi="Times New Roman" w:cs="Times New Roman"/>
          <w:spacing w:val="-2"/>
          <w:sz w:val="20"/>
          <w:szCs w:val="20"/>
        </w:rPr>
        <w:t xml:space="preserve"> (“FY25 Results”)</w:t>
      </w:r>
      <w:r w:rsidRPr="00E13211">
        <w:rPr>
          <w:rFonts w:ascii="Times New Roman" w:hAnsi="Times New Roman" w:cs="Times New Roman"/>
          <w:spacing w:val="-2"/>
          <w:sz w:val="20"/>
          <w:szCs w:val="20"/>
        </w:rPr>
        <w:t xml:space="preserve">, the </w:t>
      </w:r>
      <w:r w:rsidR="00364843" w:rsidRPr="00E13211">
        <w:rPr>
          <w:rFonts w:ascii="Times New Roman" w:hAnsi="Times New Roman" w:cs="Times New Roman"/>
          <w:spacing w:val="-2"/>
          <w:sz w:val="20"/>
          <w:szCs w:val="20"/>
        </w:rPr>
        <w:t xml:space="preserve">Group </w:t>
      </w:r>
      <w:r w:rsidRPr="00E13211">
        <w:rPr>
          <w:rFonts w:ascii="Times New Roman" w:hAnsi="Times New Roman" w:cs="Times New Roman"/>
          <w:spacing w:val="-2"/>
          <w:sz w:val="20"/>
          <w:szCs w:val="20"/>
        </w:rPr>
        <w:t xml:space="preserve">announced that since April 2025, the </w:t>
      </w:r>
      <w:r w:rsidR="00364843" w:rsidRPr="00E13211">
        <w:rPr>
          <w:rFonts w:ascii="Times New Roman" w:hAnsi="Times New Roman" w:cs="Times New Roman"/>
          <w:spacing w:val="-2"/>
          <w:sz w:val="20"/>
          <w:szCs w:val="20"/>
        </w:rPr>
        <w:t xml:space="preserve">Group </w:t>
      </w:r>
      <w:r w:rsidRPr="00E13211">
        <w:rPr>
          <w:rFonts w:ascii="Times New Roman" w:hAnsi="Times New Roman" w:cs="Times New Roman"/>
          <w:spacing w:val="-2"/>
          <w:sz w:val="20"/>
          <w:szCs w:val="20"/>
        </w:rPr>
        <w:t xml:space="preserve">had been engaged in ongoing discussions with the government concerning the associated casino license and a bundled auction of hotel assets with regards to the Saipan Project and that it expected that progress would be made by the end of September 2025. The </w:t>
      </w:r>
      <w:r w:rsidR="00364843" w:rsidRPr="00E13211">
        <w:rPr>
          <w:rFonts w:ascii="Times New Roman" w:hAnsi="Times New Roman" w:cs="Times New Roman"/>
          <w:spacing w:val="-2"/>
          <w:sz w:val="20"/>
          <w:szCs w:val="20"/>
        </w:rPr>
        <w:t xml:space="preserve">Group </w:t>
      </w:r>
      <w:r w:rsidR="001C644B" w:rsidRPr="00E13211">
        <w:rPr>
          <w:rFonts w:ascii="Times New Roman" w:hAnsi="Times New Roman" w:cs="Times New Roman"/>
          <w:spacing w:val="-2"/>
          <w:sz w:val="20"/>
          <w:szCs w:val="20"/>
        </w:rPr>
        <w:t>now</w:t>
      </w:r>
      <w:r w:rsidRPr="00E13211">
        <w:rPr>
          <w:rFonts w:ascii="Times New Roman" w:hAnsi="Times New Roman" w:cs="Times New Roman"/>
          <w:spacing w:val="-2"/>
          <w:sz w:val="20"/>
          <w:szCs w:val="20"/>
        </w:rPr>
        <w:t xml:space="preserve"> confirm</w:t>
      </w:r>
      <w:r w:rsidR="001C644B" w:rsidRPr="00E13211">
        <w:rPr>
          <w:rFonts w:ascii="Times New Roman" w:hAnsi="Times New Roman" w:cs="Times New Roman"/>
          <w:spacing w:val="-2"/>
          <w:sz w:val="20"/>
          <w:szCs w:val="20"/>
        </w:rPr>
        <w:t>s</w:t>
      </w:r>
      <w:r w:rsidRPr="00E13211">
        <w:rPr>
          <w:rFonts w:ascii="Times New Roman" w:hAnsi="Times New Roman" w:cs="Times New Roman"/>
          <w:spacing w:val="-2"/>
          <w:sz w:val="20"/>
          <w:szCs w:val="20"/>
        </w:rPr>
        <w:t xml:space="preserve"> that discussions with the government have resulted in a third party, being a proposed partner of the </w:t>
      </w:r>
      <w:r w:rsidR="00364843" w:rsidRPr="00E13211">
        <w:rPr>
          <w:rFonts w:ascii="Times New Roman" w:hAnsi="Times New Roman" w:cs="Times New Roman"/>
          <w:spacing w:val="-2"/>
          <w:sz w:val="20"/>
          <w:szCs w:val="20"/>
        </w:rPr>
        <w:t>Group</w:t>
      </w:r>
      <w:r w:rsidRPr="00E13211">
        <w:rPr>
          <w:rFonts w:ascii="Times New Roman" w:hAnsi="Times New Roman" w:cs="Times New Roman"/>
          <w:spacing w:val="-2"/>
          <w:sz w:val="20"/>
          <w:szCs w:val="20"/>
        </w:rPr>
        <w:t xml:space="preserve">, acquiring full ownership of a bundle of hotel assets as well as an option to purchase the casino license. To ensure a successful application process with regards to the casino license and facilitate the smooth development of the Saipan Project in the future, the </w:t>
      </w:r>
      <w:r w:rsidR="00364843" w:rsidRPr="00E13211">
        <w:rPr>
          <w:rFonts w:ascii="Times New Roman" w:hAnsi="Times New Roman" w:cs="Times New Roman"/>
          <w:spacing w:val="-2"/>
          <w:sz w:val="20"/>
          <w:szCs w:val="20"/>
        </w:rPr>
        <w:t>Group</w:t>
      </w:r>
      <w:r w:rsidRPr="00E13211">
        <w:rPr>
          <w:rFonts w:ascii="Times New Roman" w:hAnsi="Times New Roman" w:cs="Times New Roman"/>
          <w:spacing w:val="-2"/>
          <w:sz w:val="20"/>
          <w:szCs w:val="20"/>
        </w:rPr>
        <w:t xml:space="preserve"> and its proposed partner are in negotiations to establish a joint venture company to jointly develop the Saipan Project, in which the </w:t>
      </w:r>
      <w:r w:rsidR="00364843" w:rsidRPr="00E13211">
        <w:rPr>
          <w:rFonts w:ascii="Times New Roman" w:hAnsi="Times New Roman" w:cs="Times New Roman"/>
          <w:spacing w:val="-2"/>
          <w:sz w:val="20"/>
          <w:szCs w:val="20"/>
        </w:rPr>
        <w:t>Group</w:t>
      </w:r>
      <w:r w:rsidRPr="00E13211">
        <w:rPr>
          <w:rFonts w:ascii="Times New Roman" w:hAnsi="Times New Roman" w:cs="Times New Roman"/>
          <w:spacing w:val="-2"/>
          <w:sz w:val="20"/>
          <w:szCs w:val="20"/>
        </w:rPr>
        <w:t xml:space="preserve"> will hold a portion of the equity. Given these discussions, and the introduction of the proposed partner, there are likely </w:t>
      </w:r>
      <w:r w:rsidRPr="00E13211">
        <w:rPr>
          <w:rFonts w:ascii="Times New Roman" w:hAnsi="Times New Roman" w:cs="Times New Roman"/>
          <w:spacing w:val="-2"/>
          <w:sz w:val="20"/>
          <w:szCs w:val="20"/>
        </w:rPr>
        <w:lastRenderedPageBreak/>
        <w:t xml:space="preserve">to be </w:t>
      </w:r>
      <w:proofErr w:type="gramStart"/>
      <w:r w:rsidRPr="00E13211">
        <w:rPr>
          <w:rFonts w:ascii="Times New Roman" w:hAnsi="Times New Roman" w:cs="Times New Roman"/>
          <w:spacing w:val="-2"/>
          <w:sz w:val="20"/>
          <w:szCs w:val="20"/>
        </w:rPr>
        <w:t>some</w:t>
      </w:r>
      <w:proofErr w:type="gramEnd"/>
      <w:r w:rsidRPr="00E13211">
        <w:rPr>
          <w:rFonts w:ascii="Times New Roman" w:hAnsi="Times New Roman" w:cs="Times New Roman"/>
          <w:spacing w:val="-2"/>
          <w:sz w:val="20"/>
          <w:szCs w:val="20"/>
        </w:rPr>
        <w:t xml:space="preserve"> changes to the development plan and the proposed timelines regarding groundbreaking and construction as well as to the partial reoperation of the hotels in the complex that </w:t>
      </w:r>
      <w:proofErr w:type="gramStart"/>
      <w:r w:rsidRPr="00E13211">
        <w:rPr>
          <w:rFonts w:ascii="Times New Roman" w:hAnsi="Times New Roman" w:cs="Times New Roman"/>
          <w:spacing w:val="-2"/>
          <w:sz w:val="20"/>
          <w:szCs w:val="20"/>
        </w:rPr>
        <w:t>were completed</w:t>
      </w:r>
      <w:proofErr w:type="gramEnd"/>
      <w:r w:rsidRPr="00E13211">
        <w:rPr>
          <w:rFonts w:ascii="Times New Roman" w:hAnsi="Times New Roman" w:cs="Times New Roman"/>
          <w:spacing w:val="-2"/>
          <w:sz w:val="20"/>
          <w:szCs w:val="20"/>
        </w:rPr>
        <w:t xml:space="preserve"> prior to the bid. However, the </w:t>
      </w:r>
      <w:r w:rsidR="00364843" w:rsidRPr="00E13211">
        <w:rPr>
          <w:rFonts w:ascii="Times New Roman" w:hAnsi="Times New Roman" w:cs="Times New Roman"/>
          <w:spacing w:val="-2"/>
          <w:sz w:val="20"/>
          <w:szCs w:val="20"/>
        </w:rPr>
        <w:t>Group</w:t>
      </w:r>
      <w:r w:rsidRPr="00E13211">
        <w:rPr>
          <w:rFonts w:ascii="Times New Roman" w:hAnsi="Times New Roman" w:cs="Times New Roman"/>
          <w:spacing w:val="-2"/>
          <w:sz w:val="20"/>
          <w:szCs w:val="20"/>
        </w:rPr>
        <w:t xml:space="preserve"> and its proposed partner are, nonetheless, working towards implementing the plan outlined in the FY25 Results as fully as possible and, to the extent possible, </w:t>
      </w:r>
      <w:proofErr w:type="gramStart"/>
      <w:r w:rsidRPr="00E13211">
        <w:rPr>
          <w:rFonts w:ascii="Times New Roman" w:hAnsi="Times New Roman" w:cs="Times New Roman"/>
          <w:spacing w:val="-2"/>
          <w:sz w:val="20"/>
          <w:szCs w:val="20"/>
        </w:rPr>
        <w:t>largely in</w:t>
      </w:r>
      <w:proofErr w:type="gramEnd"/>
      <w:r w:rsidRPr="00E13211">
        <w:rPr>
          <w:rFonts w:ascii="Times New Roman" w:hAnsi="Times New Roman" w:cs="Times New Roman"/>
          <w:spacing w:val="-2"/>
          <w:sz w:val="20"/>
          <w:szCs w:val="20"/>
        </w:rPr>
        <w:t xml:space="preserve"> line with the timelines set out in the FY25 Results</w:t>
      </w:r>
      <w:r w:rsidR="005A25EF" w:rsidRPr="00E13211">
        <w:rPr>
          <w:rFonts w:ascii="Times New Roman" w:hAnsi="Times New Roman" w:cs="Times New Roman"/>
          <w:spacing w:val="-2"/>
          <w:sz w:val="20"/>
          <w:szCs w:val="20"/>
        </w:rPr>
        <w:t>.</w:t>
      </w:r>
    </w:p>
    <w:p w14:paraId="1B15942B" w14:textId="77777777" w:rsidR="003F2BEB" w:rsidRPr="00E13211" w:rsidRDefault="003F2BEB" w:rsidP="00C259D4">
      <w:pPr>
        <w:ind w:left="284" w:right="379"/>
        <w:jc w:val="both"/>
        <w:rPr>
          <w:rFonts w:ascii="Times New Roman" w:hAnsi="Times New Roman" w:cs="Times New Roman"/>
          <w:spacing w:val="-2"/>
          <w:sz w:val="20"/>
          <w:szCs w:val="20"/>
        </w:rPr>
      </w:pPr>
    </w:p>
    <w:p w14:paraId="25E1FCA8" w14:textId="0CE9E896" w:rsidR="003F2BEB" w:rsidRPr="00E13211" w:rsidRDefault="003F2BEB" w:rsidP="00C259D4">
      <w:pPr>
        <w:ind w:left="284" w:right="379"/>
        <w:jc w:val="both"/>
        <w:rPr>
          <w:rFonts w:ascii="Times New Roman" w:hAnsi="Times New Roman" w:cs="Times New Roman"/>
          <w:spacing w:val="-2"/>
          <w:sz w:val="20"/>
          <w:szCs w:val="20"/>
        </w:rPr>
      </w:pPr>
      <w:r w:rsidRPr="00E13211">
        <w:rPr>
          <w:rFonts w:ascii="Times New Roman" w:hAnsi="Times New Roman" w:cs="Times New Roman"/>
          <w:spacing w:val="-2"/>
          <w:sz w:val="20"/>
          <w:szCs w:val="20"/>
        </w:rPr>
        <w:t xml:space="preserve">Once the negotiations have been finalised, the </w:t>
      </w:r>
      <w:r w:rsidR="00364843" w:rsidRPr="00E13211">
        <w:rPr>
          <w:rFonts w:ascii="Times New Roman" w:hAnsi="Times New Roman" w:cs="Times New Roman"/>
          <w:spacing w:val="-2"/>
          <w:sz w:val="20"/>
          <w:szCs w:val="20"/>
        </w:rPr>
        <w:t>Group</w:t>
      </w:r>
      <w:r w:rsidRPr="00E13211">
        <w:rPr>
          <w:rFonts w:ascii="Times New Roman" w:hAnsi="Times New Roman" w:cs="Times New Roman"/>
          <w:spacing w:val="-2"/>
          <w:sz w:val="20"/>
          <w:szCs w:val="20"/>
        </w:rPr>
        <w:t xml:space="preserve"> will update the market with regards to the specific details, such as the proportion of the equity to </w:t>
      </w:r>
      <w:proofErr w:type="gramStart"/>
      <w:r w:rsidRPr="00E13211">
        <w:rPr>
          <w:rFonts w:ascii="Times New Roman" w:hAnsi="Times New Roman" w:cs="Times New Roman"/>
          <w:spacing w:val="-2"/>
          <w:sz w:val="20"/>
          <w:szCs w:val="20"/>
        </w:rPr>
        <w:t>be held</w:t>
      </w:r>
      <w:proofErr w:type="gramEnd"/>
      <w:r w:rsidRPr="00E13211">
        <w:rPr>
          <w:rFonts w:ascii="Times New Roman" w:hAnsi="Times New Roman" w:cs="Times New Roman"/>
          <w:spacing w:val="-2"/>
          <w:sz w:val="20"/>
          <w:szCs w:val="20"/>
        </w:rPr>
        <w:t xml:space="preserve"> by the </w:t>
      </w:r>
      <w:r w:rsidR="00364843" w:rsidRPr="00E13211">
        <w:rPr>
          <w:rFonts w:ascii="Times New Roman" w:hAnsi="Times New Roman" w:cs="Times New Roman"/>
          <w:spacing w:val="-2"/>
          <w:sz w:val="20"/>
          <w:szCs w:val="20"/>
        </w:rPr>
        <w:t>Group</w:t>
      </w:r>
      <w:r w:rsidRPr="00E13211">
        <w:rPr>
          <w:rFonts w:ascii="Times New Roman" w:hAnsi="Times New Roman" w:cs="Times New Roman"/>
          <w:spacing w:val="-2"/>
          <w:sz w:val="20"/>
          <w:szCs w:val="20"/>
        </w:rPr>
        <w:t xml:space="preserve"> and timelines for the stages that the project will move through to completion.</w:t>
      </w:r>
      <w:r w:rsidR="00A1465F" w:rsidRPr="00E13211">
        <w:rPr>
          <w:rFonts w:ascii="Times New Roman" w:hAnsi="Times New Roman" w:cs="Times New Roman"/>
          <w:spacing w:val="-2"/>
          <w:sz w:val="20"/>
          <w:szCs w:val="20"/>
        </w:rPr>
        <w:t xml:space="preserve"> </w:t>
      </w:r>
    </w:p>
    <w:p w14:paraId="69A673FF" w14:textId="77777777" w:rsidR="003F2BEB" w:rsidRPr="00E13211" w:rsidRDefault="003F2BEB" w:rsidP="00C259D4">
      <w:pPr>
        <w:jc w:val="both"/>
        <w:rPr>
          <w:rFonts w:ascii="Times New Roman" w:hAnsi="Times New Roman" w:cs="Times New Roman"/>
          <w:spacing w:val="-2"/>
          <w:sz w:val="20"/>
          <w:szCs w:val="20"/>
        </w:rPr>
      </w:pPr>
    </w:p>
    <w:p w14:paraId="31BCFBF8" w14:textId="77777777" w:rsidR="003F2BEB" w:rsidRPr="00E13211" w:rsidRDefault="003F2BEB" w:rsidP="00C259D4">
      <w:pPr>
        <w:jc w:val="both"/>
        <w:rPr>
          <w:rFonts w:ascii="Times New Roman" w:eastAsia="Times New Roman" w:hAnsi="Times New Roman" w:cs="Times New Roman"/>
          <w:i/>
          <w:iCs/>
          <w:sz w:val="20"/>
          <w:szCs w:val="20"/>
          <w:lang w:val="en-GB"/>
        </w:rPr>
      </w:pPr>
      <w:r w:rsidRPr="00E13211">
        <w:rPr>
          <w:rFonts w:ascii="Times New Roman" w:eastAsia="Times New Roman" w:hAnsi="Times New Roman" w:cs="Times New Roman"/>
          <w:i/>
          <w:iCs/>
          <w:sz w:val="20"/>
          <w:szCs w:val="20"/>
          <w:lang w:val="en-GB"/>
        </w:rPr>
        <w:t>Toretore Project</w:t>
      </w:r>
    </w:p>
    <w:p w14:paraId="3A1B1603" w14:textId="77777777" w:rsidR="003F2BEB" w:rsidRPr="00E13211" w:rsidRDefault="003F2BEB" w:rsidP="00C259D4">
      <w:pPr>
        <w:jc w:val="both"/>
        <w:rPr>
          <w:rFonts w:ascii="Times New Roman" w:eastAsia="Times New Roman" w:hAnsi="Times New Roman" w:cs="Times New Roman"/>
          <w:i/>
          <w:iCs/>
          <w:sz w:val="20"/>
          <w:szCs w:val="20"/>
          <w:lang w:val="en-GB"/>
        </w:rPr>
      </w:pPr>
    </w:p>
    <w:p w14:paraId="3C283E6B" w14:textId="0B88A3A2" w:rsidR="003F2BEB" w:rsidRPr="00E13211" w:rsidRDefault="003F2BEB" w:rsidP="00C259D4">
      <w:pPr>
        <w:ind w:left="284" w:right="379"/>
        <w:jc w:val="both"/>
        <w:rPr>
          <w:rFonts w:ascii="Times New Roman" w:hAnsi="Times New Roman" w:cs="Times New Roman"/>
          <w:spacing w:val="-2"/>
          <w:sz w:val="20"/>
          <w:szCs w:val="20"/>
        </w:rPr>
      </w:pPr>
      <w:r w:rsidRPr="00E13211">
        <w:rPr>
          <w:rFonts w:ascii="Times New Roman" w:hAnsi="Times New Roman" w:cs="Times New Roman"/>
          <w:spacing w:val="-2"/>
          <w:sz w:val="20"/>
          <w:szCs w:val="20"/>
        </w:rPr>
        <w:t xml:space="preserve">In the FY25 Results, the </w:t>
      </w:r>
      <w:r w:rsidR="00364843" w:rsidRPr="00E13211">
        <w:rPr>
          <w:rFonts w:ascii="Times New Roman" w:hAnsi="Times New Roman" w:cs="Times New Roman"/>
          <w:spacing w:val="-2"/>
          <w:sz w:val="20"/>
          <w:szCs w:val="20"/>
        </w:rPr>
        <w:t>Group</w:t>
      </w:r>
      <w:r w:rsidRPr="00E13211">
        <w:rPr>
          <w:rFonts w:ascii="Times New Roman" w:hAnsi="Times New Roman" w:cs="Times New Roman"/>
          <w:spacing w:val="-2"/>
          <w:sz w:val="20"/>
          <w:szCs w:val="20"/>
        </w:rPr>
        <w:t xml:space="preserve"> stated that the Toretore Project had </w:t>
      </w:r>
      <w:proofErr w:type="gramStart"/>
      <w:r w:rsidRPr="00E13211">
        <w:rPr>
          <w:rFonts w:ascii="Times New Roman" w:hAnsi="Times New Roman" w:cs="Times New Roman"/>
          <w:spacing w:val="-2"/>
          <w:sz w:val="20"/>
          <w:szCs w:val="20"/>
        </w:rPr>
        <w:t>been delayed</w:t>
      </w:r>
      <w:proofErr w:type="gramEnd"/>
      <w:r w:rsidRPr="00E13211">
        <w:rPr>
          <w:rFonts w:ascii="Times New Roman" w:hAnsi="Times New Roman" w:cs="Times New Roman"/>
          <w:spacing w:val="-2"/>
          <w:sz w:val="20"/>
          <w:szCs w:val="20"/>
        </w:rPr>
        <w:t xml:space="preserve"> due to negotiations over the use of public land and that, while an agreement on land use had </w:t>
      </w:r>
      <w:proofErr w:type="gramStart"/>
      <w:r w:rsidRPr="00E13211">
        <w:rPr>
          <w:rFonts w:ascii="Times New Roman" w:hAnsi="Times New Roman" w:cs="Times New Roman"/>
          <w:spacing w:val="-2"/>
          <w:sz w:val="20"/>
          <w:szCs w:val="20"/>
        </w:rPr>
        <w:t>been reached</w:t>
      </w:r>
      <w:proofErr w:type="gramEnd"/>
      <w:r w:rsidRPr="00E13211">
        <w:rPr>
          <w:rFonts w:ascii="Times New Roman" w:hAnsi="Times New Roman" w:cs="Times New Roman"/>
          <w:spacing w:val="-2"/>
          <w:sz w:val="20"/>
          <w:szCs w:val="20"/>
        </w:rPr>
        <w:t xml:space="preserve">, construction was on hold due to a surge in building costs. Although the Directors anticipated that the project would resume by the end of December 2025, due to the continued significant inflation in building costs as a result of the weakness in the </w:t>
      </w:r>
      <w:r w:rsidR="00372836" w:rsidRPr="00E13211">
        <w:rPr>
          <w:rFonts w:ascii="Times New Roman" w:hAnsi="Times New Roman" w:cs="Times New Roman"/>
          <w:spacing w:val="-2"/>
          <w:sz w:val="20"/>
          <w:szCs w:val="20"/>
        </w:rPr>
        <w:t>Y</w:t>
      </w:r>
      <w:r w:rsidRPr="00E13211">
        <w:rPr>
          <w:rFonts w:ascii="Times New Roman" w:hAnsi="Times New Roman" w:cs="Times New Roman"/>
          <w:spacing w:val="-2"/>
          <w:sz w:val="20"/>
          <w:szCs w:val="20"/>
        </w:rPr>
        <w:t xml:space="preserve">en, the Toretore Project will remain on hold until market conditions improve and the project becomes economically viable.  </w:t>
      </w:r>
    </w:p>
    <w:p w14:paraId="6EEF53BA" w14:textId="77777777" w:rsidR="003F2BEB" w:rsidRPr="00E13211" w:rsidRDefault="003F2BEB" w:rsidP="00C259D4">
      <w:pPr>
        <w:jc w:val="both"/>
        <w:rPr>
          <w:rFonts w:ascii="Times New Roman" w:hAnsi="Times New Roman" w:cs="Times New Roman"/>
          <w:spacing w:val="-2"/>
          <w:sz w:val="20"/>
          <w:szCs w:val="20"/>
        </w:rPr>
      </w:pPr>
    </w:p>
    <w:p w14:paraId="6E6C03FF" w14:textId="7F532F44" w:rsidR="003F2BEB" w:rsidRPr="00E02AAC" w:rsidRDefault="003F2BEB" w:rsidP="00C259D4">
      <w:pPr>
        <w:jc w:val="both"/>
        <w:rPr>
          <w:rFonts w:ascii="Times New Roman" w:eastAsia="Times New Roman" w:hAnsi="Times New Roman" w:cs="Times New Roman"/>
          <w:i/>
          <w:iCs/>
          <w:sz w:val="20"/>
          <w:szCs w:val="20"/>
          <w:lang w:val="en-GB"/>
        </w:rPr>
      </w:pPr>
      <w:r w:rsidRPr="00E02AAC">
        <w:rPr>
          <w:rFonts w:ascii="Times New Roman" w:eastAsia="Times New Roman" w:hAnsi="Times New Roman" w:cs="Times New Roman"/>
          <w:i/>
          <w:iCs/>
          <w:sz w:val="20"/>
          <w:szCs w:val="20"/>
          <w:lang w:val="en-GB"/>
        </w:rPr>
        <w:t>S</w:t>
      </w:r>
      <w:r w:rsidR="005A355D">
        <w:rPr>
          <w:rFonts w:ascii="Times New Roman" w:eastAsia="Times New Roman" w:hAnsi="Times New Roman" w:cs="Times New Roman"/>
          <w:i/>
          <w:iCs/>
          <w:sz w:val="20"/>
          <w:szCs w:val="20"/>
          <w:lang w:val="en-GB"/>
        </w:rPr>
        <w:t>o</w:t>
      </w:r>
      <w:r w:rsidRPr="00E02AAC">
        <w:rPr>
          <w:rFonts w:ascii="Times New Roman" w:eastAsia="Times New Roman" w:hAnsi="Times New Roman" w:cs="Times New Roman"/>
          <w:i/>
          <w:iCs/>
          <w:sz w:val="20"/>
          <w:szCs w:val="20"/>
          <w:lang w:val="en-GB"/>
        </w:rPr>
        <w:t>emon-ch</w:t>
      </w:r>
      <w:r w:rsidR="005A355D">
        <w:rPr>
          <w:rFonts w:ascii="Times New Roman" w:eastAsia="Times New Roman" w:hAnsi="Times New Roman" w:cs="Times New Roman"/>
          <w:i/>
          <w:iCs/>
          <w:sz w:val="20"/>
          <w:szCs w:val="20"/>
          <w:lang w:val="en-GB"/>
        </w:rPr>
        <w:t>o</w:t>
      </w:r>
      <w:r w:rsidRPr="00E02AAC">
        <w:rPr>
          <w:rFonts w:ascii="Times New Roman" w:eastAsia="Times New Roman" w:hAnsi="Times New Roman" w:cs="Times New Roman"/>
          <w:i/>
          <w:iCs/>
          <w:sz w:val="20"/>
          <w:szCs w:val="20"/>
          <w:lang w:val="en-GB"/>
        </w:rPr>
        <w:t xml:space="preserve"> Project</w:t>
      </w:r>
    </w:p>
    <w:p w14:paraId="40E25089" w14:textId="77777777" w:rsidR="003F2BEB" w:rsidRPr="00E02AAC" w:rsidRDefault="003F2BEB" w:rsidP="00C259D4">
      <w:pPr>
        <w:jc w:val="both"/>
        <w:rPr>
          <w:rFonts w:ascii="Times New Roman" w:eastAsia="Times New Roman" w:hAnsi="Times New Roman" w:cs="Times New Roman"/>
          <w:sz w:val="20"/>
          <w:szCs w:val="20"/>
          <w:lang w:val="en-GB"/>
        </w:rPr>
      </w:pPr>
    </w:p>
    <w:p w14:paraId="45387E32" w14:textId="7FA57229" w:rsidR="003F2BEB" w:rsidRPr="00E02AAC" w:rsidRDefault="003F2BEB" w:rsidP="00C259D4">
      <w:pPr>
        <w:ind w:left="284" w:right="379"/>
        <w:jc w:val="both"/>
        <w:rPr>
          <w:rFonts w:ascii="Times New Roman" w:hAnsi="Times New Roman" w:cs="Times New Roman"/>
          <w:spacing w:val="-2"/>
          <w:sz w:val="20"/>
          <w:szCs w:val="20"/>
        </w:rPr>
      </w:pPr>
      <w:r w:rsidRPr="00E02AAC">
        <w:rPr>
          <w:rFonts w:ascii="Times New Roman" w:hAnsi="Times New Roman" w:cs="Times New Roman"/>
          <w:spacing w:val="-2"/>
          <w:sz w:val="20"/>
          <w:szCs w:val="20"/>
        </w:rPr>
        <w:t xml:space="preserve">In the FY25 Results, the </w:t>
      </w:r>
      <w:r w:rsidR="00364843" w:rsidRPr="00E02AAC">
        <w:rPr>
          <w:rFonts w:ascii="Times New Roman" w:hAnsi="Times New Roman" w:cs="Times New Roman"/>
          <w:spacing w:val="-2"/>
          <w:sz w:val="20"/>
          <w:szCs w:val="20"/>
        </w:rPr>
        <w:t>Group</w:t>
      </w:r>
      <w:r w:rsidRPr="00E02AAC">
        <w:rPr>
          <w:rFonts w:ascii="Times New Roman" w:hAnsi="Times New Roman" w:cs="Times New Roman"/>
          <w:spacing w:val="-2"/>
          <w:sz w:val="20"/>
          <w:szCs w:val="20"/>
        </w:rPr>
        <w:t xml:space="preserve"> announced that the financial close and launch of the crowdfunding efforts of the second series investment in the S</w:t>
      </w:r>
      <w:r w:rsidR="005A355D">
        <w:rPr>
          <w:rFonts w:ascii="Times New Roman" w:hAnsi="Times New Roman" w:cs="Times New Roman"/>
          <w:spacing w:val="-2"/>
          <w:sz w:val="20"/>
          <w:szCs w:val="20"/>
        </w:rPr>
        <w:t>o</w:t>
      </w:r>
      <w:r w:rsidRPr="00E02AAC">
        <w:rPr>
          <w:rFonts w:ascii="Times New Roman" w:hAnsi="Times New Roman" w:cs="Times New Roman"/>
          <w:spacing w:val="-2"/>
          <w:sz w:val="20"/>
          <w:szCs w:val="20"/>
        </w:rPr>
        <w:t>emon-ch</w:t>
      </w:r>
      <w:r w:rsidR="005A355D">
        <w:rPr>
          <w:rFonts w:ascii="Times New Roman" w:hAnsi="Times New Roman" w:cs="Times New Roman"/>
          <w:spacing w:val="-2"/>
          <w:sz w:val="20"/>
          <w:szCs w:val="20"/>
        </w:rPr>
        <w:t>o</w:t>
      </w:r>
      <w:r w:rsidRPr="00E02AAC">
        <w:rPr>
          <w:rFonts w:ascii="Times New Roman" w:hAnsi="Times New Roman" w:cs="Times New Roman"/>
          <w:spacing w:val="-2"/>
          <w:sz w:val="20"/>
          <w:szCs w:val="20"/>
        </w:rPr>
        <w:t xml:space="preserve"> Project were due to happen by the end of September 2025. The financial close of the second phase of the S</w:t>
      </w:r>
      <w:r w:rsidR="005A355D">
        <w:rPr>
          <w:rFonts w:ascii="Times New Roman" w:hAnsi="Times New Roman" w:cs="Times New Roman"/>
          <w:spacing w:val="-2"/>
          <w:sz w:val="20"/>
          <w:szCs w:val="20"/>
        </w:rPr>
        <w:t>o</w:t>
      </w:r>
      <w:r w:rsidRPr="00E02AAC">
        <w:rPr>
          <w:rFonts w:ascii="Times New Roman" w:hAnsi="Times New Roman" w:cs="Times New Roman"/>
          <w:spacing w:val="-2"/>
          <w:sz w:val="20"/>
          <w:szCs w:val="20"/>
        </w:rPr>
        <w:t>emon-ch</w:t>
      </w:r>
      <w:r w:rsidR="005A355D">
        <w:rPr>
          <w:rFonts w:ascii="Times New Roman" w:hAnsi="Times New Roman" w:cs="Times New Roman"/>
          <w:spacing w:val="-2"/>
          <w:sz w:val="20"/>
          <w:szCs w:val="20"/>
        </w:rPr>
        <w:t>o</w:t>
      </w:r>
      <w:r w:rsidRPr="00E02AAC">
        <w:rPr>
          <w:rFonts w:ascii="Times New Roman" w:hAnsi="Times New Roman" w:cs="Times New Roman"/>
          <w:spacing w:val="-2"/>
          <w:sz w:val="20"/>
          <w:szCs w:val="20"/>
        </w:rPr>
        <w:t xml:space="preserve"> Project is yet to complete and due diligence remains ongoing. The Directors expect completion to occur </w:t>
      </w:r>
      <w:r w:rsidR="006B1A05">
        <w:rPr>
          <w:rFonts w:ascii="Times New Roman" w:hAnsi="Times New Roman" w:cs="Times New Roman"/>
          <w:spacing w:val="-2"/>
          <w:sz w:val="20"/>
          <w:szCs w:val="20"/>
        </w:rPr>
        <w:t>by</w:t>
      </w:r>
      <w:r w:rsidR="006B1A05" w:rsidRPr="00E02AAC">
        <w:rPr>
          <w:rFonts w:ascii="Times New Roman" w:hAnsi="Times New Roman" w:cs="Times New Roman"/>
          <w:spacing w:val="-2"/>
          <w:sz w:val="20"/>
          <w:szCs w:val="20"/>
        </w:rPr>
        <w:t xml:space="preserve"> </w:t>
      </w:r>
      <w:r w:rsidRPr="00E02AAC">
        <w:rPr>
          <w:rFonts w:ascii="Times New Roman" w:hAnsi="Times New Roman" w:cs="Times New Roman"/>
          <w:spacing w:val="-2"/>
          <w:sz w:val="20"/>
          <w:szCs w:val="20"/>
        </w:rPr>
        <w:t xml:space="preserve">March 2026 with the crowdfunding efforts </w:t>
      </w:r>
      <w:proofErr w:type="gramStart"/>
      <w:r w:rsidRPr="00E02AAC">
        <w:rPr>
          <w:rFonts w:ascii="Times New Roman" w:hAnsi="Times New Roman" w:cs="Times New Roman"/>
          <w:spacing w:val="-2"/>
          <w:sz w:val="20"/>
          <w:szCs w:val="20"/>
        </w:rPr>
        <w:t>being launched</w:t>
      </w:r>
      <w:proofErr w:type="gramEnd"/>
      <w:r w:rsidRPr="00E02AAC">
        <w:rPr>
          <w:rFonts w:ascii="Times New Roman" w:hAnsi="Times New Roman" w:cs="Times New Roman"/>
          <w:spacing w:val="-2"/>
          <w:sz w:val="20"/>
          <w:szCs w:val="20"/>
        </w:rPr>
        <w:t xml:space="preserve"> thereafter. Accordingly, the real estate development revenue of c. JPY 1.8 billion, along with the repayment of an advance deposit of JPY 1.4 billion, that the </w:t>
      </w:r>
      <w:r w:rsidR="00364843" w:rsidRPr="00E02AAC">
        <w:rPr>
          <w:rFonts w:ascii="Times New Roman" w:hAnsi="Times New Roman" w:cs="Times New Roman"/>
          <w:spacing w:val="-2"/>
          <w:sz w:val="20"/>
          <w:szCs w:val="20"/>
        </w:rPr>
        <w:t>Group</w:t>
      </w:r>
      <w:r w:rsidRPr="00E02AAC">
        <w:rPr>
          <w:rFonts w:ascii="Times New Roman" w:hAnsi="Times New Roman" w:cs="Times New Roman"/>
          <w:spacing w:val="-2"/>
          <w:sz w:val="20"/>
          <w:szCs w:val="20"/>
        </w:rPr>
        <w:t xml:space="preserve"> had expected to receive in the first half of the year to 31 March 2026</w:t>
      </w:r>
      <w:r w:rsidR="00D53335">
        <w:rPr>
          <w:rFonts w:ascii="Times New Roman" w:hAnsi="Times New Roman" w:cs="Times New Roman"/>
          <w:spacing w:val="-2"/>
          <w:sz w:val="20"/>
          <w:szCs w:val="20"/>
        </w:rPr>
        <w:t>,</w:t>
      </w:r>
      <w:r w:rsidRPr="00E02AAC">
        <w:rPr>
          <w:rFonts w:ascii="Times New Roman" w:hAnsi="Times New Roman" w:cs="Times New Roman"/>
          <w:spacing w:val="-2"/>
          <w:sz w:val="20"/>
          <w:szCs w:val="20"/>
        </w:rPr>
        <w:t xml:space="preserve"> </w:t>
      </w:r>
      <w:proofErr w:type="gramStart"/>
      <w:r w:rsidRPr="00E02AAC">
        <w:rPr>
          <w:rFonts w:ascii="Times New Roman" w:hAnsi="Times New Roman" w:cs="Times New Roman"/>
          <w:spacing w:val="-2"/>
          <w:sz w:val="20"/>
          <w:szCs w:val="20"/>
        </w:rPr>
        <w:t>is now anticipated</w:t>
      </w:r>
      <w:proofErr w:type="gramEnd"/>
      <w:r w:rsidRPr="00E02AAC">
        <w:rPr>
          <w:rFonts w:ascii="Times New Roman" w:hAnsi="Times New Roman" w:cs="Times New Roman"/>
          <w:spacing w:val="-2"/>
          <w:sz w:val="20"/>
          <w:szCs w:val="20"/>
        </w:rPr>
        <w:t xml:space="preserve"> to </w:t>
      </w:r>
      <w:proofErr w:type="gramStart"/>
      <w:r w:rsidRPr="00E02AAC">
        <w:rPr>
          <w:rFonts w:ascii="Times New Roman" w:hAnsi="Times New Roman" w:cs="Times New Roman"/>
          <w:spacing w:val="-2"/>
          <w:sz w:val="20"/>
          <w:szCs w:val="20"/>
        </w:rPr>
        <w:t>be received</w:t>
      </w:r>
      <w:proofErr w:type="gramEnd"/>
      <w:r w:rsidRPr="00E02AAC">
        <w:rPr>
          <w:rFonts w:ascii="Times New Roman" w:hAnsi="Times New Roman" w:cs="Times New Roman"/>
          <w:spacing w:val="-2"/>
          <w:sz w:val="20"/>
          <w:szCs w:val="20"/>
        </w:rPr>
        <w:t xml:space="preserve"> in </w:t>
      </w:r>
      <w:r w:rsidR="0053074D">
        <w:rPr>
          <w:rFonts w:ascii="Times New Roman" w:hAnsi="Times New Roman" w:cs="Times New Roman"/>
          <w:spacing w:val="-2"/>
          <w:sz w:val="20"/>
          <w:szCs w:val="20"/>
        </w:rPr>
        <w:t>March 2026</w:t>
      </w:r>
      <w:r w:rsidRPr="00E02AAC">
        <w:rPr>
          <w:rFonts w:ascii="Times New Roman" w:hAnsi="Times New Roman" w:cs="Times New Roman"/>
          <w:spacing w:val="-2"/>
          <w:sz w:val="20"/>
          <w:szCs w:val="20"/>
        </w:rPr>
        <w:t>.</w:t>
      </w:r>
    </w:p>
    <w:p w14:paraId="3F9A5394" w14:textId="77777777" w:rsidR="005C24AE" w:rsidRPr="00E02AAC" w:rsidRDefault="005C24AE" w:rsidP="00C259D4">
      <w:pPr>
        <w:ind w:left="284" w:right="379"/>
        <w:jc w:val="both"/>
        <w:rPr>
          <w:rFonts w:ascii="Times New Roman" w:hAnsi="Times New Roman" w:cs="Times New Roman"/>
          <w:spacing w:val="-2"/>
          <w:sz w:val="20"/>
          <w:szCs w:val="20"/>
        </w:rPr>
      </w:pPr>
    </w:p>
    <w:p w14:paraId="0A0DF309" w14:textId="2A77A13A" w:rsidR="00B26674" w:rsidRPr="00E02AAC" w:rsidRDefault="00B26674" w:rsidP="00C259D4">
      <w:pPr>
        <w:ind w:right="379"/>
        <w:jc w:val="both"/>
        <w:rPr>
          <w:rFonts w:ascii="Times New Roman" w:hAnsi="Times New Roman" w:cs="Times New Roman"/>
          <w:i/>
          <w:iCs/>
          <w:spacing w:val="-2"/>
          <w:sz w:val="20"/>
          <w:szCs w:val="20"/>
        </w:rPr>
      </w:pPr>
      <w:r w:rsidRPr="00E02AAC">
        <w:rPr>
          <w:rFonts w:ascii="Times New Roman" w:hAnsi="Times New Roman" w:cs="Times New Roman"/>
          <w:i/>
          <w:iCs/>
          <w:spacing w:val="-2"/>
          <w:sz w:val="20"/>
          <w:szCs w:val="20"/>
        </w:rPr>
        <w:t xml:space="preserve">Yufuin AI Satellite Office Project </w:t>
      </w:r>
    </w:p>
    <w:p w14:paraId="0F098B53" w14:textId="77777777" w:rsidR="00B26674" w:rsidRPr="00E02AAC" w:rsidRDefault="00B26674" w:rsidP="00C259D4">
      <w:pPr>
        <w:ind w:right="379"/>
        <w:jc w:val="both"/>
        <w:rPr>
          <w:rFonts w:ascii="Times New Roman" w:hAnsi="Times New Roman" w:cs="Times New Roman"/>
          <w:spacing w:val="-2"/>
          <w:sz w:val="20"/>
          <w:szCs w:val="20"/>
        </w:rPr>
      </w:pPr>
    </w:p>
    <w:p w14:paraId="3F7B964E" w14:textId="217B8F60" w:rsidR="00B26674" w:rsidRPr="00E02AAC" w:rsidRDefault="00B26674" w:rsidP="00C259D4">
      <w:pPr>
        <w:ind w:left="284" w:right="379"/>
        <w:jc w:val="both"/>
        <w:rPr>
          <w:rFonts w:ascii="Times New Roman" w:hAnsi="Times New Roman" w:cs="Times New Roman"/>
          <w:spacing w:val="-2"/>
          <w:sz w:val="20"/>
          <w:szCs w:val="20"/>
        </w:rPr>
      </w:pPr>
      <w:r w:rsidRPr="00E02AAC">
        <w:rPr>
          <w:rFonts w:ascii="Times New Roman" w:hAnsi="Times New Roman" w:cs="Times New Roman"/>
          <w:spacing w:val="-2"/>
          <w:sz w:val="20"/>
          <w:szCs w:val="20"/>
        </w:rPr>
        <w:t xml:space="preserve">In </w:t>
      </w:r>
      <w:r w:rsidR="006025E0" w:rsidRPr="00E02AAC">
        <w:rPr>
          <w:rFonts w:ascii="Times New Roman" w:hAnsi="Times New Roman" w:cs="Times New Roman"/>
          <w:spacing w:val="-2"/>
          <w:sz w:val="20"/>
          <w:szCs w:val="20"/>
        </w:rPr>
        <w:t>July</w:t>
      </w:r>
      <w:r w:rsidRPr="00E02AAC">
        <w:rPr>
          <w:rFonts w:ascii="Times New Roman" w:hAnsi="Times New Roman" w:cs="Times New Roman"/>
          <w:spacing w:val="-2"/>
          <w:sz w:val="20"/>
          <w:szCs w:val="20"/>
        </w:rPr>
        <w:t xml:space="preserve"> 2025, the Group invested in its first AI </w:t>
      </w:r>
      <w:r w:rsidR="00A4011B" w:rsidRPr="00E02AAC">
        <w:rPr>
          <w:rFonts w:ascii="Times New Roman" w:hAnsi="Times New Roman" w:cs="Times New Roman"/>
          <w:spacing w:val="-2"/>
          <w:sz w:val="20"/>
          <w:szCs w:val="20"/>
        </w:rPr>
        <w:t>d</w:t>
      </w:r>
      <w:r w:rsidRPr="00E02AAC">
        <w:rPr>
          <w:rFonts w:ascii="Times New Roman" w:hAnsi="Times New Roman" w:cs="Times New Roman"/>
          <w:spacing w:val="-2"/>
          <w:sz w:val="20"/>
          <w:szCs w:val="20"/>
        </w:rPr>
        <w:t xml:space="preserve">ata </w:t>
      </w:r>
      <w:r w:rsidR="00A4011B" w:rsidRPr="00E02AAC">
        <w:rPr>
          <w:rFonts w:ascii="Times New Roman" w:hAnsi="Times New Roman" w:cs="Times New Roman"/>
          <w:spacing w:val="-2"/>
          <w:sz w:val="20"/>
          <w:szCs w:val="20"/>
        </w:rPr>
        <w:t>c</w:t>
      </w:r>
      <w:r w:rsidRPr="00E02AAC">
        <w:rPr>
          <w:rFonts w:ascii="Times New Roman" w:hAnsi="Times New Roman" w:cs="Times New Roman"/>
          <w:spacing w:val="-2"/>
          <w:sz w:val="20"/>
          <w:szCs w:val="20"/>
        </w:rPr>
        <w:t>ent</w:t>
      </w:r>
      <w:r w:rsidR="007D767B">
        <w:rPr>
          <w:rFonts w:ascii="Times New Roman" w:hAnsi="Times New Roman" w:cs="Times New Roman"/>
          <w:spacing w:val="-2"/>
          <w:sz w:val="20"/>
          <w:szCs w:val="20"/>
        </w:rPr>
        <w:t>r</w:t>
      </w:r>
      <w:r w:rsidRPr="00E02AAC">
        <w:rPr>
          <w:rFonts w:ascii="Times New Roman" w:hAnsi="Times New Roman" w:cs="Times New Roman"/>
          <w:spacing w:val="-2"/>
          <w:sz w:val="20"/>
          <w:szCs w:val="20"/>
        </w:rPr>
        <w:t xml:space="preserve">e project </w:t>
      </w:r>
      <w:r w:rsidR="0034610E">
        <w:rPr>
          <w:rFonts w:ascii="Times New Roman" w:hAnsi="Times New Roman" w:cs="Times New Roman"/>
          <w:spacing w:val="-2"/>
          <w:sz w:val="20"/>
          <w:szCs w:val="20"/>
        </w:rPr>
        <w:t>–</w:t>
      </w:r>
      <w:r w:rsidRPr="00E02AAC">
        <w:rPr>
          <w:rFonts w:ascii="Times New Roman" w:hAnsi="Times New Roman" w:cs="Times New Roman"/>
          <w:spacing w:val="-2"/>
          <w:sz w:val="20"/>
          <w:szCs w:val="20"/>
        </w:rPr>
        <w:t xml:space="preserve"> </w:t>
      </w:r>
      <w:r w:rsidRPr="00E02AAC">
        <w:rPr>
          <w:rFonts w:ascii="Times New Roman" w:hAnsi="Times New Roman" w:cs="Times New Roman"/>
          <w:i/>
          <w:iCs/>
          <w:spacing w:val="-2"/>
          <w:sz w:val="20"/>
          <w:szCs w:val="20"/>
        </w:rPr>
        <w:t>Yufuin AI Satellite Office</w:t>
      </w:r>
      <w:r w:rsidR="0034610E">
        <w:rPr>
          <w:rFonts w:ascii="Times New Roman" w:hAnsi="Times New Roman" w:cs="Times New Roman"/>
          <w:spacing w:val="-2"/>
          <w:sz w:val="20"/>
          <w:szCs w:val="20"/>
        </w:rPr>
        <w:t xml:space="preserve"> –</w:t>
      </w:r>
      <w:r w:rsidRPr="00E02AAC">
        <w:rPr>
          <w:rFonts w:ascii="Times New Roman" w:hAnsi="Times New Roman" w:cs="Times New Roman"/>
          <w:i/>
          <w:iCs/>
          <w:spacing w:val="-2"/>
          <w:sz w:val="20"/>
          <w:szCs w:val="20"/>
        </w:rPr>
        <w:t xml:space="preserve"> </w:t>
      </w:r>
      <w:r w:rsidRPr="00E02AAC">
        <w:rPr>
          <w:rFonts w:ascii="Times New Roman" w:hAnsi="Times New Roman" w:cs="Times New Roman"/>
          <w:spacing w:val="-2"/>
          <w:sz w:val="20"/>
          <w:szCs w:val="20"/>
        </w:rPr>
        <w:t>jointly with TSIB.</w:t>
      </w:r>
      <w:r w:rsidR="00364843" w:rsidRPr="00E02AAC">
        <w:rPr>
          <w:rFonts w:ascii="Times New Roman" w:hAnsi="Times New Roman" w:cs="Times New Roman"/>
          <w:spacing w:val="-2"/>
          <w:sz w:val="20"/>
          <w:szCs w:val="20"/>
        </w:rPr>
        <w:t xml:space="preserve"> </w:t>
      </w:r>
      <w:r w:rsidR="00E531D0" w:rsidRPr="00E02AAC">
        <w:rPr>
          <w:rFonts w:ascii="Times New Roman" w:hAnsi="Times New Roman" w:cs="Times New Roman"/>
          <w:spacing w:val="-2"/>
          <w:sz w:val="20"/>
          <w:szCs w:val="20"/>
        </w:rPr>
        <w:t xml:space="preserve">Yufuin AI Satellite Office </w:t>
      </w:r>
      <w:r w:rsidR="00364843" w:rsidRPr="00E02AAC">
        <w:rPr>
          <w:rFonts w:ascii="Times New Roman" w:hAnsi="Times New Roman" w:cs="Times New Roman"/>
          <w:spacing w:val="-2"/>
          <w:sz w:val="20"/>
          <w:szCs w:val="20"/>
        </w:rPr>
        <w:t>provides a satellite-type office designed to meet advanced data processing needs of business</w:t>
      </w:r>
      <w:r w:rsidR="00E531D0" w:rsidRPr="00E02AAC">
        <w:rPr>
          <w:rFonts w:ascii="Times New Roman" w:hAnsi="Times New Roman" w:cs="Times New Roman"/>
          <w:spacing w:val="-2"/>
          <w:sz w:val="20"/>
          <w:szCs w:val="20"/>
        </w:rPr>
        <w:t>es</w:t>
      </w:r>
      <w:r w:rsidR="00364843" w:rsidRPr="00E02AAC">
        <w:rPr>
          <w:rFonts w:ascii="Times New Roman" w:hAnsi="Times New Roman" w:cs="Times New Roman"/>
          <w:spacing w:val="-2"/>
          <w:sz w:val="20"/>
          <w:szCs w:val="20"/>
        </w:rPr>
        <w:t>. It will be Japan's first AI server-equipped shared office with 24/7 security access control. The Group invested JPY</w:t>
      </w:r>
      <w:r w:rsidR="00530F34">
        <w:rPr>
          <w:rFonts w:ascii="Times New Roman" w:hAnsi="Times New Roman" w:cs="Times New Roman"/>
          <w:spacing w:val="-2"/>
          <w:sz w:val="20"/>
          <w:szCs w:val="20"/>
        </w:rPr>
        <w:t xml:space="preserve"> </w:t>
      </w:r>
      <w:r w:rsidR="00364843" w:rsidRPr="00E02AAC">
        <w:rPr>
          <w:rFonts w:ascii="Times New Roman" w:hAnsi="Times New Roman" w:cs="Times New Roman"/>
          <w:spacing w:val="-2"/>
          <w:sz w:val="20"/>
          <w:szCs w:val="20"/>
        </w:rPr>
        <w:t>360 million for this project</w:t>
      </w:r>
      <w:r w:rsidR="00635BB2" w:rsidRPr="00E02AAC">
        <w:rPr>
          <w:rFonts w:ascii="Times New Roman" w:hAnsi="Times New Roman" w:cs="Times New Roman"/>
          <w:spacing w:val="-2"/>
          <w:sz w:val="20"/>
          <w:szCs w:val="20"/>
        </w:rPr>
        <w:t xml:space="preserve"> </w:t>
      </w:r>
      <w:r w:rsidR="00B078FC" w:rsidRPr="00E02AAC">
        <w:rPr>
          <w:rFonts w:ascii="Times New Roman" w:hAnsi="Times New Roman" w:cs="Times New Roman"/>
          <w:spacing w:val="-2"/>
          <w:sz w:val="20"/>
          <w:szCs w:val="20"/>
        </w:rPr>
        <w:t>together with TSIB in accordance with the Joint Business Agreement</w:t>
      </w:r>
      <w:r w:rsidR="00364843" w:rsidRPr="00E02AAC">
        <w:rPr>
          <w:rFonts w:ascii="Times New Roman" w:hAnsi="Times New Roman" w:cs="Times New Roman"/>
          <w:spacing w:val="-2"/>
          <w:sz w:val="20"/>
          <w:szCs w:val="20"/>
        </w:rPr>
        <w:t xml:space="preserve">, which </w:t>
      </w:r>
      <w:proofErr w:type="gramStart"/>
      <w:r w:rsidR="00364843" w:rsidRPr="00E02AAC">
        <w:rPr>
          <w:rFonts w:ascii="Times New Roman" w:hAnsi="Times New Roman" w:cs="Times New Roman"/>
          <w:spacing w:val="-2"/>
          <w:sz w:val="20"/>
          <w:szCs w:val="20"/>
        </w:rPr>
        <w:t>is expected</w:t>
      </w:r>
      <w:proofErr w:type="gramEnd"/>
      <w:r w:rsidR="00364843" w:rsidRPr="00E02AAC">
        <w:rPr>
          <w:rFonts w:ascii="Times New Roman" w:hAnsi="Times New Roman" w:cs="Times New Roman"/>
          <w:spacing w:val="-2"/>
          <w:sz w:val="20"/>
          <w:szCs w:val="20"/>
        </w:rPr>
        <w:t xml:space="preserve"> to </w:t>
      </w:r>
      <w:proofErr w:type="gramStart"/>
      <w:r w:rsidR="00364843" w:rsidRPr="00E02AAC">
        <w:rPr>
          <w:rFonts w:ascii="Times New Roman" w:hAnsi="Times New Roman" w:cs="Times New Roman"/>
          <w:spacing w:val="-2"/>
          <w:sz w:val="20"/>
          <w:szCs w:val="20"/>
        </w:rPr>
        <w:t>be completed</w:t>
      </w:r>
      <w:proofErr w:type="gramEnd"/>
      <w:r w:rsidR="00364843" w:rsidRPr="00E02AAC">
        <w:rPr>
          <w:rFonts w:ascii="Times New Roman" w:hAnsi="Times New Roman" w:cs="Times New Roman"/>
          <w:spacing w:val="-2"/>
          <w:sz w:val="20"/>
          <w:szCs w:val="20"/>
        </w:rPr>
        <w:t xml:space="preserve"> </w:t>
      </w:r>
      <w:r w:rsidR="00364843" w:rsidRPr="0081179F">
        <w:rPr>
          <w:rFonts w:ascii="Times New Roman" w:hAnsi="Times New Roman" w:cs="Times New Roman"/>
          <w:spacing w:val="-2"/>
          <w:sz w:val="20"/>
          <w:szCs w:val="20"/>
        </w:rPr>
        <w:t>in March 202</w:t>
      </w:r>
      <w:r w:rsidR="006025E0" w:rsidRPr="0081179F">
        <w:rPr>
          <w:rFonts w:ascii="Times New Roman" w:hAnsi="Times New Roman" w:cs="Times New Roman"/>
          <w:spacing w:val="-2"/>
          <w:sz w:val="20"/>
          <w:szCs w:val="20"/>
        </w:rPr>
        <w:t>7</w:t>
      </w:r>
      <w:r w:rsidR="00364843" w:rsidRPr="00E02AAC">
        <w:rPr>
          <w:rFonts w:ascii="Times New Roman" w:hAnsi="Times New Roman" w:cs="Times New Roman"/>
          <w:spacing w:val="-2"/>
          <w:sz w:val="20"/>
          <w:szCs w:val="20"/>
        </w:rPr>
        <w:t xml:space="preserve">. </w:t>
      </w:r>
      <w:r w:rsidR="00635BB2" w:rsidRPr="00E02AAC">
        <w:rPr>
          <w:rFonts w:ascii="Times New Roman" w:hAnsi="Times New Roman" w:cs="Times New Roman"/>
          <w:spacing w:val="-2"/>
          <w:sz w:val="20"/>
          <w:szCs w:val="20"/>
        </w:rPr>
        <w:t>Once completed</w:t>
      </w:r>
      <w:r w:rsidR="00B078FC" w:rsidRPr="00E02AAC">
        <w:rPr>
          <w:rFonts w:ascii="Times New Roman" w:hAnsi="Times New Roman" w:cs="Times New Roman"/>
          <w:spacing w:val="-2"/>
          <w:sz w:val="20"/>
          <w:szCs w:val="20"/>
        </w:rPr>
        <w:t xml:space="preserve">, the property will </w:t>
      </w:r>
      <w:proofErr w:type="gramStart"/>
      <w:r w:rsidR="00B078FC" w:rsidRPr="00E02AAC">
        <w:rPr>
          <w:rFonts w:ascii="Times New Roman" w:hAnsi="Times New Roman" w:cs="Times New Roman"/>
          <w:spacing w:val="-2"/>
          <w:sz w:val="20"/>
          <w:szCs w:val="20"/>
        </w:rPr>
        <w:t>be sold</w:t>
      </w:r>
      <w:proofErr w:type="gramEnd"/>
      <w:r w:rsidR="00B078FC" w:rsidRPr="00E02AAC">
        <w:rPr>
          <w:rFonts w:ascii="Times New Roman" w:hAnsi="Times New Roman" w:cs="Times New Roman"/>
          <w:spacing w:val="-2"/>
          <w:sz w:val="20"/>
          <w:szCs w:val="20"/>
        </w:rPr>
        <w:t xml:space="preserve"> to TSIF in acc</w:t>
      </w:r>
      <w:r w:rsidR="00530F34">
        <w:rPr>
          <w:rFonts w:ascii="Times New Roman" w:hAnsi="Times New Roman" w:cs="Times New Roman"/>
          <w:spacing w:val="-2"/>
          <w:sz w:val="20"/>
          <w:szCs w:val="20"/>
        </w:rPr>
        <w:t>or</w:t>
      </w:r>
      <w:r w:rsidR="00B078FC" w:rsidRPr="00E02AAC">
        <w:rPr>
          <w:rFonts w:ascii="Times New Roman" w:hAnsi="Times New Roman" w:cs="Times New Roman"/>
          <w:spacing w:val="-2"/>
          <w:sz w:val="20"/>
          <w:szCs w:val="20"/>
        </w:rPr>
        <w:t>d</w:t>
      </w:r>
      <w:r w:rsidR="00530F34">
        <w:rPr>
          <w:rFonts w:ascii="Times New Roman" w:hAnsi="Times New Roman" w:cs="Times New Roman"/>
          <w:spacing w:val="-2"/>
          <w:sz w:val="20"/>
          <w:szCs w:val="20"/>
        </w:rPr>
        <w:t>a</w:t>
      </w:r>
      <w:r w:rsidR="00B078FC" w:rsidRPr="00E02AAC">
        <w:rPr>
          <w:rFonts w:ascii="Times New Roman" w:hAnsi="Times New Roman" w:cs="Times New Roman"/>
          <w:spacing w:val="-2"/>
          <w:sz w:val="20"/>
          <w:szCs w:val="20"/>
        </w:rPr>
        <w:t xml:space="preserve">nce with the Joint Business Agreement. </w:t>
      </w:r>
    </w:p>
    <w:p w14:paraId="01F9887D" w14:textId="77777777" w:rsidR="00B26674" w:rsidRPr="00E02AAC" w:rsidRDefault="00B26674" w:rsidP="00C259D4">
      <w:pPr>
        <w:ind w:left="284" w:right="379"/>
        <w:jc w:val="both"/>
        <w:rPr>
          <w:rFonts w:ascii="Times New Roman" w:hAnsi="Times New Roman" w:cs="Times New Roman"/>
          <w:spacing w:val="-2"/>
          <w:sz w:val="20"/>
          <w:szCs w:val="20"/>
        </w:rPr>
      </w:pPr>
    </w:p>
    <w:p w14:paraId="1C411B75" w14:textId="0BC468F6" w:rsidR="00761041" w:rsidRPr="00C74A23" w:rsidRDefault="007A4FF7" w:rsidP="00C259D4">
      <w:pPr>
        <w:ind w:right="379"/>
        <w:jc w:val="both"/>
        <w:rPr>
          <w:rFonts w:ascii="Times New Roman" w:hAnsi="Times New Roman" w:cs="Times New Roman"/>
          <w:b/>
          <w:bCs/>
          <w:spacing w:val="-2"/>
          <w:sz w:val="20"/>
          <w:szCs w:val="20"/>
          <w:u w:val="single"/>
        </w:rPr>
      </w:pPr>
      <w:r w:rsidRPr="00C74A23">
        <w:rPr>
          <w:rFonts w:ascii="Times New Roman" w:hAnsi="Times New Roman" w:cs="Times New Roman"/>
          <w:b/>
          <w:bCs/>
          <w:spacing w:val="-2"/>
          <w:sz w:val="20"/>
          <w:szCs w:val="20"/>
          <w:u w:val="single"/>
        </w:rPr>
        <w:t>Principal Risks and Uncertainties</w:t>
      </w:r>
    </w:p>
    <w:p w14:paraId="28A2E5CA" w14:textId="77777777" w:rsidR="007A4FF7" w:rsidRPr="00E02AAC" w:rsidRDefault="007A4FF7" w:rsidP="00C259D4">
      <w:pPr>
        <w:ind w:right="379"/>
        <w:jc w:val="both"/>
        <w:rPr>
          <w:rFonts w:ascii="Times New Roman" w:hAnsi="Times New Roman" w:cs="Times New Roman"/>
          <w:spacing w:val="-2"/>
          <w:sz w:val="20"/>
          <w:szCs w:val="20"/>
        </w:rPr>
      </w:pPr>
    </w:p>
    <w:p w14:paraId="64EEDC49" w14:textId="19D1DAF9" w:rsidR="007A4FF7" w:rsidRPr="00E02AAC" w:rsidRDefault="00A22D5E" w:rsidP="00C259D4">
      <w:pPr>
        <w:ind w:right="379"/>
        <w:jc w:val="both"/>
        <w:rPr>
          <w:rFonts w:ascii="Times New Roman" w:hAnsi="Times New Roman" w:cs="Times New Roman"/>
          <w:spacing w:val="-2"/>
          <w:sz w:val="20"/>
          <w:szCs w:val="20"/>
        </w:rPr>
      </w:pPr>
      <w:r w:rsidRPr="00E02AAC">
        <w:rPr>
          <w:rFonts w:ascii="Times New Roman" w:hAnsi="Times New Roman" w:cs="Times New Roman"/>
          <w:spacing w:val="-2"/>
          <w:sz w:val="20"/>
          <w:szCs w:val="20"/>
        </w:rPr>
        <w:t>The Directors monitor and update their assessment of principal risks and uncertainties on an ongoing basis in the context of economic landscape and global geo-political events.</w:t>
      </w:r>
    </w:p>
    <w:p w14:paraId="0B46D3EF" w14:textId="77777777" w:rsidR="00A22D5E" w:rsidRPr="00E02AAC" w:rsidRDefault="00A22D5E" w:rsidP="00C259D4">
      <w:pPr>
        <w:ind w:right="379"/>
        <w:jc w:val="both"/>
        <w:rPr>
          <w:rFonts w:ascii="Times New Roman" w:hAnsi="Times New Roman" w:cs="Times New Roman"/>
          <w:spacing w:val="-2"/>
          <w:sz w:val="20"/>
          <w:szCs w:val="20"/>
        </w:rPr>
      </w:pPr>
    </w:p>
    <w:p w14:paraId="67CA7C87" w14:textId="77777777" w:rsidR="00A22D5E" w:rsidRPr="00E02AAC" w:rsidRDefault="00A22D5E" w:rsidP="00C259D4">
      <w:pPr>
        <w:pStyle w:val="ListParagraph"/>
        <w:widowControl/>
        <w:numPr>
          <w:ilvl w:val="0"/>
          <w:numId w:val="13"/>
        </w:numPr>
        <w:adjustRightInd w:val="0"/>
        <w:contextualSpacing w:val="0"/>
        <w:jc w:val="both"/>
        <w:rPr>
          <w:rFonts w:ascii="Times New Roman" w:eastAsiaTheme="minorHAnsi" w:hAnsi="Times New Roman" w:cs="Times New Roman"/>
          <w:i/>
          <w:iCs/>
          <w:sz w:val="20"/>
          <w:szCs w:val="20"/>
          <w:lang w:val="en-GB"/>
        </w:rPr>
      </w:pPr>
      <w:r w:rsidRPr="00E02AAC">
        <w:rPr>
          <w:rFonts w:ascii="Times New Roman" w:eastAsiaTheme="minorHAnsi" w:hAnsi="Times New Roman" w:cs="Times New Roman"/>
          <w:i/>
          <w:iCs/>
          <w:sz w:val="20"/>
          <w:szCs w:val="20"/>
          <w:lang w:val="en-GB"/>
        </w:rPr>
        <w:t>Credit risk</w:t>
      </w:r>
    </w:p>
    <w:p w14:paraId="5E1838EF" w14:textId="77777777" w:rsidR="00A22D5E" w:rsidRPr="00E02AAC" w:rsidRDefault="00A22D5E" w:rsidP="00C259D4">
      <w:pPr>
        <w:adjustRightInd w:val="0"/>
        <w:jc w:val="both"/>
        <w:rPr>
          <w:rFonts w:ascii="Times New Roman" w:eastAsiaTheme="minorHAnsi" w:hAnsi="Times New Roman" w:cs="Times New Roman"/>
          <w:sz w:val="20"/>
          <w:szCs w:val="20"/>
        </w:rPr>
      </w:pPr>
    </w:p>
    <w:p w14:paraId="624D0642" w14:textId="77777777" w:rsidR="00A22D5E" w:rsidRPr="00E02AAC" w:rsidRDefault="00A22D5E" w:rsidP="00C259D4">
      <w:pPr>
        <w:adjustRightInd w:val="0"/>
        <w:jc w:val="both"/>
        <w:rPr>
          <w:rFonts w:ascii="Times New Roman" w:eastAsiaTheme="minorHAnsi" w:hAnsi="Times New Roman" w:cs="Times New Roman"/>
          <w:sz w:val="20"/>
          <w:szCs w:val="20"/>
        </w:rPr>
      </w:pPr>
      <w:r w:rsidRPr="00E02AAC">
        <w:rPr>
          <w:rFonts w:ascii="Times New Roman" w:eastAsiaTheme="minorHAnsi" w:hAnsi="Times New Roman" w:cs="Times New Roman"/>
          <w:sz w:val="20"/>
          <w:szCs w:val="20"/>
        </w:rPr>
        <w:t xml:space="preserve">Credit risk refers to the risk that a counterparty will default on its contractual obligations resulting in </w:t>
      </w:r>
      <w:proofErr w:type="gramStart"/>
      <w:r w:rsidRPr="00E02AAC">
        <w:rPr>
          <w:rFonts w:ascii="Times New Roman" w:eastAsiaTheme="minorHAnsi" w:hAnsi="Times New Roman" w:cs="Times New Roman"/>
          <w:sz w:val="20"/>
          <w:szCs w:val="20"/>
        </w:rPr>
        <w:t>financial loss</w:t>
      </w:r>
      <w:proofErr w:type="gramEnd"/>
      <w:r w:rsidRPr="00E02AAC">
        <w:rPr>
          <w:rFonts w:ascii="Times New Roman" w:eastAsiaTheme="minorHAnsi" w:hAnsi="Times New Roman" w:cs="Times New Roman"/>
          <w:sz w:val="20"/>
          <w:szCs w:val="20"/>
        </w:rPr>
        <w:t xml:space="preserve"> to the Group. Credit risk arises from cash balances (including bank deposits, </w:t>
      </w:r>
      <w:proofErr w:type="gramStart"/>
      <w:r w:rsidRPr="00E02AAC">
        <w:rPr>
          <w:rFonts w:ascii="Times New Roman" w:eastAsiaTheme="minorHAnsi" w:hAnsi="Times New Roman" w:cs="Times New Roman"/>
          <w:sz w:val="20"/>
          <w:szCs w:val="20"/>
        </w:rPr>
        <w:t>cash</w:t>
      </w:r>
      <w:proofErr w:type="gramEnd"/>
      <w:r w:rsidRPr="00E02AAC">
        <w:rPr>
          <w:rFonts w:ascii="Times New Roman" w:eastAsiaTheme="minorHAnsi" w:hAnsi="Times New Roman" w:cs="Times New Roman"/>
          <w:sz w:val="20"/>
          <w:szCs w:val="20"/>
        </w:rPr>
        <w:t xml:space="preserve"> and cash equivalents) and credit exposures to trade receivables. The Group’s maximum exposure to credit risk </w:t>
      </w:r>
      <w:proofErr w:type="gramStart"/>
      <w:r w:rsidRPr="00E02AAC">
        <w:rPr>
          <w:rFonts w:ascii="Times New Roman" w:eastAsiaTheme="minorHAnsi" w:hAnsi="Times New Roman" w:cs="Times New Roman"/>
          <w:sz w:val="20"/>
          <w:szCs w:val="20"/>
        </w:rPr>
        <w:t>is represented</w:t>
      </w:r>
      <w:proofErr w:type="gramEnd"/>
      <w:r w:rsidRPr="00E02AAC">
        <w:rPr>
          <w:rFonts w:ascii="Times New Roman" w:eastAsiaTheme="minorHAnsi" w:hAnsi="Times New Roman" w:cs="Times New Roman"/>
          <w:sz w:val="20"/>
          <w:szCs w:val="20"/>
        </w:rPr>
        <w:t xml:space="preserve"> by the carrying value of cash and cash equivalents and other receivables.</w:t>
      </w:r>
    </w:p>
    <w:p w14:paraId="3FF5FF39" w14:textId="77777777" w:rsidR="00A22D5E" w:rsidRPr="00E02AAC" w:rsidRDefault="00A22D5E" w:rsidP="00C259D4">
      <w:pPr>
        <w:adjustRightInd w:val="0"/>
        <w:jc w:val="both"/>
        <w:rPr>
          <w:rFonts w:ascii="Times New Roman" w:eastAsiaTheme="minorHAnsi" w:hAnsi="Times New Roman" w:cs="Times New Roman"/>
          <w:sz w:val="20"/>
          <w:szCs w:val="20"/>
        </w:rPr>
      </w:pPr>
    </w:p>
    <w:p w14:paraId="5B4D011A" w14:textId="77777777" w:rsidR="00A22D5E" w:rsidRPr="00E02AAC" w:rsidRDefault="00A22D5E" w:rsidP="00C259D4">
      <w:pPr>
        <w:adjustRightInd w:val="0"/>
        <w:jc w:val="both"/>
        <w:rPr>
          <w:rFonts w:ascii="Times New Roman" w:eastAsiaTheme="minorHAnsi" w:hAnsi="Times New Roman" w:cs="Times New Roman"/>
          <w:sz w:val="20"/>
          <w:szCs w:val="20"/>
        </w:rPr>
      </w:pPr>
      <w:r w:rsidRPr="00E02AAC">
        <w:rPr>
          <w:rFonts w:ascii="Times New Roman" w:eastAsiaTheme="minorHAnsi" w:hAnsi="Times New Roman" w:cs="Times New Roman"/>
          <w:sz w:val="20"/>
          <w:szCs w:val="20"/>
        </w:rPr>
        <w:t xml:space="preserve">Management has established a credit policy under which each new customer </w:t>
      </w:r>
      <w:proofErr w:type="gramStart"/>
      <w:r w:rsidRPr="00E02AAC">
        <w:rPr>
          <w:rFonts w:ascii="Times New Roman" w:eastAsiaTheme="minorHAnsi" w:hAnsi="Times New Roman" w:cs="Times New Roman"/>
          <w:sz w:val="20"/>
          <w:szCs w:val="20"/>
        </w:rPr>
        <w:t>is analysed</w:t>
      </w:r>
      <w:proofErr w:type="gramEnd"/>
      <w:r w:rsidRPr="00E02AAC">
        <w:rPr>
          <w:rFonts w:ascii="Times New Roman" w:eastAsiaTheme="minorHAnsi" w:hAnsi="Times New Roman" w:cs="Times New Roman"/>
          <w:sz w:val="20"/>
          <w:szCs w:val="20"/>
        </w:rPr>
        <w:t xml:space="preserve"> for creditworthiness before standard payment terms and conditions </w:t>
      </w:r>
      <w:proofErr w:type="gramStart"/>
      <w:r w:rsidRPr="00E02AAC">
        <w:rPr>
          <w:rFonts w:ascii="Times New Roman" w:eastAsiaTheme="minorHAnsi" w:hAnsi="Times New Roman" w:cs="Times New Roman"/>
          <w:sz w:val="20"/>
          <w:szCs w:val="20"/>
        </w:rPr>
        <w:t>are offered</w:t>
      </w:r>
      <w:proofErr w:type="gramEnd"/>
      <w:r w:rsidRPr="00E02AAC">
        <w:rPr>
          <w:rFonts w:ascii="Times New Roman" w:eastAsiaTheme="minorHAnsi" w:hAnsi="Times New Roman" w:cs="Times New Roman"/>
          <w:sz w:val="20"/>
          <w:szCs w:val="20"/>
        </w:rPr>
        <w:t xml:space="preserve">. Credit limits </w:t>
      </w:r>
      <w:proofErr w:type="gramStart"/>
      <w:r w:rsidRPr="00E02AAC">
        <w:rPr>
          <w:rFonts w:ascii="Times New Roman" w:eastAsiaTheme="minorHAnsi" w:hAnsi="Times New Roman" w:cs="Times New Roman"/>
          <w:sz w:val="20"/>
          <w:szCs w:val="20"/>
        </w:rPr>
        <w:t>are reviewed</w:t>
      </w:r>
      <w:proofErr w:type="gramEnd"/>
      <w:r w:rsidRPr="00E02AAC">
        <w:rPr>
          <w:rFonts w:ascii="Times New Roman" w:eastAsiaTheme="minorHAnsi" w:hAnsi="Times New Roman" w:cs="Times New Roman"/>
          <w:sz w:val="20"/>
          <w:szCs w:val="20"/>
        </w:rPr>
        <w:t xml:space="preserve"> on a regular basis.</w:t>
      </w:r>
    </w:p>
    <w:p w14:paraId="343022A7" w14:textId="77777777" w:rsidR="00A22D5E" w:rsidRPr="00E02AAC" w:rsidRDefault="00A22D5E" w:rsidP="00C259D4">
      <w:pPr>
        <w:adjustRightInd w:val="0"/>
        <w:jc w:val="both"/>
        <w:rPr>
          <w:rFonts w:ascii="Times New Roman" w:eastAsiaTheme="minorHAnsi" w:hAnsi="Times New Roman" w:cs="Times New Roman"/>
          <w:sz w:val="20"/>
          <w:szCs w:val="20"/>
        </w:rPr>
      </w:pPr>
    </w:p>
    <w:p w14:paraId="35AE4333" w14:textId="77777777" w:rsidR="00A22D5E" w:rsidRPr="006B75C9" w:rsidRDefault="00A22D5E" w:rsidP="006B75C9">
      <w:pPr>
        <w:adjustRightInd w:val="0"/>
        <w:jc w:val="both"/>
        <w:rPr>
          <w:rFonts w:ascii="Times New Roman" w:eastAsiaTheme="minorHAnsi" w:hAnsi="Times New Roman" w:cs="Times New Roman"/>
          <w:sz w:val="20"/>
          <w:szCs w:val="20"/>
        </w:rPr>
      </w:pPr>
      <w:r w:rsidRPr="006B75C9">
        <w:rPr>
          <w:rFonts w:ascii="Times New Roman" w:eastAsiaTheme="minorHAnsi" w:hAnsi="Times New Roman" w:cs="Times New Roman"/>
          <w:sz w:val="20"/>
          <w:szCs w:val="20"/>
        </w:rPr>
        <w:t>Trade receivables</w:t>
      </w:r>
    </w:p>
    <w:p w14:paraId="7954CFE5" w14:textId="77777777" w:rsidR="00A22D5E" w:rsidRPr="00E02AAC" w:rsidRDefault="00A22D5E" w:rsidP="00C259D4">
      <w:pPr>
        <w:jc w:val="both"/>
        <w:rPr>
          <w:rFonts w:ascii="Times New Roman" w:hAnsi="Times New Roman" w:cs="Times New Roman"/>
          <w:sz w:val="20"/>
          <w:szCs w:val="20"/>
        </w:rPr>
      </w:pPr>
    </w:p>
    <w:p w14:paraId="45B87243" w14:textId="77777777" w:rsidR="00A22D5E" w:rsidRPr="00E02AAC" w:rsidRDefault="00A22D5E" w:rsidP="00C259D4">
      <w:pPr>
        <w:jc w:val="both"/>
        <w:rPr>
          <w:rFonts w:ascii="Times New Roman" w:hAnsi="Times New Roman" w:cs="Times New Roman"/>
          <w:sz w:val="20"/>
          <w:szCs w:val="20"/>
        </w:rPr>
      </w:pPr>
      <w:r w:rsidRPr="00E02AAC">
        <w:rPr>
          <w:rFonts w:ascii="Times New Roman" w:hAnsi="Times New Roman" w:cs="Times New Roman"/>
          <w:sz w:val="20"/>
          <w:szCs w:val="20"/>
        </w:rPr>
        <w:t xml:space="preserve">Customer credit risk </w:t>
      </w:r>
      <w:proofErr w:type="gramStart"/>
      <w:r w:rsidRPr="00E02AAC">
        <w:rPr>
          <w:rFonts w:ascii="Times New Roman" w:hAnsi="Times New Roman" w:cs="Times New Roman"/>
          <w:sz w:val="20"/>
          <w:szCs w:val="20"/>
        </w:rPr>
        <w:t>is managed</w:t>
      </w:r>
      <w:proofErr w:type="gramEnd"/>
      <w:r w:rsidRPr="00E02AAC">
        <w:rPr>
          <w:rFonts w:ascii="Times New Roman" w:hAnsi="Times New Roman" w:cs="Times New Roman"/>
          <w:sz w:val="20"/>
          <w:szCs w:val="20"/>
        </w:rPr>
        <w:t xml:space="preserve"> at the business unit level in accordance with the Group’s established policies, procedures, and controls. Each customer’s credit quality </w:t>
      </w:r>
      <w:proofErr w:type="gramStart"/>
      <w:r w:rsidRPr="00E02AAC">
        <w:rPr>
          <w:rFonts w:ascii="Times New Roman" w:hAnsi="Times New Roman" w:cs="Times New Roman"/>
          <w:sz w:val="20"/>
          <w:szCs w:val="20"/>
        </w:rPr>
        <w:t>is evaluated</w:t>
      </w:r>
      <w:proofErr w:type="gramEnd"/>
      <w:r w:rsidRPr="00E02AAC">
        <w:rPr>
          <w:rFonts w:ascii="Times New Roman" w:hAnsi="Times New Roman" w:cs="Times New Roman"/>
          <w:sz w:val="20"/>
          <w:szCs w:val="20"/>
        </w:rPr>
        <w:t xml:space="preserve"> using a comprehensive credit rating scorecard, and individual credit limits are set based on this assessment. Outstanding receivables </w:t>
      </w:r>
      <w:proofErr w:type="gramStart"/>
      <w:r w:rsidRPr="00E02AAC">
        <w:rPr>
          <w:rFonts w:ascii="Times New Roman" w:hAnsi="Times New Roman" w:cs="Times New Roman"/>
          <w:sz w:val="20"/>
          <w:szCs w:val="20"/>
        </w:rPr>
        <w:t>are monitored</w:t>
      </w:r>
      <w:proofErr w:type="gramEnd"/>
      <w:r w:rsidRPr="00E02AAC">
        <w:rPr>
          <w:rFonts w:ascii="Times New Roman" w:hAnsi="Times New Roman" w:cs="Times New Roman"/>
          <w:sz w:val="20"/>
          <w:szCs w:val="20"/>
        </w:rPr>
        <w:t xml:space="preserve"> on an ongoing basis.</w:t>
      </w:r>
    </w:p>
    <w:p w14:paraId="500447BC" w14:textId="77777777" w:rsidR="00A22D5E" w:rsidRPr="00E02AAC" w:rsidRDefault="00A22D5E" w:rsidP="00C259D4">
      <w:pPr>
        <w:jc w:val="both"/>
        <w:rPr>
          <w:rFonts w:ascii="Times New Roman" w:hAnsi="Times New Roman" w:cs="Times New Roman"/>
          <w:sz w:val="20"/>
          <w:szCs w:val="20"/>
        </w:rPr>
      </w:pPr>
    </w:p>
    <w:p w14:paraId="4F40D781" w14:textId="1449DCC6" w:rsidR="00A22D5E" w:rsidRPr="00E02AAC" w:rsidRDefault="00A22D5E" w:rsidP="00C259D4">
      <w:pPr>
        <w:jc w:val="both"/>
        <w:rPr>
          <w:rFonts w:ascii="Times New Roman" w:hAnsi="Times New Roman" w:cs="Times New Roman"/>
          <w:sz w:val="20"/>
          <w:szCs w:val="20"/>
        </w:rPr>
      </w:pPr>
      <w:r w:rsidRPr="00E02AAC">
        <w:rPr>
          <w:rFonts w:ascii="Times New Roman" w:hAnsi="Times New Roman" w:cs="Times New Roman"/>
          <w:sz w:val="20"/>
          <w:szCs w:val="20"/>
        </w:rPr>
        <w:lastRenderedPageBreak/>
        <w:t>The Group applies the general approach under IFRS 9 to measure expected credit losses (</w:t>
      </w:r>
      <w:r w:rsidR="00726F19">
        <w:rPr>
          <w:rFonts w:ascii="Times New Roman" w:hAnsi="Times New Roman" w:cs="Times New Roman"/>
          <w:sz w:val="20"/>
          <w:szCs w:val="20"/>
        </w:rPr>
        <w:t>“</w:t>
      </w:r>
      <w:r w:rsidRPr="00E02AAC">
        <w:rPr>
          <w:rFonts w:ascii="Times New Roman" w:hAnsi="Times New Roman" w:cs="Times New Roman"/>
          <w:sz w:val="20"/>
          <w:szCs w:val="20"/>
        </w:rPr>
        <w:t>ECLs</w:t>
      </w:r>
      <w:r w:rsidR="00726F19">
        <w:rPr>
          <w:rFonts w:ascii="Times New Roman" w:hAnsi="Times New Roman" w:cs="Times New Roman"/>
          <w:sz w:val="20"/>
          <w:szCs w:val="20"/>
        </w:rPr>
        <w:t>”</w:t>
      </w:r>
      <w:r w:rsidRPr="00E02AAC">
        <w:rPr>
          <w:rFonts w:ascii="Times New Roman" w:hAnsi="Times New Roman" w:cs="Times New Roman"/>
          <w:sz w:val="20"/>
          <w:szCs w:val="20"/>
        </w:rPr>
        <w:t xml:space="preserve">) on trade receivables and amounts owed from related companies. An impairment assessment </w:t>
      </w:r>
      <w:proofErr w:type="gramStart"/>
      <w:r w:rsidRPr="00E02AAC">
        <w:rPr>
          <w:rFonts w:ascii="Times New Roman" w:hAnsi="Times New Roman" w:cs="Times New Roman"/>
          <w:sz w:val="20"/>
          <w:szCs w:val="20"/>
        </w:rPr>
        <w:t>is conducted</w:t>
      </w:r>
      <w:proofErr w:type="gramEnd"/>
      <w:r w:rsidRPr="00E02AAC">
        <w:rPr>
          <w:rFonts w:ascii="Times New Roman" w:hAnsi="Times New Roman" w:cs="Times New Roman"/>
          <w:sz w:val="20"/>
          <w:szCs w:val="20"/>
        </w:rPr>
        <w:t xml:space="preserve"> at each reporting date considering both qualitative and quantitative information. </w:t>
      </w:r>
    </w:p>
    <w:p w14:paraId="05985266" w14:textId="77777777" w:rsidR="00A22D5E" w:rsidRPr="00E02AAC" w:rsidRDefault="00A22D5E" w:rsidP="00C259D4">
      <w:pPr>
        <w:jc w:val="both"/>
        <w:rPr>
          <w:rFonts w:ascii="Times New Roman" w:hAnsi="Times New Roman" w:cs="Times New Roman"/>
          <w:sz w:val="20"/>
          <w:szCs w:val="20"/>
        </w:rPr>
      </w:pPr>
    </w:p>
    <w:p w14:paraId="3F9DC110" w14:textId="77777777" w:rsidR="00A22D5E" w:rsidRPr="00E02AAC" w:rsidRDefault="00A22D5E" w:rsidP="00C259D4">
      <w:pPr>
        <w:jc w:val="both"/>
        <w:rPr>
          <w:rFonts w:ascii="Times New Roman" w:hAnsi="Times New Roman" w:cs="Times New Roman"/>
          <w:sz w:val="20"/>
          <w:szCs w:val="20"/>
        </w:rPr>
      </w:pPr>
      <w:r w:rsidRPr="00E02AAC">
        <w:rPr>
          <w:rFonts w:ascii="Times New Roman" w:hAnsi="Times New Roman" w:cs="Times New Roman"/>
          <w:sz w:val="20"/>
          <w:szCs w:val="20"/>
        </w:rPr>
        <w:t xml:space="preserve">ECLs </w:t>
      </w:r>
      <w:proofErr w:type="gramStart"/>
      <w:r w:rsidRPr="00E02AAC">
        <w:rPr>
          <w:rFonts w:ascii="Times New Roman" w:hAnsi="Times New Roman" w:cs="Times New Roman"/>
          <w:sz w:val="20"/>
          <w:szCs w:val="20"/>
        </w:rPr>
        <w:t>are calculated</w:t>
      </w:r>
      <w:proofErr w:type="gramEnd"/>
      <w:r w:rsidRPr="00E02AAC">
        <w:rPr>
          <w:rFonts w:ascii="Times New Roman" w:hAnsi="Times New Roman" w:cs="Times New Roman"/>
          <w:sz w:val="20"/>
          <w:szCs w:val="20"/>
        </w:rPr>
        <w:t xml:space="preserve"> using a combination of:</w:t>
      </w:r>
    </w:p>
    <w:p w14:paraId="22044A85" w14:textId="77777777" w:rsidR="00A22D5E" w:rsidRPr="00E02AAC" w:rsidRDefault="00A22D5E" w:rsidP="00C259D4">
      <w:pPr>
        <w:jc w:val="both"/>
        <w:rPr>
          <w:rFonts w:ascii="Times New Roman" w:hAnsi="Times New Roman" w:cs="Times New Roman"/>
          <w:sz w:val="20"/>
          <w:szCs w:val="20"/>
        </w:rPr>
      </w:pPr>
    </w:p>
    <w:p w14:paraId="19ABA3A4" w14:textId="1ED1F4A4" w:rsidR="00A22D5E" w:rsidRPr="00E02AAC" w:rsidRDefault="00A22D5E" w:rsidP="00C259D4">
      <w:pPr>
        <w:pStyle w:val="ListParagraph"/>
        <w:numPr>
          <w:ilvl w:val="0"/>
          <w:numId w:val="24"/>
        </w:numPr>
        <w:contextualSpacing w:val="0"/>
        <w:jc w:val="both"/>
        <w:rPr>
          <w:rFonts w:ascii="Times New Roman" w:hAnsi="Times New Roman" w:cs="Times New Roman"/>
          <w:sz w:val="20"/>
          <w:szCs w:val="20"/>
          <w:lang w:val="en-GB"/>
        </w:rPr>
      </w:pPr>
      <w:r w:rsidRPr="00E02AAC">
        <w:rPr>
          <w:rFonts w:ascii="Times New Roman" w:hAnsi="Times New Roman" w:cs="Times New Roman"/>
          <w:sz w:val="20"/>
          <w:szCs w:val="20"/>
          <w:lang w:val="en-GB"/>
        </w:rPr>
        <w:t>Probability of Default (</w:t>
      </w:r>
      <w:r w:rsidR="00CB2A38">
        <w:rPr>
          <w:rFonts w:ascii="Times New Roman" w:hAnsi="Times New Roman" w:cs="Times New Roman"/>
          <w:sz w:val="20"/>
          <w:szCs w:val="20"/>
          <w:lang w:val="en-GB"/>
        </w:rPr>
        <w:t>“</w:t>
      </w:r>
      <w:r w:rsidRPr="00E02AAC">
        <w:rPr>
          <w:rFonts w:ascii="Times New Roman" w:hAnsi="Times New Roman" w:cs="Times New Roman"/>
          <w:sz w:val="20"/>
          <w:szCs w:val="20"/>
          <w:lang w:val="en-GB"/>
        </w:rPr>
        <w:t>PD</w:t>
      </w:r>
      <w:r w:rsidR="00CB2A38">
        <w:rPr>
          <w:rFonts w:ascii="Times New Roman" w:hAnsi="Times New Roman" w:cs="Times New Roman"/>
          <w:sz w:val="20"/>
          <w:szCs w:val="20"/>
          <w:lang w:val="en-GB"/>
        </w:rPr>
        <w:t>”</w:t>
      </w:r>
      <w:r w:rsidRPr="00E02AAC">
        <w:rPr>
          <w:rFonts w:ascii="Times New Roman" w:hAnsi="Times New Roman" w:cs="Times New Roman"/>
          <w:sz w:val="20"/>
          <w:szCs w:val="20"/>
          <w:lang w:val="en-GB"/>
        </w:rPr>
        <w:t>)</w:t>
      </w:r>
    </w:p>
    <w:p w14:paraId="68B17D74" w14:textId="18251C08" w:rsidR="00A22D5E" w:rsidRPr="00E02AAC" w:rsidRDefault="00A22D5E" w:rsidP="00C259D4">
      <w:pPr>
        <w:pStyle w:val="ListParagraph"/>
        <w:numPr>
          <w:ilvl w:val="0"/>
          <w:numId w:val="24"/>
        </w:numPr>
        <w:contextualSpacing w:val="0"/>
        <w:jc w:val="both"/>
        <w:rPr>
          <w:rFonts w:ascii="Times New Roman" w:hAnsi="Times New Roman" w:cs="Times New Roman"/>
          <w:sz w:val="20"/>
          <w:szCs w:val="20"/>
          <w:lang w:val="en-GB"/>
        </w:rPr>
      </w:pPr>
      <w:r w:rsidRPr="00E02AAC">
        <w:rPr>
          <w:rFonts w:ascii="Times New Roman" w:hAnsi="Times New Roman" w:cs="Times New Roman"/>
          <w:sz w:val="20"/>
          <w:szCs w:val="20"/>
          <w:lang w:val="en-GB"/>
        </w:rPr>
        <w:t>Loss Given Default (</w:t>
      </w:r>
      <w:r w:rsidR="00CB2A38">
        <w:rPr>
          <w:rFonts w:ascii="Times New Roman" w:hAnsi="Times New Roman" w:cs="Times New Roman"/>
          <w:sz w:val="20"/>
          <w:szCs w:val="20"/>
          <w:lang w:val="en-GB"/>
        </w:rPr>
        <w:t>“</w:t>
      </w:r>
      <w:r w:rsidRPr="00E02AAC">
        <w:rPr>
          <w:rFonts w:ascii="Times New Roman" w:hAnsi="Times New Roman" w:cs="Times New Roman"/>
          <w:sz w:val="20"/>
          <w:szCs w:val="20"/>
          <w:lang w:val="en-GB"/>
        </w:rPr>
        <w:t>LGD</w:t>
      </w:r>
      <w:r w:rsidR="00CB2A38">
        <w:rPr>
          <w:rFonts w:ascii="Times New Roman" w:hAnsi="Times New Roman" w:cs="Times New Roman"/>
          <w:sz w:val="20"/>
          <w:szCs w:val="20"/>
          <w:lang w:val="en-GB"/>
        </w:rPr>
        <w:t>”</w:t>
      </w:r>
      <w:r w:rsidRPr="00E02AAC">
        <w:rPr>
          <w:rFonts w:ascii="Times New Roman" w:hAnsi="Times New Roman" w:cs="Times New Roman"/>
          <w:sz w:val="20"/>
          <w:szCs w:val="20"/>
          <w:lang w:val="en-GB"/>
        </w:rPr>
        <w:t>)</w:t>
      </w:r>
    </w:p>
    <w:p w14:paraId="7C26B1CA" w14:textId="0A60061C" w:rsidR="00A22D5E" w:rsidRPr="00E02AAC" w:rsidRDefault="00A22D5E" w:rsidP="00C259D4">
      <w:pPr>
        <w:pStyle w:val="ListParagraph"/>
        <w:numPr>
          <w:ilvl w:val="0"/>
          <w:numId w:val="24"/>
        </w:numPr>
        <w:contextualSpacing w:val="0"/>
        <w:jc w:val="both"/>
        <w:rPr>
          <w:rFonts w:ascii="Times New Roman" w:hAnsi="Times New Roman" w:cs="Times New Roman"/>
          <w:sz w:val="20"/>
          <w:szCs w:val="20"/>
          <w:lang w:val="en-GB"/>
        </w:rPr>
      </w:pPr>
      <w:r w:rsidRPr="00E02AAC">
        <w:rPr>
          <w:rFonts w:ascii="Times New Roman" w:hAnsi="Times New Roman" w:cs="Times New Roman"/>
          <w:sz w:val="20"/>
          <w:szCs w:val="20"/>
          <w:lang w:val="en-GB"/>
        </w:rPr>
        <w:t>Exposure at Default (</w:t>
      </w:r>
      <w:r w:rsidR="00CB2A38">
        <w:rPr>
          <w:rFonts w:ascii="Times New Roman" w:hAnsi="Times New Roman" w:cs="Times New Roman"/>
          <w:sz w:val="20"/>
          <w:szCs w:val="20"/>
          <w:lang w:val="en-GB"/>
        </w:rPr>
        <w:t>“</w:t>
      </w:r>
      <w:r w:rsidRPr="00E02AAC">
        <w:rPr>
          <w:rFonts w:ascii="Times New Roman" w:hAnsi="Times New Roman" w:cs="Times New Roman"/>
          <w:sz w:val="20"/>
          <w:szCs w:val="20"/>
          <w:lang w:val="en-GB"/>
        </w:rPr>
        <w:t>EAD</w:t>
      </w:r>
      <w:r w:rsidR="00CB2A38">
        <w:rPr>
          <w:rFonts w:ascii="Times New Roman" w:hAnsi="Times New Roman" w:cs="Times New Roman"/>
          <w:sz w:val="20"/>
          <w:szCs w:val="20"/>
          <w:lang w:val="en-GB"/>
        </w:rPr>
        <w:t>”</w:t>
      </w:r>
      <w:r w:rsidRPr="00E02AAC">
        <w:rPr>
          <w:rFonts w:ascii="Times New Roman" w:hAnsi="Times New Roman" w:cs="Times New Roman"/>
          <w:sz w:val="20"/>
          <w:szCs w:val="20"/>
          <w:lang w:val="en-GB"/>
        </w:rPr>
        <w:t>)</w:t>
      </w:r>
    </w:p>
    <w:p w14:paraId="737F8CBD" w14:textId="77777777" w:rsidR="00A22D5E" w:rsidRPr="00E02AAC" w:rsidRDefault="00A22D5E" w:rsidP="00C259D4">
      <w:pPr>
        <w:jc w:val="both"/>
        <w:rPr>
          <w:rFonts w:ascii="Times New Roman" w:hAnsi="Times New Roman" w:cs="Times New Roman"/>
          <w:sz w:val="20"/>
          <w:szCs w:val="20"/>
        </w:rPr>
      </w:pPr>
    </w:p>
    <w:p w14:paraId="7F472053" w14:textId="77777777" w:rsidR="00A22D5E" w:rsidRPr="00E02AAC" w:rsidRDefault="00A22D5E" w:rsidP="00C259D4">
      <w:pPr>
        <w:jc w:val="both"/>
        <w:rPr>
          <w:rFonts w:ascii="Times New Roman" w:hAnsi="Times New Roman" w:cs="Times New Roman"/>
          <w:sz w:val="20"/>
          <w:szCs w:val="20"/>
        </w:rPr>
      </w:pPr>
      <w:r w:rsidRPr="00E02AAC">
        <w:rPr>
          <w:rFonts w:ascii="Times New Roman" w:hAnsi="Times New Roman" w:cs="Times New Roman"/>
          <w:sz w:val="20"/>
          <w:szCs w:val="20"/>
        </w:rPr>
        <w:t>The Group uses internally developed models and adjusts historical loss experience to estimate PDs and LGDs, incorporating reasonable and supportable forward-looking information.</w:t>
      </w:r>
    </w:p>
    <w:p w14:paraId="66AFFF1E" w14:textId="77777777" w:rsidR="00A22D5E" w:rsidRPr="00E02AAC" w:rsidRDefault="00A22D5E" w:rsidP="00C259D4">
      <w:pPr>
        <w:jc w:val="both"/>
        <w:rPr>
          <w:rFonts w:ascii="Times New Roman" w:hAnsi="Times New Roman" w:cs="Times New Roman"/>
          <w:sz w:val="20"/>
          <w:szCs w:val="20"/>
        </w:rPr>
      </w:pPr>
    </w:p>
    <w:p w14:paraId="08DB228E" w14:textId="77777777" w:rsidR="00A22D5E" w:rsidRPr="00E02AAC" w:rsidRDefault="00A22D5E" w:rsidP="00C259D4">
      <w:pPr>
        <w:jc w:val="both"/>
        <w:rPr>
          <w:rFonts w:ascii="Times New Roman" w:hAnsi="Times New Roman" w:cs="Times New Roman"/>
          <w:sz w:val="20"/>
          <w:szCs w:val="20"/>
        </w:rPr>
      </w:pPr>
      <w:r w:rsidRPr="00E02AAC">
        <w:rPr>
          <w:rFonts w:ascii="Times New Roman" w:hAnsi="Times New Roman" w:cs="Times New Roman"/>
          <w:sz w:val="20"/>
          <w:szCs w:val="20"/>
        </w:rPr>
        <w:t xml:space="preserve">Receivables </w:t>
      </w:r>
      <w:proofErr w:type="gramStart"/>
      <w:r w:rsidRPr="00E02AAC">
        <w:rPr>
          <w:rFonts w:ascii="Times New Roman" w:hAnsi="Times New Roman" w:cs="Times New Roman"/>
          <w:sz w:val="20"/>
          <w:szCs w:val="20"/>
        </w:rPr>
        <w:t>are considered to be</w:t>
      </w:r>
      <w:proofErr w:type="gramEnd"/>
      <w:r w:rsidRPr="00E02AAC">
        <w:rPr>
          <w:rFonts w:ascii="Times New Roman" w:hAnsi="Times New Roman" w:cs="Times New Roman"/>
          <w:sz w:val="20"/>
          <w:szCs w:val="20"/>
        </w:rPr>
        <w:t xml:space="preserve"> in default when there is evidence that the debtor is unlikely to pay, or when payments are more than 90 days past due without reasonable justification.</w:t>
      </w:r>
    </w:p>
    <w:p w14:paraId="59C95057" w14:textId="77777777" w:rsidR="00A22D5E" w:rsidRPr="00E02AAC" w:rsidRDefault="00A22D5E" w:rsidP="00C259D4">
      <w:pPr>
        <w:jc w:val="both"/>
        <w:rPr>
          <w:rFonts w:ascii="Times New Roman" w:hAnsi="Times New Roman" w:cs="Times New Roman"/>
          <w:sz w:val="20"/>
          <w:szCs w:val="20"/>
        </w:rPr>
      </w:pPr>
    </w:p>
    <w:p w14:paraId="1B1C00A2" w14:textId="22CA4020" w:rsidR="00A22D5E" w:rsidRPr="00E02AAC" w:rsidRDefault="00A22D5E" w:rsidP="00C259D4">
      <w:pPr>
        <w:jc w:val="both"/>
        <w:rPr>
          <w:rFonts w:ascii="Times New Roman" w:hAnsi="Times New Roman" w:cs="Times New Roman"/>
          <w:sz w:val="20"/>
          <w:szCs w:val="20"/>
        </w:rPr>
      </w:pPr>
      <w:r w:rsidRPr="00E02AAC">
        <w:rPr>
          <w:rFonts w:ascii="Times New Roman" w:hAnsi="Times New Roman" w:cs="Times New Roman"/>
          <w:sz w:val="20"/>
          <w:szCs w:val="20"/>
        </w:rPr>
        <w:t xml:space="preserve">The Group considers the concentration of credit risk to be low, given the broad geographic and industry diversification of its customer base, which operates across </w:t>
      </w:r>
      <w:proofErr w:type="gramStart"/>
      <w:r w:rsidRPr="00E02AAC">
        <w:rPr>
          <w:rFonts w:ascii="Times New Roman" w:hAnsi="Times New Roman" w:cs="Times New Roman"/>
          <w:sz w:val="20"/>
          <w:szCs w:val="20"/>
        </w:rPr>
        <w:t>largely independent</w:t>
      </w:r>
      <w:proofErr w:type="gramEnd"/>
      <w:r w:rsidRPr="00E02AAC">
        <w:rPr>
          <w:rFonts w:ascii="Times New Roman" w:hAnsi="Times New Roman" w:cs="Times New Roman"/>
          <w:sz w:val="20"/>
          <w:szCs w:val="20"/>
        </w:rPr>
        <w:t xml:space="preserve"> markets.</w:t>
      </w:r>
    </w:p>
    <w:p w14:paraId="1C511754" w14:textId="77777777" w:rsidR="00A22D5E" w:rsidRPr="00E02AAC" w:rsidRDefault="00A22D5E" w:rsidP="00C259D4">
      <w:pPr>
        <w:adjustRightInd w:val="0"/>
        <w:jc w:val="both"/>
        <w:rPr>
          <w:rFonts w:ascii="Times New Roman" w:eastAsiaTheme="minorHAnsi" w:hAnsi="Times New Roman" w:cs="Times New Roman"/>
          <w:b/>
          <w:bCs/>
          <w:sz w:val="20"/>
          <w:szCs w:val="20"/>
        </w:rPr>
      </w:pPr>
    </w:p>
    <w:p w14:paraId="6DF8A823" w14:textId="77777777" w:rsidR="00A22D5E" w:rsidRPr="00E02AAC" w:rsidRDefault="00A22D5E" w:rsidP="00C259D4">
      <w:pPr>
        <w:adjustRightInd w:val="0"/>
        <w:jc w:val="both"/>
        <w:rPr>
          <w:rFonts w:ascii="Times New Roman" w:eastAsiaTheme="minorHAnsi" w:hAnsi="Times New Roman" w:cs="Times New Roman"/>
          <w:b/>
          <w:bCs/>
          <w:sz w:val="20"/>
          <w:szCs w:val="20"/>
        </w:rPr>
      </w:pPr>
      <w:r w:rsidRPr="00E02AAC">
        <w:rPr>
          <w:rFonts w:ascii="Times New Roman" w:eastAsiaTheme="minorHAnsi" w:hAnsi="Times New Roman" w:cs="Times New Roman"/>
          <w:b/>
          <w:bCs/>
          <w:sz w:val="20"/>
          <w:szCs w:val="20"/>
        </w:rPr>
        <w:t>Excessive risk concentration</w:t>
      </w:r>
    </w:p>
    <w:p w14:paraId="77573083" w14:textId="77777777" w:rsidR="00A22D5E" w:rsidRPr="00E02AAC" w:rsidRDefault="00A22D5E" w:rsidP="00C259D4">
      <w:pPr>
        <w:adjustRightInd w:val="0"/>
        <w:jc w:val="both"/>
        <w:rPr>
          <w:rFonts w:ascii="Times New Roman" w:eastAsiaTheme="minorHAnsi" w:hAnsi="Times New Roman" w:cs="Times New Roman"/>
          <w:sz w:val="20"/>
          <w:szCs w:val="20"/>
        </w:rPr>
      </w:pPr>
      <w:r w:rsidRPr="00E02AAC">
        <w:rPr>
          <w:rFonts w:ascii="Times New Roman" w:eastAsiaTheme="minorHAnsi" w:hAnsi="Times New Roman" w:cs="Times New Roman"/>
          <w:sz w:val="20"/>
          <w:szCs w:val="20"/>
        </w:rPr>
        <w:t>Concentrations of risk arise when multiple counterparties operate within similar business sectors, geographic regions, or share economic characteristics that could similarly impact their ability to meet contractual obligations under changing economic, political, or other conditions. Such concentrations highlight the Group’s exposure to developments within specific industries.</w:t>
      </w:r>
    </w:p>
    <w:p w14:paraId="66ECFDB6" w14:textId="77777777" w:rsidR="00A22D5E" w:rsidRPr="00E02AAC" w:rsidRDefault="00A22D5E" w:rsidP="00C259D4">
      <w:pPr>
        <w:adjustRightInd w:val="0"/>
        <w:jc w:val="both"/>
        <w:rPr>
          <w:rFonts w:ascii="Times New Roman" w:eastAsiaTheme="minorHAnsi" w:hAnsi="Times New Roman" w:cs="Times New Roman"/>
          <w:sz w:val="20"/>
          <w:szCs w:val="20"/>
        </w:rPr>
      </w:pPr>
    </w:p>
    <w:p w14:paraId="2CCE0D27" w14:textId="77777777" w:rsidR="00A22D5E" w:rsidRPr="00E02AAC" w:rsidRDefault="00A22D5E" w:rsidP="00C259D4">
      <w:pPr>
        <w:adjustRightInd w:val="0"/>
        <w:jc w:val="both"/>
        <w:rPr>
          <w:rFonts w:ascii="Times New Roman" w:eastAsiaTheme="minorHAnsi" w:hAnsi="Times New Roman" w:cs="Times New Roman"/>
          <w:sz w:val="20"/>
          <w:szCs w:val="20"/>
        </w:rPr>
      </w:pPr>
      <w:r w:rsidRPr="00E02AAC">
        <w:rPr>
          <w:rFonts w:ascii="Times New Roman" w:eastAsiaTheme="minorHAnsi" w:hAnsi="Times New Roman" w:cs="Times New Roman"/>
          <w:sz w:val="20"/>
          <w:szCs w:val="20"/>
        </w:rPr>
        <w:t xml:space="preserve">To mitigate excessive risk concentrations, the Group adheres to policies and procedures designed to maintain a well-diversified portfolio. Identified credit risk concentrations </w:t>
      </w:r>
      <w:proofErr w:type="gramStart"/>
      <w:r w:rsidRPr="00E02AAC">
        <w:rPr>
          <w:rFonts w:ascii="Times New Roman" w:eastAsiaTheme="minorHAnsi" w:hAnsi="Times New Roman" w:cs="Times New Roman"/>
          <w:sz w:val="20"/>
          <w:szCs w:val="20"/>
        </w:rPr>
        <w:t>are actively monitored</w:t>
      </w:r>
      <w:proofErr w:type="gramEnd"/>
      <w:r w:rsidRPr="00E02AAC">
        <w:rPr>
          <w:rFonts w:ascii="Times New Roman" w:eastAsiaTheme="minorHAnsi" w:hAnsi="Times New Roman" w:cs="Times New Roman"/>
          <w:sz w:val="20"/>
          <w:szCs w:val="20"/>
        </w:rPr>
        <w:t xml:space="preserve">, controlled, and managed. </w:t>
      </w:r>
    </w:p>
    <w:p w14:paraId="77DB696E" w14:textId="77777777" w:rsidR="00A22D5E" w:rsidRPr="00E02AAC" w:rsidRDefault="00A22D5E" w:rsidP="00C259D4">
      <w:pPr>
        <w:jc w:val="both"/>
        <w:rPr>
          <w:rFonts w:ascii="Times New Roman" w:eastAsiaTheme="minorHAnsi" w:hAnsi="Times New Roman" w:cs="Times New Roman"/>
          <w:sz w:val="20"/>
          <w:szCs w:val="20"/>
        </w:rPr>
      </w:pPr>
    </w:p>
    <w:p w14:paraId="3768A01D" w14:textId="1C381C03" w:rsidR="00A22D5E" w:rsidRPr="00E02AAC" w:rsidRDefault="00A22D5E" w:rsidP="00C259D4">
      <w:pPr>
        <w:pStyle w:val="ListParagraph"/>
        <w:widowControl/>
        <w:numPr>
          <w:ilvl w:val="0"/>
          <w:numId w:val="13"/>
        </w:numPr>
        <w:adjustRightInd w:val="0"/>
        <w:contextualSpacing w:val="0"/>
        <w:jc w:val="both"/>
        <w:rPr>
          <w:rFonts w:ascii="Times New Roman" w:eastAsiaTheme="minorHAnsi" w:hAnsi="Times New Roman" w:cs="Times New Roman"/>
          <w:i/>
          <w:iCs/>
          <w:sz w:val="20"/>
          <w:szCs w:val="20"/>
          <w:lang w:val="en-GB"/>
        </w:rPr>
      </w:pPr>
      <w:r w:rsidRPr="00E02AAC">
        <w:rPr>
          <w:rFonts w:ascii="Times New Roman" w:eastAsiaTheme="minorHAnsi" w:hAnsi="Times New Roman" w:cs="Times New Roman"/>
          <w:i/>
          <w:iCs/>
          <w:sz w:val="20"/>
          <w:szCs w:val="20"/>
          <w:lang w:val="en-GB"/>
        </w:rPr>
        <w:t xml:space="preserve">Liquidity </w:t>
      </w:r>
      <w:r w:rsidR="00844313">
        <w:rPr>
          <w:rFonts w:ascii="Times New Roman" w:eastAsiaTheme="minorHAnsi" w:hAnsi="Times New Roman" w:cs="Times New Roman"/>
          <w:i/>
          <w:iCs/>
          <w:sz w:val="20"/>
          <w:szCs w:val="20"/>
          <w:lang w:val="en-GB"/>
        </w:rPr>
        <w:t>r</w:t>
      </w:r>
      <w:r w:rsidRPr="00E02AAC">
        <w:rPr>
          <w:rFonts w:ascii="Times New Roman" w:eastAsiaTheme="minorHAnsi" w:hAnsi="Times New Roman" w:cs="Times New Roman"/>
          <w:i/>
          <w:iCs/>
          <w:sz w:val="20"/>
          <w:szCs w:val="20"/>
          <w:lang w:val="en-GB"/>
        </w:rPr>
        <w:t>isk</w:t>
      </w:r>
    </w:p>
    <w:p w14:paraId="43D35BD1" w14:textId="77777777" w:rsidR="00A22D5E" w:rsidRPr="00E02AAC" w:rsidRDefault="00A22D5E" w:rsidP="00C259D4">
      <w:pPr>
        <w:adjustRightInd w:val="0"/>
        <w:jc w:val="both"/>
        <w:rPr>
          <w:rFonts w:ascii="Times New Roman" w:eastAsiaTheme="minorHAnsi" w:hAnsi="Times New Roman" w:cs="Times New Roman"/>
          <w:sz w:val="20"/>
          <w:szCs w:val="20"/>
        </w:rPr>
      </w:pPr>
    </w:p>
    <w:p w14:paraId="1E762E41" w14:textId="2F97532B" w:rsidR="00A22D5E" w:rsidRPr="007E5B32" w:rsidRDefault="00A22D5E" w:rsidP="00C259D4">
      <w:pPr>
        <w:adjustRightInd w:val="0"/>
        <w:jc w:val="both"/>
        <w:rPr>
          <w:rFonts w:ascii="Times New Roman" w:eastAsiaTheme="minorHAnsi" w:hAnsi="Times New Roman" w:cs="Times New Roman"/>
          <w:sz w:val="20"/>
          <w:szCs w:val="20"/>
        </w:rPr>
      </w:pPr>
      <w:r w:rsidRPr="00E02AAC">
        <w:rPr>
          <w:rFonts w:ascii="Times New Roman" w:eastAsiaTheme="minorHAnsi" w:hAnsi="Times New Roman" w:cs="Times New Roman"/>
          <w:sz w:val="20"/>
          <w:szCs w:val="20"/>
        </w:rPr>
        <w:t xml:space="preserve">Liquidity risk is the risk that the Group will encounter difficulty in meeting obligations associated </w:t>
      </w:r>
      <w:r w:rsidRPr="007E5B32">
        <w:rPr>
          <w:rFonts w:ascii="Times New Roman" w:eastAsiaTheme="minorHAnsi" w:hAnsi="Times New Roman" w:cs="Times New Roman"/>
          <w:sz w:val="20"/>
          <w:szCs w:val="20"/>
        </w:rPr>
        <w:t>with financial liabilities. The responsibility for liquidity risks management rest</w:t>
      </w:r>
      <w:r w:rsidR="00F8104B" w:rsidRPr="007E5B32">
        <w:rPr>
          <w:rFonts w:ascii="Times New Roman" w:eastAsiaTheme="minorHAnsi" w:hAnsi="Times New Roman" w:cs="Times New Roman"/>
          <w:sz w:val="20"/>
          <w:szCs w:val="20"/>
        </w:rPr>
        <w:t>s</w:t>
      </w:r>
      <w:r w:rsidRPr="007E5B32">
        <w:rPr>
          <w:rFonts w:ascii="Times New Roman" w:eastAsiaTheme="minorHAnsi" w:hAnsi="Times New Roman" w:cs="Times New Roman"/>
          <w:sz w:val="20"/>
          <w:szCs w:val="20"/>
        </w:rPr>
        <w:t xml:space="preserve"> with the Board of Directors, which has established </w:t>
      </w:r>
      <w:r w:rsidR="00A22081">
        <w:rPr>
          <w:rFonts w:ascii="Times New Roman" w:eastAsiaTheme="minorHAnsi" w:hAnsi="Times New Roman" w:cs="Times New Roman"/>
          <w:sz w:val="20"/>
          <w:szCs w:val="20"/>
        </w:rPr>
        <w:t xml:space="preserve">an </w:t>
      </w:r>
      <w:r w:rsidRPr="007E5B32">
        <w:rPr>
          <w:rFonts w:ascii="Times New Roman" w:eastAsiaTheme="minorHAnsi" w:hAnsi="Times New Roman" w:cs="Times New Roman"/>
          <w:sz w:val="20"/>
          <w:szCs w:val="20"/>
        </w:rPr>
        <w:t>appropriate liquidity risk management framework for the management of the Group’s short</w:t>
      </w:r>
      <w:r w:rsidR="00E933ED">
        <w:rPr>
          <w:rFonts w:ascii="Times New Roman" w:eastAsiaTheme="minorHAnsi" w:hAnsi="Times New Roman" w:cs="Times New Roman"/>
          <w:sz w:val="20"/>
          <w:szCs w:val="20"/>
        </w:rPr>
        <w:t>-</w:t>
      </w:r>
      <w:r w:rsidRPr="007E5B32">
        <w:rPr>
          <w:rFonts w:ascii="Times New Roman" w:eastAsiaTheme="minorHAnsi" w:hAnsi="Times New Roman" w:cs="Times New Roman"/>
          <w:sz w:val="20"/>
          <w:szCs w:val="20"/>
        </w:rPr>
        <w:t>term and long-term funding risks management requirements. During the period under review, the Group has not utilised any borrowing facilities. The Group manages liquidity risks by maintaining adequate reserves by continuously monitoring forecast and actual cash flows, and by matching the maturity profiles of financial assets and liabilities.</w:t>
      </w:r>
    </w:p>
    <w:p w14:paraId="36D93879" w14:textId="77777777" w:rsidR="00A22D5E" w:rsidRPr="008057B1" w:rsidRDefault="00A22D5E" w:rsidP="00C259D4">
      <w:pPr>
        <w:adjustRightInd w:val="0"/>
        <w:jc w:val="both"/>
        <w:rPr>
          <w:rFonts w:ascii="Times New Roman" w:eastAsiaTheme="minorHAnsi" w:hAnsi="Times New Roman" w:cs="Times New Roman"/>
          <w:sz w:val="20"/>
          <w:szCs w:val="20"/>
        </w:rPr>
      </w:pPr>
    </w:p>
    <w:p w14:paraId="46585106" w14:textId="5B5E5550" w:rsidR="00A22D5E" w:rsidRPr="008057B1" w:rsidRDefault="00A22D5E" w:rsidP="00C259D4">
      <w:pPr>
        <w:adjustRightInd w:val="0"/>
        <w:jc w:val="both"/>
        <w:rPr>
          <w:rFonts w:ascii="Times New Roman" w:eastAsiaTheme="minorHAnsi" w:hAnsi="Times New Roman" w:cs="Times New Roman"/>
          <w:sz w:val="20"/>
          <w:szCs w:val="20"/>
        </w:rPr>
      </w:pPr>
      <w:r w:rsidRPr="008057B1">
        <w:rPr>
          <w:rFonts w:ascii="Times New Roman" w:eastAsiaTheme="minorHAnsi" w:hAnsi="Times New Roman" w:cs="Times New Roman"/>
          <w:sz w:val="20"/>
          <w:szCs w:val="20"/>
        </w:rPr>
        <w:t>There is a liquidity risk relating to other payables and accruals, which are due within a year. The Group monitors its risk of a shortage of funds using a cash</w:t>
      </w:r>
      <w:r w:rsidR="00331A64">
        <w:rPr>
          <w:rFonts w:ascii="Times New Roman" w:eastAsiaTheme="minorHAnsi" w:hAnsi="Times New Roman" w:cs="Times New Roman"/>
          <w:sz w:val="20"/>
          <w:szCs w:val="20"/>
        </w:rPr>
        <w:t xml:space="preserve"> </w:t>
      </w:r>
      <w:r w:rsidRPr="008057B1">
        <w:rPr>
          <w:rFonts w:ascii="Times New Roman" w:eastAsiaTheme="minorHAnsi" w:hAnsi="Times New Roman" w:cs="Times New Roman"/>
          <w:sz w:val="20"/>
          <w:szCs w:val="20"/>
        </w:rPr>
        <w:t xml:space="preserve">flow forecasting tool </w:t>
      </w:r>
      <w:r w:rsidR="00D80759">
        <w:rPr>
          <w:rFonts w:ascii="Times New Roman" w:eastAsiaTheme="minorHAnsi" w:hAnsi="Times New Roman" w:cs="Times New Roman"/>
          <w:sz w:val="20"/>
          <w:szCs w:val="20"/>
        </w:rPr>
        <w:t>that</w:t>
      </w:r>
      <w:r w:rsidRPr="008057B1">
        <w:rPr>
          <w:rFonts w:ascii="Times New Roman" w:eastAsiaTheme="minorHAnsi" w:hAnsi="Times New Roman" w:cs="Times New Roman"/>
          <w:sz w:val="20"/>
          <w:szCs w:val="20"/>
        </w:rPr>
        <w:t xml:space="preserve"> considers the maturity of both its financial liabilities and financial assets and projected cash</w:t>
      </w:r>
      <w:r w:rsidR="00331A64">
        <w:rPr>
          <w:rFonts w:ascii="Times New Roman" w:eastAsiaTheme="minorHAnsi" w:hAnsi="Times New Roman" w:cs="Times New Roman"/>
          <w:sz w:val="20"/>
          <w:szCs w:val="20"/>
        </w:rPr>
        <w:t xml:space="preserve"> </w:t>
      </w:r>
      <w:r w:rsidRPr="008057B1">
        <w:rPr>
          <w:rFonts w:ascii="Times New Roman" w:eastAsiaTheme="minorHAnsi" w:hAnsi="Times New Roman" w:cs="Times New Roman"/>
          <w:sz w:val="20"/>
          <w:szCs w:val="20"/>
        </w:rPr>
        <w:t>flows from any other activities.</w:t>
      </w:r>
    </w:p>
    <w:p w14:paraId="08D7D9FC" w14:textId="77777777" w:rsidR="00353BB0" w:rsidRPr="008057B1" w:rsidRDefault="00353BB0" w:rsidP="00C259D4">
      <w:pPr>
        <w:adjustRightInd w:val="0"/>
        <w:jc w:val="both"/>
        <w:rPr>
          <w:rFonts w:ascii="Times New Roman" w:eastAsiaTheme="minorHAnsi" w:hAnsi="Times New Roman" w:cs="Times New Roman"/>
          <w:sz w:val="20"/>
          <w:szCs w:val="20"/>
        </w:rPr>
      </w:pPr>
    </w:p>
    <w:p w14:paraId="190AAEE4" w14:textId="7088A20D" w:rsidR="00353BB0" w:rsidRPr="008057B1" w:rsidRDefault="00353BB0" w:rsidP="00C259D4">
      <w:pPr>
        <w:adjustRightInd w:val="0"/>
        <w:jc w:val="both"/>
        <w:rPr>
          <w:rFonts w:ascii="Times New Roman" w:eastAsiaTheme="minorHAnsi" w:hAnsi="Times New Roman" w:cs="Times New Roman"/>
          <w:sz w:val="20"/>
          <w:szCs w:val="20"/>
          <w:lang w:val="en-GB"/>
        </w:rPr>
      </w:pPr>
      <w:r w:rsidRPr="008057B1">
        <w:rPr>
          <w:rFonts w:ascii="Times New Roman" w:eastAsiaTheme="minorHAnsi" w:hAnsi="Times New Roman" w:cs="Times New Roman"/>
          <w:sz w:val="20"/>
          <w:szCs w:val="20"/>
        </w:rPr>
        <w:t xml:space="preserve">As </w:t>
      </w:r>
      <w:r w:rsidR="00812DFA" w:rsidRPr="008057B1">
        <w:rPr>
          <w:rFonts w:ascii="Times New Roman" w:eastAsiaTheme="minorHAnsi" w:hAnsi="Times New Roman" w:cs="Times New Roman"/>
          <w:sz w:val="20"/>
          <w:szCs w:val="20"/>
        </w:rPr>
        <w:t>of 30 November 2025, the Group ha</w:t>
      </w:r>
      <w:r w:rsidR="00D80759">
        <w:rPr>
          <w:rFonts w:ascii="Times New Roman" w:eastAsiaTheme="minorHAnsi" w:hAnsi="Times New Roman" w:cs="Times New Roman"/>
          <w:sz w:val="20"/>
          <w:szCs w:val="20"/>
        </w:rPr>
        <w:t>d</w:t>
      </w:r>
      <w:r w:rsidR="00812DFA" w:rsidRPr="008057B1">
        <w:rPr>
          <w:rFonts w:ascii="Times New Roman" w:eastAsiaTheme="minorHAnsi" w:hAnsi="Times New Roman" w:cs="Times New Roman"/>
          <w:sz w:val="20"/>
          <w:szCs w:val="20"/>
        </w:rPr>
        <w:t xml:space="preserve"> cash and cash equivalents of JPY </w:t>
      </w:r>
      <w:r w:rsidR="007867F8" w:rsidRPr="008057B1">
        <w:rPr>
          <w:rFonts w:ascii="Times New Roman" w:eastAsia="Arial" w:hAnsi="Times New Roman" w:cs="Times New Roman"/>
          <w:sz w:val="20"/>
          <w:szCs w:val="20"/>
          <w:lang w:eastAsia="ja-JP"/>
        </w:rPr>
        <w:t>153</w:t>
      </w:r>
      <w:r w:rsidR="009A25FB" w:rsidRPr="008057B1">
        <w:rPr>
          <w:rFonts w:ascii="Times New Roman" w:eastAsiaTheme="minorHAnsi" w:hAnsi="Times New Roman" w:cs="Times New Roman"/>
          <w:sz w:val="20"/>
          <w:szCs w:val="20"/>
        </w:rPr>
        <w:t xml:space="preserve"> </w:t>
      </w:r>
      <w:r w:rsidR="00C85F55" w:rsidRPr="008057B1">
        <w:rPr>
          <w:rFonts w:ascii="Times New Roman" w:eastAsiaTheme="minorHAnsi" w:hAnsi="Times New Roman" w:cs="Times New Roman"/>
          <w:sz w:val="20"/>
          <w:szCs w:val="20"/>
        </w:rPr>
        <w:t>million</w:t>
      </w:r>
      <w:r w:rsidR="00812DFA" w:rsidRPr="008057B1">
        <w:rPr>
          <w:rFonts w:ascii="Times New Roman" w:eastAsiaTheme="minorHAnsi" w:hAnsi="Times New Roman" w:cs="Times New Roman"/>
          <w:sz w:val="20"/>
          <w:szCs w:val="20"/>
        </w:rPr>
        <w:t xml:space="preserve">. </w:t>
      </w:r>
      <w:r w:rsidR="003C173F" w:rsidRPr="008057B1">
        <w:rPr>
          <w:rFonts w:ascii="Times New Roman" w:eastAsiaTheme="minorHAnsi" w:hAnsi="Times New Roman" w:cs="Times New Roman"/>
          <w:sz w:val="20"/>
          <w:szCs w:val="20"/>
        </w:rPr>
        <w:t xml:space="preserve">Based on the cash flow forecasts prepared by the management, the Group will run out of working capital </w:t>
      </w:r>
      <w:r w:rsidR="008A31EA" w:rsidRPr="008057B1">
        <w:rPr>
          <w:rFonts w:ascii="Times New Roman" w:eastAsiaTheme="minorHAnsi" w:hAnsi="Times New Roman" w:cs="Times New Roman"/>
          <w:sz w:val="20"/>
          <w:szCs w:val="20"/>
        </w:rPr>
        <w:t>during</w:t>
      </w:r>
      <w:r w:rsidR="003C173F" w:rsidRPr="008057B1">
        <w:rPr>
          <w:rFonts w:ascii="Times New Roman" w:eastAsiaTheme="minorHAnsi" w:hAnsi="Times New Roman" w:cs="Times New Roman"/>
          <w:sz w:val="20"/>
          <w:szCs w:val="20"/>
        </w:rPr>
        <w:t xml:space="preserve"> March 2026</w:t>
      </w:r>
      <w:proofErr w:type="gramStart"/>
      <w:r w:rsidR="003C173F" w:rsidRPr="008057B1">
        <w:rPr>
          <w:rFonts w:ascii="Times New Roman" w:eastAsiaTheme="minorHAnsi" w:hAnsi="Times New Roman" w:cs="Times New Roman"/>
          <w:sz w:val="20"/>
          <w:szCs w:val="20"/>
        </w:rPr>
        <w:t xml:space="preserve">.  </w:t>
      </w:r>
      <w:proofErr w:type="gramEnd"/>
      <w:r w:rsidR="003C173F" w:rsidRPr="008057B1">
        <w:rPr>
          <w:rFonts w:ascii="Times New Roman" w:eastAsiaTheme="minorHAnsi" w:hAnsi="Times New Roman" w:cs="Times New Roman"/>
          <w:sz w:val="20"/>
          <w:szCs w:val="20"/>
        </w:rPr>
        <w:t xml:space="preserve">The Group’s working capital </w:t>
      </w:r>
      <w:r w:rsidR="002013AF" w:rsidRPr="008057B1">
        <w:rPr>
          <w:rFonts w:ascii="Times New Roman" w:eastAsiaTheme="minorHAnsi" w:hAnsi="Times New Roman" w:cs="Times New Roman"/>
          <w:sz w:val="20"/>
          <w:szCs w:val="20"/>
        </w:rPr>
        <w:t xml:space="preserve">beyond March 2026 </w:t>
      </w:r>
      <w:r w:rsidR="003C173F" w:rsidRPr="008057B1">
        <w:rPr>
          <w:rFonts w:ascii="Times New Roman" w:eastAsiaTheme="minorHAnsi" w:hAnsi="Times New Roman" w:cs="Times New Roman"/>
          <w:sz w:val="20"/>
          <w:szCs w:val="20"/>
        </w:rPr>
        <w:t>relies on the disposal of the second-series investment of JPY 1.4 billion in the Soemon-cho Project.</w:t>
      </w:r>
      <w:r w:rsidR="003C173F" w:rsidRPr="008057B1">
        <w:rPr>
          <w:rFonts w:ascii="Times New Roman" w:eastAsiaTheme="minorEastAsia" w:hAnsi="Times New Roman" w:cs="Times New Roman"/>
          <w:sz w:val="20"/>
          <w:szCs w:val="20"/>
          <w:lang w:val="en-GB" w:eastAsia="zh-CN"/>
          <w14:ligatures w14:val="standardContextual"/>
        </w:rPr>
        <w:t xml:space="preserve"> </w:t>
      </w:r>
      <w:r w:rsidR="003C173F" w:rsidRPr="008057B1">
        <w:rPr>
          <w:rFonts w:ascii="Times New Roman" w:eastAsiaTheme="minorHAnsi" w:hAnsi="Times New Roman" w:cs="Times New Roman"/>
          <w:sz w:val="20"/>
          <w:szCs w:val="20"/>
          <w:lang w:val="en-GB"/>
        </w:rPr>
        <w:t>This investment is anticipated to generate real estate sales revenue of approximately JPY 1.8 billion in March 2026, leading to a total projected cash inflow of JPY 3.2 billion. I</w:t>
      </w:r>
      <w:r w:rsidR="00812DFA" w:rsidRPr="008057B1">
        <w:rPr>
          <w:rFonts w:ascii="Times New Roman" w:eastAsiaTheme="minorHAnsi" w:hAnsi="Times New Roman" w:cs="Times New Roman"/>
          <w:sz w:val="20"/>
          <w:szCs w:val="20"/>
        </w:rPr>
        <w:t xml:space="preserve">f </w:t>
      </w:r>
      <w:r w:rsidR="003C173F" w:rsidRPr="008057B1">
        <w:rPr>
          <w:rFonts w:ascii="Times New Roman" w:eastAsiaTheme="minorHAnsi" w:hAnsi="Times New Roman" w:cs="Times New Roman"/>
          <w:sz w:val="20"/>
          <w:szCs w:val="20"/>
        </w:rPr>
        <w:t xml:space="preserve">the disposal of the </w:t>
      </w:r>
      <w:r w:rsidR="00812DFA" w:rsidRPr="008057B1">
        <w:rPr>
          <w:rFonts w:ascii="Times New Roman" w:eastAsiaTheme="minorHAnsi" w:hAnsi="Times New Roman" w:cs="Times New Roman"/>
          <w:sz w:val="20"/>
          <w:szCs w:val="20"/>
        </w:rPr>
        <w:t>second-series investment in the Soemon-cho Project cannot be completed before the end of March 2026</w:t>
      </w:r>
      <w:r w:rsidR="00503B93">
        <w:rPr>
          <w:rFonts w:ascii="Times New Roman" w:eastAsiaTheme="minorHAnsi" w:hAnsi="Times New Roman" w:cs="Times New Roman"/>
          <w:sz w:val="20"/>
          <w:szCs w:val="20"/>
        </w:rPr>
        <w:t>,</w:t>
      </w:r>
      <w:r w:rsidR="00733F4D" w:rsidRPr="008057B1">
        <w:rPr>
          <w:rFonts w:ascii="Times New Roman" w:eastAsiaTheme="minorHAnsi" w:hAnsi="Times New Roman" w:cs="Times New Roman"/>
          <w:sz w:val="20"/>
          <w:szCs w:val="20"/>
        </w:rPr>
        <w:t xml:space="preserve"> the </w:t>
      </w:r>
      <w:r w:rsidR="008B665C" w:rsidRPr="008057B1">
        <w:rPr>
          <w:rFonts w:ascii="Times New Roman" w:eastAsiaTheme="minorHAnsi" w:hAnsi="Times New Roman" w:cs="Times New Roman"/>
          <w:sz w:val="20"/>
          <w:szCs w:val="20"/>
        </w:rPr>
        <w:t>Group</w:t>
      </w:r>
      <w:r w:rsidR="00733F4D" w:rsidRPr="008057B1">
        <w:rPr>
          <w:rFonts w:ascii="Times New Roman" w:eastAsiaTheme="minorHAnsi" w:hAnsi="Times New Roman" w:cs="Times New Roman"/>
          <w:sz w:val="20"/>
          <w:szCs w:val="20"/>
        </w:rPr>
        <w:t xml:space="preserve"> will run out of </w:t>
      </w:r>
      <w:r w:rsidR="009A25FB" w:rsidRPr="008057B1">
        <w:rPr>
          <w:rFonts w:ascii="Times New Roman" w:eastAsiaTheme="minorHAnsi" w:hAnsi="Times New Roman" w:cs="Times New Roman"/>
          <w:sz w:val="20"/>
          <w:szCs w:val="20"/>
        </w:rPr>
        <w:t>working capital.</w:t>
      </w:r>
      <w:r w:rsidR="00AE52FD" w:rsidRPr="008057B1">
        <w:rPr>
          <w:rFonts w:ascii="Times New Roman" w:eastAsiaTheme="minorHAnsi" w:hAnsi="Times New Roman" w:cs="Times New Roman"/>
          <w:sz w:val="20"/>
          <w:szCs w:val="20"/>
        </w:rPr>
        <w:t xml:space="preserve"> Management is exploring the disposal of other projects on hand to maintain the continuing operations of the Group.</w:t>
      </w:r>
    </w:p>
    <w:p w14:paraId="45292F91" w14:textId="77777777" w:rsidR="00A22D5E" w:rsidRPr="008057B1" w:rsidRDefault="00A22D5E" w:rsidP="00C259D4">
      <w:pPr>
        <w:adjustRightInd w:val="0"/>
        <w:jc w:val="both"/>
        <w:rPr>
          <w:rFonts w:ascii="Times New Roman" w:eastAsiaTheme="minorHAnsi" w:hAnsi="Times New Roman" w:cs="Times New Roman"/>
          <w:i/>
          <w:iCs/>
          <w:sz w:val="20"/>
          <w:szCs w:val="20"/>
        </w:rPr>
      </w:pPr>
    </w:p>
    <w:p w14:paraId="5812A617" w14:textId="77777777" w:rsidR="00A22D5E" w:rsidRPr="008057B1" w:rsidRDefault="00A22D5E" w:rsidP="00C259D4">
      <w:pPr>
        <w:pStyle w:val="ListParagraph"/>
        <w:widowControl/>
        <w:numPr>
          <w:ilvl w:val="0"/>
          <w:numId w:val="13"/>
        </w:numPr>
        <w:adjustRightInd w:val="0"/>
        <w:contextualSpacing w:val="0"/>
        <w:jc w:val="both"/>
        <w:rPr>
          <w:rFonts w:ascii="Times New Roman" w:eastAsiaTheme="minorHAnsi" w:hAnsi="Times New Roman" w:cs="Times New Roman"/>
          <w:i/>
          <w:iCs/>
          <w:sz w:val="20"/>
          <w:szCs w:val="20"/>
          <w:lang w:val="en-GB"/>
        </w:rPr>
      </w:pPr>
      <w:r w:rsidRPr="008057B1">
        <w:rPr>
          <w:rFonts w:ascii="Times New Roman" w:eastAsiaTheme="minorHAnsi" w:hAnsi="Times New Roman" w:cs="Times New Roman"/>
          <w:i/>
          <w:iCs/>
          <w:sz w:val="20"/>
          <w:szCs w:val="20"/>
          <w:lang w:val="en-GB"/>
        </w:rPr>
        <w:t>Market risk</w:t>
      </w:r>
    </w:p>
    <w:p w14:paraId="5E7AA715" w14:textId="77777777" w:rsidR="00A22D5E" w:rsidRPr="008057B1" w:rsidRDefault="00A22D5E" w:rsidP="00C259D4">
      <w:pPr>
        <w:adjustRightInd w:val="0"/>
        <w:jc w:val="both"/>
        <w:rPr>
          <w:rFonts w:ascii="Times New Roman" w:eastAsiaTheme="minorHAnsi" w:hAnsi="Times New Roman" w:cs="Times New Roman"/>
          <w:sz w:val="20"/>
          <w:szCs w:val="20"/>
        </w:rPr>
      </w:pPr>
    </w:p>
    <w:p w14:paraId="2268AB98" w14:textId="77777777" w:rsidR="00A22D5E" w:rsidRPr="008057B1" w:rsidRDefault="00A22D5E" w:rsidP="00C259D4">
      <w:pPr>
        <w:adjustRightInd w:val="0"/>
        <w:jc w:val="both"/>
        <w:rPr>
          <w:rFonts w:ascii="Times New Roman" w:eastAsiaTheme="minorHAnsi" w:hAnsi="Times New Roman" w:cs="Times New Roman"/>
          <w:sz w:val="20"/>
          <w:szCs w:val="20"/>
        </w:rPr>
      </w:pPr>
      <w:r w:rsidRPr="008057B1">
        <w:rPr>
          <w:rFonts w:ascii="Times New Roman" w:eastAsiaTheme="minorHAnsi" w:hAnsi="Times New Roman" w:cs="Times New Roman"/>
          <w:sz w:val="20"/>
          <w:szCs w:val="20"/>
        </w:rPr>
        <w:t>Market risk arises from the Group’s use of interest-bearing financial instruments. It is the risk that the fair value or future cash flows of a financial instrument will fluctuate because of changes in interest rates (interest rate risk) or foreign exchange rates (foreign exchange risk).</w:t>
      </w:r>
    </w:p>
    <w:p w14:paraId="19C702FD" w14:textId="77777777" w:rsidR="00A22D5E" w:rsidRPr="008057B1" w:rsidRDefault="00A22D5E" w:rsidP="00C259D4">
      <w:pPr>
        <w:adjustRightInd w:val="0"/>
        <w:jc w:val="both"/>
        <w:rPr>
          <w:rFonts w:ascii="Times New Roman" w:eastAsiaTheme="minorHAnsi" w:hAnsi="Times New Roman" w:cs="Times New Roman"/>
          <w:sz w:val="20"/>
          <w:szCs w:val="20"/>
        </w:rPr>
      </w:pPr>
    </w:p>
    <w:p w14:paraId="02CA6135" w14:textId="77777777" w:rsidR="00A22D5E" w:rsidRPr="008057B1" w:rsidRDefault="00A22D5E" w:rsidP="00C259D4">
      <w:pPr>
        <w:pStyle w:val="ListParagraph"/>
        <w:widowControl/>
        <w:numPr>
          <w:ilvl w:val="0"/>
          <w:numId w:val="16"/>
        </w:numPr>
        <w:adjustRightInd w:val="0"/>
        <w:contextualSpacing w:val="0"/>
        <w:jc w:val="both"/>
        <w:rPr>
          <w:rFonts w:ascii="Times New Roman" w:eastAsiaTheme="minorHAnsi" w:hAnsi="Times New Roman" w:cs="Times New Roman"/>
          <w:i/>
          <w:iCs/>
          <w:sz w:val="20"/>
          <w:szCs w:val="20"/>
          <w:lang w:val="en-GB"/>
        </w:rPr>
      </w:pPr>
      <w:r w:rsidRPr="008057B1">
        <w:rPr>
          <w:rFonts w:ascii="Times New Roman" w:eastAsiaTheme="minorHAnsi" w:hAnsi="Times New Roman" w:cs="Times New Roman"/>
          <w:i/>
          <w:iCs/>
          <w:sz w:val="20"/>
          <w:szCs w:val="20"/>
          <w:lang w:val="en-GB"/>
        </w:rPr>
        <w:t>Interest rate risk</w:t>
      </w:r>
    </w:p>
    <w:p w14:paraId="28FFD1B2" w14:textId="77777777" w:rsidR="00A22D5E" w:rsidRPr="008057B1" w:rsidRDefault="00A22D5E" w:rsidP="00C259D4">
      <w:pPr>
        <w:adjustRightInd w:val="0"/>
        <w:jc w:val="both"/>
        <w:rPr>
          <w:rFonts w:ascii="Times New Roman" w:eastAsiaTheme="minorHAnsi" w:hAnsi="Times New Roman" w:cs="Times New Roman"/>
          <w:sz w:val="20"/>
          <w:szCs w:val="20"/>
        </w:rPr>
      </w:pPr>
    </w:p>
    <w:p w14:paraId="791C7048" w14:textId="44BDC907" w:rsidR="00A22D5E" w:rsidRPr="008057B1" w:rsidRDefault="00A22D5E" w:rsidP="00C259D4">
      <w:pPr>
        <w:adjustRightInd w:val="0"/>
        <w:jc w:val="both"/>
        <w:rPr>
          <w:rFonts w:ascii="Times New Roman" w:eastAsiaTheme="minorHAnsi" w:hAnsi="Times New Roman" w:cs="Times New Roman"/>
          <w:sz w:val="20"/>
          <w:szCs w:val="20"/>
        </w:rPr>
      </w:pPr>
      <w:r w:rsidRPr="008057B1">
        <w:rPr>
          <w:rFonts w:ascii="Times New Roman" w:eastAsiaTheme="minorHAnsi" w:hAnsi="Times New Roman" w:cs="Times New Roman"/>
          <w:sz w:val="20"/>
          <w:szCs w:val="20"/>
        </w:rPr>
        <w:t>The Group’s interest-bearing assets comprise of only cash and cash equivalents. As the Group’s interest-bearing assets do not generate significant amounts of interest</w:t>
      </w:r>
      <w:r w:rsidR="004533FF">
        <w:rPr>
          <w:rFonts w:ascii="Times New Roman" w:eastAsiaTheme="minorHAnsi" w:hAnsi="Times New Roman" w:cs="Times New Roman"/>
          <w:sz w:val="20"/>
          <w:szCs w:val="20"/>
        </w:rPr>
        <w:t>,</w:t>
      </w:r>
      <w:r w:rsidRPr="008057B1">
        <w:rPr>
          <w:rFonts w:ascii="Times New Roman" w:eastAsiaTheme="minorHAnsi" w:hAnsi="Times New Roman" w:cs="Times New Roman"/>
          <w:sz w:val="20"/>
          <w:szCs w:val="20"/>
        </w:rPr>
        <w:t xml:space="preserve"> changes in market interest rates do not have any significant </w:t>
      </w:r>
      <w:r w:rsidRPr="008057B1">
        <w:rPr>
          <w:rFonts w:ascii="Times New Roman" w:eastAsiaTheme="minorHAnsi" w:hAnsi="Times New Roman" w:cs="Times New Roman"/>
          <w:sz w:val="20"/>
          <w:szCs w:val="20"/>
        </w:rPr>
        <w:lastRenderedPageBreak/>
        <w:t>direct effect on its income.</w:t>
      </w:r>
    </w:p>
    <w:p w14:paraId="530C6A19" w14:textId="77777777" w:rsidR="00A22D5E" w:rsidRPr="008057B1" w:rsidRDefault="00A22D5E" w:rsidP="00C259D4">
      <w:pPr>
        <w:adjustRightInd w:val="0"/>
        <w:jc w:val="both"/>
        <w:rPr>
          <w:rFonts w:ascii="Times New Roman" w:eastAsiaTheme="minorHAnsi" w:hAnsi="Times New Roman" w:cs="Times New Roman"/>
          <w:sz w:val="20"/>
          <w:szCs w:val="20"/>
        </w:rPr>
      </w:pPr>
    </w:p>
    <w:p w14:paraId="1E4F294F" w14:textId="77777777" w:rsidR="00A22D5E" w:rsidRPr="008057B1" w:rsidRDefault="00A22D5E" w:rsidP="00C259D4">
      <w:pPr>
        <w:pStyle w:val="ListParagraph"/>
        <w:widowControl/>
        <w:numPr>
          <w:ilvl w:val="0"/>
          <w:numId w:val="16"/>
        </w:numPr>
        <w:adjustRightInd w:val="0"/>
        <w:contextualSpacing w:val="0"/>
        <w:jc w:val="both"/>
        <w:rPr>
          <w:rFonts w:ascii="Times New Roman" w:eastAsiaTheme="minorHAnsi" w:hAnsi="Times New Roman" w:cs="Times New Roman"/>
          <w:i/>
          <w:iCs/>
          <w:sz w:val="20"/>
          <w:szCs w:val="20"/>
          <w:lang w:val="en-GB"/>
        </w:rPr>
      </w:pPr>
      <w:r w:rsidRPr="008057B1">
        <w:rPr>
          <w:rFonts w:ascii="Times New Roman" w:eastAsiaTheme="minorHAnsi" w:hAnsi="Times New Roman" w:cs="Times New Roman"/>
          <w:i/>
          <w:iCs/>
          <w:sz w:val="20"/>
          <w:szCs w:val="20"/>
          <w:lang w:val="en-GB"/>
        </w:rPr>
        <w:t>Foreign exchange risk</w:t>
      </w:r>
    </w:p>
    <w:p w14:paraId="5DF08893" w14:textId="77777777" w:rsidR="00A22D5E" w:rsidRPr="008057B1" w:rsidRDefault="00A22D5E" w:rsidP="00C259D4">
      <w:pPr>
        <w:adjustRightInd w:val="0"/>
        <w:jc w:val="both"/>
        <w:rPr>
          <w:rFonts w:ascii="Times New Roman" w:eastAsiaTheme="minorHAnsi" w:hAnsi="Times New Roman" w:cs="Times New Roman"/>
          <w:sz w:val="20"/>
          <w:szCs w:val="20"/>
        </w:rPr>
      </w:pPr>
    </w:p>
    <w:p w14:paraId="6FB4572D" w14:textId="3C188394" w:rsidR="00A22D5E" w:rsidRPr="008057B1" w:rsidRDefault="00A22D5E" w:rsidP="00C259D4">
      <w:pPr>
        <w:adjustRightInd w:val="0"/>
        <w:jc w:val="both"/>
        <w:rPr>
          <w:rFonts w:ascii="Times New Roman" w:eastAsiaTheme="minorHAnsi" w:hAnsi="Times New Roman" w:cs="Times New Roman"/>
          <w:sz w:val="20"/>
          <w:szCs w:val="20"/>
        </w:rPr>
      </w:pPr>
      <w:r w:rsidRPr="008057B1">
        <w:rPr>
          <w:rFonts w:ascii="Times New Roman" w:eastAsiaTheme="minorHAnsi" w:hAnsi="Times New Roman" w:cs="Times New Roman"/>
          <w:sz w:val="20"/>
          <w:szCs w:val="20"/>
        </w:rPr>
        <w:t xml:space="preserve">Foreign exchange risk arises from adverse movements in currency exchange rates. The Group, which had during the </w:t>
      </w:r>
      <w:r w:rsidR="005C19CB">
        <w:rPr>
          <w:rFonts w:ascii="Times New Roman" w:eastAsiaTheme="minorHAnsi" w:hAnsi="Times New Roman" w:cs="Times New Roman"/>
          <w:sz w:val="20"/>
          <w:szCs w:val="20"/>
        </w:rPr>
        <w:t>six months</w:t>
      </w:r>
      <w:r w:rsidRPr="008057B1">
        <w:rPr>
          <w:rFonts w:ascii="Times New Roman" w:eastAsiaTheme="minorHAnsi" w:hAnsi="Times New Roman" w:cs="Times New Roman"/>
          <w:sz w:val="20"/>
          <w:szCs w:val="20"/>
        </w:rPr>
        <w:t xml:space="preserve"> to 3</w:t>
      </w:r>
      <w:r w:rsidR="005C19CB">
        <w:rPr>
          <w:rFonts w:ascii="Times New Roman" w:eastAsiaTheme="minorHAnsi" w:hAnsi="Times New Roman" w:cs="Times New Roman"/>
          <w:sz w:val="20"/>
          <w:szCs w:val="20"/>
        </w:rPr>
        <w:t>0</w:t>
      </w:r>
      <w:r w:rsidRPr="008057B1">
        <w:rPr>
          <w:rFonts w:ascii="Times New Roman" w:eastAsiaTheme="minorHAnsi" w:hAnsi="Times New Roman" w:cs="Times New Roman"/>
          <w:sz w:val="20"/>
          <w:szCs w:val="20"/>
        </w:rPr>
        <w:t xml:space="preserve"> </w:t>
      </w:r>
      <w:r w:rsidR="005C19CB">
        <w:rPr>
          <w:rFonts w:ascii="Times New Roman" w:eastAsiaTheme="minorHAnsi" w:hAnsi="Times New Roman" w:cs="Times New Roman"/>
          <w:sz w:val="20"/>
          <w:szCs w:val="20"/>
        </w:rPr>
        <w:t>September</w:t>
      </w:r>
      <w:r w:rsidRPr="008057B1">
        <w:rPr>
          <w:rFonts w:ascii="Times New Roman" w:eastAsiaTheme="minorHAnsi" w:hAnsi="Times New Roman" w:cs="Times New Roman"/>
          <w:sz w:val="20"/>
          <w:szCs w:val="20"/>
        </w:rPr>
        <w:t xml:space="preserve"> 2025 its functional currency as Japanese Yen, </w:t>
      </w:r>
      <w:proofErr w:type="gramStart"/>
      <w:r w:rsidRPr="008057B1">
        <w:rPr>
          <w:rFonts w:ascii="Times New Roman" w:eastAsiaTheme="minorHAnsi" w:hAnsi="Times New Roman" w:cs="Times New Roman"/>
          <w:sz w:val="20"/>
          <w:szCs w:val="20"/>
        </w:rPr>
        <w:t>was exposed</w:t>
      </w:r>
      <w:proofErr w:type="gramEnd"/>
      <w:r w:rsidRPr="008057B1">
        <w:rPr>
          <w:rFonts w:ascii="Times New Roman" w:eastAsiaTheme="minorHAnsi" w:hAnsi="Times New Roman" w:cs="Times New Roman"/>
          <w:sz w:val="20"/>
          <w:szCs w:val="20"/>
        </w:rPr>
        <w:t xml:space="preserve"> to minimal levels of foreign exchange risk during the period as there was no material cost in any other currency.</w:t>
      </w:r>
    </w:p>
    <w:p w14:paraId="74814923" w14:textId="77777777" w:rsidR="00A22D5E" w:rsidRPr="008057B1" w:rsidRDefault="00A22D5E" w:rsidP="00C259D4">
      <w:pPr>
        <w:adjustRightInd w:val="0"/>
        <w:jc w:val="both"/>
        <w:rPr>
          <w:rFonts w:ascii="Times New Roman" w:eastAsiaTheme="minorHAnsi" w:hAnsi="Times New Roman" w:cs="Times New Roman"/>
          <w:sz w:val="20"/>
          <w:szCs w:val="20"/>
        </w:rPr>
      </w:pPr>
    </w:p>
    <w:p w14:paraId="1EDFC438" w14:textId="77777777" w:rsidR="00A22D5E" w:rsidRPr="008057B1" w:rsidRDefault="00A22D5E" w:rsidP="00C259D4">
      <w:pPr>
        <w:adjustRightInd w:val="0"/>
        <w:jc w:val="both"/>
        <w:rPr>
          <w:rFonts w:ascii="Times New Roman" w:eastAsiaTheme="minorHAnsi" w:hAnsi="Times New Roman" w:cs="Times New Roman"/>
          <w:sz w:val="20"/>
          <w:szCs w:val="20"/>
        </w:rPr>
      </w:pPr>
      <w:r w:rsidRPr="008057B1">
        <w:rPr>
          <w:rFonts w:ascii="Times New Roman" w:eastAsiaTheme="minorHAnsi" w:hAnsi="Times New Roman" w:cs="Times New Roman"/>
          <w:sz w:val="20"/>
          <w:szCs w:val="20"/>
        </w:rPr>
        <w:t>At the reporting date, the Group did not have any foreign currency denominated assets and liabilities.</w:t>
      </w:r>
    </w:p>
    <w:p w14:paraId="09775F9B" w14:textId="77777777" w:rsidR="00A22D5E" w:rsidRPr="008057B1" w:rsidRDefault="00A22D5E" w:rsidP="00C259D4">
      <w:pPr>
        <w:adjustRightInd w:val="0"/>
        <w:jc w:val="both"/>
        <w:rPr>
          <w:rFonts w:ascii="Times New Roman" w:eastAsiaTheme="minorHAnsi" w:hAnsi="Times New Roman" w:cs="Times New Roman"/>
          <w:sz w:val="20"/>
          <w:szCs w:val="20"/>
        </w:rPr>
      </w:pPr>
    </w:p>
    <w:p w14:paraId="439B66D2" w14:textId="137C8834" w:rsidR="00A22D5E" w:rsidRPr="008057B1" w:rsidRDefault="00A22D5E" w:rsidP="00C259D4">
      <w:pPr>
        <w:adjustRightInd w:val="0"/>
        <w:jc w:val="both"/>
        <w:rPr>
          <w:rFonts w:ascii="Times New Roman" w:eastAsiaTheme="minorHAnsi" w:hAnsi="Times New Roman" w:cs="Times New Roman"/>
          <w:sz w:val="20"/>
          <w:szCs w:val="20"/>
        </w:rPr>
      </w:pPr>
      <w:proofErr w:type="gramStart"/>
      <w:r w:rsidRPr="008057B1">
        <w:rPr>
          <w:rFonts w:ascii="Times New Roman" w:eastAsiaTheme="minorHAnsi" w:hAnsi="Times New Roman" w:cs="Times New Roman"/>
          <w:sz w:val="20"/>
          <w:szCs w:val="20"/>
        </w:rPr>
        <w:t>The majority of</w:t>
      </w:r>
      <w:proofErr w:type="gramEnd"/>
      <w:r w:rsidRPr="008057B1">
        <w:rPr>
          <w:rFonts w:ascii="Times New Roman" w:eastAsiaTheme="minorHAnsi" w:hAnsi="Times New Roman" w:cs="Times New Roman"/>
          <w:sz w:val="20"/>
          <w:szCs w:val="20"/>
        </w:rPr>
        <w:t xml:space="preserve"> the Group’s financial assets </w:t>
      </w:r>
      <w:proofErr w:type="gramStart"/>
      <w:r w:rsidRPr="008057B1">
        <w:rPr>
          <w:rFonts w:ascii="Times New Roman" w:eastAsiaTheme="minorHAnsi" w:hAnsi="Times New Roman" w:cs="Times New Roman"/>
          <w:sz w:val="20"/>
          <w:szCs w:val="20"/>
        </w:rPr>
        <w:t>are held</w:t>
      </w:r>
      <w:proofErr w:type="gramEnd"/>
      <w:r w:rsidRPr="008057B1">
        <w:rPr>
          <w:rFonts w:ascii="Times New Roman" w:eastAsiaTheme="minorHAnsi" w:hAnsi="Times New Roman" w:cs="Times New Roman"/>
          <w:sz w:val="20"/>
          <w:szCs w:val="20"/>
        </w:rPr>
        <w:t xml:space="preserve"> in J</w:t>
      </w:r>
      <w:r w:rsidR="00DD601E" w:rsidRPr="008057B1">
        <w:rPr>
          <w:rFonts w:ascii="Times New Roman" w:eastAsiaTheme="minorHAnsi" w:hAnsi="Times New Roman" w:cs="Times New Roman"/>
          <w:sz w:val="20"/>
          <w:szCs w:val="20"/>
        </w:rPr>
        <w:t>apanese Yen</w:t>
      </w:r>
      <w:r w:rsidR="005C19CB">
        <w:rPr>
          <w:rFonts w:ascii="Times New Roman" w:eastAsiaTheme="minorHAnsi" w:hAnsi="Times New Roman" w:cs="Times New Roman"/>
          <w:sz w:val="20"/>
          <w:szCs w:val="20"/>
        </w:rPr>
        <w:t>,</w:t>
      </w:r>
      <w:r w:rsidRPr="008057B1">
        <w:rPr>
          <w:rFonts w:ascii="Times New Roman" w:eastAsiaTheme="minorHAnsi" w:hAnsi="Times New Roman" w:cs="Times New Roman"/>
          <w:sz w:val="20"/>
          <w:szCs w:val="20"/>
        </w:rPr>
        <w:t xml:space="preserve"> but movements in the exchange rate of the GBP Sterling have an impact on both the result for the </w:t>
      </w:r>
      <w:r w:rsidR="005C19CB">
        <w:rPr>
          <w:rFonts w:ascii="Times New Roman" w:eastAsiaTheme="minorHAnsi" w:hAnsi="Times New Roman" w:cs="Times New Roman"/>
          <w:sz w:val="20"/>
          <w:szCs w:val="20"/>
        </w:rPr>
        <w:t>period</w:t>
      </w:r>
      <w:r w:rsidRPr="008057B1">
        <w:rPr>
          <w:rFonts w:ascii="Times New Roman" w:eastAsiaTheme="minorHAnsi" w:hAnsi="Times New Roman" w:cs="Times New Roman"/>
          <w:sz w:val="20"/>
          <w:szCs w:val="20"/>
        </w:rPr>
        <w:t xml:space="preserve"> and equity.</w:t>
      </w:r>
    </w:p>
    <w:p w14:paraId="1E0B01D6" w14:textId="77777777" w:rsidR="00A22D5E" w:rsidRPr="008057B1" w:rsidRDefault="00A22D5E" w:rsidP="00C259D4">
      <w:pPr>
        <w:adjustRightInd w:val="0"/>
        <w:jc w:val="both"/>
        <w:rPr>
          <w:rFonts w:ascii="Times New Roman" w:eastAsiaTheme="minorHAnsi" w:hAnsi="Times New Roman" w:cs="Times New Roman"/>
          <w:sz w:val="20"/>
          <w:szCs w:val="20"/>
        </w:rPr>
      </w:pPr>
    </w:p>
    <w:p w14:paraId="6A90301A" w14:textId="2B81F8A7" w:rsidR="00D728A8" w:rsidRPr="00422A62" w:rsidRDefault="00A22D5E" w:rsidP="00C259D4">
      <w:pPr>
        <w:adjustRightInd w:val="0"/>
        <w:jc w:val="both"/>
        <w:rPr>
          <w:rFonts w:ascii="Times New Roman" w:eastAsiaTheme="minorHAnsi" w:hAnsi="Times New Roman" w:cs="Times New Roman"/>
          <w:b/>
          <w:bCs/>
          <w:sz w:val="20"/>
          <w:szCs w:val="20"/>
          <w:u w:val="single"/>
        </w:rPr>
      </w:pPr>
      <w:r w:rsidRPr="00422A62">
        <w:rPr>
          <w:rFonts w:ascii="Times New Roman" w:eastAsiaTheme="minorHAnsi" w:hAnsi="Times New Roman" w:cs="Times New Roman"/>
          <w:b/>
          <w:bCs/>
          <w:sz w:val="20"/>
          <w:szCs w:val="20"/>
          <w:u w:val="single"/>
        </w:rPr>
        <w:t xml:space="preserve">Financial </w:t>
      </w:r>
      <w:r w:rsidR="00422A62" w:rsidRPr="00422A62">
        <w:rPr>
          <w:rFonts w:ascii="Times New Roman" w:eastAsiaTheme="minorHAnsi" w:hAnsi="Times New Roman" w:cs="Times New Roman"/>
          <w:b/>
          <w:bCs/>
          <w:sz w:val="20"/>
          <w:szCs w:val="20"/>
          <w:u w:val="single"/>
        </w:rPr>
        <w:t>O</w:t>
      </w:r>
      <w:r w:rsidRPr="00422A62">
        <w:rPr>
          <w:rFonts w:ascii="Times New Roman" w:eastAsiaTheme="minorHAnsi" w:hAnsi="Times New Roman" w:cs="Times New Roman"/>
          <w:b/>
          <w:bCs/>
          <w:sz w:val="20"/>
          <w:szCs w:val="20"/>
          <w:u w:val="single"/>
        </w:rPr>
        <w:t>verview</w:t>
      </w:r>
    </w:p>
    <w:p w14:paraId="65A5D926" w14:textId="77777777" w:rsidR="00A22D5E" w:rsidRPr="008057B1" w:rsidRDefault="00A22D5E" w:rsidP="00C259D4">
      <w:pPr>
        <w:adjustRightInd w:val="0"/>
        <w:jc w:val="both"/>
        <w:rPr>
          <w:rFonts w:ascii="Times New Roman" w:eastAsiaTheme="minorHAnsi" w:hAnsi="Times New Roman" w:cs="Times New Roman"/>
          <w:i/>
          <w:iCs/>
          <w:sz w:val="20"/>
          <w:szCs w:val="20"/>
        </w:rPr>
      </w:pPr>
    </w:p>
    <w:p w14:paraId="72FE659A" w14:textId="089F8FA2" w:rsidR="00A22D5E" w:rsidRPr="000E1CA7" w:rsidRDefault="000D347A" w:rsidP="00C259D4">
      <w:pPr>
        <w:adjustRightInd w:val="0"/>
        <w:jc w:val="both"/>
        <w:rPr>
          <w:rFonts w:ascii="Times New Roman" w:eastAsiaTheme="minorHAnsi" w:hAnsi="Times New Roman" w:cs="Times New Roman"/>
          <w:sz w:val="20"/>
          <w:szCs w:val="20"/>
        </w:rPr>
      </w:pPr>
      <w:r w:rsidRPr="000E1CA7">
        <w:rPr>
          <w:rFonts w:ascii="Times New Roman" w:eastAsiaTheme="minorHAnsi" w:hAnsi="Times New Roman" w:cs="Times New Roman"/>
          <w:sz w:val="20"/>
          <w:szCs w:val="20"/>
        </w:rPr>
        <w:t>On 19 August 2024, MOH</w:t>
      </w:r>
      <w:r w:rsidR="00B43F06" w:rsidRPr="000E1CA7">
        <w:rPr>
          <w:rFonts w:ascii="Times New Roman" w:eastAsiaTheme="minorHAnsi" w:hAnsi="Times New Roman" w:cs="Times New Roman"/>
          <w:sz w:val="20"/>
          <w:szCs w:val="20"/>
        </w:rPr>
        <w:t xml:space="preserve"> </w:t>
      </w:r>
      <w:r w:rsidRPr="000E1CA7">
        <w:rPr>
          <w:rFonts w:ascii="Times New Roman" w:eastAsiaTheme="minorHAnsi" w:hAnsi="Times New Roman" w:cs="Times New Roman"/>
          <w:sz w:val="20"/>
          <w:szCs w:val="20"/>
        </w:rPr>
        <w:t>PLC (formerly Bowen Fintech Plc (“Bowen”)) completed the acquisition of Minnadeooyasan-Hanbai Co. Ltd (“MOH”) from Kyosei Bank Co. Ltd (“KBC”) to create the MOH Nippon Plc group (the “Group”).</w:t>
      </w:r>
    </w:p>
    <w:p w14:paraId="5B2E393C" w14:textId="5FC0393F" w:rsidR="00A22D5E" w:rsidRPr="000E1CA7" w:rsidRDefault="00A22D5E" w:rsidP="00C259D4">
      <w:pPr>
        <w:adjustRightInd w:val="0"/>
        <w:jc w:val="both"/>
        <w:rPr>
          <w:rFonts w:ascii="Times New Roman" w:eastAsiaTheme="minorHAnsi" w:hAnsi="Times New Roman" w:cs="Times New Roman"/>
          <w:sz w:val="20"/>
          <w:szCs w:val="20"/>
        </w:rPr>
      </w:pPr>
    </w:p>
    <w:p w14:paraId="403AFE05" w14:textId="73E5E146" w:rsidR="000D347A" w:rsidRPr="000E1CA7" w:rsidRDefault="000D347A" w:rsidP="00C259D4">
      <w:pPr>
        <w:adjustRightInd w:val="0"/>
        <w:jc w:val="both"/>
        <w:rPr>
          <w:rFonts w:ascii="Times New Roman" w:eastAsiaTheme="minorHAnsi" w:hAnsi="Times New Roman" w:cs="Times New Roman"/>
          <w:sz w:val="20"/>
          <w:szCs w:val="20"/>
        </w:rPr>
      </w:pPr>
      <w:r w:rsidRPr="000E1CA7">
        <w:rPr>
          <w:rFonts w:ascii="Times New Roman" w:eastAsiaTheme="minorHAnsi" w:hAnsi="Times New Roman" w:cs="Times New Roman"/>
          <w:sz w:val="20"/>
          <w:szCs w:val="20"/>
        </w:rPr>
        <w:t xml:space="preserve">On consolidation and presentation of the Group’s financial position, </w:t>
      </w:r>
      <w:proofErr w:type="gramStart"/>
      <w:r w:rsidRPr="000E1CA7">
        <w:rPr>
          <w:rFonts w:ascii="Times New Roman" w:eastAsiaTheme="minorHAnsi" w:hAnsi="Times New Roman" w:cs="Times New Roman"/>
          <w:sz w:val="20"/>
          <w:szCs w:val="20"/>
        </w:rPr>
        <w:t>performance</w:t>
      </w:r>
      <w:proofErr w:type="gramEnd"/>
      <w:r w:rsidRPr="000E1CA7">
        <w:rPr>
          <w:rFonts w:ascii="Times New Roman" w:eastAsiaTheme="minorHAnsi" w:hAnsi="Times New Roman" w:cs="Times New Roman"/>
          <w:sz w:val="20"/>
          <w:szCs w:val="20"/>
        </w:rPr>
        <w:t xml:space="preserve"> and cash flows, MOH </w:t>
      </w:r>
      <w:proofErr w:type="gramStart"/>
      <w:r w:rsidRPr="000E1CA7">
        <w:rPr>
          <w:rFonts w:ascii="Times New Roman" w:eastAsiaTheme="minorHAnsi" w:hAnsi="Times New Roman" w:cs="Times New Roman"/>
          <w:sz w:val="20"/>
          <w:szCs w:val="20"/>
        </w:rPr>
        <w:t>was treated</w:t>
      </w:r>
      <w:proofErr w:type="gramEnd"/>
      <w:r w:rsidRPr="000E1CA7">
        <w:rPr>
          <w:rFonts w:ascii="Times New Roman" w:eastAsiaTheme="minorHAnsi" w:hAnsi="Times New Roman" w:cs="Times New Roman"/>
          <w:sz w:val="20"/>
          <w:szCs w:val="20"/>
        </w:rPr>
        <w:t xml:space="preserve"> as the accounting acquirer, and the legal parent company, MOH</w:t>
      </w:r>
      <w:r w:rsidR="000E1CA7">
        <w:rPr>
          <w:rFonts w:ascii="Times New Roman" w:eastAsiaTheme="minorHAnsi" w:hAnsi="Times New Roman" w:cs="Times New Roman"/>
          <w:sz w:val="20"/>
          <w:szCs w:val="20"/>
        </w:rPr>
        <w:t xml:space="preserve"> </w:t>
      </w:r>
      <w:r w:rsidRPr="000E1CA7">
        <w:rPr>
          <w:rFonts w:ascii="Times New Roman" w:eastAsiaTheme="minorHAnsi" w:hAnsi="Times New Roman" w:cs="Times New Roman"/>
          <w:sz w:val="20"/>
          <w:szCs w:val="20"/>
        </w:rPr>
        <w:t xml:space="preserve">PLC, </w:t>
      </w:r>
      <w:proofErr w:type="gramStart"/>
      <w:r w:rsidRPr="000E1CA7">
        <w:rPr>
          <w:rFonts w:ascii="Times New Roman" w:eastAsiaTheme="minorHAnsi" w:hAnsi="Times New Roman" w:cs="Times New Roman"/>
          <w:sz w:val="20"/>
          <w:szCs w:val="20"/>
        </w:rPr>
        <w:t>was treated</w:t>
      </w:r>
      <w:proofErr w:type="gramEnd"/>
      <w:r w:rsidRPr="000E1CA7">
        <w:rPr>
          <w:rFonts w:ascii="Times New Roman" w:eastAsiaTheme="minorHAnsi" w:hAnsi="Times New Roman" w:cs="Times New Roman"/>
          <w:sz w:val="20"/>
          <w:szCs w:val="20"/>
        </w:rPr>
        <w:t xml:space="preserve"> as the accounting subsidiary, as if MOH had acquired MOH</w:t>
      </w:r>
      <w:r w:rsidR="000E1CA7">
        <w:rPr>
          <w:rFonts w:ascii="Times New Roman" w:eastAsiaTheme="minorHAnsi" w:hAnsi="Times New Roman" w:cs="Times New Roman"/>
          <w:sz w:val="20"/>
          <w:szCs w:val="20"/>
        </w:rPr>
        <w:t xml:space="preserve"> </w:t>
      </w:r>
      <w:r w:rsidRPr="000E1CA7">
        <w:rPr>
          <w:rFonts w:ascii="Times New Roman" w:eastAsiaTheme="minorHAnsi" w:hAnsi="Times New Roman" w:cs="Times New Roman"/>
          <w:sz w:val="20"/>
          <w:szCs w:val="20"/>
        </w:rPr>
        <w:t xml:space="preserve">PLC. As a result, and unlike a traditional acquisition, the value of JPY 6,551 million (c. £34.5 million) ascribed to MOH was not capitalised as a non-current asset but instead recorded as shareholders’ equity in the consolidated balance sheet. </w:t>
      </w:r>
    </w:p>
    <w:p w14:paraId="705C5072" w14:textId="0D9A91CD" w:rsidR="000D347A" w:rsidRPr="000E1CA7" w:rsidRDefault="000D347A" w:rsidP="00C259D4">
      <w:pPr>
        <w:adjustRightInd w:val="0"/>
        <w:jc w:val="both"/>
        <w:rPr>
          <w:rFonts w:ascii="Times New Roman" w:eastAsiaTheme="minorHAnsi" w:hAnsi="Times New Roman" w:cs="Times New Roman"/>
          <w:sz w:val="20"/>
          <w:szCs w:val="20"/>
        </w:rPr>
      </w:pPr>
    </w:p>
    <w:p w14:paraId="394B5B1E" w14:textId="56CD4388" w:rsidR="00F4680A" w:rsidRPr="000E1CA7" w:rsidRDefault="000D347A" w:rsidP="00C259D4">
      <w:pPr>
        <w:adjustRightInd w:val="0"/>
        <w:jc w:val="both"/>
        <w:rPr>
          <w:rFonts w:ascii="Times New Roman" w:eastAsiaTheme="minorHAnsi" w:hAnsi="Times New Roman" w:cs="Times New Roman"/>
          <w:sz w:val="20"/>
          <w:szCs w:val="20"/>
        </w:rPr>
      </w:pPr>
      <w:r w:rsidRPr="000E1CA7">
        <w:rPr>
          <w:rFonts w:ascii="Times New Roman" w:eastAsiaTheme="minorHAnsi" w:hAnsi="Times New Roman" w:cs="Times New Roman"/>
          <w:sz w:val="20"/>
          <w:szCs w:val="20"/>
        </w:rPr>
        <w:t>The Statement of Financial Position as at 31 March 2025 shows the acquisition of MOH by MOH</w:t>
      </w:r>
      <w:r w:rsidR="000E1CA7">
        <w:rPr>
          <w:rFonts w:ascii="Times New Roman" w:eastAsiaTheme="minorHAnsi" w:hAnsi="Times New Roman" w:cs="Times New Roman"/>
          <w:sz w:val="20"/>
          <w:szCs w:val="20"/>
        </w:rPr>
        <w:t xml:space="preserve"> </w:t>
      </w:r>
      <w:r w:rsidRPr="000E1CA7">
        <w:rPr>
          <w:rFonts w:ascii="Times New Roman" w:eastAsiaTheme="minorHAnsi" w:hAnsi="Times New Roman" w:cs="Times New Roman"/>
          <w:sz w:val="20"/>
          <w:szCs w:val="20"/>
        </w:rPr>
        <w:t>PLC, which occurred on 19 August 2024. The Income Statement, Statement of Financial Position and Statement of Cash</w:t>
      </w:r>
      <w:r w:rsidR="00B35F59">
        <w:rPr>
          <w:rFonts w:ascii="Times New Roman" w:eastAsiaTheme="minorHAnsi" w:hAnsi="Times New Roman" w:cs="Times New Roman"/>
          <w:sz w:val="20"/>
          <w:szCs w:val="20"/>
        </w:rPr>
        <w:t xml:space="preserve"> F</w:t>
      </w:r>
      <w:r w:rsidRPr="000E1CA7">
        <w:rPr>
          <w:rFonts w:ascii="Times New Roman" w:eastAsiaTheme="minorHAnsi" w:hAnsi="Times New Roman" w:cs="Times New Roman"/>
          <w:sz w:val="20"/>
          <w:szCs w:val="20"/>
        </w:rPr>
        <w:t xml:space="preserve">lows or the period ended 30 September 2024 </w:t>
      </w:r>
      <w:r w:rsidR="00C70E71" w:rsidRPr="000E1CA7">
        <w:rPr>
          <w:rFonts w:ascii="Times New Roman" w:eastAsiaTheme="minorHAnsi" w:hAnsi="Times New Roman" w:cs="Times New Roman"/>
          <w:sz w:val="20"/>
          <w:szCs w:val="20"/>
        </w:rPr>
        <w:t xml:space="preserve">show </w:t>
      </w:r>
      <w:r w:rsidRPr="000E1CA7">
        <w:rPr>
          <w:rFonts w:ascii="Times New Roman" w:eastAsiaTheme="minorHAnsi" w:hAnsi="Times New Roman" w:cs="Times New Roman"/>
          <w:sz w:val="20"/>
          <w:szCs w:val="20"/>
        </w:rPr>
        <w:t>the results of MOH with the inclusion of MOH</w:t>
      </w:r>
      <w:r w:rsidR="000E1CA7">
        <w:rPr>
          <w:rFonts w:ascii="Times New Roman" w:eastAsiaTheme="minorHAnsi" w:hAnsi="Times New Roman" w:cs="Times New Roman"/>
          <w:sz w:val="20"/>
          <w:szCs w:val="20"/>
        </w:rPr>
        <w:t xml:space="preserve"> </w:t>
      </w:r>
      <w:r w:rsidRPr="000E1CA7">
        <w:rPr>
          <w:rFonts w:ascii="Times New Roman" w:eastAsiaTheme="minorHAnsi" w:hAnsi="Times New Roman" w:cs="Times New Roman"/>
          <w:sz w:val="20"/>
          <w:szCs w:val="20"/>
        </w:rPr>
        <w:t xml:space="preserve">PLC from 19 August 2024. </w:t>
      </w:r>
    </w:p>
    <w:p w14:paraId="04B7A82B" w14:textId="18E61E83" w:rsidR="00F4680A" w:rsidRPr="000E1CA7" w:rsidRDefault="00F4680A" w:rsidP="00C259D4">
      <w:pPr>
        <w:adjustRightInd w:val="0"/>
        <w:jc w:val="both"/>
        <w:rPr>
          <w:rFonts w:ascii="Times New Roman" w:eastAsiaTheme="minorHAnsi" w:hAnsi="Times New Roman" w:cs="Times New Roman"/>
          <w:sz w:val="20"/>
          <w:szCs w:val="20"/>
        </w:rPr>
      </w:pPr>
    </w:p>
    <w:p w14:paraId="6984C35C" w14:textId="77B6C4F7" w:rsidR="00F4680A" w:rsidRPr="000E1CA7" w:rsidRDefault="000D347A" w:rsidP="00C259D4">
      <w:pPr>
        <w:adjustRightInd w:val="0"/>
        <w:jc w:val="both"/>
        <w:rPr>
          <w:rFonts w:ascii="Times New Roman" w:eastAsiaTheme="minorHAnsi" w:hAnsi="Times New Roman" w:cs="Times New Roman"/>
          <w:sz w:val="20"/>
          <w:szCs w:val="20"/>
        </w:rPr>
      </w:pPr>
      <w:r w:rsidRPr="000E1CA7">
        <w:rPr>
          <w:rFonts w:ascii="Times New Roman" w:eastAsiaTheme="minorHAnsi" w:hAnsi="Times New Roman" w:cs="Times New Roman"/>
          <w:sz w:val="20"/>
          <w:szCs w:val="20"/>
        </w:rPr>
        <w:t>In addition, the accounting for the reverse acquisition itself is deemed to be the issue of shares to the original Bowen Fintech Plc shareholders by MOH and this is accounted for as a share-based payment which gives rise to a non-cash charge in the income statement of JPY 1,344 million (</w:t>
      </w:r>
      <w:r w:rsidR="00141E2C">
        <w:rPr>
          <w:rFonts w:ascii="Times New Roman" w:eastAsiaTheme="minorHAnsi" w:hAnsi="Times New Roman" w:cs="Times New Roman"/>
          <w:sz w:val="20"/>
          <w:szCs w:val="20"/>
        </w:rPr>
        <w:t xml:space="preserve">c. </w:t>
      </w:r>
      <w:r w:rsidRPr="000E1CA7">
        <w:rPr>
          <w:rFonts w:ascii="Times New Roman" w:eastAsiaTheme="minorHAnsi" w:hAnsi="Times New Roman" w:cs="Times New Roman"/>
          <w:sz w:val="20"/>
          <w:szCs w:val="20"/>
        </w:rPr>
        <w:t xml:space="preserve">£6.9 million), which is included within the reverse acquisition reserve. </w:t>
      </w:r>
    </w:p>
    <w:p w14:paraId="43A59CF1" w14:textId="5AF8B7D7" w:rsidR="00F4680A" w:rsidRPr="000E1CA7" w:rsidRDefault="00F4680A" w:rsidP="00C259D4">
      <w:pPr>
        <w:adjustRightInd w:val="0"/>
        <w:jc w:val="both"/>
        <w:rPr>
          <w:rFonts w:ascii="Times New Roman" w:eastAsiaTheme="minorHAnsi" w:hAnsi="Times New Roman" w:cs="Times New Roman"/>
          <w:sz w:val="20"/>
          <w:szCs w:val="20"/>
        </w:rPr>
      </w:pPr>
    </w:p>
    <w:p w14:paraId="318EA958" w14:textId="606BA00B" w:rsidR="000D347A" w:rsidRPr="000E1CA7" w:rsidRDefault="000D347A" w:rsidP="00C259D4">
      <w:pPr>
        <w:adjustRightInd w:val="0"/>
        <w:jc w:val="both"/>
        <w:rPr>
          <w:rFonts w:ascii="Times New Roman" w:eastAsiaTheme="minorHAnsi" w:hAnsi="Times New Roman" w:cs="Times New Roman"/>
          <w:i/>
          <w:iCs/>
          <w:sz w:val="20"/>
          <w:szCs w:val="20"/>
        </w:rPr>
      </w:pPr>
      <w:r w:rsidRPr="000E1CA7">
        <w:rPr>
          <w:rFonts w:ascii="Times New Roman" w:eastAsiaTheme="minorHAnsi" w:hAnsi="Times New Roman" w:cs="Times New Roman"/>
          <w:i/>
          <w:iCs/>
          <w:sz w:val="20"/>
          <w:szCs w:val="20"/>
        </w:rPr>
        <w:t xml:space="preserve">The Reverse Acquisition Accounting </w:t>
      </w:r>
      <w:proofErr w:type="gramStart"/>
      <w:r w:rsidRPr="000E1CA7">
        <w:rPr>
          <w:rFonts w:ascii="Times New Roman" w:eastAsiaTheme="minorHAnsi" w:hAnsi="Times New Roman" w:cs="Times New Roman"/>
          <w:i/>
          <w:iCs/>
          <w:sz w:val="20"/>
          <w:szCs w:val="20"/>
        </w:rPr>
        <w:t>is described</w:t>
      </w:r>
      <w:proofErr w:type="gramEnd"/>
      <w:r w:rsidRPr="000E1CA7">
        <w:rPr>
          <w:rFonts w:ascii="Times New Roman" w:eastAsiaTheme="minorHAnsi" w:hAnsi="Times New Roman" w:cs="Times New Roman"/>
          <w:i/>
          <w:iCs/>
          <w:sz w:val="20"/>
          <w:szCs w:val="20"/>
        </w:rPr>
        <w:t xml:space="preserve"> in more detail in note </w:t>
      </w:r>
      <w:proofErr w:type="gramStart"/>
      <w:r w:rsidRPr="000E1CA7">
        <w:rPr>
          <w:rFonts w:ascii="Times New Roman" w:eastAsiaTheme="minorHAnsi" w:hAnsi="Times New Roman" w:cs="Times New Roman"/>
          <w:i/>
          <w:iCs/>
          <w:sz w:val="20"/>
          <w:szCs w:val="20"/>
        </w:rPr>
        <w:t>5</w:t>
      </w:r>
      <w:proofErr w:type="gramEnd"/>
      <w:r w:rsidRPr="000E1CA7">
        <w:rPr>
          <w:rFonts w:ascii="Times New Roman" w:eastAsiaTheme="minorHAnsi" w:hAnsi="Times New Roman" w:cs="Times New Roman"/>
          <w:i/>
          <w:iCs/>
          <w:sz w:val="20"/>
          <w:szCs w:val="20"/>
        </w:rPr>
        <w:t xml:space="preserve"> to these financial statements.</w:t>
      </w:r>
      <w:r w:rsidR="000C100F" w:rsidRPr="000E1CA7">
        <w:rPr>
          <w:rFonts w:ascii="Times New Roman" w:eastAsiaTheme="minorHAnsi" w:hAnsi="Times New Roman" w:cs="Times New Roman"/>
          <w:i/>
          <w:iCs/>
          <w:sz w:val="20"/>
          <w:szCs w:val="20"/>
        </w:rPr>
        <w:t xml:space="preserve"> </w:t>
      </w:r>
    </w:p>
    <w:p w14:paraId="05BDB6BC" w14:textId="77777777" w:rsidR="000D347A" w:rsidRPr="000E1CA7" w:rsidRDefault="000D347A" w:rsidP="00C259D4">
      <w:pPr>
        <w:adjustRightInd w:val="0"/>
        <w:jc w:val="both"/>
        <w:rPr>
          <w:rFonts w:ascii="Times New Roman" w:eastAsiaTheme="minorHAnsi" w:hAnsi="Times New Roman" w:cs="Times New Roman"/>
          <w:sz w:val="20"/>
          <w:szCs w:val="20"/>
        </w:rPr>
      </w:pPr>
    </w:p>
    <w:p w14:paraId="639DB4F3" w14:textId="2FFB77DE" w:rsidR="00F4680A" w:rsidRPr="000E1CA7" w:rsidRDefault="00F4680A" w:rsidP="00C259D4">
      <w:pPr>
        <w:jc w:val="both"/>
        <w:rPr>
          <w:rFonts w:ascii="Times New Roman" w:hAnsi="Times New Roman" w:cs="Times New Roman"/>
          <w:b/>
          <w:bCs/>
          <w:color w:val="000000" w:themeColor="text1"/>
          <w:sz w:val="20"/>
          <w:szCs w:val="20"/>
        </w:rPr>
      </w:pPr>
      <w:r w:rsidRPr="000E1CA7">
        <w:rPr>
          <w:rFonts w:ascii="Times New Roman" w:hAnsi="Times New Roman" w:cs="Times New Roman"/>
          <w:b/>
          <w:bCs/>
          <w:color w:val="000000" w:themeColor="text1"/>
          <w:sz w:val="20"/>
          <w:szCs w:val="20"/>
        </w:rPr>
        <w:t xml:space="preserve">Revenue </w:t>
      </w:r>
    </w:p>
    <w:p w14:paraId="3433C317" w14:textId="77777777" w:rsidR="00F4680A" w:rsidRPr="00DD6379" w:rsidRDefault="00F4680A" w:rsidP="00C259D4">
      <w:pPr>
        <w:jc w:val="both"/>
        <w:rPr>
          <w:rFonts w:ascii="Times New Roman" w:hAnsi="Times New Roman" w:cs="Times New Roman"/>
          <w:color w:val="000000" w:themeColor="text1"/>
          <w:sz w:val="20"/>
          <w:szCs w:val="20"/>
        </w:rPr>
      </w:pPr>
      <w:r w:rsidRPr="00DD6379">
        <w:rPr>
          <w:rFonts w:ascii="Times New Roman" w:hAnsi="Times New Roman" w:cs="Times New Roman"/>
          <w:b/>
          <w:bCs/>
          <w:i/>
          <w:iCs/>
          <w:color w:val="000000" w:themeColor="text1"/>
          <w:sz w:val="20"/>
          <w:szCs w:val="20"/>
        </w:rPr>
        <w:t xml:space="preserve">Fees from Crowdfunding: </w:t>
      </w:r>
    </w:p>
    <w:p w14:paraId="40D02A03" w14:textId="7D270732" w:rsidR="00F4680A" w:rsidRPr="00DD6379" w:rsidRDefault="00F4680A" w:rsidP="00C259D4">
      <w:pPr>
        <w:jc w:val="both"/>
        <w:rPr>
          <w:rFonts w:ascii="Times New Roman" w:hAnsi="Times New Roman" w:cs="Times New Roman"/>
          <w:color w:val="000000" w:themeColor="text1"/>
          <w:sz w:val="20"/>
          <w:szCs w:val="20"/>
        </w:rPr>
      </w:pPr>
      <w:r w:rsidRPr="00DD6379">
        <w:rPr>
          <w:rFonts w:ascii="Times New Roman" w:hAnsi="Times New Roman" w:cs="Times New Roman"/>
          <w:color w:val="000000" w:themeColor="text1"/>
          <w:sz w:val="20"/>
          <w:szCs w:val="20"/>
        </w:rPr>
        <w:t xml:space="preserve">During the </w:t>
      </w:r>
      <w:r w:rsidRPr="00DD6379">
        <w:rPr>
          <w:rFonts w:ascii="Times New Roman" w:hAnsi="Times New Roman" w:cs="Times New Roman"/>
          <w:spacing w:val="-5"/>
          <w:sz w:val="20"/>
          <w:szCs w:val="20"/>
        </w:rPr>
        <w:t xml:space="preserve">six months ended 30 September 2025, the Group did not provide any crowdfunding services as </w:t>
      </w:r>
      <w:r w:rsidRPr="00DD6379">
        <w:rPr>
          <w:rFonts w:ascii="Times New Roman" w:hAnsi="Times New Roman" w:cs="Times New Roman"/>
          <w:color w:val="000000" w:themeColor="text1"/>
          <w:sz w:val="20"/>
          <w:szCs w:val="20"/>
        </w:rPr>
        <w:t>Japan's economic landscape w</w:t>
      </w:r>
      <w:r w:rsidR="00181BFE" w:rsidRPr="00DD6379">
        <w:rPr>
          <w:rFonts w:ascii="Times New Roman" w:hAnsi="Times New Roman" w:cs="Times New Roman"/>
          <w:color w:val="000000" w:themeColor="text1"/>
          <w:sz w:val="20"/>
          <w:szCs w:val="20"/>
        </w:rPr>
        <w:t>as</w:t>
      </w:r>
      <w:r w:rsidRPr="00DD6379">
        <w:rPr>
          <w:rFonts w:ascii="Times New Roman" w:hAnsi="Times New Roman" w:cs="Times New Roman"/>
          <w:color w:val="000000" w:themeColor="text1"/>
          <w:sz w:val="20"/>
          <w:szCs w:val="20"/>
        </w:rPr>
        <w:t xml:space="preserve"> impacted by rising inflation, weakened </w:t>
      </w:r>
      <w:r w:rsidR="00E432AE" w:rsidRPr="00DD6379">
        <w:rPr>
          <w:rFonts w:ascii="Times New Roman" w:hAnsi="Times New Roman" w:cs="Times New Roman"/>
          <w:color w:val="000000" w:themeColor="text1"/>
          <w:sz w:val="20"/>
          <w:szCs w:val="20"/>
        </w:rPr>
        <w:t>Y</w:t>
      </w:r>
      <w:r w:rsidRPr="00DD6379">
        <w:rPr>
          <w:rFonts w:ascii="Times New Roman" w:hAnsi="Times New Roman" w:cs="Times New Roman"/>
          <w:color w:val="000000" w:themeColor="text1"/>
          <w:sz w:val="20"/>
          <w:szCs w:val="20"/>
        </w:rPr>
        <w:t>en and growing wage pressure, all of which are driving up development</w:t>
      </w:r>
      <w:r w:rsidR="00D17F9A" w:rsidRPr="00DD6379">
        <w:rPr>
          <w:rFonts w:ascii="Times New Roman" w:hAnsi="Times New Roman" w:cs="Times New Roman"/>
          <w:color w:val="000000" w:themeColor="text1"/>
          <w:sz w:val="20"/>
          <w:szCs w:val="20"/>
        </w:rPr>
        <w:t xml:space="preserve">, </w:t>
      </w:r>
      <w:r w:rsidRPr="00DD6379">
        <w:rPr>
          <w:rFonts w:ascii="Times New Roman" w:hAnsi="Times New Roman" w:cs="Times New Roman"/>
          <w:color w:val="000000" w:themeColor="text1"/>
          <w:sz w:val="20"/>
          <w:szCs w:val="20"/>
        </w:rPr>
        <w:t>operational cost</w:t>
      </w:r>
      <w:r w:rsidR="00D17F9A" w:rsidRPr="00DD6379">
        <w:rPr>
          <w:rFonts w:ascii="Times New Roman" w:hAnsi="Times New Roman" w:cs="Times New Roman"/>
          <w:color w:val="000000" w:themeColor="text1"/>
          <w:sz w:val="20"/>
          <w:szCs w:val="20"/>
        </w:rPr>
        <w:t>s and uncertainties to property developers, which caused postponement of new property development projects and halted crowd</w:t>
      </w:r>
      <w:r w:rsidR="006A34C0" w:rsidRPr="00DD6379">
        <w:rPr>
          <w:rFonts w:ascii="Times New Roman" w:hAnsi="Times New Roman" w:cs="Times New Roman"/>
          <w:color w:val="000000" w:themeColor="text1"/>
          <w:sz w:val="20"/>
          <w:szCs w:val="20"/>
        </w:rPr>
        <w:t>fund</w:t>
      </w:r>
      <w:r w:rsidR="00D17F9A" w:rsidRPr="00DD6379">
        <w:rPr>
          <w:rFonts w:ascii="Times New Roman" w:hAnsi="Times New Roman" w:cs="Times New Roman"/>
          <w:color w:val="000000" w:themeColor="text1"/>
          <w:sz w:val="20"/>
          <w:szCs w:val="20"/>
        </w:rPr>
        <w:t xml:space="preserve">ing activities. For the six months </w:t>
      </w:r>
      <w:proofErr w:type="gramStart"/>
      <w:r w:rsidR="00D17F9A" w:rsidRPr="00DD6379">
        <w:rPr>
          <w:rFonts w:ascii="Times New Roman" w:hAnsi="Times New Roman" w:cs="Times New Roman"/>
          <w:color w:val="000000" w:themeColor="text1"/>
          <w:sz w:val="20"/>
          <w:szCs w:val="20"/>
        </w:rPr>
        <w:t>ended</w:t>
      </w:r>
      <w:proofErr w:type="gramEnd"/>
      <w:r w:rsidR="00D17F9A" w:rsidRPr="00DD6379">
        <w:rPr>
          <w:rFonts w:ascii="Times New Roman" w:hAnsi="Times New Roman" w:cs="Times New Roman"/>
          <w:color w:val="000000" w:themeColor="text1"/>
          <w:sz w:val="20"/>
          <w:szCs w:val="20"/>
        </w:rPr>
        <w:t xml:space="preserve"> 30 September 2024, the Group had r</w:t>
      </w:r>
      <w:r w:rsidRPr="00DD6379">
        <w:rPr>
          <w:rFonts w:ascii="Times New Roman" w:hAnsi="Times New Roman" w:cs="Times New Roman"/>
          <w:color w:val="000000" w:themeColor="text1"/>
          <w:sz w:val="20"/>
          <w:szCs w:val="20"/>
        </w:rPr>
        <w:t xml:space="preserve">evenue from crowdfunding fees </w:t>
      </w:r>
      <w:r w:rsidR="00D17F9A" w:rsidRPr="00DD6379">
        <w:rPr>
          <w:rFonts w:ascii="Times New Roman" w:hAnsi="Times New Roman" w:cs="Times New Roman"/>
          <w:color w:val="000000" w:themeColor="text1"/>
          <w:sz w:val="20"/>
          <w:szCs w:val="20"/>
        </w:rPr>
        <w:t xml:space="preserve">of </w:t>
      </w:r>
      <w:r w:rsidRPr="00DD6379">
        <w:rPr>
          <w:rFonts w:ascii="Times New Roman" w:hAnsi="Times New Roman" w:cs="Times New Roman"/>
          <w:color w:val="000000" w:themeColor="text1"/>
          <w:sz w:val="20"/>
          <w:szCs w:val="20"/>
        </w:rPr>
        <w:t>JPY 1.9 billion.</w:t>
      </w:r>
    </w:p>
    <w:p w14:paraId="0CE89B12" w14:textId="77777777" w:rsidR="00F4680A" w:rsidRPr="00DD6379" w:rsidRDefault="00F4680A" w:rsidP="00C259D4">
      <w:pPr>
        <w:jc w:val="both"/>
        <w:rPr>
          <w:rFonts w:ascii="Times New Roman" w:hAnsi="Times New Roman" w:cs="Times New Roman"/>
          <w:color w:val="000000" w:themeColor="text1"/>
          <w:sz w:val="20"/>
          <w:szCs w:val="20"/>
        </w:rPr>
      </w:pPr>
    </w:p>
    <w:p w14:paraId="5291BD2E" w14:textId="77777777" w:rsidR="00F4680A" w:rsidRPr="00DD6379" w:rsidRDefault="00F4680A" w:rsidP="00C259D4">
      <w:pPr>
        <w:jc w:val="both"/>
        <w:rPr>
          <w:rFonts w:ascii="Times New Roman" w:hAnsi="Times New Roman" w:cs="Times New Roman"/>
          <w:color w:val="000000" w:themeColor="text1"/>
          <w:sz w:val="20"/>
          <w:szCs w:val="20"/>
        </w:rPr>
      </w:pPr>
      <w:r w:rsidRPr="00DD6379">
        <w:rPr>
          <w:rFonts w:ascii="Times New Roman" w:hAnsi="Times New Roman" w:cs="Times New Roman"/>
          <w:b/>
          <w:bCs/>
          <w:i/>
          <w:iCs/>
          <w:color w:val="000000" w:themeColor="text1"/>
          <w:sz w:val="20"/>
          <w:szCs w:val="20"/>
        </w:rPr>
        <w:t xml:space="preserve">Fees from Real Estate Development: </w:t>
      </w:r>
    </w:p>
    <w:p w14:paraId="3C137E07" w14:textId="5D4C0D1C" w:rsidR="00F4680A" w:rsidRPr="00DD6379" w:rsidRDefault="00D17F9A" w:rsidP="00C259D4">
      <w:pPr>
        <w:jc w:val="both"/>
        <w:rPr>
          <w:rFonts w:ascii="Times New Roman" w:hAnsi="Times New Roman" w:cs="Times New Roman"/>
          <w:color w:val="000000" w:themeColor="text1"/>
          <w:sz w:val="20"/>
          <w:szCs w:val="20"/>
        </w:rPr>
      </w:pPr>
      <w:r w:rsidRPr="00DD6379">
        <w:rPr>
          <w:rFonts w:ascii="Times New Roman" w:hAnsi="Times New Roman" w:cs="Times New Roman"/>
          <w:color w:val="000000" w:themeColor="text1"/>
          <w:sz w:val="20"/>
          <w:szCs w:val="20"/>
        </w:rPr>
        <w:t>The Group did not complete any joint real estate development project</w:t>
      </w:r>
      <w:r w:rsidR="00632490">
        <w:rPr>
          <w:rFonts w:ascii="Times New Roman" w:hAnsi="Times New Roman" w:cs="Times New Roman"/>
          <w:color w:val="000000" w:themeColor="text1"/>
          <w:sz w:val="20"/>
          <w:szCs w:val="20"/>
        </w:rPr>
        <w:t>s in</w:t>
      </w:r>
      <w:r w:rsidRPr="00DD6379">
        <w:rPr>
          <w:rFonts w:ascii="Times New Roman" w:hAnsi="Times New Roman" w:cs="Times New Roman"/>
          <w:color w:val="000000" w:themeColor="text1"/>
          <w:sz w:val="20"/>
          <w:szCs w:val="20"/>
        </w:rPr>
        <w:t xml:space="preserve"> the six months ended 30 September 2025 </w:t>
      </w:r>
      <w:proofErr w:type="gramStart"/>
      <w:r w:rsidRPr="00DD6379">
        <w:rPr>
          <w:rFonts w:ascii="Times New Roman" w:hAnsi="Times New Roman" w:cs="Times New Roman"/>
          <w:color w:val="000000" w:themeColor="text1"/>
          <w:sz w:val="20"/>
          <w:szCs w:val="20"/>
        </w:rPr>
        <w:t>as a result of</w:t>
      </w:r>
      <w:proofErr w:type="gramEnd"/>
      <w:r w:rsidRPr="00DD6379">
        <w:rPr>
          <w:rFonts w:ascii="Times New Roman" w:hAnsi="Times New Roman" w:cs="Times New Roman"/>
          <w:color w:val="000000" w:themeColor="text1"/>
          <w:sz w:val="20"/>
          <w:szCs w:val="20"/>
        </w:rPr>
        <w:t xml:space="preserve"> the uncertainties of the property market.</w:t>
      </w:r>
      <w:r w:rsidR="00CB3943" w:rsidRPr="00DD6379">
        <w:rPr>
          <w:rFonts w:ascii="Times New Roman" w:hAnsi="Times New Roman" w:cs="Times New Roman"/>
          <w:color w:val="000000" w:themeColor="text1"/>
          <w:sz w:val="20"/>
          <w:szCs w:val="20"/>
        </w:rPr>
        <w:t xml:space="preserve"> During the six months ended 30 September 2024,</w:t>
      </w:r>
      <w:r w:rsidR="009A25FB" w:rsidRPr="00DD6379">
        <w:rPr>
          <w:rFonts w:ascii="Times New Roman" w:hAnsi="Times New Roman" w:cs="Times New Roman"/>
          <w:color w:val="000000" w:themeColor="text1"/>
          <w:sz w:val="20"/>
          <w:szCs w:val="20"/>
        </w:rPr>
        <w:t xml:space="preserve"> </w:t>
      </w:r>
      <w:r w:rsidR="003C65A6" w:rsidRPr="00DD6379">
        <w:rPr>
          <w:rFonts w:ascii="Times New Roman" w:hAnsi="Times New Roman" w:cs="Times New Roman"/>
          <w:color w:val="000000" w:themeColor="text1"/>
          <w:sz w:val="20"/>
          <w:szCs w:val="20"/>
        </w:rPr>
        <w:t xml:space="preserve">MOH </w:t>
      </w:r>
      <w:r w:rsidR="00632490">
        <w:rPr>
          <w:rFonts w:ascii="Times New Roman" w:hAnsi="Times New Roman" w:cs="Times New Roman"/>
          <w:color w:val="000000" w:themeColor="text1"/>
          <w:sz w:val="20"/>
          <w:szCs w:val="20"/>
        </w:rPr>
        <w:t xml:space="preserve">PLC </w:t>
      </w:r>
      <w:r w:rsidR="003C65A6" w:rsidRPr="00DD6379">
        <w:rPr>
          <w:rFonts w:ascii="Times New Roman" w:hAnsi="Times New Roman" w:cs="Times New Roman"/>
          <w:color w:val="000000" w:themeColor="text1"/>
          <w:sz w:val="20"/>
          <w:szCs w:val="20"/>
        </w:rPr>
        <w:t>generated revenue of JPY 2.1 billion</w:t>
      </w:r>
      <w:r w:rsidR="00E247D9" w:rsidRPr="00DD6379">
        <w:rPr>
          <w:rFonts w:ascii="Times New Roman" w:hAnsi="Times New Roman" w:cs="Times New Roman"/>
          <w:color w:val="000000" w:themeColor="text1"/>
          <w:sz w:val="20"/>
          <w:szCs w:val="20"/>
        </w:rPr>
        <w:t xml:space="preserve"> from the </w:t>
      </w:r>
      <w:r w:rsidR="00B529DB" w:rsidRPr="00DD6379">
        <w:rPr>
          <w:rFonts w:ascii="Times New Roman" w:hAnsi="Times New Roman" w:cs="Times New Roman"/>
          <w:color w:val="000000" w:themeColor="text1"/>
          <w:sz w:val="20"/>
          <w:szCs w:val="20"/>
        </w:rPr>
        <w:t>completion of the Soemon</w:t>
      </w:r>
      <w:r w:rsidR="004319D9" w:rsidRPr="00DD6379">
        <w:rPr>
          <w:rFonts w:ascii="Times New Roman" w:hAnsi="Times New Roman" w:cs="Times New Roman"/>
          <w:color w:val="000000" w:themeColor="text1"/>
          <w:sz w:val="20"/>
          <w:szCs w:val="20"/>
        </w:rPr>
        <w:t>-c</w:t>
      </w:r>
      <w:r w:rsidR="00B529DB" w:rsidRPr="00DD6379">
        <w:rPr>
          <w:rFonts w:ascii="Times New Roman" w:hAnsi="Times New Roman" w:cs="Times New Roman"/>
          <w:color w:val="000000" w:themeColor="text1"/>
          <w:sz w:val="20"/>
          <w:szCs w:val="20"/>
        </w:rPr>
        <w:t>ho project</w:t>
      </w:r>
      <w:r w:rsidR="00665DE4" w:rsidRPr="00DD6379">
        <w:rPr>
          <w:rFonts w:ascii="Times New Roman" w:hAnsi="Times New Roman" w:cs="Times New Roman"/>
          <w:color w:val="000000" w:themeColor="text1"/>
          <w:sz w:val="20"/>
          <w:szCs w:val="20"/>
        </w:rPr>
        <w:t>, a joint real estate development project with TSIB in Osaka, Japan</w:t>
      </w:r>
      <w:r w:rsidR="000738F3" w:rsidRPr="00DD6379">
        <w:rPr>
          <w:rFonts w:ascii="Times New Roman" w:hAnsi="Times New Roman" w:cs="Times New Roman"/>
          <w:color w:val="000000" w:themeColor="text1"/>
          <w:sz w:val="20"/>
          <w:szCs w:val="20"/>
        </w:rPr>
        <w:t>.</w:t>
      </w:r>
    </w:p>
    <w:p w14:paraId="52D6B719" w14:textId="77777777" w:rsidR="00F4680A" w:rsidRPr="00DD6379" w:rsidRDefault="00F4680A" w:rsidP="00C259D4">
      <w:pPr>
        <w:jc w:val="both"/>
        <w:rPr>
          <w:rFonts w:ascii="Times New Roman" w:hAnsi="Times New Roman" w:cs="Times New Roman"/>
          <w:color w:val="000000" w:themeColor="text1"/>
          <w:sz w:val="20"/>
          <w:szCs w:val="20"/>
        </w:rPr>
      </w:pPr>
    </w:p>
    <w:p w14:paraId="123B0AC8" w14:textId="77777777" w:rsidR="00F4680A" w:rsidRPr="00DD6379" w:rsidRDefault="00F4680A" w:rsidP="00C259D4">
      <w:pPr>
        <w:jc w:val="both"/>
        <w:rPr>
          <w:rFonts w:ascii="Times New Roman" w:hAnsi="Times New Roman" w:cs="Times New Roman"/>
          <w:color w:val="000000" w:themeColor="text1"/>
          <w:sz w:val="20"/>
          <w:szCs w:val="20"/>
        </w:rPr>
      </w:pPr>
      <w:r w:rsidRPr="00DD6379">
        <w:rPr>
          <w:rFonts w:ascii="Times New Roman" w:hAnsi="Times New Roman" w:cs="Times New Roman"/>
          <w:b/>
          <w:bCs/>
          <w:color w:val="000000" w:themeColor="text1"/>
          <w:sz w:val="20"/>
          <w:szCs w:val="20"/>
        </w:rPr>
        <w:t xml:space="preserve">Administrative expenses </w:t>
      </w:r>
    </w:p>
    <w:p w14:paraId="7E19662E" w14:textId="28261D0E" w:rsidR="00F4680A" w:rsidRPr="00DD6379" w:rsidRDefault="00F4680A" w:rsidP="00C259D4">
      <w:pPr>
        <w:jc w:val="both"/>
        <w:rPr>
          <w:rFonts w:ascii="Times New Roman" w:hAnsi="Times New Roman" w:cs="Times New Roman"/>
          <w:color w:val="000000" w:themeColor="text1"/>
          <w:sz w:val="20"/>
          <w:szCs w:val="20"/>
        </w:rPr>
      </w:pPr>
      <w:r w:rsidRPr="00DD6379">
        <w:rPr>
          <w:rFonts w:ascii="Times New Roman" w:hAnsi="Times New Roman" w:cs="Times New Roman"/>
          <w:color w:val="000000" w:themeColor="text1"/>
          <w:sz w:val="20"/>
          <w:szCs w:val="20"/>
        </w:rPr>
        <w:t xml:space="preserve">Administrative expenses for </w:t>
      </w:r>
      <w:r w:rsidR="00D17F9A" w:rsidRPr="00DD6379">
        <w:rPr>
          <w:rFonts w:ascii="Times New Roman" w:hAnsi="Times New Roman" w:cs="Times New Roman"/>
          <w:color w:val="000000" w:themeColor="text1"/>
          <w:sz w:val="20"/>
          <w:szCs w:val="20"/>
        </w:rPr>
        <w:t xml:space="preserve">six months ended 30 September 2025 </w:t>
      </w:r>
      <w:r w:rsidRPr="00DD6379">
        <w:rPr>
          <w:rFonts w:ascii="Times New Roman" w:hAnsi="Times New Roman" w:cs="Times New Roman"/>
          <w:color w:val="000000" w:themeColor="text1"/>
          <w:sz w:val="20"/>
          <w:szCs w:val="20"/>
        </w:rPr>
        <w:t>amounted to JPY</w:t>
      </w:r>
      <w:r w:rsidR="00B9338B">
        <w:rPr>
          <w:rFonts w:ascii="Times New Roman" w:hAnsi="Times New Roman" w:cs="Times New Roman"/>
          <w:color w:val="000000" w:themeColor="text1"/>
          <w:sz w:val="20"/>
          <w:szCs w:val="20"/>
        </w:rPr>
        <w:t xml:space="preserve"> </w:t>
      </w:r>
      <w:r w:rsidRPr="00DD6379">
        <w:rPr>
          <w:rFonts w:ascii="Times New Roman" w:hAnsi="Times New Roman" w:cs="Times New Roman"/>
          <w:color w:val="000000" w:themeColor="text1"/>
          <w:sz w:val="20"/>
          <w:szCs w:val="20"/>
        </w:rPr>
        <w:t>2</w:t>
      </w:r>
      <w:r w:rsidR="00D17F9A" w:rsidRPr="00DD6379">
        <w:rPr>
          <w:rFonts w:ascii="Times New Roman" w:hAnsi="Times New Roman" w:cs="Times New Roman"/>
          <w:color w:val="000000" w:themeColor="text1"/>
          <w:sz w:val="20"/>
          <w:szCs w:val="20"/>
        </w:rPr>
        <w:t>63.8</w:t>
      </w:r>
      <w:r w:rsidRPr="00DD6379">
        <w:rPr>
          <w:rFonts w:ascii="Times New Roman" w:hAnsi="Times New Roman" w:cs="Times New Roman"/>
          <w:color w:val="000000" w:themeColor="text1"/>
          <w:sz w:val="20"/>
          <w:szCs w:val="20"/>
        </w:rPr>
        <w:t xml:space="preserve"> </w:t>
      </w:r>
      <w:r w:rsidR="00D17F9A" w:rsidRPr="00DD6379">
        <w:rPr>
          <w:rFonts w:ascii="Times New Roman" w:hAnsi="Times New Roman" w:cs="Times New Roman"/>
          <w:color w:val="000000" w:themeColor="text1"/>
          <w:sz w:val="20"/>
          <w:szCs w:val="20"/>
        </w:rPr>
        <w:t>m</w:t>
      </w:r>
      <w:r w:rsidRPr="00DD6379">
        <w:rPr>
          <w:rFonts w:ascii="Times New Roman" w:hAnsi="Times New Roman" w:cs="Times New Roman"/>
          <w:color w:val="000000" w:themeColor="text1"/>
          <w:sz w:val="20"/>
          <w:szCs w:val="20"/>
        </w:rPr>
        <w:t xml:space="preserve">illion, a decrease of </w:t>
      </w:r>
      <w:r w:rsidR="00D17F9A" w:rsidRPr="00DD6379">
        <w:rPr>
          <w:rFonts w:ascii="Times New Roman" w:hAnsi="Times New Roman" w:cs="Times New Roman"/>
          <w:color w:val="000000" w:themeColor="text1"/>
          <w:sz w:val="20"/>
          <w:szCs w:val="20"/>
        </w:rPr>
        <w:t>71</w:t>
      </w:r>
      <w:r w:rsidRPr="00DD6379">
        <w:rPr>
          <w:rFonts w:ascii="Times New Roman" w:hAnsi="Times New Roman" w:cs="Times New Roman"/>
          <w:color w:val="000000" w:themeColor="text1"/>
          <w:sz w:val="20"/>
          <w:szCs w:val="20"/>
        </w:rPr>
        <w:t xml:space="preserve">% compared </w:t>
      </w:r>
      <w:r w:rsidR="00B9338B">
        <w:rPr>
          <w:rFonts w:ascii="Times New Roman" w:hAnsi="Times New Roman" w:cs="Times New Roman"/>
          <w:color w:val="000000" w:themeColor="text1"/>
          <w:sz w:val="20"/>
          <w:szCs w:val="20"/>
        </w:rPr>
        <w:t>with</w:t>
      </w:r>
      <w:r w:rsidRPr="00DD6379">
        <w:rPr>
          <w:rFonts w:ascii="Times New Roman" w:hAnsi="Times New Roman" w:cs="Times New Roman"/>
          <w:color w:val="000000" w:themeColor="text1"/>
          <w:sz w:val="20"/>
          <w:szCs w:val="20"/>
        </w:rPr>
        <w:t xml:space="preserve"> JPY </w:t>
      </w:r>
      <w:r w:rsidR="00D17F9A" w:rsidRPr="00DD6379">
        <w:rPr>
          <w:rFonts w:ascii="Times New Roman" w:hAnsi="Times New Roman" w:cs="Times New Roman"/>
          <w:color w:val="000000" w:themeColor="text1"/>
          <w:sz w:val="20"/>
          <w:szCs w:val="20"/>
        </w:rPr>
        <w:t>89</w:t>
      </w:r>
      <w:r w:rsidR="00DF46CC" w:rsidRPr="00DD6379">
        <w:rPr>
          <w:rFonts w:ascii="Times New Roman" w:hAnsi="Times New Roman" w:cs="Times New Roman"/>
          <w:color w:val="000000" w:themeColor="text1"/>
          <w:sz w:val="20"/>
          <w:szCs w:val="20"/>
        </w:rPr>
        <w:t>7</w:t>
      </w:r>
      <w:r w:rsidRPr="00DD6379">
        <w:rPr>
          <w:rFonts w:ascii="Times New Roman" w:hAnsi="Times New Roman" w:cs="Times New Roman"/>
          <w:color w:val="000000" w:themeColor="text1"/>
          <w:sz w:val="20"/>
          <w:szCs w:val="20"/>
        </w:rPr>
        <w:t xml:space="preserve"> </w:t>
      </w:r>
      <w:r w:rsidR="00D17F9A" w:rsidRPr="00DD6379">
        <w:rPr>
          <w:rFonts w:ascii="Times New Roman" w:hAnsi="Times New Roman" w:cs="Times New Roman"/>
          <w:color w:val="000000" w:themeColor="text1"/>
          <w:sz w:val="20"/>
          <w:szCs w:val="20"/>
        </w:rPr>
        <w:t>m</w:t>
      </w:r>
      <w:r w:rsidRPr="00DD6379">
        <w:rPr>
          <w:rFonts w:ascii="Times New Roman" w:hAnsi="Times New Roman" w:cs="Times New Roman"/>
          <w:color w:val="000000" w:themeColor="text1"/>
          <w:sz w:val="20"/>
          <w:szCs w:val="20"/>
        </w:rPr>
        <w:t xml:space="preserve">illion </w:t>
      </w:r>
      <w:r w:rsidR="00D17F9A" w:rsidRPr="00DD6379">
        <w:rPr>
          <w:rFonts w:ascii="Times New Roman" w:hAnsi="Times New Roman" w:cs="Times New Roman"/>
          <w:color w:val="000000" w:themeColor="text1"/>
          <w:sz w:val="20"/>
          <w:szCs w:val="20"/>
        </w:rPr>
        <w:t>for six months ended 30 September 2024</w:t>
      </w:r>
      <w:r w:rsidRPr="00DD6379">
        <w:rPr>
          <w:rFonts w:ascii="Times New Roman" w:hAnsi="Times New Roman" w:cs="Times New Roman"/>
          <w:color w:val="000000" w:themeColor="text1"/>
          <w:sz w:val="20"/>
          <w:szCs w:val="20"/>
        </w:rPr>
        <w:t xml:space="preserve">. Administrative expenses were </w:t>
      </w:r>
      <w:proofErr w:type="gramStart"/>
      <w:r w:rsidRPr="00DD6379">
        <w:rPr>
          <w:rFonts w:ascii="Times New Roman" w:hAnsi="Times New Roman" w:cs="Times New Roman"/>
          <w:color w:val="000000" w:themeColor="text1"/>
          <w:sz w:val="20"/>
          <w:szCs w:val="20"/>
        </w:rPr>
        <w:t>predominantly composed</w:t>
      </w:r>
      <w:proofErr w:type="gramEnd"/>
      <w:r w:rsidRPr="00DD6379">
        <w:rPr>
          <w:rFonts w:ascii="Times New Roman" w:hAnsi="Times New Roman" w:cs="Times New Roman"/>
          <w:color w:val="000000" w:themeColor="text1"/>
          <w:sz w:val="20"/>
          <w:szCs w:val="20"/>
        </w:rPr>
        <w:t xml:space="preserve"> of </w:t>
      </w:r>
      <w:r w:rsidR="003C5C09" w:rsidRPr="00DD6379">
        <w:rPr>
          <w:rFonts w:ascii="Times New Roman" w:hAnsi="Times New Roman" w:cs="Times New Roman"/>
          <w:color w:val="000000" w:themeColor="text1"/>
          <w:sz w:val="20"/>
          <w:szCs w:val="20"/>
        </w:rPr>
        <w:t>staff costs of JPY 87 million (</w:t>
      </w:r>
      <w:r w:rsidR="00B9338B">
        <w:rPr>
          <w:rFonts w:ascii="Times New Roman" w:hAnsi="Times New Roman" w:cs="Times New Roman"/>
          <w:color w:val="000000" w:themeColor="text1"/>
          <w:sz w:val="20"/>
          <w:szCs w:val="20"/>
        </w:rPr>
        <w:t>H1 2025</w:t>
      </w:r>
      <w:r w:rsidR="003C5C09" w:rsidRPr="00DD6379">
        <w:rPr>
          <w:rFonts w:ascii="Times New Roman" w:hAnsi="Times New Roman" w:cs="Times New Roman"/>
          <w:color w:val="000000" w:themeColor="text1"/>
          <w:sz w:val="20"/>
          <w:szCs w:val="20"/>
        </w:rPr>
        <w:t>: JPY</w:t>
      </w:r>
      <w:r w:rsidR="00B9338B">
        <w:rPr>
          <w:rFonts w:ascii="Times New Roman" w:hAnsi="Times New Roman" w:cs="Times New Roman"/>
          <w:color w:val="000000" w:themeColor="text1"/>
          <w:sz w:val="20"/>
          <w:szCs w:val="20"/>
        </w:rPr>
        <w:t xml:space="preserve"> </w:t>
      </w:r>
      <w:r w:rsidR="003C5C09" w:rsidRPr="00DD6379">
        <w:rPr>
          <w:rFonts w:ascii="Times New Roman" w:hAnsi="Times New Roman" w:cs="Times New Roman"/>
          <w:color w:val="000000" w:themeColor="text1"/>
          <w:sz w:val="20"/>
          <w:szCs w:val="20"/>
        </w:rPr>
        <w:t>10</w:t>
      </w:r>
      <w:r w:rsidR="009E3880" w:rsidRPr="00DD6379">
        <w:rPr>
          <w:rFonts w:ascii="Times New Roman" w:hAnsi="Times New Roman" w:cs="Times New Roman"/>
          <w:color w:val="000000" w:themeColor="text1"/>
          <w:sz w:val="20"/>
          <w:szCs w:val="20"/>
        </w:rPr>
        <w:t>3</w:t>
      </w:r>
      <w:r w:rsidR="003C5C09" w:rsidRPr="00DD6379">
        <w:rPr>
          <w:rFonts w:ascii="Times New Roman" w:hAnsi="Times New Roman" w:cs="Times New Roman"/>
          <w:color w:val="000000" w:themeColor="text1"/>
          <w:sz w:val="20"/>
          <w:szCs w:val="20"/>
        </w:rPr>
        <w:t xml:space="preserve"> million) and </w:t>
      </w:r>
      <w:r w:rsidRPr="00DD6379">
        <w:rPr>
          <w:rFonts w:ascii="Times New Roman" w:hAnsi="Times New Roman" w:cs="Times New Roman"/>
          <w:color w:val="000000" w:themeColor="text1"/>
          <w:sz w:val="20"/>
          <w:szCs w:val="20"/>
        </w:rPr>
        <w:t>advertising and promotional expenses</w:t>
      </w:r>
      <w:r w:rsidR="003C5C09" w:rsidRPr="00DD6379">
        <w:rPr>
          <w:rFonts w:ascii="Times New Roman" w:hAnsi="Times New Roman" w:cs="Times New Roman"/>
          <w:color w:val="000000" w:themeColor="text1"/>
          <w:sz w:val="20"/>
          <w:szCs w:val="20"/>
        </w:rPr>
        <w:t xml:space="preserve"> of JPY</w:t>
      </w:r>
      <w:r w:rsidR="00B9338B">
        <w:rPr>
          <w:rFonts w:ascii="Times New Roman" w:hAnsi="Times New Roman" w:cs="Times New Roman"/>
          <w:color w:val="000000" w:themeColor="text1"/>
          <w:sz w:val="20"/>
          <w:szCs w:val="20"/>
        </w:rPr>
        <w:t xml:space="preserve"> </w:t>
      </w:r>
      <w:r w:rsidR="003C5C09" w:rsidRPr="00DD6379">
        <w:rPr>
          <w:rFonts w:ascii="Times New Roman" w:hAnsi="Times New Roman" w:cs="Times New Roman"/>
          <w:color w:val="000000" w:themeColor="text1"/>
          <w:sz w:val="20"/>
          <w:szCs w:val="20"/>
        </w:rPr>
        <w:t>5</w:t>
      </w:r>
      <w:r w:rsidR="009E3880" w:rsidRPr="00DD6379">
        <w:rPr>
          <w:rFonts w:ascii="Times New Roman" w:hAnsi="Times New Roman" w:cs="Times New Roman"/>
          <w:color w:val="000000" w:themeColor="text1"/>
          <w:sz w:val="20"/>
          <w:szCs w:val="20"/>
        </w:rPr>
        <w:t>2</w:t>
      </w:r>
      <w:r w:rsidR="003C5C09" w:rsidRPr="00DD6379">
        <w:rPr>
          <w:rFonts w:ascii="Times New Roman" w:hAnsi="Times New Roman" w:cs="Times New Roman"/>
          <w:color w:val="000000" w:themeColor="text1"/>
          <w:sz w:val="20"/>
          <w:szCs w:val="20"/>
        </w:rPr>
        <w:t xml:space="preserve"> million (</w:t>
      </w:r>
      <w:r w:rsidR="00B9338B">
        <w:rPr>
          <w:rFonts w:ascii="Times New Roman" w:hAnsi="Times New Roman" w:cs="Times New Roman"/>
          <w:color w:val="000000" w:themeColor="text1"/>
          <w:sz w:val="20"/>
          <w:szCs w:val="20"/>
        </w:rPr>
        <w:t>H1 2025</w:t>
      </w:r>
      <w:r w:rsidRPr="00DD6379">
        <w:rPr>
          <w:rFonts w:ascii="Times New Roman" w:hAnsi="Times New Roman" w:cs="Times New Roman"/>
          <w:color w:val="000000" w:themeColor="text1"/>
          <w:sz w:val="20"/>
          <w:szCs w:val="20"/>
        </w:rPr>
        <w:t xml:space="preserve">: JPY </w:t>
      </w:r>
      <w:r w:rsidR="003C5C09" w:rsidRPr="00DD6379">
        <w:rPr>
          <w:rFonts w:ascii="Times New Roman" w:hAnsi="Times New Roman" w:cs="Times New Roman"/>
          <w:color w:val="000000" w:themeColor="text1"/>
          <w:sz w:val="20"/>
          <w:szCs w:val="20"/>
        </w:rPr>
        <w:t>66</w:t>
      </w:r>
      <w:r w:rsidR="009E3880" w:rsidRPr="00DD6379">
        <w:rPr>
          <w:rFonts w:ascii="Times New Roman" w:hAnsi="Times New Roman" w:cs="Times New Roman"/>
          <w:color w:val="000000" w:themeColor="text1"/>
          <w:sz w:val="20"/>
          <w:szCs w:val="20"/>
        </w:rPr>
        <w:t>4</w:t>
      </w:r>
      <w:r w:rsidRPr="00DD6379">
        <w:rPr>
          <w:rFonts w:ascii="Times New Roman" w:hAnsi="Times New Roman" w:cs="Times New Roman"/>
          <w:color w:val="000000" w:themeColor="text1"/>
          <w:sz w:val="20"/>
          <w:szCs w:val="20"/>
        </w:rPr>
        <w:t xml:space="preserve"> </w:t>
      </w:r>
      <w:r w:rsidR="003C5C09" w:rsidRPr="00DD6379">
        <w:rPr>
          <w:rFonts w:ascii="Times New Roman" w:hAnsi="Times New Roman" w:cs="Times New Roman"/>
          <w:color w:val="000000" w:themeColor="text1"/>
          <w:sz w:val="20"/>
          <w:szCs w:val="20"/>
        </w:rPr>
        <w:t>m</w:t>
      </w:r>
      <w:r w:rsidRPr="00DD6379">
        <w:rPr>
          <w:rFonts w:ascii="Times New Roman" w:hAnsi="Times New Roman" w:cs="Times New Roman"/>
          <w:color w:val="000000" w:themeColor="text1"/>
          <w:sz w:val="20"/>
          <w:szCs w:val="20"/>
        </w:rPr>
        <w:t xml:space="preserve">illion), representing approximately </w:t>
      </w:r>
      <w:r w:rsidR="003C5C09" w:rsidRPr="00DD6379">
        <w:rPr>
          <w:rFonts w:ascii="Times New Roman" w:hAnsi="Times New Roman" w:cs="Times New Roman"/>
          <w:color w:val="000000" w:themeColor="text1"/>
          <w:sz w:val="20"/>
          <w:szCs w:val="20"/>
        </w:rPr>
        <w:t>5</w:t>
      </w:r>
      <w:r w:rsidR="008B5336" w:rsidRPr="00DD6379">
        <w:rPr>
          <w:rFonts w:ascii="Times New Roman" w:hAnsi="Times New Roman" w:cs="Times New Roman"/>
          <w:color w:val="000000" w:themeColor="text1"/>
          <w:sz w:val="20"/>
          <w:szCs w:val="20"/>
        </w:rPr>
        <w:t>3</w:t>
      </w:r>
      <w:r w:rsidRPr="00DD6379">
        <w:rPr>
          <w:rFonts w:ascii="Times New Roman" w:hAnsi="Times New Roman" w:cs="Times New Roman"/>
          <w:color w:val="000000" w:themeColor="text1"/>
          <w:sz w:val="20"/>
          <w:szCs w:val="20"/>
        </w:rPr>
        <w:t>% of total administrative expense</w:t>
      </w:r>
      <w:r w:rsidR="00C530D3">
        <w:rPr>
          <w:rFonts w:ascii="Times New Roman" w:hAnsi="Times New Roman" w:cs="Times New Roman"/>
          <w:color w:val="000000" w:themeColor="text1"/>
          <w:sz w:val="20"/>
          <w:szCs w:val="20"/>
        </w:rPr>
        <w:t>s</w:t>
      </w:r>
      <w:r w:rsidRPr="00DD6379">
        <w:rPr>
          <w:rFonts w:ascii="Times New Roman" w:hAnsi="Times New Roman" w:cs="Times New Roman"/>
          <w:color w:val="000000" w:themeColor="text1"/>
          <w:sz w:val="20"/>
          <w:szCs w:val="20"/>
        </w:rPr>
        <w:t xml:space="preserve"> (</w:t>
      </w:r>
      <w:r w:rsidR="00C530D3">
        <w:rPr>
          <w:rFonts w:ascii="Times New Roman" w:hAnsi="Times New Roman" w:cs="Times New Roman"/>
          <w:color w:val="000000" w:themeColor="text1"/>
          <w:sz w:val="20"/>
          <w:szCs w:val="20"/>
        </w:rPr>
        <w:t>H1 2025</w:t>
      </w:r>
      <w:r w:rsidRPr="00DD6379">
        <w:rPr>
          <w:rFonts w:ascii="Times New Roman" w:hAnsi="Times New Roman" w:cs="Times New Roman"/>
          <w:color w:val="000000" w:themeColor="text1"/>
          <w:sz w:val="20"/>
          <w:szCs w:val="20"/>
        </w:rPr>
        <w:t xml:space="preserve">: </w:t>
      </w:r>
      <w:r w:rsidR="003C5C09" w:rsidRPr="00DD6379">
        <w:rPr>
          <w:rFonts w:ascii="Times New Roman" w:hAnsi="Times New Roman" w:cs="Times New Roman"/>
          <w:color w:val="000000" w:themeColor="text1"/>
          <w:sz w:val="20"/>
          <w:szCs w:val="20"/>
        </w:rPr>
        <w:t>8</w:t>
      </w:r>
      <w:r w:rsidR="008B5336" w:rsidRPr="00DD6379">
        <w:rPr>
          <w:rFonts w:ascii="Times New Roman" w:hAnsi="Times New Roman" w:cs="Times New Roman"/>
          <w:color w:val="000000" w:themeColor="text1"/>
          <w:sz w:val="20"/>
          <w:szCs w:val="20"/>
        </w:rPr>
        <w:t>5</w:t>
      </w:r>
      <w:r w:rsidRPr="00DD6379">
        <w:rPr>
          <w:rFonts w:ascii="Times New Roman" w:hAnsi="Times New Roman" w:cs="Times New Roman"/>
          <w:color w:val="000000" w:themeColor="text1"/>
          <w:sz w:val="20"/>
          <w:szCs w:val="20"/>
        </w:rPr>
        <w:t>%). The decrease</w:t>
      </w:r>
      <w:r w:rsidR="00C4192D" w:rsidRPr="00DD6379">
        <w:rPr>
          <w:rFonts w:ascii="Times New Roman" w:hAnsi="Times New Roman" w:cs="Times New Roman"/>
          <w:color w:val="000000" w:themeColor="text1"/>
          <w:sz w:val="20"/>
          <w:szCs w:val="20"/>
        </w:rPr>
        <w:t xml:space="preserve"> is a result of MOH </w:t>
      </w:r>
      <w:r w:rsidR="00EB5B25" w:rsidRPr="00DD6379">
        <w:rPr>
          <w:rFonts w:ascii="Times New Roman" w:hAnsi="Times New Roman" w:cs="Times New Roman"/>
          <w:color w:val="000000" w:themeColor="text1"/>
          <w:sz w:val="20"/>
          <w:szCs w:val="20"/>
        </w:rPr>
        <w:t xml:space="preserve">not conducting any crowdfunding activities during the </w:t>
      </w:r>
      <w:r w:rsidR="00761F8B">
        <w:rPr>
          <w:rFonts w:ascii="Times New Roman" w:hAnsi="Times New Roman" w:cs="Times New Roman"/>
          <w:color w:val="000000" w:themeColor="text1"/>
          <w:sz w:val="20"/>
          <w:szCs w:val="20"/>
        </w:rPr>
        <w:t>period,</w:t>
      </w:r>
      <w:r w:rsidR="00EB5B25" w:rsidRPr="00DD6379">
        <w:rPr>
          <w:rFonts w:ascii="Times New Roman" w:hAnsi="Times New Roman" w:cs="Times New Roman"/>
          <w:color w:val="000000" w:themeColor="text1"/>
          <w:sz w:val="20"/>
          <w:szCs w:val="20"/>
        </w:rPr>
        <w:t xml:space="preserve"> which </w:t>
      </w:r>
      <w:r w:rsidR="00412E22" w:rsidRPr="00DD6379">
        <w:rPr>
          <w:rFonts w:ascii="Times New Roman" w:hAnsi="Times New Roman" w:cs="Times New Roman"/>
          <w:color w:val="000000" w:themeColor="text1"/>
          <w:sz w:val="20"/>
          <w:szCs w:val="20"/>
        </w:rPr>
        <w:t>significantly reduce</w:t>
      </w:r>
      <w:r w:rsidR="00761F8B">
        <w:rPr>
          <w:rFonts w:ascii="Times New Roman" w:hAnsi="Times New Roman" w:cs="Times New Roman"/>
          <w:color w:val="000000" w:themeColor="text1"/>
          <w:sz w:val="20"/>
          <w:szCs w:val="20"/>
        </w:rPr>
        <w:t>d</w:t>
      </w:r>
      <w:r w:rsidR="00412E22" w:rsidRPr="00DD6379">
        <w:rPr>
          <w:rFonts w:ascii="Times New Roman" w:hAnsi="Times New Roman" w:cs="Times New Roman"/>
          <w:color w:val="000000" w:themeColor="text1"/>
          <w:sz w:val="20"/>
          <w:szCs w:val="20"/>
        </w:rPr>
        <w:t xml:space="preserve"> marketing </w:t>
      </w:r>
      <w:proofErr w:type="gramStart"/>
      <w:r w:rsidR="00412E22" w:rsidRPr="00DD6379">
        <w:rPr>
          <w:rFonts w:ascii="Times New Roman" w:hAnsi="Times New Roman" w:cs="Times New Roman"/>
          <w:color w:val="000000" w:themeColor="text1"/>
          <w:sz w:val="20"/>
          <w:szCs w:val="20"/>
        </w:rPr>
        <w:t>spend</w:t>
      </w:r>
      <w:proofErr w:type="gramEnd"/>
      <w:r w:rsidRPr="00DD6379">
        <w:rPr>
          <w:rFonts w:ascii="Times New Roman" w:hAnsi="Times New Roman" w:cs="Times New Roman"/>
          <w:color w:val="000000" w:themeColor="text1"/>
          <w:sz w:val="20"/>
          <w:szCs w:val="20"/>
        </w:rPr>
        <w:t xml:space="preserve">. </w:t>
      </w:r>
    </w:p>
    <w:p w14:paraId="420AC68C" w14:textId="242F9AA6" w:rsidR="00F4680A" w:rsidRPr="00DD6379" w:rsidRDefault="00F4680A" w:rsidP="00C259D4">
      <w:pPr>
        <w:jc w:val="both"/>
        <w:rPr>
          <w:rFonts w:ascii="Times New Roman" w:hAnsi="Times New Roman" w:cs="Times New Roman"/>
          <w:b/>
          <w:bCs/>
          <w:color w:val="000000" w:themeColor="text1"/>
          <w:sz w:val="20"/>
          <w:szCs w:val="20"/>
        </w:rPr>
      </w:pPr>
    </w:p>
    <w:p w14:paraId="207F3ECF" w14:textId="054F2FFC" w:rsidR="009E3880" w:rsidRPr="00DD6379" w:rsidRDefault="009E3880" w:rsidP="00C259D4">
      <w:pPr>
        <w:jc w:val="both"/>
        <w:rPr>
          <w:rFonts w:ascii="Times New Roman" w:hAnsi="Times New Roman" w:cs="Times New Roman"/>
          <w:b/>
          <w:bCs/>
          <w:color w:val="000000" w:themeColor="text1"/>
          <w:sz w:val="20"/>
          <w:szCs w:val="20"/>
        </w:rPr>
      </w:pPr>
      <w:r w:rsidRPr="00DD6379">
        <w:rPr>
          <w:rFonts w:ascii="Times New Roman" w:hAnsi="Times New Roman" w:cs="Times New Roman"/>
          <w:b/>
          <w:bCs/>
          <w:color w:val="000000" w:themeColor="text1"/>
          <w:sz w:val="20"/>
          <w:szCs w:val="20"/>
        </w:rPr>
        <w:t>Other income</w:t>
      </w:r>
    </w:p>
    <w:p w14:paraId="2CEBAE58" w14:textId="73A6875A" w:rsidR="009E3880" w:rsidRPr="00DD6379" w:rsidRDefault="009E3880" w:rsidP="00C259D4">
      <w:pPr>
        <w:jc w:val="both"/>
        <w:rPr>
          <w:rFonts w:ascii="Times New Roman" w:hAnsi="Times New Roman" w:cs="Times New Roman"/>
          <w:color w:val="000000" w:themeColor="text1"/>
          <w:sz w:val="20"/>
          <w:szCs w:val="20"/>
        </w:rPr>
      </w:pPr>
      <w:r w:rsidRPr="00DD6379">
        <w:rPr>
          <w:rFonts w:ascii="Times New Roman" w:hAnsi="Times New Roman" w:cs="Times New Roman"/>
          <w:color w:val="000000" w:themeColor="text1"/>
          <w:sz w:val="20"/>
          <w:szCs w:val="20"/>
        </w:rPr>
        <w:lastRenderedPageBreak/>
        <w:t xml:space="preserve">Other income for the six months </w:t>
      </w:r>
      <w:proofErr w:type="gramStart"/>
      <w:r w:rsidRPr="00DD6379">
        <w:rPr>
          <w:rFonts w:ascii="Times New Roman" w:hAnsi="Times New Roman" w:cs="Times New Roman"/>
          <w:color w:val="000000" w:themeColor="text1"/>
          <w:sz w:val="20"/>
          <w:szCs w:val="20"/>
        </w:rPr>
        <w:t>ended</w:t>
      </w:r>
      <w:proofErr w:type="gramEnd"/>
      <w:r w:rsidRPr="00DD6379">
        <w:rPr>
          <w:rFonts w:ascii="Times New Roman" w:hAnsi="Times New Roman" w:cs="Times New Roman"/>
          <w:color w:val="000000" w:themeColor="text1"/>
          <w:sz w:val="20"/>
          <w:szCs w:val="20"/>
        </w:rPr>
        <w:t xml:space="preserve"> 30 September 2025 </w:t>
      </w:r>
      <w:proofErr w:type="gramStart"/>
      <w:r w:rsidRPr="00DD6379">
        <w:rPr>
          <w:rFonts w:ascii="Times New Roman" w:hAnsi="Times New Roman" w:cs="Times New Roman"/>
          <w:color w:val="000000" w:themeColor="text1"/>
          <w:sz w:val="20"/>
          <w:szCs w:val="20"/>
        </w:rPr>
        <w:t>mainly represents</w:t>
      </w:r>
      <w:proofErr w:type="gramEnd"/>
      <w:r w:rsidRPr="00DD6379">
        <w:rPr>
          <w:rFonts w:ascii="Times New Roman" w:hAnsi="Times New Roman" w:cs="Times New Roman"/>
          <w:color w:val="000000" w:themeColor="text1"/>
          <w:sz w:val="20"/>
          <w:szCs w:val="20"/>
        </w:rPr>
        <w:t xml:space="preserve"> advertising expenses of JPY</w:t>
      </w:r>
      <w:r w:rsidR="00761F8B">
        <w:rPr>
          <w:rFonts w:ascii="Times New Roman" w:hAnsi="Times New Roman" w:cs="Times New Roman"/>
          <w:color w:val="000000" w:themeColor="text1"/>
          <w:sz w:val="20"/>
          <w:szCs w:val="20"/>
        </w:rPr>
        <w:t xml:space="preserve"> </w:t>
      </w:r>
      <w:r w:rsidRPr="00DD6379">
        <w:rPr>
          <w:rFonts w:ascii="Times New Roman" w:hAnsi="Times New Roman" w:cs="Times New Roman"/>
          <w:color w:val="000000" w:themeColor="text1"/>
          <w:sz w:val="20"/>
          <w:szCs w:val="20"/>
        </w:rPr>
        <w:t>330 million (</w:t>
      </w:r>
      <w:r w:rsidR="00761F8B">
        <w:rPr>
          <w:rFonts w:ascii="Times New Roman" w:hAnsi="Times New Roman" w:cs="Times New Roman"/>
          <w:color w:val="000000" w:themeColor="text1"/>
          <w:sz w:val="20"/>
          <w:szCs w:val="20"/>
        </w:rPr>
        <w:t>H1 2025</w:t>
      </w:r>
      <w:r w:rsidRPr="00DD6379">
        <w:rPr>
          <w:rFonts w:ascii="Times New Roman" w:hAnsi="Times New Roman" w:cs="Times New Roman"/>
          <w:color w:val="000000" w:themeColor="text1"/>
          <w:sz w:val="20"/>
          <w:szCs w:val="20"/>
        </w:rPr>
        <w:t>: JPY 330 million) charged to TSIF, a related company, for the provision of advertising</w:t>
      </w:r>
      <w:r w:rsidR="009A2542">
        <w:rPr>
          <w:rFonts w:ascii="Times New Roman" w:hAnsi="Times New Roman" w:cs="Times New Roman"/>
          <w:color w:val="000000" w:themeColor="text1"/>
          <w:sz w:val="20"/>
          <w:szCs w:val="20"/>
        </w:rPr>
        <w:t>-</w:t>
      </w:r>
      <w:r w:rsidRPr="00DD6379">
        <w:rPr>
          <w:rFonts w:ascii="Times New Roman" w:hAnsi="Times New Roman" w:cs="Times New Roman"/>
          <w:color w:val="000000" w:themeColor="text1"/>
          <w:sz w:val="20"/>
          <w:szCs w:val="20"/>
        </w:rPr>
        <w:t>related services.</w:t>
      </w:r>
    </w:p>
    <w:p w14:paraId="2F95D28B" w14:textId="77777777" w:rsidR="009E3880" w:rsidRPr="00DD6379" w:rsidRDefault="009E3880" w:rsidP="00C259D4">
      <w:pPr>
        <w:jc w:val="both"/>
        <w:rPr>
          <w:rFonts w:ascii="Times New Roman" w:hAnsi="Times New Roman" w:cs="Times New Roman"/>
          <w:b/>
          <w:bCs/>
          <w:color w:val="000000" w:themeColor="text1"/>
          <w:sz w:val="20"/>
          <w:szCs w:val="20"/>
        </w:rPr>
      </w:pPr>
    </w:p>
    <w:p w14:paraId="326FC339" w14:textId="77777777" w:rsidR="00F4680A" w:rsidRPr="00DD6379" w:rsidRDefault="00F4680A" w:rsidP="00C259D4">
      <w:pPr>
        <w:jc w:val="both"/>
        <w:rPr>
          <w:rFonts w:ascii="Times New Roman" w:hAnsi="Times New Roman" w:cs="Times New Roman"/>
          <w:b/>
          <w:bCs/>
          <w:color w:val="000000" w:themeColor="text1"/>
          <w:sz w:val="20"/>
          <w:szCs w:val="20"/>
        </w:rPr>
      </w:pPr>
      <w:r w:rsidRPr="00DD6379">
        <w:rPr>
          <w:rFonts w:ascii="Times New Roman" w:hAnsi="Times New Roman" w:cs="Times New Roman"/>
          <w:b/>
          <w:bCs/>
          <w:color w:val="000000" w:themeColor="text1"/>
          <w:sz w:val="20"/>
          <w:szCs w:val="20"/>
        </w:rPr>
        <w:t>Operating profit</w:t>
      </w:r>
    </w:p>
    <w:p w14:paraId="04A13DCC" w14:textId="7A8AFF80" w:rsidR="00F4680A" w:rsidRPr="00DD6379" w:rsidRDefault="00F4680A" w:rsidP="00C259D4">
      <w:pPr>
        <w:jc w:val="both"/>
        <w:rPr>
          <w:rFonts w:ascii="Times New Roman" w:hAnsi="Times New Roman" w:cs="Times New Roman"/>
          <w:color w:val="000000" w:themeColor="text1"/>
          <w:sz w:val="20"/>
          <w:szCs w:val="20"/>
        </w:rPr>
      </w:pPr>
      <w:r w:rsidRPr="00DD6379">
        <w:rPr>
          <w:rFonts w:ascii="Times New Roman" w:hAnsi="Times New Roman" w:cs="Times New Roman"/>
          <w:color w:val="000000" w:themeColor="text1"/>
          <w:sz w:val="20"/>
          <w:szCs w:val="20"/>
        </w:rPr>
        <w:t xml:space="preserve">Operating profit for </w:t>
      </w:r>
      <w:r w:rsidR="003C5C09" w:rsidRPr="00DD6379">
        <w:rPr>
          <w:rFonts w:ascii="Times New Roman" w:hAnsi="Times New Roman" w:cs="Times New Roman"/>
          <w:color w:val="000000" w:themeColor="text1"/>
          <w:sz w:val="20"/>
          <w:szCs w:val="20"/>
        </w:rPr>
        <w:t xml:space="preserve">the six months </w:t>
      </w:r>
      <w:proofErr w:type="gramStart"/>
      <w:r w:rsidR="003C5C09" w:rsidRPr="00DD6379">
        <w:rPr>
          <w:rFonts w:ascii="Times New Roman" w:hAnsi="Times New Roman" w:cs="Times New Roman"/>
          <w:color w:val="000000" w:themeColor="text1"/>
          <w:sz w:val="20"/>
          <w:szCs w:val="20"/>
        </w:rPr>
        <w:t>ended</w:t>
      </w:r>
      <w:proofErr w:type="gramEnd"/>
      <w:r w:rsidR="003C5C09" w:rsidRPr="00DD6379">
        <w:rPr>
          <w:rFonts w:ascii="Times New Roman" w:hAnsi="Times New Roman" w:cs="Times New Roman"/>
          <w:color w:val="000000" w:themeColor="text1"/>
          <w:sz w:val="20"/>
          <w:szCs w:val="20"/>
        </w:rPr>
        <w:t xml:space="preserve"> 30 September 2025 decreased by </w:t>
      </w:r>
      <w:r w:rsidRPr="00DD6379">
        <w:rPr>
          <w:rFonts w:ascii="Times New Roman" w:hAnsi="Times New Roman" w:cs="Times New Roman"/>
          <w:color w:val="000000" w:themeColor="text1"/>
          <w:sz w:val="20"/>
          <w:szCs w:val="20"/>
        </w:rPr>
        <w:t>9</w:t>
      </w:r>
      <w:r w:rsidR="003C5C09" w:rsidRPr="00DD6379">
        <w:rPr>
          <w:rFonts w:ascii="Times New Roman" w:hAnsi="Times New Roman" w:cs="Times New Roman"/>
          <w:color w:val="000000" w:themeColor="text1"/>
          <w:sz w:val="20"/>
          <w:szCs w:val="20"/>
        </w:rPr>
        <w:t>6</w:t>
      </w:r>
      <w:r w:rsidRPr="00DD6379">
        <w:rPr>
          <w:rFonts w:ascii="Times New Roman" w:hAnsi="Times New Roman" w:cs="Times New Roman"/>
          <w:color w:val="000000" w:themeColor="text1"/>
          <w:sz w:val="20"/>
          <w:szCs w:val="20"/>
        </w:rPr>
        <w:t xml:space="preserve">% from JPY </w:t>
      </w:r>
      <w:r w:rsidR="003C5C09" w:rsidRPr="00DD6379">
        <w:rPr>
          <w:rFonts w:ascii="Times New Roman" w:hAnsi="Times New Roman" w:cs="Times New Roman"/>
          <w:color w:val="000000" w:themeColor="text1"/>
          <w:sz w:val="20"/>
          <w:szCs w:val="20"/>
        </w:rPr>
        <w:t>1,6</w:t>
      </w:r>
      <w:r w:rsidR="009E3880" w:rsidRPr="00DD6379">
        <w:rPr>
          <w:rFonts w:ascii="Times New Roman" w:hAnsi="Times New Roman" w:cs="Times New Roman"/>
          <w:color w:val="000000" w:themeColor="text1"/>
          <w:sz w:val="20"/>
          <w:szCs w:val="20"/>
        </w:rPr>
        <w:t>60</w:t>
      </w:r>
      <w:r w:rsidRPr="00DD6379">
        <w:rPr>
          <w:rFonts w:ascii="Times New Roman" w:hAnsi="Times New Roman" w:cs="Times New Roman"/>
          <w:color w:val="000000" w:themeColor="text1"/>
          <w:sz w:val="20"/>
          <w:szCs w:val="20"/>
        </w:rPr>
        <w:t xml:space="preserve"> </w:t>
      </w:r>
      <w:r w:rsidR="003C5C09" w:rsidRPr="00DD6379">
        <w:rPr>
          <w:rFonts w:ascii="Times New Roman" w:hAnsi="Times New Roman" w:cs="Times New Roman"/>
          <w:color w:val="000000" w:themeColor="text1"/>
          <w:sz w:val="20"/>
          <w:szCs w:val="20"/>
        </w:rPr>
        <w:t>m</w:t>
      </w:r>
      <w:r w:rsidRPr="00DD6379">
        <w:rPr>
          <w:rFonts w:ascii="Times New Roman" w:hAnsi="Times New Roman" w:cs="Times New Roman"/>
          <w:color w:val="000000" w:themeColor="text1"/>
          <w:sz w:val="20"/>
          <w:szCs w:val="20"/>
        </w:rPr>
        <w:t xml:space="preserve">illion in </w:t>
      </w:r>
      <w:r w:rsidR="009A2542">
        <w:rPr>
          <w:rFonts w:ascii="Times New Roman" w:hAnsi="Times New Roman" w:cs="Times New Roman"/>
          <w:color w:val="000000" w:themeColor="text1"/>
          <w:sz w:val="20"/>
          <w:szCs w:val="20"/>
        </w:rPr>
        <w:t>H1 2025</w:t>
      </w:r>
      <w:r w:rsidRPr="00DD6379">
        <w:rPr>
          <w:rFonts w:ascii="Times New Roman" w:hAnsi="Times New Roman" w:cs="Times New Roman"/>
          <w:color w:val="000000" w:themeColor="text1"/>
          <w:sz w:val="20"/>
          <w:szCs w:val="20"/>
        </w:rPr>
        <w:t xml:space="preserve"> to JPY </w:t>
      </w:r>
      <w:r w:rsidR="009E3880" w:rsidRPr="00DD6379">
        <w:rPr>
          <w:rFonts w:ascii="Times New Roman" w:hAnsi="Times New Roman" w:cs="Times New Roman"/>
          <w:color w:val="000000" w:themeColor="text1"/>
          <w:sz w:val="20"/>
          <w:szCs w:val="20"/>
        </w:rPr>
        <w:t>70</w:t>
      </w:r>
      <w:r w:rsidRPr="00DD6379">
        <w:rPr>
          <w:rFonts w:ascii="Times New Roman" w:hAnsi="Times New Roman" w:cs="Times New Roman"/>
          <w:color w:val="000000" w:themeColor="text1"/>
          <w:sz w:val="20"/>
          <w:szCs w:val="20"/>
        </w:rPr>
        <w:t xml:space="preserve"> million, which was due </w:t>
      </w:r>
      <w:proofErr w:type="gramStart"/>
      <w:r w:rsidRPr="00DD6379">
        <w:rPr>
          <w:rFonts w:ascii="Times New Roman" w:hAnsi="Times New Roman" w:cs="Times New Roman"/>
          <w:color w:val="000000" w:themeColor="text1"/>
          <w:sz w:val="20"/>
          <w:szCs w:val="20"/>
        </w:rPr>
        <w:t>mainly to</w:t>
      </w:r>
      <w:proofErr w:type="gramEnd"/>
      <w:r w:rsidRPr="00DD6379">
        <w:rPr>
          <w:rFonts w:ascii="Times New Roman" w:hAnsi="Times New Roman" w:cs="Times New Roman"/>
          <w:color w:val="000000" w:themeColor="text1"/>
          <w:sz w:val="20"/>
          <w:szCs w:val="20"/>
        </w:rPr>
        <w:t xml:space="preserve"> the decrease in the revenue </w:t>
      </w:r>
      <w:r w:rsidR="009E3880" w:rsidRPr="00DD6379">
        <w:rPr>
          <w:rFonts w:ascii="Times New Roman" w:hAnsi="Times New Roman" w:cs="Times New Roman"/>
          <w:color w:val="000000" w:themeColor="text1"/>
          <w:sz w:val="20"/>
          <w:szCs w:val="20"/>
        </w:rPr>
        <w:t xml:space="preserve">from crowdfunding and advertising expenses </w:t>
      </w:r>
      <w:proofErr w:type="gramStart"/>
      <w:r w:rsidRPr="00DD6379">
        <w:rPr>
          <w:rFonts w:ascii="Times New Roman" w:hAnsi="Times New Roman" w:cs="Times New Roman"/>
          <w:color w:val="000000" w:themeColor="text1"/>
          <w:sz w:val="20"/>
          <w:szCs w:val="20"/>
        </w:rPr>
        <w:t>as a result of</w:t>
      </w:r>
      <w:proofErr w:type="gramEnd"/>
      <w:r w:rsidRPr="00DD6379">
        <w:rPr>
          <w:rFonts w:ascii="Times New Roman" w:hAnsi="Times New Roman" w:cs="Times New Roman"/>
          <w:color w:val="000000" w:themeColor="text1"/>
          <w:sz w:val="20"/>
          <w:szCs w:val="20"/>
        </w:rPr>
        <w:t xml:space="preserve"> the delay in new projects. </w:t>
      </w:r>
    </w:p>
    <w:p w14:paraId="38CC77A7" w14:textId="77777777" w:rsidR="00F4680A" w:rsidRPr="00DD6379" w:rsidRDefault="00F4680A" w:rsidP="00C259D4">
      <w:pPr>
        <w:jc w:val="both"/>
        <w:rPr>
          <w:rFonts w:ascii="Times New Roman" w:hAnsi="Times New Roman" w:cs="Times New Roman"/>
          <w:color w:val="000000" w:themeColor="text1"/>
          <w:sz w:val="20"/>
          <w:szCs w:val="20"/>
        </w:rPr>
      </w:pPr>
    </w:p>
    <w:p w14:paraId="17171285" w14:textId="47692DA6" w:rsidR="00F4680A" w:rsidRPr="00DD6379" w:rsidRDefault="009E3880" w:rsidP="00C259D4">
      <w:pPr>
        <w:jc w:val="both"/>
        <w:rPr>
          <w:rFonts w:ascii="Times New Roman" w:hAnsi="Times New Roman" w:cs="Times New Roman"/>
          <w:color w:val="000000" w:themeColor="text1"/>
          <w:sz w:val="20"/>
          <w:szCs w:val="20"/>
        </w:rPr>
      </w:pPr>
      <w:r w:rsidRPr="00DD6379">
        <w:rPr>
          <w:rFonts w:ascii="Times New Roman" w:hAnsi="Times New Roman" w:cs="Times New Roman"/>
          <w:b/>
          <w:bCs/>
          <w:color w:val="000000" w:themeColor="text1"/>
          <w:sz w:val="20"/>
          <w:szCs w:val="20"/>
        </w:rPr>
        <w:t xml:space="preserve">Profit </w:t>
      </w:r>
      <w:r w:rsidR="00F4680A" w:rsidRPr="00DD6379">
        <w:rPr>
          <w:rFonts w:ascii="Times New Roman" w:hAnsi="Times New Roman" w:cs="Times New Roman"/>
          <w:b/>
          <w:bCs/>
          <w:color w:val="000000" w:themeColor="text1"/>
          <w:sz w:val="20"/>
          <w:szCs w:val="20"/>
        </w:rPr>
        <w:t xml:space="preserve">before </w:t>
      </w:r>
      <w:proofErr w:type="gramStart"/>
      <w:r w:rsidR="00F4680A" w:rsidRPr="00DD6379">
        <w:rPr>
          <w:rFonts w:ascii="Times New Roman" w:hAnsi="Times New Roman" w:cs="Times New Roman"/>
          <w:b/>
          <w:bCs/>
          <w:color w:val="000000" w:themeColor="text1"/>
          <w:sz w:val="20"/>
          <w:szCs w:val="20"/>
        </w:rPr>
        <w:t>tax</w:t>
      </w:r>
      <w:proofErr w:type="gramEnd"/>
    </w:p>
    <w:p w14:paraId="19AC9164" w14:textId="79945C39" w:rsidR="007E7D9B" w:rsidRPr="00DD6379" w:rsidRDefault="00117C24" w:rsidP="00C259D4">
      <w:pPr>
        <w:jc w:val="both"/>
        <w:rPr>
          <w:rFonts w:ascii="Times New Roman" w:hAnsi="Times New Roman" w:cs="Times New Roman"/>
          <w:color w:val="000000" w:themeColor="text1"/>
          <w:sz w:val="20"/>
          <w:szCs w:val="20"/>
        </w:rPr>
      </w:pPr>
      <w:r w:rsidRPr="00DD6379">
        <w:rPr>
          <w:rFonts w:ascii="Times New Roman" w:hAnsi="Times New Roman" w:cs="Times New Roman"/>
          <w:color w:val="000000" w:themeColor="text1"/>
          <w:sz w:val="20"/>
          <w:szCs w:val="20"/>
        </w:rPr>
        <w:t xml:space="preserve">Profit before tax reduced by 69% from JPY 235 million for the six months ended </w:t>
      </w:r>
      <w:r w:rsidR="004E1D5E">
        <w:rPr>
          <w:rFonts w:ascii="Times New Roman" w:hAnsi="Times New Roman" w:cs="Times New Roman"/>
          <w:color w:val="000000" w:themeColor="text1"/>
          <w:sz w:val="20"/>
          <w:szCs w:val="20"/>
        </w:rPr>
        <w:t xml:space="preserve">30 </w:t>
      </w:r>
      <w:r w:rsidRPr="00DD6379">
        <w:rPr>
          <w:rFonts w:ascii="Times New Roman" w:hAnsi="Times New Roman" w:cs="Times New Roman"/>
          <w:color w:val="000000" w:themeColor="text1"/>
          <w:sz w:val="20"/>
          <w:szCs w:val="20"/>
        </w:rPr>
        <w:t xml:space="preserve">September 2024 to JPY 74 million for the six months ended </w:t>
      </w:r>
      <w:r w:rsidR="004E1D5E">
        <w:rPr>
          <w:rFonts w:ascii="Times New Roman" w:hAnsi="Times New Roman" w:cs="Times New Roman"/>
          <w:color w:val="000000" w:themeColor="text1"/>
          <w:sz w:val="20"/>
          <w:szCs w:val="20"/>
        </w:rPr>
        <w:t xml:space="preserve">30 </w:t>
      </w:r>
      <w:r w:rsidRPr="00DD6379">
        <w:rPr>
          <w:rFonts w:ascii="Times New Roman" w:hAnsi="Times New Roman" w:cs="Times New Roman"/>
          <w:color w:val="000000" w:themeColor="text1"/>
          <w:sz w:val="20"/>
          <w:szCs w:val="20"/>
        </w:rPr>
        <w:t>September 2025</w:t>
      </w:r>
      <w:r w:rsidR="004B5287" w:rsidRPr="00DD6379">
        <w:rPr>
          <w:rFonts w:ascii="Times New Roman" w:hAnsi="Times New Roman" w:cs="Times New Roman"/>
          <w:color w:val="000000" w:themeColor="text1"/>
          <w:sz w:val="20"/>
          <w:szCs w:val="20"/>
        </w:rPr>
        <w:t>. This</w:t>
      </w:r>
      <w:r w:rsidRPr="00DD6379">
        <w:rPr>
          <w:rFonts w:ascii="Times New Roman" w:hAnsi="Times New Roman" w:cs="Times New Roman"/>
          <w:color w:val="000000" w:themeColor="text1"/>
          <w:sz w:val="20"/>
          <w:szCs w:val="20"/>
        </w:rPr>
        <w:t xml:space="preserve"> was primarily the result of </w:t>
      </w:r>
      <w:r w:rsidR="00D77333">
        <w:rPr>
          <w:rFonts w:ascii="Times New Roman" w:hAnsi="Times New Roman" w:cs="Times New Roman"/>
          <w:color w:val="000000" w:themeColor="text1"/>
          <w:sz w:val="20"/>
          <w:szCs w:val="20"/>
        </w:rPr>
        <w:t xml:space="preserve">the </w:t>
      </w:r>
      <w:r w:rsidRPr="00DD6379">
        <w:rPr>
          <w:rFonts w:ascii="Times New Roman" w:hAnsi="Times New Roman" w:cs="Times New Roman"/>
          <w:color w:val="000000" w:themeColor="text1"/>
          <w:sz w:val="20"/>
          <w:szCs w:val="20"/>
        </w:rPr>
        <w:t xml:space="preserve">lack of revenue </w:t>
      </w:r>
      <w:r w:rsidR="00D77333">
        <w:rPr>
          <w:rFonts w:ascii="Times New Roman" w:hAnsi="Times New Roman" w:cs="Times New Roman"/>
          <w:color w:val="000000" w:themeColor="text1"/>
          <w:sz w:val="20"/>
          <w:szCs w:val="20"/>
        </w:rPr>
        <w:t>generation</w:t>
      </w:r>
      <w:r w:rsidRPr="00DD6379">
        <w:rPr>
          <w:rFonts w:ascii="Times New Roman" w:hAnsi="Times New Roman" w:cs="Times New Roman"/>
          <w:color w:val="000000" w:themeColor="text1"/>
          <w:sz w:val="20"/>
          <w:szCs w:val="20"/>
        </w:rPr>
        <w:t xml:space="preserve"> during the period</w:t>
      </w:r>
      <w:proofErr w:type="gramStart"/>
      <w:r w:rsidRPr="00DD6379">
        <w:rPr>
          <w:rFonts w:ascii="Times New Roman" w:hAnsi="Times New Roman" w:cs="Times New Roman"/>
          <w:color w:val="000000" w:themeColor="text1"/>
          <w:sz w:val="20"/>
          <w:szCs w:val="20"/>
        </w:rPr>
        <w:t xml:space="preserve">.  </w:t>
      </w:r>
      <w:proofErr w:type="gramEnd"/>
    </w:p>
    <w:p w14:paraId="68C7D5CA" w14:textId="77777777" w:rsidR="007E7D9B" w:rsidRPr="00DD6379" w:rsidRDefault="007E7D9B" w:rsidP="00C259D4">
      <w:pPr>
        <w:jc w:val="both"/>
        <w:rPr>
          <w:rFonts w:ascii="Times New Roman" w:hAnsi="Times New Roman" w:cs="Times New Roman"/>
          <w:color w:val="000000" w:themeColor="text1"/>
          <w:sz w:val="20"/>
          <w:szCs w:val="20"/>
        </w:rPr>
      </w:pPr>
    </w:p>
    <w:p w14:paraId="1DD54C5A" w14:textId="4BA2EBD2" w:rsidR="00F4680A" w:rsidRPr="00DD6379" w:rsidRDefault="00F4680A" w:rsidP="00C259D4">
      <w:pPr>
        <w:jc w:val="both"/>
        <w:rPr>
          <w:rFonts w:ascii="Times New Roman" w:hAnsi="Times New Roman" w:cs="Times New Roman"/>
          <w:b/>
          <w:bCs/>
          <w:color w:val="000000" w:themeColor="text1"/>
          <w:sz w:val="20"/>
          <w:szCs w:val="20"/>
        </w:rPr>
      </w:pPr>
      <w:r w:rsidRPr="00DD6379">
        <w:rPr>
          <w:rFonts w:ascii="Times New Roman" w:hAnsi="Times New Roman" w:cs="Times New Roman"/>
          <w:b/>
          <w:bCs/>
          <w:color w:val="000000" w:themeColor="text1"/>
          <w:sz w:val="20"/>
          <w:szCs w:val="20"/>
        </w:rPr>
        <w:t>Intangible assets</w:t>
      </w:r>
      <w:r w:rsidR="00D77333">
        <w:rPr>
          <w:rFonts w:ascii="Times New Roman" w:hAnsi="Times New Roman" w:cs="Times New Roman"/>
          <w:b/>
          <w:bCs/>
          <w:color w:val="000000" w:themeColor="text1"/>
          <w:sz w:val="20"/>
          <w:szCs w:val="20"/>
        </w:rPr>
        <w:t xml:space="preserve"> </w:t>
      </w:r>
      <w:r w:rsidRPr="00DD6379">
        <w:rPr>
          <w:rFonts w:ascii="Times New Roman" w:hAnsi="Times New Roman" w:cs="Times New Roman"/>
          <w:b/>
          <w:bCs/>
          <w:color w:val="000000" w:themeColor="text1"/>
          <w:sz w:val="20"/>
          <w:szCs w:val="20"/>
        </w:rPr>
        <w:t xml:space="preserve">- </w:t>
      </w:r>
      <w:r w:rsidR="00D77333">
        <w:rPr>
          <w:rFonts w:ascii="Times New Roman" w:hAnsi="Times New Roman" w:cs="Times New Roman"/>
          <w:b/>
          <w:bCs/>
          <w:color w:val="000000" w:themeColor="text1"/>
          <w:sz w:val="20"/>
          <w:szCs w:val="20"/>
        </w:rPr>
        <w:t>e</w:t>
      </w:r>
      <w:r w:rsidRPr="00DD6379">
        <w:rPr>
          <w:rFonts w:ascii="Times New Roman" w:hAnsi="Times New Roman" w:cs="Times New Roman"/>
          <w:b/>
          <w:bCs/>
          <w:color w:val="000000" w:themeColor="text1"/>
          <w:sz w:val="20"/>
          <w:szCs w:val="20"/>
        </w:rPr>
        <w:t>xclusive sale rights</w:t>
      </w:r>
    </w:p>
    <w:p w14:paraId="1ADEDA43" w14:textId="1C004C29" w:rsidR="00F4680A" w:rsidRPr="00DD6379" w:rsidRDefault="00117C24" w:rsidP="00C259D4">
      <w:pPr>
        <w:jc w:val="both"/>
        <w:rPr>
          <w:rFonts w:ascii="Times New Roman" w:hAnsi="Times New Roman" w:cs="Times New Roman"/>
          <w:color w:val="000000" w:themeColor="text1"/>
          <w:sz w:val="20"/>
          <w:szCs w:val="20"/>
        </w:rPr>
      </w:pPr>
      <w:r w:rsidRPr="00DD6379">
        <w:rPr>
          <w:rFonts w:ascii="Times New Roman" w:hAnsi="Times New Roman" w:cs="Times New Roman"/>
          <w:color w:val="000000" w:themeColor="text1"/>
          <w:sz w:val="20"/>
          <w:szCs w:val="20"/>
        </w:rPr>
        <w:t xml:space="preserve">As </w:t>
      </w:r>
      <w:proofErr w:type="gramStart"/>
      <w:r w:rsidRPr="00DD6379">
        <w:rPr>
          <w:rFonts w:ascii="Times New Roman" w:hAnsi="Times New Roman" w:cs="Times New Roman"/>
          <w:color w:val="000000" w:themeColor="text1"/>
          <w:sz w:val="20"/>
          <w:szCs w:val="20"/>
        </w:rPr>
        <w:t>at</w:t>
      </w:r>
      <w:proofErr w:type="gramEnd"/>
      <w:r w:rsidRPr="00DD6379">
        <w:rPr>
          <w:rFonts w:ascii="Times New Roman" w:hAnsi="Times New Roman" w:cs="Times New Roman"/>
          <w:color w:val="000000" w:themeColor="text1"/>
          <w:sz w:val="20"/>
          <w:szCs w:val="20"/>
        </w:rPr>
        <w:t xml:space="preserve"> 30 September 2025, </w:t>
      </w:r>
      <w:r w:rsidR="009A114D" w:rsidRPr="00DD6379">
        <w:rPr>
          <w:rFonts w:ascii="Times New Roman" w:hAnsi="Times New Roman" w:cs="Times New Roman"/>
          <w:color w:val="000000" w:themeColor="text1"/>
          <w:sz w:val="20"/>
          <w:szCs w:val="20"/>
        </w:rPr>
        <w:t xml:space="preserve">intangible </w:t>
      </w:r>
      <w:r w:rsidR="00F4680A" w:rsidRPr="00DD6379">
        <w:rPr>
          <w:rFonts w:ascii="Times New Roman" w:hAnsi="Times New Roman" w:cs="Times New Roman"/>
          <w:color w:val="000000" w:themeColor="text1"/>
          <w:sz w:val="20"/>
          <w:szCs w:val="20"/>
        </w:rPr>
        <w:t>assets</w:t>
      </w:r>
      <w:r w:rsidR="00D9599D" w:rsidRPr="00DD6379">
        <w:rPr>
          <w:rFonts w:ascii="Times New Roman" w:hAnsi="Times New Roman" w:cs="Times New Roman"/>
          <w:color w:val="000000" w:themeColor="text1"/>
          <w:sz w:val="20"/>
          <w:szCs w:val="20"/>
        </w:rPr>
        <w:t xml:space="preserve"> (e</w:t>
      </w:r>
      <w:r w:rsidR="00F4680A" w:rsidRPr="00DD6379">
        <w:rPr>
          <w:rFonts w:ascii="Times New Roman" w:hAnsi="Times New Roman" w:cs="Times New Roman"/>
          <w:color w:val="000000" w:themeColor="text1"/>
          <w:sz w:val="20"/>
          <w:szCs w:val="20"/>
        </w:rPr>
        <w:t>xclusive rights</w:t>
      </w:r>
      <w:r w:rsidR="00D9599D" w:rsidRPr="00DD6379">
        <w:rPr>
          <w:rFonts w:ascii="Times New Roman" w:hAnsi="Times New Roman" w:cs="Times New Roman"/>
          <w:color w:val="000000" w:themeColor="text1"/>
          <w:sz w:val="20"/>
          <w:szCs w:val="20"/>
        </w:rPr>
        <w:t>)</w:t>
      </w:r>
      <w:r w:rsidR="00F4680A" w:rsidRPr="00DD6379">
        <w:rPr>
          <w:rFonts w:ascii="Times New Roman" w:hAnsi="Times New Roman" w:cs="Times New Roman"/>
          <w:color w:val="000000" w:themeColor="text1"/>
          <w:sz w:val="20"/>
          <w:szCs w:val="20"/>
        </w:rPr>
        <w:t xml:space="preserve"> </w:t>
      </w:r>
      <w:r w:rsidRPr="00DD6379">
        <w:rPr>
          <w:rFonts w:ascii="Times New Roman" w:hAnsi="Times New Roman" w:cs="Times New Roman"/>
          <w:color w:val="000000" w:themeColor="text1"/>
          <w:sz w:val="20"/>
          <w:szCs w:val="20"/>
        </w:rPr>
        <w:t xml:space="preserve">amounted to JPY 297 million. The </w:t>
      </w:r>
      <w:r w:rsidR="00F4680A" w:rsidRPr="00DD6379">
        <w:rPr>
          <w:rFonts w:ascii="Times New Roman" w:hAnsi="Times New Roman" w:cs="Times New Roman"/>
          <w:color w:val="000000" w:themeColor="text1"/>
          <w:sz w:val="20"/>
          <w:szCs w:val="20"/>
        </w:rPr>
        <w:t>decrease</w:t>
      </w:r>
      <w:r w:rsidRPr="00DD6379">
        <w:rPr>
          <w:rFonts w:ascii="Times New Roman" w:hAnsi="Times New Roman" w:cs="Times New Roman"/>
          <w:color w:val="000000" w:themeColor="text1"/>
          <w:sz w:val="20"/>
          <w:szCs w:val="20"/>
        </w:rPr>
        <w:t xml:space="preserve"> of </w:t>
      </w:r>
      <w:r w:rsidR="00F4680A" w:rsidRPr="00DD6379">
        <w:rPr>
          <w:rFonts w:ascii="Times New Roman" w:hAnsi="Times New Roman" w:cs="Times New Roman"/>
          <w:color w:val="000000" w:themeColor="text1"/>
          <w:sz w:val="20"/>
          <w:szCs w:val="20"/>
        </w:rPr>
        <w:t xml:space="preserve">JPY </w:t>
      </w:r>
      <w:r w:rsidR="009E3880" w:rsidRPr="00DD6379">
        <w:rPr>
          <w:rFonts w:ascii="Times New Roman" w:hAnsi="Times New Roman" w:cs="Times New Roman"/>
          <w:color w:val="000000" w:themeColor="text1"/>
          <w:sz w:val="20"/>
          <w:szCs w:val="20"/>
        </w:rPr>
        <w:t>4</w:t>
      </w:r>
      <w:r w:rsidR="00F4680A" w:rsidRPr="00DD6379">
        <w:rPr>
          <w:rFonts w:ascii="Times New Roman" w:hAnsi="Times New Roman" w:cs="Times New Roman"/>
          <w:color w:val="000000" w:themeColor="text1"/>
          <w:sz w:val="20"/>
          <w:szCs w:val="20"/>
        </w:rPr>
        <w:t>.</w:t>
      </w:r>
      <w:r w:rsidR="009E3880" w:rsidRPr="00DD6379">
        <w:rPr>
          <w:rFonts w:ascii="Times New Roman" w:hAnsi="Times New Roman" w:cs="Times New Roman"/>
          <w:color w:val="000000" w:themeColor="text1"/>
          <w:sz w:val="20"/>
          <w:szCs w:val="20"/>
        </w:rPr>
        <w:t>5</w:t>
      </w:r>
      <w:r w:rsidR="00F4680A" w:rsidRPr="00DD6379">
        <w:rPr>
          <w:rFonts w:ascii="Times New Roman" w:hAnsi="Times New Roman" w:cs="Times New Roman"/>
          <w:color w:val="000000" w:themeColor="text1"/>
          <w:sz w:val="20"/>
          <w:szCs w:val="20"/>
        </w:rPr>
        <w:t xml:space="preserve"> million </w:t>
      </w:r>
      <w:r w:rsidRPr="00DD6379">
        <w:rPr>
          <w:rFonts w:ascii="Times New Roman" w:hAnsi="Times New Roman" w:cs="Times New Roman"/>
          <w:color w:val="000000" w:themeColor="text1"/>
          <w:sz w:val="20"/>
          <w:szCs w:val="20"/>
        </w:rPr>
        <w:t xml:space="preserve">from the balance of JPY 301 million as </w:t>
      </w:r>
      <w:proofErr w:type="gramStart"/>
      <w:r w:rsidRPr="00DD6379">
        <w:rPr>
          <w:rFonts w:ascii="Times New Roman" w:hAnsi="Times New Roman" w:cs="Times New Roman"/>
          <w:color w:val="000000" w:themeColor="text1"/>
          <w:sz w:val="20"/>
          <w:szCs w:val="20"/>
        </w:rPr>
        <w:t>at</w:t>
      </w:r>
      <w:proofErr w:type="gramEnd"/>
      <w:r w:rsidRPr="00DD6379">
        <w:rPr>
          <w:rFonts w:ascii="Times New Roman" w:hAnsi="Times New Roman" w:cs="Times New Roman"/>
          <w:color w:val="000000" w:themeColor="text1"/>
          <w:sz w:val="20"/>
          <w:szCs w:val="20"/>
        </w:rPr>
        <w:t xml:space="preserve"> 31 March 2025 was </w:t>
      </w:r>
      <w:r w:rsidR="00F4680A" w:rsidRPr="00DD6379">
        <w:rPr>
          <w:rFonts w:ascii="Times New Roman" w:hAnsi="Times New Roman" w:cs="Times New Roman"/>
          <w:color w:val="000000" w:themeColor="text1"/>
          <w:sz w:val="20"/>
          <w:szCs w:val="20"/>
        </w:rPr>
        <w:t>due to the amortisation over the term of the agreement.</w:t>
      </w:r>
    </w:p>
    <w:p w14:paraId="7267ED57" w14:textId="77777777" w:rsidR="00F4680A" w:rsidRPr="00DD6379" w:rsidRDefault="00F4680A" w:rsidP="00C259D4">
      <w:pPr>
        <w:jc w:val="both"/>
        <w:rPr>
          <w:rFonts w:ascii="Times New Roman" w:hAnsi="Times New Roman" w:cs="Times New Roman"/>
          <w:color w:val="000000" w:themeColor="text1"/>
          <w:sz w:val="20"/>
          <w:szCs w:val="20"/>
        </w:rPr>
      </w:pPr>
    </w:p>
    <w:p w14:paraId="18091ADE" w14:textId="77777777" w:rsidR="00F4680A" w:rsidRPr="00DD6379" w:rsidRDefault="00F4680A" w:rsidP="00C259D4">
      <w:pPr>
        <w:jc w:val="both"/>
        <w:rPr>
          <w:rFonts w:ascii="Times New Roman" w:hAnsi="Times New Roman" w:cs="Times New Roman"/>
          <w:b/>
          <w:bCs/>
          <w:color w:val="000000" w:themeColor="text1"/>
          <w:sz w:val="20"/>
          <w:szCs w:val="20"/>
        </w:rPr>
      </w:pPr>
      <w:r w:rsidRPr="00DD6379">
        <w:rPr>
          <w:rFonts w:ascii="Times New Roman" w:hAnsi="Times New Roman" w:cs="Times New Roman"/>
          <w:b/>
          <w:bCs/>
          <w:color w:val="000000" w:themeColor="text1"/>
          <w:sz w:val="20"/>
          <w:szCs w:val="20"/>
        </w:rPr>
        <w:t>Guarantee deposits</w:t>
      </w:r>
    </w:p>
    <w:p w14:paraId="30587EA8" w14:textId="527694BD" w:rsidR="00F4680A" w:rsidRPr="00DD6379" w:rsidRDefault="009A114D" w:rsidP="00C259D4">
      <w:pPr>
        <w:jc w:val="both"/>
        <w:rPr>
          <w:rFonts w:ascii="Times New Roman" w:hAnsi="Times New Roman" w:cs="Times New Roman"/>
          <w:color w:val="000000" w:themeColor="text1"/>
          <w:sz w:val="20"/>
          <w:szCs w:val="20"/>
        </w:rPr>
      </w:pPr>
      <w:r w:rsidRPr="00DD6379">
        <w:rPr>
          <w:rFonts w:ascii="Times New Roman" w:hAnsi="Times New Roman" w:cs="Times New Roman"/>
          <w:color w:val="000000" w:themeColor="text1"/>
          <w:sz w:val="20"/>
          <w:szCs w:val="20"/>
        </w:rPr>
        <w:t xml:space="preserve">The increase of  JPY 4.5 million of </w:t>
      </w:r>
      <w:proofErr w:type="gramStart"/>
      <w:r w:rsidRPr="00DD6379">
        <w:rPr>
          <w:rFonts w:ascii="Times New Roman" w:hAnsi="Times New Roman" w:cs="Times New Roman"/>
          <w:color w:val="000000" w:themeColor="text1"/>
          <w:sz w:val="20"/>
          <w:szCs w:val="20"/>
        </w:rPr>
        <w:t>g</w:t>
      </w:r>
      <w:r w:rsidR="00F4680A" w:rsidRPr="00DD6379">
        <w:rPr>
          <w:rFonts w:ascii="Times New Roman" w:hAnsi="Times New Roman" w:cs="Times New Roman"/>
          <w:color w:val="000000" w:themeColor="text1"/>
          <w:sz w:val="20"/>
          <w:szCs w:val="20"/>
        </w:rPr>
        <w:t>uarantee</w:t>
      </w:r>
      <w:proofErr w:type="gramEnd"/>
      <w:r w:rsidR="00F4680A" w:rsidRPr="00DD6379">
        <w:rPr>
          <w:rFonts w:ascii="Times New Roman" w:hAnsi="Times New Roman" w:cs="Times New Roman"/>
          <w:color w:val="000000" w:themeColor="text1"/>
          <w:sz w:val="20"/>
          <w:szCs w:val="20"/>
        </w:rPr>
        <w:t xml:space="preserve"> deposits </w:t>
      </w:r>
      <w:r w:rsidR="009236EA" w:rsidRPr="00DD6379">
        <w:rPr>
          <w:rFonts w:ascii="Times New Roman" w:hAnsi="Times New Roman" w:cs="Times New Roman"/>
          <w:color w:val="000000" w:themeColor="text1"/>
          <w:sz w:val="20"/>
          <w:szCs w:val="20"/>
        </w:rPr>
        <w:t>to</w:t>
      </w:r>
      <w:r w:rsidR="00117C24" w:rsidRPr="00DD6379">
        <w:rPr>
          <w:rFonts w:ascii="Times New Roman" w:hAnsi="Times New Roman" w:cs="Times New Roman"/>
          <w:color w:val="000000" w:themeColor="text1"/>
          <w:sz w:val="20"/>
          <w:szCs w:val="20"/>
        </w:rPr>
        <w:t xml:space="preserve"> JPY 704 million as </w:t>
      </w:r>
      <w:proofErr w:type="gramStart"/>
      <w:r w:rsidR="00117C24" w:rsidRPr="00DD6379">
        <w:rPr>
          <w:rFonts w:ascii="Times New Roman" w:hAnsi="Times New Roman" w:cs="Times New Roman"/>
          <w:color w:val="000000" w:themeColor="text1"/>
          <w:sz w:val="20"/>
          <w:szCs w:val="20"/>
        </w:rPr>
        <w:t>at</w:t>
      </w:r>
      <w:proofErr w:type="gramEnd"/>
      <w:r w:rsidR="00117C24" w:rsidRPr="00DD6379">
        <w:rPr>
          <w:rFonts w:ascii="Times New Roman" w:hAnsi="Times New Roman" w:cs="Times New Roman"/>
          <w:color w:val="000000" w:themeColor="text1"/>
          <w:sz w:val="20"/>
          <w:szCs w:val="20"/>
        </w:rPr>
        <w:t xml:space="preserve"> 30 September 2025 </w:t>
      </w:r>
      <w:r w:rsidRPr="00DD6379">
        <w:rPr>
          <w:rFonts w:ascii="Times New Roman" w:hAnsi="Times New Roman" w:cs="Times New Roman"/>
          <w:color w:val="000000" w:themeColor="text1"/>
          <w:sz w:val="20"/>
          <w:szCs w:val="20"/>
        </w:rPr>
        <w:t xml:space="preserve">from JPY 700 million as </w:t>
      </w:r>
      <w:proofErr w:type="gramStart"/>
      <w:r w:rsidRPr="00DD6379">
        <w:rPr>
          <w:rFonts w:ascii="Times New Roman" w:hAnsi="Times New Roman" w:cs="Times New Roman"/>
          <w:color w:val="000000" w:themeColor="text1"/>
          <w:sz w:val="20"/>
          <w:szCs w:val="20"/>
        </w:rPr>
        <w:t>at</w:t>
      </w:r>
      <w:proofErr w:type="gramEnd"/>
      <w:r w:rsidRPr="00DD6379">
        <w:rPr>
          <w:rFonts w:ascii="Times New Roman" w:hAnsi="Times New Roman" w:cs="Times New Roman"/>
          <w:color w:val="000000" w:themeColor="text1"/>
          <w:sz w:val="20"/>
          <w:szCs w:val="20"/>
        </w:rPr>
        <w:t xml:space="preserve"> 31 March 2025 </w:t>
      </w:r>
      <w:r w:rsidR="00F4680A" w:rsidRPr="00DD6379">
        <w:rPr>
          <w:rFonts w:ascii="Times New Roman" w:hAnsi="Times New Roman" w:cs="Times New Roman"/>
          <w:color w:val="000000" w:themeColor="text1"/>
          <w:sz w:val="20"/>
          <w:szCs w:val="20"/>
        </w:rPr>
        <w:t xml:space="preserve">represents the </w:t>
      </w:r>
      <w:proofErr w:type="gramStart"/>
      <w:r w:rsidR="00F4680A" w:rsidRPr="00DD6379">
        <w:rPr>
          <w:rFonts w:ascii="Times New Roman" w:hAnsi="Times New Roman" w:cs="Times New Roman"/>
          <w:color w:val="000000" w:themeColor="text1"/>
          <w:sz w:val="20"/>
          <w:szCs w:val="20"/>
        </w:rPr>
        <w:t>unwinding of</w:t>
      </w:r>
      <w:proofErr w:type="gramEnd"/>
      <w:r w:rsidR="00F4680A" w:rsidRPr="00DD6379">
        <w:rPr>
          <w:rFonts w:ascii="Times New Roman" w:hAnsi="Times New Roman" w:cs="Times New Roman"/>
          <w:color w:val="000000" w:themeColor="text1"/>
          <w:sz w:val="20"/>
          <w:szCs w:val="20"/>
        </w:rPr>
        <w:t xml:space="preserve"> discount over the term of the agreement.</w:t>
      </w:r>
    </w:p>
    <w:p w14:paraId="4DFFBBDC" w14:textId="77777777" w:rsidR="00F4680A" w:rsidRPr="00DD6379" w:rsidRDefault="00F4680A" w:rsidP="00C259D4">
      <w:pPr>
        <w:jc w:val="both"/>
        <w:rPr>
          <w:rFonts w:ascii="Times New Roman" w:hAnsi="Times New Roman" w:cs="Times New Roman"/>
          <w:color w:val="000000" w:themeColor="text1"/>
          <w:sz w:val="20"/>
          <w:szCs w:val="20"/>
        </w:rPr>
      </w:pPr>
    </w:p>
    <w:p w14:paraId="66D6D60A" w14:textId="77777777" w:rsidR="00F4680A" w:rsidRPr="00DD6379" w:rsidRDefault="00F4680A" w:rsidP="00C259D4">
      <w:pPr>
        <w:jc w:val="both"/>
        <w:rPr>
          <w:rFonts w:ascii="Times New Roman" w:hAnsi="Times New Roman" w:cs="Times New Roman"/>
          <w:color w:val="000000" w:themeColor="text1"/>
          <w:sz w:val="20"/>
          <w:szCs w:val="20"/>
        </w:rPr>
      </w:pPr>
      <w:r w:rsidRPr="00DD6379">
        <w:rPr>
          <w:rFonts w:ascii="Times New Roman" w:hAnsi="Times New Roman" w:cs="Times New Roman"/>
          <w:b/>
          <w:bCs/>
          <w:color w:val="000000" w:themeColor="text1"/>
          <w:sz w:val="20"/>
          <w:szCs w:val="20"/>
        </w:rPr>
        <w:t>Trade and other receivables</w:t>
      </w:r>
    </w:p>
    <w:p w14:paraId="5ADE25C8" w14:textId="443DAD88" w:rsidR="00F4680A" w:rsidRPr="00DD6379" w:rsidRDefault="009A114D" w:rsidP="00C259D4">
      <w:pPr>
        <w:jc w:val="both"/>
        <w:rPr>
          <w:rFonts w:ascii="Times New Roman" w:hAnsi="Times New Roman" w:cs="Times New Roman"/>
          <w:color w:val="000000" w:themeColor="text1"/>
          <w:sz w:val="20"/>
          <w:szCs w:val="20"/>
        </w:rPr>
      </w:pPr>
      <w:r w:rsidRPr="00DD6379">
        <w:rPr>
          <w:rFonts w:ascii="Times New Roman" w:hAnsi="Times New Roman" w:cs="Times New Roman"/>
          <w:color w:val="000000" w:themeColor="text1"/>
          <w:sz w:val="20"/>
          <w:szCs w:val="20"/>
        </w:rPr>
        <w:t xml:space="preserve">As </w:t>
      </w:r>
      <w:proofErr w:type="gramStart"/>
      <w:r w:rsidRPr="00DD6379">
        <w:rPr>
          <w:rFonts w:ascii="Times New Roman" w:hAnsi="Times New Roman" w:cs="Times New Roman"/>
          <w:color w:val="000000" w:themeColor="text1"/>
          <w:sz w:val="20"/>
          <w:szCs w:val="20"/>
        </w:rPr>
        <w:t>at</w:t>
      </w:r>
      <w:proofErr w:type="gramEnd"/>
      <w:r w:rsidRPr="00DD6379">
        <w:rPr>
          <w:rFonts w:ascii="Times New Roman" w:hAnsi="Times New Roman" w:cs="Times New Roman"/>
          <w:color w:val="000000" w:themeColor="text1"/>
          <w:sz w:val="20"/>
          <w:szCs w:val="20"/>
        </w:rPr>
        <w:t xml:space="preserve"> 30 September 2025, trade </w:t>
      </w:r>
      <w:r w:rsidR="00F4680A" w:rsidRPr="00DD6379">
        <w:rPr>
          <w:rFonts w:ascii="Times New Roman" w:hAnsi="Times New Roman" w:cs="Times New Roman"/>
          <w:color w:val="000000" w:themeColor="text1"/>
          <w:sz w:val="20"/>
          <w:szCs w:val="20"/>
        </w:rPr>
        <w:t xml:space="preserve">and other receivables </w:t>
      </w:r>
      <w:r w:rsidRPr="00DD6379">
        <w:rPr>
          <w:rFonts w:ascii="Times New Roman" w:hAnsi="Times New Roman" w:cs="Times New Roman"/>
          <w:color w:val="000000" w:themeColor="text1"/>
          <w:sz w:val="20"/>
          <w:szCs w:val="20"/>
        </w:rPr>
        <w:t xml:space="preserve">amounted to JPY 77 million as compared to the balance of JPY 688 million as </w:t>
      </w:r>
      <w:proofErr w:type="gramStart"/>
      <w:r w:rsidRPr="00DD6379">
        <w:rPr>
          <w:rFonts w:ascii="Times New Roman" w:hAnsi="Times New Roman" w:cs="Times New Roman"/>
          <w:color w:val="000000" w:themeColor="text1"/>
          <w:sz w:val="20"/>
          <w:szCs w:val="20"/>
        </w:rPr>
        <w:t>at</w:t>
      </w:r>
      <w:proofErr w:type="gramEnd"/>
      <w:r w:rsidRPr="00DD6379">
        <w:rPr>
          <w:rFonts w:ascii="Times New Roman" w:hAnsi="Times New Roman" w:cs="Times New Roman"/>
          <w:color w:val="000000" w:themeColor="text1"/>
          <w:sz w:val="20"/>
          <w:szCs w:val="20"/>
        </w:rPr>
        <w:t xml:space="preserve"> 31 March 2025. The </w:t>
      </w:r>
      <w:r w:rsidR="00F4680A" w:rsidRPr="00DD6379">
        <w:rPr>
          <w:rFonts w:ascii="Times New Roman" w:hAnsi="Times New Roman" w:cs="Times New Roman"/>
          <w:color w:val="000000" w:themeColor="text1"/>
          <w:sz w:val="20"/>
          <w:szCs w:val="20"/>
        </w:rPr>
        <w:t xml:space="preserve">decrease </w:t>
      </w:r>
      <w:r w:rsidRPr="00DD6379">
        <w:rPr>
          <w:rFonts w:ascii="Times New Roman" w:hAnsi="Times New Roman" w:cs="Times New Roman"/>
          <w:color w:val="000000" w:themeColor="text1"/>
          <w:sz w:val="20"/>
          <w:szCs w:val="20"/>
        </w:rPr>
        <w:t xml:space="preserve">was </w:t>
      </w:r>
      <w:r w:rsidR="00F4680A" w:rsidRPr="00DD6379">
        <w:rPr>
          <w:rFonts w:ascii="Times New Roman" w:hAnsi="Times New Roman" w:cs="Times New Roman"/>
          <w:color w:val="000000" w:themeColor="text1"/>
          <w:sz w:val="20"/>
          <w:szCs w:val="20"/>
        </w:rPr>
        <w:t>primarily due to the</w:t>
      </w:r>
      <w:r w:rsidR="009E3880" w:rsidRPr="00DD6379">
        <w:rPr>
          <w:rFonts w:ascii="Times New Roman" w:hAnsi="Times New Roman" w:cs="Times New Roman"/>
          <w:color w:val="000000" w:themeColor="text1"/>
          <w:sz w:val="20"/>
          <w:szCs w:val="20"/>
        </w:rPr>
        <w:t xml:space="preserve"> receipt of </w:t>
      </w:r>
      <w:r w:rsidR="008B1601" w:rsidRPr="00DD6379">
        <w:rPr>
          <w:rFonts w:ascii="Times New Roman" w:hAnsi="Times New Roman" w:cs="Times New Roman"/>
          <w:color w:val="000000" w:themeColor="text1"/>
          <w:sz w:val="20"/>
          <w:szCs w:val="20"/>
        </w:rPr>
        <w:t xml:space="preserve">a </w:t>
      </w:r>
      <w:r w:rsidR="009E3880" w:rsidRPr="00DD6379">
        <w:rPr>
          <w:rFonts w:ascii="Times New Roman" w:hAnsi="Times New Roman" w:cs="Times New Roman"/>
          <w:color w:val="000000" w:themeColor="text1"/>
          <w:sz w:val="20"/>
          <w:szCs w:val="20"/>
        </w:rPr>
        <w:t xml:space="preserve">tax refund of </w:t>
      </w:r>
      <w:r w:rsidR="001B0365">
        <w:rPr>
          <w:rFonts w:ascii="Times New Roman" w:hAnsi="Times New Roman" w:cs="Times New Roman"/>
          <w:color w:val="000000" w:themeColor="text1"/>
          <w:sz w:val="20"/>
          <w:szCs w:val="20"/>
        </w:rPr>
        <w:t xml:space="preserve">JPY </w:t>
      </w:r>
      <w:r w:rsidRPr="00DD6379">
        <w:rPr>
          <w:rFonts w:ascii="Times New Roman" w:hAnsi="Times New Roman" w:cs="Times New Roman"/>
          <w:color w:val="000000" w:themeColor="text1"/>
          <w:sz w:val="20"/>
          <w:szCs w:val="20"/>
        </w:rPr>
        <w:t>607</w:t>
      </w:r>
      <w:r w:rsidR="00434E0A" w:rsidRPr="00DD6379">
        <w:rPr>
          <w:rFonts w:ascii="Times New Roman" w:hAnsi="Times New Roman" w:cs="Times New Roman"/>
          <w:color w:val="000000" w:themeColor="text1"/>
          <w:sz w:val="20"/>
          <w:szCs w:val="20"/>
        </w:rPr>
        <w:t xml:space="preserve"> </w:t>
      </w:r>
      <w:r w:rsidRPr="00DD6379">
        <w:rPr>
          <w:rFonts w:ascii="Times New Roman" w:hAnsi="Times New Roman" w:cs="Times New Roman"/>
          <w:color w:val="000000" w:themeColor="text1"/>
          <w:sz w:val="20"/>
          <w:szCs w:val="20"/>
        </w:rPr>
        <w:t>million</w:t>
      </w:r>
      <w:r w:rsidR="00F4680A" w:rsidRPr="00DD6379">
        <w:rPr>
          <w:rFonts w:ascii="Times New Roman" w:hAnsi="Times New Roman" w:cs="Times New Roman"/>
          <w:color w:val="000000" w:themeColor="text1"/>
          <w:sz w:val="20"/>
          <w:szCs w:val="20"/>
        </w:rPr>
        <w:t>.</w:t>
      </w:r>
    </w:p>
    <w:p w14:paraId="175C55EE" w14:textId="77777777" w:rsidR="00F4680A" w:rsidRPr="00DD6379" w:rsidRDefault="00F4680A" w:rsidP="00C259D4">
      <w:pPr>
        <w:jc w:val="both"/>
        <w:rPr>
          <w:rFonts w:ascii="Times New Roman" w:hAnsi="Times New Roman" w:cs="Times New Roman"/>
          <w:b/>
          <w:bCs/>
          <w:color w:val="000000" w:themeColor="text1"/>
          <w:spacing w:val="-2"/>
          <w:sz w:val="20"/>
          <w:szCs w:val="20"/>
        </w:rPr>
      </w:pPr>
    </w:p>
    <w:p w14:paraId="4C5950FE" w14:textId="77777777" w:rsidR="00F4680A" w:rsidRPr="00DD6379" w:rsidRDefault="00F4680A" w:rsidP="00C259D4">
      <w:pPr>
        <w:jc w:val="both"/>
        <w:rPr>
          <w:rFonts w:ascii="Times New Roman" w:hAnsi="Times New Roman" w:cs="Times New Roman"/>
          <w:color w:val="000000" w:themeColor="text1"/>
          <w:sz w:val="20"/>
          <w:szCs w:val="20"/>
        </w:rPr>
      </w:pPr>
      <w:r w:rsidRPr="00DD6379">
        <w:rPr>
          <w:rFonts w:ascii="Times New Roman" w:hAnsi="Times New Roman" w:cs="Times New Roman"/>
          <w:b/>
          <w:bCs/>
          <w:color w:val="000000" w:themeColor="text1"/>
          <w:spacing w:val="-2"/>
          <w:sz w:val="20"/>
          <w:szCs w:val="20"/>
        </w:rPr>
        <w:t xml:space="preserve">Amounts due from related </w:t>
      </w:r>
      <w:proofErr w:type="gramStart"/>
      <w:r w:rsidRPr="00DD6379">
        <w:rPr>
          <w:rFonts w:ascii="Times New Roman" w:hAnsi="Times New Roman" w:cs="Times New Roman"/>
          <w:b/>
          <w:bCs/>
          <w:color w:val="000000" w:themeColor="text1"/>
          <w:spacing w:val="-2"/>
          <w:sz w:val="20"/>
          <w:szCs w:val="20"/>
        </w:rPr>
        <w:t>parties</w:t>
      </w:r>
      <w:proofErr w:type="gramEnd"/>
    </w:p>
    <w:p w14:paraId="19850FB2" w14:textId="0ACEA10D" w:rsidR="00F4680A" w:rsidRPr="00DD6379" w:rsidRDefault="00F4680A" w:rsidP="00C259D4">
      <w:pPr>
        <w:jc w:val="both"/>
        <w:rPr>
          <w:rFonts w:ascii="Times New Roman" w:eastAsiaTheme="minorEastAsia" w:hAnsi="Times New Roman" w:cs="Times New Roman"/>
          <w:color w:val="000000" w:themeColor="text1"/>
          <w:sz w:val="20"/>
          <w:szCs w:val="20"/>
          <w:lang w:eastAsia="ja-JP"/>
        </w:rPr>
      </w:pPr>
      <w:r w:rsidRPr="00DD6379">
        <w:rPr>
          <w:rFonts w:ascii="Times New Roman" w:hAnsi="Times New Roman" w:cs="Times New Roman"/>
          <w:color w:val="000000" w:themeColor="text1"/>
          <w:sz w:val="20"/>
          <w:szCs w:val="20"/>
        </w:rPr>
        <w:t xml:space="preserve">As </w:t>
      </w:r>
      <w:r w:rsidR="001B0365">
        <w:rPr>
          <w:rFonts w:ascii="Times New Roman" w:hAnsi="Times New Roman" w:cs="Times New Roman"/>
          <w:color w:val="000000" w:themeColor="text1"/>
          <w:sz w:val="20"/>
          <w:szCs w:val="20"/>
        </w:rPr>
        <w:t>at</w:t>
      </w:r>
      <w:r w:rsidRPr="00DD6379">
        <w:rPr>
          <w:rFonts w:ascii="Times New Roman" w:hAnsi="Times New Roman" w:cs="Times New Roman"/>
          <w:color w:val="000000" w:themeColor="text1"/>
          <w:sz w:val="20"/>
          <w:szCs w:val="20"/>
        </w:rPr>
        <w:t xml:space="preserve"> 3</w:t>
      </w:r>
      <w:r w:rsidR="00434E0A" w:rsidRPr="00DD6379">
        <w:rPr>
          <w:rFonts w:ascii="Times New Roman" w:hAnsi="Times New Roman" w:cs="Times New Roman"/>
          <w:color w:val="000000" w:themeColor="text1"/>
          <w:sz w:val="20"/>
          <w:szCs w:val="20"/>
        </w:rPr>
        <w:t>0</w:t>
      </w:r>
      <w:r w:rsidRPr="00DD6379">
        <w:rPr>
          <w:rFonts w:ascii="Times New Roman" w:hAnsi="Times New Roman" w:cs="Times New Roman"/>
          <w:color w:val="000000" w:themeColor="text1"/>
          <w:sz w:val="20"/>
          <w:szCs w:val="20"/>
        </w:rPr>
        <w:t xml:space="preserve"> </w:t>
      </w:r>
      <w:r w:rsidR="00434E0A" w:rsidRPr="00DD6379">
        <w:rPr>
          <w:rFonts w:ascii="Times New Roman" w:hAnsi="Times New Roman" w:cs="Times New Roman"/>
          <w:color w:val="000000" w:themeColor="text1"/>
          <w:sz w:val="20"/>
          <w:szCs w:val="20"/>
        </w:rPr>
        <w:t>September</w:t>
      </w:r>
      <w:r w:rsidRPr="00DD6379">
        <w:rPr>
          <w:rFonts w:ascii="Times New Roman" w:hAnsi="Times New Roman" w:cs="Times New Roman"/>
          <w:color w:val="000000" w:themeColor="text1"/>
          <w:sz w:val="20"/>
          <w:szCs w:val="20"/>
        </w:rPr>
        <w:t xml:space="preserve"> 2025, the balance of amounts due from related parties mainly reflect</w:t>
      </w:r>
      <w:r w:rsidR="004319D9" w:rsidRPr="00DD6379">
        <w:rPr>
          <w:rFonts w:ascii="Times New Roman" w:hAnsi="Times New Roman" w:cs="Times New Roman"/>
          <w:color w:val="000000" w:themeColor="text1"/>
          <w:sz w:val="20"/>
          <w:szCs w:val="20"/>
        </w:rPr>
        <w:t>ed</w:t>
      </w:r>
      <w:r w:rsidRPr="00DD6379">
        <w:rPr>
          <w:rFonts w:ascii="Times New Roman" w:hAnsi="Times New Roman" w:cs="Times New Roman"/>
          <w:color w:val="000000" w:themeColor="text1"/>
          <w:sz w:val="20"/>
          <w:szCs w:val="20"/>
        </w:rPr>
        <w:t xml:space="preserve"> a second</w:t>
      </w:r>
      <w:r w:rsidR="00A62897">
        <w:rPr>
          <w:rFonts w:ascii="Times New Roman" w:hAnsi="Times New Roman" w:cs="Times New Roman"/>
          <w:color w:val="000000" w:themeColor="text1"/>
          <w:sz w:val="20"/>
          <w:szCs w:val="20"/>
        </w:rPr>
        <w:t>-</w:t>
      </w:r>
      <w:r w:rsidRPr="00DD6379">
        <w:rPr>
          <w:rFonts w:ascii="Times New Roman" w:hAnsi="Times New Roman" w:cs="Times New Roman"/>
          <w:color w:val="000000" w:themeColor="text1"/>
          <w:sz w:val="20"/>
          <w:szCs w:val="20"/>
        </w:rPr>
        <w:t xml:space="preserve">series investment of JPY 1.4 billion in the Soemon-cho </w:t>
      </w:r>
      <w:r w:rsidR="00A62897">
        <w:rPr>
          <w:rFonts w:ascii="Times New Roman" w:hAnsi="Times New Roman" w:cs="Times New Roman"/>
          <w:color w:val="000000" w:themeColor="text1"/>
          <w:sz w:val="20"/>
          <w:szCs w:val="20"/>
        </w:rPr>
        <w:t>P</w:t>
      </w:r>
      <w:r w:rsidRPr="00DD6379">
        <w:rPr>
          <w:rFonts w:ascii="Times New Roman" w:hAnsi="Times New Roman" w:cs="Times New Roman"/>
          <w:color w:val="000000" w:themeColor="text1"/>
          <w:sz w:val="20"/>
          <w:szCs w:val="20"/>
        </w:rPr>
        <w:t xml:space="preserve">roject, a JPY 1.5 billion investment in the Saipan </w:t>
      </w:r>
      <w:r w:rsidR="00A62897">
        <w:rPr>
          <w:rFonts w:ascii="Times New Roman" w:hAnsi="Times New Roman" w:cs="Times New Roman"/>
          <w:color w:val="000000" w:themeColor="text1"/>
          <w:sz w:val="20"/>
          <w:szCs w:val="20"/>
        </w:rPr>
        <w:t>P</w:t>
      </w:r>
      <w:r w:rsidRPr="00DD6379">
        <w:rPr>
          <w:rFonts w:ascii="Times New Roman" w:hAnsi="Times New Roman" w:cs="Times New Roman"/>
          <w:color w:val="000000" w:themeColor="text1"/>
          <w:sz w:val="20"/>
          <w:szCs w:val="20"/>
        </w:rPr>
        <w:t xml:space="preserve">roject paid to TISB, </w:t>
      </w:r>
      <w:r w:rsidR="00434E0A" w:rsidRPr="00DD6379">
        <w:rPr>
          <w:rFonts w:ascii="Times New Roman" w:hAnsi="Times New Roman" w:cs="Times New Roman"/>
          <w:color w:val="000000" w:themeColor="text1"/>
          <w:sz w:val="20"/>
          <w:szCs w:val="20"/>
        </w:rPr>
        <w:t xml:space="preserve">a JPY 0.4 billion investment in the AI </w:t>
      </w:r>
      <w:r w:rsidR="00A62897">
        <w:rPr>
          <w:rFonts w:ascii="Times New Roman" w:hAnsi="Times New Roman" w:cs="Times New Roman"/>
          <w:color w:val="000000" w:themeColor="text1"/>
          <w:sz w:val="20"/>
          <w:szCs w:val="20"/>
        </w:rPr>
        <w:t xml:space="preserve">data </w:t>
      </w:r>
      <w:r w:rsidR="00434E0A" w:rsidRPr="00DD6379">
        <w:rPr>
          <w:rFonts w:ascii="Times New Roman" w:hAnsi="Times New Roman" w:cs="Times New Roman"/>
          <w:color w:val="000000" w:themeColor="text1"/>
          <w:sz w:val="20"/>
          <w:szCs w:val="20"/>
        </w:rPr>
        <w:t>cent</w:t>
      </w:r>
      <w:r w:rsidR="00DE475B" w:rsidRPr="00DD6379">
        <w:rPr>
          <w:rFonts w:ascii="Times New Roman" w:hAnsi="Times New Roman" w:cs="Times New Roman"/>
          <w:color w:val="000000" w:themeColor="text1"/>
          <w:sz w:val="20"/>
          <w:szCs w:val="20"/>
        </w:rPr>
        <w:t>re</w:t>
      </w:r>
      <w:r w:rsidR="00434E0A" w:rsidRPr="00DD6379">
        <w:rPr>
          <w:rFonts w:ascii="Times New Roman" w:hAnsi="Times New Roman" w:cs="Times New Roman"/>
          <w:color w:val="000000" w:themeColor="text1"/>
          <w:sz w:val="20"/>
          <w:szCs w:val="20"/>
        </w:rPr>
        <w:t xml:space="preserve"> project paid to TSIB, </w:t>
      </w:r>
      <w:r w:rsidRPr="00DD6379">
        <w:rPr>
          <w:rFonts w:ascii="Times New Roman" w:hAnsi="Times New Roman" w:cs="Times New Roman"/>
          <w:color w:val="000000" w:themeColor="text1"/>
          <w:sz w:val="20"/>
          <w:szCs w:val="20"/>
        </w:rPr>
        <w:t xml:space="preserve">and advertising expenses receivable of JPY </w:t>
      </w:r>
      <w:r w:rsidR="00434E0A" w:rsidRPr="00DD6379">
        <w:rPr>
          <w:rFonts w:ascii="Times New Roman" w:hAnsi="Times New Roman" w:cs="Times New Roman"/>
          <w:color w:val="000000" w:themeColor="text1"/>
          <w:sz w:val="20"/>
          <w:szCs w:val="20"/>
        </w:rPr>
        <w:t>1</w:t>
      </w:r>
      <w:r w:rsidRPr="00DD6379">
        <w:rPr>
          <w:rFonts w:ascii="Times New Roman" w:hAnsi="Times New Roman" w:cs="Times New Roman"/>
          <w:color w:val="000000" w:themeColor="text1"/>
          <w:sz w:val="20"/>
          <w:szCs w:val="20"/>
        </w:rPr>
        <w:t xml:space="preserve"> billion shared by TSIF</w:t>
      </w:r>
      <w:r w:rsidR="00187339" w:rsidRPr="00DD6379">
        <w:rPr>
          <w:rFonts w:ascii="Times New Roman" w:hAnsi="Times New Roman" w:cs="Times New Roman"/>
          <w:color w:val="000000" w:themeColor="text1"/>
          <w:sz w:val="20"/>
          <w:szCs w:val="20"/>
        </w:rPr>
        <w:t>.</w:t>
      </w:r>
      <w:r w:rsidR="00230678" w:rsidRPr="00DD6379">
        <w:rPr>
          <w:rFonts w:ascii="Times New Roman" w:hAnsi="Times New Roman" w:cs="Times New Roman"/>
          <w:color w:val="000000" w:themeColor="text1"/>
          <w:sz w:val="20"/>
          <w:szCs w:val="20"/>
        </w:rPr>
        <w:t xml:space="preserve"> The increase of JPY 0.7 billion from JPY 3.6 billion as </w:t>
      </w:r>
      <w:proofErr w:type="gramStart"/>
      <w:r w:rsidR="00230678" w:rsidRPr="00DD6379">
        <w:rPr>
          <w:rFonts w:ascii="Times New Roman" w:hAnsi="Times New Roman" w:cs="Times New Roman"/>
          <w:color w:val="000000" w:themeColor="text1"/>
          <w:sz w:val="20"/>
          <w:szCs w:val="20"/>
        </w:rPr>
        <w:t>at</w:t>
      </w:r>
      <w:proofErr w:type="gramEnd"/>
      <w:r w:rsidR="00230678" w:rsidRPr="00DD6379">
        <w:rPr>
          <w:rFonts w:ascii="Times New Roman" w:hAnsi="Times New Roman" w:cs="Times New Roman"/>
          <w:color w:val="000000" w:themeColor="text1"/>
          <w:sz w:val="20"/>
          <w:szCs w:val="20"/>
        </w:rPr>
        <w:t xml:space="preserve"> 31 March 2025 to JPY 4.3 billion as </w:t>
      </w:r>
      <w:proofErr w:type="gramStart"/>
      <w:r w:rsidR="00230678" w:rsidRPr="00DD6379">
        <w:rPr>
          <w:rFonts w:ascii="Times New Roman" w:hAnsi="Times New Roman" w:cs="Times New Roman"/>
          <w:color w:val="000000" w:themeColor="text1"/>
          <w:sz w:val="20"/>
          <w:szCs w:val="20"/>
        </w:rPr>
        <w:t>at</w:t>
      </w:r>
      <w:proofErr w:type="gramEnd"/>
      <w:r w:rsidR="00230678" w:rsidRPr="00DD6379">
        <w:rPr>
          <w:rFonts w:ascii="Times New Roman" w:hAnsi="Times New Roman" w:cs="Times New Roman"/>
          <w:color w:val="000000" w:themeColor="text1"/>
          <w:sz w:val="20"/>
          <w:szCs w:val="20"/>
        </w:rPr>
        <w:t xml:space="preserve"> 30 September 2025 was due to the investment in </w:t>
      </w:r>
      <w:r w:rsidR="00131EBE" w:rsidRPr="00DD6379">
        <w:rPr>
          <w:rFonts w:ascii="Times New Roman" w:hAnsi="Times New Roman" w:cs="Times New Roman"/>
          <w:color w:val="000000" w:themeColor="text1"/>
          <w:sz w:val="20"/>
          <w:szCs w:val="20"/>
        </w:rPr>
        <w:t xml:space="preserve">the </w:t>
      </w:r>
      <w:r w:rsidR="00230678" w:rsidRPr="00DD6379">
        <w:rPr>
          <w:rFonts w:ascii="Times New Roman" w:hAnsi="Times New Roman" w:cs="Times New Roman"/>
          <w:color w:val="000000" w:themeColor="text1"/>
          <w:sz w:val="20"/>
          <w:szCs w:val="20"/>
        </w:rPr>
        <w:t xml:space="preserve">AI </w:t>
      </w:r>
      <w:r w:rsidR="00754B18" w:rsidRPr="00DD6379">
        <w:rPr>
          <w:rFonts w:ascii="Times New Roman" w:hAnsi="Times New Roman" w:cs="Times New Roman"/>
          <w:color w:val="000000" w:themeColor="text1"/>
          <w:sz w:val="20"/>
          <w:szCs w:val="20"/>
        </w:rPr>
        <w:t>data c</w:t>
      </w:r>
      <w:r w:rsidR="00230678" w:rsidRPr="00DD6379">
        <w:rPr>
          <w:rFonts w:ascii="Times New Roman" w:hAnsi="Times New Roman" w:cs="Times New Roman"/>
          <w:color w:val="000000" w:themeColor="text1"/>
          <w:sz w:val="20"/>
          <w:szCs w:val="20"/>
        </w:rPr>
        <w:t>entre and</w:t>
      </w:r>
      <w:r w:rsidR="001C3698" w:rsidRPr="00DD6379">
        <w:rPr>
          <w:rFonts w:ascii="Times New Roman" w:hAnsi="Times New Roman" w:cs="Times New Roman"/>
          <w:color w:val="000000" w:themeColor="text1"/>
          <w:sz w:val="20"/>
          <w:szCs w:val="20"/>
        </w:rPr>
        <w:t xml:space="preserve"> a</w:t>
      </w:r>
      <w:r w:rsidR="00230678" w:rsidRPr="00DD6379">
        <w:rPr>
          <w:rFonts w:ascii="Times New Roman" w:hAnsi="Times New Roman" w:cs="Times New Roman"/>
          <w:color w:val="000000" w:themeColor="text1"/>
          <w:sz w:val="20"/>
          <w:szCs w:val="20"/>
        </w:rPr>
        <w:t xml:space="preserve"> receivable of advertising expenses from TSIF.</w:t>
      </w:r>
    </w:p>
    <w:p w14:paraId="20B7D6F7" w14:textId="77777777" w:rsidR="00F4680A" w:rsidRPr="00DD6379" w:rsidRDefault="00F4680A" w:rsidP="00C259D4">
      <w:pPr>
        <w:jc w:val="both"/>
        <w:rPr>
          <w:rFonts w:ascii="Times New Roman" w:hAnsi="Times New Roman" w:cs="Times New Roman"/>
          <w:color w:val="000000" w:themeColor="text1"/>
          <w:sz w:val="20"/>
          <w:szCs w:val="20"/>
        </w:rPr>
      </w:pPr>
    </w:p>
    <w:p w14:paraId="47BE7727" w14:textId="77777777" w:rsidR="00F4680A" w:rsidRPr="007320FD" w:rsidRDefault="00F4680A" w:rsidP="00C259D4">
      <w:pPr>
        <w:jc w:val="both"/>
        <w:rPr>
          <w:rFonts w:ascii="Times New Roman" w:hAnsi="Times New Roman" w:cs="Times New Roman"/>
          <w:color w:val="000000" w:themeColor="text1"/>
          <w:sz w:val="20"/>
          <w:szCs w:val="20"/>
        </w:rPr>
      </w:pPr>
      <w:r w:rsidRPr="007320FD">
        <w:rPr>
          <w:rFonts w:ascii="Times New Roman" w:hAnsi="Times New Roman" w:cs="Times New Roman"/>
          <w:b/>
          <w:bCs/>
          <w:color w:val="000000" w:themeColor="text1"/>
          <w:sz w:val="20"/>
          <w:szCs w:val="20"/>
        </w:rPr>
        <w:t>Cash</w:t>
      </w:r>
      <w:r w:rsidRPr="007320FD">
        <w:rPr>
          <w:rFonts w:ascii="Times New Roman" w:hAnsi="Times New Roman" w:cs="Times New Roman"/>
          <w:b/>
          <w:bCs/>
          <w:color w:val="000000" w:themeColor="text1"/>
          <w:spacing w:val="-4"/>
          <w:sz w:val="20"/>
          <w:szCs w:val="20"/>
        </w:rPr>
        <w:t xml:space="preserve"> </w:t>
      </w:r>
      <w:r w:rsidRPr="007320FD">
        <w:rPr>
          <w:rFonts w:ascii="Times New Roman" w:hAnsi="Times New Roman" w:cs="Times New Roman"/>
          <w:b/>
          <w:bCs/>
          <w:color w:val="000000" w:themeColor="text1"/>
          <w:sz w:val="20"/>
          <w:szCs w:val="20"/>
        </w:rPr>
        <w:t>and</w:t>
      </w:r>
      <w:r w:rsidRPr="007320FD">
        <w:rPr>
          <w:rFonts w:ascii="Times New Roman" w:hAnsi="Times New Roman" w:cs="Times New Roman"/>
          <w:b/>
          <w:bCs/>
          <w:color w:val="000000" w:themeColor="text1"/>
          <w:spacing w:val="-4"/>
          <w:sz w:val="20"/>
          <w:szCs w:val="20"/>
        </w:rPr>
        <w:t xml:space="preserve"> </w:t>
      </w:r>
      <w:r w:rsidRPr="007320FD">
        <w:rPr>
          <w:rFonts w:ascii="Times New Roman" w:hAnsi="Times New Roman" w:cs="Times New Roman"/>
          <w:b/>
          <w:bCs/>
          <w:color w:val="000000" w:themeColor="text1"/>
          <w:sz w:val="20"/>
          <w:szCs w:val="20"/>
        </w:rPr>
        <w:t>cash</w:t>
      </w:r>
      <w:r w:rsidRPr="007320FD">
        <w:rPr>
          <w:rFonts w:ascii="Times New Roman" w:hAnsi="Times New Roman" w:cs="Times New Roman"/>
          <w:b/>
          <w:bCs/>
          <w:color w:val="000000" w:themeColor="text1"/>
          <w:spacing w:val="-3"/>
          <w:sz w:val="20"/>
          <w:szCs w:val="20"/>
        </w:rPr>
        <w:t xml:space="preserve"> </w:t>
      </w:r>
      <w:proofErr w:type="gramStart"/>
      <w:r w:rsidRPr="007320FD">
        <w:rPr>
          <w:rFonts w:ascii="Times New Roman" w:hAnsi="Times New Roman" w:cs="Times New Roman"/>
          <w:b/>
          <w:bCs/>
          <w:color w:val="000000" w:themeColor="text1"/>
          <w:spacing w:val="-2"/>
          <w:sz w:val="20"/>
          <w:szCs w:val="20"/>
        </w:rPr>
        <w:t>equivalents</w:t>
      </w:r>
      <w:proofErr w:type="gramEnd"/>
    </w:p>
    <w:p w14:paraId="17C14B4C" w14:textId="6858EBE1" w:rsidR="0008058F" w:rsidRPr="007320FD" w:rsidRDefault="001742D5" w:rsidP="00C259D4">
      <w:pPr>
        <w:jc w:val="both"/>
        <w:rPr>
          <w:rFonts w:ascii="Times New Roman" w:eastAsiaTheme="minorHAnsi" w:hAnsi="Times New Roman" w:cs="Times New Roman"/>
          <w:sz w:val="20"/>
          <w:szCs w:val="20"/>
          <w:lang w:val="en-GB"/>
        </w:rPr>
      </w:pPr>
      <w:r w:rsidRPr="007320FD">
        <w:rPr>
          <w:rFonts w:ascii="Times New Roman" w:hAnsi="Times New Roman" w:cs="Times New Roman"/>
          <w:color w:val="000000" w:themeColor="text1"/>
          <w:sz w:val="20"/>
          <w:szCs w:val="20"/>
        </w:rPr>
        <w:t xml:space="preserve">Cash and cash equivalents </w:t>
      </w:r>
      <w:r w:rsidR="005735FE" w:rsidRPr="007320FD">
        <w:rPr>
          <w:rFonts w:ascii="Times New Roman" w:hAnsi="Times New Roman" w:cs="Times New Roman"/>
          <w:color w:val="000000" w:themeColor="text1"/>
          <w:sz w:val="20"/>
          <w:szCs w:val="20"/>
        </w:rPr>
        <w:t>decreased by JPY 470 million from JPY 688 million as of 31 March 2025</w:t>
      </w:r>
      <w:r w:rsidRPr="007320FD">
        <w:rPr>
          <w:rFonts w:ascii="Times New Roman" w:hAnsi="Times New Roman" w:cs="Times New Roman"/>
          <w:color w:val="000000" w:themeColor="text1"/>
          <w:sz w:val="20"/>
          <w:szCs w:val="20"/>
        </w:rPr>
        <w:t xml:space="preserve"> to JPY 218 million as </w:t>
      </w:r>
      <w:proofErr w:type="gramStart"/>
      <w:r w:rsidRPr="007320FD">
        <w:rPr>
          <w:rFonts w:ascii="Times New Roman" w:hAnsi="Times New Roman" w:cs="Times New Roman"/>
          <w:color w:val="000000" w:themeColor="text1"/>
          <w:sz w:val="20"/>
          <w:szCs w:val="20"/>
        </w:rPr>
        <w:t>at</w:t>
      </w:r>
      <w:proofErr w:type="gramEnd"/>
      <w:r w:rsidRPr="007320FD">
        <w:rPr>
          <w:rFonts w:ascii="Times New Roman" w:hAnsi="Times New Roman" w:cs="Times New Roman"/>
          <w:color w:val="000000" w:themeColor="text1"/>
          <w:sz w:val="20"/>
          <w:szCs w:val="20"/>
        </w:rPr>
        <w:t xml:space="preserve"> 30 September 2025</w:t>
      </w:r>
      <w:r w:rsidR="00B3146D" w:rsidRPr="007320FD">
        <w:rPr>
          <w:rFonts w:ascii="Times New Roman" w:hAnsi="Times New Roman" w:cs="Times New Roman"/>
          <w:color w:val="000000" w:themeColor="text1"/>
          <w:sz w:val="20"/>
          <w:szCs w:val="20"/>
        </w:rPr>
        <w:t>. The reduction</w:t>
      </w:r>
      <w:r w:rsidR="00F4680A" w:rsidRPr="007320FD">
        <w:rPr>
          <w:rFonts w:ascii="Times New Roman" w:hAnsi="Times New Roman" w:cs="Times New Roman"/>
          <w:color w:val="000000" w:themeColor="text1"/>
          <w:sz w:val="20"/>
          <w:szCs w:val="20"/>
        </w:rPr>
        <w:t xml:space="preserve"> is primarily attributable to </w:t>
      </w:r>
      <w:r w:rsidR="00754B18" w:rsidRPr="007320FD">
        <w:rPr>
          <w:rFonts w:ascii="Times New Roman" w:hAnsi="Times New Roman" w:cs="Times New Roman"/>
          <w:color w:val="000000" w:themeColor="text1"/>
          <w:sz w:val="20"/>
          <w:szCs w:val="20"/>
        </w:rPr>
        <w:t xml:space="preserve">the </w:t>
      </w:r>
      <w:r w:rsidR="00F4680A" w:rsidRPr="007320FD">
        <w:rPr>
          <w:rFonts w:ascii="Times New Roman" w:hAnsi="Times New Roman" w:cs="Times New Roman"/>
          <w:color w:val="000000" w:themeColor="text1"/>
          <w:sz w:val="20"/>
          <w:szCs w:val="20"/>
        </w:rPr>
        <w:t>investment</w:t>
      </w:r>
      <w:r w:rsidR="00754B18" w:rsidRPr="007320FD">
        <w:rPr>
          <w:rFonts w:ascii="Times New Roman" w:hAnsi="Times New Roman" w:cs="Times New Roman"/>
          <w:color w:val="000000" w:themeColor="text1"/>
          <w:sz w:val="20"/>
          <w:szCs w:val="20"/>
        </w:rPr>
        <w:t xml:space="preserve"> made</w:t>
      </w:r>
      <w:r w:rsidR="00F4680A" w:rsidRPr="007320FD">
        <w:rPr>
          <w:rFonts w:ascii="Times New Roman" w:hAnsi="Times New Roman" w:cs="Times New Roman"/>
          <w:color w:val="000000" w:themeColor="text1"/>
          <w:sz w:val="20"/>
          <w:szCs w:val="20"/>
        </w:rPr>
        <w:t xml:space="preserve"> in </w:t>
      </w:r>
      <w:r w:rsidR="00434E0A" w:rsidRPr="007320FD">
        <w:rPr>
          <w:rFonts w:ascii="Times New Roman" w:hAnsi="Times New Roman" w:cs="Times New Roman"/>
          <w:color w:val="000000" w:themeColor="text1"/>
          <w:sz w:val="20"/>
          <w:szCs w:val="20"/>
        </w:rPr>
        <w:t xml:space="preserve">the AI </w:t>
      </w:r>
      <w:r w:rsidR="003C221E" w:rsidRPr="007320FD">
        <w:rPr>
          <w:rFonts w:ascii="Times New Roman" w:hAnsi="Times New Roman" w:cs="Times New Roman"/>
          <w:color w:val="000000" w:themeColor="text1"/>
          <w:sz w:val="20"/>
          <w:szCs w:val="20"/>
        </w:rPr>
        <w:t xml:space="preserve">data </w:t>
      </w:r>
      <w:r w:rsidR="00434E0A" w:rsidRPr="007320FD">
        <w:rPr>
          <w:rFonts w:ascii="Times New Roman" w:hAnsi="Times New Roman" w:cs="Times New Roman"/>
          <w:color w:val="000000" w:themeColor="text1"/>
          <w:sz w:val="20"/>
          <w:szCs w:val="20"/>
        </w:rPr>
        <w:t>cent</w:t>
      </w:r>
      <w:r w:rsidR="003C221E" w:rsidRPr="007320FD">
        <w:rPr>
          <w:rFonts w:ascii="Times New Roman" w:hAnsi="Times New Roman" w:cs="Times New Roman"/>
          <w:color w:val="000000" w:themeColor="text1"/>
          <w:sz w:val="20"/>
          <w:szCs w:val="20"/>
        </w:rPr>
        <w:t>re</w:t>
      </w:r>
      <w:r w:rsidR="00434E0A" w:rsidRPr="007320FD">
        <w:rPr>
          <w:rFonts w:ascii="Times New Roman" w:hAnsi="Times New Roman" w:cs="Times New Roman"/>
          <w:color w:val="000000" w:themeColor="text1"/>
          <w:sz w:val="20"/>
          <w:szCs w:val="20"/>
        </w:rPr>
        <w:t xml:space="preserve"> project</w:t>
      </w:r>
      <w:r w:rsidR="00F4680A" w:rsidRPr="007320FD">
        <w:rPr>
          <w:rFonts w:ascii="Times New Roman" w:hAnsi="Times New Roman" w:cs="Times New Roman"/>
          <w:color w:val="000000" w:themeColor="text1"/>
          <w:sz w:val="20"/>
          <w:szCs w:val="20"/>
        </w:rPr>
        <w:t xml:space="preserve">, along with the settlement of accounts payable totaling JPY </w:t>
      </w:r>
      <w:r w:rsidR="00C85F55" w:rsidRPr="007320FD">
        <w:rPr>
          <w:rFonts w:ascii="Times New Roman" w:hAnsi="Times New Roman" w:cs="Times New Roman"/>
          <w:color w:val="000000" w:themeColor="text1"/>
          <w:sz w:val="20"/>
          <w:szCs w:val="20"/>
        </w:rPr>
        <w:t>500</w:t>
      </w:r>
      <w:r w:rsidR="00F4680A" w:rsidRPr="007320FD">
        <w:rPr>
          <w:rFonts w:ascii="Times New Roman" w:hAnsi="Times New Roman" w:cs="Times New Roman"/>
          <w:color w:val="000000" w:themeColor="text1"/>
          <w:sz w:val="20"/>
          <w:szCs w:val="20"/>
        </w:rPr>
        <w:t xml:space="preserve"> </w:t>
      </w:r>
      <w:r w:rsidR="00C85F55" w:rsidRPr="007320FD">
        <w:rPr>
          <w:rFonts w:ascii="Times New Roman" w:hAnsi="Times New Roman" w:cs="Times New Roman"/>
          <w:color w:val="000000" w:themeColor="text1"/>
          <w:sz w:val="20"/>
          <w:szCs w:val="20"/>
        </w:rPr>
        <w:t xml:space="preserve">million during the six months </w:t>
      </w:r>
      <w:proofErr w:type="gramStart"/>
      <w:r w:rsidR="00C85F55" w:rsidRPr="007320FD">
        <w:rPr>
          <w:rFonts w:ascii="Times New Roman" w:hAnsi="Times New Roman" w:cs="Times New Roman"/>
          <w:color w:val="000000" w:themeColor="text1"/>
          <w:sz w:val="20"/>
          <w:szCs w:val="20"/>
        </w:rPr>
        <w:t>ended</w:t>
      </w:r>
      <w:proofErr w:type="gramEnd"/>
      <w:r w:rsidR="00C85F55" w:rsidRPr="007320FD">
        <w:rPr>
          <w:rFonts w:ascii="Times New Roman" w:hAnsi="Times New Roman" w:cs="Times New Roman"/>
          <w:color w:val="000000" w:themeColor="text1"/>
          <w:sz w:val="20"/>
          <w:szCs w:val="20"/>
        </w:rPr>
        <w:t xml:space="preserve"> 30 September 2025</w:t>
      </w:r>
      <w:r w:rsidR="00F4680A" w:rsidRPr="007320FD">
        <w:rPr>
          <w:rFonts w:ascii="Times New Roman" w:hAnsi="Times New Roman" w:cs="Times New Roman"/>
          <w:color w:val="000000" w:themeColor="text1"/>
          <w:sz w:val="20"/>
          <w:szCs w:val="20"/>
        </w:rPr>
        <w:t>.</w:t>
      </w:r>
      <w:r w:rsidR="00C85F55" w:rsidRPr="007320FD">
        <w:rPr>
          <w:rFonts w:ascii="Times New Roman" w:hAnsi="Times New Roman" w:cs="Times New Roman"/>
          <w:color w:val="000000" w:themeColor="text1"/>
          <w:sz w:val="20"/>
          <w:szCs w:val="20"/>
        </w:rPr>
        <w:t xml:space="preserve"> </w:t>
      </w:r>
      <w:r w:rsidR="0008058F" w:rsidRPr="007320FD">
        <w:rPr>
          <w:rFonts w:ascii="Times New Roman" w:eastAsiaTheme="minorHAnsi" w:hAnsi="Times New Roman" w:cs="Times New Roman"/>
          <w:sz w:val="20"/>
          <w:szCs w:val="20"/>
        </w:rPr>
        <w:t>As of 30 November 2025, the Group ha</w:t>
      </w:r>
      <w:r w:rsidR="003C5B44">
        <w:rPr>
          <w:rFonts w:ascii="Times New Roman" w:eastAsiaTheme="minorHAnsi" w:hAnsi="Times New Roman" w:cs="Times New Roman"/>
          <w:sz w:val="20"/>
          <w:szCs w:val="20"/>
        </w:rPr>
        <w:t>d</w:t>
      </w:r>
      <w:r w:rsidR="0008058F" w:rsidRPr="007320FD">
        <w:rPr>
          <w:rFonts w:ascii="Times New Roman" w:eastAsiaTheme="minorHAnsi" w:hAnsi="Times New Roman" w:cs="Times New Roman"/>
          <w:sz w:val="20"/>
          <w:szCs w:val="20"/>
        </w:rPr>
        <w:t xml:space="preserve"> cash and cash equivalents of JPY </w:t>
      </w:r>
      <w:r w:rsidR="007867F8" w:rsidRPr="007320FD">
        <w:rPr>
          <w:rFonts w:ascii="Times New Roman" w:eastAsia="Arial" w:hAnsi="Times New Roman" w:cs="Times New Roman"/>
          <w:sz w:val="20"/>
          <w:szCs w:val="20"/>
          <w:lang w:eastAsia="ja-JP"/>
        </w:rPr>
        <w:t>153</w:t>
      </w:r>
      <w:r w:rsidR="009A25FB" w:rsidRPr="007320FD">
        <w:rPr>
          <w:rFonts w:ascii="Times New Roman" w:eastAsiaTheme="minorHAnsi" w:hAnsi="Times New Roman" w:cs="Times New Roman"/>
          <w:sz w:val="20"/>
          <w:szCs w:val="20"/>
        </w:rPr>
        <w:t xml:space="preserve"> </w:t>
      </w:r>
      <w:r w:rsidR="0008058F" w:rsidRPr="007320FD">
        <w:rPr>
          <w:rFonts w:ascii="Times New Roman" w:eastAsiaTheme="minorHAnsi" w:hAnsi="Times New Roman" w:cs="Times New Roman"/>
          <w:sz w:val="20"/>
          <w:szCs w:val="20"/>
        </w:rPr>
        <w:t>million</w:t>
      </w:r>
      <w:proofErr w:type="gramStart"/>
      <w:r w:rsidR="0008058F" w:rsidRPr="007320FD">
        <w:rPr>
          <w:rFonts w:ascii="Times New Roman" w:eastAsiaTheme="minorHAnsi" w:hAnsi="Times New Roman" w:cs="Times New Roman"/>
          <w:sz w:val="20"/>
          <w:szCs w:val="20"/>
        </w:rPr>
        <w:t xml:space="preserve">.  </w:t>
      </w:r>
      <w:proofErr w:type="gramEnd"/>
      <w:r w:rsidR="0008058F" w:rsidRPr="007320FD">
        <w:rPr>
          <w:rFonts w:ascii="Times New Roman" w:eastAsiaTheme="minorHAnsi" w:hAnsi="Times New Roman" w:cs="Times New Roman"/>
          <w:sz w:val="20"/>
          <w:szCs w:val="20"/>
        </w:rPr>
        <w:t>Based on the cash flow forecasts prepared by the management, the Group will run out of working capital during March 2026. The Group’s working capital beyond March 2026 relies on the disposal of the second-series investment of JPY 1.4 billion in the Soemon-cho Project</w:t>
      </w:r>
      <w:r w:rsidR="00647776">
        <w:rPr>
          <w:rFonts w:ascii="Times New Roman" w:eastAsiaTheme="minorHAnsi" w:hAnsi="Times New Roman" w:cs="Times New Roman"/>
          <w:sz w:val="20"/>
          <w:szCs w:val="20"/>
        </w:rPr>
        <w:t>,</w:t>
      </w:r>
      <w:r w:rsidR="00DB6E9F" w:rsidRPr="007320FD">
        <w:rPr>
          <w:rFonts w:ascii="Times New Roman" w:eastAsiaTheme="minorHAnsi" w:hAnsi="Times New Roman" w:cs="Times New Roman"/>
          <w:sz w:val="20"/>
          <w:szCs w:val="20"/>
        </w:rPr>
        <w:t xml:space="preserve"> which is yet to complete</w:t>
      </w:r>
      <w:r w:rsidR="0008058F" w:rsidRPr="007320FD">
        <w:rPr>
          <w:rFonts w:ascii="Times New Roman" w:eastAsiaTheme="minorHAnsi" w:hAnsi="Times New Roman" w:cs="Times New Roman"/>
          <w:sz w:val="20"/>
          <w:szCs w:val="20"/>
        </w:rPr>
        <w:t>.</w:t>
      </w:r>
      <w:r w:rsidR="0008058F" w:rsidRPr="007320FD">
        <w:rPr>
          <w:rFonts w:ascii="Times New Roman" w:eastAsiaTheme="minorEastAsia" w:hAnsi="Times New Roman" w:cs="Times New Roman"/>
          <w:sz w:val="20"/>
          <w:szCs w:val="20"/>
          <w:lang w:val="en-GB" w:eastAsia="zh-CN"/>
          <w14:ligatures w14:val="standardContextual"/>
        </w:rPr>
        <w:t xml:space="preserve"> </w:t>
      </w:r>
      <w:r w:rsidR="0008058F" w:rsidRPr="007320FD">
        <w:rPr>
          <w:rFonts w:ascii="Times New Roman" w:eastAsiaTheme="minorHAnsi" w:hAnsi="Times New Roman" w:cs="Times New Roman"/>
          <w:sz w:val="20"/>
          <w:szCs w:val="20"/>
          <w:lang w:val="en-GB"/>
        </w:rPr>
        <w:t>This investment is anticipated to generate real estate sales revenue of approximately JPY 1.8 billion in March 2026, leading to a total projected cash inflow of JPY 3.2 billion. I</w:t>
      </w:r>
      <w:r w:rsidR="0008058F" w:rsidRPr="007320FD">
        <w:rPr>
          <w:rFonts w:ascii="Times New Roman" w:eastAsiaTheme="minorHAnsi" w:hAnsi="Times New Roman" w:cs="Times New Roman"/>
          <w:sz w:val="20"/>
          <w:szCs w:val="20"/>
        </w:rPr>
        <w:t>f the disposal of the second-series investment in the Soemon-cho Project cannot be completed before the end of March 2026</w:t>
      </w:r>
      <w:r w:rsidR="00647776">
        <w:rPr>
          <w:rFonts w:ascii="Times New Roman" w:eastAsiaTheme="minorHAnsi" w:hAnsi="Times New Roman" w:cs="Times New Roman"/>
          <w:sz w:val="20"/>
          <w:szCs w:val="20"/>
        </w:rPr>
        <w:t>,</w:t>
      </w:r>
      <w:r w:rsidR="0008058F" w:rsidRPr="007320FD">
        <w:rPr>
          <w:rFonts w:ascii="Times New Roman" w:eastAsiaTheme="minorHAnsi" w:hAnsi="Times New Roman" w:cs="Times New Roman"/>
          <w:sz w:val="20"/>
          <w:szCs w:val="20"/>
        </w:rPr>
        <w:t xml:space="preserve"> the Group will run out of </w:t>
      </w:r>
      <w:r w:rsidR="009A25FB" w:rsidRPr="007320FD">
        <w:rPr>
          <w:rFonts w:ascii="Times New Roman" w:eastAsiaTheme="minorHAnsi" w:hAnsi="Times New Roman" w:cs="Times New Roman"/>
          <w:sz w:val="20"/>
          <w:szCs w:val="20"/>
        </w:rPr>
        <w:t>working capital</w:t>
      </w:r>
      <w:r w:rsidR="00AE52FD" w:rsidRPr="007320FD">
        <w:rPr>
          <w:rFonts w:ascii="Times New Roman" w:eastAsiaTheme="minorHAnsi" w:hAnsi="Times New Roman" w:cs="Times New Roman"/>
          <w:sz w:val="20"/>
          <w:szCs w:val="20"/>
        </w:rPr>
        <w:t>. Management is exploring the disposal of other projects on hand to maintain the continuing operations of the Group.</w:t>
      </w:r>
    </w:p>
    <w:p w14:paraId="759875A4" w14:textId="77777777" w:rsidR="00F4680A" w:rsidRPr="007320FD" w:rsidRDefault="00F4680A" w:rsidP="00C259D4">
      <w:pPr>
        <w:jc w:val="both"/>
        <w:rPr>
          <w:rFonts w:ascii="Times New Roman" w:hAnsi="Times New Roman" w:cs="Times New Roman"/>
          <w:color w:val="000000" w:themeColor="text1"/>
          <w:sz w:val="20"/>
          <w:szCs w:val="20"/>
        </w:rPr>
      </w:pPr>
    </w:p>
    <w:p w14:paraId="74E612FB" w14:textId="77777777" w:rsidR="00F4680A" w:rsidRPr="003B1EDD" w:rsidRDefault="00F4680A" w:rsidP="00C259D4">
      <w:pPr>
        <w:jc w:val="both"/>
        <w:rPr>
          <w:rFonts w:ascii="Times New Roman" w:hAnsi="Times New Roman" w:cs="Times New Roman"/>
          <w:color w:val="000000" w:themeColor="text1"/>
          <w:sz w:val="20"/>
          <w:szCs w:val="20"/>
        </w:rPr>
      </w:pPr>
      <w:r w:rsidRPr="003B1EDD">
        <w:rPr>
          <w:rFonts w:ascii="Times New Roman" w:hAnsi="Times New Roman" w:cs="Times New Roman"/>
          <w:b/>
          <w:bCs/>
          <w:color w:val="000000" w:themeColor="text1"/>
          <w:sz w:val="20"/>
          <w:szCs w:val="20"/>
        </w:rPr>
        <w:t>Trade</w:t>
      </w:r>
      <w:r w:rsidRPr="003B1EDD">
        <w:rPr>
          <w:rFonts w:ascii="Times New Roman" w:hAnsi="Times New Roman" w:cs="Times New Roman"/>
          <w:b/>
          <w:bCs/>
          <w:color w:val="000000" w:themeColor="text1"/>
          <w:spacing w:val="-2"/>
          <w:sz w:val="20"/>
          <w:szCs w:val="20"/>
        </w:rPr>
        <w:t xml:space="preserve"> </w:t>
      </w:r>
      <w:r w:rsidRPr="003B1EDD">
        <w:rPr>
          <w:rFonts w:ascii="Times New Roman" w:hAnsi="Times New Roman" w:cs="Times New Roman"/>
          <w:b/>
          <w:bCs/>
          <w:color w:val="000000" w:themeColor="text1"/>
          <w:sz w:val="20"/>
          <w:szCs w:val="20"/>
        </w:rPr>
        <w:t>and</w:t>
      </w:r>
      <w:r w:rsidRPr="003B1EDD">
        <w:rPr>
          <w:rFonts w:ascii="Times New Roman" w:hAnsi="Times New Roman" w:cs="Times New Roman"/>
          <w:b/>
          <w:bCs/>
          <w:color w:val="000000" w:themeColor="text1"/>
          <w:spacing w:val="-5"/>
          <w:sz w:val="20"/>
          <w:szCs w:val="20"/>
        </w:rPr>
        <w:t xml:space="preserve"> </w:t>
      </w:r>
      <w:r w:rsidRPr="003B1EDD">
        <w:rPr>
          <w:rFonts w:ascii="Times New Roman" w:hAnsi="Times New Roman" w:cs="Times New Roman"/>
          <w:b/>
          <w:bCs/>
          <w:color w:val="000000" w:themeColor="text1"/>
          <w:sz w:val="20"/>
          <w:szCs w:val="20"/>
        </w:rPr>
        <w:t>other</w:t>
      </w:r>
      <w:r w:rsidRPr="003B1EDD">
        <w:rPr>
          <w:rFonts w:ascii="Times New Roman" w:hAnsi="Times New Roman" w:cs="Times New Roman"/>
          <w:b/>
          <w:bCs/>
          <w:color w:val="000000" w:themeColor="text1"/>
          <w:spacing w:val="-1"/>
          <w:sz w:val="20"/>
          <w:szCs w:val="20"/>
        </w:rPr>
        <w:t xml:space="preserve"> </w:t>
      </w:r>
      <w:r w:rsidRPr="003B1EDD">
        <w:rPr>
          <w:rFonts w:ascii="Times New Roman" w:hAnsi="Times New Roman" w:cs="Times New Roman"/>
          <w:b/>
          <w:bCs/>
          <w:color w:val="000000" w:themeColor="text1"/>
          <w:spacing w:val="-2"/>
          <w:sz w:val="20"/>
          <w:szCs w:val="20"/>
        </w:rPr>
        <w:t>payables</w:t>
      </w:r>
    </w:p>
    <w:p w14:paraId="57EA163E" w14:textId="47C573E7" w:rsidR="00126C69" w:rsidRPr="003B1EDD" w:rsidRDefault="0091312E" w:rsidP="00C259D4">
      <w:pPr>
        <w:jc w:val="both"/>
        <w:rPr>
          <w:rFonts w:ascii="Times New Roman" w:hAnsi="Times New Roman" w:cs="Times New Roman"/>
          <w:color w:val="000000" w:themeColor="text1"/>
          <w:sz w:val="20"/>
          <w:szCs w:val="20"/>
        </w:rPr>
      </w:pPr>
      <w:r w:rsidRPr="003B1EDD">
        <w:rPr>
          <w:rFonts w:ascii="Times New Roman" w:hAnsi="Times New Roman" w:cs="Times New Roman"/>
          <w:color w:val="000000" w:themeColor="text1"/>
          <w:sz w:val="20"/>
          <w:szCs w:val="20"/>
        </w:rPr>
        <w:t xml:space="preserve">Trade and other payables decreased by JPY 491 million from JPY 552 million as </w:t>
      </w:r>
      <w:proofErr w:type="gramStart"/>
      <w:r w:rsidRPr="003B1EDD">
        <w:rPr>
          <w:rFonts w:ascii="Times New Roman" w:hAnsi="Times New Roman" w:cs="Times New Roman"/>
          <w:color w:val="000000" w:themeColor="text1"/>
          <w:sz w:val="20"/>
          <w:szCs w:val="20"/>
        </w:rPr>
        <w:t>at</w:t>
      </w:r>
      <w:proofErr w:type="gramEnd"/>
      <w:r w:rsidRPr="003B1EDD">
        <w:rPr>
          <w:rFonts w:ascii="Times New Roman" w:hAnsi="Times New Roman" w:cs="Times New Roman"/>
          <w:color w:val="000000" w:themeColor="text1"/>
          <w:sz w:val="20"/>
          <w:szCs w:val="20"/>
        </w:rPr>
        <w:t xml:space="preserve"> 31 March 2025 to JPY 61 million as </w:t>
      </w:r>
      <w:proofErr w:type="gramStart"/>
      <w:r w:rsidRPr="003B1EDD">
        <w:rPr>
          <w:rFonts w:ascii="Times New Roman" w:hAnsi="Times New Roman" w:cs="Times New Roman"/>
          <w:color w:val="000000" w:themeColor="text1"/>
          <w:sz w:val="20"/>
          <w:szCs w:val="20"/>
        </w:rPr>
        <w:t>at</w:t>
      </w:r>
      <w:proofErr w:type="gramEnd"/>
      <w:r w:rsidRPr="003B1EDD">
        <w:rPr>
          <w:rFonts w:ascii="Times New Roman" w:hAnsi="Times New Roman" w:cs="Times New Roman"/>
          <w:color w:val="000000" w:themeColor="text1"/>
          <w:sz w:val="20"/>
          <w:szCs w:val="20"/>
        </w:rPr>
        <w:t xml:space="preserve"> 30 September 2025</w:t>
      </w:r>
      <w:r w:rsidR="0062581C" w:rsidRPr="003B1EDD">
        <w:rPr>
          <w:rFonts w:ascii="Times New Roman" w:hAnsi="Times New Roman" w:cs="Times New Roman"/>
          <w:color w:val="000000" w:themeColor="text1"/>
          <w:sz w:val="20"/>
          <w:szCs w:val="20"/>
        </w:rPr>
        <w:t>. This</w:t>
      </w:r>
      <w:r w:rsidRPr="003B1EDD">
        <w:rPr>
          <w:rFonts w:ascii="Times New Roman" w:hAnsi="Times New Roman" w:cs="Times New Roman"/>
          <w:color w:val="000000" w:themeColor="text1"/>
          <w:sz w:val="20"/>
          <w:szCs w:val="20"/>
        </w:rPr>
        <w:t xml:space="preserve"> was due to the payment of advertising expenses. </w:t>
      </w:r>
    </w:p>
    <w:p w14:paraId="0E73787A" w14:textId="77777777" w:rsidR="00F4680A" w:rsidRPr="003B1EDD" w:rsidRDefault="00F4680A" w:rsidP="00C259D4">
      <w:pPr>
        <w:jc w:val="both"/>
        <w:rPr>
          <w:rFonts w:ascii="Times New Roman" w:hAnsi="Times New Roman" w:cs="Times New Roman"/>
          <w:color w:val="000000" w:themeColor="text1"/>
          <w:sz w:val="20"/>
          <w:szCs w:val="20"/>
        </w:rPr>
      </w:pPr>
    </w:p>
    <w:p w14:paraId="7EE1A866" w14:textId="77777777" w:rsidR="00F4680A" w:rsidRPr="003B1EDD" w:rsidRDefault="00F4680A" w:rsidP="00C259D4">
      <w:pPr>
        <w:jc w:val="both"/>
        <w:rPr>
          <w:rFonts w:ascii="Times New Roman" w:hAnsi="Times New Roman" w:cs="Times New Roman"/>
          <w:b/>
          <w:bCs/>
          <w:color w:val="000000" w:themeColor="text1"/>
          <w:sz w:val="20"/>
          <w:szCs w:val="20"/>
        </w:rPr>
      </w:pPr>
      <w:r w:rsidRPr="003B1EDD">
        <w:rPr>
          <w:rFonts w:ascii="Times New Roman" w:hAnsi="Times New Roman" w:cs="Times New Roman"/>
          <w:b/>
          <w:bCs/>
          <w:color w:val="000000" w:themeColor="text1"/>
          <w:sz w:val="20"/>
          <w:szCs w:val="20"/>
        </w:rPr>
        <w:t xml:space="preserve">Amounts due to related </w:t>
      </w:r>
      <w:proofErr w:type="gramStart"/>
      <w:r w:rsidRPr="003B1EDD">
        <w:rPr>
          <w:rFonts w:ascii="Times New Roman" w:hAnsi="Times New Roman" w:cs="Times New Roman"/>
          <w:b/>
          <w:bCs/>
          <w:color w:val="000000" w:themeColor="text1"/>
          <w:sz w:val="20"/>
          <w:szCs w:val="20"/>
        </w:rPr>
        <w:t>parties</w:t>
      </w:r>
      <w:proofErr w:type="gramEnd"/>
    </w:p>
    <w:p w14:paraId="0BC0BA00" w14:textId="7498DA4B" w:rsidR="00254CE3" w:rsidRPr="004D7D66" w:rsidRDefault="0091312E" w:rsidP="00C259D4">
      <w:pPr>
        <w:jc w:val="both"/>
        <w:rPr>
          <w:rFonts w:ascii="Times New Roman" w:hAnsi="Times New Roman" w:cs="Times New Roman"/>
          <w:color w:val="000000" w:themeColor="text1"/>
          <w:sz w:val="20"/>
          <w:szCs w:val="20"/>
        </w:rPr>
      </w:pPr>
      <w:r w:rsidRPr="003B1EDD">
        <w:rPr>
          <w:rFonts w:ascii="Times New Roman" w:hAnsi="Times New Roman" w:cs="Times New Roman"/>
          <w:color w:val="000000" w:themeColor="text1"/>
          <w:sz w:val="20"/>
          <w:szCs w:val="20"/>
        </w:rPr>
        <w:t xml:space="preserve">Amounts due to related parties decreased by JPY 3.6 million from JPY 8.6 million as </w:t>
      </w:r>
      <w:proofErr w:type="gramStart"/>
      <w:r w:rsidRPr="003B1EDD">
        <w:rPr>
          <w:rFonts w:ascii="Times New Roman" w:hAnsi="Times New Roman" w:cs="Times New Roman"/>
          <w:color w:val="000000" w:themeColor="text1"/>
          <w:sz w:val="20"/>
          <w:szCs w:val="20"/>
        </w:rPr>
        <w:t>at</w:t>
      </w:r>
      <w:proofErr w:type="gramEnd"/>
      <w:r w:rsidRPr="003B1EDD">
        <w:rPr>
          <w:rFonts w:ascii="Times New Roman" w:hAnsi="Times New Roman" w:cs="Times New Roman"/>
          <w:color w:val="000000" w:themeColor="text1"/>
          <w:sz w:val="20"/>
          <w:szCs w:val="20"/>
        </w:rPr>
        <w:t xml:space="preserve"> 31 March 2025 to JPY 5 million as </w:t>
      </w:r>
      <w:proofErr w:type="gramStart"/>
      <w:r w:rsidRPr="003B1EDD">
        <w:rPr>
          <w:rFonts w:ascii="Times New Roman" w:hAnsi="Times New Roman" w:cs="Times New Roman"/>
          <w:color w:val="000000" w:themeColor="text1"/>
          <w:sz w:val="20"/>
          <w:szCs w:val="20"/>
        </w:rPr>
        <w:t>at</w:t>
      </w:r>
      <w:proofErr w:type="gramEnd"/>
      <w:r w:rsidRPr="003B1EDD">
        <w:rPr>
          <w:rFonts w:ascii="Times New Roman" w:hAnsi="Times New Roman" w:cs="Times New Roman"/>
          <w:color w:val="000000" w:themeColor="text1"/>
          <w:sz w:val="20"/>
          <w:szCs w:val="20"/>
        </w:rPr>
        <w:t xml:space="preserve"> 30 September 2025</w:t>
      </w:r>
      <w:r w:rsidR="002B77CB" w:rsidRPr="003B1EDD">
        <w:rPr>
          <w:rFonts w:ascii="Times New Roman" w:hAnsi="Times New Roman" w:cs="Times New Roman"/>
          <w:color w:val="000000" w:themeColor="text1"/>
          <w:sz w:val="20"/>
          <w:szCs w:val="20"/>
        </w:rPr>
        <w:t>. This</w:t>
      </w:r>
      <w:r w:rsidRPr="003B1EDD">
        <w:rPr>
          <w:rFonts w:ascii="Times New Roman" w:hAnsi="Times New Roman" w:cs="Times New Roman"/>
          <w:color w:val="000000" w:themeColor="text1"/>
          <w:sz w:val="20"/>
          <w:szCs w:val="20"/>
        </w:rPr>
        <w:t xml:space="preserve"> was due to the</w:t>
      </w:r>
      <w:r w:rsidR="00F4680A" w:rsidRPr="003B1EDD">
        <w:rPr>
          <w:rFonts w:ascii="Times New Roman" w:hAnsi="Times New Roman" w:cs="Times New Roman"/>
          <w:color w:val="000000" w:themeColor="text1"/>
          <w:sz w:val="20"/>
          <w:szCs w:val="20"/>
        </w:rPr>
        <w:t xml:space="preserve"> settlement of accounts payable for </w:t>
      </w:r>
      <w:r w:rsidR="00254CE3" w:rsidRPr="003B1EDD">
        <w:rPr>
          <w:rFonts w:ascii="Times New Roman" w:hAnsi="Times New Roman" w:cs="Times New Roman"/>
          <w:color w:val="000000" w:themeColor="text1"/>
          <w:sz w:val="20"/>
          <w:szCs w:val="20"/>
        </w:rPr>
        <w:t>legal services</w:t>
      </w:r>
      <w:r w:rsidR="00F4680A" w:rsidRPr="003B1EDD">
        <w:rPr>
          <w:rFonts w:ascii="Times New Roman" w:hAnsi="Times New Roman" w:cs="Times New Roman"/>
          <w:color w:val="000000" w:themeColor="text1"/>
          <w:sz w:val="20"/>
          <w:szCs w:val="20"/>
        </w:rPr>
        <w:t>.</w:t>
      </w:r>
      <w:r w:rsidR="00254CE3" w:rsidRPr="004D7D66">
        <w:rPr>
          <w:rFonts w:ascii="Times New Roman" w:hAnsi="Times New Roman" w:cs="Times New Roman"/>
          <w:color w:val="000000" w:themeColor="text1"/>
          <w:sz w:val="20"/>
          <w:szCs w:val="20"/>
        </w:rPr>
        <w:br w:type="page"/>
      </w:r>
    </w:p>
    <w:p w14:paraId="49707CC6" w14:textId="0AEC4C8F" w:rsidR="004F0DE3" w:rsidRPr="004D7D66" w:rsidRDefault="00F41F62" w:rsidP="00C259D4">
      <w:pPr>
        <w:jc w:val="both"/>
        <w:rPr>
          <w:rFonts w:ascii="Times New Roman" w:hAnsi="Times New Roman" w:cs="Times New Roman"/>
          <w:b/>
          <w:bCs/>
          <w:sz w:val="20"/>
          <w:szCs w:val="20"/>
          <w:lang w:val="en-GB"/>
        </w:rPr>
      </w:pPr>
      <w:r w:rsidRPr="004D7D66">
        <w:rPr>
          <w:rFonts w:ascii="Times New Roman" w:hAnsi="Times New Roman" w:cs="Times New Roman"/>
          <w:b/>
          <w:bCs/>
          <w:sz w:val="20"/>
          <w:szCs w:val="20"/>
          <w:lang w:val="en-GB"/>
        </w:rPr>
        <w:lastRenderedPageBreak/>
        <w:t>S</w:t>
      </w:r>
      <w:r w:rsidR="004F0DE3" w:rsidRPr="004D7D66">
        <w:rPr>
          <w:rFonts w:ascii="Times New Roman" w:hAnsi="Times New Roman" w:cs="Times New Roman"/>
          <w:b/>
          <w:bCs/>
          <w:sz w:val="20"/>
          <w:szCs w:val="20"/>
          <w:lang w:val="en-GB"/>
        </w:rPr>
        <w:t xml:space="preserve">TATEMENT OF DIRECTORS’ RESPONSIBILITIES </w:t>
      </w:r>
    </w:p>
    <w:p w14:paraId="7B6F9E48" w14:textId="77777777" w:rsidR="004F0DE3" w:rsidRPr="004D7D66" w:rsidRDefault="004F0DE3" w:rsidP="00C259D4">
      <w:pPr>
        <w:jc w:val="both"/>
        <w:rPr>
          <w:rFonts w:ascii="Times New Roman" w:hAnsi="Times New Roman" w:cs="Times New Roman"/>
          <w:sz w:val="20"/>
          <w:szCs w:val="20"/>
          <w:lang w:val="en-GB"/>
        </w:rPr>
      </w:pPr>
    </w:p>
    <w:p w14:paraId="041825A6" w14:textId="520A9413" w:rsidR="004F0DE3" w:rsidRPr="004D7D66" w:rsidRDefault="004F0DE3" w:rsidP="00C259D4">
      <w:pPr>
        <w:jc w:val="both"/>
        <w:rPr>
          <w:rFonts w:ascii="Times New Roman" w:hAnsi="Times New Roman" w:cs="Times New Roman"/>
          <w:sz w:val="20"/>
          <w:szCs w:val="20"/>
        </w:rPr>
      </w:pPr>
      <w:r w:rsidRPr="004D7D66">
        <w:rPr>
          <w:rFonts w:ascii="Times New Roman" w:hAnsi="Times New Roman" w:cs="Times New Roman"/>
          <w:sz w:val="20"/>
          <w:szCs w:val="20"/>
        </w:rPr>
        <w:t xml:space="preserve">The </w:t>
      </w:r>
      <w:r w:rsidR="00B7101A" w:rsidRPr="004D7D66">
        <w:rPr>
          <w:rFonts w:ascii="Times New Roman" w:hAnsi="Times New Roman" w:cs="Times New Roman"/>
          <w:sz w:val="20"/>
          <w:szCs w:val="20"/>
        </w:rPr>
        <w:t xml:space="preserve">current </w:t>
      </w:r>
      <w:r w:rsidRPr="004D7D66">
        <w:rPr>
          <w:rFonts w:ascii="Times New Roman" w:hAnsi="Times New Roman" w:cs="Times New Roman"/>
          <w:sz w:val="20"/>
          <w:szCs w:val="20"/>
        </w:rPr>
        <w:t xml:space="preserve">Directors whose names and functions are </w:t>
      </w:r>
      <w:r w:rsidR="00A85DE3" w:rsidRPr="004D7D66">
        <w:rPr>
          <w:rFonts w:ascii="Times New Roman" w:hAnsi="Times New Roman" w:cs="Times New Roman"/>
          <w:sz w:val="20"/>
          <w:szCs w:val="20"/>
        </w:rPr>
        <w:t xml:space="preserve">set out below, with the registered office located at </w:t>
      </w:r>
      <w:r w:rsidR="001C23BE" w:rsidRPr="004D7D66">
        <w:rPr>
          <w:rFonts w:ascii="Times New Roman" w:hAnsi="Times New Roman" w:cs="Times New Roman"/>
          <w:sz w:val="20"/>
          <w:szCs w:val="20"/>
        </w:rPr>
        <w:t xml:space="preserve">71-75 Shelton Street, Covent Garden, London, United Kingdom, WC2H 9JQ, accept responsibility </w:t>
      </w:r>
      <w:r w:rsidR="00106D34" w:rsidRPr="004D7D66">
        <w:rPr>
          <w:rFonts w:ascii="Times New Roman" w:hAnsi="Times New Roman" w:cs="Times New Roman"/>
          <w:sz w:val="20"/>
          <w:szCs w:val="20"/>
        </w:rPr>
        <w:t>for the information contained in this unaudited interim report and condensed financial statements, which have not been audited by an independent auditor</w:t>
      </w:r>
      <w:r w:rsidR="008D7123" w:rsidRPr="004D7D66">
        <w:rPr>
          <w:rFonts w:ascii="Times New Roman" w:hAnsi="Times New Roman" w:cs="Times New Roman"/>
          <w:sz w:val="20"/>
          <w:szCs w:val="20"/>
        </w:rPr>
        <w:t>, for the six months ended 30 September 2025</w:t>
      </w:r>
      <w:r w:rsidR="00D43789">
        <w:rPr>
          <w:rFonts w:ascii="Times New Roman" w:hAnsi="Times New Roman" w:cs="Times New Roman"/>
          <w:sz w:val="20"/>
          <w:szCs w:val="20"/>
        </w:rPr>
        <w:t>:</w:t>
      </w:r>
    </w:p>
    <w:p w14:paraId="2D68FD97" w14:textId="77777777" w:rsidR="004F0DE3" w:rsidRPr="004D7D66" w:rsidRDefault="004F0DE3" w:rsidP="00C259D4">
      <w:pPr>
        <w:jc w:val="both"/>
        <w:rPr>
          <w:rFonts w:ascii="Times New Roman" w:hAnsi="Times New Roman" w:cs="Times New Roman"/>
          <w:sz w:val="20"/>
          <w:szCs w:val="20"/>
        </w:rPr>
      </w:pPr>
    </w:p>
    <w:p w14:paraId="2FD54ABF" w14:textId="6FEDCD88" w:rsidR="004F0DE3" w:rsidRPr="004D7D66" w:rsidRDefault="00831552" w:rsidP="00C259D4">
      <w:pPr>
        <w:jc w:val="both"/>
        <w:rPr>
          <w:rFonts w:ascii="Times New Roman" w:hAnsi="Times New Roman" w:cs="Times New Roman"/>
          <w:sz w:val="20"/>
          <w:szCs w:val="20"/>
        </w:rPr>
      </w:pPr>
      <w:r w:rsidRPr="004D7D66">
        <w:rPr>
          <w:rFonts w:ascii="Times New Roman" w:hAnsi="Times New Roman" w:cs="Times New Roman"/>
          <w:sz w:val="20"/>
          <w:szCs w:val="20"/>
        </w:rPr>
        <w:t xml:space="preserve">Mr Kazuo Ichimura </w:t>
      </w:r>
      <w:r w:rsidR="004F0DE3" w:rsidRPr="004D7D66">
        <w:rPr>
          <w:rFonts w:ascii="Times New Roman" w:hAnsi="Times New Roman" w:cs="Times New Roman"/>
          <w:sz w:val="20"/>
          <w:szCs w:val="20"/>
        </w:rPr>
        <w:t xml:space="preserve">(Non-Executive </w:t>
      </w:r>
      <w:proofErr w:type="gramStart"/>
      <w:r w:rsidR="004F0DE3" w:rsidRPr="004D7D66">
        <w:rPr>
          <w:rFonts w:ascii="Times New Roman" w:hAnsi="Times New Roman" w:cs="Times New Roman"/>
          <w:sz w:val="20"/>
          <w:szCs w:val="20"/>
        </w:rPr>
        <w:t>Chairman</w:t>
      </w:r>
      <w:proofErr w:type="gramEnd"/>
      <w:r w:rsidR="004F0DE3" w:rsidRPr="004D7D66">
        <w:rPr>
          <w:rFonts w:ascii="Times New Roman" w:hAnsi="Times New Roman" w:cs="Times New Roman"/>
          <w:sz w:val="20"/>
          <w:szCs w:val="20"/>
        </w:rPr>
        <w:t xml:space="preserve">) </w:t>
      </w:r>
    </w:p>
    <w:p w14:paraId="24A14067" w14:textId="77777777" w:rsidR="004F0DE3" w:rsidRPr="004D7D66" w:rsidRDefault="004F0DE3" w:rsidP="00C259D4">
      <w:pPr>
        <w:jc w:val="both"/>
        <w:rPr>
          <w:rFonts w:ascii="Times New Roman" w:hAnsi="Times New Roman" w:cs="Times New Roman"/>
          <w:sz w:val="20"/>
          <w:szCs w:val="20"/>
        </w:rPr>
      </w:pPr>
      <w:r w:rsidRPr="004D7D66">
        <w:rPr>
          <w:rFonts w:ascii="Times New Roman" w:hAnsi="Times New Roman" w:cs="Times New Roman"/>
          <w:sz w:val="20"/>
          <w:szCs w:val="20"/>
        </w:rPr>
        <w:t xml:space="preserve">Mr Hoken Yanase (Chief Executive Officer) </w:t>
      </w:r>
    </w:p>
    <w:p w14:paraId="5930800A" w14:textId="77777777" w:rsidR="004F0DE3" w:rsidRPr="004D7D66" w:rsidRDefault="004F0DE3" w:rsidP="00C259D4">
      <w:pPr>
        <w:jc w:val="both"/>
        <w:rPr>
          <w:rFonts w:ascii="Times New Roman" w:hAnsi="Times New Roman" w:cs="Times New Roman"/>
          <w:sz w:val="20"/>
          <w:szCs w:val="20"/>
        </w:rPr>
      </w:pPr>
      <w:r w:rsidRPr="004D7D66">
        <w:rPr>
          <w:rFonts w:ascii="Times New Roman" w:hAnsi="Times New Roman" w:cs="Times New Roman"/>
          <w:sz w:val="20"/>
          <w:szCs w:val="20"/>
        </w:rPr>
        <w:t xml:space="preserve">Mr Hiromitsu Sakai (Chief Operating Officer) </w:t>
      </w:r>
    </w:p>
    <w:p w14:paraId="34ACEA8E" w14:textId="77777777" w:rsidR="004F0DE3" w:rsidRPr="004D7D66" w:rsidRDefault="004F0DE3" w:rsidP="00C259D4">
      <w:pPr>
        <w:jc w:val="both"/>
        <w:rPr>
          <w:rFonts w:ascii="Times New Roman" w:hAnsi="Times New Roman" w:cs="Times New Roman"/>
          <w:sz w:val="20"/>
          <w:szCs w:val="20"/>
        </w:rPr>
      </w:pPr>
      <w:r w:rsidRPr="004D7D66">
        <w:rPr>
          <w:rFonts w:ascii="Times New Roman" w:hAnsi="Times New Roman" w:cs="Times New Roman"/>
          <w:sz w:val="20"/>
          <w:szCs w:val="20"/>
        </w:rPr>
        <w:t xml:space="preserve">Mr Tak Chee (Frankie) Leung (Chief Financial Officer) </w:t>
      </w:r>
    </w:p>
    <w:p w14:paraId="0BE3921B" w14:textId="7ADF90E3" w:rsidR="00831552" w:rsidRPr="004D7D66" w:rsidRDefault="00831552" w:rsidP="00C259D4">
      <w:pPr>
        <w:jc w:val="both"/>
        <w:rPr>
          <w:rFonts w:ascii="Times New Roman" w:hAnsi="Times New Roman" w:cs="Times New Roman"/>
          <w:sz w:val="20"/>
          <w:szCs w:val="20"/>
        </w:rPr>
      </w:pPr>
      <w:r w:rsidRPr="004D7D66">
        <w:rPr>
          <w:rFonts w:ascii="Times New Roman" w:hAnsi="Times New Roman" w:cs="Times New Roman"/>
          <w:sz w:val="20"/>
          <w:szCs w:val="20"/>
        </w:rPr>
        <w:t>Ms Jinya</w:t>
      </w:r>
      <w:r w:rsidR="009D496B">
        <w:rPr>
          <w:rFonts w:ascii="Times New Roman" w:hAnsi="Times New Roman" w:cs="Times New Roman"/>
          <w:sz w:val="20"/>
          <w:szCs w:val="20"/>
        </w:rPr>
        <w:t>n (Scarlett)</w:t>
      </w:r>
      <w:r w:rsidRPr="004D7D66">
        <w:rPr>
          <w:rFonts w:ascii="Times New Roman" w:hAnsi="Times New Roman" w:cs="Times New Roman"/>
          <w:sz w:val="20"/>
          <w:szCs w:val="20"/>
        </w:rPr>
        <w:t xml:space="preserve"> Ma (Director of Investor Relations)</w:t>
      </w:r>
    </w:p>
    <w:p w14:paraId="68AF2B24" w14:textId="4C07AF0B" w:rsidR="004F0DE3" w:rsidRPr="004D7D66" w:rsidRDefault="00831552" w:rsidP="00C259D4">
      <w:pPr>
        <w:jc w:val="both"/>
        <w:rPr>
          <w:rFonts w:ascii="Times New Roman" w:hAnsi="Times New Roman" w:cs="Times New Roman"/>
          <w:sz w:val="20"/>
          <w:szCs w:val="20"/>
        </w:rPr>
      </w:pPr>
      <w:r w:rsidRPr="004D7D66">
        <w:rPr>
          <w:rFonts w:ascii="Times New Roman" w:hAnsi="Times New Roman" w:cs="Times New Roman"/>
          <w:sz w:val="20"/>
          <w:szCs w:val="20"/>
        </w:rPr>
        <w:t>Mr Nigel Andrew Collins</w:t>
      </w:r>
      <w:r w:rsidR="004F0DE3" w:rsidRPr="004D7D66">
        <w:rPr>
          <w:rFonts w:ascii="Times New Roman" w:hAnsi="Times New Roman" w:cs="Times New Roman"/>
          <w:sz w:val="20"/>
          <w:szCs w:val="20"/>
        </w:rPr>
        <w:t xml:space="preserve"> (Non-Executive Director) </w:t>
      </w:r>
    </w:p>
    <w:p w14:paraId="2316F0F3" w14:textId="77B27707" w:rsidR="004F0DE3" w:rsidRPr="004D7D66" w:rsidRDefault="004F0DE3" w:rsidP="00C259D4">
      <w:pPr>
        <w:jc w:val="both"/>
        <w:rPr>
          <w:rFonts w:ascii="Times New Roman" w:hAnsi="Times New Roman" w:cs="Times New Roman"/>
          <w:sz w:val="20"/>
          <w:szCs w:val="20"/>
        </w:rPr>
      </w:pPr>
      <w:r w:rsidRPr="004D7D66">
        <w:rPr>
          <w:rFonts w:ascii="Times New Roman" w:hAnsi="Times New Roman" w:cs="Times New Roman"/>
          <w:sz w:val="20"/>
          <w:szCs w:val="20"/>
        </w:rPr>
        <w:t xml:space="preserve">Mr </w:t>
      </w:r>
      <w:r w:rsidR="00831552" w:rsidRPr="004D7D66">
        <w:rPr>
          <w:rFonts w:ascii="Times New Roman" w:hAnsi="Times New Roman" w:cs="Times New Roman"/>
          <w:sz w:val="20"/>
          <w:szCs w:val="20"/>
        </w:rPr>
        <w:t>Paul Kwong</w:t>
      </w:r>
      <w:r w:rsidRPr="004D7D66">
        <w:rPr>
          <w:rFonts w:ascii="Times New Roman" w:hAnsi="Times New Roman" w:cs="Times New Roman"/>
          <w:sz w:val="20"/>
          <w:szCs w:val="20"/>
        </w:rPr>
        <w:t xml:space="preserve"> (Non-Executive Director)</w:t>
      </w:r>
    </w:p>
    <w:p w14:paraId="42267132" w14:textId="77777777" w:rsidR="004F0DE3" w:rsidRPr="004D7D66" w:rsidRDefault="004F0DE3" w:rsidP="00C259D4">
      <w:pPr>
        <w:jc w:val="both"/>
        <w:rPr>
          <w:rFonts w:ascii="Times New Roman" w:hAnsi="Times New Roman" w:cs="Times New Roman"/>
          <w:sz w:val="20"/>
          <w:szCs w:val="20"/>
        </w:rPr>
      </w:pPr>
    </w:p>
    <w:p w14:paraId="57D1599D" w14:textId="680907DC" w:rsidR="004F0DE3" w:rsidRPr="004D7D66" w:rsidRDefault="004F0DE3" w:rsidP="00C259D4">
      <w:pPr>
        <w:jc w:val="both"/>
        <w:rPr>
          <w:rFonts w:ascii="Times New Roman" w:hAnsi="Times New Roman" w:cs="Times New Roman"/>
          <w:sz w:val="20"/>
          <w:szCs w:val="20"/>
        </w:rPr>
      </w:pPr>
      <w:r w:rsidRPr="004D7D66">
        <w:rPr>
          <w:rFonts w:ascii="Times New Roman" w:hAnsi="Times New Roman" w:cs="Times New Roman"/>
          <w:sz w:val="20"/>
          <w:szCs w:val="20"/>
        </w:rPr>
        <w:t xml:space="preserve">As </w:t>
      </w:r>
      <w:proofErr w:type="gramStart"/>
      <w:r w:rsidRPr="004D7D66">
        <w:rPr>
          <w:rFonts w:ascii="Times New Roman" w:hAnsi="Times New Roman" w:cs="Times New Roman"/>
          <w:sz w:val="20"/>
          <w:szCs w:val="20"/>
        </w:rPr>
        <w:t>required</w:t>
      </w:r>
      <w:proofErr w:type="gramEnd"/>
      <w:r w:rsidRPr="004D7D66">
        <w:rPr>
          <w:rFonts w:ascii="Times New Roman" w:hAnsi="Times New Roman" w:cs="Times New Roman"/>
          <w:sz w:val="20"/>
          <w:szCs w:val="20"/>
        </w:rPr>
        <w:t xml:space="preserve"> by DTR 4.2.10R, each member of the Board confirms that to the best of their knowledge: </w:t>
      </w:r>
    </w:p>
    <w:p w14:paraId="1567BCB2" w14:textId="77777777" w:rsidR="004F0DE3" w:rsidRPr="004D7D66" w:rsidRDefault="004F0DE3" w:rsidP="00C259D4">
      <w:pPr>
        <w:jc w:val="both"/>
        <w:rPr>
          <w:rFonts w:ascii="Times New Roman" w:hAnsi="Times New Roman" w:cs="Times New Roman"/>
          <w:sz w:val="20"/>
          <w:szCs w:val="20"/>
        </w:rPr>
      </w:pPr>
    </w:p>
    <w:p w14:paraId="47BEB847" w14:textId="4B845CFE" w:rsidR="004F0DE3" w:rsidRPr="004D7D66" w:rsidRDefault="004F0DE3" w:rsidP="00C259D4">
      <w:pPr>
        <w:pStyle w:val="ListParagraph"/>
        <w:numPr>
          <w:ilvl w:val="0"/>
          <w:numId w:val="43"/>
        </w:numPr>
        <w:jc w:val="both"/>
        <w:rPr>
          <w:rFonts w:ascii="Times New Roman" w:hAnsi="Times New Roman" w:cs="Times New Roman"/>
          <w:sz w:val="20"/>
          <w:szCs w:val="20"/>
        </w:rPr>
      </w:pPr>
      <w:r w:rsidRPr="004D7D66">
        <w:rPr>
          <w:rFonts w:ascii="Times New Roman" w:hAnsi="Times New Roman" w:cs="Times New Roman"/>
          <w:sz w:val="20"/>
          <w:szCs w:val="20"/>
        </w:rPr>
        <w:t>the</w:t>
      </w:r>
      <w:r w:rsidR="00714C78" w:rsidRPr="004D7D66">
        <w:rPr>
          <w:rFonts w:ascii="Times New Roman" w:hAnsi="Times New Roman" w:cs="Times New Roman"/>
          <w:sz w:val="20"/>
          <w:szCs w:val="20"/>
        </w:rPr>
        <w:t xml:space="preserve"> unaudited condensed</w:t>
      </w:r>
      <w:r w:rsidRPr="004D7D66">
        <w:rPr>
          <w:rFonts w:ascii="Times New Roman" w:hAnsi="Times New Roman" w:cs="Times New Roman"/>
          <w:sz w:val="20"/>
          <w:szCs w:val="20"/>
        </w:rPr>
        <w:t xml:space="preserve"> consolidated </w:t>
      </w:r>
      <w:r w:rsidR="00A05A31" w:rsidRPr="004D7D66">
        <w:rPr>
          <w:rFonts w:ascii="Times New Roman" w:hAnsi="Times New Roman" w:cs="Times New Roman"/>
          <w:sz w:val="20"/>
          <w:szCs w:val="20"/>
        </w:rPr>
        <w:t>interim</w:t>
      </w:r>
      <w:r w:rsidRPr="004D7D66">
        <w:rPr>
          <w:rFonts w:ascii="Times New Roman" w:hAnsi="Times New Roman" w:cs="Times New Roman"/>
          <w:sz w:val="20"/>
          <w:szCs w:val="20"/>
        </w:rPr>
        <w:t xml:space="preserve"> financial statements ha</w:t>
      </w:r>
      <w:r w:rsidR="00A05A31" w:rsidRPr="004D7D66">
        <w:rPr>
          <w:rFonts w:ascii="Times New Roman" w:hAnsi="Times New Roman" w:cs="Times New Roman"/>
          <w:sz w:val="20"/>
          <w:szCs w:val="20"/>
        </w:rPr>
        <w:t>ve</w:t>
      </w:r>
      <w:r w:rsidRPr="004D7D66">
        <w:rPr>
          <w:rFonts w:ascii="Times New Roman" w:hAnsi="Times New Roman" w:cs="Times New Roman"/>
          <w:sz w:val="20"/>
          <w:szCs w:val="20"/>
        </w:rPr>
        <w:t xml:space="preserve"> been prepared in accordance with IAS 34 ‘Interim Financial Reporting’ as adopted by the UK and as issued by the International Accounting Standards Board (IASB) and give a true and fair view of the assets, liabilities, financial position and profit or loss of the </w:t>
      </w:r>
      <w:r w:rsidR="00727EDC" w:rsidRPr="004D7D66">
        <w:rPr>
          <w:rFonts w:ascii="Times New Roman" w:hAnsi="Times New Roman" w:cs="Times New Roman"/>
          <w:sz w:val="20"/>
          <w:szCs w:val="20"/>
        </w:rPr>
        <w:t>Group and the undertakings</w:t>
      </w:r>
      <w:r w:rsidR="00E86284" w:rsidRPr="004D7D66">
        <w:rPr>
          <w:rFonts w:ascii="Times New Roman" w:hAnsi="Times New Roman" w:cs="Times New Roman"/>
          <w:sz w:val="20"/>
          <w:szCs w:val="20"/>
        </w:rPr>
        <w:t xml:space="preserve"> included in the consolidation</w:t>
      </w:r>
      <w:r w:rsidRPr="004D7D66">
        <w:rPr>
          <w:rFonts w:ascii="Times New Roman" w:hAnsi="Times New Roman" w:cs="Times New Roman"/>
          <w:sz w:val="20"/>
          <w:szCs w:val="20"/>
        </w:rPr>
        <w:t xml:space="preserve"> as a whole as required by DTR 4.2.4R;</w:t>
      </w:r>
    </w:p>
    <w:p w14:paraId="7AB05DCC" w14:textId="77777777" w:rsidR="004F0DE3" w:rsidRPr="004D7D66" w:rsidRDefault="004F0DE3" w:rsidP="00C259D4">
      <w:pPr>
        <w:jc w:val="both"/>
        <w:rPr>
          <w:rFonts w:ascii="Times New Roman" w:hAnsi="Times New Roman" w:cs="Times New Roman"/>
          <w:sz w:val="20"/>
          <w:szCs w:val="20"/>
        </w:rPr>
      </w:pPr>
    </w:p>
    <w:p w14:paraId="5B0B4B6D" w14:textId="5C2BF2C1" w:rsidR="004F0DE3" w:rsidRPr="004D7D66" w:rsidRDefault="004F0DE3" w:rsidP="00C259D4">
      <w:pPr>
        <w:pStyle w:val="ListParagraph"/>
        <w:numPr>
          <w:ilvl w:val="0"/>
          <w:numId w:val="43"/>
        </w:numPr>
        <w:jc w:val="both"/>
        <w:rPr>
          <w:rFonts w:ascii="Times New Roman" w:hAnsi="Times New Roman" w:cs="Times New Roman"/>
          <w:sz w:val="20"/>
          <w:szCs w:val="20"/>
        </w:rPr>
      </w:pPr>
      <w:proofErr w:type="gramStart"/>
      <w:r w:rsidRPr="004D7D66">
        <w:rPr>
          <w:rFonts w:ascii="Times New Roman" w:hAnsi="Times New Roman" w:cs="Times New Roman"/>
          <w:sz w:val="20"/>
          <w:szCs w:val="20"/>
        </w:rPr>
        <w:t>the</w:t>
      </w:r>
      <w:proofErr w:type="gramEnd"/>
      <w:r w:rsidRPr="004D7D66">
        <w:rPr>
          <w:rFonts w:ascii="Times New Roman" w:hAnsi="Times New Roman" w:cs="Times New Roman"/>
          <w:sz w:val="20"/>
          <w:szCs w:val="20"/>
        </w:rPr>
        <w:t xml:space="preserve"> interim management report includes a fair review of the information required by DTR 4.2.7R (indication of </w:t>
      </w:r>
      <w:proofErr w:type="gramStart"/>
      <w:r w:rsidRPr="004D7D66">
        <w:rPr>
          <w:rFonts w:ascii="Times New Roman" w:hAnsi="Times New Roman" w:cs="Times New Roman"/>
          <w:sz w:val="20"/>
          <w:szCs w:val="20"/>
        </w:rPr>
        <w:t>important events</w:t>
      </w:r>
      <w:proofErr w:type="gramEnd"/>
      <w:r w:rsidRPr="004D7D66">
        <w:rPr>
          <w:rFonts w:ascii="Times New Roman" w:hAnsi="Times New Roman" w:cs="Times New Roman"/>
          <w:sz w:val="20"/>
          <w:szCs w:val="20"/>
        </w:rPr>
        <w:t xml:space="preserve"> during the first six months and their impact on the consolidated financial statements and description of principal risks and uncertainties for the remaining six months of the year);</w:t>
      </w:r>
      <w:r w:rsidR="00A03067">
        <w:rPr>
          <w:rFonts w:ascii="Times New Roman" w:hAnsi="Times New Roman" w:cs="Times New Roman"/>
          <w:sz w:val="20"/>
          <w:szCs w:val="20"/>
        </w:rPr>
        <w:t xml:space="preserve"> and</w:t>
      </w:r>
    </w:p>
    <w:p w14:paraId="5B59793A" w14:textId="77777777" w:rsidR="004F0DE3" w:rsidRPr="004D7D66" w:rsidRDefault="004F0DE3" w:rsidP="00C259D4">
      <w:pPr>
        <w:jc w:val="both"/>
        <w:rPr>
          <w:rFonts w:ascii="Times New Roman" w:hAnsi="Times New Roman" w:cs="Times New Roman"/>
          <w:sz w:val="20"/>
          <w:szCs w:val="20"/>
        </w:rPr>
      </w:pPr>
    </w:p>
    <w:p w14:paraId="128C7DBD" w14:textId="6DC65B8F" w:rsidR="004F0DE3" w:rsidRPr="004D7D66" w:rsidRDefault="004F0DE3" w:rsidP="00C259D4">
      <w:pPr>
        <w:pStyle w:val="ListParagraph"/>
        <w:numPr>
          <w:ilvl w:val="0"/>
          <w:numId w:val="43"/>
        </w:numPr>
        <w:jc w:val="both"/>
        <w:rPr>
          <w:rFonts w:ascii="Times New Roman" w:hAnsi="Times New Roman" w:cs="Times New Roman"/>
          <w:sz w:val="20"/>
          <w:szCs w:val="20"/>
        </w:rPr>
      </w:pPr>
      <w:proofErr w:type="gramStart"/>
      <w:r w:rsidRPr="004D7D66">
        <w:rPr>
          <w:rFonts w:ascii="Times New Roman" w:hAnsi="Times New Roman" w:cs="Times New Roman"/>
          <w:sz w:val="20"/>
          <w:szCs w:val="20"/>
        </w:rPr>
        <w:t>the</w:t>
      </w:r>
      <w:proofErr w:type="gramEnd"/>
      <w:r w:rsidRPr="004D7D66">
        <w:rPr>
          <w:rFonts w:ascii="Times New Roman" w:hAnsi="Times New Roman" w:cs="Times New Roman"/>
          <w:sz w:val="20"/>
          <w:szCs w:val="20"/>
        </w:rPr>
        <w:t xml:space="preserve"> interim management report includes a fair review of the information required by DTR 4.2.8R (disclosure of related party transactions and changes therein)</w:t>
      </w:r>
      <w:r w:rsidR="00A03067">
        <w:rPr>
          <w:rFonts w:ascii="Times New Roman" w:hAnsi="Times New Roman" w:cs="Times New Roman"/>
          <w:sz w:val="20"/>
          <w:szCs w:val="20"/>
        </w:rPr>
        <w:t>.</w:t>
      </w:r>
      <w:r w:rsidRPr="004D7D66">
        <w:rPr>
          <w:rFonts w:ascii="Times New Roman" w:hAnsi="Times New Roman" w:cs="Times New Roman"/>
          <w:sz w:val="20"/>
          <w:szCs w:val="20"/>
        </w:rPr>
        <w:t xml:space="preserve"> </w:t>
      </w:r>
    </w:p>
    <w:p w14:paraId="32C08311" w14:textId="77777777" w:rsidR="004F0DE3" w:rsidRPr="004D7D66" w:rsidRDefault="004F0DE3" w:rsidP="00C259D4">
      <w:pPr>
        <w:jc w:val="both"/>
        <w:rPr>
          <w:rFonts w:ascii="Times New Roman" w:hAnsi="Times New Roman" w:cs="Times New Roman"/>
          <w:sz w:val="20"/>
          <w:szCs w:val="20"/>
        </w:rPr>
      </w:pPr>
    </w:p>
    <w:p w14:paraId="1E7100FD" w14:textId="77777777" w:rsidR="004F0DE3" w:rsidRPr="004D7D66" w:rsidRDefault="004F0DE3" w:rsidP="00C259D4">
      <w:pPr>
        <w:jc w:val="both"/>
        <w:rPr>
          <w:rFonts w:ascii="Times New Roman" w:hAnsi="Times New Roman" w:cs="Times New Roman"/>
          <w:sz w:val="20"/>
          <w:szCs w:val="20"/>
        </w:rPr>
      </w:pPr>
      <w:r w:rsidRPr="004D7D66">
        <w:rPr>
          <w:rFonts w:ascii="Times New Roman" w:hAnsi="Times New Roman" w:cs="Times New Roman"/>
          <w:sz w:val="20"/>
          <w:szCs w:val="20"/>
        </w:rPr>
        <w:t>The Company is responsible for all information drawn up and made public in accordance with DTR 4.2.11R</w:t>
      </w:r>
    </w:p>
    <w:p w14:paraId="703FAD45" w14:textId="77777777" w:rsidR="004F0DE3" w:rsidRPr="004D7D66" w:rsidRDefault="004F0DE3" w:rsidP="00C259D4">
      <w:pPr>
        <w:jc w:val="both"/>
        <w:rPr>
          <w:rFonts w:ascii="Times New Roman" w:hAnsi="Times New Roman" w:cs="Times New Roman"/>
          <w:sz w:val="20"/>
          <w:szCs w:val="20"/>
        </w:rPr>
      </w:pPr>
    </w:p>
    <w:p w14:paraId="55E71538" w14:textId="77777777" w:rsidR="004F0DE3" w:rsidRPr="004D7D66" w:rsidRDefault="004F0DE3" w:rsidP="00C259D4">
      <w:pPr>
        <w:jc w:val="both"/>
        <w:rPr>
          <w:rFonts w:ascii="Times New Roman" w:hAnsi="Times New Roman" w:cs="Times New Roman"/>
          <w:sz w:val="20"/>
          <w:szCs w:val="20"/>
        </w:rPr>
      </w:pPr>
      <w:r w:rsidRPr="004D7D66">
        <w:rPr>
          <w:rFonts w:ascii="Times New Roman" w:hAnsi="Times New Roman" w:cs="Times New Roman"/>
          <w:sz w:val="20"/>
          <w:szCs w:val="20"/>
        </w:rPr>
        <w:t xml:space="preserve">The Directors are also responsible for keeping records and underlying documentation that are sufficient to show and explain the Company’s transactions and enable the financial position of the Company to be determined with reasonable accuracy at any time. They are also responsible for safeguarding the assets of the Company and hence for taking reasonable steps to prevent and detect fraud and other irregularities. </w:t>
      </w:r>
    </w:p>
    <w:p w14:paraId="77015D09" w14:textId="77777777" w:rsidR="004F0DE3" w:rsidRPr="004D7D66" w:rsidRDefault="004F0DE3" w:rsidP="00C259D4">
      <w:pPr>
        <w:jc w:val="both"/>
        <w:rPr>
          <w:rFonts w:ascii="Times New Roman" w:hAnsi="Times New Roman" w:cs="Times New Roman"/>
          <w:sz w:val="20"/>
          <w:szCs w:val="20"/>
        </w:rPr>
      </w:pPr>
    </w:p>
    <w:p w14:paraId="0A5B154A" w14:textId="77777777" w:rsidR="004F0DE3" w:rsidRPr="004D7D66" w:rsidRDefault="004F0DE3" w:rsidP="00C259D4">
      <w:pPr>
        <w:jc w:val="both"/>
        <w:rPr>
          <w:rFonts w:ascii="Times New Roman" w:hAnsi="Times New Roman" w:cs="Times New Roman"/>
          <w:sz w:val="20"/>
          <w:szCs w:val="20"/>
        </w:rPr>
      </w:pPr>
      <w:r w:rsidRPr="004D7D66">
        <w:rPr>
          <w:rFonts w:ascii="Times New Roman" w:hAnsi="Times New Roman" w:cs="Times New Roman"/>
          <w:sz w:val="20"/>
          <w:szCs w:val="20"/>
        </w:rPr>
        <w:t xml:space="preserve">Signed on behalf of the Board by: </w:t>
      </w:r>
    </w:p>
    <w:p w14:paraId="634C6477" w14:textId="77777777" w:rsidR="004F0DE3" w:rsidRPr="004D7D66" w:rsidRDefault="004F0DE3" w:rsidP="00C259D4">
      <w:pPr>
        <w:jc w:val="both"/>
        <w:rPr>
          <w:rFonts w:ascii="Times New Roman" w:hAnsi="Times New Roman" w:cs="Times New Roman"/>
          <w:sz w:val="20"/>
          <w:szCs w:val="20"/>
        </w:rPr>
      </w:pPr>
    </w:p>
    <w:p w14:paraId="04B705FF" w14:textId="77777777" w:rsidR="004F0DE3" w:rsidRPr="004D7D66" w:rsidRDefault="004F0DE3" w:rsidP="00C259D4">
      <w:pPr>
        <w:jc w:val="both"/>
        <w:rPr>
          <w:rFonts w:ascii="Times New Roman" w:hAnsi="Times New Roman" w:cs="Times New Roman"/>
          <w:sz w:val="20"/>
          <w:szCs w:val="20"/>
        </w:rPr>
      </w:pPr>
    </w:p>
    <w:p w14:paraId="7C6DB62A" w14:textId="77777777" w:rsidR="004F0DE3" w:rsidRPr="004D7D66" w:rsidRDefault="004F0DE3" w:rsidP="00C259D4">
      <w:pPr>
        <w:jc w:val="both"/>
        <w:rPr>
          <w:rFonts w:ascii="Times New Roman" w:hAnsi="Times New Roman" w:cs="Times New Roman"/>
          <w:sz w:val="20"/>
          <w:szCs w:val="20"/>
        </w:rPr>
      </w:pPr>
    </w:p>
    <w:p w14:paraId="17F261BF" w14:textId="6DB369F8" w:rsidR="004F0DE3" w:rsidRPr="004D7D66" w:rsidRDefault="004F0DE3" w:rsidP="00C259D4">
      <w:pPr>
        <w:jc w:val="both"/>
        <w:rPr>
          <w:rFonts w:ascii="Times New Roman" w:hAnsi="Times New Roman" w:cs="Times New Roman"/>
          <w:b/>
          <w:bCs/>
          <w:sz w:val="20"/>
          <w:szCs w:val="20"/>
          <w:lang w:val="en-GB"/>
        </w:rPr>
      </w:pPr>
      <w:r w:rsidRPr="004D7D66">
        <w:rPr>
          <w:rFonts w:ascii="Times New Roman" w:hAnsi="Times New Roman" w:cs="Times New Roman"/>
          <w:b/>
          <w:bCs/>
          <w:sz w:val="20"/>
          <w:szCs w:val="20"/>
          <w:lang w:val="en-GB"/>
        </w:rPr>
        <w:t>Hoken Yan</w:t>
      </w:r>
      <w:r w:rsidR="004D7D66">
        <w:rPr>
          <w:rFonts w:ascii="Times New Roman" w:hAnsi="Times New Roman" w:cs="Times New Roman"/>
          <w:b/>
          <w:bCs/>
          <w:sz w:val="20"/>
          <w:szCs w:val="20"/>
          <w:lang w:val="en-GB"/>
        </w:rPr>
        <w:t>a</w:t>
      </w:r>
      <w:r w:rsidRPr="004D7D66">
        <w:rPr>
          <w:rFonts w:ascii="Times New Roman" w:hAnsi="Times New Roman" w:cs="Times New Roman"/>
          <w:b/>
          <w:bCs/>
          <w:sz w:val="20"/>
          <w:szCs w:val="20"/>
          <w:lang w:val="en-GB"/>
        </w:rPr>
        <w:t>se</w:t>
      </w:r>
    </w:p>
    <w:p w14:paraId="489C92DC" w14:textId="77777777" w:rsidR="004F0DE3" w:rsidRPr="004D7D66" w:rsidRDefault="004F0DE3" w:rsidP="00C259D4">
      <w:pPr>
        <w:jc w:val="both"/>
        <w:rPr>
          <w:rFonts w:ascii="Times New Roman" w:hAnsi="Times New Roman" w:cs="Times New Roman"/>
          <w:b/>
          <w:bCs/>
          <w:sz w:val="20"/>
          <w:szCs w:val="20"/>
          <w:lang w:val="en-GB"/>
        </w:rPr>
      </w:pPr>
      <w:r w:rsidRPr="004D7D66">
        <w:rPr>
          <w:rFonts w:ascii="Times New Roman" w:hAnsi="Times New Roman" w:cs="Times New Roman"/>
          <w:b/>
          <w:bCs/>
          <w:sz w:val="20"/>
          <w:szCs w:val="20"/>
          <w:lang w:val="en-GB"/>
        </w:rPr>
        <w:t xml:space="preserve">Director </w:t>
      </w:r>
    </w:p>
    <w:p w14:paraId="39BADDC9" w14:textId="22926198" w:rsidR="004F0DE3" w:rsidRPr="00B63F64" w:rsidRDefault="00CB0A24" w:rsidP="00C259D4">
      <w:pPr>
        <w:jc w:val="both"/>
        <w:rPr>
          <w:rFonts w:ascii="Times New Roman" w:hAnsi="Times New Roman" w:cs="Times New Roman"/>
          <w:b/>
          <w:bCs/>
          <w:sz w:val="20"/>
          <w:szCs w:val="20"/>
        </w:rPr>
        <w:sectPr w:rsidR="004F0DE3" w:rsidRPr="00B63F64" w:rsidSect="006A523F">
          <w:footerReference w:type="default" r:id="rId12"/>
          <w:pgSz w:w="11910" w:h="16840"/>
          <w:pgMar w:top="1440" w:right="1440" w:bottom="1440" w:left="1440" w:header="720" w:footer="720" w:gutter="0"/>
          <w:cols w:space="720"/>
          <w:titlePg/>
          <w:docGrid w:linePitch="299"/>
        </w:sectPr>
      </w:pPr>
      <w:r w:rsidRPr="004D7D66">
        <w:rPr>
          <w:rFonts w:ascii="Times New Roman" w:hAnsi="Times New Roman" w:cs="Times New Roman"/>
          <w:b/>
          <w:bCs/>
          <w:sz w:val="20"/>
          <w:szCs w:val="20"/>
          <w:lang w:val="en-GB"/>
        </w:rPr>
        <w:t>18</w:t>
      </w:r>
      <w:r w:rsidR="004F0DE3" w:rsidRPr="004D7D66">
        <w:rPr>
          <w:rFonts w:ascii="Times New Roman" w:hAnsi="Times New Roman" w:cs="Times New Roman"/>
          <w:b/>
          <w:bCs/>
          <w:sz w:val="20"/>
          <w:szCs w:val="20"/>
          <w:lang w:val="en-GB"/>
        </w:rPr>
        <w:t xml:space="preserve"> December 202</w:t>
      </w:r>
      <w:r w:rsidR="00831552" w:rsidRPr="004D7D66">
        <w:rPr>
          <w:rFonts w:ascii="Times New Roman" w:hAnsi="Times New Roman" w:cs="Times New Roman"/>
          <w:b/>
          <w:bCs/>
          <w:sz w:val="20"/>
          <w:szCs w:val="20"/>
          <w:lang w:val="en-GB"/>
        </w:rPr>
        <w:t>5</w:t>
      </w:r>
    </w:p>
    <w:p w14:paraId="2619467A" w14:textId="77777777" w:rsidR="004F0DE3" w:rsidRPr="000B3D6E" w:rsidRDefault="004F0DE3" w:rsidP="00726E04">
      <w:pPr>
        <w:jc w:val="both"/>
        <w:rPr>
          <w:rFonts w:ascii="Times New Roman" w:hAnsi="Times New Roman" w:cs="Times New Roman"/>
          <w:b/>
          <w:bCs/>
          <w:sz w:val="20"/>
          <w:szCs w:val="20"/>
        </w:rPr>
      </w:pPr>
      <w:bookmarkStart w:id="0" w:name="_Toc203328535"/>
      <w:bookmarkStart w:id="1" w:name="_Toc207890861"/>
      <w:r w:rsidRPr="000B3D6E">
        <w:rPr>
          <w:rFonts w:ascii="Times New Roman" w:hAnsi="Times New Roman" w:cs="Times New Roman"/>
          <w:b/>
          <w:bCs/>
          <w:sz w:val="20"/>
          <w:szCs w:val="20"/>
        </w:rPr>
        <w:lastRenderedPageBreak/>
        <w:t>CONSOLIDATED</w:t>
      </w:r>
      <w:r w:rsidRPr="000B3D6E">
        <w:rPr>
          <w:rFonts w:ascii="Times New Roman" w:hAnsi="Times New Roman" w:cs="Times New Roman"/>
          <w:b/>
          <w:bCs/>
          <w:spacing w:val="-8"/>
          <w:sz w:val="20"/>
          <w:szCs w:val="20"/>
        </w:rPr>
        <w:t xml:space="preserve"> </w:t>
      </w:r>
      <w:r w:rsidRPr="000B3D6E">
        <w:rPr>
          <w:rFonts w:ascii="Times New Roman" w:hAnsi="Times New Roman" w:cs="Times New Roman"/>
          <w:b/>
          <w:bCs/>
          <w:sz w:val="20"/>
          <w:szCs w:val="20"/>
        </w:rPr>
        <w:t>INCOME STATEMENT</w:t>
      </w:r>
      <w:bookmarkEnd w:id="0"/>
      <w:bookmarkEnd w:id="1"/>
    </w:p>
    <w:p w14:paraId="32B18C57" w14:textId="77777777" w:rsidR="004F0DE3" w:rsidRPr="000B3D6E" w:rsidRDefault="004F0DE3" w:rsidP="00726E04">
      <w:pPr>
        <w:jc w:val="both"/>
        <w:rPr>
          <w:rFonts w:ascii="Times New Roman" w:hAnsi="Times New Roman" w:cs="Times New Roman"/>
          <w:sz w:val="20"/>
          <w:szCs w:val="20"/>
        </w:rPr>
      </w:pPr>
    </w:p>
    <w:tbl>
      <w:tblPr>
        <w:tblW w:w="0" w:type="auto"/>
        <w:tblInd w:w="225" w:type="dxa"/>
        <w:tblLayout w:type="fixed"/>
        <w:tblCellMar>
          <w:left w:w="0" w:type="dxa"/>
          <w:right w:w="0" w:type="dxa"/>
        </w:tblCellMar>
        <w:tblLook w:val="01E0" w:firstRow="1" w:lastRow="1" w:firstColumn="1" w:lastColumn="1" w:noHBand="0" w:noVBand="0"/>
      </w:tblPr>
      <w:tblGrid>
        <w:gridCol w:w="3603"/>
        <w:gridCol w:w="708"/>
        <w:gridCol w:w="2410"/>
        <w:gridCol w:w="1761"/>
        <w:gridCol w:w="1762"/>
      </w:tblGrid>
      <w:tr w:rsidR="004F0DE3" w:rsidRPr="00642885" w14:paraId="5C183E98" w14:textId="77777777" w:rsidTr="00F813F4">
        <w:trPr>
          <w:trHeight w:val="703"/>
        </w:trPr>
        <w:tc>
          <w:tcPr>
            <w:tcW w:w="6721" w:type="dxa"/>
            <w:gridSpan w:val="3"/>
          </w:tcPr>
          <w:p w14:paraId="6061AD29" w14:textId="6DDE80AA" w:rsidR="004F0DE3" w:rsidRPr="000B3D6E" w:rsidRDefault="00CB0A24" w:rsidP="00726E04">
            <w:pPr>
              <w:pStyle w:val="TableParagraph"/>
              <w:spacing w:before="225"/>
              <w:ind w:left="5162" w:right="713" w:hanging="412"/>
              <w:jc w:val="both"/>
              <w:rPr>
                <w:rFonts w:ascii="Times New Roman" w:hAnsi="Times New Roman" w:cs="Times New Roman"/>
                <w:b/>
                <w:color w:val="000000" w:themeColor="text1"/>
                <w:sz w:val="20"/>
                <w:szCs w:val="20"/>
              </w:rPr>
            </w:pPr>
            <w:r w:rsidRPr="000B3D6E">
              <w:rPr>
                <w:rFonts w:ascii="Times New Roman" w:hAnsi="Times New Roman" w:cs="Times New Roman"/>
                <w:b/>
                <w:color w:val="000000" w:themeColor="text1"/>
                <w:sz w:val="20"/>
                <w:szCs w:val="20"/>
                <w:highlight w:val="green"/>
              </w:rPr>
              <w:br/>
            </w:r>
            <w:r w:rsidRPr="000B3D6E">
              <w:rPr>
                <w:rFonts w:ascii="Times New Roman" w:hAnsi="Times New Roman" w:cs="Times New Roman"/>
                <w:b/>
                <w:color w:val="000000" w:themeColor="text1"/>
                <w:sz w:val="20"/>
                <w:szCs w:val="20"/>
                <w:highlight w:val="green"/>
              </w:rPr>
              <w:br/>
            </w:r>
          </w:p>
        </w:tc>
        <w:tc>
          <w:tcPr>
            <w:tcW w:w="1761" w:type="dxa"/>
          </w:tcPr>
          <w:p w14:paraId="1E3CE9A5" w14:textId="77777777" w:rsidR="004F0DE3" w:rsidRPr="000B3D6E" w:rsidRDefault="004F0DE3" w:rsidP="00726E04">
            <w:pPr>
              <w:pStyle w:val="TableParagraph"/>
              <w:spacing w:line="225" w:lineRule="exact"/>
              <w:ind w:right="286"/>
              <w:jc w:val="both"/>
              <w:rPr>
                <w:rFonts w:ascii="Times New Roman" w:hAnsi="Times New Roman" w:cs="Times New Roman"/>
                <w:b/>
                <w:color w:val="000000" w:themeColor="text1"/>
                <w:sz w:val="20"/>
                <w:szCs w:val="20"/>
              </w:rPr>
            </w:pPr>
          </w:p>
          <w:p w14:paraId="21DC1A10" w14:textId="5575C217" w:rsidR="004F0DE3" w:rsidRPr="000B3D6E" w:rsidRDefault="004F0DE3" w:rsidP="00726E04">
            <w:pPr>
              <w:pStyle w:val="TableParagraph"/>
              <w:spacing w:line="225" w:lineRule="exact"/>
              <w:ind w:right="286"/>
              <w:jc w:val="both"/>
              <w:rPr>
                <w:rFonts w:ascii="Times New Roman" w:hAnsi="Times New Roman" w:cs="Times New Roman"/>
                <w:b/>
                <w:color w:val="000000" w:themeColor="text1"/>
                <w:spacing w:val="-2"/>
                <w:sz w:val="20"/>
                <w:szCs w:val="20"/>
              </w:rPr>
            </w:pPr>
            <w:r w:rsidRPr="000B3D6E">
              <w:rPr>
                <w:rFonts w:ascii="Times New Roman" w:hAnsi="Times New Roman" w:cs="Times New Roman"/>
                <w:b/>
                <w:color w:val="000000" w:themeColor="text1"/>
                <w:sz w:val="20"/>
                <w:szCs w:val="20"/>
              </w:rPr>
              <w:t xml:space="preserve">Period </w:t>
            </w:r>
            <w:r w:rsidRPr="000B3D6E">
              <w:rPr>
                <w:rFonts w:ascii="Times New Roman" w:hAnsi="Times New Roman" w:cs="Times New Roman"/>
                <w:b/>
                <w:color w:val="000000" w:themeColor="text1"/>
                <w:spacing w:val="-2"/>
                <w:sz w:val="20"/>
                <w:szCs w:val="20"/>
              </w:rPr>
              <w:t>ended</w:t>
            </w:r>
          </w:p>
          <w:p w14:paraId="13E0975B" w14:textId="721F0C74" w:rsidR="004F0DE3" w:rsidRPr="000B3D6E" w:rsidRDefault="004F0DE3" w:rsidP="00726E04">
            <w:pPr>
              <w:pStyle w:val="TableParagraph"/>
              <w:spacing w:line="225" w:lineRule="exact"/>
              <w:ind w:right="286"/>
              <w:jc w:val="both"/>
              <w:rPr>
                <w:rFonts w:ascii="Times New Roman" w:hAnsi="Times New Roman" w:cs="Times New Roman"/>
                <w:b/>
                <w:color w:val="000000" w:themeColor="text1"/>
                <w:sz w:val="20"/>
                <w:szCs w:val="20"/>
              </w:rPr>
            </w:pPr>
            <w:r w:rsidRPr="000B3D6E">
              <w:rPr>
                <w:rFonts w:ascii="Times New Roman" w:hAnsi="Times New Roman" w:cs="Times New Roman"/>
                <w:b/>
                <w:color w:val="000000" w:themeColor="text1"/>
                <w:sz w:val="20"/>
                <w:szCs w:val="20"/>
              </w:rPr>
              <w:t>30 September</w:t>
            </w:r>
            <w:r w:rsidRPr="000B3D6E">
              <w:rPr>
                <w:rFonts w:ascii="Times New Roman" w:hAnsi="Times New Roman" w:cs="Times New Roman"/>
                <w:b/>
                <w:color w:val="000000" w:themeColor="text1"/>
                <w:sz w:val="20"/>
                <w:szCs w:val="20"/>
              </w:rPr>
              <w:br/>
              <w:t>2025</w:t>
            </w:r>
          </w:p>
        </w:tc>
        <w:tc>
          <w:tcPr>
            <w:tcW w:w="1762" w:type="dxa"/>
          </w:tcPr>
          <w:p w14:paraId="2A1B32BC" w14:textId="77777777" w:rsidR="004F0DE3" w:rsidRPr="000B3D6E" w:rsidRDefault="004F0DE3" w:rsidP="00726E04">
            <w:pPr>
              <w:pStyle w:val="TableParagraph"/>
              <w:spacing w:line="225" w:lineRule="exact"/>
              <w:ind w:right="110"/>
              <w:jc w:val="both"/>
              <w:rPr>
                <w:rFonts w:ascii="Times New Roman" w:hAnsi="Times New Roman" w:cs="Times New Roman"/>
                <w:b/>
                <w:color w:val="000000" w:themeColor="text1"/>
                <w:sz w:val="20"/>
                <w:szCs w:val="20"/>
              </w:rPr>
            </w:pPr>
          </w:p>
          <w:p w14:paraId="2EABD5CC" w14:textId="77777777" w:rsidR="004F0DE3" w:rsidRPr="000B3D6E" w:rsidRDefault="004F0DE3" w:rsidP="00726E04">
            <w:pPr>
              <w:pStyle w:val="TableParagraph"/>
              <w:spacing w:line="225" w:lineRule="exact"/>
              <w:ind w:right="126"/>
              <w:jc w:val="both"/>
              <w:rPr>
                <w:rFonts w:ascii="Times New Roman" w:hAnsi="Times New Roman" w:cs="Times New Roman"/>
                <w:b/>
                <w:color w:val="000000" w:themeColor="text1"/>
                <w:spacing w:val="-2"/>
                <w:sz w:val="20"/>
                <w:szCs w:val="20"/>
              </w:rPr>
            </w:pPr>
            <w:r w:rsidRPr="000B3D6E">
              <w:rPr>
                <w:rFonts w:ascii="Times New Roman" w:hAnsi="Times New Roman" w:cs="Times New Roman"/>
                <w:b/>
                <w:color w:val="000000" w:themeColor="text1"/>
                <w:sz w:val="20"/>
                <w:szCs w:val="20"/>
              </w:rPr>
              <w:t xml:space="preserve">Period </w:t>
            </w:r>
            <w:r w:rsidRPr="000B3D6E">
              <w:rPr>
                <w:rFonts w:ascii="Times New Roman" w:hAnsi="Times New Roman" w:cs="Times New Roman"/>
                <w:b/>
                <w:color w:val="000000" w:themeColor="text1"/>
                <w:spacing w:val="-2"/>
                <w:sz w:val="20"/>
                <w:szCs w:val="20"/>
              </w:rPr>
              <w:t>ended</w:t>
            </w:r>
          </w:p>
          <w:p w14:paraId="7F5E34B0" w14:textId="7411FC07" w:rsidR="004F0DE3" w:rsidRPr="000B3D6E" w:rsidRDefault="004F0DE3" w:rsidP="00726E04">
            <w:pPr>
              <w:pStyle w:val="TableParagraph"/>
              <w:ind w:right="110"/>
              <w:jc w:val="both"/>
              <w:rPr>
                <w:rFonts w:ascii="Times New Roman" w:hAnsi="Times New Roman" w:cs="Times New Roman"/>
                <w:b/>
                <w:color w:val="000000" w:themeColor="text1"/>
                <w:sz w:val="20"/>
                <w:szCs w:val="20"/>
              </w:rPr>
            </w:pPr>
            <w:r w:rsidRPr="000B3D6E">
              <w:rPr>
                <w:rFonts w:ascii="Times New Roman" w:hAnsi="Times New Roman" w:cs="Times New Roman"/>
                <w:b/>
                <w:color w:val="000000" w:themeColor="text1"/>
                <w:sz w:val="20"/>
                <w:szCs w:val="20"/>
              </w:rPr>
              <w:t>30 September</w:t>
            </w:r>
            <w:r w:rsidRPr="000B3D6E">
              <w:rPr>
                <w:rFonts w:ascii="Times New Roman" w:hAnsi="Times New Roman" w:cs="Times New Roman"/>
                <w:b/>
                <w:color w:val="000000" w:themeColor="text1"/>
                <w:sz w:val="20"/>
                <w:szCs w:val="20"/>
              </w:rPr>
              <w:br/>
              <w:t>2024</w:t>
            </w:r>
          </w:p>
        </w:tc>
      </w:tr>
      <w:tr w:rsidR="004F0DE3" w:rsidRPr="00642885" w14:paraId="3FDC8FA7" w14:textId="77777777" w:rsidTr="00F813F4">
        <w:trPr>
          <w:trHeight w:val="223"/>
        </w:trPr>
        <w:tc>
          <w:tcPr>
            <w:tcW w:w="3603" w:type="dxa"/>
          </w:tcPr>
          <w:p w14:paraId="600E7822"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708" w:type="dxa"/>
          </w:tcPr>
          <w:p w14:paraId="26239F19" w14:textId="77777777" w:rsidR="004F0DE3" w:rsidRPr="000B3D6E" w:rsidRDefault="004F0DE3" w:rsidP="00726E04">
            <w:pPr>
              <w:pStyle w:val="TableParagraph"/>
              <w:spacing w:line="229" w:lineRule="exact"/>
              <w:ind w:left="42" w:right="3"/>
              <w:jc w:val="both"/>
              <w:rPr>
                <w:rFonts w:ascii="Times New Roman" w:hAnsi="Times New Roman" w:cs="Times New Roman"/>
                <w:color w:val="000000" w:themeColor="text1"/>
                <w:sz w:val="20"/>
                <w:szCs w:val="20"/>
              </w:rPr>
            </w:pPr>
          </w:p>
        </w:tc>
        <w:tc>
          <w:tcPr>
            <w:tcW w:w="2410" w:type="dxa"/>
          </w:tcPr>
          <w:p w14:paraId="3F9B4764" w14:textId="5E10B8B4" w:rsidR="004F0DE3" w:rsidRPr="000B3D6E" w:rsidRDefault="00CB0A24" w:rsidP="00726E04">
            <w:pPr>
              <w:pStyle w:val="TableParagraph"/>
              <w:spacing w:line="229" w:lineRule="exact"/>
              <w:ind w:right="4"/>
              <w:jc w:val="both"/>
              <w:rPr>
                <w:rFonts w:ascii="Times New Roman" w:hAnsi="Times New Roman" w:cs="Times New Roman"/>
                <w:b/>
                <w:color w:val="000000" w:themeColor="text1"/>
                <w:sz w:val="20"/>
                <w:szCs w:val="20"/>
              </w:rPr>
            </w:pPr>
            <w:r w:rsidRPr="000B3D6E">
              <w:rPr>
                <w:rFonts w:ascii="Times New Roman" w:hAnsi="Times New Roman" w:cs="Times New Roman"/>
                <w:b/>
                <w:i/>
                <w:iCs/>
                <w:color w:val="000000" w:themeColor="text1"/>
                <w:sz w:val="20"/>
                <w:szCs w:val="20"/>
              </w:rPr>
              <w:t>Notes</w:t>
            </w:r>
          </w:p>
        </w:tc>
        <w:tc>
          <w:tcPr>
            <w:tcW w:w="1761" w:type="dxa"/>
            <w:tcBorders>
              <w:bottom w:val="single" w:sz="4" w:space="0" w:color="000000"/>
            </w:tcBorders>
          </w:tcPr>
          <w:p w14:paraId="430EA1D7" w14:textId="77777777" w:rsidR="004F0DE3" w:rsidRPr="000B3D6E" w:rsidRDefault="004F0DE3" w:rsidP="00726E04">
            <w:pPr>
              <w:pStyle w:val="TableParagraph"/>
              <w:spacing w:line="229" w:lineRule="exact"/>
              <w:ind w:right="286"/>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 xml:space="preserve">                  JPY'000</w:t>
            </w:r>
          </w:p>
        </w:tc>
        <w:tc>
          <w:tcPr>
            <w:tcW w:w="1762" w:type="dxa"/>
            <w:tcBorders>
              <w:bottom w:val="single" w:sz="4" w:space="0" w:color="000000"/>
            </w:tcBorders>
          </w:tcPr>
          <w:p w14:paraId="23639F22" w14:textId="77777777" w:rsidR="004F0DE3" w:rsidRPr="000B3D6E" w:rsidRDefault="004F0DE3" w:rsidP="00726E04">
            <w:pPr>
              <w:pStyle w:val="TableParagraph"/>
              <w:spacing w:line="229" w:lineRule="exact"/>
              <w:ind w:right="122"/>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JPY '000</w:t>
            </w:r>
          </w:p>
        </w:tc>
      </w:tr>
      <w:tr w:rsidR="00ED1F64" w:rsidRPr="00642885" w14:paraId="0A717CBA" w14:textId="77777777" w:rsidTr="00F813F4">
        <w:trPr>
          <w:trHeight w:val="223"/>
        </w:trPr>
        <w:tc>
          <w:tcPr>
            <w:tcW w:w="3603" w:type="dxa"/>
            <w:vAlign w:val="bottom"/>
          </w:tcPr>
          <w:p w14:paraId="0B7FCB45" w14:textId="77777777" w:rsidR="00ED1F64" w:rsidRPr="000B3D6E" w:rsidRDefault="00ED1F64" w:rsidP="00726E04">
            <w:pPr>
              <w:pStyle w:val="TableParagraph"/>
              <w:spacing w:line="229"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Revenue</w:t>
            </w:r>
          </w:p>
        </w:tc>
        <w:tc>
          <w:tcPr>
            <w:tcW w:w="708" w:type="dxa"/>
            <w:vAlign w:val="bottom"/>
          </w:tcPr>
          <w:p w14:paraId="40A5C220" w14:textId="77777777" w:rsidR="00ED1F64" w:rsidRPr="000B3D6E" w:rsidRDefault="00ED1F64" w:rsidP="00726E04">
            <w:pPr>
              <w:pStyle w:val="TableParagraph"/>
              <w:jc w:val="both"/>
              <w:rPr>
                <w:rFonts w:ascii="Times New Roman" w:hAnsi="Times New Roman" w:cs="Times New Roman"/>
                <w:color w:val="000000" w:themeColor="text1"/>
                <w:sz w:val="20"/>
                <w:szCs w:val="20"/>
              </w:rPr>
            </w:pPr>
          </w:p>
        </w:tc>
        <w:tc>
          <w:tcPr>
            <w:tcW w:w="2410" w:type="dxa"/>
            <w:vAlign w:val="bottom"/>
          </w:tcPr>
          <w:p w14:paraId="321517F9" w14:textId="0EF71991" w:rsidR="00ED1F64" w:rsidRPr="000B3D6E" w:rsidRDefault="00681CBC" w:rsidP="00726E04">
            <w:pPr>
              <w:pStyle w:val="TableParagraph"/>
              <w:spacing w:line="229" w:lineRule="exact"/>
              <w:ind w:right="118"/>
              <w:jc w:val="both"/>
              <w:rPr>
                <w:rFonts w:ascii="Times New Roman" w:hAnsi="Times New Roman" w:cs="Times New Roman"/>
                <w:i/>
                <w:color w:val="000000" w:themeColor="text1"/>
                <w:sz w:val="20"/>
                <w:szCs w:val="20"/>
              </w:rPr>
            </w:pPr>
            <w:r w:rsidRPr="000B3D6E">
              <w:rPr>
                <w:rFonts w:ascii="Times New Roman" w:hAnsi="Times New Roman" w:cs="Times New Roman"/>
                <w:i/>
                <w:color w:val="000000" w:themeColor="text1"/>
                <w:sz w:val="20"/>
                <w:szCs w:val="20"/>
              </w:rPr>
              <w:t>6</w:t>
            </w:r>
          </w:p>
        </w:tc>
        <w:tc>
          <w:tcPr>
            <w:tcW w:w="1761" w:type="dxa"/>
            <w:vAlign w:val="bottom"/>
          </w:tcPr>
          <w:p w14:paraId="6E4576D5" w14:textId="37C3C234" w:rsidR="00ED1F64" w:rsidRPr="000B3D6E" w:rsidRDefault="00ED1F64" w:rsidP="00726E04">
            <w:pPr>
              <w:pStyle w:val="TableParagraph"/>
              <w:spacing w:line="229" w:lineRule="exact"/>
              <w:ind w:right="325"/>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w:t>
            </w:r>
          </w:p>
        </w:tc>
        <w:tc>
          <w:tcPr>
            <w:tcW w:w="1762" w:type="dxa"/>
            <w:vAlign w:val="bottom"/>
          </w:tcPr>
          <w:p w14:paraId="79ECBF3D" w14:textId="5656F352" w:rsidR="00ED1F64" w:rsidRPr="000B3D6E" w:rsidRDefault="00ED1F64" w:rsidP="00726E04">
            <w:pPr>
              <w:pStyle w:val="TableParagraph"/>
              <w:spacing w:line="229" w:lineRule="exact"/>
              <w:ind w:right="11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4,009,091</w:t>
            </w:r>
          </w:p>
        </w:tc>
      </w:tr>
      <w:tr w:rsidR="00ED1F64" w:rsidRPr="00642885" w14:paraId="4F5FE757" w14:textId="77777777" w:rsidTr="00F813F4">
        <w:trPr>
          <w:trHeight w:val="223"/>
        </w:trPr>
        <w:tc>
          <w:tcPr>
            <w:tcW w:w="3603" w:type="dxa"/>
            <w:vAlign w:val="bottom"/>
          </w:tcPr>
          <w:p w14:paraId="3ECA9EE6" w14:textId="77777777" w:rsidR="00ED1F64" w:rsidRPr="000B3D6E" w:rsidRDefault="00ED1F64" w:rsidP="00726E04">
            <w:pPr>
              <w:pStyle w:val="TableParagraph"/>
              <w:spacing w:line="229"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Cost of sales</w:t>
            </w:r>
          </w:p>
        </w:tc>
        <w:tc>
          <w:tcPr>
            <w:tcW w:w="708" w:type="dxa"/>
            <w:vAlign w:val="bottom"/>
          </w:tcPr>
          <w:p w14:paraId="7E3EA149" w14:textId="77777777" w:rsidR="00ED1F64" w:rsidRPr="000B3D6E" w:rsidRDefault="00ED1F64" w:rsidP="00726E04">
            <w:pPr>
              <w:pStyle w:val="TableParagraph"/>
              <w:jc w:val="both"/>
              <w:rPr>
                <w:rFonts w:ascii="Times New Roman" w:hAnsi="Times New Roman" w:cs="Times New Roman"/>
                <w:color w:val="000000" w:themeColor="text1"/>
                <w:sz w:val="20"/>
                <w:szCs w:val="20"/>
              </w:rPr>
            </w:pPr>
          </w:p>
        </w:tc>
        <w:tc>
          <w:tcPr>
            <w:tcW w:w="2410" w:type="dxa"/>
            <w:vAlign w:val="bottom"/>
          </w:tcPr>
          <w:p w14:paraId="43BE7584" w14:textId="65BF9065" w:rsidR="00ED1F64" w:rsidRPr="000B3D6E" w:rsidRDefault="00681CBC" w:rsidP="00726E04">
            <w:pPr>
              <w:pStyle w:val="TableParagraph"/>
              <w:spacing w:line="229" w:lineRule="exact"/>
              <w:ind w:right="118"/>
              <w:jc w:val="both"/>
              <w:rPr>
                <w:rFonts w:ascii="Times New Roman" w:hAnsi="Times New Roman" w:cs="Times New Roman"/>
                <w:i/>
                <w:color w:val="000000" w:themeColor="text1"/>
                <w:sz w:val="20"/>
                <w:szCs w:val="20"/>
              </w:rPr>
            </w:pPr>
            <w:r w:rsidRPr="000B3D6E">
              <w:rPr>
                <w:rFonts w:ascii="Times New Roman" w:hAnsi="Times New Roman" w:cs="Times New Roman"/>
                <w:i/>
                <w:color w:val="000000" w:themeColor="text1"/>
                <w:sz w:val="20"/>
                <w:szCs w:val="20"/>
              </w:rPr>
              <w:t>6</w:t>
            </w:r>
          </w:p>
        </w:tc>
        <w:tc>
          <w:tcPr>
            <w:tcW w:w="1761" w:type="dxa"/>
            <w:vAlign w:val="bottom"/>
          </w:tcPr>
          <w:p w14:paraId="7CAF1680" w14:textId="0D1F3D00" w:rsidR="00ED1F64" w:rsidRPr="000B3D6E" w:rsidRDefault="00ED1F64" w:rsidP="00726E04">
            <w:pPr>
              <w:pStyle w:val="TableParagraph"/>
              <w:spacing w:line="229" w:lineRule="exact"/>
              <w:ind w:right="325"/>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w:t>
            </w:r>
          </w:p>
        </w:tc>
        <w:tc>
          <w:tcPr>
            <w:tcW w:w="1762" w:type="dxa"/>
            <w:vAlign w:val="bottom"/>
          </w:tcPr>
          <w:p w14:paraId="63FF2CA0" w14:textId="60C17A96" w:rsidR="00ED1F64" w:rsidRPr="000B3D6E" w:rsidRDefault="00ED1F64" w:rsidP="00726E04">
            <w:pPr>
              <w:pStyle w:val="TableParagraph"/>
              <w:spacing w:line="229" w:lineRule="exact"/>
              <w:ind w:right="11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(1,800,000)</w:t>
            </w:r>
          </w:p>
        </w:tc>
      </w:tr>
      <w:tr w:rsidR="004F0DE3" w:rsidRPr="00642885" w14:paraId="17DC1EB1" w14:textId="77777777" w:rsidTr="00F813F4">
        <w:trPr>
          <w:trHeight w:val="374"/>
        </w:trPr>
        <w:tc>
          <w:tcPr>
            <w:tcW w:w="3603" w:type="dxa"/>
            <w:vAlign w:val="bottom"/>
          </w:tcPr>
          <w:p w14:paraId="2D3AE00E" w14:textId="1A744C52" w:rsidR="004F0DE3" w:rsidRPr="000B3D6E" w:rsidRDefault="004F0DE3" w:rsidP="00726E04">
            <w:pPr>
              <w:pStyle w:val="TableParagraph"/>
              <w:spacing w:line="268" w:lineRule="exact"/>
              <w:ind w:left="50"/>
              <w:jc w:val="both"/>
              <w:rPr>
                <w:rFonts w:ascii="Times New Roman" w:hAnsi="Times New Roman" w:cs="Times New Roman"/>
                <w:b/>
                <w:color w:val="000000" w:themeColor="text1"/>
                <w:sz w:val="20"/>
                <w:szCs w:val="20"/>
              </w:rPr>
            </w:pPr>
            <w:r w:rsidRPr="000B3D6E">
              <w:rPr>
                <w:rFonts w:ascii="Times New Roman" w:hAnsi="Times New Roman" w:cs="Times New Roman"/>
                <w:b/>
                <w:color w:val="000000" w:themeColor="text1"/>
                <w:sz w:val="20"/>
                <w:szCs w:val="20"/>
              </w:rPr>
              <w:t>Gross</w:t>
            </w:r>
            <w:r w:rsidRPr="000B3D6E">
              <w:rPr>
                <w:rFonts w:ascii="Times New Roman" w:hAnsi="Times New Roman" w:cs="Times New Roman"/>
                <w:b/>
                <w:color w:val="000000" w:themeColor="text1"/>
                <w:spacing w:val="-4"/>
                <w:sz w:val="20"/>
                <w:szCs w:val="20"/>
              </w:rPr>
              <w:t xml:space="preserve"> </w:t>
            </w:r>
            <w:r w:rsidR="00F354EF" w:rsidRPr="000B3D6E">
              <w:rPr>
                <w:rFonts w:ascii="Times New Roman" w:hAnsi="Times New Roman" w:cs="Times New Roman"/>
                <w:b/>
                <w:color w:val="000000" w:themeColor="text1"/>
                <w:spacing w:val="-4"/>
                <w:sz w:val="20"/>
                <w:szCs w:val="20"/>
              </w:rPr>
              <w:t>p</w:t>
            </w:r>
            <w:r w:rsidRPr="000B3D6E">
              <w:rPr>
                <w:rFonts w:ascii="Times New Roman" w:hAnsi="Times New Roman" w:cs="Times New Roman"/>
                <w:b/>
                <w:color w:val="000000" w:themeColor="text1"/>
                <w:spacing w:val="-4"/>
                <w:sz w:val="20"/>
                <w:szCs w:val="20"/>
              </w:rPr>
              <w:t>rofit</w:t>
            </w:r>
          </w:p>
        </w:tc>
        <w:tc>
          <w:tcPr>
            <w:tcW w:w="708" w:type="dxa"/>
          </w:tcPr>
          <w:p w14:paraId="46B23EB2"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410" w:type="dxa"/>
          </w:tcPr>
          <w:p w14:paraId="3F1C02B0" w14:textId="77777777" w:rsidR="004F0DE3" w:rsidRPr="000B3D6E" w:rsidRDefault="004F0DE3" w:rsidP="00726E04">
            <w:pPr>
              <w:pStyle w:val="TableParagraph"/>
              <w:spacing w:line="268" w:lineRule="exact"/>
              <w:ind w:right="118"/>
              <w:jc w:val="both"/>
              <w:rPr>
                <w:rFonts w:ascii="Times New Roman" w:hAnsi="Times New Roman" w:cs="Times New Roman"/>
                <w:b/>
                <w:i/>
                <w:color w:val="000000" w:themeColor="text1"/>
                <w:sz w:val="20"/>
                <w:szCs w:val="20"/>
              </w:rPr>
            </w:pPr>
          </w:p>
        </w:tc>
        <w:tc>
          <w:tcPr>
            <w:tcW w:w="1761" w:type="dxa"/>
            <w:tcBorders>
              <w:top w:val="single" w:sz="4" w:space="0" w:color="000000"/>
            </w:tcBorders>
          </w:tcPr>
          <w:p w14:paraId="034C6B7C" w14:textId="308D29CD" w:rsidR="004F0DE3" w:rsidRPr="000B3D6E" w:rsidRDefault="007E7D9B" w:rsidP="00726E04">
            <w:pPr>
              <w:pStyle w:val="TableParagraph"/>
              <w:spacing w:line="268" w:lineRule="exact"/>
              <w:ind w:right="325"/>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w:t>
            </w:r>
          </w:p>
        </w:tc>
        <w:tc>
          <w:tcPr>
            <w:tcW w:w="1762" w:type="dxa"/>
            <w:tcBorders>
              <w:top w:val="single" w:sz="4" w:space="0" w:color="000000"/>
            </w:tcBorders>
          </w:tcPr>
          <w:p w14:paraId="739435AD" w14:textId="59203A1F" w:rsidR="004F0DE3" w:rsidRPr="000B3D6E" w:rsidRDefault="00D73C27" w:rsidP="00726E04">
            <w:pPr>
              <w:pStyle w:val="TableParagraph"/>
              <w:spacing w:line="268" w:lineRule="exact"/>
              <w:ind w:right="111"/>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2,209,091</w:t>
            </w:r>
          </w:p>
        </w:tc>
      </w:tr>
      <w:tr w:rsidR="004F0DE3" w:rsidRPr="00642885" w14:paraId="248CC7F6" w14:textId="77777777" w:rsidTr="00F813F4">
        <w:trPr>
          <w:trHeight w:val="379"/>
        </w:trPr>
        <w:tc>
          <w:tcPr>
            <w:tcW w:w="3603" w:type="dxa"/>
            <w:vAlign w:val="bottom"/>
          </w:tcPr>
          <w:p w14:paraId="7292350E" w14:textId="77777777" w:rsidR="004F0DE3" w:rsidRPr="000B3D6E" w:rsidRDefault="004F0DE3" w:rsidP="00726E04">
            <w:pPr>
              <w:pStyle w:val="TableParagraph"/>
              <w:spacing w:line="268" w:lineRule="exact"/>
              <w:ind w:left="50"/>
              <w:jc w:val="both"/>
              <w:rPr>
                <w:rFonts w:ascii="Times New Roman" w:hAnsi="Times New Roman" w:cs="Times New Roman"/>
                <w:b/>
                <w:color w:val="000000" w:themeColor="text1"/>
                <w:sz w:val="20"/>
                <w:szCs w:val="20"/>
              </w:rPr>
            </w:pPr>
          </w:p>
        </w:tc>
        <w:tc>
          <w:tcPr>
            <w:tcW w:w="708" w:type="dxa"/>
          </w:tcPr>
          <w:p w14:paraId="6E0A423C"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410" w:type="dxa"/>
          </w:tcPr>
          <w:p w14:paraId="1A9BE439" w14:textId="77777777" w:rsidR="004F0DE3" w:rsidRPr="000B3D6E" w:rsidRDefault="004F0DE3" w:rsidP="00726E04">
            <w:pPr>
              <w:pStyle w:val="TableParagraph"/>
              <w:spacing w:line="268" w:lineRule="exact"/>
              <w:ind w:right="118"/>
              <w:jc w:val="both"/>
              <w:rPr>
                <w:rFonts w:ascii="Times New Roman" w:hAnsi="Times New Roman" w:cs="Times New Roman"/>
                <w:b/>
                <w:i/>
                <w:color w:val="000000" w:themeColor="text1"/>
                <w:sz w:val="20"/>
                <w:szCs w:val="20"/>
              </w:rPr>
            </w:pPr>
          </w:p>
        </w:tc>
        <w:tc>
          <w:tcPr>
            <w:tcW w:w="1761" w:type="dxa"/>
          </w:tcPr>
          <w:p w14:paraId="698F0BE3" w14:textId="77777777" w:rsidR="004F0DE3" w:rsidRPr="000B3D6E" w:rsidRDefault="004F0DE3" w:rsidP="00726E04">
            <w:pPr>
              <w:pStyle w:val="TableParagraph"/>
              <w:spacing w:line="268" w:lineRule="exact"/>
              <w:ind w:right="325"/>
              <w:jc w:val="both"/>
              <w:rPr>
                <w:rFonts w:ascii="Times New Roman" w:hAnsi="Times New Roman" w:cs="Times New Roman"/>
                <w:b/>
                <w:bCs/>
                <w:color w:val="000000" w:themeColor="text1"/>
                <w:sz w:val="20"/>
                <w:szCs w:val="20"/>
              </w:rPr>
            </w:pPr>
          </w:p>
        </w:tc>
        <w:tc>
          <w:tcPr>
            <w:tcW w:w="1762" w:type="dxa"/>
          </w:tcPr>
          <w:p w14:paraId="2FC7F19C" w14:textId="77777777" w:rsidR="004F0DE3" w:rsidRPr="000B3D6E" w:rsidRDefault="004F0DE3" w:rsidP="00726E04">
            <w:pPr>
              <w:pStyle w:val="TableParagraph"/>
              <w:spacing w:line="268" w:lineRule="exact"/>
              <w:ind w:right="111"/>
              <w:jc w:val="both"/>
              <w:rPr>
                <w:rFonts w:ascii="Times New Roman" w:hAnsi="Times New Roman" w:cs="Times New Roman"/>
                <w:b/>
                <w:bCs/>
                <w:color w:val="000000" w:themeColor="text1"/>
                <w:sz w:val="20"/>
                <w:szCs w:val="20"/>
              </w:rPr>
            </w:pPr>
          </w:p>
        </w:tc>
      </w:tr>
      <w:tr w:rsidR="004F0DE3" w:rsidRPr="00642885" w14:paraId="69C548BF" w14:textId="77777777" w:rsidTr="00F813F4">
        <w:trPr>
          <w:trHeight w:val="223"/>
        </w:trPr>
        <w:tc>
          <w:tcPr>
            <w:tcW w:w="3603" w:type="dxa"/>
            <w:vAlign w:val="bottom"/>
          </w:tcPr>
          <w:p w14:paraId="47DFFD7C" w14:textId="77777777" w:rsidR="004F0DE3" w:rsidRPr="000B3D6E" w:rsidRDefault="004F0DE3" w:rsidP="00726E04">
            <w:pPr>
              <w:pStyle w:val="TableParagraph"/>
              <w:spacing w:line="229"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Administration expenses</w:t>
            </w:r>
          </w:p>
        </w:tc>
        <w:tc>
          <w:tcPr>
            <w:tcW w:w="708" w:type="dxa"/>
          </w:tcPr>
          <w:p w14:paraId="770C6512" w14:textId="77777777" w:rsidR="004F0DE3" w:rsidRPr="000B3D6E" w:rsidRDefault="004F0DE3" w:rsidP="00726E04">
            <w:pPr>
              <w:pStyle w:val="TableParagraph"/>
              <w:spacing w:line="229" w:lineRule="exact"/>
              <w:ind w:left="42" w:right="1"/>
              <w:jc w:val="both"/>
              <w:rPr>
                <w:rFonts w:ascii="Times New Roman" w:hAnsi="Times New Roman" w:cs="Times New Roman"/>
                <w:color w:val="000000" w:themeColor="text1"/>
                <w:sz w:val="20"/>
                <w:szCs w:val="20"/>
              </w:rPr>
            </w:pPr>
          </w:p>
        </w:tc>
        <w:tc>
          <w:tcPr>
            <w:tcW w:w="2410" w:type="dxa"/>
          </w:tcPr>
          <w:p w14:paraId="318E5A60" w14:textId="43BCE2F3" w:rsidR="004F0DE3" w:rsidRPr="000B3D6E" w:rsidRDefault="004F0DE3" w:rsidP="00726E04">
            <w:pPr>
              <w:pStyle w:val="TableParagraph"/>
              <w:spacing w:line="229" w:lineRule="exact"/>
              <w:ind w:right="118"/>
              <w:jc w:val="both"/>
              <w:rPr>
                <w:rFonts w:ascii="Times New Roman" w:hAnsi="Times New Roman" w:cs="Times New Roman"/>
                <w:i/>
                <w:color w:val="000000" w:themeColor="text1"/>
                <w:sz w:val="20"/>
                <w:szCs w:val="20"/>
              </w:rPr>
            </w:pPr>
          </w:p>
        </w:tc>
        <w:tc>
          <w:tcPr>
            <w:tcW w:w="1761" w:type="dxa"/>
          </w:tcPr>
          <w:p w14:paraId="3D2DF203" w14:textId="5B1C7DD4" w:rsidR="004F0DE3" w:rsidRPr="000B3D6E" w:rsidRDefault="008B5336" w:rsidP="00726E04">
            <w:pPr>
              <w:pStyle w:val="TableParagraph"/>
              <w:spacing w:line="229" w:lineRule="exact"/>
              <w:ind w:right="324"/>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(263,813)</w:t>
            </w:r>
          </w:p>
        </w:tc>
        <w:tc>
          <w:tcPr>
            <w:tcW w:w="1762" w:type="dxa"/>
          </w:tcPr>
          <w:p w14:paraId="26AA2E77" w14:textId="6B7803FA" w:rsidR="004F0DE3" w:rsidRPr="000B3D6E" w:rsidRDefault="00ED1F64" w:rsidP="00726E04">
            <w:pPr>
              <w:pStyle w:val="TableParagraph"/>
              <w:spacing w:line="229" w:lineRule="exact"/>
              <w:ind w:right="11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(896,</w:t>
            </w:r>
            <w:r w:rsidR="00B66627" w:rsidRPr="000B3D6E">
              <w:rPr>
                <w:rFonts w:ascii="Times New Roman" w:hAnsi="Times New Roman" w:cs="Times New Roman"/>
                <w:color w:val="000000" w:themeColor="text1"/>
                <w:sz w:val="20"/>
                <w:szCs w:val="20"/>
              </w:rPr>
              <w:t>700</w:t>
            </w:r>
            <w:r w:rsidRPr="000B3D6E">
              <w:rPr>
                <w:rFonts w:ascii="Times New Roman" w:hAnsi="Times New Roman" w:cs="Times New Roman"/>
                <w:color w:val="000000" w:themeColor="text1"/>
                <w:sz w:val="20"/>
                <w:szCs w:val="20"/>
              </w:rPr>
              <w:t>)</w:t>
            </w:r>
          </w:p>
        </w:tc>
      </w:tr>
      <w:tr w:rsidR="004F0DE3" w:rsidRPr="00642885" w14:paraId="7FEECC9D" w14:textId="77777777" w:rsidTr="00F813F4">
        <w:trPr>
          <w:trHeight w:val="223"/>
        </w:trPr>
        <w:tc>
          <w:tcPr>
            <w:tcW w:w="3603" w:type="dxa"/>
            <w:vAlign w:val="bottom"/>
          </w:tcPr>
          <w:p w14:paraId="5084A618" w14:textId="77777777" w:rsidR="004F0DE3" w:rsidRPr="000B3D6E" w:rsidRDefault="004F0DE3" w:rsidP="00726E04">
            <w:pPr>
              <w:pStyle w:val="TableParagraph"/>
              <w:spacing w:line="229"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Other income, net</w:t>
            </w:r>
          </w:p>
        </w:tc>
        <w:tc>
          <w:tcPr>
            <w:tcW w:w="708" w:type="dxa"/>
          </w:tcPr>
          <w:p w14:paraId="0BE4D757" w14:textId="77777777" w:rsidR="004F0DE3" w:rsidRPr="000B3D6E" w:rsidRDefault="004F0DE3" w:rsidP="00726E04">
            <w:pPr>
              <w:pStyle w:val="TableParagraph"/>
              <w:spacing w:line="229" w:lineRule="exact"/>
              <w:ind w:left="42" w:right="1"/>
              <w:jc w:val="both"/>
              <w:rPr>
                <w:rFonts w:ascii="Times New Roman" w:hAnsi="Times New Roman" w:cs="Times New Roman"/>
                <w:color w:val="000000" w:themeColor="text1"/>
                <w:sz w:val="20"/>
                <w:szCs w:val="20"/>
              </w:rPr>
            </w:pPr>
          </w:p>
        </w:tc>
        <w:tc>
          <w:tcPr>
            <w:tcW w:w="2410" w:type="dxa"/>
          </w:tcPr>
          <w:p w14:paraId="6525D84E" w14:textId="77777777" w:rsidR="004F0DE3" w:rsidRPr="000B3D6E" w:rsidRDefault="004F0DE3" w:rsidP="00726E04">
            <w:pPr>
              <w:pStyle w:val="TableParagraph"/>
              <w:spacing w:line="229" w:lineRule="exact"/>
              <w:ind w:right="118"/>
              <w:jc w:val="both"/>
              <w:rPr>
                <w:rFonts w:ascii="Times New Roman" w:hAnsi="Times New Roman" w:cs="Times New Roman"/>
                <w:i/>
                <w:color w:val="000000" w:themeColor="text1"/>
                <w:spacing w:val="-2"/>
                <w:sz w:val="20"/>
                <w:szCs w:val="20"/>
              </w:rPr>
            </w:pPr>
          </w:p>
        </w:tc>
        <w:tc>
          <w:tcPr>
            <w:tcW w:w="1761" w:type="dxa"/>
          </w:tcPr>
          <w:p w14:paraId="77E80EE9" w14:textId="7AA0A8FD" w:rsidR="004F0DE3" w:rsidRPr="000B3D6E" w:rsidRDefault="008B5336" w:rsidP="00726E04">
            <w:pPr>
              <w:pStyle w:val="TableParagraph"/>
              <w:spacing w:line="229" w:lineRule="exact"/>
              <w:ind w:right="324"/>
              <w:jc w:val="both"/>
              <w:rPr>
                <w:rFonts w:ascii="Times New Roman" w:hAnsi="Times New Roman" w:cs="Times New Roman"/>
                <w:color w:val="000000" w:themeColor="text1"/>
                <w:spacing w:val="-2"/>
                <w:sz w:val="20"/>
                <w:szCs w:val="20"/>
              </w:rPr>
            </w:pPr>
            <w:r w:rsidRPr="000B3D6E">
              <w:rPr>
                <w:rFonts w:ascii="Times New Roman" w:hAnsi="Times New Roman" w:cs="Times New Roman"/>
                <w:color w:val="000000" w:themeColor="text1"/>
                <w:spacing w:val="-2"/>
                <w:sz w:val="20"/>
                <w:szCs w:val="20"/>
              </w:rPr>
              <w:t>334</w:t>
            </w:r>
            <w:r w:rsidR="005A06AE" w:rsidRPr="000B3D6E">
              <w:rPr>
                <w:rFonts w:ascii="Times New Roman" w:hAnsi="Times New Roman" w:cs="Times New Roman"/>
                <w:color w:val="000000" w:themeColor="text1"/>
                <w:spacing w:val="-2"/>
                <w:sz w:val="20"/>
                <w:szCs w:val="20"/>
              </w:rPr>
              <w:t>,</w:t>
            </w:r>
            <w:r w:rsidRPr="000B3D6E">
              <w:rPr>
                <w:rFonts w:ascii="Times New Roman" w:hAnsi="Times New Roman" w:cs="Times New Roman"/>
                <w:color w:val="000000" w:themeColor="text1"/>
                <w:spacing w:val="-2"/>
                <w:sz w:val="20"/>
                <w:szCs w:val="20"/>
              </w:rPr>
              <w:t>099</w:t>
            </w:r>
          </w:p>
        </w:tc>
        <w:tc>
          <w:tcPr>
            <w:tcW w:w="1762" w:type="dxa"/>
          </w:tcPr>
          <w:p w14:paraId="1C90F409" w14:textId="007FE03F" w:rsidR="004F0DE3" w:rsidRPr="000B3D6E" w:rsidRDefault="008B5336" w:rsidP="00726E04">
            <w:pPr>
              <w:pStyle w:val="TableParagraph"/>
              <w:spacing w:line="229" w:lineRule="exact"/>
              <w:ind w:right="11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346</w:t>
            </w:r>
            <w:r w:rsidR="00E958C0" w:rsidRPr="000B3D6E">
              <w:rPr>
                <w:rFonts w:ascii="Times New Roman" w:hAnsi="Times New Roman" w:cs="Times New Roman"/>
                <w:color w:val="000000" w:themeColor="text1"/>
                <w:sz w:val="20"/>
                <w:szCs w:val="20"/>
              </w:rPr>
              <w:t>,</w:t>
            </w:r>
            <w:r w:rsidRPr="000B3D6E">
              <w:rPr>
                <w:rFonts w:ascii="Times New Roman" w:hAnsi="Times New Roman" w:cs="Times New Roman"/>
                <w:color w:val="000000" w:themeColor="text1"/>
                <w:sz w:val="20"/>
                <w:szCs w:val="20"/>
              </w:rPr>
              <w:t>853</w:t>
            </w:r>
          </w:p>
        </w:tc>
      </w:tr>
      <w:tr w:rsidR="004F0DE3" w:rsidRPr="00642885" w14:paraId="08616319" w14:textId="77777777" w:rsidTr="00F813F4">
        <w:trPr>
          <w:trHeight w:val="276"/>
        </w:trPr>
        <w:tc>
          <w:tcPr>
            <w:tcW w:w="3603" w:type="dxa"/>
            <w:vAlign w:val="bottom"/>
          </w:tcPr>
          <w:p w14:paraId="072CB0F4" w14:textId="77777777" w:rsidR="004F0DE3" w:rsidRPr="000B3D6E" w:rsidRDefault="004F0DE3" w:rsidP="00726E04">
            <w:pPr>
              <w:pStyle w:val="TableParagraph"/>
              <w:spacing w:before="268"/>
              <w:ind w:left="50"/>
              <w:jc w:val="both"/>
              <w:rPr>
                <w:rFonts w:ascii="Times New Roman" w:hAnsi="Times New Roman" w:cs="Times New Roman"/>
                <w:b/>
                <w:color w:val="000000" w:themeColor="text1"/>
                <w:sz w:val="20"/>
                <w:szCs w:val="20"/>
              </w:rPr>
            </w:pPr>
            <w:r w:rsidRPr="000B3D6E">
              <w:rPr>
                <w:rFonts w:ascii="Times New Roman" w:hAnsi="Times New Roman" w:cs="Times New Roman"/>
                <w:b/>
                <w:color w:val="000000" w:themeColor="text1"/>
                <w:sz w:val="20"/>
                <w:szCs w:val="20"/>
              </w:rPr>
              <w:t>Operating</w:t>
            </w:r>
            <w:r w:rsidRPr="000B3D6E">
              <w:rPr>
                <w:rFonts w:ascii="Times New Roman" w:hAnsi="Times New Roman" w:cs="Times New Roman"/>
                <w:b/>
                <w:color w:val="000000" w:themeColor="text1"/>
                <w:spacing w:val="-10"/>
                <w:sz w:val="20"/>
                <w:szCs w:val="20"/>
              </w:rPr>
              <w:t xml:space="preserve"> </w:t>
            </w:r>
            <w:r w:rsidRPr="000B3D6E">
              <w:rPr>
                <w:rFonts w:ascii="Times New Roman" w:hAnsi="Times New Roman" w:cs="Times New Roman"/>
                <w:b/>
                <w:color w:val="000000" w:themeColor="text1"/>
                <w:spacing w:val="-4"/>
                <w:sz w:val="20"/>
                <w:szCs w:val="20"/>
              </w:rPr>
              <w:t>profit</w:t>
            </w:r>
          </w:p>
        </w:tc>
        <w:tc>
          <w:tcPr>
            <w:tcW w:w="708" w:type="dxa"/>
          </w:tcPr>
          <w:p w14:paraId="588D3550"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410" w:type="dxa"/>
          </w:tcPr>
          <w:p w14:paraId="3C433280" w14:textId="405B5C3E" w:rsidR="004F0DE3" w:rsidRPr="000B3D6E" w:rsidRDefault="004F0DE3" w:rsidP="00726E04">
            <w:pPr>
              <w:pStyle w:val="TableParagraph"/>
              <w:spacing w:before="268"/>
              <w:ind w:right="119"/>
              <w:jc w:val="both"/>
              <w:rPr>
                <w:rFonts w:ascii="Times New Roman" w:hAnsi="Times New Roman" w:cs="Times New Roman"/>
                <w:i/>
                <w:color w:val="000000" w:themeColor="text1"/>
                <w:sz w:val="20"/>
                <w:szCs w:val="20"/>
              </w:rPr>
            </w:pPr>
          </w:p>
        </w:tc>
        <w:tc>
          <w:tcPr>
            <w:tcW w:w="1761" w:type="dxa"/>
            <w:tcBorders>
              <w:top w:val="single" w:sz="4" w:space="0" w:color="000000"/>
            </w:tcBorders>
          </w:tcPr>
          <w:p w14:paraId="78F53CAD" w14:textId="680A454D" w:rsidR="004F0DE3" w:rsidRPr="000B3D6E" w:rsidRDefault="008B5336" w:rsidP="00726E04">
            <w:pPr>
              <w:pStyle w:val="TableParagraph"/>
              <w:spacing w:before="268"/>
              <w:ind w:right="325"/>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70,286</w:t>
            </w:r>
          </w:p>
        </w:tc>
        <w:tc>
          <w:tcPr>
            <w:tcW w:w="1762" w:type="dxa"/>
            <w:tcBorders>
              <w:top w:val="single" w:sz="4" w:space="0" w:color="000000"/>
            </w:tcBorders>
          </w:tcPr>
          <w:p w14:paraId="7325B36D" w14:textId="79B7EB41" w:rsidR="004F0DE3" w:rsidRPr="000B3D6E" w:rsidRDefault="008B5336" w:rsidP="00726E04">
            <w:pPr>
              <w:pStyle w:val="TableParagraph"/>
              <w:spacing w:before="268"/>
              <w:ind w:right="111"/>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1,659,</w:t>
            </w:r>
            <w:r w:rsidR="00B66627" w:rsidRPr="000B3D6E">
              <w:rPr>
                <w:rFonts w:ascii="Times New Roman" w:hAnsi="Times New Roman" w:cs="Times New Roman"/>
                <w:b/>
                <w:bCs/>
                <w:color w:val="000000" w:themeColor="text1"/>
                <w:sz w:val="20"/>
                <w:szCs w:val="20"/>
              </w:rPr>
              <w:t>244</w:t>
            </w:r>
          </w:p>
        </w:tc>
      </w:tr>
      <w:tr w:rsidR="004F0DE3" w:rsidRPr="00642885" w14:paraId="5671F825" w14:textId="77777777" w:rsidTr="00F813F4">
        <w:trPr>
          <w:trHeight w:val="603"/>
        </w:trPr>
        <w:tc>
          <w:tcPr>
            <w:tcW w:w="3603" w:type="dxa"/>
            <w:vAlign w:val="bottom"/>
          </w:tcPr>
          <w:p w14:paraId="1B236B5C" w14:textId="1E134905" w:rsidR="004F0DE3" w:rsidRPr="000B3D6E" w:rsidRDefault="004F0DE3" w:rsidP="00726E04">
            <w:pPr>
              <w:pStyle w:val="TableParagraph"/>
              <w:spacing w:before="114"/>
              <w:ind w:left="50" w:right="132"/>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Share-based</w:t>
            </w:r>
            <w:r w:rsidRPr="000B3D6E">
              <w:rPr>
                <w:rFonts w:ascii="Times New Roman" w:hAnsi="Times New Roman" w:cs="Times New Roman"/>
                <w:color w:val="000000" w:themeColor="text1"/>
                <w:spacing w:val="-7"/>
                <w:sz w:val="20"/>
                <w:szCs w:val="20"/>
              </w:rPr>
              <w:t xml:space="preserve"> </w:t>
            </w:r>
            <w:r w:rsidRPr="000B3D6E">
              <w:rPr>
                <w:rFonts w:ascii="Times New Roman" w:hAnsi="Times New Roman" w:cs="Times New Roman"/>
                <w:color w:val="000000" w:themeColor="text1"/>
                <w:sz w:val="20"/>
                <w:szCs w:val="20"/>
              </w:rPr>
              <w:t>payment</w:t>
            </w:r>
            <w:r w:rsidRPr="000B3D6E">
              <w:rPr>
                <w:rFonts w:ascii="Times New Roman" w:hAnsi="Times New Roman" w:cs="Times New Roman"/>
                <w:color w:val="000000" w:themeColor="text1"/>
                <w:spacing w:val="-10"/>
                <w:sz w:val="20"/>
                <w:szCs w:val="20"/>
              </w:rPr>
              <w:t xml:space="preserve"> </w:t>
            </w:r>
            <w:r w:rsidRPr="000B3D6E">
              <w:rPr>
                <w:rFonts w:ascii="Times New Roman" w:hAnsi="Times New Roman" w:cs="Times New Roman"/>
                <w:color w:val="000000" w:themeColor="text1"/>
                <w:sz w:val="20"/>
                <w:szCs w:val="20"/>
              </w:rPr>
              <w:t>charge</w:t>
            </w:r>
            <w:r w:rsidRPr="000B3D6E">
              <w:rPr>
                <w:rFonts w:ascii="Times New Roman" w:hAnsi="Times New Roman" w:cs="Times New Roman"/>
                <w:color w:val="000000" w:themeColor="text1"/>
                <w:spacing w:val="-7"/>
                <w:sz w:val="20"/>
                <w:szCs w:val="20"/>
              </w:rPr>
              <w:t xml:space="preserve"> </w:t>
            </w:r>
            <w:proofErr w:type="gramStart"/>
            <w:r w:rsidRPr="000B3D6E">
              <w:rPr>
                <w:rFonts w:ascii="Times New Roman" w:hAnsi="Times New Roman" w:cs="Times New Roman"/>
                <w:color w:val="000000" w:themeColor="text1"/>
                <w:sz w:val="20"/>
                <w:szCs w:val="20"/>
              </w:rPr>
              <w:t>as</w:t>
            </w:r>
            <w:r w:rsidRPr="000B3D6E">
              <w:rPr>
                <w:rFonts w:ascii="Times New Roman" w:hAnsi="Times New Roman" w:cs="Times New Roman"/>
                <w:color w:val="000000" w:themeColor="text1"/>
                <w:spacing w:val="-7"/>
                <w:sz w:val="20"/>
                <w:szCs w:val="20"/>
              </w:rPr>
              <w:t xml:space="preserve"> </w:t>
            </w:r>
            <w:r w:rsidRPr="000B3D6E">
              <w:rPr>
                <w:rFonts w:ascii="Times New Roman" w:hAnsi="Times New Roman" w:cs="Times New Roman"/>
                <w:color w:val="000000" w:themeColor="text1"/>
                <w:sz w:val="20"/>
                <w:szCs w:val="20"/>
              </w:rPr>
              <w:t>a</w:t>
            </w:r>
            <w:r w:rsidRPr="000B3D6E">
              <w:rPr>
                <w:rFonts w:ascii="Times New Roman" w:hAnsi="Times New Roman" w:cs="Times New Roman"/>
                <w:color w:val="000000" w:themeColor="text1"/>
                <w:spacing w:val="-7"/>
                <w:sz w:val="20"/>
                <w:szCs w:val="20"/>
              </w:rPr>
              <w:t xml:space="preserve"> </w:t>
            </w:r>
            <w:r w:rsidRPr="000B3D6E">
              <w:rPr>
                <w:rFonts w:ascii="Times New Roman" w:hAnsi="Times New Roman" w:cs="Times New Roman"/>
                <w:color w:val="000000" w:themeColor="text1"/>
                <w:sz w:val="20"/>
                <w:szCs w:val="20"/>
              </w:rPr>
              <w:t>result of</w:t>
            </w:r>
            <w:proofErr w:type="gramEnd"/>
            <w:r w:rsidRPr="000B3D6E">
              <w:rPr>
                <w:rFonts w:ascii="Times New Roman" w:hAnsi="Times New Roman" w:cs="Times New Roman"/>
                <w:color w:val="000000" w:themeColor="text1"/>
                <w:sz w:val="20"/>
                <w:szCs w:val="20"/>
              </w:rPr>
              <w:t xml:space="preserve"> listing</w:t>
            </w:r>
          </w:p>
        </w:tc>
        <w:tc>
          <w:tcPr>
            <w:tcW w:w="708" w:type="dxa"/>
          </w:tcPr>
          <w:p w14:paraId="38DA6185" w14:textId="77777777" w:rsidR="004F0DE3" w:rsidRPr="000B3D6E" w:rsidRDefault="004F0DE3" w:rsidP="00726E04">
            <w:pPr>
              <w:pStyle w:val="TableParagraph"/>
              <w:spacing w:before="114"/>
              <w:ind w:left="42" w:right="3"/>
              <w:jc w:val="both"/>
              <w:rPr>
                <w:rFonts w:ascii="Times New Roman" w:hAnsi="Times New Roman" w:cs="Times New Roman"/>
                <w:color w:val="000000" w:themeColor="text1"/>
                <w:sz w:val="20"/>
                <w:szCs w:val="20"/>
              </w:rPr>
            </w:pPr>
          </w:p>
        </w:tc>
        <w:tc>
          <w:tcPr>
            <w:tcW w:w="2410" w:type="dxa"/>
          </w:tcPr>
          <w:p w14:paraId="2CDBEE87" w14:textId="0BEE99CF" w:rsidR="004F0DE3" w:rsidRPr="000B3D6E" w:rsidRDefault="004F0DE3" w:rsidP="00726E04">
            <w:pPr>
              <w:pStyle w:val="TableParagraph"/>
              <w:spacing w:before="249"/>
              <w:ind w:right="118"/>
              <w:jc w:val="both"/>
              <w:rPr>
                <w:rFonts w:ascii="Times New Roman" w:hAnsi="Times New Roman" w:cs="Times New Roman"/>
                <w:i/>
                <w:color w:val="000000" w:themeColor="text1"/>
                <w:sz w:val="20"/>
                <w:szCs w:val="20"/>
              </w:rPr>
            </w:pPr>
          </w:p>
        </w:tc>
        <w:tc>
          <w:tcPr>
            <w:tcW w:w="1761" w:type="dxa"/>
          </w:tcPr>
          <w:p w14:paraId="0C5A8843" w14:textId="6D118B83" w:rsidR="004F0DE3" w:rsidRPr="000B3D6E" w:rsidRDefault="008B5336" w:rsidP="00726E04">
            <w:pPr>
              <w:pStyle w:val="TableParagraph"/>
              <w:spacing w:before="249"/>
              <w:ind w:right="325"/>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w:t>
            </w:r>
          </w:p>
        </w:tc>
        <w:tc>
          <w:tcPr>
            <w:tcW w:w="1762" w:type="dxa"/>
          </w:tcPr>
          <w:p w14:paraId="082A364E" w14:textId="16BEA8EF" w:rsidR="004F0DE3" w:rsidRPr="000B3D6E" w:rsidRDefault="008B5336" w:rsidP="00726E04">
            <w:pPr>
              <w:pStyle w:val="TableParagraph"/>
              <w:spacing w:before="249"/>
              <w:ind w:right="111"/>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(1,344,441</w:t>
            </w:r>
            <w:r w:rsidR="00B66627" w:rsidRPr="000B3D6E">
              <w:rPr>
                <w:rFonts w:ascii="Times New Roman" w:hAnsi="Times New Roman" w:cs="Times New Roman"/>
                <w:color w:val="000000" w:themeColor="text1"/>
                <w:sz w:val="20"/>
                <w:szCs w:val="20"/>
              </w:rPr>
              <w:t>)</w:t>
            </w:r>
          </w:p>
        </w:tc>
      </w:tr>
      <w:tr w:rsidR="004F0DE3" w:rsidRPr="00642885" w14:paraId="6A0961A1" w14:textId="77777777" w:rsidTr="00F813F4">
        <w:trPr>
          <w:trHeight w:val="241"/>
        </w:trPr>
        <w:tc>
          <w:tcPr>
            <w:tcW w:w="3603" w:type="dxa"/>
            <w:vAlign w:val="bottom"/>
          </w:tcPr>
          <w:p w14:paraId="6D498AEA" w14:textId="77777777" w:rsidR="004F0DE3" w:rsidRPr="000B3D6E" w:rsidRDefault="004F0DE3" w:rsidP="00726E04">
            <w:pPr>
              <w:pStyle w:val="TableParagraph"/>
              <w:spacing w:line="249"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Reverse</w:t>
            </w:r>
            <w:r w:rsidRPr="000B3D6E">
              <w:rPr>
                <w:rFonts w:ascii="Times New Roman" w:hAnsi="Times New Roman" w:cs="Times New Roman"/>
                <w:color w:val="000000" w:themeColor="text1"/>
                <w:spacing w:val="-8"/>
                <w:sz w:val="20"/>
                <w:szCs w:val="20"/>
              </w:rPr>
              <w:t xml:space="preserve"> </w:t>
            </w:r>
            <w:r w:rsidRPr="000B3D6E">
              <w:rPr>
                <w:rFonts w:ascii="Times New Roman" w:hAnsi="Times New Roman" w:cs="Times New Roman"/>
                <w:color w:val="000000" w:themeColor="text1"/>
                <w:sz w:val="20"/>
                <w:szCs w:val="20"/>
              </w:rPr>
              <w:t>acquisition</w:t>
            </w:r>
            <w:r w:rsidRPr="000B3D6E">
              <w:rPr>
                <w:rFonts w:ascii="Times New Roman" w:hAnsi="Times New Roman" w:cs="Times New Roman"/>
                <w:color w:val="000000" w:themeColor="text1"/>
                <w:spacing w:val="-7"/>
                <w:sz w:val="20"/>
                <w:szCs w:val="20"/>
              </w:rPr>
              <w:t xml:space="preserve"> </w:t>
            </w:r>
            <w:r w:rsidRPr="000B3D6E">
              <w:rPr>
                <w:rFonts w:ascii="Times New Roman" w:hAnsi="Times New Roman" w:cs="Times New Roman"/>
                <w:color w:val="000000" w:themeColor="text1"/>
                <w:spacing w:val="-4"/>
                <w:sz w:val="20"/>
                <w:szCs w:val="20"/>
              </w:rPr>
              <w:t>costs</w:t>
            </w:r>
          </w:p>
        </w:tc>
        <w:tc>
          <w:tcPr>
            <w:tcW w:w="708" w:type="dxa"/>
          </w:tcPr>
          <w:p w14:paraId="39632D4B" w14:textId="77777777" w:rsidR="004F0DE3" w:rsidRPr="000B3D6E" w:rsidRDefault="004F0DE3" w:rsidP="00726E04">
            <w:pPr>
              <w:pStyle w:val="TableParagraph"/>
              <w:spacing w:line="249" w:lineRule="exact"/>
              <w:ind w:left="42" w:right="3"/>
              <w:jc w:val="both"/>
              <w:rPr>
                <w:rFonts w:ascii="Times New Roman" w:hAnsi="Times New Roman" w:cs="Times New Roman"/>
                <w:color w:val="000000" w:themeColor="text1"/>
                <w:sz w:val="20"/>
                <w:szCs w:val="20"/>
              </w:rPr>
            </w:pPr>
          </w:p>
        </w:tc>
        <w:tc>
          <w:tcPr>
            <w:tcW w:w="2410" w:type="dxa"/>
          </w:tcPr>
          <w:p w14:paraId="2CCD5A82" w14:textId="5B8F4129" w:rsidR="004F0DE3" w:rsidRPr="000B3D6E" w:rsidRDefault="004F0DE3" w:rsidP="00726E04">
            <w:pPr>
              <w:pStyle w:val="TableParagraph"/>
              <w:spacing w:line="249" w:lineRule="exact"/>
              <w:ind w:right="118"/>
              <w:jc w:val="both"/>
              <w:rPr>
                <w:rFonts w:ascii="Times New Roman" w:hAnsi="Times New Roman" w:cs="Times New Roman"/>
                <w:i/>
                <w:color w:val="000000" w:themeColor="text1"/>
                <w:sz w:val="20"/>
                <w:szCs w:val="20"/>
              </w:rPr>
            </w:pPr>
          </w:p>
        </w:tc>
        <w:tc>
          <w:tcPr>
            <w:tcW w:w="1761" w:type="dxa"/>
          </w:tcPr>
          <w:p w14:paraId="5D15F2E9" w14:textId="55221A0C" w:rsidR="004F0DE3" w:rsidRPr="000B3D6E" w:rsidRDefault="008B5336" w:rsidP="00726E04">
            <w:pPr>
              <w:pStyle w:val="TableParagraph"/>
              <w:spacing w:line="249" w:lineRule="exact"/>
              <w:ind w:right="324"/>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w:t>
            </w:r>
          </w:p>
        </w:tc>
        <w:tc>
          <w:tcPr>
            <w:tcW w:w="1762" w:type="dxa"/>
          </w:tcPr>
          <w:p w14:paraId="2E14ABA3" w14:textId="3E81D9C8" w:rsidR="004F0DE3" w:rsidRPr="000B3D6E" w:rsidRDefault="008B5336" w:rsidP="00726E04">
            <w:pPr>
              <w:pStyle w:val="TableParagraph"/>
              <w:spacing w:line="249" w:lineRule="exact"/>
              <w:ind w:right="11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(82,918)</w:t>
            </w:r>
          </w:p>
        </w:tc>
      </w:tr>
      <w:tr w:rsidR="004F0DE3" w:rsidRPr="00642885" w14:paraId="54E807ED" w14:textId="77777777" w:rsidTr="00F813F4">
        <w:trPr>
          <w:trHeight w:val="241"/>
        </w:trPr>
        <w:tc>
          <w:tcPr>
            <w:tcW w:w="3603" w:type="dxa"/>
            <w:vAlign w:val="bottom"/>
          </w:tcPr>
          <w:p w14:paraId="6B970417" w14:textId="77777777" w:rsidR="004F0DE3" w:rsidRPr="000B3D6E" w:rsidRDefault="004F0DE3" w:rsidP="00726E04">
            <w:pPr>
              <w:pStyle w:val="TableParagraph"/>
              <w:spacing w:line="249"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Finance charge on leased assets</w:t>
            </w:r>
          </w:p>
        </w:tc>
        <w:tc>
          <w:tcPr>
            <w:tcW w:w="708" w:type="dxa"/>
          </w:tcPr>
          <w:p w14:paraId="1B84CD3C" w14:textId="77777777" w:rsidR="004F0DE3" w:rsidRPr="000B3D6E" w:rsidRDefault="004F0DE3" w:rsidP="00726E04">
            <w:pPr>
              <w:pStyle w:val="TableParagraph"/>
              <w:spacing w:line="249" w:lineRule="exact"/>
              <w:ind w:left="42"/>
              <w:jc w:val="both"/>
              <w:rPr>
                <w:rFonts w:ascii="Times New Roman" w:hAnsi="Times New Roman" w:cs="Times New Roman"/>
                <w:color w:val="000000" w:themeColor="text1"/>
                <w:spacing w:val="-5"/>
                <w:sz w:val="20"/>
                <w:szCs w:val="20"/>
              </w:rPr>
            </w:pPr>
          </w:p>
        </w:tc>
        <w:tc>
          <w:tcPr>
            <w:tcW w:w="2410" w:type="dxa"/>
          </w:tcPr>
          <w:p w14:paraId="50C23968" w14:textId="21C3AD1E" w:rsidR="004F0DE3" w:rsidRPr="000B3D6E" w:rsidRDefault="004F0DE3" w:rsidP="00726E04">
            <w:pPr>
              <w:pStyle w:val="TableParagraph"/>
              <w:spacing w:line="249" w:lineRule="exact"/>
              <w:ind w:right="118"/>
              <w:jc w:val="both"/>
              <w:rPr>
                <w:rFonts w:ascii="Times New Roman" w:hAnsi="Times New Roman" w:cs="Times New Roman"/>
                <w:i/>
                <w:color w:val="000000" w:themeColor="text1"/>
                <w:spacing w:val="-2"/>
                <w:sz w:val="20"/>
                <w:szCs w:val="20"/>
              </w:rPr>
            </w:pPr>
          </w:p>
        </w:tc>
        <w:tc>
          <w:tcPr>
            <w:tcW w:w="1761" w:type="dxa"/>
          </w:tcPr>
          <w:p w14:paraId="462136FA" w14:textId="25B0B6E1" w:rsidR="004F0DE3" w:rsidRPr="000B3D6E" w:rsidRDefault="008B5336" w:rsidP="00726E04">
            <w:pPr>
              <w:pStyle w:val="TableParagraph"/>
              <w:spacing w:line="249" w:lineRule="exact"/>
              <w:ind w:right="325"/>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(873)</w:t>
            </w:r>
          </w:p>
        </w:tc>
        <w:tc>
          <w:tcPr>
            <w:tcW w:w="1762" w:type="dxa"/>
          </w:tcPr>
          <w:p w14:paraId="0346F9C1" w14:textId="41AC1101" w:rsidR="004F0DE3" w:rsidRPr="000B3D6E" w:rsidRDefault="008B5336" w:rsidP="00726E04">
            <w:pPr>
              <w:pStyle w:val="TableParagraph"/>
              <w:spacing w:line="249" w:lineRule="exact"/>
              <w:ind w:right="111"/>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(1,</w:t>
            </w:r>
            <w:r w:rsidR="00B66627" w:rsidRPr="000B3D6E">
              <w:rPr>
                <w:rFonts w:ascii="Times New Roman" w:hAnsi="Times New Roman" w:cs="Times New Roman"/>
                <w:color w:val="000000" w:themeColor="text1"/>
                <w:sz w:val="20"/>
                <w:szCs w:val="20"/>
              </w:rPr>
              <w:t>215</w:t>
            </w:r>
            <w:r w:rsidRPr="000B3D6E">
              <w:rPr>
                <w:rFonts w:ascii="Times New Roman" w:hAnsi="Times New Roman" w:cs="Times New Roman"/>
                <w:color w:val="000000" w:themeColor="text1"/>
                <w:sz w:val="20"/>
                <w:szCs w:val="20"/>
              </w:rPr>
              <w:t>)</w:t>
            </w:r>
          </w:p>
        </w:tc>
      </w:tr>
      <w:tr w:rsidR="004F0DE3" w:rsidRPr="00642885" w14:paraId="7C88E3AA" w14:textId="77777777" w:rsidTr="00F813F4">
        <w:trPr>
          <w:trHeight w:val="241"/>
        </w:trPr>
        <w:tc>
          <w:tcPr>
            <w:tcW w:w="3603" w:type="dxa"/>
            <w:vAlign w:val="bottom"/>
          </w:tcPr>
          <w:p w14:paraId="6484EC62" w14:textId="77777777" w:rsidR="004F0DE3" w:rsidRPr="000B3D6E" w:rsidRDefault="004F0DE3" w:rsidP="00726E04">
            <w:pPr>
              <w:pStyle w:val="TableParagraph"/>
              <w:spacing w:line="249"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 xml:space="preserve">Interest income- unwinding of discount on </w:t>
            </w:r>
            <w:proofErr w:type="gramStart"/>
            <w:r w:rsidRPr="000B3D6E">
              <w:rPr>
                <w:rFonts w:ascii="Times New Roman" w:hAnsi="Times New Roman" w:cs="Times New Roman"/>
                <w:color w:val="000000" w:themeColor="text1"/>
                <w:sz w:val="20"/>
                <w:szCs w:val="20"/>
              </w:rPr>
              <w:t>guarantee</w:t>
            </w:r>
            <w:proofErr w:type="gramEnd"/>
            <w:r w:rsidRPr="000B3D6E">
              <w:rPr>
                <w:rFonts w:ascii="Times New Roman" w:hAnsi="Times New Roman" w:cs="Times New Roman"/>
                <w:color w:val="000000" w:themeColor="text1"/>
                <w:sz w:val="20"/>
                <w:szCs w:val="20"/>
              </w:rPr>
              <w:t xml:space="preserve"> deposits</w:t>
            </w:r>
          </w:p>
        </w:tc>
        <w:tc>
          <w:tcPr>
            <w:tcW w:w="708" w:type="dxa"/>
          </w:tcPr>
          <w:p w14:paraId="5A6D61E9" w14:textId="77777777" w:rsidR="004F0DE3" w:rsidRPr="000B3D6E" w:rsidRDefault="004F0DE3" w:rsidP="00726E04">
            <w:pPr>
              <w:pStyle w:val="TableParagraph"/>
              <w:spacing w:line="249" w:lineRule="exact"/>
              <w:ind w:left="42"/>
              <w:jc w:val="both"/>
              <w:rPr>
                <w:rFonts w:ascii="Times New Roman" w:hAnsi="Times New Roman" w:cs="Times New Roman"/>
                <w:color w:val="000000" w:themeColor="text1"/>
                <w:spacing w:val="-5"/>
                <w:sz w:val="20"/>
                <w:szCs w:val="20"/>
              </w:rPr>
            </w:pPr>
          </w:p>
          <w:p w14:paraId="31522094" w14:textId="77777777" w:rsidR="004F0DE3" w:rsidRPr="000B3D6E" w:rsidRDefault="004F0DE3" w:rsidP="00726E04">
            <w:pPr>
              <w:pStyle w:val="TableParagraph"/>
              <w:spacing w:line="249" w:lineRule="exact"/>
              <w:ind w:left="42"/>
              <w:jc w:val="both"/>
              <w:rPr>
                <w:rFonts w:ascii="Times New Roman" w:hAnsi="Times New Roman" w:cs="Times New Roman"/>
                <w:color w:val="000000" w:themeColor="text1"/>
                <w:spacing w:val="-5"/>
                <w:sz w:val="20"/>
                <w:szCs w:val="20"/>
              </w:rPr>
            </w:pPr>
          </w:p>
        </w:tc>
        <w:tc>
          <w:tcPr>
            <w:tcW w:w="2410" w:type="dxa"/>
          </w:tcPr>
          <w:p w14:paraId="65F9EBDB" w14:textId="6AD52EF6" w:rsidR="004F0DE3" w:rsidRPr="000B3D6E" w:rsidRDefault="004F0DE3" w:rsidP="00726E04">
            <w:pPr>
              <w:pStyle w:val="TableParagraph"/>
              <w:spacing w:line="249" w:lineRule="exact"/>
              <w:ind w:right="118"/>
              <w:jc w:val="both"/>
              <w:rPr>
                <w:rFonts w:ascii="Times New Roman" w:hAnsi="Times New Roman" w:cs="Times New Roman"/>
                <w:i/>
                <w:color w:val="000000" w:themeColor="text1"/>
                <w:spacing w:val="-2"/>
                <w:sz w:val="20"/>
                <w:szCs w:val="20"/>
              </w:rPr>
            </w:pPr>
          </w:p>
        </w:tc>
        <w:tc>
          <w:tcPr>
            <w:tcW w:w="1761" w:type="dxa"/>
          </w:tcPr>
          <w:p w14:paraId="2F1D8B11" w14:textId="4EF78E28" w:rsidR="004F0DE3" w:rsidRPr="000B3D6E" w:rsidRDefault="008B5336" w:rsidP="00726E04">
            <w:pPr>
              <w:pStyle w:val="TableParagraph"/>
              <w:spacing w:line="249" w:lineRule="exact"/>
              <w:ind w:right="325"/>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br/>
              <w:t>4,492</w:t>
            </w:r>
          </w:p>
        </w:tc>
        <w:tc>
          <w:tcPr>
            <w:tcW w:w="1762" w:type="dxa"/>
          </w:tcPr>
          <w:p w14:paraId="3A196D75" w14:textId="3CF84F3B" w:rsidR="004F0DE3" w:rsidRPr="000B3D6E" w:rsidRDefault="008B5336" w:rsidP="00726E04">
            <w:pPr>
              <w:pStyle w:val="TableParagraph"/>
              <w:spacing w:line="249" w:lineRule="exact"/>
              <w:ind w:right="111"/>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br/>
              <w:t>4,434</w:t>
            </w:r>
          </w:p>
        </w:tc>
      </w:tr>
      <w:tr w:rsidR="004F0DE3" w:rsidRPr="00642885" w14:paraId="75C79D4E" w14:textId="77777777" w:rsidTr="00F813F4">
        <w:trPr>
          <w:trHeight w:val="241"/>
        </w:trPr>
        <w:tc>
          <w:tcPr>
            <w:tcW w:w="3603" w:type="dxa"/>
            <w:vAlign w:val="bottom"/>
          </w:tcPr>
          <w:p w14:paraId="2A92D982" w14:textId="77777777" w:rsidR="004F0DE3" w:rsidRPr="000B3D6E" w:rsidRDefault="004F0DE3" w:rsidP="00726E04">
            <w:pPr>
              <w:pStyle w:val="TableParagraph"/>
              <w:spacing w:line="249" w:lineRule="exact"/>
              <w:ind w:left="50"/>
              <w:jc w:val="both"/>
              <w:rPr>
                <w:rFonts w:ascii="Times New Roman" w:hAnsi="Times New Roman" w:cs="Times New Roman"/>
                <w:color w:val="000000" w:themeColor="text1"/>
                <w:sz w:val="20"/>
                <w:szCs w:val="20"/>
              </w:rPr>
            </w:pPr>
          </w:p>
        </w:tc>
        <w:tc>
          <w:tcPr>
            <w:tcW w:w="708" w:type="dxa"/>
          </w:tcPr>
          <w:p w14:paraId="5EAF27AB" w14:textId="77777777" w:rsidR="004F0DE3" w:rsidRPr="000B3D6E" w:rsidRDefault="004F0DE3" w:rsidP="00726E04">
            <w:pPr>
              <w:pStyle w:val="TableParagraph"/>
              <w:spacing w:line="249" w:lineRule="exact"/>
              <w:ind w:left="42"/>
              <w:jc w:val="both"/>
              <w:rPr>
                <w:rFonts w:ascii="Times New Roman" w:hAnsi="Times New Roman" w:cs="Times New Roman"/>
                <w:color w:val="000000" w:themeColor="text1"/>
                <w:spacing w:val="-5"/>
                <w:sz w:val="20"/>
                <w:szCs w:val="20"/>
              </w:rPr>
            </w:pPr>
          </w:p>
        </w:tc>
        <w:tc>
          <w:tcPr>
            <w:tcW w:w="2410" w:type="dxa"/>
          </w:tcPr>
          <w:p w14:paraId="0091A3FE" w14:textId="77777777" w:rsidR="004F0DE3" w:rsidRPr="000B3D6E" w:rsidRDefault="004F0DE3" w:rsidP="00726E04">
            <w:pPr>
              <w:pStyle w:val="TableParagraph"/>
              <w:spacing w:line="249" w:lineRule="exact"/>
              <w:ind w:right="118"/>
              <w:jc w:val="both"/>
              <w:rPr>
                <w:rFonts w:ascii="Times New Roman" w:hAnsi="Times New Roman" w:cs="Times New Roman"/>
                <w:i/>
                <w:color w:val="000000" w:themeColor="text1"/>
                <w:sz w:val="20"/>
                <w:szCs w:val="20"/>
              </w:rPr>
            </w:pPr>
          </w:p>
        </w:tc>
        <w:tc>
          <w:tcPr>
            <w:tcW w:w="1761" w:type="dxa"/>
            <w:tcBorders>
              <w:top w:val="single" w:sz="4" w:space="0" w:color="auto"/>
            </w:tcBorders>
          </w:tcPr>
          <w:p w14:paraId="6E4CE4B8" w14:textId="77777777" w:rsidR="004F0DE3" w:rsidRPr="000B3D6E" w:rsidRDefault="004F0DE3" w:rsidP="00726E04">
            <w:pPr>
              <w:pStyle w:val="TableParagraph"/>
              <w:spacing w:line="249" w:lineRule="exact"/>
              <w:ind w:right="324"/>
              <w:jc w:val="both"/>
              <w:rPr>
                <w:rFonts w:ascii="Times New Roman" w:hAnsi="Times New Roman" w:cs="Times New Roman"/>
                <w:color w:val="000000" w:themeColor="text1"/>
                <w:sz w:val="20"/>
                <w:szCs w:val="20"/>
              </w:rPr>
            </w:pPr>
          </w:p>
        </w:tc>
        <w:tc>
          <w:tcPr>
            <w:tcW w:w="1762" w:type="dxa"/>
            <w:tcBorders>
              <w:top w:val="single" w:sz="4" w:space="0" w:color="auto"/>
            </w:tcBorders>
          </w:tcPr>
          <w:p w14:paraId="16EF4F73" w14:textId="77777777" w:rsidR="004F0DE3" w:rsidRPr="000B3D6E" w:rsidRDefault="004F0DE3" w:rsidP="00726E04">
            <w:pPr>
              <w:pStyle w:val="TableParagraph"/>
              <w:spacing w:line="249" w:lineRule="exact"/>
              <w:ind w:right="110"/>
              <w:jc w:val="both"/>
              <w:rPr>
                <w:rFonts w:ascii="Times New Roman" w:hAnsi="Times New Roman" w:cs="Times New Roman"/>
                <w:color w:val="000000" w:themeColor="text1"/>
                <w:sz w:val="20"/>
                <w:szCs w:val="20"/>
              </w:rPr>
            </w:pPr>
          </w:p>
        </w:tc>
      </w:tr>
      <w:tr w:rsidR="004F0DE3" w:rsidRPr="00642885" w14:paraId="3C922666" w14:textId="77777777" w:rsidTr="00F813F4">
        <w:trPr>
          <w:trHeight w:val="223"/>
        </w:trPr>
        <w:tc>
          <w:tcPr>
            <w:tcW w:w="3603" w:type="dxa"/>
            <w:vAlign w:val="bottom"/>
          </w:tcPr>
          <w:p w14:paraId="05EAB1D3" w14:textId="12DF85E5" w:rsidR="004F0DE3" w:rsidRPr="000B3D6E" w:rsidRDefault="008B5336" w:rsidP="00726E04">
            <w:pPr>
              <w:pStyle w:val="TableParagraph"/>
              <w:spacing w:line="229" w:lineRule="exact"/>
              <w:ind w:left="50"/>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P</w:t>
            </w:r>
            <w:r w:rsidR="004F0DE3" w:rsidRPr="000B3D6E">
              <w:rPr>
                <w:rFonts w:ascii="Times New Roman" w:hAnsi="Times New Roman" w:cs="Times New Roman"/>
                <w:b/>
                <w:bCs/>
                <w:color w:val="000000" w:themeColor="text1"/>
                <w:sz w:val="20"/>
                <w:szCs w:val="20"/>
              </w:rPr>
              <w:t>rofit before tax</w:t>
            </w:r>
          </w:p>
        </w:tc>
        <w:tc>
          <w:tcPr>
            <w:tcW w:w="708" w:type="dxa"/>
          </w:tcPr>
          <w:p w14:paraId="17B4A221" w14:textId="77777777" w:rsidR="004F0DE3" w:rsidRPr="000B3D6E" w:rsidRDefault="004F0DE3" w:rsidP="00726E04">
            <w:pPr>
              <w:pStyle w:val="TableParagraph"/>
              <w:jc w:val="both"/>
              <w:rPr>
                <w:rFonts w:ascii="Times New Roman" w:hAnsi="Times New Roman" w:cs="Times New Roman"/>
                <w:b/>
                <w:bCs/>
                <w:color w:val="000000" w:themeColor="text1"/>
                <w:sz w:val="20"/>
                <w:szCs w:val="20"/>
              </w:rPr>
            </w:pPr>
          </w:p>
        </w:tc>
        <w:tc>
          <w:tcPr>
            <w:tcW w:w="2410" w:type="dxa"/>
          </w:tcPr>
          <w:p w14:paraId="07BC817E" w14:textId="77777777" w:rsidR="004F0DE3" w:rsidRPr="000B3D6E" w:rsidRDefault="004F0DE3" w:rsidP="00726E04">
            <w:pPr>
              <w:pStyle w:val="TableParagraph"/>
              <w:spacing w:line="229" w:lineRule="exact"/>
              <w:ind w:right="118"/>
              <w:jc w:val="both"/>
              <w:rPr>
                <w:rFonts w:ascii="Times New Roman" w:hAnsi="Times New Roman" w:cs="Times New Roman"/>
                <w:b/>
                <w:i/>
                <w:color w:val="000000" w:themeColor="text1"/>
                <w:sz w:val="20"/>
                <w:szCs w:val="20"/>
              </w:rPr>
            </w:pPr>
          </w:p>
        </w:tc>
        <w:tc>
          <w:tcPr>
            <w:tcW w:w="1761" w:type="dxa"/>
          </w:tcPr>
          <w:p w14:paraId="65C06669" w14:textId="56BAC17F" w:rsidR="004F0DE3" w:rsidRPr="000B3D6E" w:rsidRDefault="008B5336" w:rsidP="00726E04">
            <w:pPr>
              <w:pStyle w:val="TableParagraph"/>
              <w:spacing w:line="229" w:lineRule="exact"/>
              <w:ind w:right="324"/>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73,905</w:t>
            </w:r>
          </w:p>
        </w:tc>
        <w:tc>
          <w:tcPr>
            <w:tcW w:w="1762" w:type="dxa"/>
          </w:tcPr>
          <w:p w14:paraId="2125A75C" w14:textId="45BA0F20" w:rsidR="004F0DE3" w:rsidRPr="000B3D6E" w:rsidRDefault="008B5336" w:rsidP="00726E04">
            <w:pPr>
              <w:pStyle w:val="TableParagraph"/>
              <w:spacing w:line="229" w:lineRule="exact"/>
              <w:ind w:right="110"/>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235,104</w:t>
            </w:r>
          </w:p>
        </w:tc>
      </w:tr>
      <w:tr w:rsidR="004F0DE3" w:rsidRPr="00642885" w14:paraId="3B62CA9E" w14:textId="77777777" w:rsidTr="00F813F4">
        <w:trPr>
          <w:trHeight w:val="223"/>
        </w:trPr>
        <w:tc>
          <w:tcPr>
            <w:tcW w:w="3603" w:type="dxa"/>
            <w:vAlign w:val="bottom"/>
          </w:tcPr>
          <w:p w14:paraId="4DD7F6D0" w14:textId="77777777" w:rsidR="004F0DE3" w:rsidRPr="000B3D6E" w:rsidRDefault="004F0DE3" w:rsidP="00726E04">
            <w:pPr>
              <w:pStyle w:val="TableParagraph"/>
              <w:spacing w:line="229" w:lineRule="exact"/>
              <w:ind w:left="50"/>
              <w:jc w:val="both"/>
              <w:rPr>
                <w:rFonts w:ascii="Times New Roman" w:hAnsi="Times New Roman" w:cs="Times New Roman"/>
                <w:color w:val="000000" w:themeColor="text1"/>
                <w:sz w:val="20"/>
                <w:szCs w:val="20"/>
              </w:rPr>
            </w:pPr>
          </w:p>
        </w:tc>
        <w:tc>
          <w:tcPr>
            <w:tcW w:w="708" w:type="dxa"/>
          </w:tcPr>
          <w:p w14:paraId="712468A5"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410" w:type="dxa"/>
          </w:tcPr>
          <w:p w14:paraId="1CCF6F0A" w14:textId="77777777" w:rsidR="004F0DE3" w:rsidRPr="000B3D6E" w:rsidRDefault="004F0DE3" w:rsidP="00726E04">
            <w:pPr>
              <w:pStyle w:val="TableParagraph"/>
              <w:spacing w:line="229" w:lineRule="exact"/>
              <w:ind w:right="118"/>
              <w:jc w:val="both"/>
              <w:rPr>
                <w:rFonts w:ascii="Times New Roman" w:hAnsi="Times New Roman" w:cs="Times New Roman"/>
                <w:i/>
                <w:color w:val="000000" w:themeColor="text1"/>
                <w:sz w:val="20"/>
                <w:szCs w:val="20"/>
              </w:rPr>
            </w:pPr>
          </w:p>
        </w:tc>
        <w:tc>
          <w:tcPr>
            <w:tcW w:w="1761" w:type="dxa"/>
          </w:tcPr>
          <w:p w14:paraId="5CE39817" w14:textId="77777777" w:rsidR="004F0DE3" w:rsidRPr="000B3D6E" w:rsidRDefault="004F0DE3" w:rsidP="00726E04">
            <w:pPr>
              <w:pStyle w:val="TableParagraph"/>
              <w:spacing w:line="229" w:lineRule="exact"/>
              <w:ind w:right="324"/>
              <w:jc w:val="both"/>
              <w:rPr>
                <w:rFonts w:ascii="Times New Roman" w:hAnsi="Times New Roman" w:cs="Times New Roman"/>
                <w:color w:val="000000" w:themeColor="text1"/>
                <w:sz w:val="20"/>
                <w:szCs w:val="20"/>
              </w:rPr>
            </w:pPr>
          </w:p>
        </w:tc>
        <w:tc>
          <w:tcPr>
            <w:tcW w:w="1762" w:type="dxa"/>
          </w:tcPr>
          <w:p w14:paraId="224E92CF" w14:textId="77777777" w:rsidR="004F0DE3" w:rsidRPr="000B3D6E" w:rsidRDefault="004F0DE3" w:rsidP="00726E04">
            <w:pPr>
              <w:pStyle w:val="TableParagraph"/>
              <w:spacing w:line="229" w:lineRule="exact"/>
              <w:ind w:right="110"/>
              <w:jc w:val="both"/>
              <w:rPr>
                <w:rFonts w:ascii="Times New Roman" w:hAnsi="Times New Roman" w:cs="Times New Roman"/>
                <w:color w:val="000000" w:themeColor="text1"/>
                <w:sz w:val="20"/>
                <w:szCs w:val="20"/>
              </w:rPr>
            </w:pPr>
          </w:p>
        </w:tc>
      </w:tr>
      <w:tr w:rsidR="004F0DE3" w:rsidRPr="00642885" w14:paraId="2D1D2B84" w14:textId="77777777" w:rsidTr="00F813F4">
        <w:trPr>
          <w:trHeight w:val="223"/>
        </w:trPr>
        <w:tc>
          <w:tcPr>
            <w:tcW w:w="3603" w:type="dxa"/>
            <w:vAlign w:val="bottom"/>
          </w:tcPr>
          <w:p w14:paraId="5803EACF" w14:textId="77777777" w:rsidR="004F0DE3" w:rsidRPr="000B3D6E" w:rsidRDefault="004F0DE3" w:rsidP="00726E04">
            <w:pPr>
              <w:pStyle w:val="TableParagraph"/>
              <w:spacing w:line="229"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Income tax</w:t>
            </w:r>
          </w:p>
        </w:tc>
        <w:tc>
          <w:tcPr>
            <w:tcW w:w="708" w:type="dxa"/>
          </w:tcPr>
          <w:p w14:paraId="2953F81E"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410" w:type="dxa"/>
          </w:tcPr>
          <w:p w14:paraId="1562667A" w14:textId="0F77961F" w:rsidR="004F0DE3" w:rsidRPr="000B3D6E" w:rsidRDefault="004F0DE3" w:rsidP="00726E04">
            <w:pPr>
              <w:pStyle w:val="TableParagraph"/>
              <w:spacing w:line="229" w:lineRule="exact"/>
              <w:ind w:right="118"/>
              <w:jc w:val="both"/>
              <w:rPr>
                <w:rFonts w:ascii="Times New Roman" w:hAnsi="Times New Roman" w:cs="Times New Roman"/>
                <w:i/>
                <w:color w:val="000000" w:themeColor="text1"/>
                <w:sz w:val="20"/>
                <w:szCs w:val="20"/>
              </w:rPr>
            </w:pPr>
          </w:p>
        </w:tc>
        <w:tc>
          <w:tcPr>
            <w:tcW w:w="1761" w:type="dxa"/>
          </w:tcPr>
          <w:p w14:paraId="7B02060C" w14:textId="559DFE00" w:rsidR="004F0DE3" w:rsidRPr="000B3D6E" w:rsidRDefault="008B5336" w:rsidP="00726E04">
            <w:pPr>
              <w:pStyle w:val="TableParagraph"/>
              <w:spacing w:line="229" w:lineRule="exact"/>
              <w:ind w:right="324"/>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w:t>
            </w:r>
          </w:p>
        </w:tc>
        <w:tc>
          <w:tcPr>
            <w:tcW w:w="1762" w:type="dxa"/>
          </w:tcPr>
          <w:p w14:paraId="17AEEF40" w14:textId="2A7FEEA4" w:rsidR="004F0DE3" w:rsidRPr="000B3D6E" w:rsidRDefault="008B5336" w:rsidP="00726E04">
            <w:pPr>
              <w:pStyle w:val="TableParagraph"/>
              <w:spacing w:line="229" w:lineRule="exact"/>
              <w:ind w:right="11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(681,068)</w:t>
            </w:r>
          </w:p>
        </w:tc>
      </w:tr>
      <w:tr w:rsidR="004F0DE3" w:rsidRPr="00642885" w14:paraId="5C5E2BFA" w14:textId="77777777" w:rsidTr="00F813F4">
        <w:trPr>
          <w:trHeight w:val="223"/>
        </w:trPr>
        <w:tc>
          <w:tcPr>
            <w:tcW w:w="3603" w:type="dxa"/>
            <w:vAlign w:val="bottom"/>
          </w:tcPr>
          <w:p w14:paraId="531B2272" w14:textId="77777777" w:rsidR="004F0DE3" w:rsidRPr="000B3D6E" w:rsidRDefault="004F0DE3" w:rsidP="00726E04">
            <w:pPr>
              <w:pStyle w:val="TableParagraph"/>
              <w:spacing w:line="229" w:lineRule="exact"/>
              <w:ind w:left="50"/>
              <w:jc w:val="both"/>
              <w:rPr>
                <w:rFonts w:ascii="Times New Roman" w:hAnsi="Times New Roman" w:cs="Times New Roman"/>
                <w:color w:val="000000" w:themeColor="text1"/>
                <w:sz w:val="20"/>
                <w:szCs w:val="20"/>
              </w:rPr>
            </w:pPr>
          </w:p>
        </w:tc>
        <w:tc>
          <w:tcPr>
            <w:tcW w:w="708" w:type="dxa"/>
          </w:tcPr>
          <w:p w14:paraId="530551CB"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410" w:type="dxa"/>
          </w:tcPr>
          <w:p w14:paraId="0E1FC58C" w14:textId="77777777" w:rsidR="004F0DE3" w:rsidRPr="000B3D6E" w:rsidRDefault="004F0DE3" w:rsidP="00726E04">
            <w:pPr>
              <w:pStyle w:val="TableParagraph"/>
              <w:spacing w:line="229" w:lineRule="exact"/>
              <w:ind w:right="118"/>
              <w:jc w:val="both"/>
              <w:rPr>
                <w:rFonts w:ascii="Times New Roman" w:hAnsi="Times New Roman" w:cs="Times New Roman"/>
                <w:i/>
                <w:color w:val="000000" w:themeColor="text1"/>
                <w:sz w:val="20"/>
                <w:szCs w:val="20"/>
              </w:rPr>
            </w:pPr>
          </w:p>
        </w:tc>
        <w:tc>
          <w:tcPr>
            <w:tcW w:w="1761" w:type="dxa"/>
            <w:tcBorders>
              <w:top w:val="single" w:sz="4" w:space="0" w:color="auto"/>
            </w:tcBorders>
          </w:tcPr>
          <w:p w14:paraId="73EA3571" w14:textId="77777777" w:rsidR="004F0DE3" w:rsidRPr="000B3D6E" w:rsidRDefault="004F0DE3" w:rsidP="00726E04">
            <w:pPr>
              <w:pStyle w:val="TableParagraph"/>
              <w:spacing w:line="229" w:lineRule="exact"/>
              <w:ind w:right="324"/>
              <w:jc w:val="both"/>
              <w:rPr>
                <w:rFonts w:ascii="Times New Roman" w:hAnsi="Times New Roman" w:cs="Times New Roman"/>
                <w:color w:val="000000" w:themeColor="text1"/>
                <w:sz w:val="20"/>
                <w:szCs w:val="20"/>
              </w:rPr>
            </w:pPr>
          </w:p>
        </w:tc>
        <w:tc>
          <w:tcPr>
            <w:tcW w:w="1762" w:type="dxa"/>
            <w:tcBorders>
              <w:top w:val="single" w:sz="4" w:space="0" w:color="auto"/>
            </w:tcBorders>
          </w:tcPr>
          <w:p w14:paraId="7B1128FB" w14:textId="77777777" w:rsidR="004F0DE3" w:rsidRPr="000B3D6E" w:rsidRDefault="004F0DE3" w:rsidP="00726E04">
            <w:pPr>
              <w:pStyle w:val="TableParagraph"/>
              <w:spacing w:line="229" w:lineRule="exact"/>
              <w:ind w:right="110"/>
              <w:jc w:val="both"/>
              <w:rPr>
                <w:rFonts w:ascii="Times New Roman" w:hAnsi="Times New Roman" w:cs="Times New Roman"/>
                <w:color w:val="000000" w:themeColor="text1"/>
                <w:sz w:val="20"/>
                <w:szCs w:val="20"/>
              </w:rPr>
            </w:pPr>
          </w:p>
        </w:tc>
      </w:tr>
      <w:tr w:rsidR="004F0DE3" w:rsidRPr="00642885" w14:paraId="175C6F6A" w14:textId="77777777" w:rsidTr="00F813F4">
        <w:trPr>
          <w:trHeight w:val="223"/>
        </w:trPr>
        <w:tc>
          <w:tcPr>
            <w:tcW w:w="3603" w:type="dxa"/>
            <w:vAlign w:val="bottom"/>
          </w:tcPr>
          <w:p w14:paraId="23CA0D55" w14:textId="36AA8C65" w:rsidR="004F0DE3" w:rsidRPr="000B3D6E" w:rsidRDefault="008B5336" w:rsidP="00726E04">
            <w:pPr>
              <w:pStyle w:val="TableParagraph"/>
              <w:spacing w:line="229" w:lineRule="exact"/>
              <w:ind w:left="50"/>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Profit</w:t>
            </w:r>
            <w:r w:rsidR="004F0DE3" w:rsidRPr="000B3D6E">
              <w:rPr>
                <w:rFonts w:ascii="Times New Roman" w:hAnsi="Times New Roman" w:cs="Times New Roman"/>
                <w:b/>
                <w:bCs/>
                <w:color w:val="000000" w:themeColor="text1"/>
                <w:sz w:val="20"/>
                <w:szCs w:val="20"/>
              </w:rPr>
              <w:t>/</w:t>
            </w:r>
            <w:r w:rsidR="00E13639" w:rsidRPr="000B3D6E">
              <w:rPr>
                <w:rFonts w:ascii="Times New Roman" w:hAnsi="Times New Roman" w:cs="Times New Roman"/>
                <w:b/>
                <w:bCs/>
                <w:color w:val="000000" w:themeColor="text1"/>
                <w:sz w:val="20"/>
                <w:szCs w:val="20"/>
              </w:rPr>
              <w:t xml:space="preserve"> </w:t>
            </w:r>
            <w:r w:rsidRPr="000B3D6E">
              <w:rPr>
                <w:rFonts w:ascii="Times New Roman" w:hAnsi="Times New Roman" w:cs="Times New Roman"/>
                <w:b/>
                <w:bCs/>
                <w:color w:val="000000" w:themeColor="text1"/>
                <w:sz w:val="20"/>
                <w:szCs w:val="20"/>
              </w:rPr>
              <w:t>(loss)</w:t>
            </w:r>
            <w:r w:rsidR="004F0DE3" w:rsidRPr="000B3D6E">
              <w:rPr>
                <w:rFonts w:ascii="Times New Roman" w:hAnsi="Times New Roman" w:cs="Times New Roman"/>
                <w:b/>
                <w:bCs/>
                <w:color w:val="000000" w:themeColor="text1"/>
                <w:sz w:val="20"/>
                <w:szCs w:val="20"/>
              </w:rPr>
              <w:t xml:space="preserve"> for the </w:t>
            </w:r>
            <w:r w:rsidRPr="000B3D6E">
              <w:rPr>
                <w:rFonts w:ascii="Times New Roman" w:hAnsi="Times New Roman" w:cs="Times New Roman"/>
                <w:b/>
                <w:bCs/>
                <w:color w:val="000000" w:themeColor="text1"/>
                <w:sz w:val="20"/>
                <w:szCs w:val="20"/>
              </w:rPr>
              <w:t>period</w:t>
            </w:r>
          </w:p>
        </w:tc>
        <w:tc>
          <w:tcPr>
            <w:tcW w:w="708" w:type="dxa"/>
          </w:tcPr>
          <w:p w14:paraId="196E44DB" w14:textId="77777777" w:rsidR="004F0DE3" w:rsidRPr="000B3D6E" w:rsidRDefault="004F0DE3" w:rsidP="00726E04">
            <w:pPr>
              <w:pStyle w:val="TableParagraph"/>
              <w:jc w:val="both"/>
              <w:rPr>
                <w:rFonts w:ascii="Times New Roman" w:hAnsi="Times New Roman" w:cs="Times New Roman"/>
                <w:b/>
                <w:bCs/>
                <w:color w:val="000000" w:themeColor="text1"/>
                <w:sz w:val="20"/>
                <w:szCs w:val="20"/>
              </w:rPr>
            </w:pPr>
          </w:p>
        </w:tc>
        <w:tc>
          <w:tcPr>
            <w:tcW w:w="2410" w:type="dxa"/>
          </w:tcPr>
          <w:p w14:paraId="36544A45" w14:textId="77777777" w:rsidR="004F0DE3" w:rsidRPr="000B3D6E" w:rsidRDefault="004F0DE3" w:rsidP="00726E04">
            <w:pPr>
              <w:pStyle w:val="TableParagraph"/>
              <w:spacing w:line="229" w:lineRule="exact"/>
              <w:ind w:right="118"/>
              <w:jc w:val="both"/>
              <w:rPr>
                <w:rFonts w:ascii="Times New Roman" w:hAnsi="Times New Roman" w:cs="Times New Roman"/>
                <w:b/>
                <w:i/>
                <w:color w:val="000000" w:themeColor="text1"/>
                <w:sz w:val="20"/>
                <w:szCs w:val="20"/>
              </w:rPr>
            </w:pPr>
          </w:p>
        </w:tc>
        <w:tc>
          <w:tcPr>
            <w:tcW w:w="1761" w:type="dxa"/>
            <w:tcBorders>
              <w:bottom w:val="single" w:sz="4" w:space="0" w:color="auto"/>
            </w:tcBorders>
          </w:tcPr>
          <w:p w14:paraId="5AB20232" w14:textId="5B761D6B" w:rsidR="004F0DE3" w:rsidRPr="000B3D6E" w:rsidRDefault="008B5336" w:rsidP="00726E04">
            <w:pPr>
              <w:pStyle w:val="TableParagraph"/>
              <w:spacing w:line="229" w:lineRule="exact"/>
              <w:ind w:right="324"/>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73,905</w:t>
            </w:r>
          </w:p>
        </w:tc>
        <w:tc>
          <w:tcPr>
            <w:tcW w:w="1762" w:type="dxa"/>
            <w:tcBorders>
              <w:bottom w:val="single" w:sz="4" w:space="0" w:color="auto"/>
            </w:tcBorders>
          </w:tcPr>
          <w:p w14:paraId="7A0B1CCA" w14:textId="476D6E82" w:rsidR="004F0DE3" w:rsidRPr="000B3D6E" w:rsidRDefault="008B5336" w:rsidP="00726E04">
            <w:pPr>
              <w:pStyle w:val="TableParagraph"/>
              <w:spacing w:line="229" w:lineRule="exact"/>
              <w:ind w:right="110"/>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(445,964)</w:t>
            </w:r>
          </w:p>
        </w:tc>
      </w:tr>
      <w:tr w:rsidR="004F0DE3" w:rsidRPr="00642885" w14:paraId="3A84C13A" w14:textId="77777777" w:rsidTr="00F813F4">
        <w:trPr>
          <w:trHeight w:val="223"/>
        </w:trPr>
        <w:tc>
          <w:tcPr>
            <w:tcW w:w="3603" w:type="dxa"/>
            <w:vAlign w:val="bottom"/>
          </w:tcPr>
          <w:p w14:paraId="502AFD10" w14:textId="77777777" w:rsidR="004F0DE3" w:rsidRPr="000B3D6E" w:rsidRDefault="004F0DE3" w:rsidP="00726E04">
            <w:pPr>
              <w:pStyle w:val="TableParagraph"/>
              <w:spacing w:line="229" w:lineRule="exact"/>
              <w:ind w:left="50"/>
              <w:jc w:val="both"/>
              <w:rPr>
                <w:rFonts w:ascii="Times New Roman" w:hAnsi="Times New Roman" w:cs="Times New Roman"/>
                <w:b/>
                <w:bCs/>
                <w:color w:val="000000" w:themeColor="text1"/>
                <w:sz w:val="20"/>
                <w:szCs w:val="20"/>
              </w:rPr>
            </w:pPr>
          </w:p>
        </w:tc>
        <w:tc>
          <w:tcPr>
            <w:tcW w:w="708" w:type="dxa"/>
          </w:tcPr>
          <w:p w14:paraId="1C3B3A90" w14:textId="77777777" w:rsidR="004F0DE3" w:rsidRPr="000B3D6E" w:rsidRDefault="004F0DE3" w:rsidP="00726E04">
            <w:pPr>
              <w:pStyle w:val="TableParagraph"/>
              <w:jc w:val="both"/>
              <w:rPr>
                <w:rFonts w:ascii="Times New Roman" w:hAnsi="Times New Roman" w:cs="Times New Roman"/>
                <w:b/>
                <w:bCs/>
                <w:color w:val="000000" w:themeColor="text1"/>
                <w:sz w:val="20"/>
                <w:szCs w:val="20"/>
              </w:rPr>
            </w:pPr>
          </w:p>
        </w:tc>
        <w:tc>
          <w:tcPr>
            <w:tcW w:w="2410" w:type="dxa"/>
          </w:tcPr>
          <w:p w14:paraId="2742616F" w14:textId="77777777" w:rsidR="004F0DE3" w:rsidRPr="000B3D6E" w:rsidRDefault="004F0DE3" w:rsidP="00726E04">
            <w:pPr>
              <w:pStyle w:val="TableParagraph"/>
              <w:spacing w:line="229" w:lineRule="exact"/>
              <w:ind w:right="118"/>
              <w:jc w:val="both"/>
              <w:rPr>
                <w:rFonts w:ascii="Times New Roman" w:hAnsi="Times New Roman" w:cs="Times New Roman"/>
                <w:b/>
                <w:i/>
                <w:color w:val="000000" w:themeColor="text1"/>
                <w:sz w:val="20"/>
                <w:szCs w:val="20"/>
              </w:rPr>
            </w:pPr>
          </w:p>
        </w:tc>
        <w:tc>
          <w:tcPr>
            <w:tcW w:w="1761" w:type="dxa"/>
            <w:tcBorders>
              <w:top w:val="single" w:sz="4" w:space="0" w:color="auto"/>
            </w:tcBorders>
          </w:tcPr>
          <w:p w14:paraId="38A09EDD" w14:textId="77777777" w:rsidR="004F0DE3" w:rsidRPr="000B3D6E" w:rsidRDefault="004F0DE3" w:rsidP="00726E04">
            <w:pPr>
              <w:pStyle w:val="TableParagraph"/>
              <w:spacing w:line="229" w:lineRule="exact"/>
              <w:ind w:right="324"/>
              <w:jc w:val="both"/>
              <w:rPr>
                <w:rFonts w:ascii="Times New Roman" w:hAnsi="Times New Roman" w:cs="Times New Roman"/>
                <w:b/>
                <w:bCs/>
                <w:color w:val="000000" w:themeColor="text1"/>
                <w:sz w:val="20"/>
                <w:szCs w:val="20"/>
              </w:rPr>
            </w:pPr>
          </w:p>
        </w:tc>
        <w:tc>
          <w:tcPr>
            <w:tcW w:w="1762" w:type="dxa"/>
            <w:tcBorders>
              <w:top w:val="single" w:sz="4" w:space="0" w:color="auto"/>
            </w:tcBorders>
          </w:tcPr>
          <w:p w14:paraId="04FB5F54" w14:textId="77777777" w:rsidR="004F0DE3" w:rsidRPr="000B3D6E" w:rsidRDefault="004F0DE3" w:rsidP="00726E04">
            <w:pPr>
              <w:pStyle w:val="TableParagraph"/>
              <w:spacing w:line="229" w:lineRule="exact"/>
              <w:ind w:right="110"/>
              <w:jc w:val="both"/>
              <w:rPr>
                <w:rFonts w:ascii="Times New Roman" w:hAnsi="Times New Roman" w:cs="Times New Roman"/>
                <w:b/>
                <w:bCs/>
                <w:color w:val="000000" w:themeColor="text1"/>
                <w:sz w:val="20"/>
                <w:szCs w:val="20"/>
              </w:rPr>
            </w:pPr>
          </w:p>
        </w:tc>
      </w:tr>
      <w:tr w:rsidR="004F0DE3" w:rsidRPr="00642885" w14:paraId="359594CD" w14:textId="77777777" w:rsidTr="00F813F4">
        <w:trPr>
          <w:trHeight w:val="223"/>
        </w:trPr>
        <w:tc>
          <w:tcPr>
            <w:tcW w:w="3603" w:type="dxa"/>
            <w:vAlign w:val="bottom"/>
          </w:tcPr>
          <w:p w14:paraId="11F5B241" w14:textId="79EF3877" w:rsidR="004F0DE3" w:rsidRPr="000B3D6E" w:rsidRDefault="004F0DE3" w:rsidP="00726E04">
            <w:pPr>
              <w:pStyle w:val="TableParagraph"/>
              <w:spacing w:line="229" w:lineRule="exact"/>
              <w:ind w:left="50"/>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 xml:space="preserve">Allocation of </w:t>
            </w:r>
            <w:r w:rsidR="00E13639" w:rsidRPr="000B3D6E">
              <w:rPr>
                <w:rFonts w:ascii="Times New Roman" w:hAnsi="Times New Roman" w:cs="Times New Roman"/>
                <w:b/>
                <w:bCs/>
                <w:color w:val="000000" w:themeColor="text1"/>
                <w:sz w:val="20"/>
                <w:szCs w:val="20"/>
              </w:rPr>
              <w:t xml:space="preserve">Profit/ </w:t>
            </w:r>
            <w:r w:rsidRPr="000B3D6E">
              <w:rPr>
                <w:rFonts w:ascii="Times New Roman" w:hAnsi="Times New Roman" w:cs="Times New Roman"/>
                <w:b/>
                <w:bCs/>
                <w:color w:val="000000" w:themeColor="text1"/>
                <w:sz w:val="20"/>
                <w:szCs w:val="20"/>
              </w:rPr>
              <w:t>(</w:t>
            </w:r>
            <w:r w:rsidR="00E13639" w:rsidRPr="000B3D6E">
              <w:rPr>
                <w:rFonts w:ascii="Times New Roman" w:hAnsi="Times New Roman" w:cs="Times New Roman"/>
                <w:b/>
                <w:bCs/>
                <w:color w:val="000000" w:themeColor="text1"/>
                <w:sz w:val="20"/>
                <w:szCs w:val="20"/>
              </w:rPr>
              <w:t>l</w:t>
            </w:r>
            <w:r w:rsidRPr="000B3D6E">
              <w:rPr>
                <w:rFonts w:ascii="Times New Roman" w:hAnsi="Times New Roman" w:cs="Times New Roman"/>
                <w:b/>
                <w:bCs/>
                <w:color w:val="000000" w:themeColor="text1"/>
                <w:sz w:val="20"/>
                <w:szCs w:val="20"/>
              </w:rPr>
              <w:t xml:space="preserve">oss) for the </w:t>
            </w:r>
            <w:r w:rsidR="008B5336" w:rsidRPr="000B3D6E">
              <w:rPr>
                <w:rFonts w:ascii="Times New Roman" w:hAnsi="Times New Roman" w:cs="Times New Roman"/>
                <w:b/>
                <w:bCs/>
                <w:color w:val="000000" w:themeColor="text1"/>
                <w:sz w:val="20"/>
                <w:szCs w:val="20"/>
              </w:rPr>
              <w:t>period</w:t>
            </w:r>
          </w:p>
        </w:tc>
        <w:tc>
          <w:tcPr>
            <w:tcW w:w="708" w:type="dxa"/>
          </w:tcPr>
          <w:p w14:paraId="19C41579"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410" w:type="dxa"/>
          </w:tcPr>
          <w:p w14:paraId="12787CBB" w14:textId="77777777" w:rsidR="004F0DE3" w:rsidRPr="000B3D6E" w:rsidRDefault="004F0DE3" w:rsidP="00726E04">
            <w:pPr>
              <w:pStyle w:val="TableParagraph"/>
              <w:spacing w:line="229" w:lineRule="exact"/>
              <w:ind w:right="118"/>
              <w:jc w:val="both"/>
              <w:rPr>
                <w:rFonts w:ascii="Times New Roman" w:hAnsi="Times New Roman" w:cs="Times New Roman"/>
                <w:i/>
                <w:color w:val="000000" w:themeColor="text1"/>
                <w:sz w:val="20"/>
                <w:szCs w:val="20"/>
              </w:rPr>
            </w:pPr>
          </w:p>
        </w:tc>
        <w:tc>
          <w:tcPr>
            <w:tcW w:w="1761" w:type="dxa"/>
          </w:tcPr>
          <w:p w14:paraId="3355C722" w14:textId="77777777" w:rsidR="004F0DE3" w:rsidRPr="000B3D6E" w:rsidRDefault="004F0DE3" w:rsidP="00726E04">
            <w:pPr>
              <w:pStyle w:val="TableParagraph"/>
              <w:spacing w:line="229" w:lineRule="exact"/>
              <w:ind w:right="324"/>
              <w:jc w:val="both"/>
              <w:rPr>
                <w:rFonts w:ascii="Times New Roman" w:hAnsi="Times New Roman" w:cs="Times New Roman"/>
                <w:color w:val="000000" w:themeColor="text1"/>
                <w:sz w:val="20"/>
                <w:szCs w:val="20"/>
              </w:rPr>
            </w:pPr>
          </w:p>
        </w:tc>
        <w:tc>
          <w:tcPr>
            <w:tcW w:w="1762" w:type="dxa"/>
          </w:tcPr>
          <w:p w14:paraId="7CC53BD7" w14:textId="77777777" w:rsidR="004F0DE3" w:rsidRPr="000B3D6E" w:rsidRDefault="004F0DE3" w:rsidP="00726E04">
            <w:pPr>
              <w:pStyle w:val="TableParagraph"/>
              <w:spacing w:line="229" w:lineRule="exact"/>
              <w:ind w:right="110"/>
              <w:jc w:val="both"/>
              <w:rPr>
                <w:rFonts w:ascii="Times New Roman" w:hAnsi="Times New Roman" w:cs="Times New Roman"/>
                <w:color w:val="000000" w:themeColor="text1"/>
                <w:sz w:val="20"/>
                <w:szCs w:val="20"/>
              </w:rPr>
            </w:pPr>
          </w:p>
        </w:tc>
      </w:tr>
      <w:tr w:rsidR="004F0DE3" w:rsidRPr="00642885" w14:paraId="1E6628D0" w14:textId="77777777" w:rsidTr="00F813F4">
        <w:trPr>
          <w:trHeight w:val="223"/>
        </w:trPr>
        <w:tc>
          <w:tcPr>
            <w:tcW w:w="3603" w:type="dxa"/>
            <w:vAlign w:val="bottom"/>
          </w:tcPr>
          <w:p w14:paraId="467A5351" w14:textId="77777777" w:rsidR="004F0DE3" w:rsidRPr="000B3D6E" w:rsidRDefault="004F0DE3" w:rsidP="00726E04">
            <w:pPr>
              <w:pStyle w:val="TableParagraph"/>
              <w:spacing w:line="229"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Shareholders of the Company</w:t>
            </w:r>
          </w:p>
        </w:tc>
        <w:tc>
          <w:tcPr>
            <w:tcW w:w="708" w:type="dxa"/>
          </w:tcPr>
          <w:p w14:paraId="5DDB11E8"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410" w:type="dxa"/>
          </w:tcPr>
          <w:p w14:paraId="384AD610" w14:textId="77777777" w:rsidR="004F0DE3" w:rsidRPr="000B3D6E" w:rsidRDefault="004F0DE3" w:rsidP="00726E04">
            <w:pPr>
              <w:pStyle w:val="TableParagraph"/>
              <w:spacing w:line="229" w:lineRule="exact"/>
              <w:ind w:right="118"/>
              <w:jc w:val="both"/>
              <w:rPr>
                <w:rFonts w:ascii="Times New Roman" w:hAnsi="Times New Roman" w:cs="Times New Roman"/>
                <w:i/>
                <w:color w:val="000000" w:themeColor="text1"/>
                <w:sz w:val="20"/>
                <w:szCs w:val="20"/>
              </w:rPr>
            </w:pPr>
          </w:p>
        </w:tc>
        <w:tc>
          <w:tcPr>
            <w:tcW w:w="1761" w:type="dxa"/>
          </w:tcPr>
          <w:p w14:paraId="2A02E30E" w14:textId="3F2A6C95" w:rsidR="004F0DE3" w:rsidRPr="000B3D6E" w:rsidRDefault="008B5336" w:rsidP="00726E04">
            <w:pPr>
              <w:pStyle w:val="TableParagraph"/>
              <w:spacing w:line="229" w:lineRule="exact"/>
              <w:ind w:right="324"/>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70,579</w:t>
            </w:r>
          </w:p>
        </w:tc>
        <w:tc>
          <w:tcPr>
            <w:tcW w:w="1762" w:type="dxa"/>
          </w:tcPr>
          <w:p w14:paraId="4BCD4F40" w14:textId="2E2DBCD8" w:rsidR="004F0DE3" w:rsidRPr="000B3D6E" w:rsidRDefault="008B5336" w:rsidP="00726E04">
            <w:pPr>
              <w:pStyle w:val="TableParagraph"/>
              <w:spacing w:line="229" w:lineRule="exact"/>
              <w:ind w:right="11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(470,197)</w:t>
            </w:r>
          </w:p>
        </w:tc>
      </w:tr>
      <w:tr w:rsidR="004F0DE3" w:rsidRPr="00642885" w14:paraId="7F2D8838" w14:textId="77777777" w:rsidTr="00F813F4">
        <w:trPr>
          <w:trHeight w:val="223"/>
        </w:trPr>
        <w:tc>
          <w:tcPr>
            <w:tcW w:w="3603" w:type="dxa"/>
            <w:vAlign w:val="bottom"/>
          </w:tcPr>
          <w:p w14:paraId="50386FE1" w14:textId="77777777" w:rsidR="004F0DE3" w:rsidRPr="000B3D6E" w:rsidRDefault="004F0DE3" w:rsidP="00726E04">
            <w:pPr>
              <w:pStyle w:val="TableParagraph"/>
              <w:spacing w:line="229"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Non-controlling interest</w:t>
            </w:r>
          </w:p>
        </w:tc>
        <w:tc>
          <w:tcPr>
            <w:tcW w:w="708" w:type="dxa"/>
          </w:tcPr>
          <w:p w14:paraId="2028ED0C"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410" w:type="dxa"/>
          </w:tcPr>
          <w:p w14:paraId="5D1AA4D2" w14:textId="79C6D563" w:rsidR="004F0DE3" w:rsidRPr="000B3D6E" w:rsidRDefault="004F0DE3" w:rsidP="00726E04">
            <w:pPr>
              <w:pStyle w:val="TableParagraph"/>
              <w:spacing w:line="229" w:lineRule="exact"/>
              <w:ind w:right="118"/>
              <w:jc w:val="both"/>
              <w:rPr>
                <w:rFonts w:ascii="Times New Roman" w:hAnsi="Times New Roman" w:cs="Times New Roman"/>
                <w:i/>
                <w:color w:val="000000" w:themeColor="text1"/>
                <w:sz w:val="20"/>
                <w:szCs w:val="20"/>
              </w:rPr>
            </w:pPr>
          </w:p>
        </w:tc>
        <w:tc>
          <w:tcPr>
            <w:tcW w:w="1761" w:type="dxa"/>
            <w:tcBorders>
              <w:bottom w:val="single" w:sz="4" w:space="0" w:color="auto"/>
            </w:tcBorders>
          </w:tcPr>
          <w:p w14:paraId="623206B8" w14:textId="4DFBC68A" w:rsidR="004F0DE3" w:rsidRPr="000B3D6E" w:rsidRDefault="008B5336" w:rsidP="00726E04">
            <w:pPr>
              <w:pStyle w:val="TableParagraph"/>
              <w:spacing w:line="229" w:lineRule="exact"/>
              <w:ind w:right="324"/>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3,326</w:t>
            </w:r>
          </w:p>
        </w:tc>
        <w:tc>
          <w:tcPr>
            <w:tcW w:w="1762" w:type="dxa"/>
            <w:tcBorders>
              <w:bottom w:val="single" w:sz="4" w:space="0" w:color="auto"/>
            </w:tcBorders>
          </w:tcPr>
          <w:p w14:paraId="3438B968" w14:textId="2BB17A00" w:rsidR="004F0DE3" w:rsidRPr="000B3D6E" w:rsidRDefault="008B5336" w:rsidP="00726E04">
            <w:pPr>
              <w:pStyle w:val="TableParagraph"/>
              <w:spacing w:line="229" w:lineRule="exact"/>
              <w:ind w:right="11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24,233</w:t>
            </w:r>
          </w:p>
        </w:tc>
      </w:tr>
      <w:tr w:rsidR="004F0DE3" w:rsidRPr="00642885" w14:paraId="368CA89B" w14:textId="77777777" w:rsidTr="00F813F4">
        <w:trPr>
          <w:trHeight w:val="223"/>
        </w:trPr>
        <w:tc>
          <w:tcPr>
            <w:tcW w:w="3603" w:type="dxa"/>
            <w:vAlign w:val="bottom"/>
          </w:tcPr>
          <w:p w14:paraId="10CFCA74" w14:textId="77777777" w:rsidR="004F0DE3" w:rsidRPr="000B3D6E" w:rsidRDefault="004F0DE3" w:rsidP="00726E04">
            <w:pPr>
              <w:pStyle w:val="TableParagraph"/>
              <w:spacing w:line="229" w:lineRule="exact"/>
              <w:ind w:left="50"/>
              <w:jc w:val="both"/>
              <w:rPr>
                <w:rFonts w:ascii="Times New Roman" w:hAnsi="Times New Roman" w:cs="Times New Roman"/>
                <w:color w:val="000000" w:themeColor="text1"/>
                <w:sz w:val="20"/>
                <w:szCs w:val="20"/>
              </w:rPr>
            </w:pPr>
          </w:p>
        </w:tc>
        <w:tc>
          <w:tcPr>
            <w:tcW w:w="708" w:type="dxa"/>
          </w:tcPr>
          <w:p w14:paraId="0E966C3B"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410" w:type="dxa"/>
          </w:tcPr>
          <w:p w14:paraId="3BC2CDBA" w14:textId="77777777" w:rsidR="004F0DE3" w:rsidRPr="000B3D6E" w:rsidRDefault="004F0DE3" w:rsidP="00726E04">
            <w:pPr>
              <w:pStyle w:val="TableParagraph"/>
              <w:spacing w:line="229" w:lineRule="exact"/>
              <w:ind w:right="118"/>
              <w:jc w:val="both"/>
              <w:rPr>
                <w:rFonts w:ascii="Times New Roman" w:hAnsi="Times New Roman" w:cs="Times New Roman"/>
                <w:b/>
                <w:i/>
                <w:color w:val="000000" w:themeColor="text1"/>
                <w:sz w:val="20"/>
                <w:szCs w:val="20"/>
              </w:rPr>
            </w:pPr>
          </w:p>
        </w:tc>
        <w:tc>
          <w:tcPr>
            <w:tcW w:w="1761" w:type="dxa"/>
            <w:tcBorders>
              <w:top w:val="single" w:sz="4" w:space="0" w:color="auto"/>
            </w:tcBorders>
          </w:tcPr>
          <w:p w14:paraId="3B5B3E8C" w14:textId="77777777" w:rsidR="004F0DE3" w:rsidRPr="000B3D6E" w:rsidRDefault="004F0DE3" w:rsidP="00726E04">
            <w:pPr>
              <w:pStyle w:val="TableParagraph"/>
              <w:spacing w:line="229" w:lineRule="exact"/>
              <w:ind w:right="324"/>
              <w:jc w:val="both"/>
              <w:rPr>
                <w:rFonts w:ascii="Times New Roman" w:hAnsi="Times New Roman" w:cs="Times New Roman"/>
                <w:b/>
                <w:bCs/>
                <w:color w:val="000000" w:themeColor="text1"/>
                <w:sz w:val="20"/>
                <w:szCs w:val="20"/>
              </w:rPr>
            </w:pPr>
          </w:p>
        </w:tc>
        <w:tc>
          <w:tcPr>
            <w:tcW w:w="1762" w:type="dxa"/>
            <w:tcBorders>
              <w:top w:val="single" w:sz="4" w:space="0" w:color="auto"/>
            </w:tcBorders>
          </w:tcPr>
          <w:p w14:paraId="367B62DE" w14:textId="77777777" w:rsidR="004F0DE3" w:rsidRPr="000B3D6E" w:rsidRDefault="004F0DE3" w:rsidP="00726E04">
            <w:pPr>
              <w:pStyle w:val="TableParagraph"/>
              <w:spacing w:line="229" w:lineRule="exact"/>
              <w:ind w:right="110"/>
              <w:jc w:val="both"/>
              <w:rPr>
                <w:rFonts w:ascii="Times New Roman" w:hAnsi="Times New Roman" w:cs="Times New Roman"/>
                <w:b/>
                <w:bCs/>
                <w:color w:val="000000" w:themeColor="text1"/>
                <w:sz w:val="20"/>
                <w:szCs w:val="20"/>
              </w:rPr>
            </w:pPr>
          </w:p>
        </w:tc>
      </w:tr>
      <w:tr w:rsidR="004F0DE3" w:rsidRPr="00642885" w14:paraId="5D387BB5" w14:textId="77777777" w:rsidTr="00F813F4">
        <w:trPr>
          <w:trHeight w:val="223"/>
        </w:trPr>
        <w:tc>
          <w:tcPr>
            <w:tcW w:w="3603" w:type="dxa"/>
            <w:vAlign w:val="bottom"/>
          </w:tcPr>
          <w:p w14:paraId="4D2D0080" w14:textId="72300130" w:rsidR="004F0DE3" w:rsidRPr="000B3D6E" w:rsidRDefault="008B5336" w:rsidP="00726E04">
            <w:pPr>
              <w:pStyle w:val="TableParagraph"/>
              <w:spacing w:line="229"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b/>
                <w:bCs/>
                <w:color w:val="000000" w:themeColor="text1"/>
                <w:sz w:val="20"/>
                <w:szCs w:val="20"/>
              </w:rPr>
              <w:t>Profit/</w:t>
            </w:r>
            <w:r w:rsidR="00E13639" w:rsidRPr="000B3D6E">
              <w:rPr>
                <w:rFonts w:ascii="Times New Roman" w:hAnsi="Times New Roman" w:cs="Times New Roman"/>
                <w:b/>
                <w:bCs/>
                <w:color w:val="000000" w:themeColor="text1"/>
                <w:sz w:val="20"/>
                <w:szCs w:val="20"/>
              </w:rPr>
              <w:t xml:space="preserve"> </w:t>
            </w:r>
            <w:r w:rsidRPr="000B3D6E">
              <w:rPr>
                <w:rFonts w:ascii="Times New Roman" w:hAnsi="Times New Roman" w:cs="Times New Roman"/>
                <w:b/>
                <w:bCs/>
                <w:color w:val="000000" w:themeColor="text1"/>
                <w:sz w:val="20"/>
                <w:szCs w:val="20"/>
              </w:rPr>
              <w:t>(loss) for the period</w:t>
            </w:r>
          </w:p>
        </w:tc>
        <w:tc>
          <w:tcPr>
            <w:tcW w:w="708" w:type="dxa"/>
          </w:tcPr>
          <w:p w14:paraId="5278FF32"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410" w:type="dxa"/>
          </w:tcPr>
          <w:p w14:paraId="06E3130F" w14:textId="77777777" w:rsidR="004F0DE3" w:rsidRPr="000B3D6E" w:rsidRDefault="004F0DE3" w:rsidP="00726E04">
            <w:pPr>
              <w:pStyle w:val="TableParagraph"/>
              <w:spacing w:line="229" w:lineRule="exact"/>
              <w:ind w:right="118"/>
              <w:jc w:val="both"/>
              <w:rPr>
                <w:rFonts w:ascii="Times New Roman" w:hAnsi="Times New Roman" w:cs="Times New Roman"/>
                <w:b/>
                <w:i/>
                <w:color w:val="000000" w:themeColor="text1"/>
                <w:sz w:val="20"/>
                <w:szCs w:val="20"/>
              </w:rPr>
            </w:pPr>
          </w:p>
        </w:tc>
        <w:tc>
          <w:tcPr>
            <w:tcW w:w="1761" w:type="dxa"/>
            <w:tcBorders>
              <w:bottom w:val="single" w:sz="4" w:space="0" w:color="auto"/>
            </w:tcBorders>
          </w:tcPr>
          <w:p w14:paraId="505EDD85" w14:textId="2839BE7D" w:rsidR="004F0DE3" w:rsidRPr="000B3D6E" w:rsidRDefault="008B5336" w:rsidP="00726E04">
            <w:pPr>
              <w:pStyle w:val="TableParagraph"/>
              <w:spacing w:line="229" w:lineRule="exact"/>
              <w:ind w:right="324"/>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73,905</w:t>
            </w:r>
          </w:p>
        </w:tc>
        <w:tc>
          <w:tcPr>
            <w:tcW w:w="1762" w:type="dxa"/>
            <w:tcBorders>
              <w:bottom w:val="single" w:sz="4" w:space="0" w:color="auto"/>
            </w:tcBorders>
          </w:tcPr>
          <w:p w14:paraId="6265248F" w14:textId="7D8BD3B8" w:rsidR="004F0DE3" w:rsidRPr="000B3D6E" w:rsidRDefault="008B5336" w:rsidP="00726E04">
            <w:pPr>
              <w:pStyle w:val="TableParagraph"/>
              <w:spacing w:line="229" w:lineRule="exact"/>
              <w:ind w:right="110"/>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445,964</w:t>
            </w:r>
          </w:p>
        </w:tc>
      </w:tr>
      <w:tr w:rsidR="004F0DE3" w:rsidRPr="00642885" w14:paraId="0961E0C6" w14:textId="77777777" w:rsidTr="00F813F4">
        <w:trPr>
          <w:trHeight w:val="223"/>
        </w:trPr>
        <w:tc>
          <w:tcPr>
            <w:tcW w:w="3603" w:type="dxa"/>
            <w:vAlign w:val="bottom"/>
          </w:tcPr>
          <w:p w14:paraId="5AEEAEF6" w14:textId="77777777" w:rsidR="004F0DE3" w:rsidRPr="000B3D6E" w:rsidRDefault="004F0DE3" w:rsidP="00726E04">
            <w:pPr>
              <w:pStyle w:val="TableParagraph"/>
              <w:spacing w:line="229" w:lineRule="exact"/>
              <w:ind w:left="50"/>
              <w:jc w:val="both"/>
              <w:rPr>
                <w:rFonts w:ascii="Times New Roman" w:hAnsi="Times New Roman" w:cs="Times New Roman"/>
                <w:color w:val="000000" w:themeColor="text1"/>
                <w:sz w:val="20"/>
                <w:szCs w:val="20"/>
              </w:rPr>
            </w:pPr>
          </w:p>
        </w:tc>
        <w:tc>
          <w:tcPr>
            <w:tcW w:w="708" w:type="dxa"/>
          </w:tcPr>
          <w:p w14:paraId="11BAF5E7"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410" w:type="dxa"/>
          </w:tcPr>
          <w:p w14:paraId="4C784CEC" w14:textId="77777777" w:rsidR="004F0DE3" w:rsidRPr="000B3D6E" w:rsidRDefault="004F0DE3" w:rsidP="00726E04">
            <w:pPr>
              <w:pStyle w:val="TableParagraph"/>
              <w:spacing w:line="229" w:lineRule="exact"/>
              <w:ind w:right="118"/>
              <w:jc w:val="both"/>
              <w:rPr>
                <w:rFonts w:ascii="Times New Roman" w:hAnsi="Times New Roman" w:cs="Times New Roman"/>
                <w:i/>
                <w:color w:val="000000" w:themeColor="text1"/>
                <w:sz w:val="20"/>
                <w:szCs w:val="20"/>
              </w:rPr>
            </w:pPr>
          </w:p>
        </w:tc>
        <w:tc>
          <w:tcPr>
            <w:tcW w:w="1761" w:type="dxa"/>
            <w:tcBorders>
              <w:top w:val="single" w:sz="4" w:space="0" w:color="auto"/>
            </w:tcBorders>
          </w:tcPr>
          <w:p w14:paraId="3E2BE7CE" w14:textId="77777777" w:rsidR="004F0DE3" w:rsidRPr="000B3D6E" w:rsidRDefault="004F0DE3" w:rsidP="00726E04">
            <w:pPr>
              <w:pStyle w:val="TableParagraph"/>
              <w:spacing w:line="229" w:lineRule="exact"/>
              <w:ind w:right="324"/>
              <w:jc w:val="both"/>
              <w:rPr>
                <w:rFonts w:ascii="Times New Roman" w:hAnsi="Times New Roman" w:cs="Times New Roman"/>
                <w:color w:val="000000" w:themeColor="text1"/>
                <w:sz w:val="20"/>
                <w:szCs w:val="20"/>
              </w:rPr>
            </w:pPr>
          </w:p>
        </w:tc>
        <w:tc>
          <w:tcPr>
            <w:tcW w:w="1762" w:type="dxa"/>
            <w:tcBorders>
              <w:top w:val="single" w:sz="4" w:space="0" w:color="auto"/>
            </w:tcBorders>
          </w:tcPr>
          <w:p w14:paraId="35689D28" w14:textId="77777777" w:rsidR="004F0DE3" w:rsidRPr="000B3D6E" w:rsidRDefault="004F0DE3" w:rsidP="00726E04">
            <w:pPr>
              <w:pStyle w:val="TableParagraph"/>
              <w:spacing w:line="229" w:lineRule="exact"/>
              <w:ind w:right="110"/>
              <w:jc w:val="both"/>
              <w:rPr>
                <w:rFonts w:ascii="Times New Roman" w:hAnsi="Times New Roman" w:cs="Times New Roman"/>
                <w:color w:val="000000" w:themeColor="text1"/>
                <w:sz w:val="20"/>
                <w:szCs w:val="20"/>
              </w:rPr>
            </w:pPr>
          </w:p>
        </w:tc>
      </w:tr>
      <w:tr w:rsidR="004F0DE3" w:rsidRPr="00642885" w14:paraId="0F34394A" w14:textId="77777777" w:rsidTr="00F813F4">
        <w:trPr>
          <w:trHeight w:val="223"/>
        </w:trPr>
        <w:tc>
          <w:tcPr>
            <w:tcW w:w="3603" w:type="dxa"/>
            <w:vAlign w:val="bottom"/>
          </w:tcPr>
          <w:p w14:paraId="0AF8CC39" w14:textId="6BAC1E04" w:rsidR="004F0DE3" w:rsidRPr="000B3D6E" w:rsidRDefault="004F0DE3" w:rsidP="00726E04">
            <w:pPr>
              <w:pStyle w:val="TableParagraph"/>
              <w:spacing w:line="229"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b/>
                <w:bCs/>
                <w:color w:val="000000" w:themeColor="text1"/>
                <w:sz w:val="20"/>
                <w:szCs w:val="20"/>
              </w:rPr>
              <w:t xml:space="preserve">Basic </w:t>
            </w:r>
            <w:r w:rsidR="00E13639" w:rsidRPr="000B3D6E">
              <w:rPr>
                <w:rFonts w:ascii="Times New Roman" w:hAnsi="Times New Roman" w:cs="Times New Roman"/>
                <w:b/>
                <w:bCs/>
                <w:color w:val="000000" w:themeColor="text1"/>
                <w:sz w:val="20"/>
                <w:szCs w:val="20"/>
              </w:rPr>
              <w:t xml:space="preserve">earnings/ </w:t>
            </w:r>
            <w:r w:rsidRPr="000B3D6E">
              <w:rPr>
                <w:rFonts w:ascii="Times New Roman" w:hAnsi="Times New Roman" w:cs="Times New Roman"/>
                <w:b/>
                <w:bCs/>
                <w:color w:val="000000" w:themeColor="text1"/>
                <w:sz w:val="20"/>
                <w:szCs w:val="20"/>
              </w:rPr>
              <w:t xml:space="preserve">(loss)per share </w:t>
            </w:r>
            <w:r w:rsidRPr="000B3D6E">
              <w:rPr>
                <w:rFonts w:ascii="Times New Roman" w:hAnsi="Times New Roman" w:cs="Times New Roman"/>
                <w:color w:val="000000" w:themeColor="text1"/>
                <w:sz w:val="20"/>
                <w:szCs w:val="20"/>
              </w:rPr>
              <w:t> </w:t>
            </w:r>
          </w:p>
        </w:tc>
        <w:tc>
          <w:tcPr>
            <w:tcW w:w="708" w:type="dxa"/>
          </w:tcPr>
          <w:p w14:paraId="05BF5458"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410" w:type="dxa"/>
          </w:tcPr>
          <w:p w14:paraId="181358D6" w14:textId="5BF524A9" w:rsidR="004F0DE3" w:rsidRPr="000B3D6E" w:rsidRDefault="004F0DE3" w:rsidP="00726E04">
            <w:pPr>
              <w:pStyle w:val="TableParagraph"/>
              <w:spacing w:line="229" w:lineRule="exact"/>
              <w:ind w:right="118"/>
              <w:jc w:val="both"/>
              <w:rPr>
                <w:rFonts w:ascii="Times New Roman" w:hAnsi="Times New Roman" w:cs="Times New Roman"/>
                <w:i/>
                <w:color w:val="000000" w:themeColor="text1"/>
                <w:sz w:val="20"/>
                <w:szCs w:val="20"/>
              </w:rPr>
            </w:pPr>
          </w:p>
        </w:tc>
        <w:tc>
          <w:tcPr>
            <w:tcW w:w="1761" w:type="dxa"/>
          </w:tcPr>
          <w:p w14:paraId="3943CB4E" w14:textId="2816B787" w:rsidR="004F0DE3" w:rsidRPr="000B3D6E" w:rsidRDefault="00BF69A0" w:rsidP="00726E04">
            <w:pPr>
              <w:pStyle w:val="TableParagraph"/>
              <w:spacing w:line="229" w:lineRule="exact"/>
              <w:ind w:right="324"/>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0.2</w:t>
            </w:r>
            <w:r w:rsidR="00072496" w:rsidRPr="000B3D6E">
              <w:rPr>
                <w:rFonts w:ascii="Times New Roman" w:hAnsi="Times New Roman" w:cs="Times New Roman"/>
                <w:color w:val="000000" w:themeColor="text1"/>
                <w:sz w:val="20"/>
                <w:szCs w:val="20"/>
              </w:rPr>
              <w:t>478</w:t>
            </w:r>
            <w:r w:rsidR="00D03146" w:rsidRPr="000B3D6E">
              <w:rPr>
                <w:rFonts w:ascii="Times New Roman" w:hAnsi="Times New Roman" w:cs="Times New Roman"/>
                <w:color w:val="000000" w:themeColor="text1"/>
                <w:sz w:val="20"/>
                <w:szCs w:val="20"/>
              </w:rPr>
              <w:t xml:space="preserve"> </w:t>
            </w:r>
          </w:p>
        </w:tc>
        <w:tc>
          <w:tcPr>
            <w:tcW w:w="1762" w:type="dxa"/>
          </w:tcPr>
          <w:p w14:paraId="78DB46B3" w14:textId="5B189A4F" w:rsidR="004F0DE3" w:rsidRPr="000B3D6E" w:rsidRDefault="00E13639" w:rsidP="00726E04">
            <w:pPr>
              <w:pStyle w:val="TableParagraph"/>
              <w:spacing w:line="229" w:lineRule="exact"/>
              <w:ind w:right="11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(1,9373)</w:t>
            </w:r>
          </w:p>
        </w:tc>
      </w:tr>
      <w:tr w:rsidR="004F0DE3" w:rsidRPr="00642885" w14:paraId="59D581D6" w14:textId="77777777" w:rsidTr="00F813F4">
        <w:trPr>
          <w:trHeight w:val="223"/>
        </w:trPr>
        <w:tc>
          <w:tcPr>
            <w:tcW w:w="3603" w:type="dxa"/>
            <w:vAlign w:val="bottom"/>
          </w:tcPr>
          <w:p w14:paraId="618693E3" w14:textId="5BA8B4E1" w:rsidR="004F0DE3" w:rsidRPr="000B3D6E" w:rsidRDefault="004F0DE3" w:rsidP="00726E04">
            <w:pPr>
              <w:pStyle w:val="TableParagraph"/>
              <w:spacing w:line="229" w:lineRule="exact"/>
              <w:ind w:left="50"/>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 xml:space="preserve">Diluted </w:t>
            </w:r>
            <w:r w:rsidR="00E13639" w:rsidRPr="000B3D6E">
              <w:rPr>
                <w:rFonts w:ascii="Times New Roman" w:hAnsi="Times New Roman" w:cs="Times New Roman"/>
                <w:b/>
                <w:bCs/>
                <w:color w:val="000000" w:themeColor="text1"/>
                <w:sz w:val="20"/>
                <w:szCs w:val="20"/>
              </w:rPr>
              <w:t>earnings/ (loss)</w:t>
            </w:r>
            <w:r w:rsidRPr="000B3D6E">
              <w:rPr>
                <w:rFonts w:ascii="Times New Roman" w:hAnsi="Times New Roman" w:cs="Times New Roman"/>
                <w:b/>
                <w:bCs/>
                <w:color w:val="000000" w:themeColor="text1"/>
                <w:sz w:val="20"/>
                <w:szCs w:val="20"/>
              </w:rPr>
              <w:t xml:space="preserve"> per share</w:t>
            </w:r>
          </w:p>
        </w:tc>
        <w:tc>
          <w:tcPr>
            <w:tcW w:w="708" w:type="dxa"/>
          </w:tcPr>
          <w:p w14:paraId="02E45AAA"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410" w:type="dxa"/>
          </w:tcPr>
          <w:p w14:paraId="0D76CE27" w14:textId="27244263" w:rsidR="004F0DE3" w:rsidRPr="000B3D6E" w:rsidRDefault="00A51273" w:rsidP="00726E04">
            <w:pPr>
              <w:pStyle w:val="TableParagraph"/>
              <w:spacing w:line="229" w:lineRule="exact"/>
              <w:ind w:right="118"/>
              <w:jc w:val="both"/>
              <w:rPr>
                <w:rFonts w:ascii="Times New Roman" w:hAnsi="Times New Roman" w:cs="Times New Roman"/>
                <w:i/>
                <w:color w:val="000000" w:themeColor="text1"/>
                <w:sz w:val="20"/>
                <w:szCs w:val="20"/>
              </w:rPr>
            </w:pPr>
            <w:r w:rsidRPr="000B3D6E">
              <w:rPr>
                <w:rFonts w:ascii="Times New Roman" w:hAnsi="Times New Roman" w:cs="Times New Roman"/>
                <w:i/>
                <w:color w:val="000000" w:themeColor="text1"/>
                <w:sz w:val="20"/>
                <w:szCs w:val="20"/>
              </w:rPr>
              <w:t>7</w:t>
            </w:r>
          </w:p>
        </w:tc>
        <w:tc>
          <w:tcPr>
            <w:tcW w:w="1761" w:type="dxa"/>
          </w:tcPr>
          <w:p w14:paraId="21CF6FF6" w14:textId="4C7A8B9F" w:rsidR="004F0DE3" w:rsidRPr="000B3D6E" w:rsidRDefault="00BF69A0" w:rsidP="00726E04">
            <w:pPr>
              <w:pStyle w:val="TableParagraph"/>
              <w:spacing w:line="229" w:lineRule="exact"/>
              <w:ind w:right="324"/>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0.2</w:t>
            </w:r>
            <w:r w:rsidR="00072496" w:rsidRPr="000B3D6E">
              <w:rPr>
                <w:rFonts w:ascii="Times New Roman" w:hAnsi="Times New Roman" w:cs="Times New Roman"/>
                <w:color w:val="000000" w:themeColor="text1"/>
                <w:sz w:val="20"/>
                <w:szCs w:val="20"/>
              </w:rPr>
              <w:t>478</w:t>
            </w:r>
            <w:r w:rsidR="00D03146" w:rsidRPr="000B3D6E">
              <w:rPr>
                <w:rFonts w:ascii="Times New Roman" w:hAnsi="Times New Roman" w:cs="Times New Roman"/>
                <w:color w:val="000000" w:themeColor="text1"/>
                <w:sz w:val="20"/>
                <w:szCs w:val="20"/>
              </w:rPr>
              <w:t xml:space="preserve"> </w:t>
            </w:r>
          </w:p>
        </w:tc>
        <w:tc>
          <w:tcPr>
            <w:tcW w:w="1762" w:type="dxa"/>
          </w:tcPr>
          <w:p w14:paraId="2E06E6EB" w14:textId="2ACB97A1" w:rsidR="004F0DE3" w:rsidRPr="000B3D6E" w:rsidRDefault="00E13639" w:rsidP="00726E04">
            <w:pPr>
              <w:pStyle w:val="TableParagraph"/>
              <w:spacing w:line="229" w:lineRule="exact"/>
              <w:ind w:right="11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(1,9373)</w:t>
            </w:r>
          </w:p>
        </w:tc>
      </w:tr>
      <w:tr w:rsidR="004F0DE3" w:rsidRPr="00642885" w14:paraId="4D9F882D" w14:textId="77777777" w:rsidTr="00F813F4">
        <w:trPr>
          <w:trHeight w:val="223"/>
        </w:trPr>
        <w:tc>
          <w:tcPr>
            <w:tcW w:w="3603" w:type="dxa"/>
            <w:vAlign w:val="bottom"/>
          </w:tcPr>
          <w:p w14:paraId="6EE2DEFB" w14:textId="77777777" w:rsidR="004F0DE3" w:rsidRPr="000B3D6E" w:rsidRDefault="004F0DE3" w:rsidP="00726E04">
            <w:pPr>
              <w:pStyle w:val="TableParagraph"/>
              <w:spacing w:line="229" w:lineRule="exact"/>
              <w:ind w:left="50"/>
              <w:jc w:val="both"/>
              <w:rPr>
                <w:rFonts w:ascii="Times New Roman" w:hAnsi="Times New Roman" w:cs="Times New Roman"/>
                <w:b/>
                <w:bCs/>
                <w:color w:val="000000" w:themeColor="text1"/>
                <w:sz w:val="20"/>
                <w:szCs w:val="20"/>
              </w:rPr>
            </w:pPr>
          </w:p>
        </w:tc>
        <w:tc>
          <w:tcPr>
            <w:tcW w:w="708" w:type="dxa"/>
          </w:tcPr>
          <w:p w14:paraId="10914723"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410" w:type="dxa"/>
          </w:tcPr>
          <w:p w14:paraId="3062B83F" w14:textId="77777777" w:rsidR="004F0DE3" w:rsidRPr="000B3D6E" w:rsidRDefault="004F0DE3" w:rsidP="00726E04">
            <w:pPr>
              <w:pStyle w:val="TableParagraph"/>
              <w:spacing w:line="229" w:lineRule="exact"/>
              <w:ind w:right="118"/>
              <w:jc w:val="both"/>
              <w:rPr>
                <w:rFonts w:ascii="Times New Roman" w:hAnsi="Times New Roman" w:cs="Times New Roman"/>
                <w:color w:val="000000" w:themeColor="text1"/>
                <w:sz w:val="20"/>
                <w:szCs w:val="20"/>
              </w:rPr>
            </w:pPr>
          </w:p>
        </w:tc>
        <w:tc>
          <w:tcPr>
            <w:tcW w:w="1761" w:type="dxa"/>
          </w:tcPr>
          <w:p w14:paraId="56431B02" w14:textId="77777777" w:rsidR="004F0DE3" w:rsidRPr="000B3D6E" w:rsidRDefault="004F0DE3" w:rsidP="00726E04">
            <w:pPr>
              <w:pStyle w:val="TableParagraph"/>
              <w:spacing w:line="229" w:lineRule="exact"/>
              <w:ind w:right="324"/>
              <w:jc w:val="both"/>
              <w:rPr>
                <w:rFonts w:ascii="Times New Roman" w:hAnsi="Times New Roman" w:cs="Times New Roman"/>
                <w:color w:val="000000" w:themeColor="text1"/>
                <w:sz w:val="20"/>
                <w:szCs w:val="20"/>
              </w:rPr>
            </w:pPr>
          </w:p>
        </w:tc>
        <w:tc>
          <w:tcPr>
            <w:tcW w:w="1762" w:type="dxa"/>
          </w:tcPr>
          <w:p w14:paraId="676FF890" w14:textId="77777777" w:rsidR="004F0DE3" w:rsidRPr="000B3D6E" w:rsidRDefault="004F0DE3" w:rsidP="00726E04">
            <w:pPr>
              <w:pStyle w:val="TableParagraph"/>
              <w:spacing w:line="229" w:lineRule="exact"/>
              <w:ind w:right="110"/>
              <w:jc w:val="both"/>
              <w:rPr>
                <w:rFonts w:ascii="Times New Roman" w:hAnsi="Times New Roman" w:cs="Times New Roman"/>
                <w:color w:val="000000" w:themeColor="text1"/>
                <w:sz w:val="20"/>
                <w:szCs w:val="20"/>
              </w:rPr>
            </w:pPr>
          </w:p>
        </w:tc>
      </w:tr>
    </w:tbl>
    <w:p w14:paraId="7C37F458" w14:textId="77777777" w:rsidR="004F0DE3" w:rsidRPr="000B3D6E" w:rsidRDefault="004F0DE3" w:rsidP="00726E04">
      <w:pPr>
        <w:jc w:val="both"/>
        <w:rPr>
          <w:rFonts w:ascii="Times New Roman" w:hAnsi="Times New Roman" w:cs="Times New Roman"/>
          <w:sz w:val="20"/>
          <w:szCs w:val="20"/>
        </w:rPr>
      </w:pPr>
    </w:p>
    <w:p w14:paraId="09A5D78C" w14:textId="77777777" w:rsidR="004F0DE3" w:rsidRPr="000B3D6E" w:rsidRDefault="004F0DE3" w:rsidP="00726E04">
      <w:pPr>
        <w:jc w:val="both"/>
        <w:rPr>
          <w:rFonts w:ascii="Times New Roman" w:hAnsi="Times New Roman" w:cs="Times New Roman"/>
          <w:sz w:val="20"/>
          <w:szCs w:val="20"/>
        </w:rPr>
      </w:pPr>
      <w:r w:rsidRPr="000B3D6E">
        <w:rPr>
          <w:rFonts w:ascii="Times New Roman" w:hAnsi="Times New Roman" w:cs="Times New Roman"/>
          <w:sz w:val="20"/>
          <w:szCs w:val="20"/>
        </w:rPr>
        <w:br w:type="page"/>
      </w:r>
    </w:p>
    <w:p w14:paraId="3A4AC7D6" w14:textId="77777777" w:rsidR="004F0DE3" w:rsidRPr="000B3D6E" w:rsidRDefault="004F0DE3" w:rsidP="00726E04">
      <w:pPr>
        <w:jc w:val="both"/>
        <w:rPr>
          <w:rFonts w:ascii="Times New Roman" w:hAnsi="Times New Roman" w:cs="Times New Roman"/>
          <w:b/>
          <w:bCs/>
          <w:sz w:val="20"/>
          <w:szCs w:val="20"/>
        </w:rPr>
      </w:pPr>
      <w:bookmarkStart w:id="2" w:name="_Toc203328536"/>
      <w:bookmarkStart w:id="3" w:name="_Toc207890862"/>
      <w:r w:rsidRPr="000B3D6E">
        <w:rPr>
          <w:rFonts w:ascii="Times New Roman" w:hAnsi="Times New Roman" w:cs="Times New Roman"/>
          <w:b/>
          <w:bCs/>
          <w:sz w:val="20"/>
          <w:szCs w:val="20"/>
        </w:rPr>
        <w:lastRenderedPageBreak/>
        <w:t>CONSOLIDATED STATEMENT OF OTHER COMPREHENSIVE INCOME</w:t>
      </w:r>
      <w:bookmarkEnd w:id="2"/>
      <w:bookmarkEnd w:id="3"/>
    </w:p>
    <w:p w14:paraId="61E13C80" w14:textId="77777777" w:rsidR="004F0DE3" w:rsidRPr="000B3D6E" w:rsidRDefault="004F0DE3" w:rsidP="00726E04">
      <w:pPr>
        <w:jc w:val="both"/>
        <w:rPr>
          <w:rFonts w:ascii="Times New Roman" w:hAnsi="Times New Roman" w:cs="Times New Roman"/>
          <w:sz w:val="20"/>
          <w:szCs w:val="20"/>
        </w:rPr>
      </w:pPr>
    </w:p>
    <w:tbl>
      <w:tblPr>
        <w:tblW w:w="0" w:type="auto"/>
        <w:tblInd w:w="225" w:type="dxa"/>
        <w:tblLayout w:type="fixed"/>
        <w:tblCellMar>
          <w:left w:w="0" w:type="dxa"/>
          <w:right w:w="0" w:type="dxa"/>
        </w:tblCellMar>
        <w:tblLook w:val="01E0" w:firstRow="1" w:lastRow="1" w:firstColumn="1" w:lastColumn="1" w:noHBand="0" w:noVBand="0"/>
      </w:tblPr>
      <w:tblGrid>
        <w:gridCol w:w="3742"/>
        <w:gridCol w:w="708"/>
        <w:gridCol w:w="2211"/>
        <w:gridCol w:w="1761"/>
        <w:gridCol w:w="1762"/>
      </w:tblGrid>
      <w:tr w:rsidR="004F0DE3" w:rsidRPr="00642885" w14:paraId="0C33BA2A" w14:textId="77777777" w:rsidTr="00F813F4">
        <w:trPr>
          <w:trHeight w:val="223"/>
        </w:trPr>
        <w:tc>
          <w:tcPr>
            <w:tcW w:w="3742" w:type="dxa"/>
            <w:vAlign w:val="bottom"/>
          </w:tcPr>
          <w:p w14:paraId="18DAD996" w14:textId="77777777" w:rsidR="004F0DE3" w:rsidRPr="000B3D6E" w:rsidRDefault="004F0DE3" w:rsidP="00726E04">
            <w:pPr>
              <w:pStyle w:val="TableParagraph"/>
              <w:spacing w:line="229" w:lineRule="exact"/>
              <w:ind w:left="50"/>
              <w:jc w:val="both"/>
              <w:rPr>
                <w:rFonts w:ascii="Times New Roman" w:hAnsi="Times New Roman" w:cs="Times New Roman"/>
                <w:b/>
                <w:bCs/>
                <w:color w:val="000000" w:themeColor="text1"/>
                <w:sz w:val="20"/>
                <w:szCs w:val="20"/>
              </w:rPr>
            </w:pPr>
          </w:p>
        </w:tc>
        <w:tc>
          <w:tcPr>
            <w:tcW w:w="708" w:type="dxa"/>
          </w:tcPr>
          <w:p w14:paraId="1EDA163A"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211" w:type="dxa"/>
          </w:tcPr>
          <w:p w14:paraId="2F937488" w14:textId="0AE6F80C" w:rsidR="004F0DE3" w:rsidRPr="000B3D6E" w:rsidRDefault="00CB0A24" w:rsidP="00726E04">
            <w:pPr>
              <w:pStyle w:val="TableParagraph"/>
              <w:spacing w:line="229" w:lineRule="exact"/>
              <w:ind w:right="118"/>
              <w:jc w:val="both"/>
              <w:rPr>
                <w:rFonts w:ascii="Times New Roman" w:hAnsi="Times New Roman" w:cs="Times New Roman"/>
                <w:b/>
                <w:i/>
                <w:color w:val="000000" w:themeColor="text1"/>
                <w:sz w:val="20"/>
                <w:szCs w:val="20"/>
              </w:rPr>
            </w:pPr>
            <w:r w:rsidRPr="000B3D6E">
              <w:rPr>
                <w:rFonts w:ascii="Times New Roman" w:hAnsi="Times New Roman" w:cs="Times New Roman"/>
                <w:b/>
                <w:color w:val="000000" w:themeColor="text1"/>
                <w:sz w:val="20"/>
                <w:szCs w:val="20"/>
              </w:rPr>
              <w:br/>
            </w:r>
            <w:r w:rsidRPr="000B3D6E">
              <w:rPr>
                <w:rFonts w:ascii="Times New Roman" w:hAnsi="Times New Roman" w:cs="Times New Roman"/>
                <w:b/>
                <w:color w:val="000000" w:themeColor="text1"/>
                <w:sz w:val="20"/>
                <w:szCs w:val="20"/>
              </w:rPr>
              <w:br/>
            </w:r>
            <w:r w:rsidRPr="000B3D6E">
              <w:rPr>
                <w:rFonts w:ascii="Times New Roman" w:hAnsi="Times New Roman" w:cs="Times New Roman"/>
                <w:b/>
                <w:color w:val="000000" w:themeColor="text1"/>
                <w:sz w:val="20"/>
                <w:szCs w:val="20"/>
              </w:rPr>
              <w:br/>
            </w:r>
          </w:p>
        </w:tc>
        <w:tc>
          <w:tcPr>
            <w:tcW w:w="1761" w:type="dxa"/>
          </w:tcPr>
          <w:p w14:paraId="37CF1DC1" w14:textId="77777777" w:rsidR="004F0DE3" w:rsidRPr="000B3D6E" w:rsidRDefault="004F0DE3" w:rsidP="00726E04">
            <w:pPr>
              <w:pStyle w:val="TableParagraph"/>
              <w:spacing w:line="225" w:lineRule="exact"/>
              <w:ind w:right="286"/>
              <w:jc w:val="both"/>
              <w:rPr>
                <w:rFonts w:ascii="Times New Roman" w:hAnsi="Times New Roman" w:cs="Times New Roman"/>
                <w:b/>
                <w:color w:val="000000" w:themeColor="text1"/>
                <w:sz w:val="20"/>
                <w:szCs w:val="20"/>
              </w:rPr>
            </w:pPr>
          </w:p>
          <w:p w14:paraId="1FB548F6" w14:textId="77777777" w:rsidR="004F0DE3" w:rsidRPr="000B3D6E" w:rsidRDefault="004F0DE3" w:rsidP="00726E04">
            <w:pPr>
              <w:pStyle w:val="TableParagraph"/>
              <w:spacing w:line="225" w:lineRule="exact"/>
              <w:ind w:right="286"/>
              <w:jc w:val="both"/>
              <w:rPr>
                <w:rFonts w:ascii="Times New Roman" w:hAnsi="Times New Roman" w:cs="Times New Roman"/>
                <w:b/>
                <w:color w:val="000000" w:themeColor="text1"/>
                <w:spacing w:val="-2"/>
                <w:sz w:val="20"/>
                <w:szCs w:val="20"/>
              </w:rPr>
            </w:pPr>
            <w:r w:rsidRPr="000B3D6E">
              <w:rPr>
                <w:rFonts w:ascii="Times New Roman" w:hAnsi="Times New Roman" w:cs="Times New Roman"/>
                <w:b/>
                <w:color w:val="000000" w:themeColor="text1"/>
                <w:sz w:val="20"/>
                <w:szCs w:val="20"/>
              </w:rPr>
              <w:t xml:space="preserve">Period </w:t>
            </w:r>
            <w:r w:rsidRPr="000B3D6E">
              <w:rPr>
                <w:rFonts w:ascii="Times New Roman" w:hAnsi="Times New Roman" w:cs="Times New Roman"/>
                <w:b/>
                <w:color w:val="000000" w:themeColor="text1"/>
                <w:spacing w:val="-2"/>
                <w:sz w:val="20"/>
                <w:szCs w:val="20"/>
              </w:rPr>
              <w:t>ended</w:t>
            </w:r>
          </w:p>
          <w:p w14:paraId="24C58E8F" w14:textId="08BCC2AA" w:rsidR="004F0DE3" w:rsidRPr="000B3D6E" w:rsidRDefault="004F0DE3" w:rsidP="00726E04">
            <w:pPr>
              <w:pStyle w:val="TableParagraph"/>
              <w:spacing w:line="229" w:lineRule="exact"/>
              <w:ind w:right="324"/>
              <w:jc w:val="both"/>
              <w:rPr>
                <w:rFonts w:ascii="Times New Roman" w:hAnsi="Times New Roman" w:cs="Times New Roman"/>
                <w:color w:val="000000" w:themeColor="text1"/>
                <w:sz w:val="20"/>
                <w:szCs w:val="20"/>
              </w:rPr>
            </w:pPr>
            <w:r w:rsidRPr="000B3D6E">
              <w:rPr>
                <w:rFonts w:ascii="Times New Roman" w:hAnsi="Times New Roman" w:cs="Times New Roman"/>
                <w:b/>
                <w:color w:val="000000" w:themeColor="text1"/>
                <w:sz w:val="20"/>
                <w:szCs w:val="20"/>
              </w:rPr>
              <w:t>30 September</w:t>
            </w:r>
            <w:r w:rsidRPr="000B3D6E">
              <w:rPr>
                <w:rFonts w:ascii="Times New Roman" w:hAnsi="Times New Roman" w:cs="Times New Roman"/>
                <w:b/>
                <w:color w:val="000000" w:themeColor="text1"/>
                <w:sz w:val="20"/>
                <w:szCs w:val="20"/>
              </w:rPr>
              <w:br/>
              <w:t>2025</w:t>
            </w:r>
          </w:p>
        </w:tc>
        <w:tc>
          <w:tcPr>
            <w:tcW w:w="1762" w:type="dxa"/>
          </w:tcPr>
          <w:p w14:paraId="15A95626" w14:textId="77777777" w:rsidR="004F0DE3" w:rsidRPr="000B3D6E" w:rsidRDefault="004F0DE3" w:rsidP="00726E04">
            <w:pPr>
              <w:pStyle w:val="TableParagraph"/>
              <w:spacing w:line="225" w:lineRule="exact"/>
              <w:ind w:right="110"/>
              <w:jc w:val="both"/>
              <w:rPr>
                <w:rFonts w:ascii="Times New Roman" w:hAnsi="Times New Roman" w:cs="Times New Roman"/>
                <w:b/>
                <w:color w:val="000000" w:themeColor="text1"/>
                <w:sz w:val="20"/>
                <w:szCs w:val="20"/>
              </w:rPr>
            </w:pPr>
          </w:p>
          <w:p w14:paraId="1C5AA262" w14:textId="77777777" w:rsidR="004F0DE3" w:rsidRPr="000B3D6E" w:rsidRDefault="004F0DE3" w:rsidP="00726E04">
            <w:pPr>
              <w:pStyle w:val="TableParagraph"/>
              <w:spacing w:line="225" w:lineRule="exact"/>
              <w:ind w:right="126"/>
              <w:jc w:val="both"/>
              <w:rPr>
                <w:rFonts w:ascii="Times New Roman" w:hAnsi="Times New Roman" w:cs="Times New Roman"/>
                <w:b/>
                <w:color w:val="000000" w:themeColor="text1"/>
                <w:spacing w:val="-2"/>
                <w:sz w:val="20"/>
                <w:szCs w:val="20"/>
              </w:rPr>
            </w:pPr>
            <w:r w:rsidRPr="000B3D6E">
              <w:rPr>
                <w:rFonts w:ascii="Times New Roman" w:hAnsi="Times New Roman" w:cs="Times New Roman"/>
                <w:b/>
                <w:color w:val="000000" w:themeColor="text1"/>
                <w:sz w:val="20"/>
                <w:szCs w:val="20"/>
              </w:rPr>
              <w:t xml:space="preserve">Period </w:t>
            </w:r>
            <w:r w:rsidRPr="000B3D6E">
              <w:rPr>
                <w:rFonts w:ascii="Times New Roman" w:hAnsi="Times New Roman" w:cs="Times New Roman"/>
                <w:b/>
                <w:color w:val="000000" w:themeColor="text1"/>
                <w:spacing w:val="-2"/>
                <w:sz w:val="20"/>
                <w:szCs w:val="20"/>
              </w:rPr>
              <w:t>ended</w:t>
            </w:r>
          </w:p>
          <w:p w14:paraId="3297FF8E" w14:textId="5C145461" w:rsidR="004F0DE3" w:rsidRPr="000B3D6E" w:rsidRDefault="004F0DE3" w:rsidP="00726E04">
            <w:pPr>
              <w:pStyle w:val="TableParagraph"/>
              <w:spacing w:line="229" w:lineRule="exact"/>
              <w:ind w:right="110"/>
              <w:jc w:val="both"/>
              <w:rPr>
                <w:rFonts w:ascii="Times New Roman" w:hAnsi="Times New Roman" w:cs="Times New Roman"/>
                <w:color w:val="000000" w:themeColor="text1"/>
                <w:sz w:val="20"/>
                <w:szCs w:val="20"/>
              </w:rPr>
            </w:pPr>
            <w:r w:rsidRPr="000B3D6E">
              <w:rPr>
                <w:rFonts w:ascii="Times New Roman" w:hAnsi="Times New Roman" w:cs="Times New Roman"/>
                <w:b/>
                <w:color w:val="000000" w:themeColor="text1"/>
                <w:sz w:val="20"/>
                <w:szCs w:val="20"/>
              </w:rPr>
              <w:t>30 September</w:t>
            </w:r>
            <w:r w:rsidRPr="000B3D6E">
              <w:rPr>
                <w:rFonts w:ascii="Times New Roman" w:hAnsi="Times New Roman" w:cs="Times New Roman"/>
                <w:b/>
                <w:color w:val="000000" w:themeColor="text1"/>
                <w:sz w:val="20"/>
                <w:szCs w:val="20"/>
              </w:rPr>
              <w:br/>
              <w:t>2024</w:t>
            </w:r>
          </w:p>
        </w:tc>
      </w:tr>
      <w:tr w:rsidR="004F0DE3" w:rsidRPr="00642885" w14:paraId="5ED16807" w14:textId="77777777" w:rsidTr="00F813F4">
        <w:trPr>
          <w:trHeight w:val="223"/>
        </w:trPr>
        <w:tc>
          <w:tcPr>
            <w:tcW w:w="3742" w:type="dxa"/>
            <w:vAlign w:val="bottom"/>
          </w:tcPr>
          <w:p w14:paraId="53E962E2" w14:textId="77777777" w:rsidR="004F0DE3" w:rsidRPr="000B3D6E" w:rsidRDefault="004F0DE3" w:rsidP="00726E04">
            <w:pPr>
              <w:pStyle w:val="TableParagraph"/>
              <w:spacing w:line="229" w:lineRule="exact"/>
              <w:ind w:left="50"/>
              <w:jc w:val="both"/>
              <w:rPr>
                <w:rFonts w:ascii="Times New Roman" w:hAnsi="Times New Roman" w:cs="Times New Roman"/>
                <w:color w:val="000000" w:themeColor="text1"/>
                <w:sz w:val="20"/>
                <w:szCs w:val="20"/>
              </w:rPr>
            </w:pPr>
          </w:p>
        </w:tc>
        <w:tc>
          <w:tcPr>
            <w:tcW w:w="708" w:type="dxa"/>
          </w:tcPr>
          <w:p w14:paraId="3B834AC0"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211" w:type="dxa"/>
          </w:tcPr>
          <w:p w14:paraId="36D768A4" w14:textId="4A9B45C9" w:rsidR="004F0DE3" w:rsidRPr="000B3D6E" w:rsidRDefault="00CB0A24" w:rsidP="00726E04">
            <w:pPr>
              <w:pStyle w:val="TableParagraph"/>
              <w:spacing w:line="229" w:lineRule="exact"/>
              <w:ind w:right="118"/>
              <w:jc w:val="both"/>
              <w:rPr>
                <w:rFonts w:ascii="Times New Roman" w:hAnsi="Times New Roman" w:cs="Times New Roman"/>
                <w:color w:val="000000" w:themeColor="text1"/>
                <w:sz w:val="20"/>
                <w:szCs w:val="20"/>
              </w:rPr>
            </w:pPr>
            <w:r w:rsidRPr="000B3D6E">
              <w:rPr>
                <w:rFonts w:ascii="Times New Roman" w:hAnsi="Times New Roman" w:cs="Times New Roman"/>
                <w:b/>
                <w:i/>
                <w:iCs/>
                <w:color w:val="000000" w:themeColor="text1"/>
                <w:sz w:val="20"/>
                <w:szCs w:val="20"/>
              </w:rPr>
              <w:t>Notes</w:t>
            </w:r>
          </w:p>
        </w:tc>
        <w:tc>
          <w:tcPr>
            <w:tcW w:w="1761" w:type="dxa"/>
            <w:tcBorders>
              <w:bottom w:val="single" w:sz="4" w:space="0" w:color="auto"/>
            </w:tcBorders>
          </w:tcPr>
          <w:p w14:paraId="00D61A99" w14:textId="77777777" w:rsidR="004F0DE3" w:rsidRPr="000B3D6E" w:rsidRDefault="004F0DE3" w:rsidP="00726E04">
            <w:pPr>
              <w:pStyle w:val="TableParagraph"/>
              <w:spacing w:line="229" w:lineRule="exact"/>
              <w:ind w:right="324"/>
              <w:jc w:val="both"/>
              <w:rPr>
                <w:rFonts w:ascii="Times New Roman" w:hAnsi="Times New Roman" w:cs="Times New Roman"/>
                <w:color w:val="000000" w:themeColor="text1"/>
                <w:sz w:val="20"/>
                <w:szCs w:val="20"/>
              </w:rPr>
            </w:pPr>
            <w:r w:rsidRPr="000B3D6E">
              <w:rPr>
                <w:rFonts w:ascii="Times New Roman" w:hAnsi="Times New Roman" w:cs="Times New Roman"/>
                <w:b/>
                <w:bCs/>
                <w:color w:val="000000" w:themeColor="text1"/>
                <w:sz w:val="20"/>
                <w:szCs w:val="20"/>
              </w:rPr>
              <w:t>JPY '000</w:t>
            </w:r>
          </w:p>
        </w:tc>
        <w:tc>
          <w:tcPr>
            <w:tcW w:w="1762" w:type="dxa"/>
            <w:tcBorders>
              <w:bottom w:val="single" w:sz="4" w:space="0" w:color="auto"/>
            </w:tcBorders>
          </w:tcPr>
          <w:p w14:paraId="30C709D8" w14:textId="77777777" w:rsidR="004F0DE3" w:rsidRPr="000B3D6E" w:rsidRDefault="004F0DE3" w:rsidP="00726E04">
            <w:pPr>
              <w:pStyle w:val="TableParagraph"/>
              <w:spacing w:line="229" w:lineRule="exact"/>
              <w:ind w:right="110"/>
              <w:jc w:val="both"/>
              <w:rPr>
                <w:rFonts w:ascii="Times New Roman" w:hAnsi="Times New Roman" w:cs="Times New Roman"/>
                <w:color w:val="000000" w:themeColor="text1"/>
                <w:sz w:val="20"/>
                <w:szCs w:val="20"/>
              </w:rPr>
            </w:pPr>
            <w:r w:rsidRPr="000B3D6E">
              <w:rPr>
                <w:rFonts w:ascii="Times New Roman" w:hAnsi="Times New Roman" w:cs="Times New Roman"/>
                <w:b/>
                <w:bCs/>
                <w:color w:val="000000" w:themeColor="text1"/>
                <w:sz w:val="20"/>
                <w:szCs w:val="20"/>
              </w:rPr>
              <w:t>JPY '000</w:t>
            </w:r>
          </w:p>
        </w:tc>
      </w:tr>
      <w:tr w:rsidR="004F0DE3" w:rsidRPr="00642885" w14:paraId="0D1EFB8D" w14:textId="77777777" w:rsidTr="00F813F4">
        <w:trPr>
          <w:trHeight w:val="223"/>
        </w:trPr>
        <w:tc>
          <w:tcPr>
            <w:tcW w:w="3742" w:type="dxa"/>
            <w:vAlign w:val="bottom"/>
          </w:tcPr>
          <w:p w14:paraId="2290C19A" w14:textId="77777777" w:rsidR="004F0DE3" w:rsidRPr="000B3D6E" w:rsidRDefault="004F0DE3" w:rsidP="00726E04">
            <w:pPr>
              <w:pStyle w:val="TableParagraph"/>
              <w:spacing w:line="229" w:lineRule="exact"/>
              <w:jc w:val="both"/>
              <w:rPr>
                <w:rFonts w:ascii="Times New Roman" w:hAnsi="Times New Roman" w:cs="Times New Roman"/>
                <w:color w:val="000000" w:themeColor="text1"/>
                <w:sz w:val="20"/>
                <w:szCs w:val="20"/>
              </w:rPr>
            </w:pPr>
          </w:p>
        </w:tc>
        <w:tc>
          <w:tcPr>
            <w:tcW w:w="708" w:type="dxa"/>
          </w:tcPr>
          <w:p w14:paraId="26600611"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211" w:type="dxa"/>
          </w:tcPr>
          <w:p w14:paraId="4CD57AD7" w14:textId="77777777" w:rsidR="004F0DE3" w:rsidRPr="000B3D6E" w:rsidRDefault="004F0DE3" w:rsidP="00726E04">
            <w:pPr>
              <w:pStyle w:val="TableParagraph"/>
              <w:spacing w:line="229" w:lineRule="exact"/>
              <w:ind w:right="118"/>
              <w:jc w:val="both"/>
              <w:rPr>
                <w:rFonts w:ascii="Times New Roman" w:hAnsi="Times New Roman" w:cs="Times New Roman"/>
                <w:color w:val="000000" w:themeColor="text1"/>
                <w:sz w:val="20"/>
                <w:szCs w:val="20"/>
              </w:rPr>
            </w:pPr>
          </w:p>
        </w:tc>
        <w:tc>
          <w:tcPr>
            <w:tcW w:w="1761" w:type="dxa"/>
            <w:tcBorders>
              <w:top w:val="single" w:sz="4" w:space="0" w:color="auto"/>
            </w:tcBorders>
          </w:tcPr>
          <w:p w14:paraId="34D65A94" w14:textId="77777777" w:rsidR="004F0DE3" w:rsidRPr="000B3D6E" w:rsidRDefault="004F0DE3" w:rsidP="00726E04">
            <w:pPr>
              <w:pStyle w:val="TableParagraph"/>
              <w:spacing w:line="229" w:lineRule="exact"/>
              <w:ind w:right="324"/>
              <w:jc w:val="both"/>
              <w:rPr>
                <w:rFonts w:ascii="Times New Roman" w:hAnsi="Times New Roman" w:cs="Times New Roman"/>
                <w:color w:val="000000" w:themeColor="text1"/>
                <w:sz w:val="20"/>
                <w:szCs w:val="20"/>
              </w:rPr>
            </w:pPr>
          </w:p>
        </w:tc>
        <w:tc>
          <w:tcPr>
            <w:tcW w:w="1762" w:type="dxa"/>
            <w:tcBorders>
              <w:top w:val="single" w:sz="4" w:space="0" w:color="auto"/>
            </w:tcBorders>
          </w:tcPr>
          <w:p w14:paraId="1E5DBCC1" w14:textId="77777777" w:rsidR="004F0DE3" w:rsidRPr="000B3D6E" w:rsidRDefault="004F0DE3" w:rsidP="00726E04">
            <w:pPr>
              <w:pStyle w:val="TableParagraph"/>
              <w:spacing w:line="229" w:lineRule="exact"/>
              <w:ind w:right="110"/>
              <w:jc w:val="both"/>
              <w:rPr>
                <w:rFonts w:ascii="Times New Roman" w:hAnsi="Times New Roman" w:cs="Times New Roman"/>
                <w:color w:val="000000" w:themeColor="text1"/>
                <w:sz w:val="20"/>
                <w:szCs w:val="20"/>
              </w:rPr>
            </w:pPr>
          </w:p>
        </w:tc>
      </w:tr>
      <w:tr w:rsidR="004F0DE3" w:rsidRPr="00642885" w14:paraId="29D8A530" w14:textId="77777777" w:rsidTr="00F813F4">
        <w:trPr>
          <w:trHeight w:val="223"/>
        </w:trPr>
        <w:tc>
          <w:tcPr>
            <w:tcW w:w="3742" w:type="dxa"/>
            <w:vAlign w:val="bottom"/>
          </w:tcPr>
          <w:p w14:paraId="78A515FA" w14:textId="661519CD" w:rsidR="004F0DE3" w:rsidRPr="000B3D6E" w:rsidRDefault="00E13639" w:rsidP="00726E04">
            <w:pPr>
              <w:pStyle w:val="TableParagraph"/>
              <w:spacing w:line="229"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b/>
                <w:bCs/>
                <w:color w:val="000000" w:themeColor="text1"/>
                <w:sz w:val="20"/>
                <w:szCs w:val="20"/>
              </w:rPr>
              <w:t>Profit/ (loss) for the period</w:t>
            </w:r>
          </w:p>
        </w:tc>
        <w:tc>
          <w:tcPr>
            <w:tcW w:w="708" w:type="dxa"/>
          </w:tcPr>
          <w:p w14:paraId="70491C24"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211" w:type="dxa"/>
          </w:tcPr>
          <w:p w14:paraId="3FC988E4" w14:textId="77777777" w:rsidR="004F0DE3" w:rsidRPr="000B3D6E" w:rsidRDefault="004F0DE3" w:rsidP="00726E04">
            <w:pPr>
              <w:pStyle w:val="TableParagraph"/>
              <w:spacing w:line="229" w:lineRule="exact"/>
              <w:ind w:right="118"/>
              <w:jc w:val="both"/>
              <w:rPr>
                <w:rFonts w:ascii="Times New Roman" w:hAnsi="Times New Roman" w:cs="Times New Roman"/>
                <w:b/>
                <w:bCs/>
                <w:color w:val="000000" w:themeColor="text1"/>
                <w:sz w:val="20"/>
                <w:szCs w:val="20"/>
              </w:rPr>
            </w:pPr>
          </w:p>
        </w:tc>
        <w:tc>
          <w:tcPr>
            <w:tcW w:w="1761" w:type="dxa"/>
          </w:tcPr>
          <w:p w14:paraId="31955764" w14:textId="7199D516" w:rsidR="004F0DE3" w:rsidRPr="000B3D6E" w:rsidRDefault="00E13639" w:rsidP="00726E04">
            <w:pPr>
              <w:pStyle w:val="TableParagraph"/>
              <w:spacing w:line="229" w:lineRule="exact"/>
              <w:ind w:right="324"/>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73,905</w:t>
            </w:r>
          </w:p>
        </w:tc>
        <w:tc>
          <w:tcPr>
            <w:tcW w:w="1762" w:type="dxa"/>
          </w:tcPr>
          <w:p w14:paraId="49465285" w14:textId="3A0B086C" w:rsidR="004F0DE3" w:rsidRPr="000B3D6E" w:rsidRDefault="00E13639" w:rsidP="00726E04">
            <w:pPr>
              <w:pStyle w:val="TableParagraph"/>
              <w:spacing w:line="229" w:lineRule="exact"/>
              <w:ind w:right="110"/>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(445,964)</w:t>
            </w:r>
          </w:p>
        </w:tc>
      </w:tr>
      <w:tr w:rsidR="004F0DE3" w:rsidRPr="00642885" w14:paraId="296A8554" w14:textId="77777777" w:rsidTr="00F813F4">
        <w:trPr>
          <w:trHeight w:val="223"/>
        </w:trPr>
        <w:tc>
          <w:tcPr>
            <w:tcW w:w="3742" w:type="dxa"/>
            <w:vAlign w:val="bottom"/>
          </w:tcPr>
          <w:p w14:paraId="7745F95A" w14:textId="77777777" w:rsidR="004F0DE3" w:rsidRPr="000B3D6E" w:rsidRDefault="004F0DE3" w:rsidP="00726E04">
            <w:pPr>
              <w:pStyle w:val="TableParagraph"/>
              <w:spacing w:line="229" w:lineRule="exact"/>
              <w:ind w:left="50"/>
              <w:jc w:val="both"/>
              <w:rPr>
                <w:rFonts w:ascii="Times New Roman" w:hAnsi="Times New Roman" w:cs="Times New Roman"/>
                <w:b/>
                <w:bCs/>
                <w:color w:val="000000" w:themeColor="text1"/>
                <w:sz w:val="20"/>
                <w:szCs w:val="20"/>
              </w:rPr>
            </w:pPr>
          </w:p>
        </w:tc>
        <w:tc>
          <w:tcPr>
            <w:tcW w:w="708" w:type="dxa"/>
          </w:tcPr>
          <w:p w14:paraId="527BE682"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211" w:type="dxa"/>
          </w:tcPr>
          <w:p w14:paraId="7646E9F5" w14:textId="77777777" w:rsidR="004F0DE3" w:rsidRPr="000B3D6E" w:rsidRDefault="004F0DE3" w:rsidP="00726E04">
            <w:pPr>
              <w:pStyle w:val="TableParagraph"/>
              <w:spacing w:line="229" w:lineRule="exact"/>
              <w:ind w:right="118"/>
              <w:jc w:val="both"/>
              <w:rPr>
                <w:rFonts w:ascii="Times New Roman" w:hAnsi="Times New Roman" w:cs="Times New Roman"/>
                <w:color w:val="000000" w:themeColor="text1"/>
                <w:sz w:val="20"/>
                <w:szCs w:val="20"/>
              </w:rPr>
            </w:pPr>
          </w:p>
        </w:tc>
        <w:tc>
          <w:tcPr>
            <w:tcW w:w="1761" w:type="dxa"/>
          </w:tcPr>
          <w:p w14:paraId="198A48F4" w14:textId="77777777" w:rsidR="004F0DE3" w:rsidRPr="000B3D6E" w:rsidRDefault="004F0DE3" w:rsidP="00726E04">
            <w:pPr>
              <w:pStyle w:val="TableParagraph"/>
              <w:spacing w:line="229" w:lineRule="exact"/>
              <w:ind w:right="324"/>
              <w:jc w:val="both"/>
              <w:rPr>
                <w:rFonts w:ascii="Times New Roman" w:hAnsi="Times New Roman" w:cs="Times New Roman"/>
                <w:color w:val="000000" w:themeColor="text1"/>
                <w:sz w:val="20"/>
                <w:szCs w:val="20"/>
              </w:rPr>
            </w:pPr>
          </w:p>
        </w:tc>
        <w:tc>
          <w:tcPr>
            <w:tcW w:w="1762" w:type="dxa"/>
          </w:tcPr>
          <w:p w14:paraId="691D704F" w14:textId="77777777" w:rsidR="004F0DE3" w:rsidRPr="000B3D6E" w:rsidRDefault="004F0DE3" w:rsidP="00726E04">
            <w:pPr>
              <w:pStyle w:val="TableParagraph"/>
              <w:spacing w:line="229" w:lineRule="exact"/>
              <w:ind w:right="110"/>
              <w:jc w:val="both"/>
              <w:rPr>
                <w:rFonts w:ascii="Times New Roman" w:hAnsi="Times New Roman" w:cs="Times New Roman"/>
                <w:color w:val="000000" w:themeColor="text1"/>
                <w:sz w:val="20"/>
                <w:szCs w:val="20"/>
              </w:rPr>
            </w:pPr>
          </w:p>
        </w:tc>
      </w:tr>
      <w:tr w:rsidR="004F0DE3" w:rsidRPr="00642885" w14:paraId="5625218F" w14:textId="77777777" w:rsidTr="00F813F4">
        <w:trPr>
          <w:trHeight w:val="223"/>
        </w:trPr>
        <w:tc>
          <w:tcPr>
            <w:tcW w:w="3742" w:type="dxa"/>
            <w:vAlign w:val="bottom"/>
          </w:tcPr>
          <w:p w14:paraId="7689C04D" w14:textId="77777777" w:rsidR="004F0DE3" w:rsidRPr="000B3D6E" w:rsidRDefault="004F0DE3" w:rsidP="00726E04">
            <w:pPr>
              <w:pStyle w:val="TableParagraph"/>
              <w:spacing w:line="229"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 xml:space="preserve">Exchange gains arising on translation of </w:t>
            </w:r>
          </w:p>
        </w:tc>
        <w:tc>
          <w:tcPr>
            <w:tcW w:w="708" w:type="dxa"/>
          </w:tcPr>
          <w:p w14:paraId="1DA3538B"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211" w:type="dxa"/>
          </w:tcPr>
          <w:p w14:paraId="1DC8C1DB" w14:textId="77777777" w:rsidR="004F0DE3" w:rsidRPr="000B3D6E" w:rsidRDefault="004F0DE3" w:rsidP="00726E04">
            <w:pPr>
              <w:pStyle w:val="TableParagraph"/>
              <w:spacing w:line="229" w:lineRule="exact"/>
              <w:ind w:right="118"/>
              <w:jc w:val="both"/>
              <w:rPr>
                <w:rFonts w:ascii="Times New Roman" w:hAnsi="Times New Roman" w:cs="Times New Roman"/>
                <w:color w:val="000000" w:themeColor="text1"/>
                <w:sz w:val="20"/>
                <w:szCs w:val="20"/>
              </w:rPr>
            </w:pPr>
          </w:p>
        </w:tc>
        <w:tc>
          <w:tcPr>
            <w:tcW w:w="1761" w:type="dxa"/>
          </w:tcPr>
          <w:p w14:paraId="39C1B78A" w14:textId="77777777" w:rsidR="004F0DE3" w:rsidRPr="000B3D6E" w:rsidRDefault="004F0DE3" w:rsidP="00726E04">
            <w:pPr>
              <w:pStyle w:val="TableParagraph"/>
              <w:spacing w:line="229" w:lineRule="exact"/>
              <w:ind w:right="324"/>
              <w:jc w:val="both"/>
              <w:rPr>
                <w:rFonts w:ascii="Times New Roman" w:hAnsi="Times New Roman" w:cs="Times New Roman"/>
                <w:color w:val="000000" w:themeColor="text1"/>
                <w:sz w:val="20"/>
                <w:szCs w:val="20"/>
              </w:rPr>
            </w:pPr>
          </w:p>
        </w:tc>
        <w:tc>
          <w:tcPr>
            <w:tcW w:w="1762" w:type="dxa"/>
          </w:tcPr>
          <w:p w14:paraId="57AAFFD3" w14:textId="77777777" w:rsidR="004F0DE3" w:rsidRPr="000B3D6E" w:rsidRDefault="004F0DE3" w:rsidP="00726E04">
            <w:pPr>
              <w:pStyle w:val="TableParagraph"/>
              <w:spacing w:line="229" w:lineRule="exact"/>
              <w:ind w:right="110"/>
              <w:jc w:val="both"/>
              <w:rPr>
                <w:rFonts w:ascii="Times New Roman" w:hAnsi="Times New Roman" w:cs="Times New Roman"/>
                <w:color w:val="000000" w:themeColor="text1"/>
                <w:sz w:val="20"/>
                <w:szCs w:val="20"/>
              </w:rPr>
            </w:pPr>
          </w:p>
        </w:tc>
      </w:tr>
      <w:tr w:rsidR="004F0DE3" w:rsidRPr="00642885" w14:paraId="5DCFE422" w14:textId="77777777" w:rsidTr="00F813F4">
        <w:trPr>
          <w:trHeight w:val="223"/>
        </w:trPr>
        <w:tc>
          <w:tcPr>
            <w:tcW w:w="3742" w:type="dxa"/>
            <w:vAlign w:val="bottom"/>
          </w:tcPr>
          <w:p w14:paraId="698557F8" w14:textId="77777777" w:rsidR="004F0DE3" w:rsidRPr="000B3D6E" w:rsidRDefault="004F0DE3" w:rsidP="00726E04">
            <w:pPr>
              <w:pStyle w:val="TableParagraph"/>
              <w:spacing w:line="229"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 xml:space="preserve">Foreign operations </w:t>
            </w:r>
          </w:p>
        </w:tc>
        <w:tc>
          <w:tcPr>
            <w:tcW w:w="708" w:type="dxa"/>
          </w:tcPr>
          <w:p w14:paraId="3B8CA9F3"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211" w:type="dxa"/>
          </w:tcPr>
          <w:p w14:paraId="1E60957D" w14:textId="77777777" w:rsidR="004F0DE3" w:rsidRPr="000B3D6E" w:rsidRDefault="004F0DE3" w:rsidP="00726E04">
            <w:pPr>
              <w:pStyle w:val="TableParagraph"/>
              <w:spacing w:line="229" w:lineRule="exact"/>
              <w:ind w:right="118"/>
              <w:jc w:val="both"/>
              <w:rPr>
                <w:rFonts w:ascii="Times New Roman" w:hAnsi="Times New Roman" w:cs="Times New Roman"/>
                <w:color w:val="000000" w:themeColor="text1"/>
                <w:sz w:val="20"/>
                <w:szCs w:val="20"/>
              </w:rPr>
            </w:pPr>
          </w:p>
        </w:tc>
        <w:tc>
          <w:tcPr>
            <w:tcW w:w="1761" w:type="dxa"/>
          </w:tcPr>
          <w:p w14:paraId="7A539773" w14:textId="122FE5A6" w:rsidR="004F0DE3" w:rsidRPr="000B3D6E" w:rsidRDefault="00E13639" w:rsidP="00726E04">
            <w:pPr>
              <w:pStyle w:val="TableParagraph"/>
              <w:spacing w:line="229" w:lineRule="exact"/>
              <w:ind w:right="324"/>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1,805</w:t>
            </w:r>
          </w:p>
        </w:tc>
        <w:tc>
          <w:tcPr>
            <w:tcW w:w="1762" w:type="dxa"/>
          </w:tcPr>
          <w:p w14:paraId="73E61C12" w14:textId="490AA870" w:rsidR="004F0DE3" w:rsidRPr="000B3D6E" w:rsidRDefault="00E13639" w:rsidP="00726E04">
            <w:pPr>
              <w:pStyle w:val="TableParagraph"/>
              <w:spacing w:line="229" w:lineRule="exact"/>
              <w:ind w:right="11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3,200</w:t>
            </w:r>
          </w:p>
        </w:tc>
      </w:tr>
      <w:tr w:rsidR="004F0DE3" w:rsidRPr="00642885" w14:paraId="410C76D4" w14:textId="77777777" w:rsidTr="00F813F4">
        <w:trPr>
          <w:trHeight w:val="223"/>
        </w:trPr>
        <w:tc>
          <w:tcPr>
            <w:tcW w:w="3742" w:type="dxa"/>
            <w:vAlign w:val="bottom"/>
          </w:tcPr>
          <w:p w14:paraId="0B6FE776" w14:textId="77777777" w:rsidR="004F0DE3" w:rsidRPr="000B3D6E" w:rsidRDefault="004F0DE3" w:rsidP="00726E04">
            <w:pPr>
              <w:pStyle w:val="TableParagraph"/>
              <w:spacing w:line="229" w:lineRule="exact"/>
              <w:ind w:left="50"/>
              <w:jc w:val="both"/>
              <w:rPr>
                <w:rFonts w:ascii="Times New Roman" w:hAnsi="Times New Roman" w:cs="Times New Roman"/>
                <w:color w:val="000000" w:themeColor="text1"/>
                <w:sz w:val="20"/>
                <w:szCs w:val="20"/>
              </w:rPr>
            </w:pPr>
          </w:p>
        </w:tc>
        <w:tc>
          <w:tcPr>
            <w:tcW w:w="708" w:type="dxa"/>
          </w:tcPr>
          <w:p w14:paraId="5F0F5E0D"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211" w:type="dxa"/>
          </w:tcPr>
          <w:p w14:paraId="6B97FDCC" w14:textId="77777777" w:rsidR="004F0DE3" w:rsidRPr="000B3D6E" w:rsidRDefault="004F0DE3" w:rsidP="00726E04">
            <w:pPr>
              <w:pStyle w:val="TableParagraph"/>
              <w:spacing w:line="229" w:lineRule="exact"/>
              <w:ind w:right="118"/>
              <w:jc w:val="both"/>
              <w:rPr>
                <w:rFonts w:ascii="Times New Roman" w:hAnsi="Times New Roman" w:cs="Times New Roman"/>
                <w:color w:val="000000" w:themeColor="text1"/>
                <w:sz w:val="20"/>
                <w:szCs w:val="20"/>
              </w:rPr>
            </w:pPr>
          </w:p>
        </w:tc>
        <w:tc>
          <w:tcPr>
            <w:tcW w:w="1761" w:type="dxa"/>
            <w:tcBorders>
              <w:bottom w:val="single" w:sz="4" w:space="0" w:color="auto"/>
            </w:tcBorders>
          </w:tcPr>
          <w:p w14:paraId="40F07C96" w14:textId="77777777" w:rsidR="004F0DE3" w:rsidRPr="000B3D6E" w:rsidRDefault="004F0DE3" w:rsidP="00726E04">
            <w:pPr>
              <w:pStyle w:val="TableParagraph"/>
              <w:spacing w:line="229" w:lineRule="exact"/>
              <w:ind w:right="324"/>
              <w:jc w:val="both"/>
              <w:rPr>
                <w:rFonts w:ascii="Times New Roman" w:hAnsi="Times New Roman" w:cs="Times New Roman"/>
                <w:color w:val="000000" w:themeColor="text1"/>
                <w:sz w:val="20"/>
                <w:szCs w:val="20"/>
              </w:rPr>
            </w:pPr>
          </w:p>
        </w:tc>
        <w:tc>
          <w:tcPr>
            <w:tcW w:w="1762" w:type="dxa"/>
            <w:tcBorders>
              <w:bottom w:val="single" w:sz="4" w:space="0" w:color="auto"/>
            </w:tcBorders>
          </w:tcPr>
          <w:p w14:paraId="64E85B89" w14:textId="77777777" w:rsidR="004F0DE3" w:rsidRPr="000B3D6E" w:rsidRDefault="004F0DE3" w:rsidP="00726E04">
            <w:pPr>
              <w:pStyle w:val="TableParagraph"/>
              <w:spacing w:line="229" w:lineRule="exact"/>
              <w:ind w:right="110"/>
              <w:jc w:val="both"/>
              <w:rPr>
                <w:rFonts w:ascii="Times New Roman" w:hAnsi="Times New Roman" w:cs="Times New Roman"/>
                <w:color w:val="000000" w:themeColor="text1"/>
                <w:sz w:val="20"/>
                <w:szCs w:val="20"/>
              </w:rPr>
            </w:pPr>
          </w:p>
        </w:tc>
      </w:tr>
      <w:tr w:rsidR="004F0DE3" w:rsidRPr="00642885" w14:paraId="5A4F144C" w14:textId="77777777" w:rsidTr="00F813F4">
        <w:trPr>
          <w:trHeight w:val="241"/>
        </w:trPr>
        <w:tc>
          <w:tcPr>
            <w:tcW w:w="3742" w:type="dxa"/>
            <w:vAlign w:val="bottom"/>
          </w:tcPr>
          <w:p w14:paraId="1637779D" w14:textId="15B78DDC" w:rsidR="004F0DE3" w:rsidRPr="000B3D6E" w:rsidRDefault="004F0DE3" w:rsidP="00726E04">
            <w:pPr>
              <w:pStyle w:val="TableParagraph"/>
              <w:jc w:val="both"/>
              <w:rPr>
                <w:rFonts w:ascii="Times New Roman" w:hAnsi="Times New Roman" w:cs="Times New Roman"/>
                <w:color w:val="000000" w:themeColor="text1"/>
                <w:sz w:val="20"/>
                <w:szCs w:val="20"/>
              </w:rPr>
            </w:pPr>
            <w:r w:rsidRPr="000B3D6E">
              <w:rPr>
                <w:rFonts w:ascii="Times New Roman" w:hAnsi="Times New Roman" w:cs="Times New Roman"/>
                <w:b/>
                <w:color w:val="000000" w:themeColor="text1"/>
                <w:sz w:val="20"/>
                <w:szCs w:val="20"/>
              </w:rPr>
              <w:t xml:space="preserve">Total comprehensive </w:t>
            </w:r>
            <w:r w:rsidR="00E13639" w:rsidRPr="000B3D6E">
              <w:rPr>
                <w:rFonts w:ascii="Times New Roman" w:hAnsi="Times New Roman" w:cs="Times New Roman"/>
                <w:b/>
                <w:color w:val="000000" w:themeColor="text1"/>
                <w:sz w:val="20"/>
                <w:szCs w:val="20"/>
              </w:rPr>
              <w:t xml:space="preserve">income/ </w:t>
            </w:r>
            <w:r w:rsidRPr="000B3D6E">
              <w:rPr>
                <w:rFonts w:ascii="Times New Roman" w:hAnsi="Times New Roman" w:cs="Times New Roman"/>
                <w:b/>
                <w:color w:val="000000" w:themeColor="text1"/>
                <w:sz w:val="20"/>
                <w:szCs w:val="20"/>
              </w:rPr>
              <w:t xml:space="preserve">(loss) for the </w:t>
            </w:r>
            <w:r w:rsidR="00E13639" w:rsidRPr="000B3D6E">
              <w:rPr>
                <w:rFonts w:ascii="Times New Roman" w:hAnsi="Times New Roman" w:cs="Times New Roman"/>
                <w:b/>
                <w:color w:val="000000" w:themeColor="text1"/>
                <w:sz w:val="20"/>
                <w:szCs w:val="20"/>
              </w:rPr>
              <w:t>period</w:t>
            </w:r>
            <w:r w:rsidRPr="000B3D6E">
              <w:rPr>
                <w:rFonts w:ascii="Times New Roman" w:hAnsi="Times New Roman" w:cs="Times New Roman"/>
                <w:b/>
                <w:color w:val="000000" w:themeColor="text1"/>
                <w:sz w:val="20"/>
                <w:szCs w:val="20"/>
              </w:rPr>
              <w:t>, net of tax</w:t>
            </w:r>
          </w:p>
        </w:tc>
        <w:tc>
          <w:tcPr>
            <w:tcW w:w="708" w:type="dxa"/>
          </w:tcPr>
          <w:p w14:paraId="68F47848"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211" w:type="dxa"/>
          </w:tcPr>
          <w:p w14:paraId="05B74F7B" w14:textId="77777777" w:rsidR="004F0DE3" w:rsidRPr="000B3D6E" w:rsidRDefault="004F0DE3" w:rsidP="00726E04">
            <w:pPr>
              <w:pStyle w:val="TableParagraph"/>
              <w:spacing w:line="249" w:lineRule="exact"/>
              <w:ind w:right="117"/>
              <w:jc w:val="both"/>
              <w:rPr>
                <w:rFonts w:ascii="Times New Roman" w:hAnsi="Times New Roman" w:cs="Times New Roman"/>
                <w:b/>
                <w:bCs/>
                <w:color w:val="000000" w:themeColor="text1"/>
                <w:sz w:val="20"/>
                <w:szCs w:val="20"/>
              </w:rPr>
            </w:pPr>
          </w:p>
        </w:tc>
        <w:tc>
          <w:tcPr>
            <w:tcW w:w="1761" w:type="dxa"/>
            <w:tcBorders>
              <w:top w:val="single" w:sz="4" w:space="0" w:color="000000"/>
              <w:bottom w:val="single" w:sz="4" w:space="0" w:color="auto"/>
            </w:tcBorders>
          </w:tcPr>
          <w:p w14:paraId="6470D5AF" w14:textId="7E4FE455" w:rsidR="004F0DE3" w:rsidRPr="000B3D6E" w:rsidRDefault="00E13639" w:rsidP="00726E04">
            <w:pPr>
              <w:pStyle w:val="TableParagraph"/>
              <w:spacing w:line="249" w:lineRule="exact"/>
              <w:ind w:right="324"/>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br/>
            </w:r>
            <w:r w:rsidR="00D73C27" w:rsidRPr="000B3D6E">
              <w:rPr>
                <w:rFonts w:ascii="Times New Roman" w:hAnsi="Times New Roman" w:cs="Times New Roman"/>
                <w:b/>
                <w:bCs/>
                <w:color w:val="000000" w:themeColor="text1"/>
                <w:sz w:val="20"/>
                <w:szCs w:val="20"/>
              </w:rPr>
              <w:t>75,710</w:t>
            </w:r>
          </w:p>
        </w:tc>
        <w:tc>
          <w:tcPr>
            <w:tcW w:w="1762" w:type="dxa"/>
            <w:tcBorders>
              <w:top w:val="single" w:sz="4" w:space="0" w:color="000000"/>
              <w:bottom w:val="single" w:sz="4" w:space="0" w:color="auto"/>
            </w:tcBorders>
          </w:tcPr>
          <w:p w14:paraId="57C276A9" w14:textId="1967B27F" w:rsidR="004F0DE3" w:rsidRPr="000B3D6E" w:rsidRDefault="00E13639" w:rsidP="00726E04">
            <w:pPr>
              <w:pStyle w:val="TableParagraph"/>
              <w:spacing w:line="249" w:lineRule="exact"/>
              <w:ind w:right="110"/>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br/>
              <w:t>(442,764)</w:t>
            </w:r>
          </w:p>
        </w:tc>
      </w:tr>
      <w:tr w:rsidR="004F0DE3" w:rsidRPr="00642885" w14:paraId="09A6B3DF" w14:textId="77777777" w:rsidTr="00F813F4">
        <w:trPr>
          <w:trHeight w:val="241"/>
        </w:trPr>
        <w:tc>
          <w:tcPr>
            <w:tcW w:w="3742" w:type="dxa"/>
            <w:vAlign w:val="bottom"/>
          </w:tcPr>
          <w:p w14:paraId="26CA9ED2" w14:textId="77777777" w:rsidR="004F0DE3" w:rsidRPr="000B3D6E" w:rsidRDefault="004F0DE3" w:rsidP="00726E04">
            <w:pPr>
              <w:pStyle w:val="TableParagraph"/>
              <w:jc w:val="both"/>
              <w:rPr>
                <w:rFonts w:ascii="Times New Roman" w:hAnsi="Times New Roman" w:cs="Times New Roman"/>
                <w:b/>
                <w:color w:val="000000" w:themeColor="text1"/>
                <w:sz w:val="20"/>
                <w:szCs w:val="20"/>
              </w:rPr>
            </w:pPr>
          </w:p>
        </w:tc>
        <w:tc>
          <w:tcPr>
            <w:tcW w:w="708" w:type="dxa"/>
          </w:tcPr>
          <w:p w14:paraId="463BB7C1"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211" w:type="dxa"/>
          </w:tcPr>
          <w:p w14:paraId="7C053C4E" w14:textId="77777777" w:rsidR="004F0DE3" w:rsidRPr="000B3D6E" w:rsidRDefault="004F0DE3" w:rsidP="00726E04">
            <w:pPr>
              <w:pStyle w:val="TableParagraph"/>
              <w:spacing w:line="249" w:lineRule="exact"/>
              <w:ind w:right="117"/>
              <w:jc w:val="both"/>
              <w:rPr>
                <w:rFonts w:ascii="Times New Roman" w:hAnsi="Times New Roman" w:cs="Times New Roman"/>
                <w:b/>
                <w:bCs/>
                <w:color w:val="000000" w:themeColor="text1"/>
                <w:sz w:val="20"/>
                <w:szCs w:val="20"/>
              </w:rPr>
            </w:pPr>
          </w:p>
        </w:tc>
        <w:tc>
          <w:tcPr>
            <w:tcW w:w="1761" w:type="dxa"/>
            <w:tcBorders>
              <w:top w:val="single" w:sz="4" w:space="0" w:color="auto"/>
            </w:tcBorders>
          </w:tcPr>
          <w:p w14:paraId="6FE76A54" w14:textId="77777777" w:rsidR="004F0DE3" w:rsidRPr="000B3D6E" w:rsidRDefault="004F0DE3" w:rsidP="00726E04">
            <w:pPr>
              <w:pStyle w:val="TableParagraph"/>
              <w:spacing w:line="249" w:lineRule="exact"/>
              <w:ind w:right="324"/>
              <w:jc w:val="both"/>
              <w:rPr>
                <w:rFonts w:ascii="Times New Roman" w:hAnsi="Times New Roman" w:cs="Times New Roman"/>
                <w:b/>
                <w:bCs/>
                <w:color w:val="000000" w:themeColor="text1"/>
                <w:sz w:val="20"/>
                <w:szCs w:val="20"/>
              </w:rPr>
            </w:pPr>
          </w:p>
        </w:tc>
        <w:tc>
          <w:tcPr>
            <w:tcW w:w="1762" w:type="dxa"/>
            <w:tcBorders>
              <w:top w:val="single" w:sz="4" w:space="0" w:color="auto"/>
            </w:tcBorders>
          </w:tcPr>
          <w:p w14:paraId="1BE70B3C" w14:textId="77777777" w:rsidR="004F0DE3" w:rsidRPr="000B3D6E" w:rsidRDefault="004F0DE3" w:rsidP="00726E04">
            <w:pPr>
              <w:pStyle w:val="TableParagraph"/>
              <w:spacing w:line="249" w:lineRule="exact"/>
              <w:ind w:right="110"/>
              <w:jc w:val="both"/>
              <w:rPr>
                <w:rFonts w:ascii="Times New Roman" w:hAnsi="Times New Roman" w:cs="Times New Roman"/>
                <w:b/>
                <w:bCs/>
                <w:color w:val="000000" w:themeColor="text1"/>
                <w:sz w:val="20"/>
                <w:szCs w:val="20"/>
              </w:rPr>
            </w:pPr>
          </w:p>
        </w:tc>
      </w:tr>
      <w:tr w:rsidR="004F0DE3" w:rsidRPr="00642885" w14:paraId="7C98065D" w14:textId="77777777" w:rsidTr="00F813F4">
        <w:trPr>
          <w:trHeight w:val="344"/>
        </w:trPr>
        <w:tc>
          <w:tcPr>
            <w:tcW w:w="3742" w:type="dxa"/>
            <w:vAlign w:val="bottom"/>
          </w:tcPr>
          <w:p w14:paraId="5B4F38E4" w14:textId="77777777" w:rsidR="004F0DE3" w:rsidRPr="000B3D6E" w:rsidRDefault="004F0DE3" w:rsidP="00726E04">
            <w:pPr>
              <w:pStyle w:val="TableParagraph"/>
              <w:spacing w:line="249" w:lineRule="exact"/>
              <w:ind w:left="50"/>
              <w:jc w:val="both"/>
              <w:rPr>
                <w:rFonts w:ascii="Times New Roman" w:hAnsi="Times New Roman" w:cs="Times New Roman"/>
                <w:b/>
                <w:bCs/>
                <w:color w:val="000000" w:themeColor="text1"/>
                <w:sz w:val="20"/>
                <w:szCs w:val="20"/>
              </w:rPr>
            </w:pPr>
            <w:r w:rsidRPr="000B3D6E">
              <w:rPr>
                <w:rFonts w:ascii="Times New Roman" w:hAnsi="Times New Roman" w:cs="Times New Roman"/>
                <w:bCs/>
                <w:color w:val="000000" w:themeColor="text1"/>
                <w:sz w:val="20"/>
                <w:szCs w:val="20"/>
              </w:rPr>
              <w:t>Attributable to shareholders of the Company</w:t>
            </w:r>
          </w:p>
        </w:tc>
        <w:tc>
          <w:tcPr>
            <w:tcW w:w="708" w:type="dxa"/>
          </w:tcPr>
          <w:p w14:paraId="09467C97" w14:textId="77777777" w:rsidR="004F0DE3" w:rsidRPr="000B3D6E" w:rsidRDefault="004F0DE3" w:rsidP="00726E04">
            <w:pPr>
              <w:pStyle w:val="TableParagraph"/>
              <w:jc w:val="both"/>
              <w:rPr>
                <w:rFonts w:ascii="Times New Roman" w:hAnsi="Times New Roman" w:cs="Times New Roman"/>
                <w:b/>
                <w:bCs/>
                <w:color w:val="000000" w:themeColor="text1"/>
                <w:sz w:val="20"/>
                <w:szCs w:val="20"/>
              </w:rPr>
            </w:pPr>
          </w:p>
        </w:tc>
        <w:tc>
          <w:tcPr>
            <w:tcW w:w="2211" w:type="dxa"/>
          </w:tcPr>
          <w:p w14:paraId="702666B3" w14:textId="77777777" w:rsidR="004F0DE3" w:rsidRPr="000B3D6E" w:rsidRDefault="004F0DE3" w:rsidP="00726E04">
            <w:pPr>
              <w:pStyle w:val="TableParagraph"/>
              <w:spacing w:line="249" w:lineRule="exact"/>
              <w:ind w:right="119"/>
              <w:jc w:val="both"/>
              <w:rPr>
                <w:rFonts w:ascii="Times New Roman" w:hAnsi="Times New Roman" w:cs="Times New Roman"/>
                <w:b/>
                <w:bCs/>
                <w:color w:val="000000" w:themeColor="text1"/>
                <w:sz w:val="20"/>
                <w:szCs w:val="20"/>
              </w:rPr>
            </w:pPr>
          </w:p>
        </w:tc>
        <w:tc>
          <w:tcPr>
            <w:tcW w:w="1761" w:type="dxa"/>
          </w:tcPr>
          <w:p w14:paraId="0C3EC390" w14:textId="430C83C5" w:rsidR="004F0DE3" w:rsidRPr="000B3D6E" w:rsidRDefault="002B4263" w:rsidP="00726E04">
            <w:pPr>
              <w:pStyle w:val="TableParagraph"/>
              <w:spacing w:line="249" w:lineRule="exact"/>
              <w:ind w:right="325"/>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br/>
              <w:t>72,384</w:t>
            </w:r>
          </w:p>
        </w:tc>
        <w:tc>
          <w:tcPr>
            <w:tcW w:w="1762" w:type="dxa"/>
          </w:tcPr>
          <w:p w14:paraId="5EE11964" w14:textId="460B0AAB" w:rsidR="004F0DE3" w:rsidRPr="000B3D6E" w:rsidRDefault="00E13639" w:rsidP="00726E04">
            <w:pPr>
              <w:pStyle w:val="TableParagraph"/>
              <w:spacing w:line="249" w:lineRule="exact"/>
              <w:ind w:right="111"/>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br/>
              <w:t>(466,997)</w:t>
            </w:r>
          </w:p>
        </w:tc>
      </w:tr>
      <w:tr w:rsidR="004F0DE3" w:rsidRPr="00642885" w14:paraId="35B5D8D9" w14:textId="77777777" w:rsidTr="00F813F4">
        <w:trPr>
          <w:trHeight w:val="168"/>
        </w:trPr>
        <w:tc>
          <w:tcPr>
            <w:tcW w:w="3742" w:type="dxa"/>
            <w:vAlign w:val="bottom"/>
          </w:tcPr>
          <w:p w14:paraId="6F391358" w14:textId="77777777" w:rsidR="004F0DE3" w:rsidRPr="000B3D6E" w:rsidRDefault="004F0DE3" w:rsidP="00726E04">
            <w:pPr>
              <w:pStyle w:val="TableParagraph"/>
              <w:spacing w:line="249"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bCs/>
                <w:color w:val="000000" w:themeColor="text1"/>
                <w:sz w:val="20"/>
                <w:szCs w:val="20"/>
              </w:rPr>
              <w:t>Attributable to non-controlling interest</w:t>
            </w:r>
          </w:p>
        </w:tc>
        <w:tc>
          <w:tcPr>
            <w:tcW w:w="708" w:type="dxa"/>
          </w:tcPr>
          <w:p w14:paraId="7BA81705" w14:textId="77777777" w:rsidR="004F0DE3" w:rsidRPr="000B3D6E" w:rsidRDefault="004F0DE3" w:rsidP="00726E04">
            <w:pPr>
              <w:pStyle w:val="TableParagraph"/>
              <w:spacing w:line="249" w:lineRule="exact"/>
              <w:ind w:left="50" w:right="3"/>
              <w:jc w:val="both"/>
              <w:rPr>
                <w:rFonts w:ascii="Times New Roman" w:hAnsi="Times New Roman" w:cs="Times New Roman"/>
                <w:color w:val="000000" w:themeColor="text1"/>
                <w:sz w:val="20"/>
                <w:szCs w:val="20"/>
              </w:rPr>
            </w:pPr>
          </w:p>
        </w:tc>
        <w:tc>
          <w:tcPr>
            <w:tcW w:w="2211" w:type="dxa"/>
          </w:tcPr>
          <w:p w14:paraId="7A8804FD" w14:textId="15D517C5" w:rsidR="004F0DE3" w:rsidRPr="000B3D6E" w:rsidRDefault="004F0DE3" w:rsidP="00726E04">
            <w:pPr>
              <w:pStyle w:val="TableParagraph"/>
              <w:spacing w:line="249" w:lineRule="exact"/>
              <w:ind w:left="50" w:right="117"/>
              <w:jc w:val="both"/>
              <w:rPr>
                <w:rFonts w:ascii="Times New Roman" w:hAnsi="Times New Roman" w:cs="Times New Roman"/>
                <w:i/>
                <w:color w:val="000000" w:themeColor="text1"/>
                <w:sz w:val="20"/>
                <w:szCs w:val="20"/>
              </w:rPr>
            </w:pPr>
          </w:p>
        </w:tc>
        <w:tc>
          <w:tcPr>
            <w:tcW w:w="1761" w:type="dxa"/>
            <w:tcBorders>
              <w:bottom w:val="single" w:sz="4" w:space="0" w:color="auto"/>
            </w:tcBorders>
          </w:tcPr>
          <w:p w14:paraId="4F344696" w14:textId="5A3516CC" w:rsidR="004F0DE3" w:rsidRPr="000B3D6E" w:rsidRDefault="00E13639" w:rsidP="00726E04">
            <w:pPr>
              <w:pStyle w:val="TableParagraph"/>
              <w:spacing w:line="249" w:lineRule="exact"/>
              <w:ind w:left="50" w:right="324"/>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3,326</w:t>
            </w:r>
          </w:p>
        </w:tc>
        <w:tc>
          <w:tcPr>
            <w:tcW w:w="1762" w:type="dxa"/>
            <w:tcBorders>
              <w:bottom w:val="single" w:sz="4" w:space="0" w:color="auto"/>
            </w:tcBorders>
          </w:tcPr>
          <w:p w14:paraId="2384B8E4" w14:textId="1F97A2DC" w:rsidR="004F0DE3" w:rsidRPr="000B3D6E" w:rsidRDefault="00E13639" w:rsidP="00726E04">
            <w:pPr>
              <w:pStyle w:val="TableParagraph"/>
              <w:spacing w:line="249" w:lineRule="exact"/>
              <w:ind w:left="50" w:right="11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24,233</w:t>
            </w:r>
          </w:p>
        </w:tc>
      </w:tr>
      <w:tr w:rsidR="004F0DE3" w:rsidRPr="00642885" w14:paraId="11953D12" w14:textId="77777777" w:rsidTr="00F813F4">
        <w:trPr>
          <w:trHeight w:val="281"/>
        </w:trPr>
        <w:tc>
          <w:tcPr>
            <w:tcW w:w="3742" w:type="dxa"/>
            <w:vAlign w:val="bottom"/>
          </w:tcPr>
          <w:p w14:paraId="1C4CC464" w14:textId="77777777" w:rsidR="004F0DE3" w:rsidRPr="000B3D6E" w:rsidRDefault="004F0DE3" w:rsidP="00726E04">
            <w:pPr>
              <w:pStyle w:val="TableParagraph"/>
              <w:spacing w:line="249" w:lineRule="exact"/>
              <w:ind w:left="50"/>
              <w:jc w:val="both"/>
              <w:rPr>
                <w:rFonts w:ascii="Times New Roman" w:hAnsi="Times New Roman" w:cs="Times New Roman"/>
                <w:bCs/>
                <w:color w:val="000000" w:themeColor="text1"/>
                <w:sz w:val="20"/>
                <w:szCs w:val="20"/>
              </w:rPr>
            </w:pPr>
          </w:p>
        </w:tc>
        <w:tc>
          <w:tcPr>
            <w:tcW w:w="708" w:type="dxa"/>
          </w:tcPr>
          <w:p w14:paraId="4816F5B6" w14:textId="77777777" w:rsidR="004F0DE3" w:rsidRPr="000B3D6E" w:rsidRDefault="004F0DE3" w:rsidP="00726E04">
            <w:pPr>
              <w:pStyle w:val="TableParagraph"/>
              <w:spacing w:line="249" w:lineRule="exact"/>
              <w:ind w:left="50" w:right="3"/>
              <w:jc w:val="both"/>
              <w:rPr>
                <w:rFonts w:ascii="Times New Roman" w:hAnsi="Times New Roman" w:cs="Times New Roman"/>
                <w:color w:val="000000" w:themeColor="text1"/>
                <w:sz w:val="20"/>
                <w:szCs w:val="20"/>
              </w:rPr>
            </w:pPr>
          </w:p>
        </w:tc>
        <w:tc>
          <w:tcPr>
            <w:tcW w:w="2211" w:type="dxa"/>
          </w:tcPr>
          <w:p w14:paraId="33DD289A" w14:textId="77777777" w:rsidR="004F0DE3" w:rsidRPr="000B3D6E" w:rsidRDefault="004F0DE3" w:rsidP="00726E04">
            <w:pPr>
              <w:pStyle w:val="TableParagraph"/>
              <w:spacing w:line="249" w:lineRule="exact"/>
              <w:ind w:left="50" w:right="117"/>
              <w:jc w:val="both"/>
              <w:rPr>
                <w:rFonts w:ascii="Times New Roman" w:hAnsi="Times New Roman" w:cs="Times New Roman"/>
                <w:b/>
                <w:bCs/>
                <w:color w:val="000000" w:themeColor="text1"/>
                <w:sz w:val="20"/>
                <w:szCs w:val="20"/>
              </w:rPr>
            </w:pPr>
          </w:p>
        </w:tc>
        <w:tc>
          <w:tcPr>
            <w:tcW w:w="1761" w:type="dxa"/>
            <w:tcBorders>
              <w:top w:val="single" w:sz="4" w:space="0" w:color="auto"/>
              <w:bottom w:val="single" w:sz="4" w:space="0" w:color="auto"/>
            </w:tcBorders>
          </w:tcPr>
          <w:p w14:paraId="466B5B7C" w14:textId="093A8D9F" w:rsidR="004F0DE3" w:rsidRPr="000B3D6E" w:rsidRDefault="002B4263" w:rsidP="00726E04">
            <w:pPr>
              <w:pStyle w:val="TableParagraph"/>
              <w:spacing w:line="249" w:lineRule="exact"/>
              <w:ind w:left="50" w:right="324"/>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75,710</w:t>
            </w:r>
          </w:p>
        </w:tc>
        <w:tc>
          <w:tcPr>
            <w:tcW w:w="1762" w:type="dxa"/>
            <w:tcBorders>
              <w:top w:val="single" w:sz="4" w:space="0" w:color="auto"/>
              <w:bottom w:val="single" w:sz="4" w:space="0" w:color="auto"/>
            </w:tcBorders>
          </w:tcPr>
          <w:p w14:paraId="1FA17F16" w14:textId="71E2F4CB" w:rsidR="004F0DE3" w:rsidRPr="000B3D6E" w:rsidRDefault="00E13639" w:rsidP="00726E04">
            <w:pPr>
              <w:pStyle w:val="TableParagraph"/>
              <w:spacing w:line="249" w:lineRule="exact"/>
              <w:ind w:left="50" w:right="110"/>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(442,764)</w:t>
            </w:r>
          </w:p>
        </w:tc>
      </w:tr>
    </w:tbl>
    <w:p w14:paraId="2554995B" w14:textId="77777777" w:rsidR="004F0DE3" w:rsidRPr="000B3D6E" w:rsidRDefault="004F0DE3" w:rsidP="00726E04">
      <w:pPr>
        <w:spacing w:before="43"/>
        <w:ind w:left="160"/>
        <w:jc w:val="both"/>
        <w:rPr>
          <w:rFonts w:ascii="Times New Roman" w:hAnsi="Times New Roman" w:cs="Times New Roman"/>
          <w:b/>
          <w:color w:val="FF0000"/>
          <w:sz w:val="20"/>
          <w:szCs w:val="20"/>
        </w:rPr>
      </w:pPr>
    </w:p>
    <w:p w14:paraId="398C0C47" w14:textId="77777777" w:rsidR="004F0DE3" w:rsidRPr="000B3D6E" w:rsidRDefault="004F0DE3" w:rsidP="00726E04">
      <w:pPr>
        <w:spacing w:before="43"/>
        <w:ind w:left="160"/>
        <w:jc w:val="both"/>
        <w:rPr>
          <w:rFonts w:ascii="Times New Roman" w:hAnsi="Times New Roman" w:cs="Times New Roman"/>
          <w:color w:val="FF0000"/>
          <w:sz w:val="20"/>
          <w:szCs w:val="20"/>
        </w:rPr>
      </w:pPr>
      <w:r w:rsidRPr="000B3D6E">
        <w:rPr>
          <w:rFonts w:ascii="Times New Roman" w:hAnsi="Times New Roman" w:cs="Times New Roman"/>
          <w:sz w:val="20"/>
          <w:szCs w:val="20"/>
        </w:rPr>
        <w:t xml:space="preserve"> </w:t>
      </w:r>
    </w:p>
    <w:p w14:paraId="4CBFDFED" w14:textId="77777777" w:rsidR="004F0DE3" w:rsidRPr="000B3D6E" w:rsidRDefault="004F0DE3" w:rsidP="00726E04">
      <w:pPr>
        <w:jc w:val="both"/>
        <w:rPr>
          <w:rFonts w:ascii="Times New Roman" w:hAnsi="Times New Roman" w:cs="Times New Roman"/>
          <w:b/>
          <w:color w:val="FF0000"/>
          <w:sz w:val="20"/>
          <w:szCs w:val="20"/>
        </w:rPr>
      </w:pPr>
      <w:r w:rsidRPr="000B3D6E">
        <w:rPr>
          <w:rFonts w:ascii="Times New Roman" w:hAnsi="Times New Roman" w:cs="Times New Roman"/>
          <w:b/>
          <w:color w:val="FF0000"/>
          <w:sz w:val="20"/>
          <w:szCs w:val="20"/>
        </w:rPr>
        <w:br w:type="page"/>
      </w:r>
    </w:p>
    <w:p w14:paraId="77FE62A8" w14:textId="77777777" w:rsidR="004F0DE3" w:rsidRPr="000B3D6E" w:rsidRDefault="004F0DE3" w:rsidP="00726E04">
      <w:pPr>
        <w:jc w:val="both"/>
        <w:rPr>
          <w:rFonts w:ascii="Times New Roman" w:hAnsi="Times New Roman" w:cs="Times New Roman"/>
          <w:b/>
          <w:bCs/>
          <w:spacing w:val="-2"/>
          <w:sz w:val="20"/>
          <w:szCs w:val="20"/>
        </w:rPr>
      </w:pPr>
      <w:bookmarkStart w:id="4" w:name="_Toc203328537"/>
      <w:bookmarkStart w:id="5" w:name="_Toc207890863"/>
      <w:r w:rsidRPr="000B3D6E">
        <w:rPr>
          <w:rFonts w:ascii="Times New Roman" w:hAnsi="Times New Roman" w:cs="Times New Roman"/>
          <w:b/>
          <w:bCs/>
          <w:sz w:val="20"/>
          <w:szCs w:val="20"/>
        </w:rPr>
        <w:lastRenderedPageBreak/>
        <w:t>CONSOLIDATED</w:t>
      </w:r>
      <w:r w:rsidRPr="000B3D6E">
        <w:rPr>
          <w:rFonts w:ascii="Times New Roman" w:hAnsi="Times New Roman" w:cs="Times New Roman"/>
          <w:b/>
          <w:bCs/>
          <w:spacing w:val="-7"/>
          <w:sz w:val="20"/>
          <w:szCs w:val="20"/>
        </w:rPr>
        <w:t xml:space="preserve"> </w:t>
      </w:r>
      <w:r w:rsidRPr="000B3D6E">
        <w:rPr>
          <w:rFonts w:ascii="Times New Roman" w:hAnsi="Times New Roman" w:cs="Times New Roman"/>
          <w:b/>
          <w:bCs/>
          <w:sz w:val="20"/>
          <w:szCs w:val="20"/>
        </w:rPr>
        <w:t>STATEMENT</w:t>
      </w:r>
      <w:r w:rsidRPr="000B3D6E">
        <w:rPr>
          <w:rFonts w:ascii="Times New Roman" w:hAnsi="Times New Roman" w:cs="Times New Roman"/>
          <w:b/>
          <w:bCs/>
          <w:spacing w:val="-6"/>
          <w:sz w:val="20"/>
          <w:szCs w:val="20"/>
        </w:rPr>
        <w:t xml:space="preserve"> </w:t>
      </w:r>
      <w:r w:rsidRPr="000B3D6E">
        <w:rPr>
          <w:rFonts w:ascii="Times New Roman" w:hAnsi="Times New Roman" w:cs="Times New Roman"/>
          <w:b/>
          <w:bCs/>
          <w:sz w:val="20"/>
          <w:szCs w:val="20"/>
        </w:rPr>
        <w:t>OF</w:t>
      </w:r>
      <w:r w:rsidRPr="000B3D6E">
        <w:rPr>
          <w:rFonts w:ascii="Times New Roman" w:hAnsi="Times New Roman" w:cs="Times New Roman"/>
          <w:b/>
          <w:bCs/>
          <w:spacing w:val="-7"/>
          <w:sz w:val="20"/>
          <w:szCs w:val="20"/>
        </w:rPr>
        <w:t xml:space="preserve"> </w:t>
      </w:r>
      <w:r w:rsidRPr="000B3D6E">
        <w:rPr>
          <w:rFonts w:ascii="Times New Roman" w:hAnsi="Times New Roman" w:cs="Times New Roman"/>
          <w:b/>
          <w:bCs/>
          <w:sz w:val="20"/>
          <w:szCs w:val="20"/>
        </w:rPr>
        <w:t>FINANCIAL</w:t>
      </w:r>
      <w:r w:rsidRPr="000B3D6E">
        <w:rPr>
          <w:rFonts w:ascii="Times New Roman" w:hAnsi="Times New Roman" w:cs="Times New Roman"/>
          <w:b/>
          <w:bCs/>
          <w:spacing w:val="-7"/>
          <w:sz w:val="20"/>
          <w:szCs w:val="20"/>
        </w:rPr>
        <w:t xml:space="preserve"> </w:t>
      </w:r>
      <w:r w:rsidRPr="000B3D6E">
        <w:rPr>
          <w:rFonts w:ascii="Times New Roman" w:hAnsi="Times New Roman" w:cs="Times New Roman"/>
          <w:b/>
          <w:bCs/>
          <w:spacing w:val="-2"/>
          <w:sz w:val="20"/>
          <w:szCs w:val="20"/>
        </w:rPr>
        <w:t>POSITION</w:t>
      </w:r>
      <w:bookmarkEnd w:id="4"/>
      <w:bookmarkEnd w:id="5"/>
      <w:r w:rsidRPr="000B3D6E">
        <w:rPr>
          <w:rFonts w:ascii="Times New Roman" w:hAnsi="Times New Roman" w:cs="Times New Roman"/>
          <w:b/>
          <w:bCs/>
          <w:spacing w:val="-2"/>
          <w:sz w:val="20"/>
          <w:szCs w:val="20"/>
        </w:rPr>
        <w:t xml:space="preserve"> </w:t>
      </w:r>
    </w:p>
    <w:p w14:paraId="751BC5E2" w14:textId="77777777" w:rsidR="004F0DE3" w:rsidRPr="000B3D6E" w:rsidRDefault="004F0DE3" w:rsidP="00726E04">
      <w:pPr>
        <w:jc w:val="both"/>
        <w:rPr>
          <w:rFonts w:ascii="Times New Roman" w:hAnsi="Times New Roman" w:cs="Times New Roman"/>
          <w:sz w:val="20"/>
          <w:szCs w:val="20"/>
        </w:rPr>
      </w:pPr>
    </w:p>
    <w:tbl>
      <w:tblPr>
        <w:tblW w:w="10345" w:type="dxa"/>
        <w:tblInd w:w="225" w:type="dxa"/>
        <w:tblLayout w:type="fixed"/>
        <w:tblCellMar>
          <w:left w:w="0" w:type="dxa"/>
          <w:right w:w="0" w:type="dxa"/>
        </w:tblCellMar>
        <w:tblLook w:val="01E0" w:firstRow="1" w:lastRow="1" w:firstColumn="1" w:lastColumn="1" w:noHBand="0" w:noVBand="0"/>
      </w:tblPr>
      <w:tblGrid>
        <w:gridCol w:w="3825"/>
        <w:gridCol w:w="425"/>
        <w:gridCol w:w="2835"/>
        <w:gridCol w:w="1701"/>
        <w:gridCol w:w="1559"/>
      </w:tblGrid>
      <w:tr w:rsidR="004F0DE3" w:rsidRPr="00642885" w14:paraId="2727D49A" w14:textId="77777777" w:rsidTr="00F813F4">
        <w:trPr>
          <w:trHeight w:val="249"/>
        </w:trPr>
        <w:tc>
          <w:tcPr>
            <w:tcW w:w="3825" w:type="dxa"/>
          </w:tcPr>
          <w:p w14:paraId="45835CDF"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425" w:type="dxa"/>
          </w:tcPr>
          <w:p w14:paraId="5B8EB4E5" w14:textId="77777777" w:rsidR="004F0DE3" w:rsidRPr="000B3D6E" w:rsidRDefault="004F0DE3" w:rsidP="00726E04">
            <w:pPr>
              <w:pStyle w:val="TableParagraph"/>
              <w:spacing w:line="229" w:lineRule="exact"/>
              <w:ind w:right="132"/>
              <w:jc w:val="both"/>
              <w:rPr>
                <w:rFonts w:ascii="Times New Roman" w:hAnsi="Times New Roman" w:cs="Times New Roman"/>
                <w:color w:val="000000" w:themeColor="text1"/>
                <w:sz w:val="20"/>
                <w:szCs w:val="20"/>
              </w:rPr>
            </w:pPr>
          </w:p>
        </w:tc>
        <w:tc>
          <w:tcPr>
            <w:tcW w:w="2835" w:type="dxa"/>
          </w:tcPr>
          <w:p w14:paraId="0CBEA5E3" w14:textId="59F77A3A" w:rsidR="004F0DE3" w:rsidRPr="000B3D6E" w:rsidRDefault="004F0DE3" w:rsidP="00726E04">
            <w:pPr>
              <w:pStyle w:val="TableParagraph"/>
              <w:spacing w:after="100" w:afterAutospacing="1" w:line="229" w:lineRule="exact"/>
              <w:ind w:right="379"/>
              <w:jc w:val="both"/>
              <w:rPr>
                <w:rFonts w:ascii="Times New Roman" w:hAnsi="Times New Roman" w:cs="Times New Roman"/>
                <w:b/>
                <w:color w:val="000000" w:themeColor="text1"/>
                <w:spacing w:val="-10"/>
                <w:sz w:val="20"/>
                <w:szCs w:val="20"/>
              </w:rPr>
            </w:pPr>
          </w:p>
        </w:tc>
        <w:tc>
          <w:tcPr>
            <w:tcW w:w="1701" w:type="dxa"/>
          </w:tcPr>
          <w:p w14:paraId="08EEB023" w14:textId="6845B618" w:rsidR="004F0DE3" w:rsidRPr="000B3D6E" w:rsidRDefault="004F0DE3" w:rsidP="00726E04">
            <w:pPr>
              <w:pStyle w:val="TableParagraph"/>
              <w:spacing w:after="100" w:afterAutospacing="1" w:line="229" w:lineRule="exact"/>
              <w:ind w:right="379"/>
              <w:jc w:val="both"/>
              <w:rPr>
                <w:rFonts w:ascii="Times New Roman" w:hAnsi="Times New Roman" w:cs="Times New Roman"/>
                <w:b/>
                <w:color w:val="000000" w:themeColor="text1"/>
                <w:spacing w:val="-10"/>
                <w:sz w:val="20"/>
                <w:szCs w:val="20"/>
              </w:rPr>
            </w:pPr>
            <w:r w:rsidRPr="000B3D6E">
              <w:rPr>
                <w:rFonts w:ascii="Times New Roman" w:hAnsi="Times New Roman" w:cs="Times New Roman"/>
                <w:b/>
                <w:color w:val="000000" w:themeColor="text1"/>
                <w:spacing w:val="-2"/>
                <w:sz w:val="20"/>
                <w:szCs w:val="20"/>
              </w:rPr>
              <w:t xml:space="preserve">As at </w:t>
            </w:r>
            <w:r w:rsidRPr="000B3D6E">
              <w:rPr>
                <w:rFonts w:ascii="Times New Roman" w:hAnsi="Times New Roman" w:cs="Times New Roman"/>
                <w:b/>
                <w:color w:val="000000" w:themeColor="text1"/>
                <w:spacing w:val="-2"/>
                <w:sz w:val="20"/>
                <w:szCs w:val="20"/>
              </w:rPr>
              <w:br/>
              <w:t>30 September 2025</w:t>
            </w:r>
          </w:p>
        </w:tc>
        <w:tc>
          <w:tcPr>
            <w:tcW w:w="1559" w:type="dxa"/>
          </w:tcPr>
          <w:p w14:paraId="47E7EACF" w14:textId="03C2315D" w:rsidR="004F0DE3" w:rsidRPr="000B3D6E" w:rsidRDefault="004F0DE3" w:rsidP="00726E04">
            <w:pPr>
              <w:pStyle w:val="TableParagraph"/>
              <w:spacing w:after="100" w:afterAutospacing="1" w:line="229" w:lineRule="exact"/>
              <w:ind w:right="144"/>
              <w:jc w:val="both"/>
              <w:rPr>
                <w:rFonts w:ascii="Times New Roman" w:hAnsi="Times New Roman" w:cs="Times New Roman"/>
                <w:b/>
                <w:color w:val="000000" w:themeColor="text1"/>
                <w:sz w:val="20"/>
                <w:szCs w:val="20"/>
              </w:rPr>
            </w:pPr>
            <w:r w:rsidRPr="000B3D6E">
              <w:rPr>
                <w:rFonts w:ascii="Times New Roman" w:hAnsi="Times New Roman" w:cs="Times New Roman"/>
                <w:b/>
                <w:color w:val="000000" w:themeColor="text1"/>
                <w:spacing w:val="-2"/>
                <w:sz w:val="20"/>
                <w:szCs w:val="20"/>
              </w:rPr>
              <w:t xml:space="preserve">As at </w:t>
            </w:r>
            <w:r w:rsidRPr="000B3D6E">
              <w:rPr>
                <w:rFonts w:ascii="Times New Roman" w:hAnsi="Times New Roman" w:cs="Times New Roman"/>
                <w:b/>
                <w:color w:val="000000" w:themeColor="text1"/>
                <w:spacing w:val="-2"/>
                <w:sz w:val="20"/>
                <w:szCs w:val="20"/>
              </w:rPr>
              <w:br/>
              <w:t xml:space="preserve">31 March </w:t>
            </w:r>
            <w:r w:rsidRPr="000B3D6E">
              <w:rPr>
                <w:rFonts w:ascii="Times New Roman" w:hAnsi="Times New Roman" w:cs="Times New Roman"/>
                <w:b/>
                <w:color w:val="000000" w:themeColor="text1"/>
                <w:spacing w:val="-2"/>
                <w:sz w:val="20"/>
                <w:szCs w:val="20"/>
              </w:rPr>
              <w:br/>
              <w:t>2025</w:t>
            </w:r>
          </w:p>
        </w:tc>
      </w:tr>
      <w:tr w:rsidR="004F0DE3" w:rsidRPr="00642885" w14:paraId="784D8894" w14:textId="77777777" w:rsidTr="00F813F4">
        <w:trPr>
          <w:trHeight w:val="249"/>
        </w:trPr>
        <w:tc>
          <w:tcPr>
            <w:tcW w:w="3825" w:type="dxa"/>
          </w:tcPr>
          <w:p w14:paraId="3E13E3C6"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425" w:type="dxa"/>
          </w:tcPr>
          <w:p w14:paraId="1C15F5E1" w14:textId="77777777" w:rsidR="004F0DE3" w:rsidRPr="000B3D6E" w:rsidRDefault="004F0DE3" w:rsidP="00726E04">
            <w:pPr>
              <w:pStyle w:val="TableParagraph"/>
              <w:spacing w:line="229" w:lineRule="exact"/>
              <w:ind w:right="132"/>
              <w:jc w:val="both"/>
              <w:rPr>
                <w:rFonts w:ascii="Times New Roman" w:hAnsi="Times New Roman" w:cs="Times New Roman"/>
                <w:color w:val="000000" w:themeColor="text1"/>
                <w:spacing w:val="-4"/>
                <w:sz w:val="20"/>
                <w:szCs w:val="20"/>
              </w:rPr>
            </w:pPr>
          </w:p>
        </w:tc>
        <w:tc>
          <w:tcPr>
            <w:tcW w:w="2835" w:type="dxa"/>
          </w:tcPr>
          <w:p w14:paraId="11866F24" w14:textId="434ED4A1" w:rsidR="004F0DE3" w:rsidRPr="000B3D6E" w:rsidRDefault="00CB0A24" w:rsidP="00726E04">
            <w:pPr>
              <w:pStyle w:val="TableParagraph"/>
              <w:spacing w:line="229" w:lineRule="exact"/>
              <w:ind w:right="379"/>
              <w:jc w:val="both"/>
              <w:rPr>
                <w:rFonts w:ascii="Times New Roman" w:hAnsi="Times New Roman" w:cs="Times New Roman"/>
                <w:b/>
                <w:i/>
                <w:iCs/>
                <w:color w:val="000000" w:themeColor="text1"/>
                <w:spacing w:val="-10"/>
                <w:sz w:val="20"/>
                <w:szCs w:val="20"/>
              </w:rPr>
            </w:pPr>
            <w:r w:rsidRPr="000B3D6E">
              <w:rPr>
                <w:rFonts w:ascii="Times New Roman" w:hAnsi="Times New Roman" w:cs="Times New Roman"/>
                <w:b/>
                <w:i/>
                <w:iCs/>
                <w:color w:val="000000" w:themeColor="text1"/>
                <w:spacing w:val="-10"/>
                <w:sz w:val="20"/>
                <w:szCs w:val="20"/>
              </w:rPr>
              <w:t>Notes</w:t>
            </w:r>
          </w:p>
        </w:tc>
        <w:tc>
          <w:tcPr>
            <w:tcW w:w="1701" w:type="dxa"/>
            <w:tcBorders>
              <w:bottom w:val="single" w:sz="4" w:space="0" w:color="000000"/>
            </w:tcBorders>
          </w:tcPr>
          <w:p w14:paraId="6D62669B" w14:textId="77777777" w:rsidR="004F0DE3" w:rsidRPr="000B3D6E" w:rsidRDefault="004F0DE3" w:rsidP="00726E04">
            <w:pPr>
              <w:pStyle w:val="TableParagraph"/>
              <w:spacing w:line="229" w:lineRule="exact"/>
              <w:ind w:right="379"/>
              <w:jc w:val="both"/>
              <w:rPr>
                <w:rFonts w:ascii="Times New Roman" w:hAnsi="Times New Roman" w:cs="Times New Roman"/>
                <w:b/>
                <w:color w:val="000000" w:themeColor="text1"/>
                <w:spacing w:val="-10"/>
                <w:sz w:val="20"/>
                <w:szCs w:val="20"/>
              </w:rPr>
            </w:pPr>
            <w:r w:rsidRPr="000B3D6E">
              <w:rPr>
                <w:rFonts w:ascii="Times New Roman" w:hAnsi="Times New Roman" w:cs="Times New Roman"/>
                <w:b/>
                <w:color w:val="000000" w:themeColor="text1"/>
                <w:spacing w:val="-10"/>
                <w:sz w:val="20"/>
                <w:szCs w:val="20"/>
              </w:rPr>
              <w:t>JPY ‘000</w:t>
            </w:r>
          </w:p>
        </w:tc>
        <w:tc>
          <w:tcPr>
            <w:tcW w:w="1559" w:type="dxa"/>
            <w:tcBorders>
              <w:bottom w:val="single" w:sz="4" w:space="0" w:color="000000"/>
            </w:tcBorders>
          </w:tcPr>
          <w:p w14:paraId="730740CA" w14:textId="77777777" w:rsidR="004F0DE3" w:rsidRPr="000B3D6E" w:rsidRDefault="004F0DE3" w:rsidP="00726E04">
            <w:pPr>
              <w:pStyle w:val="TableParagraph"/>
              <w:spacing w:line="229" w:lineRule="exact"/>
              <w:ind w:right="144"/>
              <w:jc w:val="both"/>
              <w:rPr>
                <w:rFonts w:ascii="Times New Roman" w:hAnsi="Times New Roman" w:cs="Times New Roman"/>
                <w:b/>
                <w:color w:val="000000" w:themeColor="text1"/>
                <w:spacing w:val="-10"/>
                <w:sz w:val="20"/>
                <w:szCs w:val="20"/>
              </w:rPr>
            </w:pPr>
            <w:r w:rsidRPr="000B3D6E">
              <w:rPr>
                <w:rFonts w:ascii="Times New Roman" w:hAnsi="Times New Roman" w:cs="Times New Roman"/>
                <w:b/>
                <w:color w:val="000000" w:themeColor="text1"/>
                <w:spacing w:val="-10"/>
                <w:sz w:val="20"/>
                <w:szCs w:val="20"/>
              </w:rPr>
              <w:t>JPY ‘000</w:t>
            </w:r>
          </w:p>
        </w:tc>
      </w:tr>
      <w:tr w:rsidR="004F0DE3" w:rsidRPr="00642885" w14:paraId="61221459" w14:textId="77777777" w:rsidTr="00F813F4">
        <w:trPr>
          <w:trHeight w:val="555"/>
        </w:trPr>
        <w:tc>
          <w:tcPr>
            <w:tcW w:w="3825" w:type="dxa"/>
          </w:tcPr>
          <w:p w14:paraId="517D9811" w14:textId="77777777" w:rsidR="004F0DE3" w:rsidRPr="000B3D6E" w:rsidRDefault="004F0DE3" w:rsidP="00726E04">
            <w:pPr>
              <w:pStyle w:val="TableParagraph"/>
              <w:spacing w:before="268" w:line="267" w:lineRule="exact"/>
              <w:ind w:left="50"/>
              <w:jc w:val="both"/>
              <w:rPr>
                <w:rFonts w:ascii="Times New Roman" w:hAnsi="Times New Roman" w:cs="Times New Roman"/>
                <w:b/>
                <w:color w:val="000000" w:themeColor="text1"/>
                <w:sz w:val="20"/>
                <w:szCs w:val="20"/>
              </w:rPr>
            </w:pPr>
            <w:r w:rsidRPr="000B3D6E">
              <w:rPr>
                <w:rFonts w:ascii="Times New Roman" w:hAnsi="Times New Roman" w:cs="Times New Roman"/>
                <w:b/>
                <w:color w:val="000000" w:themeColor="text1"/>
                <w:sz w:val="20"/>
                <w:szCs w:val="20"/>
              </w:rPr>
              <w:t>Non-current</w:t>
            </w:r>
            <w:r w:rsidRPr="000B3D6E">
              <w:rPr>
                <w:rFonts w:ascii="Times New Roman" w:hAnsi="Times New Roman" w:cs="Times New Roman"/>
                <w:b/>
                <w:color w:val="000000" w:themeColor="text1"/>
                <w:spacing w:val="-5"/>
                <w:sz w:val="20"/>
                <w:szCs w:val="20"/>
              </w:rPr>
              <w:t xml:space="preserve"> </w:t>
            </w:r>
            <w:r w:rsidRPr="000B3D6E">
              <w:rPr>
                <w:rFonts w:ascii="Times New Roman" w:hAnsi="Times New Roman" w:cs="Times New Roman"/>
                <w:b/>
                <w:color w:val="000000" w:themeColor="text1"/>
                <w:spacing w:val="-2"/>
                <w:sz w:val="20"/>
                <w:szCs w:val="20"/>
              </w:rPr>
              <w:t>assets</w:t>
            </w:r>
          </w:p>
        </w:tc>
        <w:tc>
          <w:tcPr>
            <w:tcW w:w="425" w:type="dxa"/>
          </w:tcPr>
          <w:p w14:paraId="5A3F9938"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835" w:type="dxa"/>
          </w:tcPr>
          <w:p w14:paraId="54E5D967" w14:textId="77777777" w:rsidR="004F0DE3" w:rsidRPr="000B3D6E" w:rsidRDefault="004F0DE3" w:rsidP="00726E04">
            <w:pPr>
              <w:pStyle w:val="TableParagraph"/>
              <w:jc w:val="both"/>
              <w:rPr>
                <w:rFonts w:ascii="Times New Roman" w:hAnsi="Times New Roman" w:cs="Times New Roman"/>
                <w:i/>
                <w:color w:val="000000" w:themeColor="text1"/>
                <w:sz w:val="20"/>
                <w:szCs w:val="20"/>
              </w:rPr>
            </w:pPr>
          </w:p>
        </w:tc>
        <w:tc>
          <w:tcPr>
            <w:tcW w:w="1701" w:type="dxa"/>
            <w:tcBorders>
              <w:top w:val="single" w:sz="4" w:space="0" w:color="000000"/>
            </w:tcBorders>
          </w:tcPr>
          <w:p w14:paraId="10D21904"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1559" w:type="dxa"/>
            <w:tcBorders>
              <w:top w:val="single" w:sz="4" w:space="0" w:color="000000"/>
            </w:tcBorders>
          </w:tcPr>
          <w:p w14:paraId="671664B3"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r>
      <w:tr w:rsidR="004F0DE3" w:rsidRPr="00642885" w14:paraId="288EF64A" w14:textId="77777777" w:rsidTr="00F813F4">
        <w:trPr>
          <w:trHeight w:val="268"/>
        </w:trPr>
        <w:tc>
          <w:tcPr>
            <w:tcW w:w="3825" w:type="dxa"/>
          </w:tcPr>
          <w:p w14:paraId="737374B1" w14:textId="77777777" w:rsidR="004F0DE3" w:rsidRPr="000B3D6E" w:rsidRDefault="004F0DE3" w:rsidP="00726E04">
            <w:pPr>
              <w:pStyle w:val="TableParagraph"/>
              <w:spacing w:line="249"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 xml:space="preserve">Property, </w:t>
            </w:r>
            <w:proofErr w:type="gramStart"/>
            <w:r w:rsidRPr="000B3D6E">
              <w:rPr>
                <w:rFonts w:ascii="Times New Roman" w:hAnsi="Times New Roman" w:cs="Times New Roman"/>
                <w:color w:val="000000" w:themeColor="text1"/>
                <w:sz w:val="20"/>
                <w:szCs w:val="20"/>
              </w:rPr>
              <w:t>plant</w:t>
            </w:r>
            <w:proofErr w:type="gramEnd"/>
            <w:r w:rsidRPr="000B3D6E">
              <w:rPr>
                <w:rFonts w:ascii="Times New Roman" w:hAnsi="Times New Roman" w:cs="Times New Roman"/>
                <w:color w:val="000000" w:themeColor="text1"/>
                <w:sz w:val="20"/>
                <w:szCs w:val="20"/>
              </w:rPr>
              <w:t xml:space="preserve"> and equipment</w:t>
            </w:r>
          </w:p>
        </w:tc>
        <w:tc>
          <w:tcPr>
            <w:tcW w:w="425" w:type="dxa"/>
          </w:tcPr>
          <w:p w14:paraId="2F50ACC1" w14:textId="77777777" w:rsidR="004F0DE3" w:rsidRPr="000B3D6E" w:rsidRDefault="004F0DE3" w:rsidP="00726E04">
            <w:pPr>
              <w:pStyle w:val="TableParagraph"/>
              <w:tabs>
                <w:tab w:val="left" w:pos="444"/>
                <w:tab w:val="center" w:pos="569"/>
              </w:tabs>
              <w:jc w:val="both"/>
              <w:rPr>
                <w:rFonts w:ascii="Times New Roman" w:hAnsi="Times New Roman" w:cs="Times New Roman"/>
                <w:color w:val="000000" w:themeColor="text1"/>
                <w:sz w:val="20"/>
                <w:szCs w:val="20"/>
              </w:rPr>
            </w:pPr>
          </w:p>
        </w:tc>
        <w:tc>
          <w:tcPr>
            <w:tcW w:w="2835" w:type="dxa"/>
          </w:tcPr>
          <w:p w14:paraId="450024BB" w14:textId="440AD1E8" w:rsidR="004F0DE3" w:rsidRPr="000B3D6E" w:rsidRDefault="004F0DE3" w:rsidP="00726E04">
            <w:pPr>
              <w:pStyle w:val="TableParagraph"/>
              <w:spacing w:line="249" w:lineRule="exact"/>
              <w:ind w:right="339"/>
              <w:jc w:val="both"/>
              <w:rPr>
                <w:rFonts w:ascii="Times New Roman" w:hAnsi="Times New Roman" w:cs="Times New Roman"/>
                <w:i/>
                <w:color w:val="000000" w:themeColor="text1"/>
                <w:sz w:val="20"/>
                <w:szCs w:val="20"/>
              </w:rPr>
            </w:pPr>
          </w:p>
        </w:tc>
        <w:tc>
          <w:tcPr>
            <w:tcW w:w="1701" w:type="dxa"/>
          </w:tcPr>
          <w:p w14:paraId="318DF1C0" w14:textId="41E53DDE" w:rsidR="004F0DE3" w:rsidRPr="000B3D6E" w:rsidRDefault="002B4263" w:rsidP="00726E04">
            <w:pPr>
              <w:pStyle w:val="TableParagraph"/>
              <w:spacing w:line="249" w:lineRule="exact"/>
              <w:ind w:right="326"/>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62</w:t>
            </w:r>
            <w:r w:rsidR="004F0DE3" w:rsidRPr="000B3D6E">
              <w:rPr>
                <w:rFonts w:ascii="Times New Roman" w:hAnsi="Times New Roman" w:cs="Times New Roman"/>
                <w:color w:val="000000" w:themeColor="text1"/>
                <w:sz w:val="20"/>
                <w:szCs w:val="20"/>
              </w:rPr>
              <w:t>,</w:t>
            </w:r>
            <w:r w:rsidRPr="000B3D6E">
              <w:rPr>
                <w:rFonts w:ascii="Times New Roman" w:hAnsi="Times New Roman" w:cs="Times New Roman"/>
                <w:color w:val="000000" w:themeColor="text1"/>
                <w:sz w:val="20"/>
                <w:szCs w:val="20"/>
              </w:rPr>
              <w:t>534</w:t>
            </w:r>
          </w:p>
        </w:tc>
        <w:tc>
          <w:tcPr>
            <w:tcW w:w="1559" w:type="dxa"/>
          </w:tcPr>
          <w:p w14:paraId="2D802818" w14:textId="2F774E4D" w:rsidR="004F0DE3" w:rsidRPr="000B3D6E" w:rsidRDefault="004F0DE3" w:rsidP="00726E04">
            <w:pPr>
              <w:pStyle w:val="TableParagraph"/>
              <w:spacing w:line="249" w:lineRule="exact"/>
              <w:ind w:right="104"/>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85,282</w:t>
            </w:r>
          </w:p>
        </w:tc>
      </w:tr>
      <w:tr w:rsidR="004F0DE3" w:rsidRPr="00642885" w14:paraId="7450514B" w14:textId="77777777" w:rsidTr="00F813F4">
        <w:trPr>
          <w:trHeight w:val="268"/>
        </w:trPr>
        <w:tc>
          <w:tcPr>
            <w:tcW w:w="3825" w:type="dxa"/>
          </w:tcPr>
          <w:p w14:paraId="0F8B38FF" w14:textId="77777777" w:rsidR="004F0DE3" w:rsidRPr="000B3D6E" w:rsidRDefault="004F0DE3" w:rsidP="00726E04">
            <w:pPr>
              <w:pStyle w:val="TableParagraph"/>
              <w:spacing w:line="249"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Intangible assets</w:t>
            </w:r>
          </w:p>
        </w:tc>
        <w:tc>
          <w:tcPr>
            <w:tcW w:w="425" w:type="dxa"/>
          </w:tcPr>
          <w:p w14:paraId="6B164662" w14:textId="77777777" w:rsidR="004F0DE3" w:rsidRPr="000B3D6E" w:rsidRDefault="004F0DE3" w:rsidP="00726E04">
            <w:pPr>
              <w:pStyle w:val="TableParagraph"/>
              <w:tabs>
                <w:tab w:val="left" w:pos="444"/>
                <w:tab w:val="center" w:pos="569"/>
              </w:tabs>
              <w:jc w:val="both"/>
              <w:rPr>
                <w:rFonts w:ascii="Times New Roman" w:hAnsi="Times New Roman" w:cs="Times New Roman"/>
                <w:color w:val="000000" w:themeColor="text1"/>
                <w:sz w:val="20"/>
                <w:szCs w:val="20"/>
              </w:rPr>
            </w:pPr>
          </w:p>
        </w:tc>
        <w:tc>
          <w:tcPr>
            <w:tcW w:w="2835" w:type="dxa"/>
          </w:tcPr>
          <w:p w14:paraId="5096FCD6" w14:textId="3A162200" w:rsidR="004F0DE3" w:rsidRPr="000B3D6E" w:rsidRDefault="00072496" w:rsidP="00726E04">
            <w:pPr>
              <w:pStyle w:val="TableParagraph"/>
              <w:spacing w:line="249" w:lineRule="exact"/>
              <w:ind w:right="339"/>
              <w:jc w:val="both"/>
              <w:rPr>
                <w:rFonts w:ascii="Times New Roman" w:hAnsi="Times New Roman" w:cs="Times New Roman"/>
                <w:i/>
                <w:iCs/>
                <w:color w:val="000000" w:themeColor="text1"/>
                <w:sz w:val="20"/>
                <w:szCs w:val="20"/>
              </w:rPr>
            </w:pPr>
            <w:r w:rsidRPr="000B3D6E">
              <w:rPr>
                <w:rFonts w:ascii="Times New Roman" w:hAnsi="Times New Roman" w:cs="Times New Roman"/>
                <w:i/>
                <w:iCs/>
                <w:color w:val="000000" w:themeColor="text1"/>
                <w:sz w:val="20"/>
                <w:szCs w:val="20"/>
              </w:rPr>
              <w:t>8</w:t>
            </w:r>
          </w:p>
        </w:tc>
        <w:tc>
          <w:tcPr>
            <w:tcW w:w="1701" w:type="dxa"/>
          </w:tcPr>
          <w:p w14:paraId="4B6E727C" w14:textId="22300266" w:rsidR="004F0DE3" w:rsidRPr="000B3D6E" w:rsidRDefault="002B4263" w:rsidP="00726E04">
            <w:pPr>
              <w:pStyle w:val="TableParagraph"/>
              <w:spacing w:line="249" w:lineRule="exact"/>
              <w:ind w:right="326"/>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297</w:t>
            </w:r>
            <w:r w:rsidR="004F0DE3" w:rsidRPr="000B3D6E">
              <w:rPr>
                <w:rFonts w:ascii="Times New Roman" w:hAnsi="Times New Roman" w:cs="Times New Roman"/>
                <w:color w:val="000000" w:themeColor="text1"/>
                <w:sz w:val="20"/>
                <w:szCs w:val="20"/>
              </w:rPr>
              <w:t>,</w:t>
            </w:r>
            <w:r w:rsidRPr="000B3D6E">
              <w:rPr>
                <w:rFonts w:ascii="Times New Roman" w:hAnsi="Times New Roman" w:cs="Times New Roman"/>
                <w:color w:val="000000" w:themeColor="text1"/>
                <w:sz w:val="20"/>
                <w:szCs w:val="20"/>
              </w:rPr>
              <w:t>148</w:t>
            </w:r>
          </w:p>
        </w:tc>
        <w:tc>
          <w:tcPr>
            <w:tcW w:w="1559" w:type="dxa"/>
          </w:tcPr>
          <w:p w14:paraId="672AE998" w14:textId="1958DC23" w:rsidR="004F0DE3" w:rsidRPr="000B3D6E" w:rsidRDefault="004F0DE3" w:rsidP="00726E04">
            <w:pPr>
              <w:pStyle w:val="TableParagraph"/>
              <w:spacing w:line="249" w:lineRule="exact"/>
              <w:ind w:right="104"/>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301,640</w:t>
            </w:r>
          </w:p>
        </w:tc>
      </w:tr>
      <w:tr w:rsidR="004F0DE3" w:rsidRPr="00642885" w14:paraId="3889A6E1" w14:textId="77777777" w:rsidTr="00F813F4">
        <w:trPr>
          <w:trHeight w:val="268"/>
        </w:trPr>
        <w:tc>
          <w:tcPr>
            <w:tcW w:w="3825" w:type="dxa"/>
          </w:tcPr>
          <w:p w14:paraId="484BABB9" w14:textId="77777777" w:rsidR="004F0DE3" w:rsidRPr="000B3D6E" w:rsidRDefault="004F0DE3" w:rsidP="00726E04">
            <w:pPr>
              <w:pStyle w:val="TableParagraph"/>
              <w:spacing w:line="249"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Other non-current assets</w:t>
            </w:r>
          </w:p>
        </w:tc>
        <w:tc>
          <w:tcPr>
            <w:tcW w:w="425" w:type="dxa"/>
          </w:tcPr>
          <w:p w14:paraId="1A07AD41" w14:textId="77777777" w:rsidR="004F0DE3" w:rsidRPr="000B3D6E" w:rsidRDefault="004F0DE3" w:rsidP="00726E04">
            <w:pPr>
              <w:pStyle w:val="TableParagraph"/>
              <w:tabs>
                <w:tab w:val="left" w:pos="444"/>
                <w:tab w:val="center" w:pos="569"/>
              </w:tabs>
              <w:jc w:val="both"/>
              <w:rPr>
                <w:rFonts w:ascii="Times New Roman" w:hAnsi="Times New Roman" w:cs="Times New Roman"/>
                <w:color w:val="000000" w:themeColor="text1"/>
                <w:sz w:val="20"/>
                <w:szCs w:val="20"/>
              </w:rPr>
            </w:pPr>
          </w:p>
        </w:tc>
        <w:tc>
          <w:tcPr>
            <w:tcW w:w="2835" w:type="dxa"/>
          </w:tcPr>
          <w:p w14:paraId="338E504F" w14:textId="46311F2F" w:rsidR="004F0DE3" w:rsidRPr="000B3D6E" w:rsidRDefault="00072496" w:rsidP="00726E04">
            <w:pPr>
              <w:pStyle w:val="TableParagraph"/>
              <w:spacing w:line="249" w:lineRule="exact"/>
              <w:ind w:right="339"/>
              <w:jc w:val="both"/>
              <w:rPr>
                <w:rFonts w:ascii="Times New Roman" w:hAnsi="Times New Roman" w:cs="Times New Roman"/>
                <w:i/>
                <w:color w:val="000000" w:themeColor="text1"/>
                <w:spacing w:val="-2"/>
                <w:sz w:val="20"/>
                <w:szCs w:val="20"/>
              </w:rPr>
            </w:pPr>
            <w:r w:rsidRPr="000B3D6E">
              <w:rPr>
                <w:rFonts w:ascii="Times New Roman" w:hAnsi="Times New Roman" w:cs="Times New Roman"/>
                <w:i/>
                <w:color w:val="000000" w:themeColor="text1"/>
                <w:spacing w:val="-2"/>
                <w:sz w:val="20"/>
                <w:szCs w:val="20"/>
              </w:rPr>
              <w:t>9</w:t>
            </w:r>
          </w:p>
        </w:tc>
        <w:tc>
          <w:tcPr>
            <w:tcW w:w="1701" w:type="dxa"/>
          </w:tcPr>
          <w:p w14:paraId="75ABBB4A" w14:textId="00C1B9A6" w:rsidR="004F0DE3" w:rsidRPr="000B3D6E" w:rsidRDefault="004F0DE3" w:rsidP="00726E04">
            <w:pPr>
              <w:pStyle w:val="TableParagraph"/>
              <w:spacing w:line="249" w:lineRule="exact"/>
              <w:ind w:right="326"/>
              <w:jc w:val="both"/>
              <w:rPr>
                <w:rFonts w:ascii="Times New Roman" w:hAnsi="Times New Roman" w:cs="Times New Roman"/>
                <w:color w:val="000000" w:themeColor="text1"/>
                <w:spacing w:val="-2"/>
                <w:sz w:val="20"/>
                <w:szCs w:val="20"/>
              </w:rPr>
            </w:pPr>
            <w:r w:rsidRPr="000B3D6E">
              <w:rPr>
                <w:rFonts w:ascii="Times New Roman" w:hAnsi="Times New Roman" w:cs="Times New Roman"/>
                <w:color w:val="000000" w:themeColor="text1"/>
                <w:spacing w:val="-2"/>
                <w:sz w:val="20"/>
                <w:szCs w:val="20"/>
              </w:rPr>
              <w:t>7</w:t>
            </w:r>
            <w:r w:rsidR="002B4263" w:rsidRPr="000B3D6E">
              <w:rPr>
                <w:rFonts w:ascii="Times New Roman" w:hAnsi="Times New Roman" w:cs="Times New Roman"/>
                <w:color w:val="000000" w:themeColor="text1"/>
                <w:spacing w:val="-2"/>
                <w:sz w:val="20"/>
                <w:szCs w:val="20"/>
              </w:rPr>
              <w:t>13</w:t>
            </w:r>
            <w:r w:rsidRPr="000B3D6E">
              <w:rPr>
                <w:rFonts w:ascii="Times New Roman" w:hAnsi="Times New Roman" w:cs="Times New Roman"/>
                <w:color w:val="000000" w:themeColor="text1"/>
                <w:spacing w:val="-2"/>
                <w:sz w:val="20"/>
                <w:szCs w:val="20"/>
              </w:rPr>
              <w:t>,</w:t>
            </w:r>
            <w:r w:rsidR="002B4263" w:rsidRPr="000B3D6E">
              <w:rPr>
                <w:rFonts w:ascii="Times New Roman" w:hAnsi="Times New Roman" w:cs="Times New Roman"/>
                <w:color w:val="000000" w:themeColor="text1"/>
                <w:spacing w:val="-2"/>
                <w:sz w:val="20"/>
                <w:szCs w:val="20"/>
              </w:rPr>
              <w:t>839</w:t>
            </w:r>
          </w:p>
        </w:tc>
        <w:tc>
          <w:tcPr>
            <w:tcW w:w="1559" w:type="dxa"/>
          </w:tcPr>
          <w:p w14:paraId="583D08DB" w14:textId="4444DAF7" w:rsidR="004F0DE3" w:rsidRPr="000B3D6E" w:rsidRDefault="004F0DE3" w:rsidP="00726E04">
            <w:pPr>
              <w:pStyle w:val="TableParagraph"/>
              <w:spacing w:line="249" w:lineRule="exact"/>
              <w:ind w:right="104"/>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pacing w:val="-2"/>
                <w:sz w:val="20"/>
                <w:szCs w:val="20"/>
              </w:rPr>
              <w:t>709,347</w:t>
            </w:r>
          </w:p>
        </w:tc>
      </w:tr>
      <w:tr w:rsidR="004F0DE3" w:rsidRPr="00642885" w14:paraId="5616755D" w14:textId="77777777" w:rsidTr="00F813F4">
        <w:trPr>
          <w:trHeight w:val="249"/>
        </w:trPr>
        <w:tc>
          <w:tcPr>
            <w:tcW w:w="3825" w:type="dxa"/>
          </w:tcPr>
          <w:p w14:paraId="13D3E01B" w14:textId="77777777" w:rsidR="004F0DE3" w:rsidRPr="000B3D6E" w:rsidRDefault="004F0DE3" w:rsidP="00726E04">
            <w:pPr>
              <w:pStyle w:val="TableParagraph"/>
              <w:spacing w:line="229" w:lineRule="exact"/>
              <w:ind w:left="50"/>
              <w:jc w:val="both"/>
              <w:rPr>
                <w:rFonts w:ascii="Times New Roman" w:hAnsi="Times New Roman" w:cs="Times New Roman"/>
                <w:color w:val="000000" w:themeColor="text1"/>
                <w:spacing w:val="-2"/>
                <w:sz w:val="20"/>
                <w:szCs w:val="20"/>
              </w:rPr>
            </w:pPr>
            <w:r w:rsidRPr="000B3D6E">
              <w:rPr>
                <w:rFonts w:ascii="Times New Roman" w:hAnsi="Times New Roman" w:cs="Times New Roman"/>
                <w:color w:val="000000" w:themeColor="text1"/>
                <w:spacing w:val="-2"/>
                <w:sz w:val="20"/>
                <w:szCs w:val="20"/>
              </w:rPr>
              <w:t>Deferred tax</w:t>
            </w:r>
          </w:p>
        </w:tc>
        <w:tc>
          <w:tcPr>
            <w:tcW w:w="425" w:type="dxa"/>
          </w:tcPr>
          <w:p w14:paraId="42492188" w14:textId="77777777" w:rsidR="004F0DE3" w:rsidRPr="000B3D6E" w:rsidRDefault="004F0DE3" w:rsidP="00726E04">
            <w:pPr>
              <w:pStyle w:val="TableParagraph"/>
              <w:tabs>
                <w:tab w:val="left" w:pos="444"/>
                <w:tab w:val="center" w:pos="569"/>
              </w:tabs>
              <w:jc w:val="both"/>
              <w:rPr>
                <w:rFonts w:ascii="Times New Roman" w:hAnsi="Times New Roman" w:cs="Times New Roman"/>
                <w:color w:val="000000" w:themeColor="text1"/>
                <w:sz w:val="20"/>
                <w:szCs w:val="20"/>
              </w:rPr>
            </w:pPr>
          </w:p>
        </w:tc>
        <w:tc>
          <w:tcPr>
            <w:tcW w:w="2835" w:type="dxa"/>
          </w:tcPr>
          <w:p w14:paraId="0A984151" w14:textId="05EFEA02" w:rsidR="004F0DE3" w:rsidRPr="000B3D6E" w:rsidRDefault="004F0DE3" w:rsidP="00726E04">
            <w:pPr>
              <w:pStyle w:val="TableParagraph"/>
              <w:spacing w:line="229" w:lineRule="exact"/>
              <w:ind w:right="339"/>
              <w:jc w:val="both"/>
              <w:rPr>
                <w:rFonts w:ascii="Times New Roman" w:hAnsi="Times New Roman" w:cs="Times New Roman"/>
                <w:i/>
                <w:color w:val="000000" w:themeColor="text1"/>
                <w:spacing w:val="-2"/>
                <w:sz w:val="20"/>
                <w:szCs w:val="20"/>
              </w:rPr>
            </w:pPr>
          </w:p>
        </w:tc>
        <w:tc>
          <w:tcPr>
            <w:tcW w:w="1701" w:type="dxa"/>
            <w:tcBorders>
              <w:bottom w:val="single" w:sz="4" w:space="0" w:color="000000"/>
            </w:tcBorders>
          </w:tcPr>
          <w:p w14:paraId="0E0E6AEA" w14:textId="77777777" w:rsidR="004F0DE3" w:rsidRPr="000B3D6E" w:rsidRDefault="004F0DE3" w:rsidP="00726E04">
            <w:pPr>
              <w:pStyle w:val="TableParagraph"/>
              <w:spacing w:line="229" w:lineRule="exact"/>
              <w:ind w:right="326"/>
              <w:jc w:val="both"/>
              <w:rPr>
                <w:rFonts w:ascii="Times New Roman" w:hAnsi="Times New Roman" w:cs="Times New Roman"/>
                <w:color w:val="000000" w:themeColor="text1"/>
                <w:spacing w:val="-2"/>
                <w:sz w:val="20"/>
                <w:szCs w:val="20"/>
              </w:rPr>
            </w:pPr>
            <w:r w:rsidRPr="000B3D6E">
              <w:rPr>
                <w:rFonts w:ascii="Times New Roman" w:hAnsi="Times New Roman" w:cs="Times New Roman"/>
                <w:color w:val="000000" w:themeColor="text1"/>
                <w:spacing w:val="-2"/>
                <w:sz w:val="20"/>
                <w:szCs w:val="20"/>
              </w:rPr>
              <w:t>-</w:t>
            </w:r>
          </w:p>
        </w:tc>
        <w:tc>
          <w:tcPr>
            <w:tcW w:w="1559" w:type="dxa"/>
            <w:tcBorders>
              <w:bottom w:val="single" w:sz="4" w:space="0" w:color="000000"/>
            </w:tcBorders>
          </w:tcPr>
          <w:p w14:paraId="5A28461C" w14:textId="7A371857" w:rsidR="004F0DE3" w:rsidRPr="000B3D6E" w:rsidRDefault="004F0DE3" w:rsidP="00726E04">
            <w:pPr>
              <w:pStyle w:val="TableParagraph"/>
              <w:spacing w:line="229" w:lineRule="exact"/>
              <w:ind w:right="103"/>
              <w:jc w:val="both"/>
              <w:rPr>
                <w:rFonts w:ascii="Times New Roman" w:hAnsi="Times New Roman" w:cs="Times New Roman"/>
                <w:color w:val="000000" w:themeColor="text1"/>
                <w:spacing w:val="-2"/>
                <w:sz w:val="20"/>
                <w:szCs w:val="20"/>
              </w:rPr>
            </w:pPr>
            <w:r w:rsidRPr="000B3D6E">
              <w:rPr>
                <w:rFonts w:ascii="Times New Roman" w:hAnsi="Times New Roman" w:cs="Times New Roman"/>
                <w:color w:val="000000" w:themeColor="text1"/>
                <w:spacing w:val="-2"/>
                <w:sz w:val="20"/>
                <w:szCs w:val="20"/>
              </w:rPr>
              <w:t>-</w:t>
            </w:r>
          </w:p>
        </w:tc>
      </w:tr>
      <w:tr w:rsidR="004F0DE3" w:rsidRPr="00642885" w14:paraId="4FB2B8D5" w14:textId="77777777" w:rsidTr="00F813F4">
        <w:trPr>
          <w:trHeight w:val="268"/>
        </w:trPr>
        <w:tc>
          <w:tcPr>
            <w:tcW w:w="3825" w:type="dxa"/>
          </w:tcPr>
          <w:p w14:paraId="36A15EC8" w14:textId="77777777" w:rsidR="004F0DE3" w:rsidRPr="000B3D6E" w:rsidRDefault="004F0DE3" w:rsidP="00726E04">
            <w:pPr>
              <w:pStyle w:val="TableParagraph"/>
              <w:spacing w:line="248" w:lineRule="exact"/>
              <w:ind w:left="50"/>
              <w:jc w:val="both"/>
              <w:rPr>
                <w:rFonts w:ascii="Times New Roman" w:hAnsi="Times New Roman" w:cs="Times New Roman"/>
                <w:b/>
                <w:color w:val="000000" w:themeColor="text1"/>
                <w:sz w:val="20"/>
                <w:szCs w:val="20"/>
              </w:rPr>
            </w:pPr>
            <w:r w:rsidRPr="000B3D6E">
              <w:rPr>
                <w:rFonts w:ascii="Times New Roman" w:hAnsi="Times New Roman" w:cs="Times New Roman"/>
                <w:b/>
                <w:color w:val="000000" w:themeColor="text1"/>
                <w:sz w:val="20"/>
                <w:szCs w:val="20"/>
              </w:rPr>
              <w:t>Total</w:t>
            </w:r>
            <w:r w:rsidRPr="000B3D6E">
              <w:rPr>
                <w:rFonts w:ascii="Times New Roman" w:hAnsi="Times New Roman" w:cs="Times New Roman"/>
                <w:b/>
                <w:color w:val="000000" w:themeColor="text1"/>
                <w:spacing w:val="-5"/>
                <w:sz w:val="20"/>
                <w:szCs w:val="20"/>
              </w:rPr>
              <w:t xml:space="preserve"> </w:t>
            </w:r>
            <w:r w:rsidRPr="000B3D6E">
              <w:rPr>
                <w:rFonts w:ascii="Times New Roman" w:hAnsi="Times New Roman" w:cs="Times New Roman"/>
                <w:b/>
                <w:color w:val="000000" w:themeColor="text1"/>
                <w:sz w:val="20"/>
                <w:szCs w:val="20"/>
              </w:rPr>
              <w:t>non-current</w:t>
            </w:r>
            <w:r w:rsidRPr="000B3D6E">
              <w:rPr>
                <w:rFonts w:ascii="Times New Roman" w:hAnsi="Times New Roman" w:cs="Times New Roman"/>
                <w:b/>
                <w:color w:val="000000" w:themeColor="text1"/>
                <w:spacing w:val="-5"/>
                <w:sz w:val="20"/>
                <w:szCs w:val="20"/>
              </w:rPr>
              <w:t xml:space="preserve"> </w:t>
            </w:r>
            <w:r w:rsidRPr="000B3D6E">
              <w:rPr>
                <w:rFonts w:ascii="Times New Roman" w:hAnsi="Times New Roman" w:cs="Times New Roman"/>
                <w:b/>
                <w:color w:val="000000" w:themeColor="text1"/>
                <w:spacing w:val="-2"/>
                <w:sz w:val="20"/>
                <w:szCs w:val="20"/>
              </w:rPr>
              <w:t>assets</w:t>
            </w:r>
          </w:p>
        </w:tc>
        <w:tc>
          <w:tcPr>
            <w:tcW w:w="425" w:type="dxa"/>
          </w:tcPr>
          <w:p w14:paraId="67BDEB02"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835" w:type="dxa"/>
          </w:tcPr>
          <w:p w14:paraId="7BED8915" w14:textId="77777777" w:rsidR="004F0DE3" w:rsidRPr="000B3D6E" w:rsidRDefault="004F0DE3" w:rsidP="00726E04">
            <w:pPr>
              <w:pStyle w:val="TableParagraph"/>
              <w:spacing w:line="248" w:lineRule="exact"/>
              <w:ind w:right="339"/>
              <w:jc w:val="both"/>
              <w:rPr>
                <w:rFonts w:ascii="Times New Roman" w:hAnsi="Times New Roman" w:cs="Times New Roman"/>
                <w:b/>
                <w:i/>
                <w:color w:val="000000" w:themeColor="text1"/>
                <w:sz w:val="20"/>
                <w:szCs w:val="20"/>
              </w:rPr>
            </w:pPr>
          </w:p>
        </w:tc>
        <w:tc>
          <w:tcPr>
            <w:tcW w:w="1701" w:type="dxa"/>
            <w:tcBorders>
              <w:top w:val="single" w:sz="4" w:space="0" w:color="000000"/>
              <w:bottom w:val="single" w:sz="4" w:space="0" w:color="000000"/>
            </w:tcBorders>
          </w:tcPr>
          <w:p w14:paraId="62B0F744" w14:textId="49D3B325" w:rsidR="004F0DE3" w:rsidRPr="000B3D6E" w:rsidRDefault="004F0DE3" w:rsidP="00726E04">
            <w:pPr>
              <w:pStyle w:val="TableParagraph"/>
              <w:spacing w:line="248" w:lineRule="exact"/>
              <w:ind w:right="326"/>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1,0</w:t>
            </w:r>
            <w:r w:rsidR="002B4263" w:rsidRPr="000B3D6E">
              <w:rPr>
                <w:rFonts w:ascii="Times New Roman" w:hAnsi="Times New Roman" w:cs="Times New Roman"/>
                <w:b/>
                <w:bCs/>
                <w:color w:val="000000" w:themeColor="text1"/>
                <w:sz w:val="20"/>
                <w:szCs w:val="20"/>
              </w:rPr>
              <w:t>73</w:t>
            </w:r>
            <w:r w:rsidRPr="000B3D6E">
              <w:rPr>
                <w:rFonts w:ascii="Times New Roman" w:hAnsi="Times New Roman" w:cs="Times New Roman"/>
                <w:b/>
                <w:bCs/>
                <w:color w:val="000000" w:themeColor="text1"/>
                <w:sz w:val="20"/>
                <w:szCs w:val="20"/>
              </w:rPr>
              <w:t>,</w:t>
            </w:r>
            <w:r w:rsidR="002B4263" w:rsidRPr="000B3D6E">
              <w:rPr>
                <w:rFonts w:ascii="Times New Roman" w:hAnsi="Times New Roman" w:cs="Times New Roman"/>
                <w:b/>
                <w:bCs/>
                <w:color w:val="000000" w:themeColor="text1"/>
                <w:sz w:val="20"/>
                <w:szCs w:val="20"/>
              </w:rPr>
              <w:t>521</w:t>
            </w:r>
          </w:p>
        </w:tc>
        <w:tc>
          <w:tcPr>
            <w:tcW w:w="1559" w:type="dxa"/>
            <w:tcBorders>
              <w:top w:val="single" w:sz="4" w:space="0" w:color="000000"/>
              <w:bottom w:val="single" w:sz="4" w:space="0" w:color="000000"/>
            </w:tcBorders>
          </w:tcPr>
          <w:p w14:paraId="3A0AE9A9" w14:textId="77777777" w:rsidR="004F0DE3" w:rsidRPr="000B3D6E" w:rsidRDefault="004F0DE3" w:rsidP="00726E04">
            <w:pPr>
              <w:pStyle w:val="TableParagraph"/>
              <w:spacing w:line="248" w:lineRule="exact"/>
              <w:ind w:right="103"/>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1,153,099</w:t>
            </w:r>
          </w:p>
        </w:tc>
      </w:tr>
      <w:tr w:rsidR="004F0DE3" w:rsidRPr="00642885" w14:paraId="3A1245A3" w14:textId="77777777" w:rsidTr="00F813F4">
        <w:trPr>
          <w:trHeight w:val="556"/>
        </w:trPr>
        <w:tc>
          <w:tcPr>
            <w:tcW w:w="3825" w:type="dxa"/>
          </w:tcPr>
          <w:p w14:paraId="1669A550" w14:textId="77777777" w:rsidR="004F0DE3" w:rsidRPr="000B3D6E" w:rsidRDefault="004F0DE3" w:rsidP="00726E04">
            <w:pPr>
              <w:pStyle w:val="TableParagraph"/>
              <w:spacing w:before="268"/>
              <w:ind w:left="50"/>
              <w:jc w:val="both"/>
              <w:rPr>
                <w:rFonts w:ascii="Times New Roman" w:hAnsi="Times New Roman" w:cs="Times New Roman"/>
                <w:b/>
                <w:color w:val="000000" w:themeColor="text1"/>
                <w:sz w:val="20"/>
                <w:szCs w:val="20"/>
              </w:rPr>
            </w:pPr>
            <w:r w:rsidRPr="000B3D6E">
              <w:rPr>
                <w:rFonts w:ascii="Times New Roman" w:hAnsi="Times New Roman" w:cs="Times New Roman"/>
                <w:b/>
                <w:color w:val="000000" w:themeColor="text1"/>
                <w:sz w:val="20"/>
                <w:szCs w:val="20"/>
              </w:rPr>
              <w:t>Current</w:t>
            </w:r>
            <w:r w:rsidRPr="000B3D6E">
              <w:rPr>
                <w:rFonts w:ascii="Times New Roman" w:hAnsi="Times New Roman" w:cs="Times New Roman"/>
                <w:b/>
                <w:color w:val="000000" w:themeColor="text1"/>
                <w:spacing w:val="-3"/>
                <w:sz w:val="20"/>
                <w:szCs w:val="20"/>
              </w:rPr>
              <w:t xml:space="preserve"> </w:t>
            </w:r>
            <w:r w:rsidRPr="000B3D6E">
              <w:rPr>
                <w:rFonts w:ascii="Times New Roman" w:hAnsi="Times New Roman" w:cs="Times New Roman"/>
                <w:b/>
                <w:color w:val="000000" w:themeColor="text1"/>
                <w:spacing w:val="-2"/>
                <w:sz w:val="20"/>
                <w:szCs w:val="20"/>
              </w:rPr>
              <w:t>assets</w:t>
            </w:r>
          </w:p>
        </w:tc>
        <w:tc>
          <w:tcPr>
            <w:tcW w:w="425" w:type="dxa"/>
          </w:tcPr>
          <w:p w14:paraId="6DF7B10C"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835" w:type="dxa"/>
          </w:tcPr>
          <w:p w14:paraId="52500209" w14:textId="77777777" w:rsidR="004F0DE3" w:rsidRPr="000B3D6E" w:rsidRDefault="004F0DE3" w:rsidP="00726E04">
            <w:pPr>
              <w:pStyle w:val="TableParagraph"/>
              <w:jc w:val="both"/>
              <w:rPr>
                <w:rFonts w:ascii="Times New Roman" w:hAnsi="Times New Roman" w:cs="Times New Roman"/>
                <w:i/>
                <w:color w:val="000000" w:themeColor="text1"/>
                <w:sz w:val="20"/>
                <w:szCs w:val="20"/>
              </w:rPr>
            </w:pPr>
          </w:p>
        </w:tc>
        <w:tc>
          <w:tcPr>
            <w:tcW w:w="1701" w:type="dxa"/>
            <w:tcBorders>
              <w:top w:val="single" w:sz="4" w:space="0" w:color="000000"/>
            </w:tcBorders>
          </w:tcPr>
          <w:p w14:paraId="626AE3AA"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1559" w:type="dxa"/>
            <w:tcBorders>
              <w:top w:val="single" w:sz="4" w:space="0" w:color="000000"/>
            </w:tcBorders>
          </w:tcPr>
          <w:p w14:paraId="39ACED24"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r>
      <w:tr w:rsidR="004F0DE3" w:rsidRPr="00642885" w14:paraId="605C6881" w14:textId="77777777" w:rsidTr="00F813F4">
        <w:trPr>
          <w:trHeight w:val="269"/>
        </w:trPr>
        <w:tc>
          <w:tcPr>
            <w:tcW w:w="3825" w:type="dxa"/>
          </w:tcPr>
          <w:p w14:paraId="6A064399" w14:textId="77777777" w:rsidR="004F0DE3" w:rsidRPr="000B3D6E" w:rsidRDefault="004F0DE3" w:rsidP="00726E04">
            <w:pPr>
              <w:pStyle w:val="TableParagraph"/>
              <w:spacing w:line="249"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pacing w:val="-2"/>
                <w:sz w:val="20"/>
                <w:szCs w:val="20"/>
              </w:rPr>
              <w:t>Trade and other receivables</w:t>
            </w:r>
          </w:p>
        </w:tc>
        <w:tc>
          <w:tcPr>
            <w:tcW w:w="425" w:type="dxa"/>
          </w:tcPr>
          <w:p w14:paraId="0D5C2611" w14:textId="77777777" w:rsidR="004F0DE3" w:rsidRPr="000B3D6E" w:rsidRDefault="004F0DE3" w:rsidP="00726E04">
            <w:pPr>
              <w:pStyle w:val="TableParagraph"/>
              <w:tabs>
                <w:tab w:val="left" w:pos="444"/>
                <w:tab w:val="center" w:pos="569"/>
              </w:tabs>
              <w:jc w:val="both"/>
              <w:rPr>
                <w:rFonts w:ascii="Times New Roman" w:hAnsi="Times New Roman" w:cs="Times New Roman"/>
                <w:color w:val="000000" w:themeColor="text1"/>
                <w:sz w:val="20"/>
                <w:szCs w:val="20"/>
              </w:rPr>
            </w:pPr>
          </w:p>
        </w:tc>
        <w:tc>
          <w:tcPr>
            <w:tcW w:w="2835" w:type="dxa"/>
          </w:tcPr>
          <w:p w14:paraId="232D19B8" w14:textId="5FF0F28A" w:rsidR="004F0DE3" w:rsidRPr="000B3D6E" w:rsidRDefault="004F0DE3" w:rsidP="00726E04">
            <w:pPr>
              <w:pStyle w:val="TableParagraph"/>
              <w:spacing w:line="249" w:lineRule="exact"/>
              <w:ind w:right="339"/>
              <w:jc w:val="both"/>
              <w:rPr>
                <w:rFonts w:ascii="Times New Roman" w:hAnsi="Times New Roman" w:cs="Times New Roman"/>
                <w:i/>
                <w:color w:val="000000" w:themeColor="text1"/>
                <w:sz w:val="20"/>
                <w:szCs w:val="20"/>
              </w:rPr>
            </w:pPr>
          </w:p>
        </w:tc>
        <w:tc>
          <w:tcPr>
            <w:tcW w:w="1701" w:type="dxa"/>
          </w:tcPr>
          <w:p w14:paraId="14405C85" w14:textId="4559283F" w:rsidR="004F0DE3" w:rsidRPr="000B3D6E" w:rsidRDefault="002B4263" w:rsidP="00726E04">
            <w:pPr>
              <w:pStyle w:val="TableParagraph"/>
              <w:spacing w:line="249" w:lineRule="exact"/>
              <w:ind w:right="326"/>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76</w:t>
            </w:r>
            <w:r w:rsidR="004F0DE3" w:rsidRPr="000B3D6E">
              <w:rPr>
                <w:rFonts w:ascii="Times New Roman" w:hAnsi="Times New Roman" w:cs="Times New Roman"/>
                <w:color w:val="000000" w:themeColor="text1"/>
                <w:sz w:val="20"/>
                <w:szCs w:val="20"/>
              </w:rPr>
              <w:t>,</w:t>
            </w:r>
            <w:r w:rsidR="00AC5053" w:rsidRPr="000B3D6E">
              <w:rPr>
                <w:rFonts w:ascii="Times New Roman" w:hAnsi="Times New Roman" w:cs="Times New Roman"/>
                <w:color w:val="000000" w:themeColor="text1"/>
                <w:sz w:val="20"/>
                <w:szCs w:val="20"/>
              </w:rPr>
              <w:t>566</w:t>
            </w:r>
          </w:p>
        </w:tc>
        <w:tc>
          <w:tcPr>
            <w:tcW w:w="1559" w:type="dxa"/>
          </w:tcPr>
          <w:p w14:paraId="042A2865" w14:textId="52694712" w:rsidR="004F0DE3" w:rsidRPr="000B3D6E" w:rsidRDefault="004F0DE3" w:rsidP="00726E04">
            <w:pPr>
              <w:pStyle w:val="TableParagraph"/>
              <w:spacing w:line="249" w:lineRule="exact"/>
              <w:ind w:right="103"/>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688,080</w:t>
            </w:r>
          </w:p>
        </w:tc>
      </w:tr>
      <w:tr w:rsidR="004F0DE3" w:rsidRPr="00642885" w14:paraId="2AE1BFC3" w14:textId="77777777" w:rsidTr="00F813F4">
        <w:trPr>
          <w:trHeight w:val="269"/>
        </w:trPr>
        <w:tc>
          <w:tcPr>
            <w:tcW w:w="3825" w:type="dxa"/>
          </w:tcPr>
          <w:p w14:paraId="54221772" w14:textId="77777777" w:rsidR="004F0DE3" w:rsidRPr="000B3D6E" w:rsidRDefault="004F0DE3" w:rsidP="00726E04">
            <w:pPr>
              <w:pStyle w:val="TableParagraph"/>
              <w:spacing w:line="249" w:lineRule="exact"/>
              <w:ind w:left="50"/>
              <w:jc w:val="both"/>
              <w:rPr>
                <w:rFonts w:ascii="Times New Roman" w:hAnsi="Times New Roman" w:cs="Times New Roman"/>
                <w:color w:val="000000" w:themeColor="text1"/>
                <w:spacing w:val="-2"/>
                <w:sz w:val="20"/>
                <w:szCs w:val="20"/>
              </w:rPr>
            </w:pPr>
            <w:r w:rsidRPr="000B3D6E">
              <w:rPr>
                <w:rFonts w:ascii="Times New Roman" w:hAnsi="Times New Roman" w:cs="Times New Roman"/>
                <w:color w:val="000000" w:themeColor="text1"/>
                <w:spacing w:val="-2"/>
                <w:sz w:val="20"/>
                <w:szCs w:val="20"/>
              </w:rPr>
              <w:t>Inventories</w:t>
            </w:r>
          </w:p>
        </w:tc>
        <w:tc>
          <w:tcPr>
            <w:tcW w:w="425" w:type="dxa"/>
          </w:tcPr>
          <w:p w14:paraId="3AEA508C" w14:textId="77777777" w:rsidR="004F0DE3" w:rsidRPr="000B3D6E" w:rsidRDefault="004F0DE3" w:rsidP="00726E04">
            <w:pPr>
              <w:pStyle w:val="TableParagraph"/>
              <w:tabs>
                <w:tab w:val="left" w:pos="444"/>
                <w:tab w:val="center" w:pos="569"/>
              </w:tabs>
              <w:jc w:val="both"/>
              <w:rPr>
                <w:rFonts w:ascii="Times New Roman" w:hAnsi="Times New Roman" w:cs="Times New Roman"/>
                <w:color w:val="000000" w:themeColor="text1"/>
                <w:sz w:val="20"/>
                <w:szCs w:val="20"/>
              </w:rPr>
            </w:pPr>
          </w:p>
        </w:tc>
        <w:tc>
          <w:tcPr>
            <w:tcW w:w="2835" w:type="dxa"/>
          </w:tcPr>
          <w:p w14:paraId="4A20E66C" w14:textId="08DE9832" w:rsidR="004F0DE3" w:rsidRPr="000B3D6E" w:rsidRDefault="00072496" w:rsidP="00726E04">
            <w:pPr>
              <w:pStyle w:val="TableParagraph"/>
              <w:spacing w:line="249" w:lineRule="exact"/>
              <w:ind w:right="339"/>
              <w:jc w:val="both"/>
              <w:rPr>
                <w:rFonts w:ascii="Times New Roman" w:hAnsi="Times New Roman" w:cs="Times New Roman"/>
                <w:i/>
                <w:iCs/>
                <w:color w:val="000000" w:themeColor="text1"/>
                <w:sz w:val="20"/>
                <w:szCs w:val="20"/>
              </w:rPr>
            </w:pPr>
            <w:r w:rsidRPr="000B3D6E">
              <w:rPr>
                <w:rFonts w:ascii="Times New Roman" w:hAnsi="Times New Roman" w:cs="Times New Roman"/>
                <w:i/>
                <w:iCs/>
                <w:color w:val="000000" w:themeColor="text1"/>
                <w:sz w:val="20"/>
                <w:szCs w:val="20"/>
              </w:rPr>
              <w:t>10</w:t>
            </w:r>
          </w:p>
        </w:tc>
        <w:tc>
          <w:tcPr>
            <w:tcW w:w="1701" w:type="dxa"/>
          </w:tcPr>
          <w:p w14:paraId="6B3495B9" w14:textId="77777777" w:rsidR="004F0DE3" w:rsidRPr="000B3D6E" w:rsidRDefault="004F0DE3" w:rsidP="00726E04">
            <w:pPr>
              <w:pStyle w:val="TableParagraph"/>
              <w:spacing w:line="249" w:lineRule="exact"/>
              <w:ind w:right="326"/>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219,160</w:t>
            </w:r>
          </w:p>
        </w:tc>
        <w:tc>
          <w:tcPr>
            <w:tcW w:w="1559" w:type="dxa"/>
          </w:tcPr>
          <w:p w14:paraId="5B60C7E7" w14:textId="25C5341A" w:rsidR="004F0DE3" w:rsidRPr="000B3D6E" w:rsidRDefault="004F0DE3" w:rsidP="00726E04">
            <w:pPr>
              <w:pStyle w:val="TableParagraph"/>
              <w:spacing w:line="249" w:lineRule="exact"/>
              <w:ind w:right="103"/>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219,160</w:t>
            </w:r>
          </w:p>
        </w:tc>
      </w:tr>
      <w:tr w:rsidR="004F0DE3" w:rsidRPr="00642885" w14:paraId="55A8A703" w14:textId="77777777" w:rsidTr="00F813F4">
        <w:trPr>
          <w:trHeight w:val="269"/>
        </w:trPr>
        <w:tc>
          <w:tcPr>
            <w:tcW w:w="3825" w:type="dxa"/>
          </w:tcPr>
          <w:p w14:paraId="31866353" w14:textId="77777777" w:rsidR="004F0DE3" w:rsidRPr="000B3D6E" w:rsidRDefault="004F0DE3" w:rsidP="00726E04">
            <w:pPr>
              <w:pStyle w:val="TableParagraph"/>
              <w:spacing w:line="249" w:lineRule="exact"/>
              <w:ind w:left="50"/>
              <w:jc w:val="both"/>
              <w:rPr>
                <w:rFonts w:ascii="Times New Roman" w:hAnsi="Times New Roman" w:cs="Times New Roman"/>
                <w:color w:val="000000" w:themeColor="text1"/>
                <w:spacing w:val="-2"/>
                <w:sz w:val="20"/>
                <w:szCs w:val="20"/>
              </w:rPr>
            </w:pPr>
            <w:r w:rsidRPr="000B3D6E">
              <w:rPr>
                <w:rFonts w:ascii="Times New Roman" w:hAnsi="Times New Roman" w:cs="Times New Roman"/>
                <w:color w:val="000000" w:themeColor="text1"/>
                <w:spacing w:val="-2"/>
                <w:sz w:val="20"/>
                <w:szCs w:val="20"/>
              </w:rPr>
              <w:t>Amounts due from related parties</w:t>
            </w:r>
          </w:p>
        </w:tc>
        <w:tc>
          <w:tcPr>
            <w:tcW w:w="425" w:type="dxa"/>
          </w:tcPr>
          <w:p w14:paraId="0B9D2592" w14:textId="77777777" w:rsidR="004F0DE3" w:rsidRPr="000B3D6E" w:rsidRDefault="004F0DE3" w:rsidP="00726E04">
            <w:pPr>
              <w:pStyle w:val="TableParagraph"/>
              <w:tabs>
                <w:tab w:val="left" w:pos="444"/>
                <w:tab w:val="center" w:pos="569"/>
              </w:tabs>
              <w:jc w:val="both"/>
              <w:rPr>
                <w:rFonts w:ascii="Times New Roman" w:hAnsi="Times New Roman" w:cs="Times New Roman"/>
                <w:color w:val="000000" w:themeColor="text1"/>
                <w:sz w:val="20"/>
                <w:szCs w:val="20"/>
              </w:rPr>
            </w:pPr>
          </w:p>
        </w:tc>
        <w:tc>
          <w:tcPr>
            <w:tcW w:w="2835" w:type="dxa"/>
          </w:tcPr>
          <w:p w14:paraId="26B71148" w14:textId="4927C9A0" w:rsidR="004F0DE3" w:rsidRPr="000B3D6E" w:rsidRDefault="00EE14AD" w:rsidP="00726E04">
            <w:pPr>
              <w:pStyle w:val="TableParagraph"/>
              <w:spacing w:line="249" w:lineRule="exact"/>
              <w:ind w:right="339"/>
              <w:jc w:val="both"/>
              <w:rPr>
                <w:rFonts w:ascii="Times New Roman" w:hAnsi="Times New Roman" w:cs="Times New Roman"/>
                <w:i/>
                <w:color w:val="000000" w:themeColor="text1"/>
                <w:sz w:val="20"/>
                <w:szCs w:val="20"/>
              </w:rPr>
            </w:pPr>
            <w:r w:rsidRPr="000B3D6E">
              <w:rPr>
                <w:rFonts w:ascii="Times New Roman" w:hAnsi="Times New Roman" w:cs="Times New Roman"/>
                <w:i/>
                <w:color w:val="000000" w:themeColor="text1"/>
                <w:sz w:val="20"/>
                <w:szCs w:val="20"/>
              </w:rPr>
              <w:t>12</w:t>
            </w:r>
          </w:p>
        </w:tc>
        <w:tc>
          <w:tcPr>
            <w:tcW w:w="1701" w:type="dxa"/>
          </w:tcPr>
          <w:p w14:paraId="581EB652" w14:textId="07C7D8FF" w:rsidR="004F0DE3" w:rsidRPr="000B3D6E" w:rsidRDefault="002B4263" w:rsidP="00726E04">
            <w:pPr>
              <w:pStyle w:val="TableParagraph"/>
              <w:spacing w:line="249" w:lineRule="exact"/>
              <w:ind w:right="326"/>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4</w:t>
            </w:r>
            <w:r w:rsidR="004F0DE3" w:rsidRPr="000B3D6E">
              <w:rPr>
                <w:rFonts w:ascii="Times New Roman" w:hAnsi="Times New Roman" w:cs="Times New Roman"/>
                <w:color w:val="000000" w:themeColor="text1"/>
                <w:sz w:val="20"/>
                <w:szCs w:val="20"/>
              </w:rPr>
              <w:t>,</w:t>
            </w:r>
            <w:r w:rsidRPr="000B3D6E">
              <w:rPr>
                <w:rFonts w:ascii="Times New Roman" w:hAnsi="Times New Roman" w:cs="Times New Roman"/>
                <w:color w:val="000000" w:themeColor="text1"/>
                <w:sz w:val="20"/>
                <w:szCs w:val="20"/>
              </w:rPr>
              <w:t>288</w:t>
            </w:r>
            <w:r w:rsidR="004F0DE3" w:rsidRPr="000B3D6E">
              <w:rPr>
                <w:rFonts w:ascii="Times New Roman" w:hAnsi="Times New Roman" w:cs="Times New Roman"/>
                <w:color w:val="000000" w:themeColor="text1"/>
                <w:sz w:val="20"/>
                <w:szCs w:val="20"/>
              </w:rPr>
              <w:t>,</w:t>
            </w:r>
            <w:r w:rsidR="00AC5053" w:rsidRPr="000B3D6E">
              <w:rPr>
                <w:rFonts w:ascii="Times New Roman" w:hAnsi="Times New Roman" w:cs="Times New Roman"/>
                <w:color w:val="000000" w:themeColor="text1"/>
                <w:sz w:val="20"/>
                <w:szCs w:val="20"/>
              </w:rPr>
              <w:t>891</w:t>
            </w:r>
          </w:p>
        </w:tc>
        <w:tc>
          <w:tcPr>
            <w:tcW w:w="1559" w:type="dxa"/>
          </w:tcPr>
          <w:p w14:paraId="2D45465A" w14:textId="74CA1B55" w:rsidR="004F0DE3" w:rsidRPr="000B3D6E" w:rsidRDefault="004F0DE3" w:rsidP="00726E04">
            <w:pPr>
              <w:pStyle w:val="TableParagraph"/>
              <w:spacing w:line="249" w:lineRule="exact"/>
              <w:ind w:right="103"/>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3,626,094</w:t>
            </w:r>
          </w:p>
        </w:tc>
      </w:tr>
      <w:tr w:rsidR="004F0DE3" w:rsidRPr="00642885" w14:paraId="023ACCC6" w14:textId="77777777" w:rsidTr="00F813F4">
        <w:trPr>
          <w:trHeight w:val="249"/>
        </w:trPr>
        <w:tc>
          <w:tcPr>
            <w:tcW w:w="3825" w:type="dxa"/>
          </w:tcPr>
          <w:p w14:paraId="421C0065" w14:textId="77777777" w:rsidR="004F0DE3" w:rsidRPr="000B3D6E" w:rsidRDefault="004F0DE3" w:rsidP="00726E04">
            <w:pPr>
              <w:pStyle w:val="TableParagraph"/>
              <w:spacing w:line="229"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Cash</w:t>
            </w:r>
            <w:r w:rsidRPr="000B3D6E">
              <w:rPr>
                <w:rFonts w:ascii="Times New Roman" w:hAnsi="Times New Roman" w:cs="Times New Roman"/>
                <w:color w:val="000000" w:themeColor="text1"/>
                <w:spacing w:val="-4"/>
                <w:sz w:val="20"/>
                <w:szCs w:val="20"/>
              </w:rPr>
              <w:t xml:space="preserve"> </w:t>
            </w:r>
            <w:r w:rsidRPr="000B3D6E">
              <w:rPr>
                <w:rFonts w:ascii="Times New Roman" w:hAnsi="Times New Roman" w:cs="Times New Roman"/>
                <w:color w:val="000000" w:themeColor="text1"/>
                <w:sz w:val="20"/>
                <w:szCs w:val="20"/>
              </w:rPr>
              <w:t>and</w:t>
            </w:r>
            <w:r w:rsidRPr="000B3D6E">
              <w:rPr>
                <w:rFonts w:ascii="Times New Roman" w:hAnsi="Times New Roman" w:cs="Times New Roman"/>
                <w:color w:val="000000" w:themeColor="text1"/>
                <w:spacing w:val="-4"/>
                <w:sz w:val="20"/>
                <w:szCs w:val="20"/>
              </w:rPr>
              <w:t xml:space="preserve"> </w:t>
            </w:r>
            <w:r w:rsidRPr="000B3D6E">
              <w:rPr>
                <w:rFonts w:ascii="Times New Roman" w:hAnsi="Times New Roman" w:cs="Times New Roman"/>
                <w:color w:val="000000" w:themeColor="text1"/>
                <w:sz w:val="20"/>
                <w:szCs w:val="20"/>
              </w:rPr>
              <w:t>cash</w:t>
            </w:r>
            <w:r w:rsidRPr="000B3D6E">
              <w:rPr>
                <w:rFonts w:ascii="Times New Roman" w:hAnsi="Times New Roman" w:cs="Times New Roman"/>
                <w:color w:val="000000" w:themeColor="text1"/>
                <w:spacing w:val="-3"/>
                <w:sz w:val="20"/>
                <w:szCs w:val="20"/>
              </w:rPr>
              <w:t xml:space="preserve"> </w:t>
            </w:r>
            <w:r w:rsidRPr="000B3D6E">
              <w:rPr>
                <w:rFonts w:ascii="Times New Roman" w:hAnsi="Times New Roman" w:cs="Times New Roman"/>
                <w:color w:val="000000" w:themeColor="text1"/>
                <w:spacing w:val="-2"/>
                <w:sz w:val="20"/>
                <w:szCs w:val="20"/>
              </w:rPr>
              <w:t>equivalents</w:t>
            </w:r>
          </w:p>
        </w:tc>
        <w:tc>
          <w:tcPr>
            <w:tcW w:w="425" w:type="dxa"/>
          </w:tcPr>
          <w:p w14:paraId="47480885"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835" w:type="dxa"/>
          </w:tcPr>
          <w:p w14:paraId="317BAA63" w14:textId="0F296C3E" w:rsidR="004F0DE3" w:rsidRPr="000B3D6E" w:rsidRDefault="004F0DE3" w:rsidP="00726E04">
            <w:pPr>
              <w:pStyle w:val="TableParagraph"/>
              <w:spacing w:line="229" w:lineRule="exact"/>
              <w:ind w:right="339"/>
              <w:jc w:val="both"/>
              <w:rPr>
                <w:rFonts w:ascii="Times New Roman" w:hAnsi="Times New Roman" w:cs="Times New Roman"/>
                <w:i/>
                <w:color w:val="000000" w:themeColor="text1"/>
                <w:sz w:val="20"/>
                <w:szCs w:val="20"/>
              </w:rPr>
            </w:pPr>
          </w:p>
        </w:tc>
        <w:tc>
          <w:tcPr>
            <w:tcW w:w="1701" w:type="dxa"/>
            <w:tcBorders>
              <w:bottom w:val="single" w:sz="4" w:space="0" w:color="000000"/>
            </w:tcBorders>
          </w:tcPr>
          <w:p w14:paraId="70446A29" w14:textId="5A32819C" w:rsidR="004F0DE3" w:rsidRPr="000B3D6E" w:rsidRDefault="002B4263" w:rsidP="00726E04">
            <w:pPr>
              <w:pStyle w:val="TableParagraph"/>
              <w:spacing w:line="229" w:lineRule="exact"/>
              <w:ind w:right="326"/>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218</w:t>
            </w:r>
            <w:r w:rsidR="004F0DE3" w:rsidRPr="000B3D6E">
              <w:rPr>
                <w:rFonts w:ascii="Times New Roman" w:hAnsi="Times New Roman" w:cs="Times New Roman"/>
                <w:color w:val="000000" w:themeColor="text1"/>
                <w:sz w:val="20"/>
                <w:szCs w:val="20"/>
              </w:rPr>
              <w:t>,</w:t>
            </w:r>
            <w:r w:rsidRPr="000B3D6E">
              <w:rPr>
                <w:rFonts w:ascii="Times New Roman" w:hAnsi="Times New Roman" w:cs="Times New Roman"/>
                <w:color w:val="000000" w:themeColor="text1"/>
                <w:sz w:val="20"/>
                <w:szCs w:val="20"/>
              </w:rPr>
              <w:t>144</w:t>
            </w:r>
          </w:p>
        </w:tc>
        <w:tc>
          <w:tcPr>
            <w:tcW w:w="1559" w:type="dxa"/>
            <w:tcBorders>
              <w:bottom w:val="single" w:sz="4" w:space="0" w:color="000000"/>
            </w:tcBorders>
          </w:tcPr>
          <w:p w14:paraId="0BA98AB4" w14:textId="4F55BE92" w:rsidR="004F0DE3" w:rsidRPr="000B3D6E" w:rsidRDefault="004F0DE3" w:rsidP="00726E04">
            <w:pPr>
              <w:pStyle w:val="TableParagraph"/>
              <w:spacing w:line="229" w:lineRule="exact"/>
              <w:ind w:right="104"/>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687,648</w:t>
            </w:r>
          </w:p>
        </w:tc>
      </w:tr>
      <w:tr w:rsidR="004F0DE3" w:rsidRPr="00642885" w14:paraId="0B3AC5DB" w14:textId="77777777" w:rsidTr="00F813F4">
        <w:trPr>
          <w:trHeight w:val="268"/>
        </w:trPr>
        <w:tc>
          <w:tcPr>
            <w:tcW w:w="3825" w:type="dxa"/>
          </w:tcPr>
          <w:p w14:paraId="24CE6FF2" w14:textId="77777777" w:rsidR="004F0DE3" w:rsidRPr="000B3D6E" w:rsidRDefault="004F0DE3" w:rsidP="00726E04">
            <w:pPr>
              <w:pStyle w:val="TableParagraph"/>
              <w:spacing w:line="248" w:lineRule="exact"/>
              <w:ind w:left="50"/>
              <w:jc w:val="both"/>
              <w:rPr>
                <w:rFonts w:ascii="Times New Roman" w:hAnsi="Times New Roman" w:cs="Times New Roman"/>
                <w:b/>
                <w:color w:val="000000" w:themeColor="text1"/>
                <w:sz w:val="20"/>
                <w:szCs w:val="20"/>
              </w:rPr>
            </w:pPr>
            <w:r w:rsidRPr="000B3D6E">
              <w:rPr>
                <w:rFonts w:ascii="Times New Roman" w:hAnsi="Times New Roman" w:cs="Times New Roman"/>
                <w:b/>
                <w:color w:val="000000" w:themeColor="text1"/>
                <w:sz w:val="20"/>
                <w:szCs w:val="20"/>
              </w:rPr>
              <w:t>Total</w:t>
            </w:r>
            <w:r w:rsidRPr="000B3D6E">
              <w:rPr>
                <w:rFonts w:ascii="Times New Roman" w:hAnsi="Times New Roman" w:cs="Times New Roman"/>
                <w:b/>
                <w:color w:val="000000" w:themeColor="text1"/>
                <w:spacing w:val="-5"/>
                <w:sz w:val="20"/>
                <w:szCs w:val="20"/>
              </w:rPr>
              <w:t xml:space="preserve"> </w:t>
            </w:r>
            <w:r w:rsidRPr="000B3D6E">
              <w:rPr>
                <w:rFonts w:ascii="Times New Roman" w:hAnsi="Times New Roman" w:cs="Times New Roman"/>
                <w:b/>
                <w:color w:val="000000" w:themeColor="text1"/>
                <w:sz w:val="20"/>
                <w:szCs w:val="20"/>
              </w:rPr>
              <w:t xml:space="preserve">current </w:t>
            </w:r>
            <w:r w:rsidRPr="000B3D6E">
              <w:rPr>
                <w:rFonts w:ascii="Times New Roman" w:hAnsi="Times New Roman" w:cs="Times New Roman"/>
                <w:b/>
                <w:color w:val="000000" w:themeColor="text1"/>
                <w:spacing w:val="-2"/>
                <w:sz w:val="20"/>
                <w:szCs w:val="20"/>
              </w:rPr>
              <w:t>assets</w:t>
            </w:r>
          </w:p>
        </w:tc>
        <w:tc>
          <w:tcPr>
            <w:tcW w:w="425" w:type="dxa"/>
          </w:tcPr>
          <w:p w14:paraId="1EA94A3F"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835" w:type="dxa"/>
          </w:tcPr>
          <w:p w14:paraId="5F920743" w14:textId="77777777" w:rsidR="004F0DE3" w:rsidRPr="000B3D6E" w:rsidRDefault="004F0DE3" w:rsidP="00726E04">
            <w:pPr>
              <w:pStyle w:val="TableParagraph"/>
              <w:spacing w:line="248" w:lineRule="exact"/>
              <w:ind w:right="339"/>
              <w:jc w:val="both"/>
              <w:rPr>
                <w:rFonts w:ascii="Times New Roman" w:hAnsi="Times New Roman" w:cs="Times New Roman"/>
                <w:b/>
                <w:i/>
                <w:color w:val="000000" w:themeColor="text1"/>
                <w:sz w:val="20"/>
                <w:szCs w:val="20"/>
              </w:rPr>
            </w:pPr>
          </w:p>
        </w:tc>
        <w:tc>
          <w:tcPr>
            <w:tcW w:w="1701" w:type="dxa"/>
            <w:tcBorders>
              <w:top w:val="single" w:sz="4" w:space="0" w:color="000000"/>
              <w:bottom w:val="single" w:sz="4" w:space="0" w:color="auto"/>
            </w:tcBorders>
          </w:tcPr>
          <w:p w14:paraId="002D6DE9" w14:textId="6CD39A6B" w:rsidR="004F0DE3" w:rsidRPr="000B3D6E" w:rsidRDefault="002B4263" w:rsidP="00726E04">
            <w:pPr>
              <w:pStyle w:val="TableParagraph"/>
              <w:spacing w:line="248" w:lineRule="exact"/>
              <w:ind w:right="326"/>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4</w:t>
            </w:r>
            <w:r w:rsidR="004F0DE3" w:rsidRPr="000B3D6E">
              <w:rPr>
                <w:rFonts w:ascii="Times New Roman" w:hAnsi="Times New Roman" w:cs="Times New Roman"/>
                <w:b/>
                <w:bCs/>
                <w:color w:val="000000" w:themeColor="text1"/>
                <w:sz w:val="20"/>
                <w:szCs w:val="20"/>
              </w:rPr>
              <w:t>,</w:t>
            </w:r>
            <w:r w:rsidRPr="000B3D6E">
              <w:rPr>
                <w:rFonts w:ascii="Times New Roman" w:hAnsi="Times New Roman" w:cs="Times New Roman"/>
                <w:b/>
                <w:bCs/>
                <w:color w:val="000000" w:themeColor="text1"/>
                <w:sz w:val="20"/>
                <w:szCs w:val="20"/>
              </w:rPr>
              <w:t>802</w:t>
            </w:r>
            <w:r w:rsidR="004F0DE3" w:rsidRPr="000B3D6E">
              <w:rPr>
                <w:rFonts w:ascii="Times New Roman" w:hAnsi="Times New Roman" w:cs="Times New Roman"/>
                <w:b/>
                <w:bCs/>
                <w:color w:val="000000" w:themeColor="text1"/>
                <w:sz w:val="20"/>
                <w:szCs w:val="20"/>
              </w:rPr>
              <w:t>,</w:t>
            </w:r>
            <w:r w:rsidRPr="000B3D6E">
              <w:rPr>
                <w:rFonts w:ascii="Times New Roman" w:hAnsi="Times New Roman" w:cs="Times New Roman"/>
                <w:b/>
                <w:bCs/>
                <w:color w:val="000000" w:themeColor="text1"/>
                <w:sz w:val="20"/>
                <w:szCs w:val="20"/>
              </w:rPr>
              <w:t>761</w:t>
            </w:r>
          </w:p>
        </w:tc>
        <w:tc>
          <w:tcPr>
            <w:tcW w:w="1559" w:type="dxa"/>
            <w:tcBorders>
              <w:top w:val="single" w:sz="4" w:space="0" w:color="000000"/>
              <w:bottom w:val="single" w:sz="4" w:space="0" w:color="auto"/>
            </w:tcBorders>
          </w:tcPr>
          <w:p w14:paraId="69DE2B94" w14:textId="7848262D" w:rsidR="004F0DE3" w:rsidRPr="000B3D6E" w:rsidRDefault="004F0DE3" w:rsidP="00726E04">
            <w:pPr>
              <w:pStyle w:val="TableParagraph"/>
              <w:spacing w:line="248" w:lineRule="exact"/>
              <w:ind w:right="103"/>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5,220,982</w:t>
            </w:r>
          </w:p>
        </w:tc>
      </w:tr>
      <w:tr w:rsidR="004F0DE3" w:rsidRPr="00642885" w14:paraId="3637D5B8" w14:textId="77777777" w:rsidTr="00F813F4">
        <w:trPr>
          <w:trHeight w:val="259"/>
        </w:trPr>
        <w:tc>
          <w:tcPr>
            <w:tcW w:w="3825" w:type="dxa"/>
          </w:tcPr>
          <w:p w14:paraId="68C51270" w14:textId="77777777" w:rsidR="004F0DE3" w:rsidRPr="000B3D6E" w:rsidRDefault="004F0DE3" w:rsidP="00726E04">
            <w:pPr>
              <w:pStyle w:val="TableParagraph"/>
              <w:spacing w:line="249" w:lineRule="exact"/>
              <w:ind w:left="50"/>
              <w:jc w:val="both"/>
              <w:rPr>
                <w:rFonts w:ascii="Times New Roman" w:hAnsi="Times New Roman" w:cs="Times New Roman"/>
                <w:b/>
                <w:bCs/>
                <w:color w:val="000000" w:themeColor="text1"/>
                <w:spacing w:val="-2"/>
                <w:sz w:val="20"/>
                <w:szCs w:val="20"/>
              </w:rPr>
            </w:pPr>
            <w:r w:rsidRPr="000B3D6E">
              <w:rPr>
                <w:rFonts w:ascii="Times New Roman" w:hAnsi="Times New Roman" w:cs="Times New Roman"/>
                <w:b/>
                <w:bCs/>
                <w:color w:val="000000" w:themeColor="text1"/>
                <w:spacing w:val="-2"/>
                <w:sz w:val="20"/>
                <w:szCs w:val="20"/>
              </w:rPr>
              <w:t>Total assets</w:t>
            </w:r>
          </w:p>
        </w:tc>
        <w:tc>
          <w:tcPr>
            <w:tcW w:w="425" w:type="dxa"/>
          </w:tcPr>
          <w:p w14:paraId="6B612F26" w14:textId="77777777" w:rsidR="004F0DE3" w:rsidRPr="000B3D6E" w:rsidRDefault="004F0DE3" w:rsidP="00726E04">
            <w:pPr>
              <w:pStyle w:val="TableParagraph"/>
              <w:spacing w:line="249" w:lineRule="exact"/>
              <w:jc w:val="both"/>
              <w:rPr>
                <w:rFonts w:ascii="Times New Roman" w:hAnsi="Times New Roman" w:cs="Times New Roman"/>
                <w:color w:val="000000" w:themeColor="text1"/>
                <w:spacing w:val="-2"/>
                <w:sz w:val="20"/>
                <w:szCs w:val="20"/>
              </w:rPr>
            </w:pPr>
          </w:p>
        </w:tc>
        <w:tc>
          <w:tcPr>
            <w:tcW w:w="2835" w:type="dxa"/>
          </w:tcPr>
          <w:p w14:paraId="0A5AA431" w14:textId="77777777" w:rsidR="004F0DE3" w:rsidRPr="000B3D6E" w:rsidRDefault="004F0DE3" w:rsidP="00726E04">
            <w:pPr>
              <w:pStyle w:val="TableParagraph"/>
              <w:spacing w:line="249" w:lineRule="exact"/>
              <w:jc w:val="both"/>
              <w:rPr>
                <w:rFonts w:ascii="Times New Roman" w:hAnsi="Times New Roman" w:cs="Times New Roman"/>
                <w:i/>
                <w:color w:val="000000" w:themeColor="text1"/>
                <w:spacing w:val="-2"/>
                <w:sz w:val="20"/>
                <w:szCs w:val="20"/>
              </w:rPr>
            </w:pPr>
          </w:p>
        </w:tc>
        <w:tc>
          <w:tcPr>
            <w:tcW w:w="1701" w:type="dxa"/>
            <w:tcBorders>
              <w:top w:val="single" w:sz="4" w:space="0" w:color="auto"/>
              <w:bottom w:val="single" w:sz="4" w:space="0" w:color="auto"/>
            </w:tcBorders>
          </w:tcPr>
          <w:p w14:paraId="5259A81E" w14:textId="5CB4FFBE" w:rsidR="004F0DE3" w:rsidRPr="000B3D6E" w:rsidRDefault="002B4263" w:rsidP="00726E04">
            <w:pPr>
              <w:pStyle w:val="TableParagraph"/>
              <w:spacing w:line="249" w:lineRule="exact"/>
              <w:ind w:right="323"/>
              <w:jc w:val="both"/>
              <w:rPr>
                <w:rFonts w:ascii="Times New Roman" w:hAnsi="Times New Roman" w:cs="Times New Roman"/>
                <w:b/>
                <w:bCs/>
                <w:color w:val="000000" w:themeColor="text1"/>
                <w:spacing w:val="-2"/>
                <w:sz w:val="20"/>
                <w:szCs w:val="20"/>
              </w:rPr>
            </w:pPr>
            <w:r w:rsidRPr="000B3D6E">
              <w:rPr>
                <w:rFonts w:ascii="Times New Roman" w:hAnsi="Times New Roman" w:cs="Times New Roman"/>
                <w:b/>
                <w:bCs/>
                <w:color w:val="000000" w:themeColor="text1"/>
                <w:spacing w:val="-2"/>
                <w:sz w:val="20"/>
                <w:szCs w:val="20"/>
              </w:rPr>
              <w:t>5</w:t>
            </w:r>
            <w:r w:rsidR="004F0DE3" w:rsidRPr="000B3D6E">
              <w:rPr>
                <w:rFonts w:ascii="Times New Roman" w:hAnsi="Times New Roman" w:cs="Times New Roman"/>
                <w:b/>
                <w:bCs/>
                <w:color w:val="000000" w:themeColor="text1"/>
                <w:spacing w:val="-2"/>
                <w:sz w:val="20"/>
                <w:szCs w:val="20"/>
              </w:rPr>
              <w:t>,</w:t>
            </w:r>
            <w:r w:rsidRPr="000B3D6E">
              <w:rPr>
                <w:rFonts w:ascii="Times New Roman" w:hAnsi="Times New Roman" w:cs="Times New Roman"/>
                <w:b/>
                <w:bCs/>
                <w:color w:val="000000" w:themeColor="text1"/>
                <w:spacing w:val="-2"/>
                <w:sz w:val="20"/>
                <w:szCs w:val="20"/>
              </w:rPr>
              <w:t>876</w:t>
            </w:r>
            <w:r w:rsidR="004F0DE3" w:rsidRPr="000B3D6E">
              <w:rPr>
                <w:rFonts w:ascii="Times New Roman" w:hAnsi="Times New Roman" w:cs="Times New Roman"/>
                <w:b/>
                <w:bCs/>
                <w:color w:val="000000" w:themeColor="text1"/>
                <w:spacing w:val="-2"/>
                <w:sz w:val="20"/>
                <w:szCs w:val="20"/>
              </w:rPr>
              <w:t>,2</w:t>
            </w:r>
            <w:r w:rsidRPr="000B3D6E">
              <w:rPr>
                <w:rFonts w:ascii="Times New Roman" w:hAnsi="Times New Roman" w:cs="Times New Roman"/>
                <w:b/>
                <w:bCs/>
                <w:color w:val="000000" w:themeColor="text1"/>
                <w:spacing w:val="-2"/>
                <w:sz w:val="20"/>
                <w:szCs w:val="20"/>
              </w:rPr>
              <w:t>82</w:t>
            </w:r>
          </w:p>
        </w:tc>
        <w:tc>
          <w:tcPr>
            <w:tcW w:w="1559" w:type="dxa"/>
            <w:tcBorders>
              <w:top w:val="single" w:sz="4" w:space="0" w:color="auto"/>
              <w:bottom w:val="single" w:sz="4" w:space="0" w:color="auto"/>
            </w:tcBorders>
          </w:tcPr>
          <w:p w14:paraId="54936934" w14:textId="07883DF7" w:rsidR="004F0DE3" w:rsidRPr="000B3D6E" w:rsidRDefault="004F0DE3" w:rsidP="00726E04">
            <w:pPr>
              <w:pStyle w:val="TableParagraph"/>
              <w:spacing w:line="249" w:lineRule="exact"/>
              <w:ind w:right="132"/>
              <w:jc w:val="both"/>
              <w:rPr>
                <w:rFonts w:ascii="Times New Roman" w:hAnsi="Times New Roman" w:cs="Times New Roman"/>
                <w:b/>
                <w:bCs/>
                <w:color w:val="000000" w:themeColor="text1"/>
                <w:spacing w:val="-2"/>
                <w:sz w:val="20"/>
                <w:szCs w:val="20"/>
              </w:rPr>
            </w:pPr>
            <w:r w:rsidRPr="000B3D6E">
              <w:rPr>
                <w:rFonts w:ascii="Times New Roman" w:hAnsi="Times New Roman" w:cs="Times New Roman"/>
                <w:b/>
                <w:bCs/>
                <w:color w:val="000000" w:themeColor="text1"/>
                <w:spacing w:val="-2"/>
                <w:sz w:val="20"/>
                <w:szCs w:val="20"/>
              </w:rPr>
              <w:t>6,317,251</w:t>
            </w:r>
          </w:p>
        </w:tc>
      </w:tr>
      <w:tr w:rsidR="004F0DE3" w:rsidRPr="00642885" w14:paraId="0A4CC439" w14:textId="77777777" w:rsidTr="00F813F4">
        <w:trPr>
          <w:trHeight w:val="340"/>
        </w:trPr>
        <w:tc>
          <w:tcPr>
            <w:tcW w:w="3825" w:type="dxa"/>
          </w:tcPr>
          <w:p w14:paraId="170EC7EB" w14:textId="77777777" w:rsidR="004F0DE3" w:rsidRPr="000B3D6E" w:rsidRDefault="004F0DE3" w:rsidP="00726E04">
            <w:pPr>
              <w:pStyle w:val="TableParagraph"/>
              <w:spacing w:before="268"/>
              <w:ind w:left="50"/>
              <w:jc w:val="both"/>
              <w:rPr>
                <w:rFonts w:ascii="Times New Roman" w:hAnsi="Times New Roman" w:cs="Times New Roman"/>
                <w:b/>
                <w:color w:val="000000" w:themeColor="text1"/>
                <w:sz w:val="20"/>
                <w:szCs w:val="20"/>
              </w:rPr>
            </w:pPr>
            <w:r w:rsidRPr="000B3D6E">
              <w:rPr>
                <w:rFonts w:ascii="Times New Roman" w:hAnsi="Times New Roman" w:cs="Times New Roman"/>
                <w:b/>
                <w:color w:val="000000" w:themeColor="text1"/>
                <w:sz w:val="20"/>
                <w:szCs w:val="20"/>
              </w:rPr>
              <w:t>Current</w:t>
            </w:r>
            <w:r w:rsidRPr="000B3D6E">
              <w:rPr>
                <w:rFonts w:ascii="Times New Roman" w:hAnsi="Times New Roman" w:cs="Times New Roman"/>
                <w:b/>
                <w:color w:val="000000" w:themeColor="text1"/>
                <w:spacing w:val="-5"/>
                <w:sz w:val="20"/>
                <w:szCs w:val="20"/>
              </w:rPr>
              <w:t xml:space="preserve"> </w:t>
            </w:r>
            <w:r w:rsidRPr="000B3D6E">
              <w:rPr>
                <w:rFonts w:ascii="Times New Roman" w:hAnsi="Times New Roman" w:cs="Times New Roman"/>
                <w:b/>
                <w:color w:val="000000" w:themeColor="text1"/>
                <w:spacing w:val="-2"/>
                <w:sz w:val="20"/>
                <w:szCs w:val="20"/>
              </w:rPr>
              <w:t>liabilities</w:t>
            </w:r>
          </w:p>
        </w:tc>
        <w:tc>
          <w:tcPr>
            <w:tcW w:w="425" w:type="dxa"/>
          </w:tcPr>
          <w:p w14:paraId="2D182E35"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835" w:type="dxa"/>
          </w:tcPr>
          <w:p w14:paraId="13B164B3" w14:textId="77777777" w:rsidR="004F0DE3" w:rsidRPr="000B3D6E" w:rsidRDefault="004F0DE3" w:rsidP="00726E04">
            <w:pPr>
              <w:pStyle w:val="TableParagraph"/>
              <w:jc w:val="both"/>
              <w:rPr>
                <w:rFonts w:ascii="Times New Roman" w:hAnsi="Times New Roman" w:cs="Times New Roman"/>
                <w:i/>
                <w:color w:val="000000" w:themeColor="text1"/>
                <w:sz w:val="20"/>
                <w:szCs w:val="20"/>
              </w:rPr>
            </w:pPr>
          </w:p>
        </w:tc>
        <w:tc>
          <w:tcPr>
            <w:tcW w:w="1701" w:type="dxa"/>
            <w:tcBorders>
              <w:top w:val="single" w:sz="4" w:space="0" w:color="auto"/>
            </w:tcBorders>
          </w:tcPr>
          <w:p w14:paraId="1770D868"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1559" w:type="dxa"/>
            <w:tcBorders>
              <w:top w:val="single" w:sz="4" w:space="0" w:color="auto"/>
            </w:tcBorders>
          </w:tcPr>
          <w:p w14:paraId="5F2ADC28"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r>
      <w:tr w:rsidR="004F0DE3" w:rsidRPr="00642885" w14:paraId="5010E537" w14:textId="77777777" w:rsidTr="00F813F4">
        <w:trPr>
          <w:trHeight w:val="268"/>
        </w:trPr>
        <w:tc>
          <w:tcPr>
            <w:tcW w:w="3825" w:type="dxa"/>
          </w:tcPr>
          <w:p w14:paraId="3E108271" w14:textId="77777777" w:rsidR="004F0DE3" w:rsidRPr="000B3D6E" w:rsidRDefault="004F0DE3" w:rsidP="00726E04">
            <w:pPr>
              <w:pStyle w:val="TableParagraph"/>
              <w:spacing w:line="249"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Trade</w:t>
            </w:r>
            <w:r w:rsidRPr="000B3D6E">
              <w:rPr>
                <w:rFonts w:ascii="Times New Roman" w:hAnsi="Times New Roman" w:cs="Times New Roman"/>
                <w:color w:val="000000" w:themeColor="text1"/>
                <w:spacing w:val="-2"/>
                <w:sz w:val="20"/>
                <w:szCs w:val="20"/>
              </w:rPr>
              <w:t xml:space="preserve"> </w:t>
            </w:r>
            <w:r w:rsidRPr="000B3D6E">
              <w:rPr>
                <w:rFonts w:ascii="Times New Roman" w:hAnsi="Times New Roman" w:cs="Times New Roman"/>
                <w:color w:val="000000" w:themeColor="text1"/>
                <w:sz w:val="20"/>
                <w:szCs w:val="20"/>
              </w:rPr>
              <w:t>and</w:t>
            </w:r>
            <w:r w:rsidRPr="000B3D6E">
              <w:rPr>
                <w:rFonts w:ascii="Times New Roman" w:hAnsi="Times New Roman" w:cs="Times New Roman"/>
                <w:color w:val="000000" w:themeColor="text1"/>
                <w:spacing w:val="-5"/>
                <w:sz w:val="20"/>
                <w:szCs w:val="20"/>
              </w:rPr>
              <w:t xml:space="preserve"> </w:t>
            </w:r>
            <w:r w:rsidRPr="000B3D6E">
              <w:rPr>
                <w:rFonts w:ascii="Times New Roman" w:hAnsi="Times New Roman" w:cs="Times New Roman"/>
                <w:color w:val="000000" w:themeColor="text1"/>
                <w:sz w:val="20"/>
                <w:szCs w:val="20"/>
              </w:rPr>
              <w:t>other</w:t>
            </w:r>
            <w:r w:rsidRPr="000B3D6E">
              <w:rPr>
                <w:rFonts w:ascii="Times New Roman" w:hAnsi="Times New Roman" w:cs="Times New Roman"/>
                <w:color w:val="000000" w:themeColor="text1"/>
                <w:spacing w:val="-1"/>
                <w:sz w:val="20"/>
                <w:szCs w:val="20"/>
              </w:rPr>
              <w:t xml:space="preserve"> </w:t>
            </w:r>
            <w:r w:rsidRPr="000B3D6E">
              <w:rPr>
                <w:rFonts w:ascii="Times New Roman" w:hAnsi="Times New Roman" w:cs="Times New Roman"/>
                <w:color w:val="000000" w:themeColor="text1"/>
                <w:spacing w:val="-2"/>
                <w:sz w:val="20"/>
                <w:szCs w:val="20"/>
              </w:rPr>
              <w:t>payables</w:t>
            </w:r>
          </w:p>
        </w:tc>
        <w:tc>
          <w:tcPr>
            <w:tcW w:w="425" w:type="dxa"/>
          </w:tcPr>
          <w:p w14:paraId="1A690AAF"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835" w:type="dxa"/>
          </w:tcPr>
          <w:p w14:paraId="4ACBA90D" w14:textId="432A3308" w:rsidR="004F0DE3" w:rsidRPr="000B3D6E" w:rsidRDefault="004F0DE3" w:rsidP="00726E04">
            <w:pPr>
              <w:pStyle w:val="TableParagraph"/>
              <w:spacing w:line="249" w:lineRule="exact"/>
              <w:ind w:right="338"/>
              <w:jc w:val="both"/>
              <w:rPr>
                <w:rFonts w:ascii="Times New Roman" w:hAnsi="Times New Roman" w:cs="Times New Roman"/>
                <w:i/>
                <w:color w:val="000000" w:themeColor="text1"/>
                <w:sz w:val="20"/>
                <w:szCs w:val="20"/>
              </w:rPr>
            </w:pPr>
          </w:p>
        </w:tc>
        <w:tc>
          <w:tcPr>
            <w:tcW w:w="1701" w:type="dxa"/>
          </w:tcPr>
          <w:p w14:paraId="02212A86" w14:textId="2548ECD0" w:rsidR="004F0DE3" w:rsidRPr="000B3D6E" w:rsidRDefault="002B4263" w:rsidP="00726E04">
            <w:pPr>
              <w:pStyle w:val="TableParagraph"/>
              <w:spacing w:line="249" w:lineRule="exact"/>
              <w:ind w:right="325"/>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6</w:t>
            </w:r>
            <w:r w:rsidR="00AC5053" w:rsidRPr="000B3D6E">
              <w:rPr>
                <w:rFonts w:ascii="Times New Roman" w:hAnsi="Times New Roman" w:cs="Times New Roman"/>
                <w:color w:val="000000" w:themeColor="text1"/>
                <w:sz w:val="20"/>
                <w:szCs w:val="20"/>
              </w:rPr>
              <w:t>0,646</w:t>
            </w:r>
          </w:p>
        </w:tc>
        <w:tc>
          <w:tcPr>
            <w:tcW w:w="1559" w:type="dxa"/>
          </w:tcPr>
          <w:p w14:paraId="4D68FF24" w14:textId="5DE4F338" w:rsidR="004F0DE3" w:rsidRPr="000B3D6E" w:rsidRDefault="004F0DE3" w:rsidP="00726E04">
            <w:pPr>
              <w:pStyle w:val="TableParagraph"/>
              <w:spacing w:line="249" w:lineRule="exact"/>
              <w:ind w:right="103"/>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551,772</w:t>
            </w:r>
          </w:p>
        </w:tc>
      </w:tr>
      <w:tr w:rsidR="004F0DE3" w:rsidRPr="00642885" w14:paraId="52524B44" w14:textId="77777777" w:rsidTr="00F813F4">
        <w:trPr>
          <w:trHeight w:val="268"/>
        </w:trPr>
        <w:tc>
          <w:tcPr>
            <w:tcW w:w="3825" w:type="dxa"/>
          </w:tcPr>
          <w:p w14:paraId="3336575B" w14:textId="77777777" w:rsidR="004F0DE3" w:rsidRPr="000B3D6E" w:rsidRDefault="004F0DE3" w:rsidP="00726E04">
            <w:pPr>
              <w:pStyle w:val="TableParagraph"/>
              <w:spacing w:line="249"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Amounts due to related parties</w:t>
            </w:r>
          </w:p>
        </w:tc>
        <w:tc>
          <w:tcPr>
            <w:tcW w:w="425" w:type="dxa"/>
          </w:tcPr>
          <w:p w14:paraId="46C218DF"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835" w:type="dxa"/>
          </w:tcPr>
          <w:p w14:paraId="1F41028C" w14:textId="1516F33A" w:rsidR="004F0DE3" w:rsidRPr="000B3D6E" w:rsidRDefault="00EE14AD" w:rsidP="00726E04">
            <w:pPr>
              <w:pStyle w:val="TableParagraph"/>
              <w:spacing w:line="249" w:lineRule="exact"/>
              <w:ind w:right="338"/>
              <w:jc w:val="both"/>
              <w:rPr>
                <w:rFonts w:ascii="Times New Roman" w:hAnsi="Times New Roman" w:cs="Times New Roman"/>
                <w:i/>
                <w:color w:val="000000" w:themeColor="text1"/>
                <w:sz w:val="20"/>
                <w:szCs w:val="20"/>
              </w:rPr>
            </w:pPr>
            <w:r w:rsidRPr="000B3D6E">
              <w:rPr>
                <w:rFonts w:ascii="Times New Roman" w:hAnsi="Times New Roman" w:cs="Times New Roman"/>
                <w:i/>
                <w:color w:val="000000" w:themeColor="text1"/>
                <w:sz w:val="20"/>
                <w:szCs w:val="20"/>
              </w:rPr>
              <w:t>12</w:t>
            </w:r>
          </w:p>
        </w:tc>
        <w:tc>
          <w:tcPr>
            <w:tcW w:w="1701" w:type="dxa"/>
          </w:tcPr>
          <w:p w14:paraId="1C0B7F0A" w14:textId="475EF476" w:rsidR="004F0DE3" w:rsidRPr="000B3D6E" w:rsidRDefault="00AC5053" w:rsidP="00726E04">
            <w:pPr>
              <w:pStyle w:val="TableParagraph"/>
              <w:spacing w:line="249" w:lineRule="exact"/>
              <w:ind w:right="325"/>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5</w:t>
            </w:r>
            <w:r w:rsidR="004F0DE3" w:rsidRPr="000B3D6E">
              <w:rPr>
                <w:rFonts w:ascii="Times New Roman" w:hAnsi="Times New Roman" w:cs="Times New Roman"/>
                <w:color w:val="000000" w:themeColor="text1"/>
                <w:sz w:val="20"/>
                <w:szCs w:val="20"/>
              </w:rPr>
              <w:t>,</w:t>
            </w:r>
            <w:r w:rsidRPr="000B3D6E">
              <w:rPr>
                <w:rFonts w:ascii="Times New Roman" w:hAnsi="Times New Roman" w:cs="Times New Roman"/>
                <w:color w:val="000000" w:themeColor="text1"/>
                <w:sz w:val="20"/>
                <w:szCs w:val="20"/>
              </w:rPr>
              <w:t>094</w:t>
            </w:r>
          </w:p>
        </w:tc>
        <w:tc>
          <w:tcPr>
            <w:tcW w:w="1559" w:type="dxa"/>
          </w:tcPr>
          <w:p w14:paraId="001575BC" w14:textId="292B8B17" w:rsidR="004F0DE3" w:rsidRPr="000B3D6E" w:rsidRDefault="004F0DE3" w:rsidP="00726E04">
            <w:pPr>
              <w:pStyle w:val="TableParagraph"/>
              <w:spacing w:line="249" w:lineRule="exact"/>
              <w:ind w:right="103"/>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8,612</w:t>
            </w:r>
          </w:p>
        </w:tc>
      </w:tr>
      <w:tr w:rsidR="004F0DE3" w:rsidRPr="00642885" w14:paraId="6D730C7B" w14:textId="77777777" w:rsidTr="00F813F4">
        <w:trPr>
          <w:trHeight w:val="267"/>
        </w:trPr>
        <w:tc>
          <w:tcPr>
            <w:tcW w:w="3825" w:type="dxa"/>
          </w:tcPr>
          <w:p w14:paraId="3A1E62B8" w14:textId="77777777" w:rsidR="004F0DE3" w:rsidRPr="000B3D6E" w:rsidRDefault="004F0DE3" w:rsidP="00726E04">
            <w:pPr>
              <w:pStyle w:val="TableParagraph"/>
              <w:spacing w:line="248"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Lease</w:t>
            </w:r>
            <w:r w:rsidRPr="000B3D6E">
              <w:rPr>
                <w:rFonts w:ascii="Times New Roman" w:hAnsi="Times New Roman" w:cs="Times New Roman"/>
                <w:color w:val="000000" w:themeColor="text1"/>
                <w:spacing w:val="-1"/>
                <w:sz w:val="20"/>
                <w:szCs w:val="20"/>
              </w:rPr>
              <w:t xml:space="preserve"> </w:t>
            </w:r>
            <w:r w:rsidRPr="000B3D6E">
              <w:rPr>
                <w:rFonts w:ascii="Times New Roman" w:hAnsi="Times New Roman" w:cs="Times New Roman"/>
                <w:color w:val="000000" w:themeColor="text1"/>
                <w:spacing w:val="-2"/>
                <w:sz w:val="20"/>
                <w:szCs w:val="20"/>
              </w:rPr>
              <w:t>liabilities</w:t>
            </w:r>
          </w:p>
        </w:tc>
        <w:tc>
          <w:tcPr>
            <w:tcW w:w="425" w:type="dxa"/>
          </w:tcPr>
          <w:p w14:paraId="3ABE0D5A"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835" w:type="dxa"/>
          </w:tcPr>
          <w:p w14:paraId="28130DBD" w14:textId="75399F0A" w:rsidR="004F0DE3" w:rsidRPr="000B3D6E" w:rsidRDefault="004F0DE3" w:rsidP="00726E04">
            <w:pPr>
              <w:pStyle w:val="TableParagraph"/>
              <w:spacing w:line="248" w:lineRule="exact"/>
              <w:ind w:right="338"/>
              <w:jc w:val="both"/>
              <w:rPr>
                <w:rFonts w:ascii="Times New Roman" w:hAnsi="Times New Roman" w:cs="Times New Roman"/>
                <w:i/>
                <w:color w:val="000000" w:themeColor="text1"/>
                <w:sz w:val="20"/>
                <w:szCs w:val="20"/>
              </w:rPr>
            </w:pPr>
          </w:p>
        </w:tc>
        <w:tc>
          <w:tcPr>
            <w:tcW w:w="1701" w:type="dxa"/>
          </w:tcPr>
          <w:p w14:paraId="7E02CF8B" w14:textId="7EBFD910" w:rsidR="004F0DE3" w:rsidRPr="000B3D6E" w:rsidRDefault="004F0DE3" w:rsidP="00726E04">
            <w:pPr>
              <w:pStyle w:val="TableParagraph"/>
              <w:spacing w:line="248" w:lineRule="exact"/>
              <w:ind w:right="325"/>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4</w:t>
            </w:r>
            <w:r w:rsidR="002B4263" w:rsidRPr="000B3D6E">
              <w:rPr>
                <w:rFonts w:ascii="Times New Roman" w:hAnsi="Times New Roman" w:cs="Times New Roman"/>
                <w:color w:val="000000" w:themeColor="text1"/>
                <w:sz w:val="20"/>
                <w:szCs w:val="20"/>
              </w:rPr>
              <w:t>6</w:t>
            </w:r>
            <w:r w:rsidRPr="000B3D6E">
              <w:rPr>
                <w:rFonts w:ascii="Times New Roman" w:hAnsi="Times New Roman" w:cs="Times New Roman"/>
                <w:color w:val="000000" w:themeColor="text1"/>
                <w:sz w:val="20"/>
                <w:szCs w:val="20"/>
              </w:rPr>
              <w:t>,</w:t>
            </w:r>
            <w:r w:rsidR="002B4263" w:rsidRPr="000B3D6E">
              <w:rPr>
                <w:rFonts w:ascii="Times New Roman" w:hAnsi="Times New Roman" w:cs="Times New Roman"/>
                <w:color w:val="000000" w:themeColor="text1"/>
                <w:sz w:val="20"/>
                <w:szCs w:val="20"/>
              </w:rPr>
              <w:t>059</w:t>
            </w:r>
            <w:r w:rsidRPr="000B3D6E">
              <w:rPr>
                <w:rFonts w:ascii="Times New Roman" w:hAnsi="Times New Roman" w:cs="Times New Roman"/>
                <w:color w:val="000000" w:themeColor="text1"/>
                <w:sz w:val="20"/>
                <w:szCs w:val="20"/>
              </w:rPr>
              <w:t xml:space="preserve"> </w:t>
            </w:r>
          </w:p>
        </w:tc>
        <w:tc>
          <w:tcPr>
            <w:tcW w:w="1559" w:type="dxa"/>
          </w:tcPr>
          <w:p w14:paraId="4CE0F710" w14:textId="047C83DD" w:rsidR="004F0DE3" w:rsidRPr="000B3D6E" w:rsidRDefault="004F0DE3" w:rsidP="00726E04">
            <w:pPr>
              <w:pStyle w:val="TableParagraph"/>
              <w:spacing w:line="248" w:lineRule="exact"/>
              <w:ind w:right="103"/>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 xml:space="preserve">43,897 </w:t>
            </w:r>
          </w:p>
        </w:tc>
      </w:tr>
      <w:tr w:rsidR="004F0DE3" w:rsidRPr="00642885" w14:paraId="73559168" w14:textId="77777777" w:rsidTr="00F813F4">
        <w:trPr>
          <w:trHeight w:val="268"/>
        </w:trPr>
        <w:tc>
          <w:tcPr>
            <w:tcW w:w="3825" w:type="dxa"/>
          </w:tcPr>
          <w:p w14:paraId="71B2CB8F" w14:textId="77777777" w:rsidR="004F0DE3" w:rsidRPr="000B3D6E" w:rsidRDefault="004F0DE3" w:rsidP="00726E04">
            <w:pPr>
              <w:pStyle w:val="TableParagraph"/>
              <w:spacing w:line="248" w:lineRule="exact"/>
              <w:ind w:left="50"/>
              <w:jc w:val="both"/>
              <w:rPr>
                <w:rFonts w:ascii="Times New Roman" w:hAnsi="Times New Roman" w:cs="Times New Roman"/>
                <w:b/>
                <w:color w:val="000000" w:themeColor="text1"/>
                <w:sz w:val="20"/>
                <w:szCs w:val="20"/>
              </w:rPr>
            </w:pPr>
            <w:r w:rsidRPr="000B3D6E">
              <w:rPr>
                <w:rFonts w:ascii="Times New Roman" w:hAnsi="Times New Roman" w:cs="Times New Roman"/>
                <w:b/>
                <w:color w:val="000000" w:themeColor="text1"/>
                <w:sz w:val="20"/>
                <w:szCs w:val="20"/>
              </w:rPr>
              <w:t>Total</w:t>
            </w:r>
            <w:r w:rsidRPr="000B3D6E">
              <w:rPr>
                <w:rFonts w:ascii="Times New Roman" w:hAnsi="Times New Roman" w:cs="Times New Roman"/>
                <w:b/>
                <w:color w:val="000000" w:themeColor="text1"/>
                <w:spacing w:val="-5"/>
                <w:sz w:val="20"/>
                <w:szCs w:val="20"/>
              </w:rPr>
              <w:t xml:space="preserve"> </w:t>
            </w:r>
            <w:r w:rsidRPr="000B3D6E">
              <w:rPr>
                <w:rFonts w:ascii="Times New Roman" w:hAnsi="Times New Roman" w:cs="Times New Roman"/>
                <w:b/>
                <w:color w:val="000000" w:themeColor="text1"/>
                <w:sz w:val="20"/>
                <w:szCs w:val="20"/>
              </w:rPr>
              <w:t>current</w:t>
            </w:r>
            <w:r w:rsidRPr="000B3D6E">
              <w:rPr>
                <w:rFonts w:ascii="Times New Roman" w:hAnsi="Times New Roman" w:cs="Times New Roman"/>
                <w:b/>
                <w:color w:val="000000" w:themeColor="text1"/>
                <w:spacing w:val="-4"/>
                <w:sz w:val="20"/>
                <w:szCs w:val="20"/>
              </w:rPr>
              <w:t xml:space="preserve"> </w:t>
            </w:r>
            <w:r w:rsidRPr="000B3D6E">
              <w:rPr>
                <w:rFonts w:ascii="Times New Roman" w:hAnsi="Times New Roman" w:cs="Times New Roman"/>
                <w:b/>
                <w:color w:val="000000" w:themeColor="text1"/>
                <w:spacing w:val="-2"/>
                <w:sz w:val="20"/>
                <w:szCs w:val="20"/>
              </w:rPr>
              <w:t>liabilities</w:t>
            </w:r>
          </w:p>
        </w:tc>
        <w:tc>
          <w:tcPr>
            <w:tcW w:w="425" w:type="dxa"/>
          </w:tcPr>
          <w:p w14:paraId="733816F8"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835" w:type="dxa"/>
          </w:tcPr>
          <w:p w14:paraId="49D62932" w14:textId="77777777" w:rsidR="004F0DE3" w:rsidRPr="000B3D6E" w:rsidRDefault="004F0DE3" w:rsidP="00726E04">
            <w:pPr>
              <w:pStyle w:val="TableParagraph"/>
              <w:spacing w:line="248" w:lineRule="exact"/>
              <w:ind w:right="339"/>
              <w:jc w:val="both"/>
              <w:rPr>
                <w:rFonts w:ascii="Times New Roman" w:hAnsi="Times New Roman" w:cs="Times New Roman"/>
                <w:b/>
                <w:i/>
                <w:color w:val="000000" w:themeColor="text1"/>
                <w:sz w:val="20"/>
                <w:szCs w:val="20"/>
              </w:rPr>
            </w:pPr>
          </w:p>
        </w:tc>
        <w:tc>
          <w:tcPr>
            <w:tcW w:w="1701" w:type="dxa"/>
            <w:tcBorders>
              <w:top w:val="single" w:sz="4" w:space="0" w:color="000000"/>
              <w:bottom w:val="single" w:sz="4" w:space="0" w:color="000000"/>
            </w:tcBorders>
          </w:tcPr>
          <w:p w14:paraId="37F73BCE" w14:textId="5972D5CE" w:rsidR="004F0DE3" w:rsidRPr="000B3D6E" w:rsidRDefault="002B4263" w:rsidP="00726E04">
            <w:pPr>
              <w:pStyle w:val="TableParagraph"/>
              <w:spacing w:line="248" w:lineRule="exact"/>
              <w:ind w:right="326"/>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111</w:t>
            </w:r>
            <w:r w:rsidR="004F0DE3" w:rsidRPr="000B3D6E">
              <w:rPr>
                <w:rFonts w:ascii="Times New Roman" w:hAnsi="Times New Roman" w:cs="Times New Roman"/>
                <w:b/>
                <w:bCs/>
                <w:color w:val="000000" w:themeColor="text1"/>
                <w:sz w:val="20"/>
                <w:szCs w:val="20"/>
              </w:rPr>
              <w:t>,</w:t>
            </w:r>
            <w:r w:rsidRPr="000B3D6E">
              <w:rPr>
                <w:rFonts w:ascii="Times New Roman" w:hAnsi="Times New Roman" w:cs="Times New Roman"/>
                <w:b/>
                <w:bCs/>
                <w:color w:val="000000" w:themeColor="text1"/>
                <w:sz w:val="20"/>
                <w:szCs w:val="20"/>
              </w:rPr>
              <w:t>799</w:t>
            </w:r>
          </w:p>
        </w:tc>
        <w:tc>
          <w:tcPr>
            <w:tcW w:w="1559" w:type="dxa"/>
            <w:tcBorders>
              <w:top w:val="single" w:sz="4" w:space="0" w:color="000000"/>
              <w:bottom w:val="single" w:sz="4" w:space="0" w:color="000000"/>
            </w:tcBorders>
          </w:tcPr>
          <w:p w14:paraId="22BE231B" w14:textId="777CD070" w:rsidR="004F0DE3" w:rsidRPr="000B3D6E" w:rsidRDefault="004F0DE3" w:rsidP="00726E04">
            <w:pPr>
              <w:pStyle w:val="TableParagraph"/>
              <w:spacing w:line="248" w:lineRule="exact"/>
              <w:ind w:right="104"/>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604,281</w:t>
            </w:r>
          </w:p>
        </w:tc>
      </w:tr>
      <w:tr w:rsidR="004F0DE3" w:rsidRPr="00642885" w14:paraId="0A8E7D2A" w14:textId="77777777" w:rsidTr="00F813F4">
        <w:trPr>
          <w:trHeight w:val="557"/>
        </w:trPr>
        <w:tc>
          <w:tcPr>
            <w:tcW w:w="3825" w:type="dxa"/>
          </w:tcPr>
          <w:p w14:paraId="34B83160" w14:textId="77777777" w:rsidR="004F0DE3" w:rsidRPr="000B3D6E" w:rsidRDefault="004F0DE3" w:rsidP="00726E04">
            <w:pPr>
              <w:pStyle w:val="TableParagraph"/>
              <w:spacing w:before="268"/>
              <w:ind w:left="50"/>
              <w:jc w:val="both"/>
              <w:rPr>
                <w:rFonts w:ascii="Times New Roman" w:hAnsi="Times New Roman" w:cs="Times New Roman"/>
                <w:b/>
                <w:color w:val="000000" w:themeColor="text1"/>
                <w:sz w:val="20"/>
                <w:szCs w:val="20"/>
              </w:rPr>
            </w:pPr>
            <w:r w:rsidRPr="000B3D6E">
              <w:rPr>
                <w:rFonts w:ascii="Times New Roman" w:hAnsi="Times New Roman" w:cs="Times New Roman"/>
                <w:b/>
                <w:color w:val="000000" w:themeColor="text1"/>
                <w:sz w:val="20"/>
                <w:szCs w:val="20"/>
              </w:rPr>
              <w:t>Non-current</w:t>
            </w:r>
            <w:r w:rsidRPr="000B3D6E">
              <w:rPr>
                <w:rFonts w:ascii="Times New Roman" w:hAnsi="Times New Roman" w:cs="Times New Roman"/>
                <w:b/>
                <w:color w:val="000000" w:themeColor="text1"/>
                <w:spacing w:val="-7"/>
                <w:sz w:val="20"/>
                <w:szCs w:val="20"/>
              </w:rPr>
              <w:t xml:space="preserve"> </w:t>
            </w:r>
            <w:r w:rsidRPr="000B3D6E">
              <w:rPr>
                <w:rFonts w:ascii="Times New Roman" w:hAnsi="Times New Roman" w:cs="Times New Roman"/>
                <w:b/>
                <w:color w:val="000000" w:themeColor="text1"/>
                <w:spacing w:val="-2"/>
                <w:sz w:val="20"/>
                <w:szCs w:val="20"/>
              </w:rPr>
              <w:t>liabilities</w:t>
            </w:r>
          </w:p>
        </w:tc>
        <w:tc>
          <w:tcPr>
            <w:tcW w:w="425" w:type="dxa"/>
          </w:tcPr>
          <w:p w14:paraId="194B0D9D"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835" w:type="dxa"/>
          </w:tcPr>
          <w:p w14:paraId="6F55FC6D" w14:textId="77777777" w:rsidR="004F0DE3" w:rsidRPr="000B3D6E" w:rsidRDefault="004F0DE3" w:rsidP="00726E04">
            <w:pPr>
              <w:pStyle w:val="TableParagraph"/>
              <w:jc w:val="both"/>
              <w:rPr>
                <w:rFonts w:ascii="Times New Roman" w:hAnsi="Times New Roman" w:cs="Times New Roman"/>
                <w:i/>
                <w:color w:val="000000" w:themeColor="text1"/>
                <w:sz w:val="20"/>
                <w:szCs w:val="20"/>
              </w:rPr>
            </w:pPr>
          </w:p>
        </w:tc>
        <w:tc>
          <w:tcPr>
            <w:tcW w:w="1701" w:type="dxa"/>
            <w:tcBorders>
              <w:top w:val="single" w:sz="4" w:space="0" w:color="000000"/>
            </w:tcBorders>
          </w:tcPr>
          <w:p w14:paraId="50C1CADF"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1559" w:type="dxa"/>
            <w:tcBorders>
              <w:top w:val="single" w:sz="4" w:space="0" w:color="000000"/>
            </w:tcBorders>
          </w:tcPr>
          <w:p w14:paraId="3590AECB"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r>
      <w:tr w:rsidR="004F0DE3" w:rsidRPr="00642885" w14:paraId="3C0F2707" w14:textId="77777777" w:rsidTr="00F813F4">
        <w:trPr>
          <w:trHeight w:val="268"/>
        </w:trPr>
        <w:tc>
          <w:tcPr>
            <w:tcW w:w="3825" w:type="dxa"/>
          </w:tcPr>
          <w:p w14:paraId="17645873" w14:textId="77777777" w:rsidR="004F0DE3" w:rsidRPr="000B3D6E" w:rsidRDefault="004F0DE3" w:rsidP="00726E04">
            <w:pPr>
              <w:pStyle w:val="TableParagraph"/>
              <w:spacing w:line="249"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Lease</w:t>
            </w:r>
            <w:r w:rsidRPr="000B3D6E">
              <w:rPr>
                <w:rFonts w:ascii="Times New Roman" w:hAnsi="Times New Roman" w:cs="Times New Roman"/>
                <w:color w:val="000000" w:themeColor="text1"/>
                <w:spacing w:val="-2"/>
                <w:sz w:val="20"/>
                <w:szCs w:val="20"/>
              </w:rPr>
              <w:t xml:space="preserve"> liabilities</w:t>
            </w:r>
          </w:p>
        </w:tc>
        <w:tc>
          <w:tcPr>
            <w:tcW w:w="425" w:type="dxa"/>
          </w:tcPr>
          <w:p w14:paraId="7FA20359" w14:textId="77777777" w:rsidR="004F0DE3" w:rsidRPr="000B3D6E" w:rsidRDefault="004F0DE3" w:rsidP="00726E04">
            <w:pPr>
              <w:pStyle w:val="TableParagraph"/>
              <w:tabs>
                <w:tab w:val="left" w:pos="444"/>
                <w:tab w:val="center" w:pos="569"/>
              </w:tabs>
              <w:jc w:val="both"/>
              <w:rPr>
                <w:rFonts w:ascii="Times New Roman" w:hAnsi="Times New Roman" w:cs="Times New Roman"/>
                <w:color w:val="000000" w:themeColor="text1"/>
                <w:sz w:val="20"/>
                <w:szCs w:val="20"/>
              </w:rPr>
            </w:pPr>
          </w:p>
        </w:tc>
        <w:tc>
          <w:tcPr>
            <w:tcW w:w="2835" w:type="dxa"/>
          </w:tcPr>
          <w:p w14:paraId="056769CB" w14:textId="3E973ABE" w:rsidR="004F0DE3" w:rsidRPr="000B3D6E" w:rsidRDefault="004F0DE3" w:rsidP="00726E04">
            <w:pPr>
              <w:pStyle w:val="TableParagraph"/>
              <w:spacing w:line="249" w:lineRule="exact"/>
              <w:ind w:right="338"/>
              <w:jc w:val="both"/>
              <w:rPr>
                <w:rFonts w:ascii="Times New Roman" w:hAnsi="Times New Roman" w:cs="Times New Roman"/>
                <w:i/>
                <w:color w:val="000000" w:themeColor="text1"/>
                <w:sz w:val="20"/>
                <w:szCs w:val="20"/>
              </w:rPr>
            </w:pPr>
          </w:p>
        </w:tc>
        <w:tc>
          <w:tcPr>
            <w:tcW w:w="1701" w:type="dxa"/>
          </w:tcPr>
          <w:p w14:paraId="6B5238FB" w14:textId="4CE8D763" w:rsidR="004F0DE3" w:rsidRPr="000B3D6E" w:rsidRDefault="002B4263" w:rsidP="00726E04">
            <w:pPr>
              <w:pStyle w:val="TableParagraph"/>
              <w:spacing w:line="249" w:lineRule="exact"/>
              <w:ind w:right="325"/>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6</w:t>
            </w:r>
            <w:r w:rsidR="004F0DE3" w:rsidRPr="000B3D6E">
              <w:rPr>
                <w:rFonts w:ascii="Times New Roman" w:hAnsi="Times New Roman" w:cs="Times New Roman"/>
                <w:color w:val="000000" w:themeColor="text1"/>
                <w:sz w:val="20"/>
                <w:szCs w:val="20"/>
              </w:rPr>
              <w:t>,</w:t>
            </w:r>
            <w:r w:rsidRPr="000B3D6E">
              <w:rPr>
                <w:rFonts w:ascii="Times New Roman" w:hAnsi="Times New Roman" w:cs="Times New Roman"/>
                <w:color w:val="000000" w:themeColor="text1"/>
                <w:sz w:val="20"/>
                <w:szCs w:val="20"/>
              </w:rPr>
              <w:t>349</w:t>
            </w:r>
          </w:p>
        </w:tc>
        <w:tc>
          <w:tcPr>
            <w:tcW w:w="1559" w:type="dxa"/>
          </w:tcPr>
          <w:p w14:paraId="4C60E3C7" w14:textId="3CE86D31" w:rsidR="004F0DE3" w:rsidRPr="000B3D6E" w:rsidRDefault="004F0DE3" w:rsidP="00726E04">
            <w:pPr>
              <w:pStyle w:val="TableParagraph"/>
              <w:spacing w:line="249" w:lineRule="exact"/>
              <w:ind w:right="103"/>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30,546</w:t>
            </w:r>
          </w:p>
        </w:tc>
      </w:tr>
      <w:tr w:rsidR="004F0DE3" w:rsidRPr="00642885" w14:paraId="2EBA1E99" w14:textId="77777777" w:rsidTr="00F813F4">
        <w:trPr>
          <w:trHeight w:val="268"/>
        </w:trPr>
        <w:tc>
          <w:tcPr>
            <w:tcW w:w="3825" w:type="dxa"/>
          </w:tcPr>
          <w:p w14:paraId="2C591A4D" w14:textId="77777777" w:rsidR="004F0DE3" w:rsidRPr="000B3D6E" w:rsidRDefault="004F0DE3" w:rsidP="00726E04">
            <w:pPr>
              <w:pStyle w:val="TableParagraph"/>
              <w:spacing w:line="248" w:lineRule="exact"/>
              <w:ind w:left="50"/>
              <w:jc w:val="both"/>
              <w:rPr>
                <w:rFonts w:ascii="Times New Roman" w:hAnsi="Times New Roman" w:cs="Times New Roman"/>
                <w:b/>
                <w:color w:val="000000" w:themeColor="text1"/>
                <w:sz w:val="20"/>
                <w:szCs w:val="20"/>
              </w:rPr>
            </w:pPr>
            <w:r w:rsidRPr="000B3D6E">
              <w:rPr>
                <w:rFonts w:ascii="Times New Roman" w:hAnsi="Times New Roman" w:cs="Times New Roman"/>
                <w:b/>
                <w:color w:val="000000" w:themeColor="text1"/>
                <w:sz w:val="20"/>
                <w:szCs w:val="20"/>
              </w:rPr>
              <w:t>Total</w:t>
            </w:r>
            <w:r w:rsidRPr="000B3D6E">
              <w:rPr>
                <w:rFonts w:ascii="Times New Roman" w:hAnsi="Times New Roman" w:cs="Times New Roman"/>
                <w:b/>
                <w:color w:val="000000" w:themeColor="text1"/>
                <w:spacing w:val="-5"/>
                <w:sz w:val="20"/>
                <w:szCs w:val="20"/>
              </w:rPr>
              <w:t xml:space="preserve"> </w:t>
            </w:r>
            <w:r w:rsidRPr="000B3D6E">
              <w:rPr>
                <w:rFonts w:ascii="Times New Roman" w:hAnsi="Times New Roman" w:cs="Times New Roman"/>
                <w:b/>
                <w:color w:val="000000" w:themeColor="text1"/>
                <w:sz w:val="20"/>
                <w:szCs w:val="20"/>
              </w:rPr>
              <w:t>non-current</w:t>
            </w:r>
            <w:r w:rsidRPr="000B3D6E">
              <w:rPr>
                <w:rFonts w:ascii="Times New Roman" w:hAnsi="Times New Roman" w:cs="Times New Roman"/>
                <w:b/>
                <w:color w:val="000000" w:themeColor="text1"/>
                <w:spacing w:val="-5"/>
                <w:sz w:val="20"/>
                <w:szCs w:val="20"/>
              </w:rPr>
              <w:t xml:space="preserve"> </w:t>
            </w:r>
            <w:r w:rsidRPr="000B3D6E">
              <w:rPr>
                <w:rFonts w:ascii="Times New Roman" w:hAnsi="Times New Roman" w:cs="Times New Roman"/>
                <w:b/>
                <w:color w:val="000000" w:themeColor="text1"/>
                <w:spacing w:val="-2"/>
                <w:sz w:val="20"/>
                <w:szCs w:val="20"/>
              </w:rPr>
              <w:t>liabilities</w:t>
            </w:r>
          </w:p>
        </w:tc>
        <w:tc>
          <w:tcPr>
            <w:tcW w:w="425" w:type="dxa"/>
          </w:tcPr>
          <w:p w14:paraId="7152BEE2"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835" w:type="dxa"/>
          </w:tcPr>
          <w:p w14:paraId="0E71C5D0" w14:textId="77777777" w:rsidR="004F0DE3" w:rsidRPr="000B3D6E" w:rsidRDefault="004F0DE3" w:rsidP="00726E04">
            <w:pPr>
              <w:pStyle w:val="TableParagraph"/>
              <w:spacing w:line="248" w:lineRule="exact"/>
              <w:ind w:right="338"/>
              <w:jc w:val="both"/>
              <w:rPr>
                <w:rFonts w:ascii="Times New Roman" w:hAnsi="Times New Roman" w:cs="Times New Roman"/>
                <w:b/>
                <w:i/>
                <w:color w:val="000000" w:themeColor="text1"/>
                <w:sz w:val="20"/>
                <w:szCs w:val="20"/>
              </w:rPr>
            </w:pPr>
          </w:p>
        </w:tc>
        <w:tc>
          <w:tcPr>
            <w:tcW w:w="1701" w:type="dxa"/>
            <w:tcBorders>
              <w:top w:val="single" w:sz="4" w:space="0" w:color="000000"/>
              <w:bottom w:val="single" w:sz="4" w:space="0" w:color="000000"/>
            </w:tcBorders>
          </w:tcPr>
          <w:p w14:paraId="3DBE6AA5" w14:textId="3857E677" w:rsidR="004F0DE3" w:rsidRPr="000B3D6E" w:rsidRDefault="002B4263" w:rsidP="00726E04">
            <w:pPr>
              <w:pStyle w:val="TableParagraph"/>
              <w:spacing w:line="248" w:lineRule="exact"/>
              <w:ind w:right="326"/>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6</w:t>
            </w:r>
            <w:r w:rsidR="004F0DE3" w:rsidRPr="000B3D6E">
              <w:rPr>
                <w:rFonts w:ascii="Times New Roman" w:hAnsi="Times New Roman" w:cs="Times New Roman"/>
                <w:b/>
                <w:bCs/>
                <w:color w:val="000000" w:themeColor="text1"/>
                <w:sz w:val="20"/>
                <w:szCs w:val="20"/>
              </w:rPr>
              <w:t>,</w:t>
            </w:r>
            <w:r w:rsidRPr="000B3D6E">
              <w:rPr>
                <w:rFonts w:ascii="Times New Roman" w:hAnsi="Times New Roman" w:cs="Times New Roman"/>
                <w:b/>
                <w:bCs/>
                <w:color w:val="000000" w:themeColor="text1"/>
                <w:sz w:val="20"/>
                <w:szCs w:val="20"/>
              </w:rPr>
              <w:t>349</w:t>
            </w:r>
          </w:p>
        </w:tc>
        <w:tc>
          <w:tcPr>
            <w:tcW w:w="1559" w:type="dxa"/>
            <w:tcBorders>
              <w:top w:val="single" w:sz="4" w:space="0" w:color="000000"/>
              <w:bottom w:val="single" w:sz="4" w:space="0" w:color="000000"/>
            </w:tcBorders>
          </w:tcPr>
          <w:p w14:paraId="4D0E0A9E" w14:textId="2B6D8D25" w:rsidR="004F0DE3" w:rsidRPr="000B3D6E" w:rsidRDefault="004F0DE3" w:rsidP="00726E04">
            <w:pPr>
              <w:pStyle w:val="TableParagraph"/>
              <w:spacing w:line="248" w:lineRule="exact"/>
              <w:ind w:right="104"/>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30,546</w:t>
            </w:r>
          </w:p>
        </w:tc>
      </w:tr>
      <w:tr w:rsidR="004F0DE3" w:rsidRPr="00642885" w14:paraId="62BD7754" w14:textId="77777777" w:rsidTr="00F813F4">
        <w:trPr>
          <w:trHeight w:val="541"/>
        </w:trPr>
        <w:tc>
          <w:tcPr>
            <w:tcW w:w="3825" w:type="dxa"/>
          </w:tcPr>
          <w:p w14:paraId="3534AD32" w14:textId="77777777" w:rsidR="004F0DE3" w:rsidRPr="000B3D6E" w:rsidRDefault="004F0DE3" w:rsidP="00726E04">
            <w:pPr>
              <w:pStyle w:val="TableParagraph"/>
              <w:spacing w:before="4"/>
              <w:jc w:val="both"/>
              <w:rPr>
                <w:rFonts w:ascii="Times New Roman" w:hAnsi="Times New Roman" w:cs="Times New Roman"/>
                <w:b/>
                <w:color w:val="000000" w:themeColor="text1"/>
                <w:sz w:val="20"/>
                <w:szCs w:val="20"/>
              </w:rPr>
            </w:pPr>
          </w:p>
          <w:p w14:paraId="40E53A4B" w14:textId="77777777" w:rsidR="004F0DE3" w:rsidRPr="000B3D6E" w:rsidRDefault="004F0DE3" w:rsidP="00726E04">
            <w:pPr>
              <w:pStyle w:val="TableParagraph"/>
              <w:spacing w:line="249" w:lineRule="exact"/>
              <w:ind w:left="50"/>
              <w:jc w:val="both"/>
              <w:rPr>
                <w:rFonts w:ascii="Times New Roman" w:hAnsi="Times New Roman" w:cs="Times New Roman"/>
                <w:b/>
                <w:color w:val="000000" w:themeColor="text1"/>
                <w:sz w:val="20"/>
                <w:szCs w:val="20"/>
              </w:rPr>
            </w:pPr>
            <w:r w:rsidRPr="000B3D6E">
              <w:rPr>
                <w:rFonts w:ascii="Times New Roman" w:hAnsi="Times New Roman" w:cs="Times New Roman"/>
                <w:b/>
                <w:color w:val="000000" w:themeColor="text1"/>
                <w:sz w:val="20"/>
                <w:szCs w:val="20"/>
              </w:rPr>
              <w:t>Net</w:t>
            </w:r>
            <w:r w:rsidRPr="000B3D6E">
              <w:rPr>
                <w:rFonts w:ascii="Times New Roman" w:hAnsi="Times New Roman" w:cs="Times New Roman"/>
                <w:b/>
                <w:color w:val="000000" w:themeColor="text1"/>
                <w:spacing w:val="-1"/>
                <w:sz w:val="20"/>
                <w:szCs w:val="20"/>
              </w:rPr>
              <w:t xml:space="preserve"> </w:t>
            </w:r>
            <w:r w:rsidRPr="000B3D6E">
              <w:rPr>
                <w:rFonts w:ascii="Times New Roman" w:hAnsi="Times New Roman" w:cs="Times New Roman"/>
                <w:b/>
                <w:color w:val="000000" w:themeColor="text1"/>
                <w:spacing w:val="-2"/>
                <w:sz w:val="20"/>
                <w:szCs w:val="20"/>
              </w:rPr>
              <w:t>assets</w:t>
            </w:r>
          </w:p>
        </w:tc>
        <w:tc>
          <w:tcPr>
            <w:tcW w:w="425" w:type="dxa"/>
          </w:tcPr>
          <w:p w14:paraId="34FA3500"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835" w:type="dxa"/>
            <w:vAlign w:val="bottom"/>
          </w:tcPr>
          <w:p w14:paraId="7DD00E19" w14:textId="77777777" w:rsidR="004F0DE3" w:rsidRPr="000B3D6E" w:rsidRDefault="004F0DE3" w:rsidP="00726E04">
            <w:pPr>
              <w:pStyle w:val="TableParagraph"/>
              <w:spacing w:line="251" w:lineRule="exact"/>
              <w:ind w:right="339"/>
              <w:jc w:val="both"/>
              <w:rPr>
                <w:rFonts w:ascii="Times New Roman" w:hAnsi="Times New Roman" w:cs="Times New Roman"/>
                <w:b/>
                <w:i/>
                <w:color w:val="000000" w:themeColor="text1"/>
                <w:sz w:val="20"/>
                <w:szCs w:val="20"/>
              </w:rPr>
            </w:pPr>
          </w:p>
        </w:tc>
        <w:tc>
          <w:tcPr>
            <w:tcW w:w="1701" w:type="dxa"/>
            <w:tcBorders>
              <w:top w:val="single" w:sz="4" w:space="0" w:color="000000"/>
              <w:bottom w:val="double" w:sz="6" w:space="0" w:color="000000"/>
            </w:tcBorders>
            <w:vAlign w:val="bottom"/>
          </w:tcPr>
          <w:p w14:paraId="31B9D1C4" w14:textId="318FE26A" w:rsidR="004F0DE3" w:rsidRPr="000B3D6E" w:rsidRDefault="004F0DE3" w:rsidP="00726E04">
            <w:pPr>
              <w:pStyle w:val="TableParagraph"/>
              <w:spacing w:line="251" w:lineRule="exact"/>
              <w:ind w:right="326"/>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5,</w:t>
            </w:r>
            <w:r w:rsidR="002B4263" w:rsidRPr="000B3D6E">
              <w:rPr>
                <w:rFonts w:ascii="Times New Roman" w:hAnsi="Times New Roman" w:cs="Times New Roman"/>
                <w:b/>
                <w:bCs/>
                <w:color w:val="000000" w:themeColor="text1"/>
                <w:sz w:val="20"/>
                <w:szCs w:val="20"/>
              </w:rPr>
              <w:t>758</w:t>
            </w:r>
            <w:r w:rsidRPr="000B3D6E">
              <w:rPr>
                <w:rFonts w:ascii="Times New Roman" w:hAnsi="Times New Roman" w:cs="Times New Roman"/>
                <w:b/>
                <w:bCs/>
                <w:color w:val="000000" w:themeColor="text1"/>
                <w:sz w:val="20"/>
                <w:szCs w:val="20"/>
              </w:rPr>
              <w:t>,</w:t>
            </w:r>
            <w:r w:rsidR="002B4263" w:rsidRPr="000B3D6E">
              <w:rPr>
                <w:rFonts w:ascii="Times New Roman" w:hAnsi="Times New Roman" w:cs="Times New Roman"/>
                <w:b/>
                <w:bCs/>
                <w:color w:val="000000" w:themeColor="text1"/>
                <w:sz w:val="20"/>
                <w:szCs w:val="20"/>
              </w:rPr>
              <w:t>13</w:t>
            </w:r>
            <w:r w:rsidRPr="000B3D6E">
              <w:rPr>
                <w:rFonts w:ascii="Times New Roman" w:hAnsi="Times New Roman" w:cs="Times New Roman"/>
                <w:b/>
                <w:bCs/>
                <w:color w:val="000000" w:themeColor="text1"/>
                <w:sz w:val="20"/>
                <w:szCs w:val="20"/>
              </w:rPr>
              <w:t xml:space="preserve">4 </w:t>
            </w:r>
          </w:p>
        </w:tc>
        <w:tc>
          <w:tcPr>
            <w:tcW w:w="1559" w:type="dxa"/>
            <w:tcBorders>
              <w:top w:val="single" w:sz="4" w:space="0" w:color="000000"/>
              <w:bottom w:val="double" w:sz="6" w:space="0" w:color="000000"/>
            </w:tcBorders>
            <w:vAlign w:val="bottom"/>
          </w:tcPr>
          <w:p w14:paraId="40B10945" w14:textId="55CA8564" w:rsidR="004F0DE3" w:rsidRPr="000B3D6E" w:rsidRDefault="004F0DE3" w:rsidP="00726E04">
            <w:pPr>
              <w:pStyle w:val="TableParagraph"/>
              <w:spacing w:line="251" w:lineRule="exact"/>
              <w:ind w:right="104"/>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 xml:space="preserve">5,682,424 </w:t>
            </w:r>
          </w:p>
        </w:tc>
      </w:tr>
      <w:tr w:rsidR="004F0DE3" w:rsidRPr="00642885" w14:paraId="1C53972E" w14:textId="77777777" w:rsidTr="00F813F4">
        <w:trPr>
          <w:trHeight w:val="569"/>
        </w:trPr>
        <w:tc>
          <w:tcPr>
            <w:tcW w:w="3825" w:type="dxa"/>
          </w:tcPr>
          <w:p w14:paraId="1997B480" w14:textId="77777777" w:rsidR="004F0DE3" w:rsidRPr="000B3D6E" w:rsidRDefault="004F0DE3" w:rsidP="00726E04">
            <w:pPr>
              <w:pStyle w:val="TableParagraph"/>
              <w:spacing w:before="10"/>
              <w:jc w:val="both"/>
              <w:rPr>
                <w:rFonts w:ascii="Times New Roman" w:hAnsi="Times New Roman" w:cs="Times New Roman"/>
                <w:b/>
                <w:color w:val="000000" w:themeColor="text1"/>
                <w:sz w:val="20"/>
                <w:szCs w:val="20"/>
              </w:rPr>
            </w:pPr>
          </w:p>
          <w:p w14:paraId="6BF443F3" w14:textId="77777777" w:rsidR="004F0DE3" w:rsidRPr="000B3D6E" w:rsidRDefault="004F0DE3" w:rsidP="00726E04">
            <w:pPr>
              <w:pStyle w:val="TableParagraph"/>
              <w:ind w:left="50"/>
              <w:jc w:val="both"/>
              <w:rPr>
                <w:rFonts w:ascii="Times New Roman" w:hAnsi="Times New Roman" w:cs="Times New Roman"/>
                <w:b/>
                <w:color w:val="000000" w:themeColor="text1"/>
                <w:sz w:val="20"/>
                <w:szCs w:val="20"/>
              </w:rPr>
            </w:pPr>
            <w:r w:rsidRPr="000B3D6E">
              <w:rPr>
                <w:rFonts w:ascii="Times New Roman" w:hAnsi="Times New Roman" w:cs="Times New Roman"/>
                <w:b/>
                <w:color w:val="000000" w:themeColor="text1"/>
                <w:sz w:val="20"/>
                <w:szCs w:val="20"/>
              </w:rPr>
              <w:t>Shareholders'</w:t>
            </w:r>
            <w:r w:rsidRPr="000B3D6E">
              <w:rPr>
                <w:rFonts w:ascii="Times New Roman" w:hAnsi="Times New Roman" w:cs="Times New Roman"/>
                <w:b/>
                <w:color w:val="000000" w:themeColor="text1"/>
                <w:spacing w:val="-11"/>
                <w:sz w:val="20"/>
                <w:szCs w:val="20"/>
              </w:rPr>
              <w:t xml:space="preserve"> </w:t>
            </w:r>
            <w:r w:rsidRPr="000B3D6E">
              <w:rPr>
                <w:rFonts w:ascii="Times New Roman" w:hAnsi="Times New Roman" w:cs="Times New Roman"/>
                <w:b/>
                <w:color w:val="000000" w:themeColor="text1"/>
                <w:spacing w:val="-2"/>
                <w:sz w:val="20"/>
                <w:szCs w:val="20"/>
              </w:rPr>
              <w:t>Equity</w:t>
            </w:r>
          </w:p>
        </w:tc>
        <w:tc>
          <w:tcPr>
            <w:tcW w:w="425" w:type="dxa"/>
          </w:tcPr>
          <w:p w14:paraId="14DFBCFD"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835" w:type="dxa"/>
          </w:tcPr>
          <w:p w14:paraId="6661E530" w14:textId="77777777" w:rsidR="004F0DE3" w:rsidRPr="000B3D6E" w:rsidRDefault="004F0DE3" w:rsidP="00726E04">
            <w:pPr>
              <w:pStyle w:val="TableParagraph"/>
              <w:jc w:val="both"/>
              <w:rPr>
                <w:rFonts w:ascii="Times New Roman" w:hAnsi="Times New Roman" w:cs="Times New Roman"/>
                <w:i/>
                <w:color w:val="000000" w:themeColor="text1"/>
                <w:sz w:val="20"/>
                <w:szCs w:val="20"/>
              </w:rPr>
            </w:pPr>
          </w:p>
        </w:tc>
        <w:tc>
          <w:tcPr>
            <w:tcW w:w="1701" w:type="dxa"/>
            <w:tcBorders>
              <w:top w:val="double" w:sz="6" w:space="0" w:color="000000"/>
            </w:tcBorders>
          </w:tcPr>
          <w:p w14:paraId="54A253E1"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1559" w:type="dxa"/>
            <w:tcBorders>
              <w:top w:val="double" w:sz="6" w:space="0" w:color="000000"/>
            </w:tcBorders>
          </w:tcPr>
          <w:p w14:paraId="7278B8B9"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r>
      <w:tr w:rsidR="004F0DE3" w:rsidRPr="00642885" w14:paraId="0135A128" w14:textId="77777777" w:rsidTr="00F813F4">
        <w:trPr>
          <w:trHeight w:val="276"/>
        </w:trPr>
        <w:tc>
          <w:tcPr>
            <w:tcW w:w="3825" w:type="dxa"/>
          </w:tcPr>
          <w:p w14:paraId="4DDB90DC" w14:textId="77777777" w:rsidR="004F0DE3" w:rsidRPr="000B3D6E" w:rsidRDefault="004F0DE3" w:rsidP="00726E04">
            <w:pPr>
              <w:pStyle w:val="TableParagraph"/>
              <w:spacing w:line="255"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Share</w:t>
            </w:r>
            <w:r w:rsidRPr="000B3D6E">
              <w:rPr>
                <w:rFonts w:ascii="Times New Roman" w:hAnsi="Times New Roman" w:cs="Times New Roman"/>
                <w:color w:val="000000" w:themeColor="text1"/>
                <w:spacing w:val="-3"/>
                <w:sz w:val="20"/>
                <w:szCs w:val="20"/>
              </w:rPr>
              <w:t xml:space="preserve"> </w:t>
            </w:r>
            <w:r w:rsidRPr="000B3D6E">
              <w:rPr>
                <w:rFonts w:ascii="Times New Roman" w:hAnsi="Times New Roman" w:cs="Times New Roman"/>
                <w:color w:val="000000" w:themeColor="text1"/>
                <w:spacing w:val="-2"/>
                <w:sz w:val="20"/>
                <w:szCs w:val="20"/>
              </w:rPr>
              <w:t>capital</w:t>
            </w:r>
          </w:p>
        </w:tc>
        <w:tc>
          <w:tcPr>
            <w:tcW w:w="425" w:type="dxa"/>
          </w:tcPr>
          <w:p w14:paraId="7B5116E5"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835" w:type="dxa"/>
          </w:tcPr>
          <w:p w14:paraId="70E83A43" w14:textId="12BAB312" w:rsidR="004F0DE3" w:rsidRPr="000B3D6E" w:rsidRDefault="00072496" w:rsidP="00726E04">
            <w:pPr>
              <w:pStyle w:val="TableParagraph"/>
              <w:spacing w:line="250" w:lineRule="exact"/>
              <w:ind w:right="339"/>
              <w:jc w:val="both"/>
              <w:rPr>
                <w:rFonts w:ascii="Times New Roman" w:hAnsi="Times New Roman" w:cs="Times New Roman"/>
                <w:i/>
                <w:color w:val="000000" w:themeColor="text1"/>
                <w:sz w:val="20"/>
                <w:szCs w:val="20"/>
              </w:rPr>
            </w:pPr>
            <w:r w:rsidRPr="000B3D6E">
              <w:rPr>
                <w:rFonts w:ascii="Times New Roman" w:hAnsi="Times New Roman" w:cs="Times New Roman"/>
                <w:i/>
                <w:color w:val="000000" w:themeColor="text1"/>
                <w:sz w:val="20"/>
                <w:szCs w:val="20"/>
              </w:rPr>
              <w:t>11</w:t>
            </w:r>
          </w:p>
        </w:tc>
        <w:tc>
          <w:tcPr>
            <w:tcW w:w="1701" w:type="dxa"/>
          </w:tcPr>
          <w:p w14:paraId="18100BE9" w14:textId="77777777" w:rsidR="004F0DE3" w:rsidRPr="000B3D6E" w:rsidRDefault="004F0DE3" w:rsidP="00726E04">
            <w:pPr>
              <w:pStyle w:val="TableParagraph"/>
              <w:spacing w:line="250" w:lineRule="exact"/>
              <w:ind w:right="326"/>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529,841</w:t>
            </w:r>
          </w:p>
        </w:tc>
        <w:tc>
          <w:tcPr>
            <w:tcW w:w="1559" w:type="dxa"/>
          </w:tcPr>
          <w:p w14:paraId="3AA5AEF4" w14:textId="1BBA8805" w:rsidR="004F0DE3" w:rsidRPr="000B3D6E" w:rsidRDefault="004F0DE3" w:rsidP="00726E04">
            <w:pPr>
              <w:pStyle w:val="TableParagraph"/>
              <w:spacing w:line="250" w:lineRule="exact"/>
              <w:ind w:right="103"/>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529,841</w:t>
            </w:r>
          </w:p>
        </w:tc>
      </w:tr>
      <w:tr w:rsidR="004F0DE3" w:rsidRPr="00642885" w14:paraId="4709B549" w14:textId="77777777" w:rsidTr="00F813F4">
        <w:trPr>
          <w:trHeight w:val="276"/>
        </w:trPr>
        <w:tc>
          <w:tcPr>
            <w:tcW w:w="3825" w:type="dxa"/>
          </w:tcPr>
          <w:p w14:paraId="01743F32" w14:textId="77777777" w:rsidR="004F0DE3" w:rsidRPr="000B3D6E" w:rsidRDefault="004F0DE3" w:rsidP="00726E04">
            <w:pPr>
              <w:pStyle w:val="TableParagraph"/>
              <w:spacing w:line="255"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Share premium account</w:t>
            </w:r>
          </w:p>
        </w:tc>
        <w:tc>
          <w:tcPr>
            <w:tcW w:w="425" w:type="dxa"/>
          </w:tcPr>
          <w:p w14:paraId="63A91577"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835" w:type="dxa"/>
          </w:tcPr>
          <w:p w14:paraId="68A95353" w14:textId="2CE83894" w:rsidR="004F0DE3" w:rsidRPr="000B3D6E" w:rsidRDefault="004F0DE3" w:rsidP="00726E04">
            <w:pPr>
              <w:pStyle w:val="TableParagraph"/>
              <w:spacing w:line="250" w:lineRule="exact"/>
              <w:ind w:right="339"/>
              <w:jc w:val="both"/>
              <w:rPr>
                <w:rFonts w:ascii="Times New Roman" w:hAnsi="Times New Roman" w:cs="Times New Roman"/>
                <w:i/>
                <w:color w:val="000000" w:themeColor="text1"/>
                <w:sz w:val="20"/>
                <w:szCs w:val="20"/>
              </w:rPr>
            </w:pPr>
          </w:p>
        </w:tc>
        <w:tc>
          <w:tcPr>
            <w:tcW w:w="1701" w:type="dxa"/>
          </w:tcPr>
          <w:p w14:paraId="42EE879F" w14:textId="77777777" w:rsidR="004F0DE3" w:rsidRPr="000B3D6E" w:rsidRDefault="004F0DE3" w:rsidP="00726E04">
            <w:pPr>
              <w:pStyle w:val="TableParagraph"/>
              <w:spacing w:line="250" w:lineRule="exact"/>
              <w:ind w:right="326"/>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231,355</w:t>
            </w:r>
          </w:p>
        </w:tc>
        <w:tc>
          <w:tcPr>
            <w:tcW w:w="1559" w:type="dxa"/>
          </w:tcPr>
          <w:p w14:paraId="53D5AAE3" w14:textId="62EC5247" w:rsidR="004F0DE3" w:rsidRPr="000B3D6E" w:rsidRDefault="004F0DE3" w:rsidP="00726E04">
            <w:pPr>
              <w:pStyle w:val="TableParagraph"/>
              <w:spacing w:line="250" w:lineRule="exact"/>
              <w:ind w:right="103"/>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231,355</w:t>
            </w:r>
          </w:p>
        </w:tc>
      </w:tr>
      <w:tr w:rsidR="004F0DE3" w:rsidRPr="00642885" w14:paraId="7D3B3B1B" w14:textId="77777777" w:rsidTr="00F813F4">
        <w:trPr>
          <w:trHeight w:val="276"/>
        </w:trPr>
        <w:tc>
          <w:tcPr>
            <w:tcW w:w="3825" w:type="dxa"/>
          </w:tcPr>
          <w:p w14:paraId="5A7C7DCC" w14:textId="77777777" w:rsidR="004F0DE3" w:rsidRPr="000B3D6E" w:rsidRDefault="004F0DE3" w:rsidP="00726E04">
            <w:pPr>
              <w:pStyle w:val="TableParagraph"/>
              <w:spacing w:line="255"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Other reserves</w:t>
            </w:r>
          </w:p>
        </w:tc>
        <w:tc>
          <w:tcPr>
            <w:tcW w:w="425" w:type="dxa"/>
          </w:tcPr>
          <w:p w14:paraId="74F2D180"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835" w:type="dxa"/>
          </w:tcPr>
          <w:p w14:paraId="225C05E6" w14:textId="63CF4DC5" w:rsidR="004F0DE3" w:rsidRPr="000B3D6E" w:rsidRDefault="004F0DE3" w:rsidP="00726E04">
            <w:pPr>
              <w:pStyle w:val="TableParagraph"/>
              <w:spacing w:line="250" w:lineRule="exact"/>
              <w:ind w:right="339"/>
              <w:jc w:val="both"/>
              <w:rPr>
                <w:rFonts w:ascii="Times New Roman" w:hAnsi="Times New Roman" w:cs="Times New Roman"/>
                <w:i/>
                <w:color w:val="000000" w:themeColor="text1"/>
                <w:spacing w:val="-2"/>
                <w:sz w:val="20"/>
                <w:szCs w:val="20"/>
              </w:rPr>
            </w:pPr>
          </w:p>
        </w:tc>
        <w:tc>
          <w:tcPr>
            <w:tcW w:w="1701" w:type="dxa"/>
          </w:tcPr>
          <w:p w14:paraId="3F5B1FB2" w14:textId="6CA45018" w:rsidR="004F0DE3" w:rsidRPr="000B3D6E" w:rsidRDefault="004F0DE3" w:rsidP="00726E04">
            <w:pPr>
              <w:pStyle w:val="TableParagraph"/>
              <w:spacing w:line="250" w:lineRule="exact"/>
              <w:ind w:right="326"/>
              <w:jc w:val="both"/>
              <w:rPr>
                <w:rFonts w:ascii="Times New Roman" w:hAnsi="Times New Roman" w:cs="Times New Roman"/>
                <w:color w:val="000000" w:themeColor="text1"/>
                <w:spacing w:val="-2"/>
                <w:sz w:val="20"/>
                <w:szCs w:val="20"/>
              </w:rPr>
            </w:pPr>
            <w:r w:rsidRPr="000B3D6E">
              <w:rPr>
                <w:rFonts w:ascii="Times New Roman" w:hAnsi="Times New Roman" w:cs="Times New Roman"/>
                <w:color w:val="000000" w:themeColor="text1"/>
                <w:sz w:val="20"/>
                <w:szCs w:val="20"/>
              </w:rPr>
              <w:t>1,37</w:t>
            </w:r>
            <w:r w:rsidR="002B4263" w:rsidRPr="000B3D6E">
              <w:rPr>
                <w:rFonts w:ascii="Times New Roman" w:hAnsi="Times New Roman" w:cs="Times New Roman"/>
                <w:color w:val="000000" w:themeColor="text1"/>
                <w:sz w:val="20"/>
                <w:szCs w:val="20"/>
              </w:rPr>
              <w:t>3</w:t>
            </w:r>
            <w:r w:rsidRPr="000B3D6E">
              <w:rPr>
                <w:rFonts w:ascii="Times New Roman" w:hAnsi="Times New Roman" w:cs="Times New Roman"/>
                <w:color w:val="000000" w:themeColor="text1"/>
                <w:sz w:val="20"/>
                <w:szCs w:val="20"/>
              </w:rPr>
              <w:t>,</w:t>
            </w:r>
            <w:r w:rsidR="002B4263" w:rsidRPr="000B3D6E">
              <w:rPr>
                <w:rFonts w:ascii="Times New Roman" w:hAnsi="Times New Roman" w:cs="Times New Roman"/>
                <w:color w:val="000000" w:themeColor="text1"/>
                <w:sz w:val="20"/>
                <w:szCs w:val="20"/>
              </w:rPr>
              <w:t>972</w:t>
            </w:r>
          </w:p>
        </w:tc>
        <w:tc>
          <w:tcPr>
            <w:tcW w:w="1559" w:type="dxa"/>
          </w:tcPr>
          <w:p w14:paraId="25DBD305" w14:textId="43294E50" w:rsidR="004F0DE3" w:rsidRPr="000B3D6E" w:rsidRDefault="004F0DE3" w:rsidP="00726E04">
            <w:pPr>
              <w:pStyle w:val="TableParagraph"/>
              <w:spacing w:line="250" w:lineRule="exact"/>
              <w:ind w:right="103"/>
              <w:jc w:val="both"/>
              <w:rPr>
                <w:rFonts w:ascii="Times New Roman" w:hAnsi="Times New Roman" w:cs="Times New Roman"/>
                <w:color w:val="000000" w:themeColor="text1"/>
                <w:spacing w:val="-2"/>
                <w:sz w:val="20"/>
                <w:szCs w:val="20"/>
              </w:rPr>
            </w:pPr>
            <w:r w:rsidRPr="000B3D6E">
              <w:rPr>
                <w:rFonts w:ascii="Times New Roman" w:hAnsi="Times New Roman" w:cs="Times New Roman"/>
                <w:color w:val="000000" w:themeColor="text1"/>
                <w:sz w:val="20"/>
                <w:szCs w:val="20"/>
              </w:rPr>
              <w:t>1,372,167</w:t>
            </w:r>
          </w:p>
        </w:tc>
      </w:tr>
      <w:tr w:rsidR="004F0DE3" w:rsidRPr="00642885" w14:paraId="6E6D4D38" w14:textId="77777777" w:rsidTr="00F813F4">
        <w:trPr>
          <w:trHeight w:val="276"/>
        </w:trPr>
        <w:tc>
          <w:tcPr>
            <w:tcW w:w="3825" w:type="dxa"/>
          </w:tcPr>
          <w:p w14:paraId="64578845" w14:textId="77777777" w:rsidR="004F0DE3" w:rsidRPr="000B3D6E" w:rsidRDefault="004F0DE3" w:rsidP="00726E04">
            <w:pPr>
              <w:pStyle w:val="TableParagraph"/>
              <w:spacing w:line="255"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Retained</w:t>
            </w:r>
            <w:r w:rsidRPr="000B3D6E">
              <w:rPr>
                <w:rFonts w:ascii="Times New Roman" w:hAnsi="Times New Roman" w:cs="Times New Roman"/>
                <w:color w:val="000000" w:themeColor="text1"/>
                <w:spacing w:val="-8"/>
                <w:sz w:val="20"/>
                <w:szCs w:val="20"/>
              </w:rPr>
              <w:t xml:space="preserve"> </w:t>
            </w:r>
            <w:r w:rsidRPr="000B3D6E">
              <w:rPr>
                <w:rFonts w:ascii="Times New Roman" w:hAnsi="Times New Roman" w:cs="Times New Roman"/>
                <w:color w:val="000000" w:themeColor="text1"/>
                <w:spacing w:val="-2"/>
                <w:sz w:val="20"/>
                <w:szCs w:val="20"/>
              </w:rPr>
              <w:t>earnings</w:t>
            </w:r>
          </w:p>
        </w:tc>
        <w:tc>
          <w:tcPr>
            <w:tcW w:w="425" w:type="dxa"/>
          </w:tcPr>
          <w:p w14:paraId="0D13BCE0"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835" w:type="dxa"/>
          </w:tcPr>
          <w:p w14:paraId="49418FE0" w14:textId="77777777" w:rsidR="004F0DE3" w:rsidRPr="000B3D6E" w:rsidRDefault="004F0DE3" w:rsidP="00726E04">
            <w:pPr>
              <w:pStyle w:val="TableParagraph"/>
              <w:spacing w:line="250" w:lineRule="exact"/>
              <w:ind w:right="339"/>
              <w:jc w:val="both"/>
              <w:rPr>
                <w:rFonts w:ascii="Times New Roman" w:hAnsi="Times New Roman" w:cs="Times New Roman"/>
                <w:i/>
                <w:color w:val="000000" w:themeColor="text1"/>
                <w:sz w:val="20"/>
                <w:szCs w:val="20"/>
              </w:rPr>
            </w:pPr>
          </w:p>
        </w:tc>
        <w:tc>
          <w:tcPr>
            <w:tcW w:w="1701" w:type="dxa"/>
            <w:tcBorders>
              <w:bottom w:val="single" w:sz="4" w:space="0" w:color="auto"/>
            </w:tcBorders>
          </w:tcPr>
          <w:p w14:paraId="73396E8C" w14:textId="281A2819" w:rsidR="004F0DE3" w:rsidRPr="000B3D6E" w:rsidRDefault="004F0DE3" w:rsidP="00726E04">
            <w:pPr>
              <w:pStyle w:val="TableParagraph"/>
              <w:spacing w:line="250" w:lineRule="exact"/>
              <w:ind w:right="326"/>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3,4</w:t>
            </w:r>
            <w:r w:rsidR="002B4263" w:rsidRPr="000B3D6E">
              <w:rPr>
                <w:rFonts w:ascii="Times New Roman" w:hAnsi="Times New Roman" w:cs="Times New Roman"/>
                <w:color w:val="000000" w:themeColor="text1"/>
                <w:sz w:val="20"/>
                <w:szCs w:val="20"/>
              </w:rPr>
              <w:t>74</w:t>
            </w:r>
            <w:r w:rsidRPr="000B3D6E">
              <w:rPr>
                <w:rFonts w:ascii="Times New Roman" w:hAnsi="Times New Roman" w:cs="Times New Roman"/>
                <w:color w:val="000000" w:themeColor="text1"/>
                <w:sz w:val="20"/>
                <w:szCs w:val="20"/>
              </w:rPr>
              <w:t>,</w:t>
            </w:r>
            <w:r w:rsidR="002B4263" w:rsidRPr="000B3D6E">
              <w:rPr>
                <w:rFonts w:ascii="Times New Roman" w:hAnsi="Times New Roman" w:cs="Times New Roman"/>
                <w:color w:val="000000" w:themeColor="text1"/>
                <w:sz w:val="20"/>
                <w:szCs w:val="20"/>
              </w:rPr>
              <w:t>889</w:t>
            </w:r>
          </w:p>
        </w:tc>
        <w:tc>
          <w:tcPr>
            <w:tcW w:w="1559" w:type="dxa"/>
            <w:tcBorders>
              <w:bottom w:val="single" w:sz="4" w:space="0" w:color="auto"/>
            </w:tcBorders>
          </w:tcPr>
          <w:p w14:paraId="7D52D975" w14:textId="111F9305" w:rsidR="004F0DE3" w:rsidRPr="000B3D6E" w:rsidRDefault="004F0DE3" w:rsidP="00726E04">
            <w:pPr>
              <w:pStyle w:val="TableParagraph"/>
              <w:spacing w:line="250" w:lineRule="exact"/>
              <w:ind w:right="103"/>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3,404,310</w:t>
            </w:r>
          </w:p>
        </w:tc>
      </w:tr>
      <w:tr w:rsidR="004F0DE3" w:rsidRPr="00642885" w14:paraId="3671F150" w14:textId="77777777" w:rsidTr="00F813F4">
        <w:trPr>
          <w:trHeight w:val="276"/>
        </w:trPr>
        <w:tc>
          <w:tcPr>
            <w:tcW w:w="3825" w:type="dxa"/>
          </w:tcPr>
          <w:p w14:paraId="723856F3" w14:textId="77777777" w:rsidR="004F0DE3" w:rsidRPr="000B3D6E" w:rsidRDefault="004F0DE3" w:rsidP="00726E04">
            <w:pPr>
              <w:pStyle w:val="TableParagraph"/>
              <w:spacing w:line="255"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Capital and reserves attributable to owners of MOH Nippon Plc</w:t>
            </w:r>
          </w:p>
        </w:tc>
        <w:tc>
          <w:tcPr>
            <w:tcW w:w="425" w:type="dxa"/>
          </w:tcPr>
          <w:p w14:paraId="766CA0FC"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835" w:type="dxa"/>
          </w:tcPr>
          <w:p w14:paraId="4068D55D" w14:textId="77777777" w:rsidR="004F0DE3" w:rsidRPr="000B3D6E" w:rsidRDefault="004F0DE3" w:rsidP="00726E04">
            <w:pPr>
              <w:pStyle w:val="TableParagraph"/>
              <w:spacing w:line="250" w:lineRule="exact"/>
              <w:ind w:right="339"/>
              <w:jc w:val="both"/>
              <w:rPr>
                <w:rFonts w:ascii="Times New Roman" w:hAnsi="Times New Roman" w:cs="Times New Roman"/>
                <w:b/>
                <w:i/>
                <w:color w:val="000000" w:themeColor="text1"/>
                <w:sz w:val="20"/>
                <w:szCs w:val="20"/>
              </w:rPr>
            </w:pPr>
          </w:p>
        </w:tc>
        <w:tc>
          <w:tcPr>
            <w:tcW w:w="1701" w:type="dxa"/>
            <w:tcBorders>
              <w:top w:val="single" w:sz="4" w:space="0" w:color="auto"/>
            </w:tcBorders>
          </w:tcPr>
          <w:p w14:paraId="10CE2755" w14:textId="57674B42" w:rsidR="004F0DE3" w:rsidRPr="000B3D6E" w:rsidRDefault="004F0DE3" w:rsidP="00726E04">
            <w:pPr>
              <w:pStyle w:val="TableParagraph"/>
              <w:spacing w:line="250" w:lineRule="exact"/>
              <w:ind w:right="326"/>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br/>
              <w:t>5,</w:t>
            </w:r>
            <w:r w:rsidR="002B4263" w:rsidRPr="000B3D6E">
              <w:rPr>
                <w:rFonts w:ascii="Times New Roman" w:hAnsi="Times New Roman" w:cs="Times New Roman"/>
                <w:b/>
                <w:bCs/>
                <w:color w:val="000000" w:themeColor="text1"/>
                <w:sz w:val="20"/>
                <w:szCs w:val="20"/>
              </w:rPr>
              <w:t>610</w:t>
            </w:r>
            <w:r w:rsidRPr="000B3D6E">
              <w:rPr>
                <w:rFonts w:ascii="Times New Roman" w:hAnsi="Times New Roman" w:cs="Times New Roman"/>
                <w:b/>
                <w:bCs/>
                <w:color w:val="000000" w:themeColor="text1"/>
                <w:sz w:val="20"/>
                <w:szCs w:val="20"/>
              </w:rPr>
              <w:t>,</w:t>
            </w:r>
            <w:r w:rsidR="002B4263" w:rsidRPr="000B3D6E">
              <w:rPr>
                <w:rFonts w:ascii="Times New Roman" w:hAnsi="Times New Roman" w:cs="Times New Roman"/>
                <w:b/>
                <w:bCs/>
                <w:color w:val="000000" w:themeColor="text1"/>
                <w:sz w:val="20"/>
                <w:szCs w:val="20"/>
              </w:rPr>
              <w:t>057</w:t>
            </w:r>
            <w:r w:rsidRPr="000B3D6E">
              <w:rPr>
                <w:rFonts w:ascii="Times New Roman" w:hAnsi="Times New Roman" w:cs="Times New Roman"/>
                <w:b/>
                <w:bCs/>
                <w:color w:val="000000" w:themeColor="text1"/>
                <w:sz w:val="20"/>
                <w:szCs w:val="20"/>
              </w:rPr>
              <w:t xml:space="preserve"> </w:t>
            </w:r>
          </w:p>
        </w:tc>
        <w:tc>
          <w:tcPr>
            <w:tcW w:w="1559" w:type="dxa"/>
            <w:tcBorders>
              <w:top w:val="single" w:sz="4" w:space="0" w:color="auto"/>
            </w:tcBorders>
          </w:tcPr>
          <w:p w14:paraId="4FC7937D" w14:textId="5FB11AA3" w:rsidR="004F0DE3" w:rsidRPr="000B3D6E" w:rsidRDefault="004F0DE3" w:rsidP="00726E04">
            <w:pPr>
              <w:pStyle w:val="TableParagraph"/>
              <w:spacing w:line="250" w:lineRule="exact"/>
              <w:ind w:right="103"/>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br/>
              <w:t xml:space="preserve">5,537,673 </w:t>
            </w:r>
          </w:p>
        </w:tc>
      </w:tr>
      <w:tr w:rsidR="004F0DE3" w:rsidRPr="00642885" w14:paraId="7555F3D0" w14:textId="77777777" w:rsidTr="00F813F4">
        <w:trPr>
          <w:trHeight w:val="276"/>
        </w:trPr>
        <w:tc>
          <w:tcPr>
            <w:tcW w:w="3825" w:type="dxa"/>
          </w:tcPr>
          <w:p w14:paraId="4C4347CE" w14:textId="77777777" w:rsidR="004F0DE3" w:rsidRPr="000B3D6E" w:rsidRDefault="004F0DE3" w:rsidP="00726E04">
            <w:pPr>
              <w:pStyle w:val="TableParagraph"/>
              <w:spacing w:line="255" w:lineRule="exact"/>
              <w:ind w:left="5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Non-controlling interest</w:t>
            </w:r>
          </w:p>
        </w:tc>
        <w:tc>
          <w:tcPr>
            <w:tcW w:w="425" w:type="dxa"/>
          </w:tcPr>
          <w:p w14:paraId="4C267716"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835" w:type="dxa"/>
          </w:tcPr>
          <w:p w14:paraId="7AB36B3E" w14:textId="22E76DC3" w:rsidR="004F0DE3" w:rsidRPr="000B3D6E" w:rsidRDefault="004F0DE3" w:rsidP="00726E04">
            <w:pPr>
              <w:pStyle w:val="TableParagraph"/>
              <w:spacing w:line="250" w:lineRule="exact"/>
              <w:ind w:right="339"/>
              <w:jc w:val="both"/>
              <w:rPr>
                <w:rFonts w:ascii="Times New Roman" w:hAnsi="Times New Roman" w:cs="Times New Roman"/>
                <w:i/>
                <w:color w:val="000000" w:themeColor="text1"/>
                <w:sz w:val="20"/>
                <w:szCs w:val="20"/>
              </w:rPr>
            </w:pPr>
          </w:p>
        </w:tc>
        <w:tc>
          <w:tcPr>
            <w:tcW w:w="1701" w:type="dxa"/>
            <w:tcBorders>
              <w:bottom w:val="single" w:sz="4" w:space="0" w:color="auto"/>
            </w:tcBorders>
          </w:tcPr>
          <w:p w14:paraId="50262B13" w14:textId="7E21F58A" w:rsidR="004F0DE3" w:rsidRPr="000B3D6E" w:rsidRDefault="004F0DE3" w:rsidP="00726E04">
            <w:pPr>
              <w:pStyle w:val="TableParagraph"/>
              <w:spacing w:line="250" w:lineRule="exact"/>
              <w:ind w:right="326"/>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14</w:t>
            </w:r>
            <w:r w:rsidR="002B4263" w:rsidRPr="000B3D6E">
              <w:rPr>
                <w:rFonts w:ascii="Times New Roman" w:hAnsi="Times New Roman" w:cs="Times New Roman"/>
                <w:color w:val="000000" w:themeColor="text1"/>
                <w:sz w:val="20"/>
                <w:szCs w:val="20"/>
              </w:rPr>
              <w:t>8</w:t>
            </w:r>
            <w:r w:rsidRPr="000B3D6E">
              <w:rPr>
                <w:rFonts w:ascii="Times New Roman" w:hAnsi="Times New Roman" w:cs="Times New Roman"/>
                <w:color w:val="000000" w:themeColor="text1"/>
                <w:sz w:val="20"/>
                <w:szCs w:val="20"/>
              </w:rPr>
              <w:t>,</w:t>
            </w:r>
            <w:r w:rsidR="002B4263" w:rsidRPr="000B3D6E">
              <w:rPr>
                <w:rFonts w:ascii="Times New Roman" w:hAnsi="Times New Roman" w:cs="Times New Roman"/>
                <w:color w:val="000000" w:themeColor="text1"/>
                <w:sz w:val="20"/>
                <w:szCs w:val="20"/>
              </w:rPr>
              <w:t>077</w:t>
            </w:r>
          </w:p>
        </w:tc>
        <w:tc>
          <w:tcPr>
            <w:tcW w:w="1559" w:type="dxa"/>
            <w:tcBorders>
              <w:bottom w:val="single" w:sz="4" w:space="0" w:color="auto"/>
            </w:tcBorders>
          </w:tcPr>
          <w:p w14:paraId="634F53FD" w14:textId="497CD315" w:rsidR="004F0DE3" w:rsidRPr="000B3D6E" w:rsidRDefault="004F0DE3" w:rsidP="00726E04">
            <w:pPr>
              <w:pStyle w:val="TableParagraph"/>
              <w:spacing w:line="250" w:lineRule="exact"/>
              <w:ind w:right="103"/>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144,751</w:t>
            </w:r>
          </w:p>
        </w:tc>
      </w:tr>
      <w:tr w:rsidR="004F0DE3" w:rsidRPr="00642885" w14:paraId="1C6EEF42" w14:textId="77777777" w:rsidTr="00F813F4">
        <w:trPr>
          <w:trHeight w:val="272"/>
        </w:trPr>
        <w:tc>
          <w:tcPr>
            <w:tcW w:w="3825" w:type="dxa"/>
          </w:tcPr>
          <w:p w14:paraId="7D7769C5" w14:textId="77777777" w:rsidR="004F0DE3" w:rsidRPr="000B3D6E" w:rsidRDefault="004F0DE3" w:rsidP="00726E04">
            <w:pPr>
              <w:pStyle w:val="TableParagraph"/>
              <w:spacing w:before="4" w:line="249" w:lineRule="exact"/>
              <w:ind w:left="50"/>
              <w:jc w:val="both"/>
              <w:rPr>
                <w:rFonts w:ascii="Times New Roman" w:hAnsi="Times New Roman" w:cs="Times New Roman"/>
                <w:b/>
                <w:color w:val="000000" w:themeColor="text1"/>
                <w:sz w:val="20"/>
                <w:szCs w:val="20"/>
              </w:rPr>
            </w:pPr>
            <w:r w:rsidRPr="000B3D6E">
              <w:rPr>
                <w:rFonts w:ascii="Times New Roman" w:hAnsi="Times New Roman" w:cs="Times New Roman"/>
                <w:b/>
                <w:color w:val="000000" w:themeColor="text1"/>
                <w:sz w:val="20"/>
                <w:szCs w:val="20"/>
              </w:rPr>
              <w:t>Total</w:t>
            </w:r>
            <w:r w:rsidRPr="000B3D6E">
              <w:rPr>
                <w:rFonts w:ascii="Times New Roman" w:hAnsi="Times New Roman" w:cs="Times New Roman"/>
                <w:b/>
                <w:color w:val="000000" w:themeColor="text1"/>
                <w:spacing w:val="-3"/>
                <w:sz w:val="20"/>
                <w:szCs w:val="20"/>
              </w:rPr>
              <w:t xml:space="preserve"> </w:t>
            </w:r>
            <w:r w:rsidRPr="000B3D6E">
              <w:rPr>
                <w:rFonts w:ascii="Times New Roman" w:hAnsi="Times New Roman" w:cs="Times New Roman"/>
                <w:b/>
                <w:color w:val="000000" w:themeColor="text1"/>
                <w:spacing w:val="-2"/>
                <w:sz w:val="20"/>
                <w:szCs w:val="20"/>
              </w:rPr>
              <w:t>Equity</w:t>
            </w:r>
          </w:p>
        </w:tc>
        <w:tc>
          <w:tcPr>
            <w:tcW w:w="425" w:type="dxa"/>
          </w:tcPr>
          <w:p w14:paraId="6921AA78" w14:textId="77777777" w:rsidR="004F0DE3" w:rsidRPr="000B3D6E" w:rsidRDefault="004F0DE3" w:rsidP="00726E04">
            <w:pPr>
              <w:pStyle w:val="TableParagraph"/>
              <w:jc w:val="both"/>
              <w:rPr>
                <w:rFonts w:ascii="Times New Roman" w:hAnsi="Times New Roman" w:cs="Times New Roman"/>
                <w:color w:val="000000" w:themeColor="text1"/>
                <w:sz w:val="20"/>
                <w:szCs w:val="20"/>
              </w:rPr>
            </w:pPr>
          </w:p>
        </w:tc>
        <w:tc>
          <w:tcPr>
            <w:tcW w:w="2835" w:type="dxa"/>
          </w:tcPr>
          <w:p w14:paraId="4B9599D5" w14:textId="77777777" w:rsidR="004F0DE3" w:rsidRPr="000B3D6E" w:rsidRDefault="004F0DE3" w:rsidP="00726E04">
            <w:pPr>
              <w:pStyle w:val="TableParagraph"/>
              <w:spacing w:line="251" w:lineRule="exact"/>
              <w:ind w:right="339"/>
              <w:jc w:val="both"/>
              <w:rPr>
                <w:rFonts w:ascii="Times New Roman" w:hAnsi="Times New Roman" w:cs="Times New Roman"/>
                <w:b/>
                <w:i/>
                <w:color w:val="000000" w:themeColor="text1"/>
                <w:sz w:val="20"/>
                <w:szCs w:val="20"/>
              </w:rPr>
            </w:pPr>
          </w:p>
        </w:tc>
        <w:tc>
          <w:tcPr>
            <w:tcW w:w="1701" w:type="dxa"/>
            <w:tcBorders>
              <w:bottom w:val="double" w:sz="4" w:space="0" w:color="auto"/>
            </w:tcBorders>
          </w:tcPr>
          <w:p w14:paraId="453B4ADC" w14:textId="095C4061" w:rsidR="004F0DE3" w:rsidRPr="000B3D6E" w:rsidRDefault="004F0DE3" w:rsidP="00726E04">
            <w:pPr>
              <w:pStyle w:val="TableParagraph"/>
              <w:spacing w:line="251" w:lineRule="exact"/>
              <w:ind w:right="326"/>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5,</w:t>
            </w:r>
            <w:r w:rsidR="002B4263" w:rsidRPr="000B3D6E">
              <w:rPr>
                <w:rFonts w:ascii="Times New Roman" w:hAnsi="Times New Roman" w:cs="Times New Roman"/>
                <w:b/>
                <w:bCs/>
                <w:color w:val="000000" w:themeColor="text1"/>
                <w:sz w:val="20"/>
                <w:szCs w:val="20"/>
              </w:rPr>
              <w:t>758</w:t>
            </w:r>
            <w:r w:rsidRPr="000B3D6E">
              <w:rPr>
                <w:rFonts w:ascii="Times New Roman" w:hAnsi="Times New Roman" w:cs="Times New Roman"/>
                <w:b/>
                <w:bCs/>
                <w:color w:val="000000" w:themeColor="text1"/>
                <w:sz w:val="20"/>
                <w:szCs w:val="20"/>
              </w:rPr>
              <w:t>,</w:t>
            </w:r>
            <w:r w:rsidR="002B4263" w:rsidRPr="000B3D6E">
              <w:rPr>
                <w:rFonts w:ascii="Times New Roman" w:hAnsi="Times New Roman" w:cs="Times New Roman"/>
                <w:b/>
                <w:bCs/>
                <w:color w:val="000000" w:themeColor="text1"/>
                <w:sz w:val="20"/>
                <w:szCs w:val="20"/>
              </w:rPr>
              <w:t>13</w:t>
            </w:r>
            <w:r w:rsidRPr="000B3D6E">
              <w:rPr>
                <w:rFonts w:ascii="Times New Roman" w:hAnsi="Times New Roman" w:cs="Times New Roman"/>
                <w:b/>
                <w:bCs/>
                <w:color w:val="000000" w:themeColor="text1"/>
                <w:sz w:val="20"/>
                <w:szCs w:val="20"/>
              </w:rPr>
              <w:t>4</w:t>
            </w:r>
          </w:p>
        </w:tc>
        <w:tc>
          <w:tcPr>
            <w:tcW w:w="1559" w:type="dxa"/>
            <w:tcBorders>
              <w:bottom w:val="double" w:sz="4" w:space="0" w:color="auto"/>
            </w:tcBorders>
          </w:tcPr>
          <w:p w14:paraId="0EB3A288" w14:textId="1A377CBF" w:rsidR="004F0DE3" w:rsidRPr="000B3D6E" w:rsidRDefault="004F0DE3" w:rsidP="00726E04">
            <w:pPr>
              <w:pStyle w:val="TableParagraph"/>
              <w:spacing w:line="251" w:lineRule="exact"/>
              <w:ind w:right="104"/>
              <w:jc w:val="both"/>
              <w:rPr>
                <w:rFonts w:ascii="Times New Roman" w:hAnsi="Times New Roman" w:cs="Times New Roman"/>
                <w:b/>
                <w:bCs/>
                <w:color w:val="000000" w:themeColor="text1"/>
                <w:sz w:val="20"/>
                <w:szCs w:val="20"/>
              </w:rPr>
            </w:pPr>
            <w:r w:rsidRPr="000B3D6E">
              <w:rPr>
                <w:rFonts w:ascii="Times New Roman" w:hAnsi="Times New Roman" w:cs="Times New Roman"/>
                <w:b/>
                <w:bCs/>
                <w:color w:val="000000" w:themeColor="text1"/>
                <w:sz w:val="20"/>
                <w:szCs w:val="20"/>
              </w:rPr>
              <w:t>5,682,424</w:t>
            </w:r>
          </w:p>
        </w:tc>
      </w:tr>
    </w:tbl>
    <w:p w14:paraId="66DD8520" w14:textId="77777777" w:rsidR="004F0DE3" w:rsidRPr="000B3D6E" w:rsidRDefault="004F0DE3" w:rsidP="00726E04">
      <w:pPr>
        <w:ind w:left="159" w:right="1338"/>
        <w:jc w:val="both"/>
        <w:rPr>
          <w:rFonts w:ascii="Times New Roman" w:hAnsi="Times New Roman" w:cs="Times New Roman"/>
          <w:color w:val="FF0000"/>
          <w:sz w:val="20"/>
          <w:szCs w:val="20"/>
        </w:rPr>
      </w:pPr>
    </w:p>
    <w:p w14:paraId="5B4907C5" w14:textId="77777777" w:rsidR="004F0DE3" w:rsidRPr="000B3D6E" w:rsidRDefault="004F0DE3" w:rsidP="00726E04">
      <w:pPr>
        <w:ind w:left="159" w:right="8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 xml:space="preserve">The above consolidated balance sheet should </w:t>
      </w:r>
      <w:proofErr w:type="gramStart"/>
      <w:r w:rsidRPr="000B3D6E">
        <w:rPr>
          <w:rFonts w:ascii="Times New Roman" w:hAnsi="Times New Roman" w:cs="Times New Roman"/>
          <w:color w:val="000000" w:themeColor="text1"/>
          <w:sz w:val="20"/>
          <w:szCs w:val="20"/>
        </w:rPr>
        <w:t>be read</w:t>
      </w:r>
      <w:proofErr w:type="gramEnd"/>
      <w:r w:rsidRPr="000B3D6E">
        <w:rPr>
          <w:rFonts w:ascii="Times New Roman" w:hAnsi="Times New Roman" w:cs="Times New Roman"/>
          <w:color w:val="000000" w:themeColor="text1"/>
          <w:sz w:val="20"/>
          <w:szCs w:val="20"/>
        </w:rPr>
        <w:t xml:space="preserve"> in conjunction with the accompanying notes. </w:t>
      </w:r>
    </w:p>
    <w:p w14:paraId="1BBC0708" w14:textId="29CAFF88" w:rsidR="004F0DE3" w:rsidRPr="000B3D6E" w:rsidRDefault="004F0DE3" w:rsidP="00726E04">
      <w:pPr>
        <w:ind w:left="159" w:right="80"/>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br/>
        <w:t>The</w:t>
      </w:r>
      <w:r w:rsidR="00E4036B">
        <w:rPr>
          <w:rFonts w:ascii="Times New Roman" w:hAnsi="Times New Roman" w:cs="Times New Roman"/>
          <w:color w:val="000000" w:themeColor="text1"/>
          <w:sz w:val="20"/>
          <w:szCs w:val="20"/>
        </w:rPr>
        <w:t>se</w:t>
      </w:r>
      <w:r w:rsidRPr="000B3D6E">
        <w:rPr>
          <w:rFonts w:ascii="Times New Roman" w:hAnsi="Times New Roman" w:cs="Times New Roman"/>
          <w:color w:val="000000" w:themeColor="text1"/>
          <w:sz w:val="20"/>
          <w:szCs w:val="20"/>
        </w:rPr>
        <w:t xml:space="preserve"> financial </w:t>
      </w:r>
      <w:r w:rsidR="00E4036B">
        <w:rPr>
          <w:rFonts w:ascii="Times New Roman" w:hAnsi="Times New Roman" w:cs="Times New Roman"/>
          <w:color w:val="000000" w:themeColor="text1"/>
          <w:sz w:val="20"/>
          <w:szCs w:val="20"/>
        </w:rPr>
        <w:t>statements</w:t>
      </w:r>
      <w:r w:rsidR="00EE14AD" w:rsidRPr="000B3D6E">
        <w:rPr>
          <w:rFonts w:ascii="Times New Roman" w:hAnsi="Times New Roman" w:cs="Times New Roman"/>
          <w:color w:val="000000" w:themeColor="text1"/>
          <w:sz w:val="20"/>
        </w:rPr>
        <w:t xml:space="preserve"> </w:t>
      </w:r>
      <w:proofErr w:type="gramStart"/>
      <w:r w:rsidRPr="000B3D6E">
        <w:rPr>
          <w:rFonts w:ascii="Times New Roman" w:hAnsi="Times New Roman" w:cs="Times New Roman"/>
          <w:color w:val="000000" w:themeColor="text1"/>
          <w:sz w:val="20"/>
          <w:szCs w:val="20"/>
        </w:rPr>
        <w:t>w</w:t>
      </w:r>
      <w:r w:rsidR="00E4036B">
        <w:rPr>
          <w:rFonts w:ascii="Times New Roman" w:hAnsi="Times New Roman" w:cs="Times New Roman"/>
          <w:color w:val="000000" w:themeColor="text1"/>
          <w:sz w:val="20"/>
          <w:szCs w:val="20"/>
        </w:rPr>
        <w:t>ere</w:t>
      </w:r>
      <w:r w:rsidRPr="000B3D6E">
        <w:rPr>
          <w:rFonts w:ascii="Times New Roman" w:hAnsi="Times New Roman" w:cs="Times New Roman"/>
          <w:color w:val="000000" w:themeColor="text1"/>
          <w:sz w:val="20"/>
          <w:szCs w:val="20"/>
        </w:rPr>
        <w:t xml:space="preserve"> approved</w:t>
      </w:r>
      <w:proofErr w:type="gramEnd"/>
      <w:r w:rsidRPr="000B3D6E">
        <w:rPr>
          <w:rFonts w:ascii="Times New Roman" w:hAnsi="Times New Roman" w:cs="Times New Roman"/>
          <w:color w:val="000000" w:themeColor="text1"/>
          <w:sz w:val="20"/>
          <w:szCs w:val="20"/>
        </w:rPr>
        <w:t xml:space="preserve"> and authorised for issue by the Board of Directors </w:t>
      </w:r>
      <w:r w:rsidRPr="000B3D6E">
        <w:rPr>
          <w:rFonts w:ascii="Times New Roman" w:hAnsi="Times New Roman" w:cs="Times New Roman"/>
          <w:color w:val="000000" w:themeColor="text1"/>
          <w:sz w:val="20"/>
        </w:rPr>
        <w:t xml:space="preserve">on </w:t>
      </w:r>
      <w:r w:rsidR="00CB0A24" w:rsidRPr="000B3D6E">
        <w:rPr>
          <w:rFonts w:ascii="Times New Roman" w:hAnsi="Times New Roman" w:cs="Times New Roman"/>
          <w:color w:val="000000" w:themeColor="text1"/>
          <w:sz w:val="20"/>
        </w:rPr>
        <w:t>18</w:t>
      </w:r>
      <w:r w:rsidRPr="000B3D6E">
        <w:rPr>
          <w:rFonts w:ascii="Times New Roman" w:hAnsi="Times New Roman" w:cs="Times New Roman"/>
          <w:color w:val="000000" w:themeColor="text1"/>
          <w:sz w:val="20"/>
        </w:rPr>
        <w:t xml:space="preserve"> December </w:t>
      </w:r>
      <w:r w:rsidRPr="000B3D6E">
        <w:rPr>
          <w:rFonts w:ascii="Times New Roman" w:hAnsi="Times New Roman" w:cs="Times New Roman"/>
          <w:color w:val="000000" w:themeColor="text1"/>
          <w:sz w:val="20"/>
          <w:szCs w:val="20"/>
        </w:rPr>
        <w:t xml:space="preserve">2025 and </w:t>
      </w:r>
      <w:proofErr w:type="gramStart"/>
      <w:r w:rsidRPr="000B3D6E">
        <w:rPr>
          <w:rFonts w:ascii="Times New Roman" w:hAnsi="Times New Roman" w:cs="Times New Roman"/>
          <w:color w:val="000000" w:themeColor="text1"/>
          <w:sz w:val="20"/>
          <w:szCs w:val="20"/>
        </w:rPr>
        <w:t>were signed</w:t>
      </w:r>
      <w:proofErr w:type="gramEnd"/>
      <w:r w:rsidRPr="000B3D6E">
        <w:rPr>
          <w:rFonts w:ascii="Times New Roman" w:hAnsi="Times New Roman" w:cs="Times New Roman"/>
          <w:color w:val="000000" w:themeColor="text1"/>
          <w:sz w:val="20"/>
          <w:szCs w:val="20"/>
        </w:rPr>
        <w:t xml:space="preserve"> on </w:t>
      </w:r>
      <w:proofErr w:type="gramStart"/>
      <w:r w:rsidRPr="000B3D6E">
        <w:rPr>
          <w:rFonts w:ascii="Times New Roman" w:hAnsi="Times New Roman" w:cs="Times New Roman"/>
          <w:color w:val="000000" w:themeColor="text1"/>
          <w:sz w:val="20"/>
          <w:szCs w:val="20"/>
        </w:rPr>
        <w:t>its</w:t>
      </w:r>
      <w:proofErr w:type="gramEnd"/>
      <w:r w:rsidRPr="000B3D6E">
        <w:rPr>
          <w:rFonts w:ascii="Times New Roman" w:hAnsi="Times New Roman" w:cs="Times New Roman"/>
          <w:color w:val="000000" w:themeColor="text1"/>
          <w:sz w:val="20"/>
          <w:szCs w:val="20"/>
        </w:rPr>
        <w:t xml:space="preserve"> behalf by: </w:t>
      </w:r>
    </w:p>
    <w:p w14:paraId="1766780E" w14:textId="77777777" w:rsidR="004F0DE3" w:rsidRPr="000B3D6E" w:rsidRDefault="004F0DE3" w:rsidP="00726E04">
      <w:pPr>
        <w:spacing w:line="251" w:lineRule="exact"/>
        <w:jc w:val="both"/>
        <w:rPr>
          <w:rFonts w:ascii="Times New Roman" w:hAnsi="Times New Roman" w:cs="Times New Roman"/>
          <w:color w:val="000000" w:themeColor="text1"/>
          <w:sz w:val="20"/>
          <w:szCs w:val="20"/>
        </w:rPr>
      </w:pPr>
    </w:p>
    <w:p w14:paraId="511862C3" w14:textId="77777777" w:rsidR="004F0DE3" w:rsidRPr="000B3D6E" w:rsidRDefault="004F0DE3" w:rsidP="00726E04">
      <w:pPr>
        <w:spacing w:line="251" w:lineRule="exact"/>
        <w:ind w:left="159" w:right="1338"/>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Frankie Leung</w:t>
      </w:r>
    </w:p>
    <w:p w14:paraId="2F91BD17" w14:textId="77777777" w:rsidR="004F0DE3" w:rsidRPr="000B3D6E" w:rsidRDefault="004F0DE3" w:rsidP="00726E04">
      <w:pPr>
        <w:spacing w:line="251" w:lineRule="exact"/>
        <w:ind w:left="159" w:right="1338"/>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Director</w:t>
      </w:r>
    </w:p>
    <w:p w14:paraId="050FE490" w14:textId="77777777" w:rsidR="004F0DE3" w:rsidRPr="000B3D6E" w:rsidRDefault="004F0DE3" w:rsidP="00726E04">
      <w:pPr>
        <w:spacing w:line="251" w:lineRule="exact"/>
        <w:ind w:left="159" w:right="1338"/>
        <w:jc w:val="both"/>
        <w:rPr>
          <w:rFonts w:ascii="Times New Roman" w:hAnsi="Times New Roman" w:cs="Times New Roman"/>
          <w:color w:val="000000" w:themeColor="text1"/>
          <w:sz w:val="20"/>
          <w:szCs w:val="20"/>
        </w:rPr>
      </w:pPr>
      <w:r w:rsidRPr="000B3D6E">
        <w:rPr>
          <w:rFonts w:ascii="Times New Roman" w:hAnsi="Times New Roman" w:cs="Times New Roman"/>
          <w:color w:val="000000" w:themeColor="text1"/>
          <w:sz w:val="20"/>
          <w:szCs w:val="20"/>
        </w:rPr>
        <w:t>Company number: 13349097</w:t>
      </w:r>
    </w:p>
    <w:p w14:paraId="4DC02D8C" w14:textId="77777777" w:rsidR="004F0DE3" w:rsidRPr="000B3D6E" w:rsidRDefault="004F0DE3" w:rsidP="00726E04">
      <w:pPr>
        <w:jc w:val="both"/>
        <w:rPr>
          <w:rFonts w:ascii="Times New Roman" w:hAnsi="Times New Roman" w:cs="Times New Roman"/>
          <w:color w:val="FF0000"/>
          <w:sz w:val="20"/>
          <w:szCs w:val="20"/>
        </w:rPr>
      </w:pPr>
    </w:p>
    <w:p w14:paraId="60A02767" w14:textId="77777777" w:rsidR="004F0DE3" w:rsidRPr="00B63F64" w:rsidRDefault="004F0DE3" w:rsidP="00726E04">
      <w:pPr>
        <w:spacing w:line="251" w:lineRule="exact"/>
        <w:ind w:right="1338"/>
        <w:jc w:val="both"/>
        <w:rPr>
          <w:rFonts w:ascii="Times New Roman" w:hAnsi="Times New Roman" w:cs="Times New Roman"/>
          <w:color w:val="FF0000"/>
          <w:sz w:val="20"/>
          <w:szCs w:val="20"/>
        </w:rPr>
        <w:sectPr w:rsidR="004F0DE3" w:rsidRPr="00B63F64" w:rsidSect="004F0DE3">
          <w:pgSz w:w="11910" w:h="16840"/>
          <w:pgMar w:top="900" w:right="780" w:bottom="280" w:left="560" w:header="720" w:footer="720" w:gutter="0"/>
          <w:cols w:space="720"/>
          <w:docGrid w:linePitch="299"/>
        </w:sectPr>
      </w:pPr>
    </w:p>
    <w:p w14:paraId="7B14888F" w14:textId="77777777" w:rsidR="004F0DE3" w:rsidRPr="009141D0" w:rsidRDefault="004F0DE3" w:rsidP="00726E04">
      <w:pPr>
        <w:jc w:val="both"/>
        <w:rPr>
          <w:rFonts w:ascii="Times New Roman" w:hAnsi="Times New Roman" w:cs="Times New Roman"/>
          <w:b/>
          <w:bCs/>
          <w:sz w:val="20"/>
          <w:szCs w:val="20"/>
        </w:rPr>
      </w:pPr>
      <w:bookmarkStart w:id="6" w:name="_Toc203328538"/>
      <w:bookmarkStart w:id="7" w:name="_Toc207890864"/>
      <w:r w:rsidRPr="009141D0">
        <w:rPr>
          <w:rFonts w:ascii="Times New Roman" w:hAnsi="Times New Roman" w:cs="Times New Roman"/>
          <w:b/>
          <w:bCs/>
          <w:sz w:val="20"/>
          <w:szCs w:val="20"/>
        </w:rPr>
        <w:lastRenderedPageBreak/>
        <w:t>CONSOLIDATED</w:t>
      </w:r>
      <w:r w:rsidRPr="009141D0">
        <w:rPr>
          <w:rFonts w:ascii="Times New Roman" w:hAnsi="Times New Roman" w:cs="Times New Roman"/>
          <w:b/>
          <w:bCs/>
          <w:spacing w:val="-6"/>
          <w:sz w:val="20"/>
          <w:szCs w:val="20"/>
        </w:rPr>
        <w:t xml:space="preserve"> </w:t>
      </w:r>
      <w:r w:rsidRPr="009141D0">
        <w:rPr>
          <w:rFonts w:ascii="Times New Roman" w:hAnsi="Times New Roman" w:cs="Times New Roman"/>
          <w:b/>
          <w:bCs/>
          <w:sz w:val="20"/>
          <w:szCs w:val="20"/>
        </w:rPr>
        <w:t>STATEMENT</w:t>
      </w:r>
      <w:r w:rsidRPr="009141D0">
        <w:rPr>
          <w:rFonts w:ascii="Times New Roman" w:hAnsi="Times New Roman" w:cs="Times New Roman"/>
          <w:b/>
          <w:bCs/>
          <w:spacing w:val="-5"/>
          <w:sz w:val="20"/>
          <w:szCs w:val="20"/>
        </w:rPr>
        <w:t xml:space="preserve"> </w:t>
      </w:r>
      <w:r w:rsidRPr="009141D0">
        <w:rPr>
          <w:rFonts w:ascii="Times New Roman" w:hAnsi="Times New Roman" w:cs="Times New Roman"/>
          <w:b/>
          <w:bCs/>
          <w:sz w:val="20"/>
          <w:szCs w:val="20"/>
        </w:rPr>
        <w:t>OF</w:t>
      </w:r>
      <w:r w:rsidRPr="009141D0">
        <w:rPr>
          <w:rFonts w:ascii="Times New Roman" w:hAnsi="Times New Roman" w:cs="Times New Roman"/>
          <w:b/>
          <w:bCs/>
          <w:spacing w:val="-9"/>
          <w:sz w:val="20"/>
          <w:szCs w:val="20"/>
        </w:rPr>
        <w:t xml:space="preserve"> </w:t>
      </w:r>
      <w:r w:rsidRPr="009141D0">
        <w:rPr>
          <w:rFonts w:ascii="Times New Roman" w:hAnsi="Times New Roman" w:cs="Times New Roman"/>
          <w:b/>
          <w:bCs/>
          <w:sz w:val="20"/>
          <w:szCs w:val="20"/>
        </w:rPr>
        <w:t>CHANGES</w:t>
      </w:r>
      <w:r w:rsidRPr="009141D0">
        <w:rPr>
          <w:rFonts w:ascii="Times New Roman" w:hAnsi="Times New Roman" w:cs="Times New Roman"/>
          <w:b/>
          <w:bCs/>
          <w:spacing w:val="-6"/>
          <w:sz w:val="20"/>
          <w:szCs w:val="20"/>
        </w:rPr>
        <w:t xml:space="preserve"> </w:t>
      </w:r>
      <w:r w:rsidRPr="009141D0">
        <w:rPr>
          <w:rFonts w:ascii="Times New Roman" w:hAnsi="Times New Roman" w:cs="Times New Roman"/>
          <w:b/>
          <w:bCs/>
          <w:sz w:val="20"/>
          <w:szCs w:val="20"/>
        </w:rPr>
        <w:t>IN</w:t>
      </w:r>
      <w:r w:rsidRPr="009141D0">
        <w:rPr>
          <w:rFonts w:ascii="Times New Roman" w:hAnsi="Times New Roman" w:cs="Times New Roman"/>
          <w:b/>
          <w:bCs/>
          <w:spacing w:val="-8"/>
          <w:sz w:val="20"/>
          <w:szCs w:val="20"/>
        </w:rPr>
        <w:t xml:space="preserve"> </w:t>
      </w:r>
      <w:r w:rsidRPr="009141D0">
        <w:rPr>
          <w:rFonts w:ascii="Times New Roman" w:hAnsi="Times New Roman" w:cs="Times New Roman"/>
          <w:b/>
          <w:bCs/>
          <w:sz w:val="20"/>
          <w:szCs w:val="20"/>
        </w:rPr>
        <w:t>EQUITY</w:t>
      </w:r>
      <w:bookmarkEnd w:id="6"/>
      <w:bookmarkEnd w:id="7"/>
    </w:p>
    <w:p w14:paraId="5DC7D699" w14:textId="77777777" w:rsidR="004F0DE3" w:rsidRPr="009141D0" w:rsidRDefault="004F0DE3" w:rsidP="00726E04">
      <w:pPr>
        <w:jc w:val="both"/>
        <w:rPr>
          <w:rFonts w:ascii="Times New Roman" w:hAnsi="Times New Roman" w:cs="Times New Roman"/>
          <w:sz w:val="20"/>
          <w:szCs w:val="20"/>
        </w:rPr>
      </w:pPr>
    </w:p>
    <w:p w14:paraId="33A04BC1" w14:textId="77777777" w:rsidR="00C22182" w:rsidRPr="009141D0" w:rsidRDefault="00C22182" w:rsidP="00726E04">
      <w:pPr>
        <w:jc w:val="both"/>
        <w:rPr>
          <w:rFonts w:ascii="Times New Roman" w:hAnsi="Times New Roman" w:cs="Times New Roman"/>
          <w:sz w:val="20"/>
          <w:szCs w:val="20"/>
        </w:rPr>
      </w:pPr>
    </w:p>
    <w:tbl>
      <w:tblPr>
        <w:tblW w:w="15835" w:type="dxa"/>
        <w:tblLayout w:type="fixed"/>
        <w:tblCellMar>
          <w:left w:w="0" w:type="dxa"/>
          <w:right w:w="0" w:type="dxa"/>
        </w:tblCellMar>
        <w:tblLook w:val="01E0" w:firstRow="1" w:lastRow="1" w:firstColumn="1" w:lastColumn="1" w:noHBand="0" w:noVBand="0"/>
      </w:tblPr>
      <w:tblGrid>
        <w:gridCol w:w="2810"/>
        <w:gridCol w:w="1167"/>
        <w:gridCol w:w="1168"/>
        <w:gridCol w:w="1168"/>
        <w:gridCol w:w="1342"/>
        <w:gridCol w:w="1168"/>
        <w:gridCol w:w="1169"/>
        <w:gridCol w:w="1168"/>
        <w:gridCol w:w="1169"/>
        <w:gridCol w:w="1168"/>
        <w:gridCol w:w="1108"/>
        <w:gridCol w:w="1230"/>
      </w:tblGrid>
      <w:tr w:rsidR="00C22182" w:rsidRPr="00642885" w14:paraId="37902440" w14:textId="77777777" w:rsidTr="00954B87">
        <w:trPr>
          <w:trHeight w:val="871"/>
        </w:trPr>
        <w:tc>
          <w:tcPr>
            <w:tcW w:w="2810" w:type="dxa"/>
          </w:tcPr>
          <w:p w14:paraId="278701F5" w14:textId="77777777" w:rsidR="00C22182" w:rsidRPr="009141D0" w:rsidRDefault="00C22182" w:rsidP="00726E04">
            <w:pPr>
              <w:jc w:val="both"/>
              <w:rPr>
                <w:rFonts w:ascii="Times New Roman" w:hAnsi="Times New Roman" w:cs="Times New Roman"/>
                <w:color w:val="000000" w:themeColor="text1"/>
                <w:sz w:val="20"/>
                <w:szCs w:val="20"/>
              </w:rPr>
            </w:pPr>
          </w:p>
        </w:tc>
        <w:tc>
          <w:tcPr>
            <w:tcW w:w="1167" w:type="dxa"/>
            <w:vAlign w:val="bottom"/>
          </w:tcPr>
          <w:p w14:paraId="0162DB7D" w14:textId="77777777" w:rsidR="00C22182" w:rsidRPr="009141D0" w:rsidRDefault="00C22182" w:rsidP="00726E04">
            <w:pPr>
              <w:pStyle w:val="TableParagraph"/>
              <w:spacing w:after="120"/>
              <w:ind w:left="108" w:right="127"/>
              <w:jc w:val="both"/>
              <w:rPr>
                <w:rFonts w:ascii="Times New Roman" w:hAnsi="Times New Roman" w:cs="Times New Roman"/>
                <w:b/>
                <w:color w:val="000000" w:themeColor="text1"/>
                <w:spacing w:val="-2"/>
                <w:sz w:val="20"/>
                <w:szCs w:val="20"/>
              </w:rPr>
            </w:pPr>
            <w:r w:rsidRPr="009141D0">
              <w:rPr>
                <w:rFonts w:ascii="Times New Roman" w:hAnsi="Times New Roman" w:cs="Times New Roman"/>
                <w:b/>
                <w:color w:val="000000" w:themeColor="text1"/>
                <w:spacing w:val="-2"/>
                <w:sz w:val="20"/>
                <w:szCs w:val="20"/>
              </w:rPr>
              <w:t>Share Capital</w:t>
            </w:r>
          </w:p>
        </w:tc>
        <w:tc>
          <w:tcPr>
            <w:tcW w:w="1168" w:type="dxa"/>
            <w:vAlign w:val="bottom"/>
          </w:tcPr>
          <w:p w14:paraId="488B08D3" w14:textId="77777777" w:rsidR="00C22182" w:rsidRPr="009141D0" w:rsidRDefault="00C22182" w:rsidP="00726E04">
            <w:pPr>
              <w:pStyle w:val="TableParagraph"/>
              <w:spacing w:after="120"/>
              <w:ind w:left="108" w:right="127"/>
              <w:jc w:val="both"/>
              <w:rPr>
                <w:rFonts w:ascii="Times New Roman" w:hAnsi="Times New Roman" w:cs="Times New Roman"/>
                <w:b/>
                <w:color w:val="000000" w:themeColor="text1"/>
                <w:spacing w:val="-2"/>
                <w:sz w:val="20"/>
                <w:szCs w:val="20"/>
              </w:rPr>
            </w:pPr>
            <w:r w:rsidRPr="009141D0">
              <w:rPr>
                <w:rFonts w:ascii="Times New Roman" w:hAnsi="Times New Roman" w:cs="Times New Roman"/>
                <w:b/>
                <w:color w:val="000000" w:themeColor="text1"/>
                <w:spacing w:val="-2"/>
                <w:sz w:val="20"/>
                <w:szCs w:val="20"/>
              </w:rPr>
              <w:t>Share Premium account</w:t>
            </w:r>
          </w:p>
        </w:tc>
        <w:tc>
          <w:tcPr>
            <w:tcW w:w="1168" w:type="dxa"/>
            <w:vAlign w:val="bottom"/>
          </w:tcPr>
          <w:p w14:paraId="18DE6C42" w14:textId="77777777" w:rsidR="00C22182" w:rsidRPr="009141D0" w:rsidRDefault="00C22182" w:rsidP="00726E04">
            <w:pPr>
              <w:pStyle w:val="TableParagraph"/>
              <w:spacing w:after="120"/>
              <w:ind w:left="108" w:right="127"/>
              <w:jc w:val="both"/>
              <w:rPr>
                <w:rFonts w:ascii="Times New Roman" w:hAnsi="Times New Roman" w:cs="Times New Roman"/>
                <w:b/>
                <w:color w:val="000000" w:themeColor="text1"/>
                <w:spacing w:val="-2"/>
                <w:sz w:val="20"/>
                <w:szCs w:val="20"/>
              </w:rPr>
            </w:pPr>
            <w:r w:rsidRPr="009141D0">
              <w:rPr>
                <w:rFonts w:ascii="Times New Roman" w:hAnsi="Times New Roman" w:cs="Times New Roman"/>
                <w:b/>
                <w:color w:val="000000" w:themeColor="text1"/>
                <w:spacing w:val="-2"/>
                <w:sz w:val="20"/>
                <w:szCs w:val="20"/>
              </w:rPr>
              <w:t>Other components of equity</w:t>
            </w:r>
          </w:p>
        </w:tc>
        <w:tc>
          <w:tcPr>
            <w:tcW w:w="1342" w:type="dxa"/>
            <w:vAlign w:val="bottom"/>
          </w:tcPr>
          <w:p w14:paraId="27EBEA9B" w14:textId="77777777" w:rsidR="00C22182" w:rsidRPr="009141D0" w:rsidRDefault="00C22182" w:rsidP="00726E04">
            <w:pPr>
              <w:pStyle w:val="TableParagraph"/>
              <w:spacing w:after="120"/>
              <w:ind w:left="108" w:right="127"/>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pacing w:val="-2"/>
                <w:sz w:val="20"/>
                <w:szCs w:val="20"/>
              </w:rPr>
              <w:t>Reverse</w:t>
            </w:r>
            <w:r w:rsidRPr="009141D0">
              <w:rPr>
                <w:rFonts w:ascii="Times New Roman" w:hAnsi="Times New Roman" w:cs="Times New Roman"/>
                <w:b/>
                <w:color w:val="000000" w:themeColor="text1"/>
                <w:sz w:val="20"/>
                <w:szCs w:val="20"/>
              </w:rPr>
              <w:t xml:space="preserve"> </w:t>
            </w:r>
            <w:r w:rsidRPr="009141D0">
              <w:rPr>
                <w:rFonts w:ascii="Times New Roman" w:hAnsi="Times New Roman" w:cs="Times New Roman"/>
                <w:b/>
                <w:color w:val="000000" w:themeColor="text1"/>
                <w:spacing w:val="-2"/>
                <w:sz w:val="20"/>
                <w:szCs w:val="20"/>
              </w:rPr>
              <w:t>acquisition</w:t>
            </w:r>
            <w:r w:rsidRPr="009141D0">
              <w:rPr>
                <w:rFonts w:ascii="Times New Roman" w:hAnsi="Times New Roman" w:cs="Times New Roman"/>
                <w:b/>
                <w:color w:val="000000" w:themeColor="text1"/>
                <w:sz w:val="20"/>
                <w:szCs w:val="20"/>
              </w:rPr>
              <w:t xml:space="preserve"> </w:t>
            </w:r>
            <w:r w:rsidRPr="009141D0">
              <w:rPr>
                <w:rFonts w:ascii="Times New Roman" w:hAnsi="Times New Roman" w:cs="Times New Roman"/>
                <w:b/>
                <w:color w:val="000000" w:themeColor="text1"/>
                <w:spacing w:val="-2"/>
                <w:sz w:val="20"/>
                <w:szCs w:val="20"/>
              </w:rPr>
              <w:t>reserve</w:t>
            </w:r>
          </w:p>
        </w:tc>
        <w:tc>
          <w:tcPr>
            <w:tcW w:w="1168" w:type="dxa"/>
            <w:vAlign w:val="bottom"/>
          </w:tcPr>
          <w:p w14:paraId="209412DA" w14:textId="77777777" w:rsidR="00C22182" w:rsidRPr="009141D0" w:rsidRDefault="00C22182" w:rsidP="00726E04">
            <w:pPr>
              <w:pStyle w:val="TableParagraph"/>
              <w:spacing w:after="120"/>
              <w:ind w:right="127"/>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pacing w:val="-2"/>
                <w:sz w:val="20"/>
                <w:szCs w:val="20"/>
              </w:rPr>
              <w:t>Merger relief reserve</w:t>
            </w:r>
          </w:p>
        </w:tc>
        <w:tc>
          <w:tcPr>
            <w:tcW w:w="1169" w:type="dxa"/>
            <w:vAlign w:val="bottom"/>
          </w:tcPr>
          <w:p w14:paraId="6BA4072A" w14:textId="77777777" w:rsidR="00C22182" w:rsidRPr="009141D0" w:rsidRDefault="00C22182" w:rsidP="00726E04">
            <w:pPr>
              <w:pStyle w:val="TableParagraph"/>
              <w:spacing w:after="120"/>
              <w:ind w:right="127"/>
              <w:jc w:val="both"/>
              <w:rPr>
                <w:rFonts w:ascii="Times New Roman" w:hAnsi="Times New Roman" w:cs="Times New Roman"/>
                <w:b/>
                <w:color w:val="000000" w:themeColor="text1"/>
                <w:spacing w:val="-2"/>
                <w:sz w:val="20"/>
                <w:szCs w:val="20"/>
              </w:rPr>
            </w:pPr>
            <w:r w:rsidRPr="009141D0">
              <w:rPr>
                <w:rFonts w:ascii="Times New Roman" w:hAnsi="Times New Roman" w:cs="Times New Roman"/>
                <w:b/>
                <w:color w:val="000000" w:themeColor="text1"/>
                <w:spacing w:val="-2"/>
                <w:sz w:val="20"/>
                <w:szCs w:val="20"/>
              </w:rPr>
              <w:t>FX translation reserve</w:t>
            </w:r>
          </w:p>
        </w:tc>
        <w:tc>
          <w:tcPr>
            <w:tcW w:w="1168" w:type="dxa"/>
            <w:vAlign w:val="bottom"/>
          </w:tcPr>
          <w:p w14:paraId="0EB3CB86" w14:textId="77777777" w:rsidR="00C22182" w:rsidRPr="009141D0" w:rsidRDefault="00C22182" w:rsidP="00726E04">
            <w:pPr>
              <w:pStyle w:val="TableParagraph"/>
              <w:spacing w:after="120"/>
              <w:ind w:right="127"/>
              <w:jc w:val="both"/>
              <w:rPr>
                <w:rFonts w:ascii="Times New Roman" w:hAnsi="Times New Roman" w:cs="Times New Roman"/>
                <w:b/>
                <w:color w:val="000000" w:themeColor="text1"/>
                <w:spacing w:val="-2"/>
                <w:sz w:val="20"/>
                <w:szCs w:val="20"/>
              </w:rPr>
            </w:pPr>
            <w:r w:rsidRPr="009141D0">
              <w:rPr>
                <w:rFonts w:ascii="Times New Roman" w:hAnsi="Times New Roman" w:cs="Times New Roman"/>
                <w:b/>
                <w:color w:val="000000" w:themeColor="text1"/>
                <w:spacing w:val="-2"/>
                <w:sz w:val="20"/>
                <w:szCs w:val="20"/>
              </w:rPr>
              <w:t>Total other reserves</w:t>
            </w:r>
          </w:p>
        </w:tc>
        <w:tc>
          <w:tcPr>
            <w:tcW w:w="1169" w:type="dxa"/>
            <w:vAlign w:val="bottom"/>
          </w:tcPr>
          <w:p w14:paraId="2293917F" w14:textId="77777777" w:rsidR="00C22182" w:rsidRPr="009141D0" w:rsidRDefault="00C22182" w:rsidP="00726E04">
            <w:pPr>
              <w:pStyle w:val="TableParagraph"/>
              <w:spacing w:after="120"/>
              <w:ind w:right="127"/>
              <w:jc w:val="both"/>
              <w:rPr>
                <w:rFonts w:ascii="Times New Roman" w:hAnsi="Times New Roman" w:cs="Times New Roman"/>
                <w:b/>
                <w:color w:val="000000" w:themeColor="text1"/>
                <w:spacing w:val="-2"/>
                <w:sz w:val="20"/>
                <w:szCs w:val="20"/>
              </w:rPr>
            </w:pPr>
            <w:r w:rsidRPr="009141D0">
              <w:rPr>
                <w:rFonts w:ascii="Times New Roman" w:hAnsi="Times New Roman" w:cs="Times New Roman"/>
                <w:b/>
                <w:color w:val="000000" w:themeColor="text1"/>
                <w:spacing w:val="-2"/>
                <w:sz w:val="20"/>
                <w:szCs w:val="20"/>
              </w:rPr>
              <w:t>Retained earnings</w:t>
            </w:r>
          </w:p>
        </w:tc>
        <w:tc>
          <w:tcPr>
            <w:tcW w:w="1168" w:type="dxa"/>
            <w:vAlign w:val="bottom"/>
          </w:tcPr>
          <w:p w14:paraId="1241895C" w14:textId="77777777" w:rsidR="00C22182" w:rsidRPr="009141D0" w:rsidRDefault="00C22182" w:rsidP="00726E04">
            <w:pPr>
              <w:pStyle w:val="TableParagraph"/>
              <w:spacing w:after="120"/>
              <w:ind w:right="127"/>
              <w:jc w:val="both"/>
              <w:rPr>
                <w:rFonts w:ascii="Times New Roman" w:hAnsi="Times New Roman" w:cs="Times New Roman"/>
                <w:b/>
                <w:color w:val="000000" w:themeColor="text1"/>
                <w:spacing w:val="-2"/>
                <w:sz w:val="20"/>
                <w:szCs w:val="20"/>
              </w:rPr>
            </w:pPr>
            <w:r w:rsidRPr="009141D0">
              <w:rPr>
                <w:rFonts w:ascii="Times New Roman" w:hAnsi="Times New Roman" w:cs="Times New Roman"/>
                <w:b/>
                <w:color w:val="000000" w:themeColor="text1"/>
                <w:spacing w:val="-2"/>
                <w:sz w:val="20"/>
                <w:szCs w:val="20"/>
              </w:rPr>
              <w:t>Equity attributable to owners of the parent</w:t>
            </w:r>
          </w:p>
        </w:tc>
        <w:tc>
          <w:tcPr>
            <w:tcW w:w="1108" w:type="dxa"/>
            <w:vAlign w:val="bottom"/>
          </w:tcPr>
          <w:p w14:paraId="773F4830" w14:textId="77777777" w:rsidR="00C22182" w:rsidRPr="009141D0" w:rsidRDefault="00C22182" w:rsidP="00726E04">
            <w:pPr>
              <w:pStyle w:val="TableParagraph"/>
              <w:spacing w:before="182" w:after="120"/>
              <w:ind w:right="127"/>
              <w:jc w:val="both"/>
              <w:rPr>
                <w:rFonts w:ascii="Times New Roman" w:hAnsi="Times New Roman" w:cs="Times New Roman"/>
                <w:b/>
                <w:color w:val="000000" w:themeColor="text1"/>
                <w:spacing w:val="-2"/>
                <w:sz w:val="20"/>
                <w:szCs w:val="20"/>
              </w:rPr>
            </w:pPr>
            <w:r w:rsidRPr="009141D0">
              <w:rPr>
                <w:rFonts w:ascii="Times New Roman" w:hAnsi="Times New Roman" w:cs="Times New Roman"/>
                <w:b/>
                <w:color w:val="000000" w:themeColor="text1"/>
                <w:spacing w:val="-2"/>
                <w:sz w:val="20"/>
                <w:szCs w:val="20"/>
              </w:rPr>
              <w:t>Non-controlling interest</w:t>
            </w:r>
          </w:p>
        </w:tc>
        <w:tc>
          <w:tcPr>
            <w:tcW w:w="1230" w:type="dxa"/>
            <w:vAlign w:val="bottom"/>
          </w:tcPr>
          <w:p w14:paraId="51C15B5D" w14:textId="77777777" w:rsidR="00C22182" w:rsidRPr="009141D0" w:rsidRDefault="00C22182" w:rsidP="00726E04">
            <w:pPr>
              <w:pStyle w:val="TableParagraph"/>
              <w:spacing w:after="120"/>
              <w:ind w:right="127"/>
              <w:jc w:val="both"/>
              <w:rPr>
                <w:rFonts w:ascii="Times New Roman" w:hAnsi="Times New Roman" w:cs="Times New Roman"/>
                <w:b/>
                <w:color w:val="000000" w:themeColor="text1"/>
                <w:spacing w:val="-2"/>
                <w:sz w:val="20"/>
                <w:szCs w:val="20"/>
              </w:rPr>
            </w:pPr>
          </w:p>
          <w:p w14:paraId="01DAD76E" w14:textId="77777777" w:rsidR="00C22182" w:rsidRPr="009141D0" w:rsidRDefault="00C22182" w:rsidP="00726E04">
            <w:pPr>
              <w:pStyle w:val="TableParagraph"/>
              <w:spacing w:before="181" w:after="120"/>
              <w:ind w:right="127"/>
              <w:jc w:val="both"/>
              <w:rPr>
                <w:rFonts w:ascii="Times New Roman" w:hAnsi="Times New Roman" w:cs="Times New Roman"/>
                <w:b/>
                <w:color w:val="000000" w:themeColor="text1"/>
                <w:spacing w:val="-2"/>
                <w:sz w:val="20"/>
                <w:szCs w:val="20"/>
              </w:rPr>
            </w:pPr>
          </w:p>
          <w:p w14:paraId="438745DE" w14:textId="77777777" w:rsidR="00C22182" w:rsidRPr="009141D0" w:rsidRDefault="00C22182" w:rsidP="00726E04">
            <w:pPr>
              <w:pStyle w:val="TableParagraph"/>
              <w:spacing w:after="120"/>
              <w:ind w:right="127"/>
              <w:jc w:val="both"/>
              <w:rPr>
                <w:rFonts w:ascii="Times New Roman" w:hAnsi="Times New Roman" w:cs="Times New Roman"/>
                <w:b/>
                <w:color w:val="000000" w:themeColor="text1"/>
                <w:spacing w:val="-2"/>
                <w:sz w:val="20"/>
                <w:szCs w:val="20"/>
              </w:rPr>
            </w:pPr>
            <w:r w:rsidRPr="009141D0">
              <w:rPr>
                <w:rFonts w:ascii="Times New Roman" w:hAnsi="Times New Roman" w:cs="Times New Roman"/>
                <w:b/>
                <w:color w:val="000000" w:themeColor="text1"/>
                <w:spacing w:val="-2"/>
                <w:sz w:val="20"/>
                <w:szCs w:val="20"/>
              </w:rPr>
              <w:t>Total equity</w:t>
            </w:r>
          </w:p>
        </w:tc>
      </w:tr>
      <w:tr w:rsidR="00C22182" w:rsidRPr="00642885" w14:paraId="52ABEF44" w14:textId="77777777" w:rsidTr="00954B87">
        <w:trPr>
          <w:trHeight w:val="213"/>
        </w:trPr>
        <w:tc>
          <w:tcPr>
            <w:tcW w:w="2810" w:type="dxa"/>
          </w:tcPr>
          <w:p w14:paraId="2FCB8A7C" w14:textId="77777777" w:rsidR="00C22182" w:rsidRPr="009141D0" w:rsidRDefault="00C22182" w:rsidP="00726E04">
            <w:pPr>
              <w:pStyle w:val="TableParagraph"/>
              <w:jc w:val="both"/>
              <w:rPr>
                <w:rFonts w:ascii="Times New Roman" w:hAnsi="Times New Roman" w:cs="Times New Roman"/>
                <w:color w:val="000000" w:themeColor="text1"/>
                <w:sz w:val="20"/>
                <w:szCs w:val="20"/>
              </w:rPr>
            </w:pPr>
          </w:p>
        </w:tc>
        <w:tc>
          <w:tcPr>
            <w:tcW w:w="1167" w:type="dxa"/>
            <w:tcBorders>
              <w:bottom w:val="single" w:sz="4" w:space="0" w:color="000000"/>
            </w:tcBorders>
          </w:tcPr>
          <w:p w14:paraId="2E8C8BB8" w14:textId="77777777" w:rsidR="00C22182" w:rsidRPr="009141D0" w:rsidRDefault="00C22182" w:rsidP="00726E04">
            <w:pPr>
              <w:pStyle w:val="TableParagraph"/>
              <w:spacing w:line="194" w:lineRule="exact"/>
              <w:ind w:right="125"/>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pacing w:val="-10"/>
                <w:sz w:val="20"/>
                <w:szCs w:val="20"/>
              </w:rPr>
              <w:t>JPY ‘000</w:t>
            </w:r>
          </w:p>
        </w:tc>
        <w:tc>
          <w:tcPr>
            <w:tcW w:w="1168" w:type="dxa"/>
            <w:tcBorders>
              <w:bottom w:val="single" w:sz="4" w:space="0" w:color="000000"/>
            </w:tcBorders>
          </w:tcPr>
          <w:p w14:paraId="60D8CF0F" w14:textId="77777777" w:rsidR="00C22182" w:rsidRPr="009141D0" w:rsidRDefault="00C22182" w:rsidP="00726E04">
            <w:pPr>
              <w:pStyle w:val="TableParagraph"/>
              <w:spacing w:line="194" w:lineRule="exact"/>
              <w:ind w:right="127"/>
              <w:jc w:val="both"/>
              <w:rPr>
                <w:rFonts w:ascii="Times New Roman" w:hAnsi="Times New Roman" w:cs="Times New Roman"/>
                <w:b/>
                <w:color w:val="000000" w:themeColor="text1"/>
                <w:spacing w:val="-10"/>
                <w:sz w:val="20"/>
                <w:szCs w:val="20"/>
              </w:rPr>
            </w:pPr>
            <w:r w:rsidRPr="009141D0">
              <w:rPr>
                <w:rFonts w:ascii="Times New Roman" w:hAnsi="Times New Roman" w:cs="Times New Roman"/>
                <w:b/>
                <w:color w:val="000000" w:themeColor="text1"/>
                <w:spacing w:val="-10"/>
                <w:sz w:val="20"/>
                <w:szCs w:val="20"/>
              </w:rPr>
              <w:t xml:space="preserve">JPY ‘000 </w:t>
            </w:r>
          </w:p>
        </w:tc>
        <w:tc>
          <w:tcPr>
            <w:tcW w:w="1168" w:type="dxa"/>
            <w:tcBorders>
              <w:bottom w:val="single" w:sz="4" w:space="0" w:color="000000"/>
            </w:tcBorders>
          </w:tcPr>
          <w:p w14:paraId="788C5BA5" w14:textId="77777777" w:rsidR="00C22182" w:rsidRPr="009141D0" w:rsidRDefault="00C22182" w:rsidP="00726E04">
            <w:pPr>
              <w:pStyle w:val="TableParagraph"/>
              <w:spacing w:line="194" w:lineRule="exact"/>
              <w:ind w:right="127"/>
              <w:jc w:val="both"/>
              <w:rPr>
                <w:rFonts w:ascii="Times New Roman" w:hAnsi="Times New Roman" w:cs="Times New Roman"/>
                <w:b/>
                <w:color w:val="000000" w:themeColor="text1"/>
                <w:spacing w:val="-10"/>
                <w:sz w:val="20"/>
                <w:szCs w:val="20"/>
              </w:rPr>
            </w:pPr>
            <w:r w:rsidRPr="009141D0">
              <w:rPr>
                <w:rFonts w:ascii="Times New Roman" w:hAnsi="Times New Roman" w:cs="Times New Roman"/>
                <w:b/>
                <w:color w:val="000000" w:themeColor="text1"/>
                <w:spacing w:val="-10"/>
                <w:sz w:val="20"/>
                <w:szCs w:val="20"/>
              </w:rPr>
              <w:t>JPY ‘000</w:t>
            </w:r>
          </w:p>
        </w:tc>
        <w:tc>
          <w:tcPr>
            <w:tcW w:w="1342" w:type="dxa"/>
            <w:tcBorders>
              <w:bottom w:val="single" w:sz="4" w:space="0" w:color="000000"/>
            </w:tcBorders>
          </w:tcPr>
          <w:p w14:paraId="3BA4CA0B" w14:textId="77777777" w:rsidR="00C22182" w:rsidRPr="009141D0" w:rsidRDefault="00C22182" w:rsidP="00726E04">
            <w:pPr>
              <w:pStyle w:val="TableParagraph"/>
              <w:spacing w:line="194" w:lineRule="exact"/>
              <w:ind w:right="127"/>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pacing w:val="-10"/>
                <w:sz w:val="20"/>
                <w:szCs w:val="20"/>
              </w:rPr>
              <w:t>JPY ‘000</w:t>
            </w:r>
          </w:p>
        </w:tc>
        <w:tc>
          <w:tcPr>
            <w:tcW w:w="1168" w:type="dxa"/>
            <w:tcBorders>
              <w:bottom w:val="single" w:sz="4" w:space="0" w:color="000000"/>
            </w:tcBorders>
          </w:tcPr>
          <w:p w14:paraId="3BE7E0A3" w14:textId="77777777" w:rsidR="00C22182" w:rsidRPr="009141D0" w:rsidRDefault="00C22182" w:rsidP="00726E04">
            <w:pPr>
              <w:pStyle w:val="TableParagraph"/>
              <w:spacing w:line="194" w:lineRule="exact"/>
              <w:ind w:right="106"/>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pacing w:val="-10"/>
                <w:sz w:val="20"/>
                <w:szCs w:val="20"/>
              </w:rPr>
              <w:t>JPY ‘000</w:t>
            </w:r>
          </w:p>
        </w:tc>
        <w:tc>
          <w:tcPr>
            <w:tcW w:w="1169" w:type="dxa"/>
            <w:tcBorders>
              <w:bottom w:val="single" w:sz="4" w:space="0" w:color="000000"/>
            </w:tcBorders>
          </w:tcPr>
          <w:p w14:paraId="49A1A27C" w14:textId="77777777" w:rsidR="00C22182" w:rsidRPr="009141D0" w:rsidRDefault="00C22182" w:rsidP="00726E04">
            <w:pPr>
              <w:pStyle w:val="TableParagraph"/>
              <w:spacing w:line="194" w:lineRule="exact"/>
              <w:ind w:right="202"/>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pacing w:val="-10"/>
                <w:sz w:val="20"/>
                <w:szCs w:val="20"/>
              </w:rPr>
              <w:t>JPY ‘000</w:t>
            </w:r>
          </w:p>
        </w:tc>
        <w:tc>
          <w:tcPr>
            <w:tcW w:w="1168" w:type="dxa"/>
            <w:tcBorders>
              <w:bottom w:val="single" w:sz="4" w:space="0" w:color="000000"/>
            </w:tcBorders>
          </w:tcPr>
          <w:p w14:paraId="58E33DA5" w14:textId="77777777" w:rsidR="00C22182" w:rsidRPr="009141D0" w:rsidRDefault="00C22182" w:rsidP="00726E04">
            <w:pPr>
              <w:pStyle w:val="TableParagraph"/>
              <w:spacing w:line="194" w:lineRule="exact"/>
              <w:ind w:right="137"/>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pacing w:val="-10"/>
                <w:sz w:val="20"/>
                <w:szCs w:val="20"/>
              </w:rPr>
              <w:t>JPY ‘000</w:t>
            </w:r>
          </w:p>
        </w:tc>
        <w:tc>
          <w:tcPr>
            <w:tcW w:w="1169" w:type="dxa"/>
            <w:tcBorders>
              <w:bottom w:val="single" w:sz="4" w:space="0" w:color="000000"/>
            </w:tcBorders>
          </w:tcPr>
          <w:p w14:paraId="20C0D18A" w14:textId="77777777" w:rsidR="00C22182" w:rsidRPr="009141D0" w:rsidRDefault="00C22182" w:rsidP="00726E04">
            <w:pPr>
              <w:pStyle w:val="TableParagraph"/>
              <w:spacing w:line="194" w:lineRule="exact"/>
              <w:ind w:right="110"/>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pacing w:val="-10"/>
                <w:sz w:val="20"/>
                <w:szCs w:val="20"/>
              </w:rPr>
              <w:t>JPY ‘000</w:t>
            </w:r>
          </w:p>
        </w:tc>
        <w:tc>
          <w:tcPr>
            <w:tcW w:w="1168" w:type="dxa"/>
            <w:tcBorders>
              <w:bottom w:val="single" w:sz="4" w:space="0" w:color="000000"/>
            </w:tcBorders>
          </w:tcPr>
          <w:p w14:paraId="20335282" w14:textId="77777777" w:rsidR="00C22182" w:rsidRPr="009141D0" w:rsidRDefault="00C22182" w:rsidP="00726E04">
            <w:pPr>
              <w:pStyle w:val="TableParagraph"/>
              <w:spacing w:line="194" w:lineRule="exact"/>
              <w:ind w:right="137"/>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pacing w:val="-10"/>
                <w:sz w:val="20"/>
                <w:szCs w:val="20"/>
              </w:rPr>
              <w:t>JPY ‘000</w:t>
            </w:r>
          </w:p>
        </w:tc>
        <w:tc>
          <w:tcPr>
            <w:tcW w:w="1108" w:type="dxa"/>
            <w:tcBorders>
              <w:bottom w:val="single" w:sz="4" w:space="0" w:color="000000"/>
            </w:tcBorders>
          </w:tcPr>
          <w:p w14:paraId="6BF1019E" w14:textId="77777777" w:rsidR="00C22182" w:rsidRPr="009141D0" w:rsidRDefault="00C22182" w:rsidP="00726E04">
            <w:pPr>
              <w:pStyle w:val="TableParagraph"/>
              <w:spacing w:line="194" w:lineRule="exact"/>
              <w:ind w:right="114"/>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pacing w:val="-10"/>
                <w:sz w:val="20"/>
                <w:szCs w:val="20"/>
              </w:rPr>
              <w:t>JPY ‘000</w:t>
            </w:r>
          </w:p>
        </w:tc>
        <w:tc>
          <w:tcPr>
            <w:tcW w:w="1230" w:type="dxa"/>
            <w:tcBorders>
              <w:bottom w:val="single" w:sz="4" w:space="0" w:color="000000"/>
            </w:tcBorders>
          </w:tcPr>
          <w:p w14:paraId="17D7F3AD" w14:textId="77777777" w:rsidR="00C22182" w:rsidRPr="009141D0" w:rsidRDefault="00C22182" w:rsidP="00726E04">
            <w:pPr>
              <w:pStyle w:val="TableParagraph"/>
              <w:spacing w:line="194" w:lineRule="exact"/>
              <w:ind w:right="114"/>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pacing w:val="-10"/>
                <w:sz w:val="20"/>
                <w:szCs w:val="20"/>
              </w:rPr>
              <w:t>JPY ‘000</w:t>
            </w:r>
          </w:p>
        </w:tc>
      </w:tr>
      <w:tr w:rsidR="00C22182" w:rsidRPr="00642885" w14:paraId="2C1C401A" w14:textId="77777777" w:rsidTr="006E279D">
        <w:trPr>
          <w:trHeight w:val="375"/>
        </w:trPr>
        <w:tc>
          <w:tcPr>
            <w:tcW w:w="2810" w:type="dxa"/>
            <w:vAlign w:val="bottom"/>
          </w:tcPr>
          <w:p w14:paraId="2906DF1E" w14:textId="47F3D58E" w:rsidR="00C22182" w:rsidRPr="009141D0" w:rsidRDefault="00C22182" w:rsidP="00726E04">
            <w:pPr>
              <w:pStyle w:val="TableParagraph"/>
              <w:spacing w:before="13"/>
              <w:ind w:left="50"/>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z w:val="20"/>
                <w:szCs w:val="20"/>
              </w:rPr>
              <w:t xml:space="preserve">Balance </w:t>
            </w:r>
            <w:proofErr w:type="gramStart"/>
            <w:r w:rsidRPr="009141D0">
              <w:rPr>
                <w:rFonts w:ascii="Times New Roman" w:hAnsi="Times New Roman" w:cs="Times New Roman"/>
                <w:b/>
                <w:color w:val="000000" w:themeColor="text1"/>
                <w:sz w:val="20"/>
                <w:szCs w:val="20"/>
              </w:rPr>
              <w:t>at</w:t>
            </w:r>
            <w:proofErr w:type="gramEnd"/>
            <w:r w:rsidRPr="009141D0">
              <w:rPr>
                <w:rFonts w:ascii="Times New Roman" w:hAnsi="Times New Roman" w:cs="Times New Roman"/>
                <w:b/>
                <w:color w:val="000000" w:themeColor="text1"/>
                <w:sz w:val="20"/>
                <w:szCs w:val="20"/>
              </w:rPr>
              <w:t xml:space="preserve"> 1 April 2025</w:t>
            </w:r>
          </w:p>
        </w:tc>
        <w:tc>
          <w:tcPr>
            <w:tcW w:w="1167" w:type="dxa"/>
            <w:tcBorders>
              <w:top w:val="single" w:sz="4" w:space="0" w:color="auto"/>
              <w:bottom w:val="single" w:sz="4" w:space="0" w:color="auto"/>
            </w:tcBorders>
            <w:vAlign w:val="bottom"/>
          </w:tcPr>
          <w:p w14:paraId="07AA4C75" w14:textId="53AD084D"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529,841</w:t>
            </w:r>
          </w:p>
        </w:tc>
        <w:tc>
          <w:tcPr>
            <w:tcW w:w="1168" w:type="dxa"/>
            <w:tcBorders>
              <w:top w:val="single" w:sz="4" w:space="0" w:color="auto"/>
              <w:bottom w:val="single" w:sz="4" w:space="0" w:color="auto"/>
            </w:tcBorders>
            <w:vAlign w:val="bottom"/>
          </w:tcPr>
          <w:p w14:paraId="2B43CDB7" w14:textId="7B54FE0B"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231,355</w:t>
            </w:r>
          </w:p>
        </w:tc>
        <w:tc>
          <w:tcPr>
            <w:tcW w:w="1168" w:type="dxa"/>
            <w:tcBorders>
              <w:top w:val="single" w:sz="4" w:space="0" w:color="auto"/>
              <w:bottom w:val="single" w:sz="4" w:space="0" w:color="auto"/>
            </w:tcBorders>
            <w:vAlign w:val="bottom"/>
          </w:tcPr>
          <w:p w14:paraId="6337BB92" w14:textId="3060D3E6"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342" w:type="dxa"/>
            <w:tcBorders>
              <w:top w:val="single" w:sz="4" w:space="0" w:color="auto"/>
              <w:bottom w:val="single" w:sz="4" w:space="0" w:color="auto"/>
            </w:tcBorders>
            <w:vAlign w:val="bottom"/>
          </w:tcPr>
          <w:p w14:paraId="6C23C4ED" w14:textId="66B1A5C4"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(4,775,844)</w:t>
            </w:r>
          </w:p>
        </w:tc>
        <w:tc>
          <w:tcPr>
            <w:tcW w:w="1168" w:type="dxa"/>
            <w:tcBorders>
              <w:top w:val="single" w:sz="4" w:space="0" w:color="auto"/>
              <w:bottom w:val="single" w:sz="4" w:space="0" w:color="auto"/>
            </w:tcBorders>
            <w:vAlign w:val="bottom"/>
          </w:tcPr>
          <w:p w14:paraId="33469FB9" w14:textId="2414F7EA"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6,114,547</w:t>
            </w:r>
          </w:p>
        </w:tc>
        <w:tc>
          <w:tcPr>
            <w:tcW w:w="1169" w:type="dxa"/>
            <w:tcBorders>
              <w:top w:val="single" w:sz="4" w:space="0" w:color="auto"/>
              <w:bottom w:val="single" w:sz="4" w:space="0" w:color="auto"/>
            </w:tcBorders>
            <w:vAlign w:val="bottom"/>
          </w:tcPr>
          <w:p w14:paraId="376A5E24" w14:textId="2FDA6ABD"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33,464</w:t>
            </w:r>
          </w:p>
        </w:tc>
        <w:tc>
          <w:tcPr>
            <w:tcW w:w="1168" w:type="dxa"/>
            <w:tcBorders>
              <w:top w:val="single" w:sz="4" w:space="0" w:color="auto"/>
              <w:bottom w:val="single" w:sz="4" w:space="0" w:color="auto"/>
            </w:tcBorders>
            <w:vAlign w:val="bottom"/>
          </w:tcPr>
          <w:p w14:paraId="06AA4E11" w14:textId="7C7C2BC4"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1,372,167</w:t>
            </w:r>
          </w:p>
        </w:tc>
        <w:tc>
          <w:tcPr>
            <w:tcW w:w="1169" w:type="dxa"/>
            <w:tcBorders>
              <w:top w:val="single" w:sz="4" w:space="0" w:color="auto"/>
              <w:bottom w:val="single" w:sz="4" w:space="0" w:color="auto"/>
            </w:tcBorders>
            <w:vAlign w:val="bottom"/>
          </w:tcPr>
          <w:p w14:paraId="4E81A47D" w14:textId="416D5263"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3,404,310</w:t>
            </w:r>
          </w:p>
        </w:tc>
        <w:tc>
          <w:tcPr>
            <w:tcW w:w="1168" w:type="dxa"/>
            <w:tcBorders>
              <w:top w:val="single" w:sz="4" w:space="0" w:color="auto"/>
              <w:bottom w:val="single" w:sz="4" w:space="0" w:color="auto"/>
            </w:tcBorders>
            <w:vAlign w:val="bottom"/>
          </w:tcPr>
          <w:p w14:paraId="5E901FBB" w14:textId="5473AFE9"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5,537,673</w:t>
            </w:r>
          </w:p>
        </w:tc>
        <w:tc>
          <w:tcPr>
            <w:tcW w:w="1108" w:type="dxa"/>
            <w:tcBorders>
              <w:top w:val="single" w:sz="4" w:space="0" w:color="auto"/>
              <w:bottom w:val="single" w:sz="4" w:space="0" w:color="auto"/>
            </w:tcBorders>
            <w:vAlign w:val="bottom"/>
          </w:tcPr>
          <w:p w14:paraId="5A1E3E58" w14:textId="5AE0DE7C"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144,751</w:t>
            </w:r>
          </w:p>
        </w:tc>
        <w:tc>
          <w:tcPr>
            <w:tcW w:w="1230" w:type="dxa"/>
            <w:tcBorders>
              <w:top w:val="single" w:sz="4" w:space="0" w:color="auto"/>
              <w:bottom w:val="single" w:sz="4" w:space="0" w:color="auto"/>
            </w:tcBorders>
            <w:vAlign w:val="bottom"/>
          </w:tcPr>
          <w:p w14:paraId="554AA802" w14:textId="222285F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5,682,424</w:t>
            </w:r>
          </w:p>
        </w:tc>
      </w:tr>
      <w:tr w:rsidR="00C22182" w:rsidRPr="00642885" w14:paraId="0FAAB3EB" w14:textId="77777777" w:rsidTr="00954B87">
        <w:trPr>
          <w:trHeight w:val="250"/>
        </w:trPr>
        <w:tc>
          <w:tcPr>
            <w:tcW w:w="2810" w:type="dxa"/>
            <w:vAlign w:val="bottom"/>
          </w:tcPr>
          <w:p w14:paraId="52D3E416" w14:textId="77777777" w:rsidR="00C22182" w:rsidRPr="009141D0" w:rsidRDefault="00C22182" w:rsidP="00726E04">
            <w:pPr>
              <w:pStyle w:val="TableParagraph"/>
              <w:spacing w:before="13"/>
              <w:ind w:left="50"/>
              <w:jc w:val="both"/>
              <w:rPr>
                <w:rFonts w:ascii="Times New Roman" w:hAnsi="Times New Roman" w:cs="Times New Roman"/>
                <w:b/>
                <w:color w:val="000000" w:themeColor="text1"/>
                <w:sz w:val="20"/>
                <w:szCs w:val="20"/>
              </w:rPr>
            </w:pPr>
          </w:p>
        </w:tc>
        <w:tc>
          <w:tcPr>
            <w:tcW w:w="1167" w:type="dxa"/>
            <w:tcBorders>
              <w:top w:val="single" w:sz="4" w:space="0" w:color="auto"/>
            </w:tcBorders>
            <w:vAlign w:val="bottom"/>
          </w:tcPr>
          <w:p w14:paraId="25E1F423"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tcBorders>
              <w:top w:val="single" w:sz="4" w:space="0" w:color="auto"/>
            </w:tcBorders>
          </w:tcPr>
          <w:p w14:paraId="685FBBE1"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tcBorders>
              <w:top w:val="single" w:sz="4" w:space="0" w:color="auto"/>
            </w:tcBorders>
            <w:vAlign w:val="bottom"/>
          </w:tcPr>
          <w:p w14:paraId="3BB7866C"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342" w:type="dxa"/>
            <w:tcBorders>
              <w:top w:val="single" w:sz="4" w:space="0" w:color="auto"/>
            </w:tcBorders>
            <w:vAlign w:val="bottom"/>
          </w:tcPr>
          <w:p w14:paraId="0AACB55B"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tcBorders>
              <w:top w:val="single" w:sz="4" w:space="0" w:color="auto"/>
            </w:tcBorders>
            <w:vAlign w:val="bottom"/>
          </w:tcPr>
          <w:p w14:paraId="1EB6088D"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9" w:type="dxa"/>
            <w:tcBorders>
              <w:top w:val="single" w:sz="4" w:space="0" w:color="auto"/>
            </w:tcBorders>
            <w:vAlign w:val="bottom"/>
          </w:tcPr>
          <w:p w14:paraId="4872CE4E"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tcBorders>
              <w:top w:val="single" w:sz="4" w:space="0" w:color="auto"/>
            </w:tcBorders>
            <w:vAlign w:val="bottom"/>
          </w:tcPr>
          <w:p w14:paraId="7761724E"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9" w:type="dxa"/>
            <w:tcBorders>
              <w:top w:val="single" w:sz="4" w:space="0" w:color="auto"/>
            </w:tcBorders>
            <w:vAlign w:val="bottom"/>
          </w:tcPr>
          <w:p w14:paraId="706B10B8"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tcBorders>
              <w:top w:val="single" w:sz="4" w:space="0" w:color="auto"/>
            </w:tcBorders>
            <w:vAlign w:val="bottom"/>
          </w:tcPr>
          <w:p w14:paraId="566D62BF"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08" w:type="dxa"/>
            <w:tcBorders>
              <w:top w:val="single" w:sz="4" w:space="0" w:color="auto"/>
            </w:tcBorders>
            <w:vAlign w:val="bottom"/>
          </w:tcPr>
          <w:p w14:paraId="3D7215A0"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230" w:type="dxa"/>
            <w:tcBorders>
              <w:top w:val="single" w:sz="4" w:space="0" w:color="auto"/>
            </w:tcBorders>
            <w:vAlign w:val="bottom"/>
          </w:tcPr>
          <w:p w14:paraId="5CB4659A"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r>
      <w:tr w:rsidR="00C22182" w:rsidRPr="00642885" w14:paraId="50C9BCB3" w14:textId="77777777" w:rsidTr="00B107E9">
        <w:trPr>
          <w:trHeight w:val="250"/>
        </w:trPr>
        <w:tc>
          <w:tcPr>
            <w:tcW w:w="2810" w:type="dxa"/>
            <w:vAlign w:val="bottom"/>
          </w:tcPr>
          <w:p w14:paraId="22C4F239" w14:textId="77777777" w:rsidR="00C22182" w:rsidRPr="009141D0" w:rsidRDefault="00C22182" w:rsidP="00726E04">
            <w:pPr>
              <w:pStyle w:val="TableParagraph"/>
              <w:spacing w:before="13"/>
              <w:ind w:left="50"/>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z w:val="20"/>
                <w:szCs w:val="20"/>
              </w:rPr>
              <w:t>Transactions with owners</w:t>
            </w:r>
          </w:p>
        </w:tc>
        <w:tc>
          <w:tcPr>
            <w:tcW w:w="1167" w:type="dxa"/>
            <w:tcBorders>
              <w:bottom w:val="single" w:sz="4" w:space="0" w:color="auto"/>
            </w:tcBorders>
            <w:vAlign w:val="bottom"/>
          </w:tcPr>
          <w:p w14:paraId="788D42DB"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tcBorders>
              <w:bottom w:val="single" w:sz="4" w:space="0" w:color="auto"/>
            </w:tcBorders>
          </w:tcPr>
          <w:p w14:paraId="5E4AB6B4"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tcBorders>
              <w:bottom w:val="single" w:sz="4" w:space="0" w:color="auto"/>
            </w:tcBorders>
            <w:vAlign w:val="bottom"/>
          </w:tcPr>
          <w:p w14:paraId="73500E00"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342" w:type="dxa"/>
            <w:tcBorders>
              <w:bottom w:val="single" w:sz="4" w:space="0" w:color="auto"/>
            </w:tcBorders>
            <w:vAlign w:val="bottom"/>
          </w:tcPr>
          <w:p w14:paraId="61360471"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tcBorders>
              <w:bottom w:val="single" w:sz="4" w:space="0" w:color="auto"/>
            </w:tcBorders>
            <w:vAlign w:val="bottom"/>
          </w:tcPr>
          <w:p w14:paraId="7055595C"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9" w:type="dxa"/>
            <w:tcBorders>
              <w:bottom w:val="single" w:sz="4" w:space="0" w:color="auto"/>
            </w:tcBorders>
            <w:vAlign w:val="bottom"/>
          </w:tcPr>
          <w:p w14:paraId="1552175C"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tcBorders>
              <w:bottom w:val="single" w:sz="4" w:space="0" w:color="auto"/>
            </w:tcBorders>
            <w:vAlign w:val="bottom"/>
          </w:tcPr>
          <w:p w14:paraId="0956DE7F"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9" w:type="dxa"/>
            <w:tcBorders>
              <w:bottom w:val="single" w:sz="4" w:space="0" w:color="auto"/>
            </w:tcBorders>
            <w:vAlign w:val="bottom"/>
          </w:tcPr>
          <w:p w14:paraId="64A258D8"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tcBorders>
              <w:bottom w:val="single" w:sz="4" w:space="0" w:color="auto"/>
            </w:tcBorders>
            <w:vAlign w:val="bottom"/>
          </w:tcPr>
          <w:p w14:paraId="433744D7"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08" w:type="dxa"/>
            <w:tcBorders>
              <w:bottom w:val="single" w:sz="4" w:space="0" w:color="auto"/>
            </w:tcBorders>
            <w:vAlign w:val="bottom"/>
          </w:tcPr>
          <w:p w14:paraId="3A58B4F0"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230" w:type="dxa"/>
            <w:tcBorders>
              <w:bottom w:val="single" w:sz="4" w:space="0" w:color="auto"/>
            </w:tcBorders>
            <w:vAlign w:val="bottom"/>
          </w:tcPr>
          <w:p w14:paraId="782223F1"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r>
      <w:tr w:rsidR="00B107E9" w:rsidRPr="00642885" w14:paraId="791F569F" w14:textId="77777777" w:rsidTr="000D4BBE">
        <w:trPr>
          <w:trHeight w:val="250"/>
        </w:trPr>
        <w:tc>
          <w:tcPr>
            <w:tcW w:w="2810" w:type="dxa"/>
            <w:vAlign w:val="bottom"/>
          </w:tcPr>
          <w:p w14:paraId="182B587C" w14:textId="7BE2A940" w:rsidR="00B107E9" w:rsidRPr="009141D0" w:rsidRDefault="00B107E9" w:rsidP="00726E04">
            <w:pPr>
              <w:pStyle w:val="TableParagraph"/>
              <w:spacing w:before="13"/>
              <w:ind w:left="50"/>
              <w:jc w:val="both"/>
              <w:rPr>
                <w:rFonts w:ascii="Times New Roman" w:hAnsi="Times New Roman" w:cs="Times New Roman"/>
                <w:b/>
                <w:color w:val="000000" w:themeColor="text1"/>
                <w:sz w:val="20"/>
                <w:szCs w:val="20"/>
              </w:rPr>
            </w:pPr>
            <w:r w:rsidRPr="009141D0">
              <w:rPr>
                <w:rFonts w:ascii="Times New Roman" w:hAnsi="Times New Roman" w:cs="Times New Roman"/>
                <w:color w:val="000000" w:themeColor="text1"/>
                <w:sz w:val="20"/>
                <w:szCs w:val="20"/>
              </w:rPr>
              <w:t>Total transactions with owners</w:t>
            </w:r>
          </w:p>
        </w:tc>
        <w:tc>
          <w:tcPr>
            <w:tcW w:w="1167" w:type="dxa"/>
            <w:tcBorders>
              <w:top w:val="single" w:sz="4" w:space="0" w:color="auto"/>
              <w:bottom w:val="single" w:sz="4" w:space="0" w:color="auto"/>
            </w:tcBorders>
            <w:vAlign w:val="bottom"/>
          </w:tcPr>
          <w:p w14:paraId="51EE5B1F" w14:textId="4183F782" w:rsidR="00B107E9"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168" w:type="dxa"/>
            <w:tcBorders>
              <w:top w:val="single" w:sz="4" w:space="0" w:color="auto"/>
              <w:bottom w:val="single" w:sz="4" w:space="0" w:color="auto"/>
            </w:tcBorders>
            <w:vAlign w:val="bottom"/>
          </w:tcPr>
          <w:p w14:paraId="402A9871" w14:textId="4AB32D4C" w:rsidR="00B107E9"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168" w:type="dxa"/>
            <w:tcBorders>
              <w:top w:val="single" w:sz="4" w:space="0" w:color="auto"/>
              <w:bottom w:val="single" w:sz="4" w:space="0" w:color="auto"/>
            </w:tcBorders>
            <w:vAlign w:val="bottom"/>
          </w:tcPr>
          <w:p w14:paraId="3D26FB45" w14:textId="683EFB09" w:rsidR="00B107E9"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342" w:type="dxa"/>
            <w:tcBorders>
              <w:top w:val="single" w:sz="4" w:space="0" w:color="auto"/>
              <w:bottom w:val="single" w:sz="4" w:space="0" w:color="auto"/>
            </w:tcBorders>
            <w:vAlign w:val="bottom"/>
          </w:tcPr>
          <w:p w14:paraId="1B826634" w14:textId="5331865F" w:rsidR="00B107E9"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168" w:type="dxa"/>
            <w:tcBorders>
              <w:top w:val="single" w:sz="4" w:space="0" w:color="auto"/>
              <w:bottom w:val="single" w:sz="4" w:space="0" w:color="auto"/>
            </w:tcBorders>
            <w:vAlign w:val="bottom"/>
          </w:tcPr>
          <w:p w14:paraId="74978E16" w14:textId="2DFCDF40" w:rsidR="00B107E9"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169" w:type="dxa"/>
            <w:tcBorders>
              <w:top w:val="single" w:sz="4" w:space="0" w:color="auto"/>
              <w:bottom w:val="single" w:sz="4" w:space="0" w:color="auto"/>
            </w:tcBorders>
            <w:vAlign w:val="bottom"/>
          </w:tcPr>
          <w:p w14:paraId="7532E0D8" w14:textId="590D73F0" w:rsidR="00B107E9"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168" w:type="dxa"/>
            <w:tcBorders>
              <w:top w:val="single" w:sz="4" w:space="0" w:color="auto"/>
              <w:bottom w:val="single" w:sz="4" w:space="0" w:color="auto"/>
            </w:tcBorders>
            <w:vAlign w:val="bottom"/>
          </w:tcPr>
          <w:p w14:paraId="3BE8AC3D" w14:textId="7425A848" w:rsidR="00B107E9"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169" w:type="dxa"/>
            <w:tcBorders>
              <w:top w:val="single" w:sz="4" w:space="0" w:color="auto"/>
              <w:bottom w:val="single" w:sz="4" w:space="0" w:color="auto"/>
            </w:tcBorders>
            <w:vAlign w:val="bottom"/>
          </w:tcPr>
          <w:p w14:paraId="68247E0B" w14:textId="63B5DA26" w:rsidR="00B107E9"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168" w:type="dxa"/>
            <w:tcBorders>
              <w:top w:val="single" w:sz="4" w:space="0" w:color="auto"/>
              <w:bottom w:val="single" w:sz="4" w:space="0" w:color="auto"/>
            </w:tcBorders>
            <w:vAlign w:val="bottom"/>
          </w:tcPr>
          <w:p w14:paraId="5B045CB0" w14:textId="527ED7B8" w:rsidR="00B107E9"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108" w:type="dxa"/>
            <w:tcBorders>
              <w:top w:val="single" w:sz="4" w:space="0" w:color="auto"/>
              <w:bottom w:val="single" w:sz="4" w:space="0" w:color="auto"/>
            </w:tcBorders>
            <w:vAlign w:val="bottom"/>
          </w:tcPr>
          <w:p w14:paraId="5164ACF8" w14:textId="6726879B" w:rsidR="00B107E9"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230" w:type="dxa"/>
            <w:tcBorders>
              <w:top w:val="single" w:sz="4" w:space="0" w:color="auto"/>
              <w:bottom w:val="single" w:sz="4" w:space="0" w:color="auto"/>
            </w:tcBorders>
            <w:vAlign w:val="bottom"/>
          </w:tcPr>
          <w:p w14:paraId="1E4C888D" w14:textId="4C2D3660" w:rsidR="00B107E9"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r>
      <w:tr w:rsidR="00C22182" w:rsidRPr="00642885" w14:paraId="4B3F790D" w14:textId="77777777" w:rsidTr="00B107E9">
        <w:trPr>
          <w:trHeight w:val="250"/>
        </w:trPr>
        <w:tc>
          <w:tcPr>
            <w:tcW w:w="2810" w:type="dxa"/>
            <w:vAlign w:val="bottom"/>
          </w:tcPr>
          <w:p w14:paraId="324738B0" w14:textId="77777777" w:rsidR="00C22182" w:rsidRPr="009141D0" w:rsidRDefault="00C22182" w:rsidP="00726E04">
            <w:pPr>
              <w:pStyle w:val="TableParagraph"/>
              <w:spacing w:before="13"/>
              <w:ind w:left="50"/>
              <w:jc w:val="both"/>
              <w:rPr>
                <w:rFonts w:ascii="Times New Roman" w:hAnsi="Times New Roman" w:cs="Times New Roman"/>
                <w:b/>
                <w:color w:val="000000" w:themeColor="text1"/>
                <w:sz w:val="20"/>
                <w:szCs w:val="20"/>
              </w:rPr>
            </w:pPr>
          </w:p>
        </w:tc>
        <w:tc>
          <w:tcPr>
            <w:tcW w:w="1167" w:type="dxa"/>
            <w:tcBorders>
              <w:top w:val="single" w:sz="4" w:space="0" w:color="auto"/>
            </w:tcBorders>
            <w:vAlign w:val="bottom"/>
          </w:tcPr>
          <w:p w14:paraId="71568CE7"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tcBorders>
              <w:top w:val="single" w:sz="4" w:space="0" w:color="auto"/>
            </w:tcBorders>
          </w:tcPr>
          <w:p w14:paraId="20687960"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tcBorders>
              <w:top w:val="single" w:sz="4" w:space="0" w:color="auto"/>
            </w:tcBorders>
            <w:vAlign w:val="bottom"/>
          </w:tcPr>
          <w:p w14:paraId="63050A4D"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342" w:type="dxa"/>
            <w:tcBorders>
              <w:top w:val="single" w:sz="4" w:space="0" w:color="auto"/>
            </w:tcBorders>
            <w:vAlign w:val="bottom"/>
          </w:tcPr>
          <w:p w14:paraId="53690F2D"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tcBorders>
              <w:top w:val="single" w:sz="4" w:space="0" w:color="auto"/>
            </w:tcBorders>
            <w:vAlign w:val="bottom"/>
          </w:tcPr>
          <w:p w14:paraId="00781E13"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9" w:type="dxa"/>
            <w:tcBorders>
              <w:top w:val="single" w:sz="4" w:space="0" w:color="auto"/>
            </w:tcBorders>
            <w:vAlign w:val="bottom"/>
          </w:tcPr>
          <w:p w14:paraId="1B266186"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tcBorders>
              <w:top w:val="single" w:sz="4" w:space="0" w:color="auto"/>
            </w:tcBorders>
            <w:vAlign w:val="bottom"/>
          </w:tcPr>
          <w:p w14:paraId="2A780203"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9" w:type="dxa"/>
            <w:tcBorders>
              <w:top w:val="single" w:sz="4" w:space="0" w:color="auto"/>
            </w:tcBorders>
            <w:vAlign w:val="bottom"/>
          </w:tcPr>
          <w:p w14:paraId="58F1F223"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tcBorders>
              <w:top w:val="single" w:sz="4" w:space="0" w:color="auto"/>
            </w:tcBorders>
            <w:vAlign w:val="bottom"/>
          </w:tcPr>
          <w:p w14:paraId="54E2FE05"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08" w:type="dxa"/>
            <w:tcBorders>
              <w:top w:val="single" w:sz="4" w:space="0" w:color="auto"/>
            </w:tcBorders>
            <w:vAlign w:val="bottom"/>
          </w:tcPr>
          <w:p w14:paraId="2337EB1F"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230" w:type="dxa"/>
            <w:tcBorders>
              <w:top w:val="single" w:sz="4" w:space="0" w:color="auto"/>
            </w:tcBorders>
            <w:vAlign w:val="bottom"/>
          </w:tcPr>
          <w:p w14:paraId="3343CDEB"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r>
      <w:tr w:rsidR="00C22182" w:rsidRPr="00642885" w14:paraId="71387BCB" w14:textId="77777777" w:rsidTr="00C22182">
        <w:trPr>
          <w:trHeight w:val="250"/>
        </w:trPr>
        <w:tc>
          <w:tcPr>
            <w:tcW w:w="2810" w:type="dxa"/>
            <w:vAlign w:val="bottom"/>
          </w:tcPr>
          <w:p w14:paraId="131466CE" w14:textId="56DD97DF" w:rsidR="00C22182" w:rsidRPr="009141D0" w:rsidRDefault="00C22182" w:rsidP="00726E04">
            <w:pPr>
              <w:pStyle w:val="TableParagraph"/>
              <w:spacing w:before="13"/>
              <w:ind w:left="50"/>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z w:val="20"/>
                <w:szCs w:val="20"/>
              </w:rPr>
              <w:t>Comprehensive income</w:t>
            </w:r>
          </w:p>
        </w:tc>
        <w:tc>
          <w:tcPr>
            <w:tcW w:w="1167" w:type="dxa"/>
            <w:vAlign w:val="bottom"/>
          </w:tcPr>
          <w:p w14:paraId="10B8B718"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tcPr>
          <w:p w14:paraId="1954C76C"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vAlign w:val="bottom"/>
          </w:tcPr>
          <w:p w14:paraId="64733A72"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342" w:type="dxa"/>
            <w:vAlign w:val="bottom"/>
          </w:tcPr>
          <w:p w14:paraId="33961ACE"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vAlign w:val="bottom"/>
          </w:tcPr>
          <w:p w14:paraId="208F2030"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9" w:type="dxa"/>
            <w:vAlign w:val="bottom"/>
          </w:tcPr>
          <w:p w14:paraId="2DD292A0"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vAlign w:val="bottom"/>
          </w:tcPr>
          <w:p w14:paraId="024FDF04"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9" w:type="dxa"/>
            <w:vAlign w:val="bottom"/>
          </w:tcPr>
          <w:p w14:paraId="4D2B5C97"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vAlign w:val="bottom"/>
          </w:tcPr>
          <w:p w14:paraId="138BF948"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08" w:type="dxa"/>
            <w:vAlign w:val="bottom"/>
          </w:tcPr>
          <w:p w14:paraId="7BE70343"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230" w:type="dxa"/>
            <w:vAlign w:val="bottom"/>
          </w:tcPr>
          <w:p w14:paraId="687525D0"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r>
      <w:tr w:rsidR="00C22182" w:rsidRPr="00642885" w14:paraId="59A70A20" w14:textId="77777777" w:rsidTr="00C22182">
        <w:trPr>
          <w:trHeight w:val="250"/>
        </w:trPr>
        <w:tc>
          <w:tcPr>
            <w:tcW w:w="2810" w:type="dxa"/>
            <w:vAlign w:val="bottom"/>
          </w:tcPr>
          <w:p w14:paraId="1EF215C8" w14:textId="77777777" w:rsidR="00C22182" w:rsidRPr="009141D0" w:rsidRDefault="00C22182" w:rsidP="00726E04">
            <w:pPr>
              <w:pStyle w:val="TableParagraph"/>
              <w:spacing w:before="13"/>
              <w:ind w:left="50"/>
              <w:jc w:val="both"/>
              <w:rPr>
                <w:rFonts w:ascii="Times New Roman" w:hAnsi="Times New Roman" w:cs="Times New Roman"/>
                <w:bCs/>
                <w:color w:val="000000" w:themeColor="text1"/>
                <w:sz w:val="20"/>
                <w:szCs w:val="20"/>
              </w:rPr>
            </w:pPr>
            <w:r w:rsidRPr="009141D0">
              <w:rPr>
                <w:rFonts w:ascii="Times New Roman" w:hAnsi="Times New Roman" w:cs="Times New Roman"/>
                <w:bCs/>
                <w:color w:val="000000" w:themeColor="text1"/>
                <w:sz w:val="20"/>
                <w:szCs w:val="20"/>
              </w:rPr>
              <w:t>Profit for the period</w:t>
            </w:r>
          </w:p>
        </w:tc>
        <w:tc>
          <w:tcPr>
            <w:tcW w:w="1167" w:type="dxa"/>
            <w:vAlign w:val="bottom"/>
          </w:tcPr>
          <w:p w14:paraId="483A5706" w14:textId="77777777" w:rsidR="00C22182" w:rsidRPr="009141D0" w:rsidRDefault="00C22182"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tcPr>
          <w:p w14:paraId="012951F5" w14:textId="77777777" w:rsidR="00C22182" w:rsidRPr="009141D0" w:rsidRDefault="00C22182"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vAlign w:val="bottom"/>
          </w:tcPr>
          <w:p w14:paraId="2939D023" w14:textId="77777777" w:rsidR="00C22182" w:rsidRPr="009141D0" w:rsidRDefault="00C22182"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342" w:type="dxa"/>
            <w:vAlign w:val="bottom"/>
          </w:tcPr>
          <w:p w14:paraId="29F2A808" w14:textId="77777777" w:rsidR="00C22182" w:rsidRPr="009141D0" w:rsidRDefault="00C22182"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vAlign w:val="bottom"/>
          </w:tcPr>
          <w:p w14:paraId="5D250DAA" w14:textId="77777777" w:rsidR="00C22182" w:rsidRPr="009141D0" w:rsidRDefault="00C22182"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9" w:type="dxa"/>
            <w:vAlign w:val="bottom"/>
          </w:tcPr>
          <w:p w14:paraId="718A1147" w14:textId="77777777" w:rsidR="00C22182" w:rsidRPr="009141D0" w:rsidRDefault="00C22182" w:rsidP="00726E04">
            <w:pPr>
              <w:pStyle w:val="TableParagraph"/>
              <w:spacing w:line="215" w:lineRule="exact"/>
              <w:ind w:right="222"/>
              <w:jc w:val="both"/>
              <w:rPr>
                <w:rFonts w:ascii="Times New Roman" w:hAnsi="Times New Roman" w:cs="Times New Roman"/>
                <w:color w:val="000000" w:themeColor="text1"/>
                <w:sz w:val="20"/>
                <w:szCs w:val="20"/>
              </w:rPr>
            </w:pPr>
          </w:p>
        </w:tc>
        <w:tc>
          <w:tcPr>
            <w:tcW w:w="1168" w:type="dxa"/>
            <w:vAlign w:val="bottom"/>
          </w:tcPr>
          <w:p w14:paraId="58C5C322" w14:textId="77777777" w:rsidR="00C22182" w:rsidRPr="009141D0" w:rsidRDefault="00C22182" w:rsidP="00726E04">
            <w:pPr>
              <w:pStyle w:val="TableParagraph"/>
              <w:spacing w:line="215" w:lineRule="exact"/>
              <w:ind w:right="222"/>
              <w:jc w:val="both"/>
              <w:rPr>
                <w:rFonts w:ascii="Times New Roman" w:hAnsi="Times New Roman" w:cs="Times New Roman"/>
                <w:color w:val="000000" w:themeColor="text1"/>
                <w:sz w:val="20"/>
                <w:szCs w:val="20"/>
              </w:rPr>
            </w:pPr>
          </w:p>
        </w:tc>
        <w:tc>
          <w:tcPr>
            <w:tcW w:w="1169" w:type="dxa"/>
            <w:vAlign w:val="bottom"/>
          </w:tcPr>
          <w:p w14:paraId="35DBD062" w14:textId="21FD6C6A" w:rsidR="00C22182" w:rsidRPr="009141D0" w:rsidRDefault="00B107E9"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70,579</w:t>
            </w:r>
          </w:p>
        </w:tc>
        <w:tc>
          <w:tcPr>
            <w:tcW w:w="1168" w:type="dxa"/>
            <w:vAlign w:val="bottom"/>
          </w:tcPr>
          <w:p w14:paraId="4CD6220F" w14:textId="59A03940" w:rsidR="00C22182"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70,579</w:t>
            </w:r>
          </w:p>
        </w:tc>
        <w:tc>
          <w:tcPr>
            <w:tcW w:w="1108" w:type="dxa"/>
            <w:vAlign w:val="bottom"/>
          </w:tcPr>
          <w:p w14:paraId="4DE566DA" w14:textId="20B3F685" w:rsidR="00C22182" w:rsidRPr="009141D0" w:rsidRDefault="00B107E9"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3,326</w:t>
            </w:r>
          </w:p>
        </w:tc>
        <w:tc>
          <w:tcPr>
            <w:tcW w:w="1230" w:type="dxa"/>
            <w:vAlign w:val="bottom"/>
          </w:tcPr>
          <w:p w14:paraId="74A78505" w14:textId="793DE88F" w:rsidR="00C22182"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73,905</w:t>
            </w:r>
          </w:p>
        </w:tc>
      </w:tr>
      <w:tr w:rsidR="00C22182" w:rsidRPr="00642885" w14:paraId="198E6418" w14:textId="77777777" w:rsidTr="00B107E9">
        <w:trPr>
          <w:trHeight w:val="250"/>
        </w:trPr>
        <w:tc>
          <w:tcPr>
            <w:tcW w:w="2810" w:type="dxa"/>
            <w:vAlign w:val="bottom"/>
          </w:tcPr>
          <w:p w14:paraId="783C4A75" w14:textId="77777777" w:rsidR="00C22182" w:rsidRPr="009141D0" w:rsidRDefault="00C22182" w:rsidP="00726E04">
            <w:pPr>
              <w:pStyle w:val="TableParagraph"/>
              <w:spacing w:before="13"/>
              <w:ind w:left="50"/>
              <w:jc w:val="both"/>
              <w:rPr>
                <w:rFonts w:ascii="Times New Roman" w:hAnsi="Times New Roman" w:cs="Times New Roman"/>
                <w:bCs/>
                <w:color w:val="000000" w:themeColor="text1"/>
                <w:sz w:val="20"/>
                <w:szCs w:val="20"/>
              </w:rPr>
            </w:pPr>
            <w:r w:rsidRPr="009141D0">
              <w:rPr>
                <w:rFonts w:ascii="Times New Roman" w:hAnsi="Times New Roman" w:cs="Times New Roman"/>
                <w:bCs/>
                <w:color w:val="000000" w:themeColor="text1"/>
                <w:sz w:val="20"/>
                <w:szCs w:val="20"/>
              </w:rPr>
              <w:t>Exchange differences on translation of subsidiary</w:t>
            </w:r>
          </w:p>
        </w:tc>
        <w:tc>
          <w:tcPr>
            <w:tcW w:w="1167" w:type="dxa"/>
            <w:tcBorders>
              <w:bottom w:val="single" w:sz="4" w:space="0" w:color="auto"/>
            </w:tcBorders>
            <w:vAlign w:val="bottom"/>
          </w:tcPr>
          <w:p w14:paraId="3C016CBB" w14:textId="77777777" w:rsidR="00C22182" w:rsidRPr="009141D0" w:rsidRDefault="00C22182"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tcBorders>
              <w:bottom w:val="single" w:sz="4" w:space="0" w:color="auto"/>
            </w:tcBorders>
          </w:tcPr>
          <w:p w14:paraId="1DB51016" w14:textId="5D8769BC" w:rsidR="00C22182" w:rsidRPr="009141D0" w:rsidRDefault="00C22182"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br/>
              <w:t>-</w:t>
            </w:r>
          </w:p>
        </w:tc>
        <w:tc>
          <w:tcPr>
            <w:tcW w:w="1168" w:type="dxa"/>
            <w:tcBorders>
              <w:bottom w:val="single" w:sz="4" w:space="0" w:color="auto"/>
            </w:tcBorders>
            <w:vAlign w:val="bottom"/>
          </w:tcPr>
          <w:p w14:paraId="4636E0C7" w14:textId="77777777" w:rsidR="00C22182" w:rsidRPr="009141D0" w:rsidRDefault="00C22182"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342" w:type="dxa"/>
            <w:tcBorders>
              <w:bottom w:val="single" w:sz="4" w:space="0" w:color="auto"/>
            </w:tcBorders>
            <w:vAlign w:val="bottom"/>
          </w:tcPr>
          <w:p w14:paraId="425A0264" w14:textId="77777777" w:rsidR="00C22182" w:rsidRPr="009141D0" w:rsidRDefault="00C22182"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tcBorders>
              <w:bottom w:val="single" w:sz="4" w:space="0" w:color="auto"/>
            </w:tcBorders>
            <w:vAlign w:val="bottom"/>
          </w:tcPr>
          <w:p w14:paraId="121A96D7" w14:textId="77777777" w:rsidR="00C22182" w:rsidRPr="009141D0" w:rsidRDefault="00C22182"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9" w:type="dxa"/>
            <w:tcBorders>
              <w:bottom w:val="single" w:sz="4" w:space="0" w:color="auto"/>
            </w:tcBorders>
            <w:vAlign w:val="bottom"/>
          </w:tcPr>
          <w:p w14:paraId="211967C9" w14:textId="77777777" w:rsidR="00C22182" w:rsidRPr="009141D0" w:rsidRDefault="00C22182"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1,805</w:t>
            </w:r>
          </w:p>
        </w:tc>
        <w:tc>
          <w:tcPr>
            <w:tcW w:w="1168" w:type="dxa"/>
            <w:tcBorders>
              <w:bottom w:val="single" w:sz="4" w:space="0" w:color="auto"/>
            </w:tcBorders>
            <w:vAlign w:val="bottom"/>
          </w:tcPr>
          <w:p w14:paraId="66AF4DE7" w14:textId="77777777" w:rsidR="00C22182" w:rsidRPr="009141D0" w:rsidRDefault="00C22182"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1,805</w:t>
            </w:r>
          </w:p>
        </w:tc>
        <w:tc>
          <w:tcPr>
            <w:tcW w:w="1169" w:type="dxa"/>
            <w:tcBorders>
              <w:bottom w:val="single" w:sz="4" w:space="0" w:color="auto"/>
            </w:tcBorders>
            <w:vAlign w:val="bottom"/>
          </w:tcPr>
          <w:p w14:paraId="6E4C867C" w14:textId="7DDA34B4" w:rsidR="00C22182" w:rsidRPr="009141D0" w:rsidRDefault="00B107E9"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tcBorders>
              <w:bottom w:val="single" w:sz="4" w:space="0" w:color="auto"/>
            </w:tcBorders>
            <w:vAlign w:val="bottom"/>
          </w:tcPr>
          <w:p w14:paraId="08D02EA6" w14:textId="2091649A" w:rsidR="00C22182"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1,805</w:t>
            </w:r>
          </w:p>
        </w:tc>
        <w:tc>
          <w:tcPr>
            <w:tcW w:w="1108" w:type="dxa"/>
            <w:tcBorders>
              <w:bottom w:val="single" w:sz="4" w:space="0" w:color="auto"/>
            </w:tcBorders>
            <w:vAlign w:val="bottom"/>
          </w:tcPr>
          <w:p w14:paraId="359A437D" w14:textId="77777777" w:rsidR="00C22182" w:rsidRPr="009141D0" w:rsidRDefault="00C22182" w:rsidP="00726E04">
            <w:pPr>
              <w:pStyle w:val="TableParagraph"/>
              <w:spacing w:line="215" w:lineRule="exact"/>
              <w:ind w:right="222"/>
              <w:jc w:val="both"/>
              <w:rPr>
                <w:rFonts w:ascii="Times New Roman" w:hAnsi="Times New Roman" w:cs="Times New Roman"/>
                <w:color w:val="000000" w:themeColor="text1"/>
                <w:sz w:val="20"/>
                <w:szCs w:val="20"/>
              </w:rPr>
            </w:pPr>
          </w:p>
        </w:tc>
        <w:tc>
          <w:tcPr>
            <w:tcW w:w="1230" w:type="dxa"/>
            <w:tcBorders>
              <w:bottom w:val="single" w:sz="4" w:space="0" w:color="auto"/>
            </w:tcBorders>
            <w:vAlign w:val="bottom"/>
          </w:tcPr>
          <w:p w14:paraId="7A1BDA30" w14:textId="1E4D623B" w:rsidR="00C22182"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1,805</w:t>
            </w:r>
          </w:p>
        </w:tc>
      </w:tr>
      <w:tr w:rsidR="00C22182" w:rsidRPr="00642885" w14:paraId="0CD806E9" w14:textId="77777777" w:rsidTr="00B107E9">
        <w:trPr>
          <w:trHeight w:val="250"/>
        </w:trPr>
        <w:tc>
          <w:tcPr>
            <w:tcW w:w="2810" w:type="dxa"/>
            <w:vAlign w:val="bottom"/>
          </w:tcPr>
          <w:p w14:paraId="06A29B8E" w14:textId="77777777" w:rsidR="00C22182" w:rsidRPr="009141D0" w:rsidRDefault="00C22182" w:rsidP="00726E04">
            <w:pPr>
              <w:pStyle w:val="TableParagraph"/>
              <w:spacing w:before="13"/>
              <w:ind w:left="50"/>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z w:val="20"/>
                <w:szCs w:val="20"/>
              </w:rPr>
              <w:t>Total for the period</w:t>
            </w:r>
          </w:p>
        </w:tc>
        <w:tc>
          <w:tcPr>
            <w:tcW w:w="1167" w:type="dxa"/>
            <w:tcBorders>
              <w:top w:val="single" w:sz="4" w:space="0" w:color="auto"/>
              <w:bottom w:val="single" w:sz="4" w:space="0" w:color="auto"/>
            </w:tcBorders>
            <w:vAlign w:val="bottom"/>
          </w:tcPr>
          <w:p w14:paraId="273637DB"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168" w:type="dxa"/>
            <w:tcBorders>
              <w:top w:val="single" w:sz="4" w:space="0" w:color="auto"/>
              <w:bottom w:val="single" w:sz="4" w:space="0" w:color="auto"/>
            </w:tcBorders>
          </w:tcPr>
          <w:p w14:paraId="660998E9"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168" w:type="dxa"/>
            <w:tcBorders>
              <w:top w:val="single" w:sz="4" w:space="0" w:color="auto"/>
              <w:bottom w:val="single" w:sz="4" w:space="0" w:color="auto"/>
            </w:tcBorders>
            <w:vAlign w:val="bottom"/>
          </w:tcPr>
          <w:p w14:paraId="193C0002"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342" w:type="dxa"/>
            <w:tcBorders>
              <w:top w:val="single" w:sz="4" w:space="0" w:color="auto"/>
              <w:bottom w:val="single" w:sz="4" w:space="0" w:color="auto"/>
            </w:tcBorders>
            <w:vAlign w:val="bottom"/>
          </w:tcPr>
          <w:p w14:paraId="2DD90CA4"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168" w:type="dxa"/>
            <w:tcBorders>
              <w:top w:val="single" w:sz="4" w:space="0" w:color="auto"/>
              <w:bottom w:val="single" w:sz="4" w:space="0" w:color="auto"/>
            </w:tcBorders>
            <w:vAlign w:val="bottom"/>
          </w:tcPr>
          <w:p w14:paraId="7AC6C717"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169" w:type="dxa"/>
            <w:tcBorders>
              <w:top w:val="single" w:sz="4" w:space="0" w:color="auto"/>
              <w:bottom w:val="single" w:sz="4" w:space="0" w:color="auto"/>
            </w:tcBorders>
            <w:vAlign w:val="bottom"/>
          </w:tcPr>
          <w:p w14:paraId="36D0C38E"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1,805</w:t>
            </w:r>
          </w:p>
        </w:tc>
        <w:tc>
          <w:tcPr>
            <w:tcW w:w="1168" w:type="dxa"/>
            <w:tcBorders>
              <w:top w:val="single" w:sz="4" w:space="0" w:color="auto"/>
              <w:bottom w:val="single" w:sz="4" w:space="0" w:color="auto"/>
            </w:tcBorders>
            <w:vAlign w:val="bottom"/>
          </w:tcPr>
          <w:p w14:paraId="01EADE5B"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1,805</w:t>
            </w:r>
          </w:p>
        </w:tc>
        <w:tc>
          <w:tcPr>
            <w:tcW w:w="1169" w:type="dxa"/>
            <w:tcBorders>
              <w:top w:val="single" w:sz="4" w:space="0" w:color="auto"/>
              <w:bottom w:val="single" w:sz="4" w:space="0" w:color="auto"/>
            </w:tcBorders>
            <w:vAlign w:val="bottom"/>
          </w:tcPr>
          <w:p w14:paraId="2A60EC47" w14:textId="10F4E092" w:rsidR="00C22182"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70,579</w:t>
            </w:r>
          </w:p>
        </w:tc>
        <w:tc>
          <w:tcPr>
            <w:tcW w:w="1168" w:type="dxa"/>
            <w:tcBorders>
              <w:top w:val="single" w:sz="4" w:space="0" w:color="auto"/>
              <w:bottom w:val="single" w:sz="4" w:space="0" w:color="auto"/>
            </w:tcBorders>
            <w:vAlign w:val="bottom"/>
          </w:tcPr>
          <w:p w14:paraId="63552181" w14:textId="79B92C24" w:rsidR="00C22182"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72,384</w:t>
            </w:r>
          </w:p>
        </w:tc>
        <w:tc>
          <w:tcPr>
            <w:tcW w:w="1108" w:type="dxa"/>
            <w:tcBorders>
              <w:top w:val="single" w:sz="4" w:space="0" w:color="auto"/>
              <w:bottom w:val="single" w:sz="4" w:space="0" w:color="auto"/>
            </w:tcBorders>
            <w:vAlign w:val="bottom"/>
          </w:tcPr>
          <w:p w14:paraId="53F34E2B" w14:textId="74D16BF0" w:rsidR="00C22182"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3,326</w:t>
            </w:r>
          </w:p>
        </w:tc>
        <w:tc>
          <w:tcPr>
            <w:tcW w:w="1230" w:type="dxa"/>
            <w:tcBorders>
              <w:top w:val="single" w:sz="4" w:space="0" w:color="auto"/>
              <w:bottom w:val="single" w:sz="4" w:space="0" w:color="auto"/>
            </w:tcBorders>
            <w:vAlign w:val="bottom"/>
          </w:tcPr>
          <w:p w14:paraId="380AAE93" w14:textId="2E8EE890" w:rsidR="00C22182"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75,710</w:t>
            </w:r>
          </w:p>
        </w:tc>
      </w:tr>
      <w:tr w:rsidR="00C22182" w:rsidRPr="00642885" w14:paraId="6B3624E0" w14:textId="77777777" w:rsidTr="00B107E9">
        <w:trPr>
          <w:trHeight w:val="250"/>
        </w:trPr>
        <w:tc>
          <w:tcPr>
            <w:tcW w:w="2810" w:type="dxa"/>
            <w:vAlign w:val="bottom"/>
          </w:tcPr>
          <w:p w14:paraId="568DD363" w14:textId="77777777" w:rsidR="00C22182" w:rsidRPr="009141D0" w:rsidRDefault="00C22182" w:rsidP="00726E04">
            <w:pPr>
              <w:pStyle w:val="TableParagraph"/>
              <w:spacing w:before="13"/>
              <w:ind w:left="50"/>
              <w:jc w:val="both"/>
              <w:rPr>
                <w:rFonts w:ascii="Times New Roman" w:hAnsi="Times New Roman" w:cs="Times New Roman"/>
                <w:b/>
                <w:color w:val="000000" w:themeColor="text1"/>
                <w:sz w:val="20"/>
                <w:szCs w:val="20"/>
              </w:rPr>
            </w:pPr>
          </w:p>
        </w:tc>
        <w:tc>
          <w:tcPr>
            <w:tcW w:w="1167" w:type="dxa"/>
            <w:tcBorders>
              <w:top w:val="single" w:sz="4" w:space="0" w:color="auto"/>
              <w:bottom w:val="single" w:sz="4" w:space="0" w:color="auto"/>
            </w:tcBorders>
            <w:vAlign w:val="bottom"/>
          </w:tcPr>
          <w:p w14:paraId="19F36664"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tcBorders>
              <w:top w:val="single" w:sz="4" w:space="0" w:color="auto"/>
              <w:bottom w:val="single" w:sz="4" w:space="0" w:color="auto"/>
            </w:tcBorders>
          </w:tcPr>
          <w:p w14:paraId="29ABD39C"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tcBorders>
              <w:top w:val="single" w:sz="4" w:space="0" w:color="auto"/>
              <w:bottom w:val="single" w:sz="4" w:space="0" w:color="auto"/>
            </w:tcBorders>
            <w:vAlign w:val="bottom"/>
          </w:tcPr>
          <w:p w14:paraId="3FE1D3E0"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342" w:type="dxa"/>
            <w:tcBorders>
              <w:top w:val="single" w:sz="4" w:space="0" w:color="auto"/>
              <w:bottom w:val="single" w:sz="4" w:space="0" w:color="auto"/>
            </w:tcBorders>
            <w:vAlign w:val="bottom"/>
          </w:tcPr>
          <w:p w14:paraId="558A07CC"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tcBorders>
              <w:top w:val="single" w:sz="4" w:space="0" w:color="auto"/>
              <w:bottom w:val="single" w:sz="4" w:space="0" w:color="auto"/>
            </w:tcBorders>
            <w:vAlign w:val="bottom"/>
          </w:tcPr>
          <w:p w14:paraId="2B5A0BA1"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9" w:type="dxa"/>
            <w:tcBorders>
              <w:top w:val="single" w:sz="4" w:space="0" w:color="auto"/>
              <w:bottom w:val="single" w:sz="4" w:space="0" w:color="auto"/>
            </w:tcBorders>
            <w:vAlign w:val="bottom"/>
          </w:tcPr>
          <w:p w14:paraId="387CF642"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tcBorders>
              <w:top w:val="single" w:sz="4" w:space="0" w:color="auto"/>
              <w:bottom w:val="single" w:sz="4" w:space="0" w:color="auto"/>
            </w:tcBorders>
            <w:vAlign w:val="bottom"/>
          </w:tcPr>
          <w:p w14:paraId="2D00027E"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9" w:type="dxa"/>
            <w:tcBorders>
              <w:top w:val="single" w:sz="4" w:space="0" w:color="auto"/>
              <w:bottom w:val="single" w:sz="4" w:space="0" w:color="auto"/>
            </w:tcBorders>
            <w:vAlign w:val="bottom"/>
          </w:tcPr>
          <w:p w14:paraId="746C5E4F"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tcBorders>
              <w:top w:val="single" w:sz="4" w:space="0" w:color="auto"/>
              <w:bottom w:val="single" w:sz="4" w:space="0" w:color="auto"/>
            </w:tcBorders>
            <w:vAlign w:val="bottom"/>
          </w:tcPr>
          <w:p w14:paraId="7C6AE1ED"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08" w:type="dxa"/>
            <w:tcBorders>
              <w:top w:val="single" w:sz="4" w:space="0" w:color="auto"/>
              <w:bottom w:val="single" w:sz="4" w:space="0" w:color="auto"/>
            </w:tcBorders>
            <w:vAlign w:val="bottom"/>
          </w:tcPr>
          <w:p w14:paraId="2B6A2A39"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230" w:type="dxa"/>
            <w:tcBorders>
              <w:top w:val="single" w:sz="4" w:space="0" w:color="auto"/>
              <w:bottom w:val="single" w:sz="4" w:space="0" w:color="auto"/>
            </w:tcBorders>
            <w:vAlign w:val="bottom"/>
          </w:tcPr>
          <w:p w14:paraId="22E2A08E" w14:textId="77777777" w:rsidR="00C22182" w:rsidRPr="009141D0" w:rsidRDefault="00C22182" w:rsidP="00726E04">
            <w:pPr>
              <w:pStyle w:val="TableParagraph"/>
              <w:spacing w:line="215" w:lineRule="exact"/>
              <w:ind w:right="222"/>
              <w:jc w:val="both"/>
              <w:rPr>
                <w:rFonts w:ascii="Times New Roman" w:hAnsi="Times New Roman" w:cs="Times New Roman"/>
                <w:b/>
                <w:bCs/>
                <w:color w:val="000000" w:themeColor="text1"/>
                <w:sz w:val="20"/>
                <w:szCs w:val="20"/>
              </w:rPr>
            </w:pPr>
          </w:p>
        </w:tc>
      </w:tr>
      <w:tr w:rsidR="00B107E9" w:rsidRPr="00642885" w14:paraId="57C61E3C" w14:textId="77777777" w:rsidTr="00B107E9">
        <w:trPr>
          <w:trHeight w:val="250"/>
        </w:trPr>
        <w:tc>
          <w:tcPr>
            <w:tcW w:w="2810" w:type="dxa"/>
            <w:vAlign w:val="bottom"/>
          </w:tcPr>
          <w:p w14:paraId="1731958C" w14:textId="3F297A2E" w:rsidR="00B107E9" w:rsidRPr="009141D0" w:rsidRDefault="00B107E9" w:rsidP="00726E04">
            <w:pPr>
              <w:pStyle w:val="TableParagraph"/>
              <w:spacing w:before="13"/>
              <w:ind w:left="50"/>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z w:val="20"/>
                <w:szCs w:val="20"/>
              </w:rPr>
              <w:t xml:space="preserve">Balance </w:t>
            </w:r>
            <w:proofErr w:type="gramStart"/>
            <w:r w:rsidRPr="009141D0">
              <w:rPr>
                <w:rFonts w:ascii="Times New Roman" w:hAnsi="Times New Roman" w:cs="Times New Roman"/>
                <w:b/>
                <w:color w:val="000000" w:themeColor="text1"/>
                <w:sz w:val="20"/>
                <w:szCs w:val="20"/>
              </w:rPr>
              <w:t>at</w:t>
            </w:r>
            <w:proofErr w:type="gramEnd"/>
            <w:r w:rsidRPr="009141D0">
              <w:rPr>
                <w:rFonts w:ascii="Times New Roman" w:hAnsi="Times New Roman" w:cs="Times New Roman"/>
                <w:b/>
                <w:color w:val="000000" w:themeColor="text1"/>
                <w:sz w:val="20"/>
                <w:szCs w:val="20"/>
              </w:rPr>
              <w:t xml:space="preserve"> 30 September 2025</w:t>
            </w:r>
          </w:p>
        </w:tc>
        <w:tc>
          <w:tcPr>
            <w:tcW w:w="1167" w:type="dxa"/>
            <w:tcBorders>
              <w:top w:val="single" w:sz="4" w:space="0" w:color="auto"/>
              <w:bottom w:val="double" w:sz="4" w:space="0" w:color="auto"/>
            </w:tcBorders>
            <w:vAlign w:val="bottom"/>
          </w:tcPr>
          <w:p w14:paraId="6442CC30" w14:textId="24E6E77D" w:rsidR="00B107E9"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529,841</w:t>
            </w:r>
          </w:p>
        </w:tc>
        <w:tc>
          <w:tcPr>
            <w:tcW w:w="1168" w:type="dxa"/>
            <w:tcBorders>
              <w:top w:val="single" w:sz="4" w:space="0" w:color="auto"/>
              <w:bottom w:val="double" w:sz="4" w:space="0" w:color="auto"/>
            </w:tcBorders>
            <w:vAlign w:val="bottom"/>
          </w:tcPr>
          <w:p w14:paraId="71A02D58" w14:textId="494B6E31" w:rsidR="00B107E9"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231,355</w:t>
            </w:r>
          </w:p>
        </w:tc>
        <w:tc>
          <w:tcPr>
            <w:tcW w:w="1168" w:type="dxa"/>
            <w:tcBorders>
              <w:top w:val="single" w:sz="4" w:space="0" w:color="auto"/>
              <w:bottom w:val="double" w:sz="4" w:space="0" w:color="auto"/>
            </w:tcBorders>
            <w:vAlign w:val="bottom"/>
          </w:tcPr>
          <w:p w14:paraId="28F875FE" w14:textId="6DCF2816" w:rsidR="00B107E9"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342" w:type="dxa"/>
            <w:tcBorders>
              <w:top w:val="single" w:sz="4" w:space="0" w:color="auto"/>
              <w:bottom w:val="double" w:sz="4" w:space="0" w:color="auto"/>
            </w:tcBorders>
            <w:vAlign w:val="bottom"/>
          </w:tcPr>
          <w:p w14:paraId="5ED34FD6" w14:textId="3F41CF79" w:rsidR="00B107E9"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(4,775,844)</w:t>
            </w:r>
          </w:p>
        </w:tc>
        <w:tc>
          <w:tcPr>
            <w:tcW w:w="1168" w:type="dxa"/>
            <w:tcBorders>
              <w:top w:val="single" w:sz="4" w:space="0" w:color="auto"/>
              <w:bottom w:val="double" w:sz="4" w:space="0" w:color="auto"/>
            </w:tcBorders>
            <w:vAlign w:val="bottom"/>
          </w:tcPr>
          <w:p w14:paraId="6BAAB847" w14:textId="5AC13BFB" w:rsidR="00B107E9"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6,114,547</w:t>
            </w:r>
          </w:p>
        </w:tc>
        <w:tc>
          <w:tcPr>
            <w:tcW w:w="1169" w:type="dxa"/>
            <w:tcBorders>
              <w:top w:val="single" w:sz="4" w:space="0" w:color="auto"/>
              <w:bottom w:val="double" w:sz="4" w:space="0" w:color="auto"/>
            </w:tcBorders>
            <w:vAlign w:val="bottom"/>
          </w:tcPr>
          <w:p w14:paraId="0F6C7F72" w14:textId="3D1B9F6B" w:rsidR="00B107E9"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35,269</w:t>
            </w:r>
          </w:p>
        </w:tc>
        <w:tc>
          <w:tcPr>
            <w:tcW w:w="1168" w:type="dxa"/>
            <w:tcBorders>
              <w:top w:val="single" w:sz="4" w:space="0" w:color="auto"/>
              <w:bottom w:val="double" w:sz="4" w:space="0" w:color="auto"/>
            </w:tcBorders>
            <w:vAlign w:val="bottom"/>
          </w:tcPr>
          <w:p w14:paraId="5061F16F" w14:textId="401AF476" w:rsidR="00B107E9"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1,373,972</w:t>
            </w:r>
          </w:p>
        </w:tc>
        <w:tc>
          <w:tcPr>
            <w:tcW w:w="1169" w:type="dxa"/>
            <w:tcBorders>
              <w:top w:val="single" w:sz="4" w:space="0" w:color="auto"/>
              <w:bottom w:val="double" w:sz="4" w:space="0" w:color="auto"/>
            </w:tcBorders>
            <w:vAlign w:val="bottom"/>
          </w:tcPr>
          <w:p w14:paraId="587811EE" w14:textId="2B273043" w:rsidR="00B107E9"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3,474,889</w:t>
            </w:r>
          </w:p>
        </w:tc>
        <w:tc>
          <w:tcPr>
            <w:tcW w:w="1168" w:type="dxa"/>
            <w:tcBorders>
              <w:top w:val="single" w:sz="4" w:space="0" w:color="auto"/>
              <w:bottom w:val="double" w:sz="4" w:space="0" w:color="auto"/>
            </w:tcBorders>
            <w:vAlign w:val="bottom"/>
          </w:tcPr>
          <w:p w14:paraId="1154B2CD" w14:textId="1FB0C97D" w:rsidR="00B107E9"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5,610,057</w:t>
            </w:r>
          </w:p>
        </w:tc>
        <w:tc>
          <w:tcPr>
            <w:tcW w:w="1108" w:type="dxa"/>
            <w:tcBorders>
              <w:top w:val="single" w:sz="4" w:space="0" w:color="auto"/>
              <w:bottom w:val="double" w:sz="4" w:space="0" w:color="auto"/>
            </w:tcBorders>
            <w:vAlign w:val="bottom"/>
          </w:tcPr>
          <w:p w14:paraId="795C260E" w14:textId="3DE8B9BE" w:rsidR="00B107E9"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148,077</w:t>
            </w:r>
          </w:p>
        </w:tc>
        <w:tc>
          <w:tcPr>
            <w:tcW w:w="1230" w:type="dxa"/>
            <w:tcBorders>
              <w:top w:val="single" w:sz="4" w:space="0" w:color="auto"/>
              <w:bottom w:val="double" w:sz="4" w:space="0" w:color="auto"/>
            </w:tcBorders>
            <w:vAlign w:val="bottom"/>
          </w:tcPr>
          <w:p w14:paraId="5F2CE124" w14:textId="6D51410C" w:rsidR="00B107E9" w:rsidRPr="009141D0" w:rsidRDefault="00B107E9"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5,758,134</w:t>
            </w:r>
          </w:p>
        </w:tc>
      </w:tr>
    </w:tbl>
    <w:p w14:paraId="208F5A84" w14:textId="77777777" w:rsidR="00C22182" w:rsidRPr="009141D0" w:rsidRDefault="00C22182" w:rsidP="00726E04">
      <w:pPr>
        <w:jc w:val="both"/>
        <w:rPr>
          <w:rFonts w:ascii="Times New Roman" w:hAnsi="Times New Roman" w:cs="Times New Roman"/>
          <w:sz w:val="20"/>
          <w:szCs w:val="20"/>
        </w:rPr>
      </w:pPr>
    </w:p>
    <w:p w14:paraId="32101E95" w14:textId="77777777" w:rsidR="00B107E9" w:rsidRPr="009141D0" w:rsidRDefault="00B107E9" w:rsidP="00726E04">
      <w:pPr>
        <w:widowControl/>
        <w:autoSpaceDE/>
        <w:autoSpaceDN/>
        <w:spacing w:after="160" w:line="278" w:lineRule="auto"/>
        <w:jc w:val="both"/>
        <w:rPr>
          <w:rFonts w:ascii="Times New Roman" w:hAnsi="Times New Roman" w:cs="Times New Roman"/>
          <w:b/>
          <w:bCs/>
          <w:sz w:val="20"/>
          <w:szCs w:val="20"/>
        </w:rPr>
      </w:pPr>
      <w:r w:rsidRPr="009141D0">
        <w:rPr>
          <w:rFonts w:ascii="Times New Roman" w:hAnsi="Times New Roman" w:cs="Times New Roman"/>
          <w:b/>
          <w:bCs/>
          <w:sz w:val="20"/>
          <w:szCs w:val="20"/>
        </w:rPr>
        <w:br w:type="page"/>
      </w:r>
    </w:p>
    <w:p w14:paraId="54EDD464" w14:textId="07F3E11F" w:rsidR="00B107E9" w:rsidRPr="009141D0" w:rsidRDefault="00B107E9" w:rsidP="00726E04">
      <w:pPr>
        <w:jc w:val="both"/>
        <w:rPr>
          <w:rFonts w:ascii="Times New Roman" w:hAnsi="Times New Roman" w:cs="Times New Roman"/>
          <w:b/>
          <w:bCs/>
          <w:sz w:val="20"/>
          <w:szCs w:val="20"/>
        </w:rPr>
      </w:pPr>
      <w:r w:rsidRPr="009141D0">
        <w:rPr>
          <w:rFonts w:ascii="Times New Roman" w:hAnsi="Times New Roman" w:cs="Times New Roman"/>
          <w:b/>
          <w:bCs/>
          <w:sz w:val="20"/>
          <w:szCs w:val="20"/>
        </w:rPr>
        <w:lastRenderedPageBreak/>
        <w:t>CONSOLIDATED</w:t>
      </w:r>
      <w:r w:rsidRPr="009141D0">
        <w:rPr>
          <w:rFonts w:ascii="Times New Roman" w:hAnsi="Times New Roman" w:cs="Times New Roman"/>
          <w:b/>
          <w:bCs/>
          <w:spacing w:val="-6"/>
          <w:sz w:val="20"/>
          <w:szCs w:val="20"/>
        </w:rPr>
        <w:t xml:space="preserve"> </w:t>
      </w:r>
      <w:r w:rsidRPr="009141D0">
        <w:rPr>
          <w:rFonts w:ascii="Times New Roman" w:hAnsi="Times New Roman" w:cs="Times New Roman"/>
          <w:b/>
          <w:bCs/>
          <w:sz w:val="20"/>
          <w:szCs w:val="20"/>
        </w:rPr>
        <w:t>STATEMENT</w:t>
      </w:r>
      <w:r w:rsidRPr="009141D0">
        <w:rPr>
          <w:rFonts w:ascii="Times New Roman" w:hAnsi="Times New Roman" w:cs="Times New Roman"/>
          <w:b/>
          <w:bCs/>
          <w:spacing w:val="-5"/>
          <w:sz w:val="20"/>
          <w:szCs w:val="20"/>
        </w:rPr>
        <w:t xml:space="preserve"> </w:t>
      </w:r>
      <w:r w:rsidRPr="009141D0">
        <w:rPr>
          <w:rFonts w:ascii="Times New Roman" w:hAnsi="Times New Roman" w:cs="Times New Roman"/>
          <w:b/>
          <w:bCs/>
          <w:sz w:val="20"/>
          <w:szCs w:val="20"/>
        </w:rPr>
        <w:t>OF</w:t>
      </w:r>
      <w:r w:rsidRPr="009141D0">
        <w:rPr>
          <w:rFonts w:ascii="Times New Roman" w:hAnsi="Times New Roman" w:cs="Times New Roman"/>
          <w:b/>
          <w:bCs/>
          <w:spacing w:val="-9"/>
          <w:sz w:val="20"/>
          <w:szCs w:val="20"/>
        </w:rPr>
        <w:t xml:space="preserve"> </w:t>
      </w:r>
      <w:r w:rsidRPr="009141D0">
        <w:rPr>
          <w:rFonts w:ascii="Times New Roman" w:hAnsi="Times New Roman" w:cs="Times New Roman"/>
          <w:b/>
          <w:bCs/>
          <w:sz w:val="20"/>
          <w:szCs w:val="20"/>
        </w:rPr>
        <w:t>CHANGES</w:t>
      </w:r>
      <w:r w:rsidRPr="009141D0">
        <w:rPr>
          <w:rFonts w:ascii="Times New Roman" w:hAnsi="Times New Roman" w:cs="Times New Roman"/>
          <w:b/>
          <w:bCs/>
          <w:spacing w:val="-6"/>
          <w:sz w:val="20"/>
          <w:szCs w:val="20"/>
        </w:rPr>
        <w:t xml:space="preserve"> </w:t>
      </w:r>
      <w:r w:rsidRPr="009141D0">
        <w:rPr>
          <w:rFonts w:ascii="Times New Roman" w:hAnsi="Times New Roman" w:cs="Times New Roman"/>
          <w:b/>
          <w:bCs/>
          <w:sz w:val="20"/>
          <w:szCs w:val="20"/>
        </w:rPr>
        <w:t>IN</w:t>
      </w:r>
      <w:r w:rsidRPr="009141D0">
        <w:rPr>
          <w:rFonts w:ascii="Times New Roman" w:hAnsi="Times New Roman" w:cs="Times New Roman"/>
          <w:b/>
          <w:bCs/>
          <w:spacing w:val="-8"/>
          <w:sz w:val="20"/>
          <w:szCs w:val="20"/>
        </w:rPr>
        <w:t xml:space="preserve"> </w:t>
      </w:r>
      <w:r w:rsidRPr="009141D0">
        <w:rPr>
          <w:rFonts w:ascii="Times New Roman" w:hAnsi="Times New Roman" w:cs="Times New Roman"/>
          <w:b/>
          <w:bCs/>
          <w:sz w:val="20"/>
          <w:szCs w:val="20"/>
        </w:rPr>
        <w:t>EQUITY</w:t>
      </w:r>
    </w:p>
    <w:p w14:paraId="5913CE1E" w14:textId="77777777" w:rsidR="00C22182" w:rsidRPr="009141D0" w:rsidRDefault="00C22182" w:rsidP="00726E04">
      <w:pPr>
        <w:jc w:val="both"/>
        <w:rPr>
          <w:rFonts w:ascii="Times New Roman" w:hAnsi="Times New Roman" w:cs="Times New Roman"/>
          <w:sz w:val="20"/>
          <w:szCs w:val="20"/>
        </w:rPr>
      </w:pPr>
    </w:p>
    <w:p w14:paraId="456AF75C" w14:textId="77777777" w:rsidR="00C22182" w:rsidRPr="009141D0" w:rsidRDefault="00C22182" w:rsidP="00726E04">
      <w:pPr>
        <w:jc w:val="both"/>
        <w:rPr>
          <w:rFonts w:ascii="Times New Roman" w:hAnsi="Times New Roman" w:cs="Times New Roman"/>
          <w:sz w:val="20"/>
          <w:szCs w:val="20"/>
        </w:rPr>
      </w:pPr>
    </w:p>
    <w:tbl>
      <w:tblPr>
        <w:tblW w:w="15835" w:type="dxa"/>
        <w:tblLayout w:type="fixed"/>
        <w:tblCellMar>
          <w:left w:w="0" w:type="dxa"/>
          <w:right w:w="0" w:type="dxa"/>
        </w:tblCellMar>
        <w:tblLook w:val="01E0" w:firstRow="1" w:lastRow="1" w:firstColumn="1" w:lastColumn="1" w:noHBand="0" w:noVBand="0"/>
      </w:tblPr>
      <w:tblGrid>
        <w:gridCol w:w="2810"/>
        <w:gridCol w:w="1167"/>
        <w:gridCol w:w="1168"/>
        <w:gridCol w:w="1168"/>
        <w:gridCol w:w="1342"/>
        <w:gridCol w:w="1168"/>
        <w:gridCol w:w="1169"/>
        <w:gridCol w:w="1168"/>
        <w:gridCol w:w="1169"/>
        <w:gridCol w:w="1168"/>
        <w:gridCol w:w="1108"/>
        <w:gridCol w:w="1230"/>
      </w:tblGrid>
      <w:tr w:rsidR="004F0DE3" w:rsidRPr="00642885" w14:paraId="00F1844F" w14:textId="77777777" w:rsidTr="00C344F7">
        <w:trPr>
          <w:trHeight w:val="871"/>
        </w:trPr>
        <w:tc>
          <w:tcPr>
            <w:tcW w:w="2810" w:type="dxa"/>
          </w:tcPr>
          <w:p w14:paraId="5680A723" w14:textId="77777777" w:rsidR="004F0DE3" w:rsidRPr="009141D0" w:rsidRDefault="004F0DE3" w:rsidP="00726E04">
            <w:pPr>
              <w:jc w:val="both"/>
              <w:rPr>
                <w:rFonts w:ascii="Times New Roman" w:hAnsi="Times New Roman" w:cs="Times New Roman"/>
                <w:color w:val="000000" w:themeColor="text1"/>
                <w:sz w:val="20"/>
                <w:szCs w:val="20"/>
              </w:rPr>
            </w:pPr>
          </w:p>
        </w:tc>
        <w:tc>
          <w:tcPr>
            <w:tcW w:w="1167" w:type="dxa"/>
            <w:vAlign w:val="bottom"/>
          </w:tcPr>
          <w:p w14:paraId="2098D7B6" w14:textId="77777777" w:rsidR="004F0DE3" w:rsidRPr="009141D0" w:rsidRDefault="004F0DE3" w:rsidP="00726E04">
            <w:pPr>
              <w:pStyle w:val="TableParagraph"/>
              <w:spacing w:after="120"/>
              <w:ind w:left="108" w:right="127"/>
              <w:jc w:val="both"/>
              <w:rPr>
                <w:rFonts w:ascii="Times New Roman" w:hAnsi="Times New Roman" w:cs="Times New Roman"/>
                <w:b/>
                <w:color w:val="000000" w:themeColor="text1"/>
                <w:spacing w:val="-2"/>
                <w:sz w:val="20"/>
                <w:szCs w:val="20"/>
              </w:rPr>
            </w:pPr>
            <w:r w:rsidRPr="009141D0">
              <w:rPr>
                <w:rFonts w:ascii="Times New Roman" w:hAnsi="Times New Roman" w:cs="Times New Roman"/>
                <w:b/>
                <w:color w:val="000000" w:themeColor="text1"/>
                <w:spacing w:val="-2"/>
                <w:sz w:val="20"/>
                <w:szCs w:val="20"/>
              </w:rPr>
              <w:t>Share Capital</w:t>
            </w:r>
          </w:p>
        </w:tc>
        <w:tc>
          <w:tcPr>
            <w:tcW w:w="1168" w:type="dxa"/>
            <w:vAlign w:val="bottom"/>
          </w:tcPr>
          <w:p w14:paraId="22982D79" w14:textId="77777777" w:rsidR="004F0DE3" w:rsidRPr="009141D0" w:rsidRDefault="004F0DE3" w:rsidP="00726E04">
            <w:pPr>
              <w:pStyle w:val="TableParagraph"/>
              <w:spacing w:after="120"/>
              <w:ind w:left="108" w:right="127"/>
              <w:jc w:val="both"/>
              <w:rPr>
                <w:rFonts w:ascii="Times New Roman" w:hAnsi="Times New Roman" w:cs="Times New Roman"/>
                <w:b/>
                <w:color w:val="000000" w:themeColor="text1"/>
                <w:spacing w:val="-2"/>
                <w:sz w:val="20"/>
                <w:szCs w:val="20"/>
              </w:rPr>
            </w:pPr>
            <w:r w:rsidRPr="009141D0">
              <w:rPr>
                <w:rFonts w:ascii="Times New Roman" w:hAnsi="Times New Roman" w:cs="Times New Roman"/>
                <w:b/>
                <w:color w:val="000000" w:themeColor="text1"/>
                <w:spacing w:val="-2"/>
                <w:sz w:val="20"/>
                <w:szCs w:val="20"/>
              </w:rPr>
              <w:t>Share Premium account</w:t>
            </w:r>
          </w:p>
        </w:tc>
        <w:tc>
          <w:tcPr>
            <w:tcW w:w="1168" w:type="dxa"/>
            <w:vAlign w:val="bottom"/>
          </w:tcPr>
          <w:p w14:paraId="431531F4" w14:textId="77777777" w:rsidR="004F0DE3" w:rsidRPr="009141D0" w:rsidRDefault="004F0DE3" w:rsidP="00726E04">
            <w:pPr>
              <w:pStyle w:val="TableParagraph"/>
              <w:spacing w:after="120"/>
              <w:ind w:left="108" w:right="127"/>
              <w:jc w:val="both"/>
              <w:rPr>
                <w:rFonts w:ascii="Times New Roman" w:hAnsi="Times New Roman" w:cs="Times New Roman"/>
                <w:b/>
                <w:color w:val="000000" w:themeColor="text1"/>
                <w:spacing w:val="-2"/>
                <w:sz w:val="20"/>
                <w:szCs w:val="20"/>
              </w:rPr>
            </w:pPr>
            <w:r w:rsidRPr="009141D0">
              <w:rPr>
                <w:rFonts w:ascii="Times New Roman" w:hAnsi="Times New Roman" w:cs="Times New Roman"/>
                <w:b/>
                <w:color w:val="000000" w:themeColor="text1"/>
                <w:spacing w:val="-2"/>
                <w:sz w:val="20"/>
                <w:szCs w:val="20"/>
              </w:rPr>
              <w:t>Other components of equity</w:t>
            </w:r>
          </w:p>
        </w:tc>
        <w:tc>
          <w:tcPr>
            <w:tcW w:w="1342" w:type="dxa"/>
            <w:vAlign w:val="bottom"/>
          </w:tcPr>
          <w:p w14:paraId="1F2A43EC" w14:textId="77777777" w:rsidR="004F0DE3" w:rsidRPr="009141D0" w:rsidRDefault="004F0DE3" w:rsidP="00726E04">
            <w:pPr>
              <w:pStyle w:val="TableParagraph"/>
              <w:spacing w:after="120"/>
              <w:ind w:left="108" w:right="127"/>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pacing w:val="-2"/>
                <w:sz w:val="20"/>
                <w:szCs w:val="20"/>
              </w:rPr>
              <w:t>Reverse</w:t>
            </w:r>
            <w:r w:rsidRPr="009141D0">
              <w:rPr>
                <w:rFonts w:ascii="Times New Roman" w:hAnsi="Times New Roman" w:cs="Times New Roman"/>
                <w:b/>
                <w:color w:val="000000" w:themeColor="text1"/>
                <w:sz w:val="20"/>
                <w:szCs w:val="20"/>
              </w:rPr>
              <w:t xml:space="preserve"> </w:t>
            </w:r>
            <w:r w:rsidRPr="009141D0">
              <w:rPr>
                <w:rFonts w:ascii="Times New Roman" w:hAnsi="Times New Roman" w:cs="Times New Roman"/>
                <w:b/>
                <w:color w:val="000000" w:themeColor="text1"/>
                <w:spacing w:val="-2"/>
                <w:sz w:val="20"/>
                <w:szCs w:val="20"/>
              </w:rPr>
              <w:t>acquisition</w:t>
            </w:r>
            <w:r w:rsidRPr="009141D0">
              <w:rPr>
                <w:rFonts w:ascii="Times New Roman" w:hAnsi="Times New Roman" w:cs="Times New Roman"/>
                <w:b/>
                <w:color w:val="000000" w:themeColor="text1"/>
                <w:sz w:val="20"/>
                <w:szCs w:val="20"/>
              </w:rPr>
              <w:t xml:space="preserve"> </w:t>
            </w:r>
            <w:r w:rsidRPr="009141D0">
              <w:rPr>
                <w:rFonts w:ascii="Times New Roman" w:hAnsi="Times New Roman" w:cs="Times New Roman"/>
                <w:b/>
                <w:color w:val="000000" w:themeColor="text1"/>
                <w:spacing w:val="-2"/>
                <w:sz w:val="20"/>
                <w:szCs w:val="20"/>
              </w:rPr>
              <w:t>reserve</w:t>
            </w:r>
          </w:p>
        </w:tc>
        <w:tc>
          <w:tcPr>
            <w:tcW w:w="1168" w:type="dxa"/>
            <w:vAlign w:val="bottom"/>
          </w:tcPr>
          <w:p w14:paraId="337C65E3" w14:textId="77777777" w:rsidR="004F0DE3" w:rsidRPr="009141D0" w:rsidRDefault="004F0DE3" w:rsidP="00726E04">
            <w:pPr>
              <w:pStyle w:val="TableParagraph"/>
              <w:spacing w:after="120"/>
              <w:ind w:right="127"/>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pacing w:val="-2"/>
                <w:sz w:val="20"/>
                <w:szCs w:val="20"/>
              </w:rPr>
              <w:t>Merger relief reserve</w:t>
            </w:r>
          </w:p>
        </w:tc>
        <w:tc>
          <w:tcPr>
            <w:tcW w:w="1169" w:type="dxa"/>
            <w:vAlign w:val="bottom"/>
          </w:tcPr>
          <w:p w14:paraId="465D954C" w14:textId="77777777" w:rsidR="004F0DE3" w:rsidRPr="009141D0" w:rsidRDefault="004F0DE3" w:rsidP="00726E04">
            <w:pPr>
              <w:pStyle w:val="TableParagraph"/>
              <w:spacing w:after="120"/>
              <w:ind w:right="127"/>
              <w:jc w:val="both"/>
              <w:rPr>
                <w:rFonts w:ascii="Times New Roman" w:hAnsi="Times New Roman" w:cs="Times New Roman"/>
                <w:b/>
                <w:color w:val="000000" w:themeColor="text1"/>
                <w:spacing w:val="-2"/>
                <w:sz w:val="20"/>
                <w:szCs w:val="20"/>
              </w:rPr>
            </w:pPr>
            <w:r w:rsidRPr="009141D0">
              <w:rPr>
                <w:rFonts w:ascii="Times New Roman" w:hAnsi="Times New Roman" w:cs="Times New Roman"/>
                <w:b/>
                <w:color w:val="000000" w:themeColor="text1"/>
                <w:spacing w:val="-2"/>
                <w:sz w:val="20"/>
                <w:szCs w:val="20"/>
              </w:rPr>
              <w:t>FX translation reserve</w:t>
            </w:r>
          </w:p>
        </w:tc>
        <w:tc>
          <w:tcPr>
            <w:tcW w:w="1168" w:type="dxa"/>
            <w:vAlign w:val="bottom"/>
          </w:tcPr>
          <w:p w14:paraId="0F356AAA" w14:textId="77777777" w:rsidR="004F0DE3" w:rsidRPr="009141D0" w:rsidRDefault="004F0DE3" w:rsidP="00726E04">
            <w:pPr>
              <w:pStyle w:val="TableParagraph"/>
              <w:spacing w:after="120"/>
              <w:ind w:right="127"/>
              <w:jc w:val="both"/>
              <w:rPr>
                <w:rFonts w:ascii="Times New Roman" w:hAnsi="Times New Roman" w:cs="Times New Roman"/>
                <w:b/>
                <w:color w:val="000000" w:themeColor="text1"/>
                <w:spacing w:val="-2"/>
                <w:sz w:val="20"/>
                <w:szCs w:val="20"/>
              </w:rPr>
            </w:pPr>
            <w:r w:rsidRPr="009141D0">
              <w:rPr>
                <w:rFonts w:ascii="Times New Roman" w:hAnsi="Times New Roman" w:cs="Times New Roman"/>
                <w:b/>
                <w:color w:val="000000" w:themeColor="text1"/>
                <w:spacing w:val="-2"/>
                <w:sz w:val="20"/>
                <w:szCs w:val="20"/>
              </w:rPr>
              <w:t>Total other reserves</w:t>
            </w:r>
          </w:p>
        </w:tc>
        <w:tc>
          <w:tcPr>
            <w:tcW w:w="1169" w:type="dxa"/>
            <w:vAlign w:val="bottom"/>
          </w:tcPr>
          <w:p w14:paraId="0F49BE5F" w14:textId="77777777" w:rsidR="004F0DE3" w:rsidRPr="009141D0" w:rsidRDefault="004F0DE3" w:rsidP="00726E04">
            <w:pPr>
              <w:pStyle w:val="TableParagraph"/>
              <w:spacing w:after="120"/>
              <w:ind w:right="127"/>
              <w:jc w:val="both"/>
              <w:rPr>
                <w:rFonts w:ascii="Times New Roman" w:hAnsi="Times New Roman" w:cs="Times New Roman"/>
                <w:b/>
                <w:color w:val="000000" w:themeColor="text1"/>
                <w:spacing w:val="-2"/>
                <w:sz w:val="20"/>
                <w:szCs w:val="20"/>
              </w:rPr>
            </w:pPr>
            <w:r w:rsidRPr="009141D0">
              <w:rPr>
                <w:rFonts w:ascii="Times New Roman" w:hAnsi="Times New Roman" w:cs="Times New Roman"/>
                <w:b/>
                <w:color w:val="000000" w:themeColor="text1"/>
                <w:spacing w:val="-2"/>
                <w:sz w:val="20"/>
                <w:szCs w:val="20"/>
              </w:rPr>
              <w:t>Retained earnings</w:t>
            </w:r>
          </w:p>
        </w:tc>
        <w:tc>
          <w:tcPr>
            <w:tcW w:w="1168" w:type="dxa"/>
            <w:vAlign w:val="bottom"/>
          </w:tcPr>
          <w:p w14:paraId="1B190859" w14:textId="77777777" w:rsidR="004F0DE3" w:rsidRPr="009141D0" w:rsidRDefault="004F0DE3" w:rsidP="00726E04">
            <w:pPr>
              <w:pStyle w:val="TableParagraph"/>
              <w:spacing w:after="120"/>
              <w:ind w:right="127"/>
              <w:jc w:val="both"/>
              <w:rPr>
                <w:rFonts w:ascii="Times New Roman" w:hAnsi="Times New Roman" w:cs="Times New Roman"/>
                <w:b/>
                <w:color w:val="000000" w:themeColor="text1"/>
                <w:spacing w:val="-2"/>
                <w:sz w:val="20"/>
                <w:szCs w:val="20"/>
              </w:rPr>
            </w:pPr>
            <w:r w:rsidRPr="009141D0">
              <w:rPr>
                <w:rFonts w:ascii="Times New Roman" w:hAnsi="Times New Roman" w:cs="Times New Roman"/>
                <w:b/>
                <w:color w:val="000000" w:themeColor="text1"/>
                <w:spacing w:val="-2"/>
                <w:sz w:val="20"/>
                <w:szCs w:val="20"/>
              </w:rPr>
              <w:t>Equity attributable to owners of the parent</w:t>
            </w:r>
          </w:p>
        </w:tc>
        <w:tc>
          <w:tcPr>
            <w:tcW w:w="1108" w:type="dxa"/>
            <w:vAlign w:val="bottom"/>
          </w:tcPr>
          <w:p w14:paraId="2A61FCE6" w14:textId="77777777" w:rsidR="004F0DE3" w:rsidRPr="009141D0" w:rsidRDefault="004F0DE3" w:rsidP="00726E04">
            <w:pPr>
              <w:pStyle w:val="TableParagraph"/>
              <w:spacing w:before="182" w:after="120"/>
              <w:ind w:right="127"/>
              <w:jc w:val="both"/>
              <w:rPr>
                <w:rFonts w:ascii="Times New Roman" w:hAnsi="Times New Roman" w:cs="Times New Roman"/>
                <w:b/>
                <w:color w:val="000000" w:themeColor="text1"/>
                <w:spacing w:val="-2"/>
                <w:sz w:val="20"/>
                <w:szCs w:val="20"/>
              </w:rPr>
            </w:pPr>
            <w:r w:rsidRPr="009141D0">
              <w:rPr>
                <w:rFonts w:ascii="Times New Roman" w:hAnsi="Times New Roman" w:cs="Times New Roman"/>
                <w:b/>
                <w:color w:val="000000" w:themeColor="text1"/>
                <w:spacing w:val="-2"/>
                <w:sz w:val="20"/>
                <w:szCs w:val="20"/>
              </w:rPr>
              <w:t>Non-controlling interest</w:t>
            </w:r>
          </w:p>
        </w:tc>
        <w:tc>
          <w:tcPr>
            <w:tcW w:w="1230" w:type="dxa"/>
            <w:vAlign w:val="bottom"/>
          </w:tcPr>
          <w:p w14:paraId="0C2FD0BC" w14:textId="77777777" w:rsidR="004F0DE3" w:rsidRPr="009141D0" w:rsidRDefault="004F0DE3" w:rsidP="00726E04">
            <w:pPr>
              <w:pStyle w:val="TableParagraph"/>
              <w:spacing w:after="120"/>
              <w:ind w:right="127"/>
              <w:jc w:val="both"/>
              <w:rPr>
                <w:rFonts w:ascii="Times New Roman" w:hAnsi="Times New Roman" w:cs="Times New Roman"/>
                <w:b/>
                <w:color w:val="000000" w:themeColor="text1"/>
                <w:spacing w:val="-2"/>
                <w:sz w:val="20"/>
                <w:szCs w:val="20"/>
              </w:rPr>
            </w:pPr>
          </w:p>
          <w:p w14:paraId="21677339" w14:textId="77777777" w:rsidR="004F0DE3" w:rsidRPr="009141D0" w:rsidRDefault="004F0DE3" w:rsidP="00726E04">
            <w:pPr>
              <w:pStyle w:val="TableParagraph"/>
              <w:spacing w:before="181" w:after="120"/>
              <w:ind w:right="127"/>
              <w:jc w:val="both"/>
              <w:rPr>
                <w:rFonts w:ascii="Times New Roman" w:hAnsi="Times New Roman" w:cs="Times New Roman"/>
                <w:b/>
                <w:color w:val="000000" w:themeColor="text1"/>
                <w:spacing w:val="-2"/>
                <w:sz w:val="20"/>
                <w:szCs w:val="20"/>
              </w:rPr>
            </w:pPr>
          </w:p>
          <w:p w14:paraId="18BC0AA8" w14:textId="77777777" w:rsidR="004F0DE3" w:rsidRPr="009141D0" w:rsidRDefault="004F0DE3" w:rsidP="00726E04">
            <w:pPr>
              <w:pStyle w:val="TableParagraph"/>
              <w:spacing w:after="120"/>
              <w:ind w:right="127"/>
              <w:jc w:val="both"/>
              <w:rPr>
                <w:rFonts w:ascii="Times New Roman" w:hAnsi="Times New Roman" w:cs="Times New Roman"/>
                <w:b/>
                <w:color w:val="000000" w:themeColor="text1"/>
                <w:spacing w:val="-2"/>
                <w:sz w:val="20"/>
                <w:szCs w:val="20"/>
              </w:rPr>
            </w:pPr>
            <w:r w:rsidRPr="009141D0">
              <w:rPr>
                <w:rFonts w:ascii="Times New Roman" w:hAnsi="Times New Roman" w:cs="Times New Roman"/>
                <w:b/>
                <w:color w:val="000000" w:themeColor="text1"/>
                <w:spacing w:val="-2"/>
                <w:sz w:val="20"/>
                <w:szCs w:val="20"/>
              </w:rPr>
              <w:t>Total equity</w:t>
            </w:r>
          </w:p>
        </w:tc>
      </w:tr>
      <w:tr w:rsidR="004F0DE3" w:rsidRPr="00642885" w14:paraId="57228D5D" w14:textId="77777777" w:rsidTr="00C344F7">
        <w:trPr>
          <w:trHeight w:val="213"/>
        </w:trPr>
        <w:tc>
          <w:tcPr>
            <w:tcW w:w="2810" w:type="dxa"/>
          </w:tcPr>
          <w:p w14:paraId="4C6D83CB" w14:textId="77777777" w:rsidR="004F0DE3" w:rsidRPr="009141D0" w:rsidRDefault="004F0DE3" w:rsidP="00726E04">
            <w:pPr>
              <w:pStyle w:val="TableParagraph"/>
              <w:jc w:val="both"/>
              <w:rPr>
                <w:rFonts w:ascii="Times New Roman" w:hAnsi="Times New Roman" w:cs="Times New Roman"/>
                <w:color w:val="000000" w:themeColor="text1"/>
                <w:sz w:val="20"/>
                <w:szCs w:val="20"/>
              </w:rPr>
            </w:pPr>
          </w:p>
        </w:tc>
        <w:tc>
          <w:tcPr>
            <w:tcW w:w="1167" w:type="dxa"/>
            <w:tcBorders>
              <w:bottom w:val="single" w:sz="4" w:space="0" w:color="000000"/>
            </w:tcBorders>
          </w:tcPr>
          <w:p w14:paraId="2065EC53" w14:textId="77777777" w:rsidR="004F0DE3" w:rsidRPr="009141D0" w:rsidRDefault="004F0DE3" w:rsidP="00726E04">
            <w:pPr>
              <w:pStyle w:val="TableParagraph"/>
              <w:spacing w:line="194" w:lineRule="exact"/>
              <w:ind w:right="125"/>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pacing w:val="-10"/>
                <w:sz w:val="20"/>
                <w:szCs w:val="20"/>
              </w:rPr>
              <w:t>JPY ‘000</w:t>
            </w:r>
          </w:p>
        </w:tc>
        <w:tc>
          <w:tcPr>
            <w:tcW w:w="1168" w:type="dxa"/>
            <w:tcBorders>
              <w:bottom w:val="single" w:sz="4" w:space="0" w:color="000000"/>
            </w:tcBorders>
          </w:tcPr>
          <w:p w14:paraId="0127E879" w14:textId="77777777" w:rsidR="004F0DE3" w:rsidRPr="009141D0" w:rsidRDefault="004F0DE3" w:rsidP="00726E04">
            <w:pPr>
              <w:pStyle w:val="TableParagraph"/>
              <w:spacing w:line="194" w:lineRule="exact"/>
              <w:ind w:right="127"/>
              <w:jc w:val="both"/>
              <w:rPr>
                <w:rFonts w:ascii="Times New Roman" w:hAnsi="Times New Roman" w:cs="Times New Roman"/>
                <w:b/>
                <w:color w:val="000000" w:themeColor="text1"/>
                <w:spacing w:val="-10"/>
                <w:sz w:val="20"/>
                <w:szCs w:val="20"/>
              </w:rPr>
            </w:pPr>
            <w:r w:rsidRPr="009141D0">
              <w:rPr>
                <w:rFonts w:ascii="Times New Roman" w:hAnsi="Times New Roman" w:cs="Times New Roman"/>
                <w:b/>
                <w:color w:val="000000" w:themeColor="text1"/>
                <w:spacing w:val="-10"/>
                <w:sz w:val="20"/>
                <w:szCs w:val="20"/>
              </w:rPr>
              <w:t xml:space="preserve">JPY ‘000 </w:t>
            </w:r>
          </w:p>
        </w:tc>
        <w:tc>
          <w:tcPr>
            <w:tcW w:w="1168" w:type="dxa"/>
            <w:tcBorders>
              <w:bottom w:val="single" w:sz="4" w:space="0" w:color="000000"/>
            </w:tcBorders>
          </w:tcPr>
          <w:p w14:paraId="730E25E6" w14:textId="77777777" w:rsidR="004F0DE3" w:rsidRPr="009141D0" w:rsidRDefault="004F0DE3" w:rsidP="00726E04">
            <w:pPr>
              <w:pStyle w:val="TableParagraph"/>
              <w:spacing w:line="194" w:lineRule="exact"/>
              <w:ind w:right="127"/>
              <w:jc w:val="both"/>
              <w:rPr>
                <w:rFonts w:ascii="Times New Roman" w:hAnsi="Times New Roman" w:cs="Times New Roman"/>
                <w:b/>
                <w:color w:val="000000" w:themeColor="text1"/>
                <w:spacing w:val="-10"/>
                <w:sz w:val="20"/>
                <w:szCs w:val="20"/>
              </w:rPr>
            </w:pPr>
            <w:r w:rsidRPr="009141D0">
              <w:rPr>
                <w:rFonts w:ascii="Times New Roman" w:hAnsi="Times New Roman" w:cs="Times New Roman"/>
                <w:b/>
                <w:color w:val="000000" w:themeColor="text1"/>
                <w:spacing w:val="-10"/>
                <w:sz w:val="20"/>
                <w:szCs w:val="20"/>
              </w:rPr>
              <w:t>JPY ‘000</w:t>
            </w:r>
          </w:p>
        </w:tc>
        <w:tc>
          <w:tcPr>
            <w:tcW w:w="1342" w:type="dxa"/>
            <w:tcBorders>
              <w:bottom w:val="single" w:sz="4" w:space="0" w:color="000000"/>
            </w:tcBorders>
          </w:tcPr>
          <w:p w14:paraId="00D0CE63" w14:textId="77777777" w:rsidR="004F0DE3" w:rsidRPr="009141D0" w:rsidRDefault="004F0DE3" w:rsidP="00726E04">
            <w:pPr>
              <w:pStyle w:val="TableParagraph"/>
              <w:spacing w:line="194" w:lineRule="exact"/>
              <w:ind w:right="127"/>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pacing w:val="-10"/>
                <w:sz w:val="20"/>
                <w:szCs w:val="20"/>
              </w:rPr>
              <w:t>JPY ‘000</w:t>
            </w:r>
          </w:p>
        </w:tc>
        <w:tc>
          <w:tcPr>
            <w:tcW w:w="1168" w:type="dxa"/>
            <w:tcBorders>
              <w:bottom w:val="single" w:sz="4" w:space="0" w:color="000000"/>
            </w:tcBorders>
          </w:tcPr>
          <w:p w14:paraId="658A6548" w14:textId="77777777" w:rsidR="004F0DE3" w:rsidRPr="009141D0" w:rsidRDefault="004F0DE3" w:rsidP="00726E04">
            <w:pPr>
              <w:pStyle w:val="TableParagraph"/>
              <w:spacing w:line="194" w:lineRule="exact"/>
              <w:ind w:right="106"/>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pacing w:val="-10"/>
                <w:sz w:val="20"/>
                <w:szCs w:val="20"/>
              </w:rPr>
              <w:t>JPY ‘000</w:t>
            </w:r>
          </w:p>
        </w:tc>
        <w:tc>
          <w:tcPr>
            <w:tcW w:w="1169" w:type="dxa"/>
            <w:tcBorders>
              <w:bottom w:val="single" w:sz="4" w:space="0" w:color="000000"/>
            </w:tcBorders>
          </w:tcPr>
          <w:p w14:paraId="095C79A4" w14:textId="77777777" w:rsidR="004F0DE3" w:rsidRPr="009141D0" w:rsidRDefault="004F0DE3" w:rsidP="00726E04">
            <w:pPr>
              <w:pStyle w:val="TableParagraph"/>
              <w:spacing w:line="194" w:lineRule="exact"/>
              <w:ind w:right="202"/>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pacing w:val="-10"/>
                <w:sz w:val="20"/>
                <w:szCs w:val="20"/>
              </w:rPr>
              <w:t>JPY ‘000</w:t>
            </w:r>
          </w:p>
        </w:tc>
        <w:tc>
          <w:tcPr>
            <w:tcW w:w="1168" w:type="dxa"/>
            <w:tcBorders>
              <w:bottom w:val="single" w:sz="4" w:space="0" w:color="000000"/>
            </w:tcBorders>
          </w:tcPr>
          <w:p w14:paraId="3BB33888" w14:textId="77777777" w:rsidR="004F0DE3" w:rsidRPr="009141D0" w:rsidRDefault="004F0DE3" w:rsidP="00726E04">
            <w:pPr>
              <w:pStyle w:val="TableParagraph"/>
              <w:spacing w:line="194" w:lineRule="exact"/>
              <w:ind w:right="137"/>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pacing w:val="-10"/>
                <w:sz w:val="20"/>
                <w:szCs w:val="20"/>
              </w:rPr>
              <w:t>JPY ‘000</w:t>
            </w:r>
          </w:p>
        </w:tc>
        <w:tc>
          <w:tcPr>
            <w:tcW w:w="1169" w:type="dxa"/>
            <w:tcBorders>
              <w:bottom w:val="single" w:sz="4" w:space="0" w:color="000000"/>
            </w:tcBorders>
          </w:tcPr>
          <w:p w14:paraId="658C9CD6" w14:textId="77777777" w:rsidR="004F0DE3" w:rsidRPr="009141D0" w:rsidRDefault="004F0DE3" w:rsidP="00726E04">
            <w:pPr>
              <w:pStyle w:val="TableParagraph"/>
              <w:spacing w:line="194" w:lineRule="exact"/>
              <w:ind w:right="110"/>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pacing w:val="-10"/>
                <w:sz w:val="20"/>
                <w:szCs w:val="20"/>
              </w:rPr>
              <w:t>JPY ‘000</w:t>
            </w:r>
          </w:p>
        </w:tc>
        <w:tc>
          <w:tcPr>
            <w:tcW w:w="1168" w:type="dxa"/>
            <w:tcBorders>
              <w:bottom w:val="single" w:sz="4" w:space="0" w:color="000000"/>
            </w:tcBorders>
          </w:tcPr>
          <w:p w14:paraId="5E699901" w14:textId="77777777" w:rsidR="004F0DE3" w:rsidRPr="009141D0" w:rsidRDefault="004F0DE3" w:rsidP="00726E04">
            <w:pPr>
              <w:pStyle w:val="TableParagraph"/>
              <w:spacing w:line="194" w:lineRule="exact"/>
              <w:ind w:right="137"/>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pacing w:val="-10"/>
                <w:sz w:val="20"/>
                <w:szCs w:val="20"/>
              </w:rPr>
              <w:t>JPY ‘000</w:t>
            </w:r>
          </w:p>
        </w:tc>
        <w:tc>
          <w:tcPr>
            <w:tcW w:w="1108" w:type="dxa"/>
            <w:tcBorders>
              <w:bottom w:val="single" w:sz="4" w:space="0" w:color="000000"/>
            </w:tcBorders>
          </w:tcPr>
          <w:p w14:paraId="141F9E59" w14:textId="77777777" w:rsidR="004F0DE3" w:rsidRPr="009141D0" w:rsidRDefault="004F0DE3" w:rsidP="00726E04">
            <w:pPr>
              <w:pStyle w:val="TableParagraph"/>
              <w:spacing w:line="194" w:lineRule="exact"/>
              <w:ind w:right="114"/>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pacing w:val="-10"/>
                <w:sz w:val="20"/>
                <w:szCs w:val="20"/>
              </w:rPr>
              <w:t>JPY ‘000</w:t>
            </w:r>
          </w:p>
        </w:tc>
        <w:tc>
          <w:tcPr>
            <w:tcW w:w="1230" w:type="dxa"/>
            <w:tcBorders>
              <w:bottom w:val="single" w:sz="4" w:space="0" w:color="000000"/>
            </w:tcBorders>
          </w:tcPr>
          <w:p w14:paraId="1C0A6DCA" w14:textId="77777777" w:rsidR="004F0DE3" w:rsidRPr="009141D0" w:rsidRDefault="004F0DE3" w:rsidP="00726E04">
            <w:pPr>
              <w:pStyle w:val="TableParagraph"/>
              <w:spacing w:line="194" w:lineRule="exact"/>
              <w:ind w:right="114"/>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pacing w:val="-10"/>
                <w:sz w:val="20"/>
                <w:szCs w:val="20"/>
              </w:rPr>
              <w:t>JPY ‘000</w:t>
            </w:r>
          </w:p>
        </w:tc>
      </w:tr>
      <w:tr w:rsidR="004F0DE3" w:rsidRPr="00642885" w14:paraId="72172C53" w14:textId="77777777" w:rsidTr="00C344F7">
        <w:trPr>
          <w:trHeight w:val="375"/>
        </w:trPr>
        <w:tc>
          <w:tcPr>
            <w:tcW w:w="2810" w:type="dxa"/>
            <w:vAlign w:val="bottom"/>
          </w:tcPr>
          <w:p w14:paraId="3A2C0126" w14:textId="697177C4" w:rsidR="004F0DE3" w:rsidRPr="009141D0" w:rsidRDefault="004F0DE3" w:rsidP="00726E04">
            <w:pPr>
              <w:pStyle w:val="TableParagraph"/>
              <w:spacing w:before="13"/>
              <w:ind w:left="50"/>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z w:val="20"/>
                <w:szCs w:val="20"/>
              </w:rPr>
              <w:t>Balance</w:t>
            </w:r>
            <w:r w:rsidRPr="009141D0">
              <w:rPr>
                <w:rFonts w:ascii="Times New Roman" w:hAnsi="Times New Roman" w:cs="Times New Roman"/>
                <w:b/>
                <w:color w:val="000000" w:themeColor="text1"/>
                <w:spacing w:val="-2"/>
                <w:sz w:val="20"/>
                <w:szCs w:val="20"/>
              </w:rPr>
              <w:t xml:space="preserve"> </w:t>
            </w:r>
            <w:proofErr w:type="gramStart"/>
            <w:r w:rsidRPr="009141D0">
              <w:rPr>
                <w:rFonts w:ascii="Times New Roman" w:hAnsi="Times New Roman" w:cs="Times New Roman"/>
                <w:b/>
                <w:color w:val="000000" w:themeColor="text1"/>
                <w:sz w:val="20"/>
                <w:szCs w:val="20"/>
              </w:rPr>
              <w:t>at</w:t>
            </w:r>
            <w:proofErr w:type="gramEnd"/>
            <w:r w:rsidRPr="009141D0">
              <w:rPr>
                <w:rFonts w:ascii="Times New Roman" w:hAnsi="Times New Roman" w:cs="Times New Roman"/>
                <w:b/>
                <w:color w:val="000000" w:themeColor="text1"/>
                <w:spacing w:val="-2"/>
                <w:sz w:val="20"/>
                <w:szCs w:val="20"/>
              </w:rPr>
              <w:t xml:space="preserve"> </w:t>
            </w:r>
            <w:r w:rsidRPr="009141D0">
              <w:rPr>
                <w:rFonts w:ascii="Times New Roman" w:hAnsi="Times New Roman" w:cs="Times New Roman"/>
                <w:b/>
                <w:color w:val="000000" w:themeColor="text1"/>
                <w:sz w:val="20"/>
                <w:szCs w:val="20"/>
              </w:rPr>
              <w:t xml:space="preserve">1 </w:t>
            </w:r>
            <w:r w:rsidR="002B4263" w:rsidRPr="009141D0">
              <w:rPr>
                <w:rFonts w:ascii="Times New Roman" w:hAnsi="Times New Roman" w:cs="Times New Roman"/>
                <w:b/>
                <w:color w:val="000000" w:themeColor="text1"/>
                <w:sz w:val="20"/>
                <w:szCs w:val="20"/>
              </w:rPr>
              <w:t>April</w:t>
            </w:r>
            <w:r w:rsidRPr="009141D0">
              <w:rPr>
                <w:rFonts w:ascii="Times New Roman" w:hAnsi="Times New Roman" w:cs="Times New Roman"/>
                <w:b/>
                <w:color w:val="000000" w:themeColor="text1"/>
                <w:sz w:val="20"/>
                <w:szCs w:val="20"/>
              </w:rPr>
              <w:t xml:space="preserve"> 2024</w:t>
            </w:r>
          </w:p>
        </w:tc>
        <w:tc>
          <w:tcPr>
            <w:tcW w:w="1167" w:type="dxa"/>
            <w:tcBorders>
              <w:top w:val="single" w:sz="4" w:space="0" w:color="auto"/>
              <w:bottom w:val="single" w:sz="4" w:space="0" w:color="auto"/>
            </w:tcBorders>
            <w:vAlign w:val="bottom"/>
          </w:tcPr>
          <w:p w14:paraId="4534EEDD"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436,753</w:t>
            </w:r>
          </w:p>
        </w:tc>
        <w:tc>
          <w:tcPr>
            <w:tcW w:w="1168" w:type="dxa"/>
            <w:tcBorders>
              <w:top w:val="single" w:sz="4" w:space="0" w:color="auto"/>
              <w:bottom w:val="single" w:sz="4" w:space="0" w:color="auto"/>
            </w:tcBorders>
          </w:tcPr>
          <w:p w14:paraId="1ABC68E2"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168" w:type="dxa"/>
            <w:tcBorders>
              <w:top w:val="single" w:sz="4" w:space="0" w:color="auto"/>
              <w:bottom w:val="single" w:sz="4" w:space="0" w:color="auto"/>
            </w:tcBorders>
            <w:vAlign w:val="bottom"/>
          </w:tcPr>
          <w:p w14:paraId="49105C59"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138,747</w:t>
            </w:r>
          </w:p>
        </w:tc>
        <w:tc>
          <w:tcPr>
            <w:tcW w:w="1342" w:type="dxa"/>
            <w:tcBorders>
              <w:top w:val="single" w:sz="4" w:space="0" w:color="auto"/>
              <w:bottom w:val="single" w:sz="4" w:space="0" w:color="auto"/>
            </w:tcBorders>
            <w:vAlign w:val="bottom"/>
          </w:tcPr>
          <w:p w14:paraId="13B3AFA8"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168" w:type="dxa"/>
            <w:tcBorders>
              <w:top w:val="single" w:sz="4" w:space="0" w:color="auto"/>
              <w:bottom w:val="single" w:sz="4" w:space="0" w:color="auto"/>
            </w:tcBorders>
            <w:vAlign w:val="bottom"/>
          </w:tcPr>
          <w:p w14:paraId="6F667407"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169" w:type="dxa"/>
            <w:tcBorders>
              <w:top w:val="single" w:sz="4" w:space="0" w:color="auto"/>
              <w:bottom w:val="single" w:sz="4" w:space="0" w:color="auto"/>
            </w:tcBorders>
            <w:vAlign w:val="bottom"/>
          </w:tcPr>
          <w:p w14:paraId="487E32FE"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168" w:type="dxa"/>
            <w:tcBorders>
              <w:top w:val="single" w:sz="4" w:space="0" w:color="auto"/>
              <w:bottom w:val="single" w:sz="4" w:space="0" w:color="auto"/>
            </w:tcBorders>
            <w:vAlign w:val="bottom"/>
          </w:tcPr>
          <w:p w14:paraId="2C771D41"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138,747</w:t>
            </w:r>
          </w:p>
        </w:tc>
        <w:tc>
          <w:tcPr>
            <w:tcW w:w="1169" w:type="dxa"/>
            <w:tcBorders>
              <w:top w:val="single" w:sz="4" w:space="0" w:color="auto"/>
              <w:bottom w:val="single" w:sz="4" w:space="0" w:color="auto"/>
            </w:tcBorders>
            <w:vAlign w:val="bottom"/>
          </w:tcPr>
          <w:p w14:paraId="70AA1E6D"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5,001,947</w:t>
            </w:r>
          </w:p>
        </w:tc>
        <w:tc>
          <w:tcPr>
            <w:tcW w:w="1168" w:type="dxa"/>
            <w:tcBorders>
              <w:top w:val="single" w:sz="4" w:space="0" w:color="auto"/>
              <w:bottom w:val="single" w:sz="4" w:space="0" w:color="auto"/>
            </w:tcBorders>
            <w:vAlign w:val="bottom"/>
          </w:tcPr>
          <w:p w14:paraId="495E374E"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5,577,447</w:t>
            </w:r>
          </w:p>
        </w:tc>
        <w:tc>
          <w:tcPr>
            <w:tcW w:w="1108" w:type="dxa"/>
            <w:tcBorders>
              <w:top w:val="single" w:sz="4" w:space="0" w:color="auto"/>
              <w:bottom w:val="single" w:sz="4" w:space="0" w:color="auto"/>
            </w:tcBorders>
            <w:vAlign w:val="bottom"/>
          </w:tcPr>
          <w:p w14:paraId="3E7C80FB"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230" w:type="dxa"/>
            <w:tcBorders>
              <w:top w:val="single" w:sz="4" w:space="0" w:color="auto"/>
              <w:bottom w:val="single" w:sz="4" w:space="0" w:color="auto"/>
            </w:tcBorders>
            <w:vAlign w:val="bottom"/>
          </w:tcPr>
          <w:p w14:paraId="496CE843"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5,577,447</w:t>
            </w:r>
          </w:p>
        </w:tc>
      </w:tr>
      <w:tr w:rsidR="004F0DE3" w:rsidRPr="00642885" w14:paraId="5C67A37D" w14:textId="77777777" w:rsidTr="00C344F7">
        <w:trPr>
          <w:trHeight w:val="250"/>
        </w:trPr>
        <w:tc>
          <w:tcPr>
            <w:tcW w:w="2810" w:type="dxa"/>
            <w:vAlign w:val="bottom"/>
          </w:tcPr>
          <w:p w14:paraId="7E0C721F" w14:textId="77777777" w:rsidR="004F0DE3" w:rsidRPr="009141D0" w:rsidRDefault="004F0DE3" w:rsidP="00726E04">
            <w:pPr>
              <w:pStyle w:val="TableParagraph"/>
              <w:spacing w:before="13"/>
              <w:ind w:left="50"/>
              <w:jc w:val="both"/>
              <w:rPr>
                <w:rFonts w:ascii="Times New Roman" w:hAnsi="Times New Roman" w:cs="Times New Roman"/>
                <w:b/>
                <w:color w:val="000000" w:themeColor="text1"/>
                <w:sz w:val="20"/>
                <w:szCs w:val="20"/>
              </w:rPr>
            </w:pPr>
          </w:p>
        </w:tc>
        <w:tc>
          <w:tcPr>
            <w:tcW w:w="1167" w:type="dxa"/>
            <w:tcBorders>
              <w:top w:val="single" w:sz="4" w:space="0" w:color="auto"/>
            </w:tcBorders>
            <w:vAlign w:val="bottom"/>
          </w:tcPr>
          <w:p w14:paraId="3E8306C6"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tcBorders>
              <w:top w:val="single" w:sz="4" w:space="0" w:color="auto"/>
            </w:tcBorders>
          </w:tcPr>
          <w:p w14:paraId="43A7A8FB"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tcBorders>
              <w:top w:val="single" w:sz="4" w:space="0" w:color="auto"/>
            </w:tcBorders>
            <w:vAlign w:val="bottom"/>
          </w:tcPr>
          <w:p w14:paraId="120A70DD"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342" w:type="dxa"/>
            <w:tcBorders>
              <w:top w:val="single" w:sz="4" w:space="0" w:color="auto"/>
            </w:tcBorders>
            <w:vAlign w:val="bottom"/>
          </w:tcPr>
          <w:p w14:paraId="3598934C"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tcBorders>
              <w:top w:val="single" w:sz="4" w:space="0" w:color="auto"/>
            </w:tcBorders>
            <w:vAlign w:val="bottom"/>
          </w:tcPr>
          <w:p w14:paraId="39578940"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9" w:type="dxa"/>
            <w:tcBorders>
              <w:top w:val="single" w:sz="4" w:space="0" w:color="auto"/>
            </w:tcBorders>
            <w:vAlign w:val="bottom"/>
          </w:tcPr>
          <w:p w14:paraId="6E393064"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tcBorders>
              <w:top w:val="single" w:sz="4" w:space="0" w:color="auto"/>
            </w:tcBorders>
            <w:vAlign w:val="bottom"/>
          </w:tcPr>
          <w:p w14:paraId="23026BDC"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9" w:type="dxa"/>
            <w:tcBorders>
              <w:top w:val="single" w:sz="4" w:space="0" w:color="auto"/>
            </w:tcBorders>
            <w:vAlign w:val="bottom"/>
          </w:tcPr>
          <w:p w14:paraId="2EF09065"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tcBorders>
              <w:top w:val="single" w:sz="4" w:space="0" w:color="auto"/>
            </w:tcBorders>
            <w:vAlign w:val="bottom"/>
          </w:tcPr>
          <w:p w14:paraId="5DE03261"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08" w:type="dxa"/>
            <w:tcBorders>
              <w:top w:val="single" w:sz="4" w:space="0" w:color="auto"/>
            </w:tcBorders>
            <w:vAlign w:val="bottom"/>
          </w:tcPr>
          <w:p w14:paraId="7CF99C36"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230" w:type="dxa"/>
            <w:tcBorders>
              <w:top w:val="single" w:sz="4" w:space="0" w:color="auto"/>
            </w:tcBorders>
            <w:vAlign w:val="bottom"/>
          </w:tcPr>
          <w:p w14:paraId="0EEAAFD1"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r>
      <w:tr w:rsidR="004F0DE3" w:rsidRPr="00642885" w14:paraId="53C1F1A6" w14:textId="77777777" w:rsidTr="00C344F7">
        <w:trPr>
          <w:trHeight w:val="250"/>
        </w:trPr>
        <w:tc>
          <w:tcPr>
            <w:tcW w:w="2810" w:type="dxa"/>
            <w:vAlign w:val="bottom"/>
          </w:tcPr>
          <w:p w14:paraId="0EF7E5F4" w14:textId="77777777" w:rsidR="004F0DE3" w:rsidRPr="009141D0" w:rsidRDefault="004F0DE3" w:rsidP="00726E04">
            <w:pPr>
              <w:pStyle w:val="TableParagraph"/>
              <w:spacing w:before="13"/>
              <w:ind w:left="50"/>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z w:val="20"/>
                <w:szCs w:val="20"/>
              </w:rPr>
              <w:t>Transactions with owners</w:t>
            </w:r>
          </w:p>
        </w:tc>
        <w:tc>
          <w:tcPr>
            <w:tcW w:w="1167" w:type="dxa"/>
            <w:vAlign w:val="bottom"/>
          </w:tcPr>
          <w:p w14:paraId="573D7890"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tcPr>
          <w:p w14:paraId="6C470B9E"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vAlign w:val="bottom"/>
          </w:tcPr>
          <w:p w14:paraId="7C95AE65"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342" w:type="dxa"/>
            <w:vAlign w:val="bottom"/>
          </w:tcPr>
          <w:p w14:paraId="15505E97"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vAlign w:val="bottom"/>
          </w:tcPr>
          <w:p w14:paraId="4749911C"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9" w:type="dxa"/>
            <w:vAlign w:val="bottom"/>
          </w:tcPr>
          <w:p w14:paraId="6C50B93C"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vAlign w:val="bottom"/>
          </w:tcPr>
          <w:p w14:paraId="6FDF195F"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9" w:type="dxa"/>
            <w:vAlign w:val="bottom"/>
          </w:tcPr>
          <w:p w14:paraId="5CDD44FA"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8" w:type="dxa"/>
            <w:vAlign w:val="bottom"/>
          </w:tcPr>
          <w:p w14:paraId="2FAC0137"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08" w:type="dxa"/>
            <w:vAlign w:val="bottom"/>
          </w:tcPr>
          <w:p w14:paraId="74B75F03"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230" w:type="dxa"/>
            <w:vAlign w:val="bottom"/>
          </w:tcPr>
          <w:p w14:paraId="39C4F398"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r>
      <w:tr w:rsidR="004F0DE3" w:rsidRPr="00642885" w14:paraId="38ED4907" w14:textId="77777777" w:rsidTr="00C344F7">
        <w:trPr>
          <w:trHeight w:val="250"/>
        </w:trPr>
        <w:tc>
          <w:tcPr>
            <w:tcW w:w="2810" w:type="dxa"/>
            <w:vAlign w:val="bottom"/>
          </w:tcPr>
          <w:p w14:paraId="52604891" w14:textId="77777777" w:rsidR="004F0DE3" w:rsidRPr="009141D0" w:rsidRDefault="004F0DE3" w:rsidP="00726E04">
            <w:pPr>
              <w:pStyle w:val="TableParagraph"/>
              <w:spacing w:before="13"/>
              <w:ind w:left="50"/>
              <w:jc w:val="both"/>
              <w:rPr>
                <w:rFonts w:ascii="Times New Roman" w:hAnsi="Times New Roman" w:cs="Times New Roman"/>
                <w:bCs/>
                <w:color w:val="000000" w:themeColor="text1"/>
                <w:sz w:val="20"/>
                <w:szCs w:val="20"/>
              </w:rPr>
            </w:pPr>
            <w:r w:rsidRPr="009141D0">
              <w:rPr>
                <w:rFonts w:ascii="Times New Roman" w:hAnsi="Times New Roman" w:cs="Times New Roman"/>
                <w:bCs/>
                <w:color w:val="000000" w:themeColor="text1"/>
                <w:sz w:val="20"/>
                <w:szCs w:val="20"/>
              </w:rPr>
              <w:t>Reclassify other components of equity</w:t>
            </w:r>
          </w:p>
        </w:tc>
        <w:tc>
          <w:tcPr>
            <w:tcW w:w="1167" w:type="dxa"/>
            <w:vAlign w:val="bottom"/>
          </w:tcPr>
          <w:p w14:paraId="52CCC5A8"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tcPr>
          <w:p w14:paraId="14C795DA"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br/>
              <w:t>-</w:t>
            </w:r>
          </w:p>
        </w:tc>
        <w:tc>
          <w:tcPr>
            <w:tcW w:w="1168" w:type="dxa"/>
            <w:vAlign w:val="bottom"/>
          </w:tcPr>
          <w:p w14:paraId="47CC7B2D"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336,753</w:t>
            </w:r>
          </w:p>
        </w:tc>
        <w:tc>
          <w:tcPr>
            <w:tcW w:w="1342" w:type="dxa"/>
            <w:vAlign w:val="bottom"/>
          </w:tcPr>
          <w:p w14:paraId="0A9E42EB"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(336,753)</w:t>
            </w:r>
          </w:p>
        </w:tc>
        <w:tc>
          <w:tcPr>
            <w:tcW w:w="1168" w:type="dxa"/>
            <w:vAlign w:val="bottom"/>
          </w:tcPr>
          <w:p w14:paraId="7479F57A"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9" w:type="dxa"/>
            <w:vAlign w:val="bottom"/>
          </w:tcPr>
          <w:p w14:paraId="05CB4DCC"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vAlign w:val="bottom"/>
          </w:tcPr>
          <w:p w14:paraId="637443FA"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9" w:type="dxa"/>
            <w:vAlign w:val="bottom"/>
          </w:tcPr>
          <w:p w14:paraId="7E60C8D9"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vAlign w:val="bottom"/>
          </w:tcPr>
          <w:p w14:paraId="620636C6"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08" w:type="dxa"/>
            <w:vAlign w:val="bottom"/>
          </w:tcPr>
          <w:p w14:paraId="23703335"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230" w:type="dxa"/>
            <w:vAlign w:val="bottom"/>
          </w:tcPr>
          <w:p w14:paraId="22693399"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r>
      <w:tr w:rsidR="004F0DE3" w:rsidRPr="00642885" w14:paraId="2D7413D1" w14:textId="77777777" w:rsidTr="00C344F7">
        <w:trPr>
          <w:trHeight w:val="317"/>
        </w:trPr>
        <w:tc>
          <w:tcPr>
            <w:tcW w:w="2810" w:type="dxa"/>
          </w:tcPr>
          <w:p w14:paraId="02176039" w14:textId="77777777" w:rsidR="004F0DE3" w:rsidRPr="009141D0" w:rsidRDefault="004F0DE3" w:rsidP="00726E04">
            <w:pPr>
              <w:pStyle w:val="TableParagraph"/>
              <w:spacing w:line="209" w:lineRule="exact"/>
              <w:ind w:left="50"/>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Recognition of non-controlling interest**</w:t>
            </w:r>
          </w:p>
        </w:tc>
        <w:tc>
          <w:tcPr>
            <w:tcW w:w="1167" w:type="dxa"/>
            <w:vAlign w:val="bottom"/>
          </w:tcPr>
          <w:p w14:paraId="55D3138B" w14:textId="77777777" w:rsidR="004F0DE3" w:rsidRPr="009141D0" w:rsidRDefault="004F0DE3" w:rsidP="00726E04">
            <w:pPr>
              <w:pStyle w:val="TableParagraph"/>
              <w:spacing w:line="209"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tcPr>
          <w:p w14:paraId="1DA1951D" w14:textId="77777777" w:rsidR="004F0DE3" w:rsidRPr="009141D0" w:rsidRDefault="004F0DE3" w:rsidP="00726E04">
            <w:pPr>
              <w:pStyle w:val="TableParagraph"/>
              <w:spacing w:line="209" w:lineRule="exact"/>
              <w:ind w:right="222"/>
              <w:jc w:val="both"/>
              <w:rPr>
                <w:rFonts w:ascii="Times New Roman" w:hAnsi="Times New Roman" w:cs="Times New Roman"/>
                <w:color w:val="000000" w:themeColor="text1"/>
                <w:sz w:val="20"/>
                <w:szCs w:val="20"/>
              </w:rPr>
            </w:pPr>
          </w:p>
          <w:p w14:paraId="5AE24D4E" w14:textId="77777777" w:rsidR="004F0DE3" w:rsidRPr="009141D0" w:rsidRDefault="004F0DE3" w:rsidP="00726E04">
            <w:pPr>
              <w:pStyle w:val="TableParagraph"/>
              <w:spacing w:line="209"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vAlign w:val="bottom"/>
          </w:tcPr>
          <w:p w14:paraId="36BC8606" w14:textId="77777777" w:rsidR="004F0DE3" w:rsidRPr="009141D0" w:rsidRDefault="004F0DE3" w:rsidP="00726E04">
            <w:pPr>
              <w:pStyle w:val="TableParagraph"/>
              <w:spacing w:line="209"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342" w:type="dxa"/>
            <w:vAlign w:val="bottom"/>
          </w:tcPr>
          <w:p w14:paraId="796E621A" w14:textId="77777777" w:rsidR="004F0DE3" w:rsidRPr="009141D0" w:rsidRDefault="004F0DE3" w:rsidP="00726E04">
            <w:pPr>
              <w:pStyle w:val="TableParagraph"/>
              <w:spacing w:line="209"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(2,590)</w:t>
            </w:r>
          </w:p>
        </w:tc>
        <w:tc>
          <w:tcPr>
            <w:tcW w:w="1168" w:type="dxa"/>
            <w:vAlign w:val="bottom"/>
          </w:tcPr>
          <w:p w14:paraId="1AB67C0E" w14:textId="77777777" w:rsidR="004F0DE3" w:rsidRPr="009141D0" w:rsidRDefault="004F0DE3" w:rsidP="00726E04">
            <w:pPr>
              <w:pStyle w:val="TableParagraph"/>
              <w:spacing w:line="209"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9" w:type="dxa"/>
            <w:vAlign w:val="bottom"/>
          </w:tcPr>
          <w:p w14:paraId="65C1DB42" w14:textId="77777777" w:rsidR="004F0DE3" w:rsidRPr="009141D0" w:rsidRDefault="004F0DE3" w:rsidP="00726E04">
            <w:pPr>
              <w:pStyle w:val="TableParagraph"/>
              <w:spacing w:line="209"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vAlign w:val="bottom"/>
          </w:tcPr>
          <w:p w14:paraId="59055954" w14:textId="77777777" w:rsidR="004F0DE3" w:rsidRPr="009141D0" w:rsidRDefault="004F0DE3" w:rsidP="00726E04">
            <w:pPr>
              <w:pStyle w:val="TableParagraph"/>
              <w:spacing w:line="209"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(2,590)</w:t>
            </w:r>
          </w:p>
        </w:tc>
        <w:tc>
          <w:tcPr>
            <w:tcW w:w="1169" w:type="dxa"/>
            <w:vAlign w:val="bottom"/>
          </w:tcPr>
          <w:p w14:paraId="3D40CA00" w14:textId="77777777" w:rsidR="004F0DE3" w:rsidRPr="009141D0" w:rsidRDefault="004F0DE3" w:rsidP="00726E04">
            <w:pPr>
              <w:pStyle w:val="TableParagraph"/>
              <w:spacing w:line="209"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(129,550)</w:t>
            </w:r>
          </w:p>
        </w:tc>
        <w:tc>
          <w:tcPr>
            <w:tcW w:w="1168" w:type="dxa"/>
            <w:vAlign w:val="bottom"/>
          </w:tcPr>
          <w:p w14:paraId="79923DB6" w14:textId="77777777" w:rsidR="004F0DE3" w:rsidRPr="009141D0" w:rsidRDefault="004F0DE3" w:rsidP="00726E04">
            <w:pPr>
              <w:pStyle w:val="TableParagraph"/>
              <w:spacing w:line="209"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b/>
                <w:bCs/>
                <w:color w:val="000000" w:themeColor="text1"/>
                <w:sz w:val="20"/>
                <w:szCs w:val="20"/>
              </w:rPr>
              <w:t>(132,140)</w:t>
            </w:r>
          </w:p>
        </w:tc>
        <w:tc>
          <w:tcPr>
            <w:tcW w:w="1108" w:type="dxa"/>
            <w:vAlign w:val="bottom"/>
          </w:tcPr>
          <w:p w14:paraId="7A56558A" w14:textId="77777777" w:rsidR="004F0DE3" w:rsidRPr="009141D0" w:rsidRDefault="004F0DE3" w:rsidP="00726E04">
            <w:pPr>
              <w:pStyle w:val="TableParagraph"/>
              <w:spacing w:line="209"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132,140</w:t>
            </w:r>
          </w:p>
        </w:tc>
        <w:tc>
          <w:tcPr>
            <w:tcW w:w="1230" w:type="dxa"/>
            <w:vAlign w:val="bottom"/>
          </w:tcPr>
          <w:p w14:paraId="5D1C9B06" w14:textId="77777777" w:rsidR="004F0DE3" w:rsidRPr="009141D0" w:rsidRDefault="004F0DE3" w:rsidP="00726E04">
            <w:pPr>
              <w:pStyle w:val="TableParagraph"/>
              <w:spacing w:line="209"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r>
      <w:tr w:rsidR="004F0DE3" w:rsidRPr="00642885" w14:paraId="07711214" w14:textId="77777777" w:rsidTr="00C344F7">
        <w:trPr>
          <w:trHeight w:val="236"/>
        </w:trPr>
        <w:tc>
          <w:tcPr>
            <w:tcW w:w="2810" w:type="dxa"/>
          </w:tcPr>
          <w:p w14:paraId="5928FC36" w14:textId="77777777" w:rsidR="004F0DE3" w:rsidRPr="009141D0" w:rsidRDefault="004F0DE3" w:rsidP="00726E04">
            <w:pPr>
              <w:pStyle w:val="TableParagraph"/>
              <w:spacing w:line="209" w:lineRule="exact"/>
              <w:ind w:left="50"/>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Recognition of PLC net assets at acquisition date **</w:t>
            </w:r>
          </w:p>
        </w:tc>
        <w:tc>
          <w:tcPr>
            <w:tcW w:w="1167" w:type="dxa"/>
            <w:vAlign w:val="bottom"/>
          </w:tcPr>
          <w:p w14:paraId="146081CE"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tcPr>
          <w:p w14:paraId="55607BAD"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p>
          <w:p w14:paraId="71756C65"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vAlign w:val="bottom"/>
          </w:tcPr>
          <w:p w14:paraId="40CC42A5"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342" w:type="dxa"/>
            <w:vAlign w:val="bottom"/>
          </w:tcPr>
          <w:p w14:paraId="772599C4"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color w:val="000000" w:themeColor="text1"/>
                <w:sz w:val="20"/>
                <w:szCs w:val="20"/>
              </w:rPr>
              <w:t>223,680</w:t>
            </w:r>
          </w:p>
        </w:tc>
        <w:tc>
          <w:tcPr>
            <w:tcW w:w="1168" w:type="dxa"/>
            <w:vAlign w:val="bottom"/>
          </w:tcPr>
          <w:p w14:paraId="7888EEA2"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9" w:type="dxa"/>
            <w:vAlign w:val="bottom"/>
          </w:tcPr>
          <w:p w14:paraId="3837B590"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vAlign w:val="bottom"/>
          </w:tcPr>
          <w:p w14:paraId="4C3D20C4"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223,680</w:t>
            </w:r>
          </w:p>
        </w:tc>
        <w:tc>
          <w:tcPr>
            <w:tcW w:w="1169" w:type="dxa"/>
            <w:vAlign w:val="bottom"/>
          </w:tcPr>
          <w:p w14:paraId="601ED5AB"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b/>
                <w:bCs/>
                <w:color w:val="000000" w:themeColor="text1"/>
                <w:sz w:val="20"/>
                <w:szCs w:val="20"/>
              </w:rPr>
              <w:t>-</w:t>
            </w:r>
          </w:p>
        </w:tc>
        <w:tc>
          <w:tcPr>
            <w:tcW w:w="1168" w:type="dxa"/>
            <w:vAlign w:val="bottom"/>
          </w:tcPr>
          <w:p w14:paraId="19F7F27E"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223,680</w:t>
            </w:r>
          </w:p>
        </w:tc>
        <w:tc>
          <w:tcPr>
            <w:tcW w:w="1108" w:type="dxa"/>
            <w:vAlign w:val="bottom"/>
          </w:tcPr>
          <w:p w14:paraId="581E786E"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230" w:type="dxa"/>
            <w:vAlign w:val="bottom"/>
          </w:tcPr>
          <w:p w14:paraId="23FEF7B1"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223,680</w:t>
            </w:r>
          </w:p>
        </w:tc>
      </w:tr>
      <w:tr w:rsidR="004F0DE3" w:rsidRPr="00642885" w14:paraId="7D3FFE46" w14:textId="77777777" w:rsidTr="00C344F7">
        <w:trPr>
          <w:trHeight w:val="236"/>
        </w:trPr>
        <w:tc>
          <w:tcPr>
            <w:tcW w:w="2810" w:type="dxa"/>
          </w:tcPr>
          <w:p w14:paraId="17CF3567" w14:textId="2E29E592" w:rsidR="004F0DE3" w:rsidRPr="009141D0" w:rsidRDefault="004F0DE3" w:rsidP="00726E04">
            <w:pPr>
              <w:pStyle w:val="TableParagraph"/>
              <w:spacing w:line="209" w:lineRule="exact"/>
              <w:ind w:left="50"/>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Issue</w:t>
            </w:r>
            <w:r w:rsidRPr="009141D0">
              <w:rPr>
                <w:rFonts w:ascii="Times New Roman" w:hAnsi="Times New Roman" w:cs="Times New Roman"/>
                <w:color w:val="000000" w:themeColor="text1"/>
                <w:spacing w:val="-5"/>
                <w:sz w:val="20"/>
                <w:szCs w:val="20"/>
              </w:rPr>
              <w:t xml:space="preserve"> </w:t>
            </w:r>
            <w:r w:rsidRPr="009141D0">
              <w:rPr>
                <w:rFonts w:ascii="Times New Roman" w:hAnsi="Times New Roman" w:cs="Times New Roman"/>
                <w:color w:val="000000" w:themeColor="text1"/>
                <w:sz w:val="20"/>
                <w:szCs w:val="20"/>
              </w:rPr>
              <w:t>of</w:t>
            </w:r>
            <w:r w:rsidRPr="009141D0">
              <w:rPr>
                <w:rFonts w:ascii="Times New Roman" w:hAnsi="Times New Roman" w:cs="Times New Roman"/>
                <w:color w:val="000000" w:themeColor="text1"/>
                <w:spacing w:val="-2"/>
                <w:sz w:val="20"/>
                <w:szCs w:val="20"/>
              </w:rPr>
              <w:t xml:space="preserve"> </w:t>
            </w:r>
            <w:r w:rsidRPr="009141D0">
              <w:rPr>
                <w:rFonts w:ascii="Times New Roman" w:hAnsi="Times New Roman" w:cs="Times New Roman"/>
                <w:color w:val="000000" w:themeColor="text1"/>
                <w:sz w:val="20"/>
                <w:szCs w:val="20"/>
              </w:rPr>
              <w:t>shares</w:t>
            </w:r>
            <w:r w:rsidRPr="009141D0">
              <w:rPr>
                <w:rFonts w:ascii="Times New Roman" w:hAnsi="Times New Roman" w:cs="Times New Roman"/>
                <w:color w:val="000000" w:themeColor="text1"/>
                <w:spacing w:val="-2"/>
                <w:sz w:val="20"/>
                <w:szCs w:val="20"/>
              </w:rPr>
              <w:t xml:space="preserve"> </w:t>
            </w:r>
            <w:r w:rsidRPr="009141D0">
              <w:rPr>
                <w:rFonts w:ascii="Times New Roman" w:hAnsi="Times New Roman" w:cs="Times New Roman"/>
                <w:color w:val="000000" w:themeColor="text1"/>
                <w:sz w:val="20"/>
                <w:szCs w:val="20"/>
              </w:rPr>
              <w:t>for</w:t>
            </w:r>
            <w:r w:rsidRPr="009141D0">
              <w:rPr>
                <w:rFonts w:ascii="Times New Roman" w:hAnsi="Times New Roman" w:cs="Times New Roman"/>
                <w:color w:val="000000" w:themeColor="text1"/>
                <w:spacing w:val="-2"/>
                <w:sz w:val="20"/>
                <w:szCs w:val="20"/>
              </w:rPr>
              <w:t xml:space="preserve"> </w:t>
            </w:r>
            <w:r w:rsidRPr="009141D0">
              <w:rPr>
                <w:rFonts w:ascii="Times New Roman" w:hAnsi="Times New Roman" w:cs="Times New Roman"/>
                <w:color w:val="000000" w:themeColor="text1"/>
                <w:sz w:val="20"/>
                <w:szCs w:val="20"/>
              </w:rPr>
              <w:t>acquisition</w:t>
            </w:r>
            <w:r w:rsidRPr="009141D0">
              <w:rPr>
                <w:rFonts w:ascii="Times New Roman" w:hAnsi="Times New Roman" w:cs="Times New Roman"/>
                <w:color w:val="000000" w:themeColor="text1"/>
                <w:spacing w:val="-2"/>
                <w:sz w:val="20"/>
                <w:szCs w:val="20"/>
              </w:rPr>
              <w:t xml:space="preserve"> </w:t>
            </w:r>
            <w:r w:rsidRPr="009141D0">
              <w:rPr>
                <w:rFonts w:ascii="Times New Roman" w:hAnsi="Times New Roman" w:cs="Times New Roman"/>
                <w:color w:val="000000" w:themeColor="text1"/>
                <w:sz w:val="20"/>
                <w:szCs w:val="20"/>
              </w:rPr>
              <w:t>of</w:t>
            </w:r>
            <w:r w:rsidRPr="009141D0">
              <w:rPr>
                <w:rFonts w:ascii="Times New Roman" w:hAnsi="Times New Roman" w:cs="Times New Roman"/>
                <w:color w:val="000000" w:themeColor="text1"/>
                <w:spacing w:val="1"/>
                <w:sz w:val="20"/>
                <w:szCs w:val="20"/>
              </w:rPr>
              <w:t xml:space="preserve"> </w:t>
            </w:r>
            <w:r w:rsidRPr="009141D0">
              <w:rPr>
                <w:rFonts w:ascii="Times New Roman" w:hAnsi="Times New Roman" w:cs="Times New Roman"/>
                <w:color w:val="000000" w:themeColor="text1"/>
                <w:spacing w:val="-2"/>
                <w:sz w:val="20"/>
                <w:szCs w:val="20"/>
              </w:rPr>
              <w:t xml:space="preserve">subsidiary </w:t>
            </w:r>
          </w:p>
        </w:tc>
        <w:tc>
          <w:tcPr>
            <w:tcW w:w="1167" w:type="dxa"/>
            <w:vAlign w:val="bottom"/>
          </w:tcPr>
          <w:p w14:paraId="03406360"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tcPr>
          <w:p w14:paraId="5830FAC4"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p w14:paraId="6A112771"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vAlign w:val="bottom"/>
          </w:tcPr>
          <w:p w14:paraId="2F22FCA8"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342" w:type="dxa"/>
            <w:vAlign w:val="bottom"/>
          </w:tcPr>
          <w:p w14:paraId="6C43945E"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color w:val="000000" w:themeColor="text1"/>
                <w:sz w:val="20"/>
                <w:szCs w:val="20"/>
              </w:rPr>
              <w:t>(6,114,547)</w:t>
            </w:r>
          </w:p>
        </w:tc>
        <w:tc>
          <w:tcPr>
            <w:tcW w:w="1168" w:type="dxa"/>
            <w:vAlign w:val="bottom"/>
          </w:tcPr>
          <w:p w14:paraId="779FC418"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6,114,547</w:t>
            </w:r>
          </w:p>
        </w:tc>
        <w:tc>
          <w:tcPr>
            <w:tcW w:w="1169" w:type="dxa"/>
            <w:vAlign w:val="bottom"/>
          </w:tcPr>
          <w:p w14:paraId="4732C6ED"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b/>
                <w:bCs/>
                <w:color w:val="000000" w:themeColor="text1"/>
                <w:sz w:val="20"/>
                <w:szCs w:val="20"/>
              </w:rPr>
              <w:t>-</w:t>
            </w:r>
          </w:p>
        </w:tc>
        <w:tc>
          <w:tcPr>
            <w:tcW w:w="1168" w:type="dxa"/>
            <w:vAlign w:val="bottom"/>
          </w:tcPr>
          <w:p w14:paraId="020655D5"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169" w:type="dxa"/>
            <w:vAlign w:val="bottom"/>
          </w:tcPr>
          <w:p w14:paraId="481776CA"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168" w:type="dxa"/>
            <w:vAlign w:val="bottom"/>
          </w:tcPr>
          <w:p w14:paraId="4734F5E2"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108" w:type="dxa"/>
            <w:vAlign w:val="bottom"/>
          </w:tcPr>
          <w:p w14:paraId="55C9A90E"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230" w:type="dxa"/>
            <w:vAlign w:val="bottom"/>
          </w:tcPr>
          <w:p w14:paraId="346762A4"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r>
      <w:tr w:rsidR="004F0DE3" w:rsidRPr="00642885" w14:paraId="70DF4E49" w14:textId="77777777" w:rsidTr="00C344F7">
        <w:trPr>
          <w:trHeight w:val="236"/>
        </w:trPr>
        <w:tc>
          <w:tcPr>
            <w:tcW w:w="2810" w:type="dxa"/>
          </w:tcPr>
          <w:p w14:paraId="1B0AB553" w14:textId="77777777" w:rsidR="004F0DE3" w:rsidRPr="009141D0" w:rsidRDefault="004F0DE3" w:rsidP="00726E04">
            <w:pPr>
              <w:pStyle w:val="TableParagraph"/>
              <w:spacing w:line="209" w:lineRule="exact"/>
              <w:ind w:left="50"/>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Recapitalisation on reverse takeover**</w:t>
            </w:r>
          </w:p>
        </w:tc>
        <w:tc>
          <w:tcPr>
            <w:tcW w:w="1167" w:type="dxa"/>
          </w:tcPr>
          <w:p w14:paraId="04DAE83B"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p>
          <w:p w14:paraId="5D0BBFF3"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93,088</w:t>
            </w:r>
          </w:p>
        </w:tc>
        <w:tc>
          <w:tcPr>
            <w:tcW w:w="1168" w:type="dxa"/>
          </w:tcPr>
          <w:p w14:paraId="26CFC70A"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p>
          <w:p w14:paraId="0C13847B"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231,355</w:t>
            </w:r>
          </w:p>
        </w:tc>
        <w:tc>
          <w:tcPr>
            <w:tcW w:w="1168" w:type="dxa"/>
          </w:tcPr>
          <w:p w14:paraId="63CE1ED9"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p>
          <w:p w14:paraId="75826590"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(475,500)</w:t>
            </w:r>
          </w:p>
        </w:tc>
        <w:tc>
          <w:tcPr>
            <w:tcW w:w="1342" w:type="dxa"/>
            <w:vAlign w:val="bottom"/>
          </w:tcPr>
          <w:p w14:paraId="267F3362"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color w:val="000000" w:themeColor="text1"/>
                <w:sz w:val="20"/>
                <w:szCs w:val="20"/>
              </w:rPr>
              <w:t>138,742</w:t>
            </w:r>
          </w:p>
        </w:tc>
        <w:tc>
          <w:tcPr>
            <w:tcW w:w="1168" w:type="dxa"/>
            <w:vAlign w:val="bottom"/>
          </w:tcPr>
          <w:p w14:paraId="78E309FE"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9" w:type="dxa"/>
            <w:vAlign w:val="bottom"/>
          </w:tcPr>
          <w:p w14:paraId="39035BD8"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b/>
                <w:bCs/>
                <w:color w:val="000000" w:themeColor="text1"/>
                <w:sz w:val="20"/>
                <w:szCs w:val="20"/>
              </w:rPr>
              <w:t>-</w:t>
            </w:r>
          </w:p>
        </w:tc>
        <w:tc>
          <w:tcPr>
            <w:tcW w:w="1168" w:type="dxa"/>
            <w:vAlign w:val="bottom"/>
          </w:tcPr>
          <w:p w14:paraId="50E75000"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(336,758)</w:t>
            </w:r>
          </w:p>
        </w:tc>
        <w:tc>
          <w:tcPr>
            <w:tcW w:w="1169" w:type="dxa"/>
            <w:vAlign w:val="bottom"/>
          </w:tcPr>
          <w:p w14:paraId="54F4E45E"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168" w:type="dxa"/>
            <w:vAlign w:val="bottom"/>
          </w:tcPr>
          <w:p w14:paraId="51E9D838"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(12,315)</w:t>
            </w:r>
          </w:p>
        </w:tc>
        <w:tc>
          <w:tcPr>
            <w:tcW w:w="1108" w:type="dxa"/>
            <w:vAlign w:val="bottom"/>
          </w:tcPr>
          <w:p w14:paraId="1318AFAB"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12,315</w:t>
            </w:r>
          </w:p>
        </w:tc>
        <w:tc>
          <w:tcPr>
            <w:tcW w:w="1230" w:type="dxa"/>
            <w:vAlign w:val="bottom"/>
          </w:tcPr>
          <w:p w14:paraId="3517E600"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r>
      <w:tr w:rsidR="004F0DE3" w:rsidRPr="00642885" w14:paraId="7321BA30" w14:textId="77777777" w:rsidTr="00C344F7">
        <w:trPr>
          <w:trHeight w:val="236"/>
        </w:trPr>
        <w:tc>
          <w:tcPr>
            <w:tcW w:w="2810" w:type="dxa"/>
          </w:tcPr>
          <w:p w14:paraId="41CB40E1" w14:textId="77777777" w:rsidR="004F0DE3" w:rsidRPr="009141D0" w:rsidRDefault="004F0DE3" w:rsidP="00726E04">
            <w:pPr>
              <w:pStyle w:val="TableParagraph"/>
              <w:spacing w:line="213" w:lineRule="exact"/>
              <w:ind w:left="50"/>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Share-based</w:t>
            </w:r>
            <w:r w:rsidRPr="009141D0">
              <w:rPr>
                <w:rFonts w:ascii="Times New Roman" w:hAnsi="Times New Roman" w:cs="Times New Roman"/>
                <w:color w:val="000000" w:themeColor="text1"/>
                <w:spacing w:val="-4"/>
                <w:sz w:val="20"/>
                <w:szCs w:val="20"/>
              </w:rPr>
              <w:t xml:space="preserve"> </w:t>
            </w:r>
            <w:r w:rsidRPr="009141D0">
              <w:rPr>
                <w:rFonts w:ascii="Times New Roman" w:hAnsi="Times New Roman" w:cs="Times New Roman"/>
                <w:color w:val="000000" w:themeColor="text1"/>
                <w:sz w:val="20"/>
                <w:szCs w:val="20"/>
              </w:rPr>
              <w:t>payment</w:t>
            </w:r>
            <w:r w:rsidRPr="009141D0">
              <w:rPr>
                <w:rFonts w:ascii="Times New Roman" w:hAnsi="Times New Roman" w:cs="Times New Roman"/>
                <w:color w:val="000000" w:themeColor="text1"/>
                <w:spacing w:val="-3"/>
                <w:sz w:val="20"/>
                <w:szCs w:val="20"/>
              </w:rPr>
              <w:t xml:space="preserve"> </w:t>
            </w:r>
            <w:r w:rsidRPr="009141D0">
              <w:rPr>
                <w:rFonts w:ascii="Times New Roman" w:hAnsi="Times New Roman" w:cs="Times New Roman"/>
                <w:color w:val="000000" w:themeColor="text1"/>
                <w:spacing w:val="-2"/>
                <w:sz w:val="20"/>
                <w:szCs w:val="20"/>
              </w:rPr>
              <w:t>charge**</w:t>
            </w:r>
          </w:p>
        </w:tc>
        <w:tc>
          <w:tcPr>
            <w:tcW w:w="1167" w:type="dxa"/>
            <w:vAlign w:val="bottom"/>
          </w:tcPr>
          <w:p w14:paraId="2D84C30B" w14:textId="77777777" w:rsidR="004F0DE3" w:rsidRPr="009141D0" w:rsidRDefault="004F0DE3" w:rsidP="00726E04">
            <w:pPr>
              <w:pStyle w:val="TableParagraph"/>
              <w:spacing w:line="213" w:lineRule="exact"/>
              <w:ind w:right="240"/>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tcPr>
          <w:p w14:paraId="593B4587"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vAlign w:val="bottom"/>
          </w:tcPr>
          <w:p w14:paraId="51E71F4A"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342" w:type="dxa"/>
            <w:vAlign w:val="bottom"/>
          </w:tcPr>
          <w:p w14:paraId="2AA82C28"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color w:val="000000" w:themeColor="text1"/>
                <w:sz w:val="20"/>
                <w:szCs w:val="20"/>
              </w:rPr>
              <w:t>1,344,441</w:t>
            </w:r>
          </w:p>
        </w:tc>
        <w:tc>
          <w:tcPr>
            <w:tcW w:w="1168" w:type="dxa"/>
            <w:vAlign w:val="bottom"/>
          </w:tcPr>
          <w:p w14:paraId="10B2BEF2"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9" w:type="dxa"/>
            <w:vAlign w:val="bottom"/>
          </w:tcPr>
          <w:p w14:paraId="3453F72C"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vAlign w:val="bottom"/>
          </w:tcPr>
          <w:p w14:paraId="143E21BD"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1,344,441</w:t>
            </w:r>
          </w:p>
        </w:tc>
        <w:tc>
          <w:tcPr>
            <w:tcW w:w="1169" w:type="dxa"/>
            <w:vAlign w:val="bottom"/>
          </w:tcPr>
          <w:p w14:paraId="2EA0FF77" w14:textId="77777777" w:rsidR="004F0DE3" w:rsidRPr="009141D0" w:rsidRDefault="004F0DE3" w:rsidP="00726E04">
            <w:pPr>
              <w:pStyle w:val="TableParagraph"/>
              <w:spacing w:line="213" w:lineRule="exact"/>
              <w:ind w:right="226"/>
              <w:jc w:val="both"/>
              <w:rPr>
                <w:rFonts w:ascii="Times New Roman" w:hAnsi="Times New Roman" w:cs="Times New Roman"/>
                <w:color w:val="000000" w:themeColor="text1"/>
                <w:sz w:val="20"/>
                <w:szCs w:val="20"/>
              </w:rPr>
            </w:pPr>
            <w:r w:rsidRPr="009141D0">
              <w:rPr>
                <w:rFonts w:ascii="Times New Roman" w:hAnsi="Times New Roman" w:cs="Times New Roman"/>
                <w:b/>
                <w:bCs/>
                <w:color w:val="000000" w:themeColor="text1"/>
                <w:sz w:val="20"/>
                <w:szCs w:val="20"/>
              </w:rPr>
              <w:t>-</w:t>
            </w:r>
          </w:p>
        </w:tc>
        <w:tc>
          <w:tcPr>
            <w:tcW w:w="1168" w:type="dxa"/>
            <w:vAlign w:val="bottom"/>
          </w:tcPr>
          <w:p w14:paraId="71754DB9"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1,344,441</w:t>
            </w:r>
          </w:p>
        </w:tc>
        <w:tc>
          <w:tcPr>
            <w:tcW w:w="1108" w:type="dxa"/>
            <w:vAlign w:val="bottom"/>
          </w:tcPr>
          <w:p w14:paraId="3C3395B6"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230" w:type="dxa"/>
            <w:vAlign w:val="bottom"/>
          </w:tcPr>
          <w:p w14:paraId="2203495A"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1,344,441</w:t>
            </w:r>
          </w:p>
        </w:tc>
      </w:tr>
      <w:tr w:rsidR="004F0DE3" w:rsidRPr="00642885" w14:paraId="1B495CBF" w14:textId="77777777" w:rsidTr="00C344F7">
        <w:trPr>
          <w:trHeight w:val="236"/>
        </w:trPr>
        <w:tc>
          <w:tcPr>
            <w:tcW w:w="2810" w:type="dxa"/>
          </w:tcPr>
          <w:p w14:paraId="6FF0C1FD" w14:textId="77777777" w:rsidR="004F0DE3" w:rsidRPr="009141D0" w:rsidRDefault="004F0DE3" w:rsidP="00726E04">
            <w:pPr>
              <w:pStyle w:val="TableParagraph"/>
              <w:spacing w:line="213" w:lineRule="exact"/>
              <w:ind w:left="50"/>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FX on elimination of investment</w:t>
            </w:r>
          </w:p>
        </w:tc>
        <w:tc>
          <w:tcPr>
            <w:tcW w:w="1167" w:type="dxa"/>
            <w:tcBorders>
              <w:bottom w:val="single" w:sz="4" w:space="0" w:color="auto"/>
            </w:tcBorders>
            <w:vAlign w:val="bottom"/>
          </w:tcPr>
          <w:p w14:paraId="024EFF2D" w14:textId="77777777" w:rsidR="004F0DE3" w:rsidRPr="009141D0" w:rsidRDefault="004F0DE3" w:rsidP="00726E04">
            <w:pPr>
              <w:pStyle w:val="TableParagraph"/>
              <w:spacing w:line="213" w:lineRule="exact"/>
              <w:ind w:right="240"/>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tcBorders>
              <w:bottom w:val="single" w:sz="4" w:space="0" w:color="auto"/>
            </w:tcBorders>
          </w:tcPr>
          <w:p w14:paraId="2BA002FE"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tcBorders>
              <w:bottom w:val="single" w:sz="4" w:space="0" w:color="auto"/>
            </w:tcBorders>
            <w:vAlign w:val="bottom"/>
          </w:tcPr>
          <w:p w14:paraId="349F931B"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342" w:type="dxa"/>
            <w:tcBorders>
              <w:bottom w:val="single" w:sz="4" w:space="0" w:color="auto"/>
            </w:tcBorders>
            <w:vAlign w:val="bottom"/>
          </w:tcPr>
          <w:p w14:paraId="68DB5291"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(28,817)</w:t>
            </w:r>
          </w:p>
        </w:tc>
        <w:tc>
          <w:tcPr>
            <w:tcW w:w="1168" w:type="dxa"/>
            <w:tcBorders>
              <w:bottom w:val="single" w:sz="4" w:space="0" w:color="auto"/>
            </w:tcBorders>
            <w:vAlign w:val="bottom"/>
          </w:tcPr>
          <w:p w14:paraId="40FB63C3"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9" w:type="dxa"/>
            <w:tcBorders>
              <w:bottom w:val="single" w:sz="4" w:space="0" w:color="auto"/>
            </w:tcBorders>
            <w:vAlign w:val="bottom"/>
          </w:tcPr>
          <w:p w14:paraId="072EF693"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tcBorders>
              <w:bottom w:val="single" w:sz="4" w:space="0" w:color="auto"/>
            </w:tcBorders>
            <w:vAlign w:val="bottom"/>
          </w:tcPr>
          <w:p w14:paraId="2FB62ADD"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(28,817)</w:t>
            </w:r>
          </w:p>
        </w:tc>
        <w:tc>
          <w:tcPr>
            <w:tcW w:w="1169" w:type="dxa"/>
            <w:tcBorders>
              <w:bottom w:val="single" w:sz="4" w:space="0" w:color="auto"/>
            </w:tcBorders>
            <w:vAlign w:val="bottom"/>
          </w:tcPr>
          <w:p w14:paraId="7A97225E" w14:textId="77777777" w:rsidR="004F0DE3" w:rsidRPr="009141D0" w:rsidRDefault="004F0DE3" w:rsidP="00726E04">
            <w:pPr>
              <w:pStyle w:val="TableParagraph"/>
              <w:spacing w:line="213" w:lineRule="exact"/>
              <w:ind w:right="226"/>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168" w:type="dxa"/>
            <w:tcBorders>
              <w:bottom w:val="single" w:sz="4" w:space="0" w:color="auto"/>
            </w:tcBorders>
            <w:vAlign w:val="bottom"/>
          </w:tcPr>
          <w:p w14:paraId="130E784C"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(28,817)</w:t>
            </w:r>
          </w:p>
        </w:tc>
        <w:tc>
          <w:tcPr>
            <w:tcW w:w="1108" w:type="dxa"/>
            <w:tcBorders>
              <w:bottom w:val="single" w:sz="4" w:space="0" w:color="auto"/>
            </w:tcBorders>
            <w:vAlign w:val="bottom"/>
          </w:tcPr>
          <w:p w14:paraId="2D29B0BC"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230" w:type="dxa"/>
            <w:tcBorders>
              <w:bottom w:val="single" w:sz="4" w:space="0" w:color="auto"/>
            </w:tcBorders>
            <w:vAlign w:val="bottom"/>
          </w:tcPr>
          <w:p w14:paraId="336DEDD2"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(28,817)</w:t>
            </w:r>
          </w:p>
        </w:tc>
      </w:tr>
      <w:tr w:rsidR="004F0DE3" w:rsidRPr="00642885" w14:paraId="00AF618B" w14:textId="77777777" w:rsidTr="00C344F7">
        <w:trPr>
          <w:trHeight w:val="236"/>
        </w:trPr>
        <w:tc>
          <w:tcPr>
            <w:tcW w:w="2810" w:type="dxa"/>
          </w:tcPr>
          <w:p w14:paraId="6877BB7D" w14:textId="77777777" w:rsidR="004F0DE3" w:rsidRPr="009141D0" w:rsidRDefault="004F0DE3" w:rsidP="00726E04">
            <w:pPr>
              <w:pStyle w:val="TableParagraph"/>
              <w:spacing w:line="213" w:lineRule="exact"/>
              <w:ind w:left="50"/>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Total transactions with owners</w:t>
            </w:r>
          </w:p>
        </w:tc>
        <w:tc>
          <w:tcPr>
            <w:tcW w:w="1167" w:type="dxa"/>
            <w:tcBorders>
              <w:top w:val="single" w:sz="4" w:space="0" w:color="auto"/>
              <w:bottom w:val="single" w:sz="4" w:space="0" w:color="auto"/>
            </w:tcBorders>
            <w:vAlign w:val="bottom"/>
          </w:tcPr>
          <w:p w14:paraId="54609BC7" w14:textId="77777777" w:rsidR="004F0DE3" w:rsidRPr="009141D0" w:rsidRDefault="004F0DE3" w:rsidP="00726E04">
            <w:pPr>
              <w:pStyle w:val="TableParagraph"/>
              <w:spacing w:line="213" w:lineRule="exact"/>
              <w:ind w:right="240"/>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93,088</w:t>
            </w:r>
          </w:p>
        </w:tc>
        <w:tc>
          <w:tcPr>
            <w:tcW w:w="1168" w:type="dxa"/>
            <w:tcBorders>
              <w:top w:val="single" w:sz="4" w:space="0" w:color="auto"/>
              <w:bottom w:val="single" w:sz="4" w:space="0" w:color="auto"/>
            </w:tcBorders>
          </w:tcPr>
          <w:p w14:paraId="1944F451"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231,355</w:t>
            </w:r>
          </w:p>
        </w:tc>
        <w:tc>
          <w:tcPr>
            <w:tcW w:w="1168" w:type="dxa"/>
            <w:tcBorders>
              <w:top w:val="single" w:sz="4" w:space="0" w:color="auto"/>
              <w:bottom w:val="single" w:sz="4" w:space="0" w:color="auto"/>
            </w:tcBorders>
            <w:vAlign w:val="bottom"/>
          </w:tcPr>
          <w:p w14:paraId="055D84CC"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(138,747)</w:t>
            </w:r>
          </w:p>
        </w:tc>
        <w:tc>
          <w:tcPr>
            <w:tcW w:w="1342" w:type="dxa"/>
            <w:tcBorders>
              <w:top w:val="single" w:sz="4" w:space="0" w:color="auto"/>
              <w:bottom w:val="single" w:sz="4" w:space="0" w:color="auto"/>
            </w:tcBorders>
            <w:vAlign w:val="bottom"/>
          </w:tcPr>
          <w:p w14:paraId="6FBC3084"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(4,775,844)</w:t>
            </w:r>
          </w:p>
        </w:tc>
        <w:tc>
          <w:tcPr>
            <w:tcW w:w="1168" w:type="dxa"/>
            <w:tcBorders>
              <w:top w:val="single" w:sz="4" w:space="0" w:color="auto"/>
              <w:bottom w:val="single" w:sz="4" w:space="0" w:color="auto"/>
            </w:tcBorders>
            <w:vAlign w:val="bottom"/>
          </w:tcPr>
          <w:p w14:paraId="219E30D1"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6,114,547</w:t>
            </w:r>
          </w:p>
        </w:tc>
        <w:tc>
          <w:tcPr>
            <w:tcW w:w="1169" w:type="dxa"/>
            <w:tcBorders>
              <w:top w:val="single" w:sz="4" w:space="0" w:color="auto"/>
              <w:bottom w:val="single" w:sz="4" w:space="0" w:color="auto"/>
            </w:tcBorders>
            <w:vAlign w:val="bottom"/>
          </w:tcPr>
          <w:p w14:paraId="4CC374F4"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168" w:type="dxa"/>
            <w:tcBorders>
              <w:top w:val="single" w:sz="4" w:space="0" w:color="auto"/>
              <w:bottom w:val="single" w:sz="4" w:space="0" w:color="auto"/>
            </w:tcBorders>
            <w:vAlign w:val="bottom"/>
          </w:tcPr>
          <w:p w14:paraId="016A82DF"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1,199,956</w:t>
            </w:r>
          </w:p>
        </w:tc>
        <w:tc>
          <w:tcPr>
            <w:tcW w:w="1169" w:type="dxa"/>
            <w:tcBorders>
              <w:top w:val="single" w:sz="4" w:space="0" w:color="auto"/>
              <w:bottom w:val="single" w:sz="4" w:space="0" w:color="auto"/>
            </w:tcBorders>
            <w:vAlign w:val="bottom"/>
          </w:tcPr>
          <w:p w14:paraId="6E2B4A66" w14:textId="77777777" w:rsidR="004F0DE3" w:rsidRPr="009141D0" w:rsidRDefault="004F0DE3" w:rsidP="00726E04">
            <w:pPr>
              <w:pStyle w:val="TableParagraph"/>
              <w:spacing w:line="213" w:lineRule="exact"/>
              <w:ind w:right="226"/>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(129,550)</w:t>
            </w:r>
          </w:p>
        </w:tc>
        <w:tc>
          <w:tcPr>
            <w:tcW w:w="1168" w:type="dxa"/>
            <w:tcBorders>
              <w:top w:val="single" w:sz="4" w:space="0" w:color="auto"/>
              <w:bottom w:val="single" w:sz="4" w:space="0" w:color="auto"/>
            </w:tcBorders>
            <w:vAlign w:val="bottom"/>
          </w:tcPr>
          <w:p w14:paraId="0DD21D66"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1,394,849</w:t>
            </w:r>
          </w:p>
        </w:tc>
        <w:tc>
          <w:tcPr>
            <w:tcW w:w="1108" w:type="dxa"/>
            <w:tcBorders>
              <w:top w:val="single" w:sz="4" w:space="0" w:color="auto"/>
              <w:bottom w:val="single" w:sz="4" w:space="0" w:color="auto"/>
            </w:tcBorders>
            <w:vAlign w:val="bottom"/>
          </w:tcPr>
          <w:p w14:paraId="50BE981D"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144,455</w:t>
            </w:r>
          </w:p>
        </w:tc>
        <w:tc>
          <w:tcPr>
            <w:tcW w:w="1230" w:type="dxa"/>
            <w:tcBorders>
              <w:top w:val="single" w:sz="4" w:space="0" w:color="auto"/>
              <w:bottom w:val="single" w:sz="4" w:space="0" w:color="auto"/>
            </w:tcBorders>
            <w:vAlign w:val="bottom"/>
          </w:tcPr>
          <w:p w14:paraId="3ADE6402"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1,539,304</w:t>
            </w:r>
          </w:p>
        </w:tc>
      </w:tr>
      <w:tr w:rsidR="004F0DE3" w:rsidRPr="00642885" w14:paraId="1E67BF54" w14:textId="77777777" w:rsidTr="00C344F7">
        <w:trPr>
          <w:trHeight w:val="105"/>
        </w:trPr>
        <w:tc>
          <w:tcPr>
            <w:tcW w:w="2810" w:type="dxa"/>
          </w:tcPr>
          <w:p w14:paraId="633DC98A" w14:textId="77777777" w:rsidR="004F0DE3" w:rsidRPr="009141D0" w:rsidRDefault="004F0DE3" w:rsidP="00726E04">
            <w:pPr>
              <w:pStyle w:val="TableParagraph"/>
              <w:spacing w:line="213" w:lineRule="exact"/>
              <w:ind w:left="50"/>
              <w:jc w:val="both"/>
              <w:rPr>
                <w:rFonts w:ascii="Times New Roman" w:hAnsi="Times New Roman" w:cs="Times New Roman"/>
                <w:color w:val="000000" w:themeColor="text1"/>
                <w:sz w:val="20"/>
                <w:szCs w:val="20"/>
              </w:rPr>
            </w:pPr>
          </w:p>
        </w:tc>
        <w:tc>
          <w:tcPr>
            <w:tcW w:w="1167" w:type="dxa"/>
            <w:tcBorders>
              <w:top w:val="single" w:sz="4" w:space="0" w:color="auto"/>
            </w:tcBorders>
            <w:vAlign w:val="bottom"/>
          </w:tcPr>
          <w:p w14:paraId="5469AE3E" w14:textId="77777777" w:rsidR="004F0DE3" w:rsidRPr="009141D0" w:rsidRDefault="004F0DE3" w:rsidP="00726E04">
            <w:pPr>
              <w:pStyle w:val="TableParagraph"/>
              <w:spacing w:line="213" w:lineRule="exact"/>
              <w:ind w:right="240"/>
              <w:jc w:val="both"/>
              <w:rPr>
                <w:rFonts w:ascii="Times New Roman" w:hAnsi="Times New Roman" w:cs="Times New Roman"/>
                <w:color w:val="000000" w:themeColor="text1"/>
                <w:sz w:val="20"/>
                <w:szCs w:val="20"/>
              </w:rPr>
            </w:pPr>
          </w:p>
        </w:tc>
        <w:tc>
          <w:tcPr>
            <w:tcW w:w="1168" w:type="dxa"/>
            <w:tcBorders>
              <w:top w:val="single" w:sz="4" w:space="0" w:color="auto"/>
            </w:tcBorders>
          </w:tcPr>
          <w:p w14:paraId="754E502B"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p>
        </w:tc>
        <w:tc>
          <w:tcPr>
            <w:tcW w:w="1168" w:type="dxa"/>
            <w:tcBorders>
              <w:top w:val="single" w:sz="4" w:space="0" w:color="auto"/>
            </w:tcBorders>
            <w:vAlign w:val="bottom"/>
          </w:tcPr>
          <w:p w14:paraId="5866850B"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p>
        </w:tc>
        <w:tc>
          <w:tcPr>
            <w:tcW w:w="1342" w:type="dxa"/>
            <w:tcBorders>
              <w:top w:val="single" w:sz="4" w:space="0" w:color="auto"/>
            </w:tcBorders>
            <w:vAlign w:val="bottom"/>
          </w:tcPr>
          <w:p w14:paraId="700AE7E9"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p>
        </w:tc>
        <w:tc>
          <w:tcPr>
            <w:tcW w:w="1168" w:type="dxa"/>
            <w:tcBorders>
              <w:top w:val="single" w:sz="4" w:space="0" w:color="auto"/>
            </w:tcBorders>
            <w:vAlign w:val="bottom"/>
          </w:tcPr>
          <w:p w14:paraId="6D6FCB94"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p>
        </w:tc>
        <w:tc>
          <w:tcPr>
            <w:tcW w:w="1169" w:type="dxa"/>
            <w:tcBorders>
              <w:top w:val="single" w:sz="4" w:space="0" w:color="auto"/>
            </w:tcBorders>
            <w:vAlign w:val="bottom"/>
          </w:tcPr>
          <w:p w14:paraId="74E1E95E"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p>
        </w:tc>
        <w:tc>
          <w:tcPr>
            <w:tcW w:w="1168" w:type="dxa"/>
            <w:tcBorders>
              <w:top w:val="single" w:sz="4" w:space="0" w:color="auto"/>
            </w:tcBorders>
            <w:vAlign w:val="bottom"/>
          </w:tcPr>
          <w:p w14:paraId="19C2BE0D"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9" w:type="dxa"/>
            <w:tcBorders>
              <w:top w:val="single" w:sz="4" w:space="0" w:color="auto"/>
            </w:tcBorders>
            <w:vAlign w:val="bottom"/>
          </w:tcPr>
          <w:p w14:paraId="5F01B8C9" w14:textId="77777777" w:rsidR="004F0DE3" w:rsidRPr="009141D0" w:rsidRDefault="004F0DE3" w:rsidP="00726E04">
            <w:pPr>
              <w:pStyle w:val="TableParagraph"/>
              <w:spacing w:line="213" w:lineRule="exact"/>
              <w:ind w:right="226"/>
              <w:jc w:val="both"/>
              <w:rPr>
                <w:rFonts w:ascii="Times New Roman" w:hAnsi="Times New Roman" w:cs="Times New Roman"/>
                <w:b/>
                <w:bCs/>
                <w:color w:val="000000" w:themeColor="text1"/>
                <w:sz w:val="20"/>
                <w:szCs w:val="20"/>
              </w:rPr>
            </w:pPr>
          </w:p>
        </w:tc>
        <w:tc>
          <w:tcPr>
            <w:tcW w:w="1168" w:type="dxa"/>
            <w:tcBorders>
              <w:top w:val="single" w:sz="4" w:space="0" w:color="auto"/>
            </w:tcBorders>
            <w:vAlign w:val="bottom"/>
          </w:tcPr>
          <w:p w14:paraId="601ADC79"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08" w:type="dxa"/>
            <w:tcBorders>
              <w:top w:val="single" w:sz="4" w:space="0" w:color="auto"/>
            </w:tcBorders>
            <w:vAlign w:val="bottom"/>
          </w:tcPr>
          <w:p w14:paraId="0188E58D"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230" w:type="dxa"/>
            <w:tcBorders>
              <w:top w:val="single" w:sz="4" w:space="0" w:color="auto"/>
            </w:tcBorders>
            <w:vAlign w:val="bottom"/>
          </w:tcPr>
          <w:p w14:paraId="7BDB12A8"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r>
      <w:tr w:rsidR="004F0DE3" w:rsidRPr="00642885" w14:paraId="63C3C7FB" w14:textId="77777777" w:rsidTr="00C344F7">
        <w:trPr>
          <w:trHeight w:val="236"/>
        </w:trPr>
        <w:tc>
          <w:tcPr>
            <w:tcW w:w="2810" w:type="dxa"/>
          </w:tcPr>
          <w:p w14:paraId="0D23C81E" w14:textId="77777777" w:rsidR="004F0DE3" w:rsidRPr="009141D0" w:rsidRDefault="004F0DE3" w:rsidP="00726E04">
            <w:pPr>
              <w:pStyle w:val="TableParagraph"/>
              <w:spacing w:line="213" w:lineRule="exact"/>
              <w:ind w:left="50"/>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Comprehensive loss</w:t>
            </w:r>
          </w:p>
        </w:tc>
        <w:tc>
          <w:tcPr>
            <w:tcW w:w="1167" w:type="dxa"/>
            <w:vAlign w:val="bottom"/>
          </w:tcPr>
          <w:p w14:paraId="30C0EF21" w14:textId="77777777" w:rsidR="004F0DE3" w:rsidRPr="009141D0" w:rsidRDefault="004F0DE3" w:rsidP="00726E04">
            <w:pPr>
              <w:pStyle w:val="TableParagraph"/>
              <w:spacing w:line="213" w:lineRule="exact"/>
              <w:ind w:right="240"/>
              <w:jc w:val="both"/>
              <w:rPr>
                <w:rFonts w:ascii="Times New Roman" w:hAnsi="Times New Roman" w:cs="Times New Roman"/>
                <w:color w:val="000000" w:themeColor="text1"/>
                <w:sz w:val="20"/>
                <w:szCs w:val="20"/>
              </w:rPr>
            </w:pPr>
          </w:p>
        </w:tc>
        <w:tc>
          <w:tcPr>
            <w:tcW w:w="1168" w:type="dxa"/>
          </w:tcPr>
          <w:p w14:paraId="74A2A2B8"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p>
        </w:tc>
        <w:tc>
          <w:tcPr>
            <w:tcW w:w="1168" w:type="dxa"/>
            <w:vAlign w:val="bottom"/>
          </w:tcPr>
          <w:p w14:paraId="1E4975F7"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p>
        </w:tc>
        <w:tc>
          <w:tcPr>
            <w:tcW w:w="1342" w:type="dxa"/>
            <w:vAlign w:val="bottom"/>
          </w:tcPr>
          <w:p w14:paraId="033F47CC"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p>
        </w:tc>
        <w:tc>
          <w:tcPr>
            <w:tcW w:w="1168" w:type="dxa"/>
            <w:vAlign w:val="bottom"/>
          </w:tcPr>
          <w:p w14:paraId="2DB20007"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p>
        </w:tc>
        <w:tc>
          <w:tcPr>
            <w:tcW w:w="1169" w:type="dxa"/>
            <w:vAlign w:val="bottom"/>
          </w:tcPr>
          <w:p w14:paraId="20B7D8C0"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p>
        </w:tc>
        <w:tc>
          <w:tcPr>
            <w:tcW w:w="1168" w:type="dxa"/>
            <w:vAlign w:val="bottom"/>
          </w:tcPr>
          <w:p w14:paraId="4802FDD0"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69" w:type="dxa"/>
            <w:vAlign w:val="bottom"/>
          </w:tcPr>
          <w:p w14:paraId="35CFFA04" w14:textId="77777777" w:rsidR="004F0DE3" w:rsidRPr="009141D0" w:rsidRDefault="004F0DE3" w:rsidP="00726E04">
            <w:pPr>
              <w:pStyle w:val="TableParagraph"/>
              <w:spacing w:line="213" w:lineRule="exact"/>
              <w:ind w:right="226"/>
              <w:jc w:val="both"/>
              <w:rPr>
                <w:rFonts w:ascii="Times New Roman" w:hAnsi="Times New Roman" w:cs="Times New Roman"/>
                <w:b/>
                <w:bCs/>
                <w:color w:val="000000" w:themeColor="text1"/>
                <w:sz w:val="20"/>
                <w:szCs w:val="20"/>
              </w:rPr>
            </w:pPr>
          </w:p>
        </w:tc>
        <w:tc>
          <w:tcPr>
            <w:tcW w:w="1168" w:type="dxa"/>
            <w:vAlign w:val="bottom"/>
          </w:tcPr>
          <w:p w14:paraId="06B7430C"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108" w:type="dxa"/>
            <w:vAlign w:val="bottom"/>
          </w:tcPr>
          <w:p w14:paraId="3F93E3CC"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c>
          <w:tcPr>
            <w:tcW w:w="1230" w:type="dxa"/>
            <w:vAlign w:val="bottom"/>
          </w:tcPr>
          <w:p w14:paraId="2796EB0B"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p>
        </w:tc>
      </w:tr>
      <w:tr w:rsidR="004F0DE3" w:rsidRPr="00642885" w14:paraId="72E1263D" w14:textId="77777777" w:rsidTr="00C344F7">
        <w:trPr>
          <w:trHeight w:val="236"/>
        </w:trPr>
        <w:tc>
          <w:tcPr>
            <w:tcW w:w="2810" w:type="dxa"/>
            <w:vAlign w:val="bottom"/>
          </w:tcPr>
          <w:p w14:paraId="68DBD0DB" w14:textId="77777777" w:rsidR="004F0DE3" w:rsidRPr="009141D0" w:rsidRDefault="004F0DE3" w:rsidP="00726E04">
            <w:pPr>
              <w:pStyle w:val="TableParagraph"/>
              <w:spacing w:line="213" w:lineRule="exact"/>
              <w:ind w:left="50"/>
              <w:jc w:val="both"/>
              <w:rPr>
                <w:rFonts w:ascii="Times New Roman" w:hAnsi="Times New Roman" w:cs="Times New Roman"/>
                <w:b/>
                <w:bCs/>
                <w:color w:val="000000" w:themeColor="text1"/>
                <w:sz w:val="20"/>
                <w:szCs w:val="20"/>
              </w:rPr>
            </w:pPr>
            <w:r w:rsidRPr="009141D0">
              <w:rPr>
                <w:rFonts w:ascii="Times New Roman" w:hAnsi="Times New Roman" w:cs="Times New Roman"/>
                <w:color w:val="000000" w:themeColor="text1"/>
                <w:sz w:val="20"/>
                <w:szCs w:val="20"/>
              </w:rPr>
              <w:t>Loss for the period</w:t>
            </w:r>
          </w:p>
        </w:tc>
        <w:tc>
          <w:tcPr>
            <w:tcW w:w="1167" w:type="dxa"/>
            <w:vAlign w:val="bottom"/>
          </w:tcPr>
          <w:p w14:paraId="53E8583E" w14:textId="77777777" w:rsidR="004F0DE3" w:rsidRPr="009141D0" w:rsidRDefault="004F0DE3" w:rsidP="00726E04">
            <w:pPr>
              <w:pStyle w:val="TableParagraph"/>
              <w:spacing w:line="213" w:lineRule="exact"/>
              <w:ind w:right="240"/>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tcPr>
          <w:p w14:paraId="138E37F0"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vAlign w:val="bottom"/>
          </w:tcPr>
          <w:p w14:paraId="5204BDDD"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342" w:type="dxa"/>
            <w:vAlign w:val="bottom"/>
          </w:tcPr>
          <w:p w14:paraId="1AF4B2A9"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vAlign w:val="bottom"/>
          </w:tcPr>
          <w:p w14:paraId="3876BC09"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9" w:type="dxa"/>
            <w:vAlign w:val="bottom"/>
          </w:tcPr>
          <w:p w14:paraId="3E18796A"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vAlign w:val="bottom"/>
          </w:tcPr>
          <w:p w14:paraId="4BF6B0AC"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color w:val="000000" w:themeColor="text1"/>
                <w:sz w:val="20"/>
                <w:szCs w:val="20"/>
              </w:rPr>
              <w:t>-</w:t>
            </w:r>
          </w:p>
        </w:tc>
        <w:tc>
          <w:tcPr>
            <w:tcW w:w="1169" w:type="dxa"/>
            <w:vAlign w:val="bottom"/>
          </w:tcPr>
          <w:p w14:paraId="51E4962B" w14:textId="77777777" w:rsidR="004F0DE3" w:rsidRPr="009141D0" w:rsidRDefault="004F0DE3" w:rsidP="00726E04">
            <w:pPr>
              <w:pStyle w:val="TableParagraph"/>
              <w:spacing w:line="213" w:lineRule="exact"/>
              <w:ind w:right="226"/>
              <w:jc w:val="both"/>
              <w:rPr>
                <w:rFonts w:ascii="Times New Roman" w:hAnsi="Times New Roman" w:cs="Times New Roman"/>
                <w:b/>
                <w:bCs/>
                <w:color w:val="000000" w:themeColor="text1"/>
                <w:sz w:val="20"/>
                <w:szCs w:val="20"/>
              </w:rPr>
            </w:pPr>
            <w:r w:rsidRPr="009141D0">
              <w:rPr>
                <w:rFonts w:ascii="Times New Roman" w:hAnsi="Times New Roman" w:cs="Times New Roman"/>
                <w:color w:val="000000" w:themeColor="text1"/>
                <w:sz w:val="20"/>
                <w:szCs w:val="20"/>
              </w:rPr>
              <w:t>(1,468,087)</w:t>
            </w:r>
          </w:p>
        </w:tc>
        <w:tc>
          <w:tcPr>
            <w:tcW w:w="1168" w:type="dxa"/>
            <w:vAlign w:val="bottom"/>
          </w:tcPr>
          <w:p w14:paraId="4961C7BD"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(1,468,087)</w:t>
            </w:r>
          </w:p>
        </w:tc>
        <w:tc>
          <w:tcPr>
            <w:tcW w:w="1108" w:type="dxa"/>
            <w:vAlign w:val="bottom"/>
          </w:tcPr>
          <w:p w14:paraId="47386883"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color w:val="000000" w:themeColor="text1"/>
                <w:sz w:val="20"/>
                <w:szCs w:val="20"/>
              </w:rPr>
              <w:t>296</w:t>
            </w:r>
          </w:p>
        </w:tc>
        <w:tc>
          <w:tcPr>
            <w:tcW w:w="1230" w:type="dxa"/>
            <w:vAlign w:val="bottom"/>
          </w:tcPr>
          <w:p w14:paraId="5A0E5509"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 xml:space="preserve">(1,467,791) </w:t>
            </w:r>
          </w:p>
        </w:tc>
      </w:tr>
      <w:tr w:rsidR="004F0DE3" w:rsidRPr="00642885" w14:paraId="067AF8A1" w14:textId="77777777" w:rsidTr="00C344F7">
        <w:trPr>
          <w:trHeight w:val="236"/>
        </w:trPr>
        <w:tc>
          <w:tcPr>
            <w:tcW w:w="2810" w:type="dxa"/>
            <w:vAlign w:val="bottom"/>
          </w:tcPr>
          <w:p w14:paraId="4284E88C" w14:textId="77777777" w:rsidR="004F0DE3" w:rsidRPr="009141D0" w:rsidRDefault="004F0DE3" w:rsidP="00726E04">
            <w:pPr>
              <w:pStyle w:val="TableParagraph"/>
              <w:spacing w:line="213" w:lineRule="exact"/>
              <w:ind w:left="50"/>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Exchange differences on translation of subsidiary</w:t>
            </w:r>
          </w:p>
        </w:tc>
        <w:tc>
          <w:tcPr>
            <w:tcW w:w="1167" w:type="dxa"/>
            <w:tcBorders>
              <w:bottom w:val="single" w:sz="4" w:space="0" w:color="auto"/>
            </w:tcBorders>
            <w:vAlign w:val="bottom"/>
          </w:tcPr>
          <w:p w14:paraId="7FDA1C65" w14:textId="77777777" w:rsidR="004F0DE3" w:rsidRPr="009141D0" w:rsidRDefault="004F0DE3" w:rsidP="00726E04">
            <w:pPr>
              <w:pStyle w:val="TableParagraph"/>
              <w:spacing w:line="213" w:lineRule="exact"/>
              <w:ind w:right="240"/>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tcBorders>
              <w:bottom w:val="single" w:sz="4" w:space="0" w:color="auto"/>
            </w:tcBorders>
          </w:tcPr>
          <w:p w14:paraId="6D805137"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tcBorders>
              <w:bottom w:val="single" w:sz="4" w:space="0" w:color="auto"/>
            </w:tcBorders>
            <w:vAlign w:val="bottom"/>
          </w:tcPr>
          <w:p w14:paraId="6EB89500"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342" w:type="dxa"/>
            <w:tcBorders>
              <w:bottom w:val="single" w:sz="4" w:space="0" w:color="auto"/>
            </w:tcBorders>
            <w:vAlign w:val="bottom"/>
          </w:tcPr>
          <w:p w14:paraId="3A39221A"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tcBorders>
              <w:bottom w:val="single" w:sz="4" w:space="0" w:color="auto"/>
            </w:tcBorders>
            <w:vAlign w:val="bottom"/>
          </w:tcPr>
          <w:p w14:paraId="3CDE1816"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9" w:type="dxa"/>
            <w:tcBorders>
              <w:bottom w:val="single" w:sz="4" w:space="0" w:color="auto"/>
            </w:tcBorders>
            <w:vAlign w:val="bottom"/>
          </w:tcPr>
          <w:p w14:paraId="2F4ED943"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33,464</w:t>
            </w:r>
          </w:p>
        </w:tc>
        <w:tc>
          <w:tcPr>
            <w:tcW w:w="1168" w:type="dxa"/>
            <w:tcBorders>
              <w:bottom w:val="single" w:sz="4" w:space="0" w:color="auto"/>
            </w:tcBorders>
            <w:vAlign w:val="bottom"/>
          </w:tcPr>
          <w:p w14:paraId="7EF1ADF0"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33,464</w:t>
            </w:r>
          </w:p>
        </w:tc>
        <w:tc>
          <w:tcPr>
            <w:tcW w:w="1169" w:type="dxa"/>
            <w:tcBorders>
              <w:bottom w:val="single" w:sz="4" w:space="0" w:color="auto"/>
            </w:tcBorders>
            <w:vAlign w:val="bottom"/>
          </w:tcPr>
          <w:p w14:paraId="18AABEC9" w14:textId="77777777" w:rsidR="004F0DE3" w:rsidRPr="009141D0" w:rsidRDefault="004F0DE3" w:rsidP="00726E04">
            <w:pPr>
              <w:pStyle w:val="TableParagraph"/>
              <w:spacing w:line="213" w:lineRule="exact"/>
              <w:ind w:right="226"/>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168" w:type="dxa"/>
            <w:tcBorders>
              <w:bottom w:val="single" w:sz="4" w:space="0" w:color="auto"/>
            </w:tcBorders>
            <w:vAlign w:val="bottom"/>
          </w:tcPr>
          <w:p w14:paraId="6965DC64"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33,464</w:t>
            </w:r>
          </w:p>
        </w:tc>
        <w:tc>
          <w:tcPr>
            <w:tcW w:w="1108" w:type="dxa"/>
            <w:tcBorders>
              <w:bottom w:val="single" w:sz="4" w:space="0" w:color="auto"/>
            </w:tcBorders>
            <w:vAlign w:val="bottom"/>
          </w:tcPr>
          <w:p w14:paraId="03C4CB16" w14:textId="77777777" w:rsidR="004F0DE3" w:rsidRPr="009141D0" w:rsidRDefault="004F0DE3" w:rsidP="00726E04">
            <w:pPr>
              <w:pStyle w:val="TableParagraph"/>
              <w:spacing w:line="215"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w:t>
            </w:r>
          </w:p>
        </w:tc>
        <w:tc>
          <w:tcPr>
            <w:tcW w:w="1230" w:type="dxa"/>
            <w:tcBorders>
              <w:bottom w:val="single" w:sz="4" w:space="0" w:color="auto"/>
            </w:tcBorders>
            <w:vAlign w:val="bottom"/>
          </w:tcPr>
          <w:p w14:paraId="2FAFCDE8"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33,464</w:t>
            </w:r>
          </w:p>
        </w:tc>
      </w:tr>
      <w:tr w:rsidR="004F0DE3" w:rsidRPr="00642885" w14:paraId="5B107A8A" w14:textId="77777777" w:rsidTr="00C22182">
        <w:trPr>
          <w:trHeight w:val="233"/>
        </w:trPr>
        <w:tc>
          <w:tcPr>
            <w:tcW w:w="2810" w:type="dxa"/>
          </w:tcPr>
          <w:p w14:paraId="36A0E692" w14:textId="77777777" w:rsidR="004F0DE3" w:rsidRPr="009141D0" w:rsidRDefault="004F0DE3" w:rsidP="00726E04">
            <w:pPr>
              <w:pStyle w:val="TableParagraph"/>
              <w:spacing w:line="213" w:lineRule="exact"/>
              <w:ind w:left="50"/>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Total for the period</w:t>
            </w:r>
          </w:p>
        </w:tc>
        <w:tc>
          <w:tcPr>
            <w:tcW w:w="1167" w:type="dxa"/>
            <w:tcBorders>
              <w:top w:val="single" w:sz="4" w:space="0" w:color="auto"/>
              <w:bottom w:val="single" w:sz="4" w:space="0" w:color="000000"/>
            </w:tcBorders>
          </w:tcPr>
          <w:p w14:paraId="55BA3DB6" w14:textId="77777777" w:rsidR="004F0DE3" w:rsidRPr="009141D0" w:rsidRDefault="004F0DE3" w:rsidP="00726E04">
            <w:pPr>
              <w:pStyle w:val="TableParagraph"/>
              <w:spacing w:line="213" w:lineRule="exact"/>
              <w:ind w:right="240"/>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93,088</w:t>
            </w:r>
          </w:p>
        </w:tc>
        <w:tc>
          <w:tcPr>
            <w:tcW w:w="1168" w:type="dxa"/>
            <w:tcBorders>
              <w:top w:val="single" w:sz="4" w:space="0" w:color="auto"/>
              <w:bottom w:val="single" w:sz="4" w:space="0" w:color="000000"/>
            </w:tcBorders>
          </w:tcPr>
          <w:p w14:paraId="64DE64AE" w14:textId="77777777" w:rsidR="004F0DE3" w:rsidRPr="009141D0" w:rsidRDefault="004F0DE3" w:rsidP="00726E04">
            <w:pPr>
              <w:pStyle w:val="TableParagraph"/>
              <w:spacing w:line="213" w:lineRule="exact"/>
              <w:ind w:right="24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231,355</w:t>
            </w:r>
          </w:p>
        </w:tc>
        <w:tc>
          <w:tcPr>
            <w:tcW w:w="1168" w:type="dxa"/>
            <w:tcBorders>
              <w:top w:val="single" w:sz="4" w:space="0" w:color="auto"/>
              <w:bottom w:val="single" w:sz="4" w:space="0" w:color="000000"/>
            </w:tcBorders>
          </w:tcPr>
          <w:p w14:paraId="42C940D3" w14:textId="77777777" w:rsidR="004F0DE3" w:rsidRPr="009141D0" w:rsidRDefault="004F0DE3" w:rsidP="00726E04">
            <w:pPr>
              <w:pStyle w:val="TableParagraph"/>
              <w:spacing w:line="213" w:lineRule="exact"/>
              <w:ind w:right="24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(138,747)</w:t>
            </w:r>
          </w:p>
        </w:tc>
        <w:tc>
          <w:tcPr>
            <w:tcW w:w="1342" w:type="dxa"/>
            <w:tcBorders>
              <w:top w:val="single" w:sz="4" w:space="0" w:color="auto"/>
              <w:bottom w:val="single" w:sz="4" w:space="0" w:color="000000"/>
            </w:tcBorders>
          </w:tcPr>
          <w:p w14:paraId="3DC8C1C8" w14:textId="77777777" w:rsidR="004F0DE3" w:rsidRPr="009141D0" w:rsidRDefault="004F0DE3" w:rsidP="00726E04">
            <w:pPr>
              <w:pStyle w:val="TableParagraph"/>
              <w:spacing w:line="213" w:lineRule="exact"/>
              <w:ind w:right="24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(4,775,844)</w:t>
            </w:r>
          </w:p>
        </w:tc>
        <w:tc>
          <w:tcPr>
            <w:tcW w:w="1168" w:type="dxa"/>
            <w:tcBorders>
              <w:top w:val="single" w:sz="4" w:space="0" w:color="auto"/>
              <w:bottom w:val="single" w:sz="4" w:space="0" w:color="000000"/>
            </w:tcBorders>
          </w:tcPr>
          <w:p w14:paraId="59BEFB68" w14:textId="77777777" w:rsidR="004F0DE3" w:rsidRPr="009141D0" w:rsidRDefault="004F0DE3" w:rsidP="00726E04">
            <w:pPr>
              <w:pStyle w:val="TableParagraph"/>
              <w:spacing w:line="213" w:lineRule="exact"/>
              <w:ind w:right="22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6,114,547</w:t>
            </w:r>
          </w:p>
        </w:tc>
        <w:tc>
          <w:tcPr>
            <w:tcW w:w="1169" w:type="dxa"/>
            <w:tcBorders>
              <w:top w:val="single" w:sz="4" w:space="0" w:color="auto"/>
              <w:bottom w:val="single" w:sz="4" w:space="0" w:color="000000"/>
            </w:tcBorders>
          </w:tcPr>
          <w:p w14:paraId="0EBFB840" w14:textId="77777777" w:rsidR="004F0DE3" w:rsidRPr="009141D0" w:rsidRDefault="004F0DE3" w:rsidP="00726E04">
            <w:pPr>
              <w:pStyle w:val="TableParagraph"/>
              <w:spacing w:line="213" w:lineRule="exact"/>
              <w:ind w:right="24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33,464</w:t>
            </w:r>
          </w:p>
        </w:tc>
        <w:tc>
          <w:tcPr>
            <w:tcW w:w="1168" w:type="dxa"/>
            <w:tcBorders>
              <w:top w:val="single" w:sz="4" w:space="0" w:color="auto"/>
              <w:bottom w:val="single" w:sz="4" w:space="0" w:color="000000"/>
            </w:tcBorders>
          </w:tcPr>
          <w:p w14:paraId="6C0C1F34" w14:textId="77777777" w:rsidR="004F0DE3" w:rsidRPr="009141D0" w:rsidRDefault="004F0DE3" w:rsidP="00726E04">
            <w:pPr>
              <w:pStyle w:val="TableParagraph"/>
              <w:spacing w:line="213" w:lineRule="exact"/>
              <w:ind w:right="25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1,233,420</w:t>
            </w:r>
          </w:p>
        </w:tc>
        <w:tc>
          <w:tcPr>
            <w:tcW w:w="1169" w:type="dxa"/>
            <w:tcBorders>
              <w:top w:val="single" w:sz="4" w:space="0" w:color="auto"/>
              <w:bottom w:val="single" w:sz="4" w:space="0" w:color="000000"/>
            </w:tcBorders>
          </w:tcPr>
          <w:p w14:paraId="2815F152" w14:textId="77777777" w:rsidR="004F0DE3" w:rsidRPr="009141D0" w:rsidRDefault="004F0DE3" w:rsidP="00726E04">
            <w:pPr>
              <w:pStyle w:val="TableParagraph"/>
              <w:spacing w:line="213" w:lineRule="exact"/>
              <w:ind w:right="226"/>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(1,597,637)</w:t>
            </w:r>
          </w:p>
        </w:tc>
        <w:tc>
          <w:tcPr>
            <w:tcW w:w="1168" w:type="dxa"/>
            <w:tcBorders>
              <w:top w:val="single" w:sz="4" w:space="0" w:color="auto"/>
              <w:bottom w:val="single" w:sz="4" w:space="0" w:color="000000"/>
            </w:tcBorders>
          </w:tcPr>
          <w:p w14:paraId="6CD7B220" w14:textId="77777777" w:rsidR="004F0DE3" w:rsidRPr="009141D0" w:rsidRDefault="004F0DE3" w:rsidP="00726E04">
            <w:pPr>
              <w:pStyle w:val="TableParagraph"/>
              <w:spacing w:line="213" w:lineRule="exact"/>
              <w:ind w:right="14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(39,774)</w:t>
            </w:r>
          </w:p>
        </w:tc>
        <w:tc>
          <w:tcPr>
            <w:tcW w:w="1108" w:type="dxa"/>
            <w:tcBorders>
              <w:top w:val="single" w:sz="4" w:space="0" w:color="auto"/>
              <w:bottom w:val="single" w:sz="4" w:space="0" w:color="000000"/>
            </w:tcBorders>
          </w:tcPr>
          <w:p w14:paraId="29D95F93" w14:textId="77777777" w:rsidR="004F0DE3" w:rsidRPr="009141D0" w:rsidRDefault="004F0DE3" w:rsidP="00726E04">
            <w:pPr>
              <w:pStyle w:val="TableParagraph"/>
              <w:spacing w:line="213" w:lineRule="exact"/>
              <w:ind w:right="176"/>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144,751</w:t>
            </w:r>
          </w:p>
        </w:tc>
        <w:tc>
          <w:tcPr>
            <w:tcW w:w="1230" w:type="dxa"/>
            <w:tcBorders>
              <w:top w:val="single" w:sz="4" w:space="0" w:color="auto"/>
              <w:bottom w:val="single" w:sz="4" w:space="0" w:color="000000"/>
            </w:tcBorders>
            <w:vAlign w:val="bottom"/>
          </w:tcPr>
          <w:p w14:paraId="13345E40" w14:textId="77777777" w:rsidR="004F0DE3" w:rsidRPr="009141D0" w:rsidRDefault="004F0DE3" w:rsidP="00726E04">
            <w:pPr>
              <w:pStyle w:val="TableParagraph"/>
              <w:spacing w:line="213" w:lineRule="exact"/>
              <w:ind w:right="14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104,977</w:t>
            </w:r>
          </w:p>
        </w:tc>
      </w:tr>
      <w:tr w:rsidR="004F0DE3" w:rsidRPr="00642885" w14:paraId="1349E683" w14:textId="77777777" w:rsidTr="00C22182">
        <w:trPr>
          <w:trHeight w:val="254"/>
        </w:trPr>
        <w:tc>
          <w:tcPr>
            <w:tcW w:w="2810" w:type="dxa"/>
          </w:tcPr>
          <w:p w14:paraId="2239F04D" w14:textId="77777777" w:rsidR="004F0DE3" w:rsidRPr="009141D0" w:rsidRDefault="004F0DE3" w:rsidP="00726E04">
            <w:pPr>
              <w:pStyle w:val="TableParagraph"/>
              <w:spacing w:before="18" w:line="215" w:lineRule="exact"/>
              <w:ind w:left="50"/>
              <w:jc w:val="both"/>
              <w:rPr>
                <w:rFonts w:ascii="Times New Roman" w:hAnsi="Times New Roman" w:cs="Times New Roman"/>
                <w:b/>
                <w:color w:val="000000" w:themeColor="text1"/>
                <w:sz w:val="20"/>
                <w:szCs w:val="20"/>
              </w:rPr>
            </w:pPr>
            <w:r w:rsidRPr="009141D0">
              <w:rPr>
                <w:rFonts w:ascii="Times New Roman" w:hAnsi="Times New Roman" w:cs="Times New Roman"/>
                <w:b/>
                <w:color w:val="000000" w:themeColor="text1"/>
                <w:sz w:val="20"/>
                <w:szCs w:val="20"/>
              </w:rPr>
              <w:t>Balance</w:t>
            </w:r>
            <w:r w:rsidRPr="009141D0">
              <w:rPr>
                <w:rFonts w:ascii="Times New Roman" w:hAnsi="Times New Roman" w:cs="Times New Roman"/>
                <w:b/>
                <w:color w:val="000000" w:themeColor="text1"/>
                <w:spacing w:val="-4"/>
                <w:sz w:val="20"/>
                <w:szCs w:val="20"/>
              </w:rPr>
              <w:t xml:space="preserve"> </w:t>
            </w:r>
            <w:proofErr w:type="gramStart"/>
            <w:r w:rsidRPr="009141D0">
              <w:rPr>
                <w:rFonts w:ascii="Times New Roman" w:hAnsi="Times New Roman" w:cs="Times New Roman"/>
                <w:b/>
                <w:color w:val="000000" w:themeColor="text1"/>
                <w:sz w:val="20"/>
                <w:szCs w:val="20"/>
              </w:rPr>
              <w:t>at</w:t>
            </w:r>
            <w:proofErr w:type="gramEnd"/>
            <w:r w:rsidRPr="009141D0">
              <w:rPr>
                <w:rFonts w:ascii="Times New Roman" w:hAnsi="Times New Roman" w:cs="Times New Roman"/>
                <w:b/>
                <w:color w:val="000000" w:themeColor="text1"/>
                <w:spacing w:val="-1"/>
                <w:sz w:val="20"/>
                <w:szCs w:val="20"/>
              </w:rPr>
              <w:t xml:space="preserve"> </w:t>
            </w:r>
            <w:r w:rsidRPr="009141D0">
              <w:rPr>
                <w:rFonts w:ascii="Times New Roman" w:hAnsi="Times New Roman" w:cs="Times New Roman"/>
                <w:b/>
                <w:color w:val="000000" w:themeColor="text1"/>
                <w:sz w:val="20"/>
                <w:szCs w:val="20"/>
              </w:rPr>
              <w:t>31 March 2025</w:t>
            </w:r>
          </w:p>
        </w:tc>
        <w:tc>
          <w:tcPr>
            <w:tcW w:w="1167" w:type="dxa"/>
            <w:tcBorders>
              <w:top w:val="single" w:sz="4" w:space="0" w:color="000000"/>
              <w:bottom w:val="double" w:sz="4" w:space="0" w:color="000000"/>
            </w:tcBorders>
            <w:vAlign w:val="bottom"/>
          </w:tcPr>
          <w:p w14:paraId="23C49098"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529,841</w:t>
            </w:r>
          </w:p>
        </w:tc>
        <w:tc>
          <w:tcPr>
            <w:tcW w:w="1168" w:type="dxa"/>
            <w:tcBorders>
              <w:top w:val="single" w:sz="4" w:space="0" w:color="000000"/>
              <w:bottom w:val="double" w:sz="4" w:space="0" w:color="000000"/>
            </w:tcBorders>
            <w:vAlign w:val="bottom"/>
          </w:tcPr>
          <w:p w14:paraId="46EBC9CC"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231,355</w:t>
            </w:r>
          </w:p>
        </w:tc>
        <w:tc>
          <w:tcPr>
            <w:tcW w:w="1168" w:type="dxa"/>
            <w:tcBorders>
              <w:top w:val="single" w:sz="4" w:space="0" w:color="000000"/>
              <w:bottom w:val="double" w:sz="4" w:space="0" w:color="000000"/>
            </w:tcBorders>
            <w:vAlign w:val="bottom"/>
          </w:tcPr>
          <w:p w14:paraId="5EA961E3"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w:t>
            </w:r>
          </w:p>
        </w:tc>
        <w:tc>
          <w:tcPr>
            <w:tcW w:w="1342" w:type="dxa"/>
            <w:tcBorders>
              <w:top w:val="single" w:sz="4" w:space="0" w:color="000000"/>
              <w:bottom w:val="double" w:sz="4" w:space="0" w:color="000000"/>
            </w:tcBorders>
            <w:vAlign w:val="bottom"/>
          </w:tcPr>
          <w:p w14:paraId="231D25F2"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(4,775,844)</w:t>
            </w:r>
          </w:p>
        </w:tc>
        <w:tc>
          <w:tcPr>
            <w:tcW w:w="1168" w:type="dxa"/>
            <w:tcBorders>
              <w:top w:val="single" w:sz="4" w:space="0" w:color="000000"/>
              <w:bottom w:val="double" w:sz="4" w:space="0" w:color="000000"/>
            </w:tcBorders>
            <w:vAlign w:val="bottom"/>
          </w:tcPr>
          <w:p w14:paraId="30457EA5"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6,114,547</w:t>
            </w:r>
          </w:p>
        </w:tc>
        <w:tc>
          <w:tcPr>
            <w:tcW w:w="1169" w:type="dxa"/>
            <w:tcBorders>
              <w:top w:val="single" w:sz="4" w:space="0" w:color="000000"/>
              <w:bottom w:val="double" w:sz="4" w:space="0" w:color="000000"/>
            </w:tcBorders>
            <w:vAlign w:val="bottom"/>
          </w:tcPr>
          <w:p w14:paraId="75184F96"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33,464</w:t>
            </w:r>
          </w:p>
        </w:tc>
        <w:tc>
          <w:tcPr>
            <w:tcW w:w="1168" w:type="dxa"/>
            <w:tcBorders>
              <w:top w:val="single" w:sz="4" w:space="0" w:color="000000"/>
              <w:bottom w:val="double" w:sz="4" w:space="0" w:color="000000"/>
            </w:tcBorders>
            <w:vAlign w:val="bottom"/>
          </w:tcPr>
          <w:p w14:paraId="40B230EB"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1,372,167</w:t>
            </w:r>
          </w:p>
        </w:tc>
        <w:tc>
          <w:tcPr>
            <w:tcW w:w="1169" w:type="dxa"/>
            <w:tcBorders>
              <w:top w:val="single" w:sz="4" w:space="0" w:color="000000"/>
              <w:bottom w:val="double" w:sz="4" w:space="0" w:color="000000"/>
            </w:tcBorders>
            <w:vAlign w:val="bottom"/>
          </w:tcPr>
          <w:p w14:paraId="0F0B71EE"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3,404,310</w:t>
            </w:r>
          </w:p>
        </w:tc>
        <w:tc>
          <w:tcPr>
            <w:tcW w:w="1168" w:type="dxa"/>
            <w:tcBorders>
              <w:top w:val="single" w:sz="4" w:space="0" w:color="000000"/>
              <w:bottom w:val="double" w:sz="4" w:space="0" w:color="000000"/>
            </w:tcBorders>
            <w:vAlign w:val="bottom"/>
          </w:tcPr>
          <w:p w14:paraId="451E60AC"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5,537,673</w:t>
            </w:r>
          </w:p>
        </w:tc>
        <w:tc>
          <w:tcPr>
            <w:tcW w:w="1108" w:type="dxa"/>
            <w:tcBorders>
              <w:top w:val="single" w:sz="4" w:space="0" w:color="000000"/>
              <w:bottom w:val="double" w:sz="4" w:space="0" w:color="000000"/>
            </w:tcBorders>
            <w:vAlign w:val="bottom"/>
          </w:tcPr>
          <w:p w14:paraId="396F7C94"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144,751</w:t>
            </w:r>
          </w:p>
        </w:tc>
        <w:tc>
          <w:tcPr>
            <w:tcW w:w="1230" w:type="dxa"/>
            <w:tcBorders>
              <w:top w:val="single" w:sz="4" w:space="0" w:color="000000"/>
              <w:bottom w:val="double" w:sz="4" w:space="0" w:color="000000"/>
            </w:tcBorders>
            <w:vAlign w:val="bottom"/>
          </w:tcPr>
          <w:p w14:paraId="050B084B" w14:textId="77777777" w:rsidR="004F0DE3" w:rsidRPr="009141D0" w:rsidRDefault="004F0DE3" w:rsidP="00726E04">
            <w:pPr>
              <w:pStyle w:val="TableParagraph"/>
              <w:spacing w:line="215" w:lineRule="exact"/>
              <w:ind w:right="222"/>
              <w:jc w:val="both"/>
              <w:rPr>
                <w:rFonts w:ascii="Times New Roman" w:hAnsi="Times New Roman" w:cs="Times New Roman"/>
                <w:b/>
                <w:bCs/>
                <w:color w:val="000000" w:themeColor="text1"/>
                <w:sz w:val="20"/>
                <w:szCs w:val="20"/>
              </w:rPr>
            </w:pPr>
            <w:r w:rsidRPr="009141D0">
              <w:rPr>
                <w:rFonts w:ascii="Times New Roman" w:hAnsi="Times New Roman" w:cs="Times New Roman"/>
                <w:b/>
                <w:bCs/>
                <w:color w:val="000000" w:themeColor="text1"/>
                <w:sz w:val="20"/>
                <w:szCs w:val="20"/>
              </w:rPr>
              <w:t>5,682,424</w:t>
            </w:r>
          </w:p>
        </w:tc>
      </w:tr>
      <w:tr w:rsidR="002B4263" w:rsidRPr="00642885" w14:paraId="6A9A0F25" w14:textId="77777777" w:rsidTr="00C22182">
        <w:trPr>
          <w:trHeight w:val="254"/>
        </w:trPr>
        <w:tc>
          <w:tcPr>
            <w:tcW w:w="2810" w:type="dxa"/>
          </w:tcPr>
          <w:p w14:paraId="756AB036" w14:textId="77777777" w:rsidR="002B4263" w:rsidRPr="009141D0" w:rsidRDefault="002B4263" w:rsidP="00726E04">
            <w:pPr>
              <w:pStyle w:val="TableParagraph"/>
              <w:spacing w:before="18" w:line="215" w:lineRule="exact"/>
              <w:ind w:left="50"/>
              <w:jc w:val="both"/>
              <w:rPr>
                <w:rFonts w:ascii="Times New Roman" w:hAnsi="Times New Roman" w:cs="Times New Roman"/>
                <w:bCs/>
                <w:color w:val="000000" w:themeColor="text1"/>
                <w:sz w:val="20"/>
                <w:szCs w:val="20"/>
              </w:rPr>
            </w:pPr>
          </w:p>
        </w:tc>
        <w:tc>
          <w:tcPr>
            <w:tcW w:w="1167" w:type="dxa"/>
            <w:tcBorders>
              <w:top w:val="double" w:sz="4" w:space="0" w:color="000000"/>
            </w:tcBorders>
            <w:vAlign w:val="bottom"/>
          </w:tcPr>
          <w:p w14:paraId="18F6EB59" w14:textId="77777777" w:rsidR="002B4263" w:rsidRPr="009141D0" w:rsidRDefault="002B4263" w:rsidP="00726E04">
            <w:pPr>
              <w:pStyle w:val="TableParagraph"/>
              <w:spacing w:line="215" w:lineRule="exact"/>
              <w:ind w:right="222"/>
              <w:jc w:val="both"/>
              <w:rPr>
                <w:rFonts w:ascii="Times New Roman" w:hAnsi="Times New Roman" w:cs="Times New Roman"/>
                <w:bCs/>
                <w:color w:val="000000" w:themeColor="text1"/>
                <w:sz w:val="20"/>
                <w:szCs w:val="20"/>
              </w:rPr>
            </w:pPr>
          </w:p>
        </w:tc>
        <w:tc>
          <w:tcPr>
            <w:tcW w:w="1168" w:type="dxa"/>
            <w:tcBorders>
              <w:top w:val="double" w:sz="4" w:space="0" w:color="000000"/>
            </w:tcBorders>
            <w:vAlign w:val="bottom"/>
          </w:tcPr>
          <w:p w14:paraId="53AF862E" w14:textId="77777777" w:rsidR="002B4263" w:rsidRPr="009141D0" w:rsidRDefault="002B4263" w:rsidP="00726E04">
            <w:pPr>
              <w:pStyle w:val="TableParagraph"/>
              <w:spacing w:line="215" w:lineRule="exact"/>
              <w:ind w:right="222"/>
              <w:jc w:val="both"/>
              <w:rPr>
                <w:rFonts w:ascii="Times New Roman" w:hAnsi="Times New Roman" w:cs="Times New Roman"/>
                <w:bCs/>
                <w:color w:val="000000" w:themeColor="text1"/>
                <w:sz w:val="20"/>
                <w:szCs w:val="20"/>
              </w:rPr>
            </w:pPr>
          </w:p>
        </w:tc>
        <w:tc>
          <w:tcPr>
            <w:tcW w:w="1168" w:type="dxa"/>
            <w:tcBorders>
              <w:top w:val="double" w:sz="4" w:space="0" w:color="000000"/>
            </w:tcBorders>
            <w:vAlign w:val="bottom"/>
          </w:tcPr>
          <w:p w14:paraId="0FBB6C2E" w14:textId="77777777" w:rsidR="002B4263" w:rsidRPr="009141D0" w:rsidRDefault="002B4263" w:rsidP="00726E04">
            <w:pPr>
              <w:pStyle w:val="TableParagraph"/>
              <w:spacing w:line="215" w:lineRule="exact"/>
              <w:ind w:right="222"/>
              <w:jc w:val="both"/>
              <w:rPr>
                <w:rFonts w:ascii="Times New Roman" w:hAnsi="Times New Roman" w:cs="Times New Roman"/>
                <w:bCs/>
                <w:color w:val="000000" w:themeColor="text1"/>
                <w:sz w:val="20"/>
                <w:szCs w:val="20"/>
              </w:rPr>
            </w:pPr>
          </w:p>
        </w:tc>
        <w:tc>
          <w:tcPr>
            <w:tcW w:w="1342" w:type="dxa"/>
            <w:tcBorders>
              <w:top w:val="double" w:sz="4" w:space="0" w:color="000000"/>
            </w:tcBorders>
            <w:vAlign w:val="bottom"/>
          </w:tcPr>
          <w:p w14:paraId="2431CF8B" w14:textId="77777777" w:rsidR="002B4263" w:rsidRPr="009141D0" w:rsidRDefault="002B4263" w:rsidP="00726E04">
            <w:pPr>
              <w:pStyle w:val="TableParagraph"/>
              <w:spacing w:line="215" w:lineRule="exact"/>
              <w:ind w:right="222"/>
              <w:jc w:val="both"/>
              <w:rPr>
                <w:rFonts w:ascii="Times New Roman" w:hAnsi="Times New Roman" w:cs="Times New Roman"/>
                <w:bCs/>
                <w:color w:val="000000" w:themeColor="text1"/>
                <w:sz w:val="20"/>
                <w:szCs w:val="20"/>
              </w:rPr>
            </w:pPr>
          </w:p>
        </w:tc>
        <w:tc>
          <w:tcPr>
            <w:tcW w:w="1168" w:type="dxa"/>
            <w:tcBorders>
              <w:top w:val="double" w:sz="4" w:space="0" w:color="000000"/>
            </w:tcBorders>
            <w:vAlign w:val="bottom"/>
          </w:tcPr>
          <w:p w14:paraId="25F3CF21" w14:textId="77777777" w:rsidR="002B4263" w:rsidRPr="009141D0" w:rsidRDefault="002B4263" w:rsidP="00726E04">
            <w:pPr>
              <w:pStyle w:val="TableParagraph"/>
              <w:spacing w:line="215" w:lineRule="exact"/>
              <w:ind w:right="222"/>
              <w:jc w:val="both"/>
              <w:rPr>
                <w:rFonts w:ascii="Times New Roman" w:hAnsi="Times New Roman" w:cs="Times New Roman"/>
                <w:bCs/>
                <w:color w:val="000000" w:themeColor="text1"/>
                <w:sz w:val="20"/>
                <w:szCs w:val="20"/>
              </w:rPr>
            </w:pPr>
          </w:p>
        </w:tc>
        <w:tc>
          <w:tcPr>
            <w:tcW w:w="1169" w:type="dxa"/>
            <w:tcBorders>
              <w:top w:val="double" w:sz="4" w:space="0" w:color="000000"/>
            </w:tcBorders>
            <w:vAlign w:val="bottom"/>
          </w:tcPr>
          <w:p w14:paraId="155DF158" w14:textId="77777777" w:rsidR="002B4263" w:rsidRPr="009141D0" w:rsidRDefault="002B4263" w:rsidP="00726E04">
            <w:pPr>
              <w:pStyle w:val="TableParagraph"/>
              <w:spacing w:line="215" w:lineRule="exact"/>
              <w:ind w:right="222"/>
              <w:jc w:val="both"/>
              <w:rPr>
                <w:rFonts w:ascii="Times New Roman" w:hAnsi="Times New Roman" w:cs="Times New Roman"/>
                <w:bCs/>
                <w:color w:val="000000" w:themeColor="text1"/>
                <w:sz w:val="20"/>
                <w:szCs w:val="20"/>
              </w:rPr>
            </w:pPr>
          </w:p>
        </w:tc>
        <w:tc>
          <w:tcPr>
            <w:tcW w:w="1168" w:type="dxa"/>
            <w:tcBorders>
              <w:top w:val="double" w:sz="4" w:space="0" w:color="000000"/>
            </w:tcBorders>
            <w:vAlign w:val="bottom"/>
          </w:tcPr>
          <w:p w14:paraId="500073F7" w14:textId="77777777" w:rsidR="002B4263" w:rsidRPr="009141D0" w:rsidRDefault="002B4263" w:rsidP="00726E04">
            <w:pPr>
              <w:pStyle w:val="TableParagraph"/>
              <w:spacing w:line="215" w:lineRule="exact"/>
              <w:ind w:right="222"/>
              <w:jc w:val="both"/>
              <w:rPr>
                <w:rFonts w:ascii="Times New Roman" w:hAnsi="Times New Roman" w:cs="Times New Roman"/>
                <w:bCs/>
                <w:color w:val="000000" w:themeColor="text1"/>
                <w:sz w:val="20"/>
                <w:szCs w:val="20"/>
              </w:rPr>
            </w:pPr>
          </w:p>
        </w:tc>
        <w:tc>
          <w:tcPr>
            <w:tcW w:w="1169" w:type="dxa"/>
            <w:tcBorders>
              <w:top w:val="double" w:sz="4" w:space="0" w:color="000000"/>
            </w:tcBorders>
            <w:vAlign w:val="bottom"/>
          </w:tcPr>
          <w:p w14:paraId="3C6DB102" w14:textId="77777777" w:rsidR="002B4263" w:rsidRPr="009141D0" w:rsidRDefault="002B4263" w:rsidP="00726E04">
            <w:pPr>
              <w:pStyle w:val="TableParagraph"/>
              <w:spacing w:line="215" w:lineRule="exact"/>
              <w:ind w:right="222"/>
              <w:jc w:val="both"/>
              <w:rPr>
                <w:rFonts w:ascii="Times New Roman" w:hAnsi="Times New Roman" w:cs="Times New Roman"/>
                <w:bCs/>
                <w:color w:val="000000" w:themeColor="text1"/>
                <w:sz w:val="20"/>
                <w:szCs w:val="20"/>
              </w:rPr>
            </w:pPr>
          </w:p>
        </w:tc>
        <w:tc>
          <w:tcPr>
            <w:tcW w:w="1168" w:type="dxa"/>
            <w:tcBorders>
              <w:top w:val="double" w:sz="4" w:space="0" w:color="000000"/>
            </w:tcBorders>
            <w:vAlign w:val="bottom"/>
          </w:tcPr>
          <w:p w14:paraId="572C713E" w14:textId="77777777" w:rsidR="002B4263" w:rsidRPr="009141D0" w:rsidRDefault="002B4263" w:rsidP="00726E04">
            <w:pPr>
              <w:pStyle w:val="TableParagraph"/>
              <w:spacing w:line="215" w:lineRule="exact"/>
              <w:ind w:right="222"/>
              <w:jc w:val="both"/>
              <w:rPr>
                <w:rFonts w:ascii="Times New Roman" w:hAnsi="Times New Roman" w:cs="Times New Roman"/>
                <w:bCs/>
                <w:color w:val="000000" w:themeColor="text1"/>
                <w:sz w:val="20"/>
                <w:szCs w:val="20"/>
              </w:rPr>
            </w:pPr>
          </w:p>
        </w:tc>
        <w:tc>
          <w:tcPr>
            <w:tcW w:w="1108" w:type="dxa"/>
            <w:tcBorders>
              <w:top w:val="double" w:sz="4" w:space="0" w:color="000000"/>
            </w:tcBorders>
            <w:vAlign w:val="bottom"/>
          </w:tcPr>
          <w:p w14:paraId="5F01375B" w14:textId="77777777" w:rsidR="002B4263" w:rsidRPr="009141D0" w:rsidRDefault="002B4263" w:rsidP="00726E04">
            <w:pPr>
              <w:pStyle w:val="TableParagraph"/>
              <w:spacing w:line="215" w:lineRule="exact"/>
              <w:ind w:right="222"/>
              <w:jc w:val="both"/>
              <w:rPr>
                <w:rFonts w:ascii="Times New Roman" w:hAnsi="Times New Roman" w:cs="Times New Roman"/>
                <w:bCs/>
                <w:color w:val="000000" w:themeColor="text1"/>
                <w:sz w:val="20"/>
                <w:szCs w:val="20"/>
              </w:rPr>
            </w:pPr>
          </w:p>
        </w:tc>
        <w:tc>
          <w:tcPr>
            <w:tcW w:w="1230" w:type="dxa"/>
            <w:tcBorders>
              <w:top w:val="double" w:sz="4" w:space="0" w:color="000000"/>
            </w:tcBorders>
            <w:vAlign w:val="bottom"/>
          </w:tcPr>
          <w:p w14:paraId="4CB5841C" w14:textId="77777777" w:rsidR="002B4263" w:rsidRPr="009141D0" w:rsidRDefault="002B4263" w:rsidP="00726E04">
            <w:pPr>
              <w:pStyle w:val="TableParagraph"/>
              <w:spacing w:line="215" w:lineRule="exact"/>
              <w:ind w:right="222"/>
              <w:jc w:val="both"/>
              <w:rPr>
                <w:rFonts w:ascii="Times New Roman" w:hAnsi="Times New Roman" w:cs="Times New Roman"/>
                <w:bCs/>
                <w:color w:val="000000" w:themeColor="text1"/>
                <w:sz w:val="20"/>
                <w:szCs w:val="20"/>
              </w:rPr>
            </w:pPr>
          </w:p>
        </w:tc>
      </w:tr>
    </w:tbl>
    <w:p w14:paraId="151CEB16" w14:textId="77777777" w:rsidR="004F0DE3" w:rsidRPr="009141D0" w:rsidRDefault="004F0DE3" w:rsidP="00726E04">
      <w:pPr>
        <w:spacing w:line="215" w:lineRule="exact"/>
        <w:jc w:val="both"/>
        <w:rPr>
          <w:rFonts w:ascii="Times New Roman" w:hAnsi="Times New Roman" w:cs="Times New Roman"/>
          <w:color w:val="FF0000"/>
          <w:sz w:val="20"/>
          <w:szCs w:val="20"/>
        </w:rPr>
      </w:pPr>
    </w:p>
    <w:p w14:paraId="11736703" w14:textId="15EF027E" w:rsidR="004F0DE3" w:rsidRPr="009141D0" w:rsidRDefault="004F0DE3" w:rsidP="00726E04">
      <w:pPr>
        <w:spacing w:line="215" w:lineRule="exact"/>
        <w:ind w:firstLine="112"/>
        <w:jc w:val="both"/>
        <w:rPr>
          <w:rFonts w:ascii="Times New Roman" w:hAnsi="Times New Roman" w:cs="Times New Roman"/>
          <w:color w:val="000000" w:themeColor="text1"/>
          <w:sz w:val="20"/>
          <w:szCs w:val="20"/>
        </w:rPr>
      </w:pPr>
      <w:r w:rsidRPr="009141D0">
        <w:rPr>
          <w:rFonts w:ascii="Times New Roman" w:hAnsi="Times New Roman" w:cs="Times New Roman"/>
          <w:color w:val="000000" w:themeColor="text1"/>
          <w:sz w:val="20"/>
          <w:szCs w:val="20"/>
        </w:rPr>
        <w:t xml:space="preserve"> * The share capital of the comparatives has </w:t>
      </w:r>
      <w:proofErr w:type="gramStart"/>
      <w:r w:rsidRPr="009141D0">
        <w:rPr>
          <w:rFonts w:ascii="Times New Roman" w:hAnsi="Times New Roman" w:cs="Times New Roman"/>
          <w:color w:val="000000" w:themeColor="text1"/>
          <w:sz w:val="20"/>
          <w:szCs w:val="20"/>
        </w:rPr>
        <w:t>been restated</w:t>
      </w:r>
      <w:proofErr w:type="gramEnd"/>
      <w:r w:rsidRPr="009141D0">
        <w:rPr>
          <w:rFonts w:ascii="Times New Roman" w:hAnsi="Times New Roman" w:cs="Times New Roman"/>
          <w:color w:val="000000" w:themeColor="text1"/>
          <w:sz w:val="20"/>
          <w:szCs w:val="20"/>
        </w:rPr>
        <w:t xml:space="preserve"> to reflect the nominal value per share of the legal parent, MOH</w:t>
      </w:r>
      <w:r w:rsidR="009141D0">
        <w:rPr>
          <w:rFonts w:ascii="Times New Roman" w:hAnsi="Times New Roman" w:cs="Times New Roman"/>
          <w:color w:val="000000" w:themeColor="text1"/>
          <w:sz w:val="20"/>
          <w:szCs w:val="20"/>
        </w:rPr>
        <w:t xml:space="preserve"> </w:t>
      </w:r>
      <w:r w:rsidRPr="009141D0">
        <w:rPr>
          <w:rFonts w:ascii="Times New Roman" w:hAnsi="Times New Roman" w:cs="Times New Roman"/>
          <w:color w:val="000000" w:themeColor="text1"/>
          <w:sz w:val="20"/>
          <w:szCs w:val="20"/>
        </w:rPr>
        <w:t>PLC.</w:t>
      </w:r>
    </w:p>
    <w:p w14:paraId="1343A487" w14:textId="77777777" w:rsidR="004F0DE3" w:rsidRPr="009141D0" w:rsidRDefault="004F0DE3" w:rsidP="00726E04">
      <w:pPr>
        <w:spacing w:line="215" w:lineRule="exact"/>
        <w:ind w:firstLine="112"/>
        <w:jc w:val="both"/>
        <w:rPr>
          <w:rFonts w:ascii="Times New Roman" w:hAnsi="Times New Roman" w:cs="Times New Roman"/>
          <w:color w:val="FF0000"/>
          <w:sz w:val="20"/>
          <w:szCs w:val="20"/>
        </w:rPr>
      </w:pPr>
      <w:r w:rsidRPr="009141D0">
        <w:rPr>
          <w:rFonts w:ascii="Times New Roman" w:hAnsi="Times New Roman" w:cs="Times New Roman"/>
          <w:color w:val="000000" w:themeColor="text1"/>
          <w:sz w:val="20"/>
          <w:szCs w:val="20"/>
        </w:rPr>
        <w:t xml:space="preserve">**See note </w:t>
      </w:r>
      <w:proofErr w:type="gramStart"/>
      <w:r w:rsidRPr="009141D0">
        <w:rPr>
          <w:rFonts w:ascii="Times New Roman" w:hAnsi="Times New Roman" w:cs="Times New Roman"/>
          <w:color w:val="000000" w:themeColor="text1"/>
          <w:sz w:val="20"/>
          <w:szCs w:val="20"/>
        </w:rPr>
        <w:t>5</w:t>
      </w:r>
      <w:proofErr w:type="gramEnd"/>
      <w:r w:rsidRPr="009141D0">
        <w:rPr>
          <w:rFonts w:ascii="Times New Roman" w:hAnsi="Times New Roman" w:cs="Times New Roman"/>
          <w:color w:val="000000" w:themeColor="text1"/>
          <w:sz w:val="20"/>
          <w:szCs w:val="20"/>
        </w:rPr>
        <w:t xml:space="preserve"> for further details on the movement in reserves for the reverse acquisition transaction.</w:t>
      </w:r>
    </w:p>
    <w:p w14:paraId="250B78A1" w14:textId="12FB210A" w:rsidR="004F0DE3" w:rsidRPr="00B63F64" w:rsidRDefault="004F0DE3" w:rsidP="00726E04">
      <w:pPr>
        <w:spacing w:line="215" w:lineRule="exact"/>
        <w:ind w:firstLine="112"/>
        <w:jc w:val="both"/>
        <w:rPr>
          <w:rFonts w:ascii="Times New Roman" w:hAnsi="Times New Roman" w:cs="Times New Roman"/>
          <w:color w:val="FF0000"/>
          <w:sz w:val="20"/>
          <w:szCs w:val="20"/>
        </w:rPr>
        <w:sectPr w:rsidR="004F0DE3" w:rsidRPr="00B63F64" w:rsidSect="004F0DE3">
          <w:pgSz w:w="16840" w:h="11910" w:orient="landscape"/>
          <w:pgMar w:top="920" w:right="440" w:bottom="280" w:left="620" w:header="720" w:footer="720" w:gutter="0"/>
          <w:cols w:space="720"/>
        </w:sectPr>
      </w:pPr>
    </w:p>
    <w:p w14:paraId="441F8B0F" w14:textId="77777777" w:rsidR="004F0DE3" w:rsidRPr="008E078D" w:rsidRDefault="004F0DE3" w:rsidP="00726E04">
      <w:pPr>
        <w:jc w:val="both"/>
        <w:rPr>
          <w:rFonts w:ascii="Times New Roman" w:hAnsi="Times New Roman" w:cs="Times New Roman"/>
          <w:b/>
          <w:bCs/>
          <w:sz w:val="20"/>
          <w:szCs w:val="20"/>
        </w:rPr>
      </w:pPr>
      <w:bookmarkStart w:id="8" w:name="_Toc203328539"/>
      <w:bookmarkStart w:id="9" w:name="_Toc207890865"/>
      <w:r w:rsidRPr="008E078D">
        <w:rPr>
          <w:rFonts w:ascii="Times New Roman" w:hAnsi="Times New Roman" w:cs="Times New Roman"/>
          <w:b/>
          <w:bCs/>
          <w:sz w:val="20"/>
          <w:szCs w:val="20"/>
        </w:rPr>
        <w:lastRenderedPageBreak/>
        <w:t>CONSOLIDATED</w:t>
      </w:r>
      <w:r w:rsidRPr="008E078D">
        <w:rPr>
          <w:rFonts w:ascii="Times New Roman" w:hAnsi="Times New Roman" w:cs="Times New Roman"/>
          <w:b/>
          <w:bCs/>
          <w:spacing w:val="-6"/>
          <w:sz w:val="20"/>
          <w:szCs w:val="20"/>
        </w:rPr>
        <w:t xml:space="preserve"> </w:t>
      </w:r>
      <w:r w:rsidRPr="008E078D">
        <w:rPr>
          <w:rFonts w:ascii="Times New Roman" w:hAnsi="Times New Roman" w:cs="Times New Roman"/>
          <w:b/>
          <w:bCs/>
          <w:sz w:val="20"/>
          <w:szCs w:val="20"/>
        </w:rPr>
        <w:t>CASH</w:t>
      </w:r>
      <w:r w:rsidRPr="008E078D">
        <w:rPr>
          <w:rFonts w:ascii="Times New Roman" w:hAnsi="Times New Roman" w:cs="Times New Roman"/>
          <w:b/>
          <w:bCs/>
          <w:spacing w:val="-6"/>
          <w:sz w:val="20"/>
          <w:szCs w:val="20"/>
        </w:rPr>
        <w:t xml:space="preserve"> </w:t>
      </w:r>
      <w:r w:rsidRPr="008E078D">
        <w:rPr>
          <w:rFonts w:ascii="Times New Roman" w:hAnsi="Times New Roman" w:cs="Times New Roman"/>
          <w:b/>
          <w:bCs/>
          <w:sz w:val="20"/>
          <w:szCs w:val="20"/>
        </w:rPr>
        <w:t>FLOW</w:t>
      </w:r>
      <w:r w:rsidRPr="008E078D">
        <w:rPr>
          <w:rFonts w:ascii="Times New Roman" w:hAnsi="Times New Roman" w:cs="Times New Roman"/>
          <w:b/>
          <w:bCs/>
          <w:spacing w:val="-8"/>
          <w:sz w:val="20"/>
          <w:szCs w:val="20"/>
        </w:rPr>
        <w:t xml:space="preserve"> </w:t>
      </w:r>
      <w:r w:rsidRPr="008E078D">
        <w:rPr>
          <w:rFonts w:ascii="Times New Roman" w:hAnsi="Times New Roman" w:cs="Times New Roman"/>
          <w:b/>
          <w:bCs/>
          <w:spacing w:val="-2"/>
          <w:sz w:val="20"/>
          <w:szCs w:val="20"/>
        </w:rPr>
        <w:t>STATEMENT</w:t>
      </w:r>
      <w:bookmarkEnd w:id="8"/>
      <w:bookmarkEnd w:id="9"/>
    </w:p>
    <w:p w14:paraId="09269EBC" w14:textId="77777777" w:rsidR="004F0DE3" w:rsidRPr="008E078D" w:rsidRDefault="004F0DE3" w:rsidP="00726E04">
      <w:pPr>
        <w:spacing w:after="35"/>
        <w:ind w:left="112"/>
        <w:jc w:val="both"/>
        <w:rPr>
          <w:rFonts w:ascii="Times New Roman" w:hAnsi="Times New Roman" w:cs="Times New Roman"/>
          <w:b/>
          <w:color w:val="FF0000"/>
          <w:sz w:val="20"/>
          <w:szCs w:val="20"/>
        </w:rPr>
      </w:pPr>
    </w:p>
    <w:tbl>
      <w:tblPr>
        <w:tblW w:w="0" w:type="auto"/>
        <w:tblInd w:w="177" w:type="dxa"/>
        <w:tblLayout w:type="fixed"/>
        <w:tblCellMar>
          <w:left w:w="0" w:type="dxa"/>
          <w:right w:w="0" w:type="dxa"/>
        </w:tblCellMar>
        <w:tblLook w:val="01E0" w:firstRow="1" w:lastRow="1" w:firstColumn="1" w:lastColumn="1" w:noHBand="0" w:noVBand="0"/>
      </w:tblPr>
      <w:tblGrid>
        <w:gridCol w:w="5068"/>
        <w:gridCol w:w="1729"/>
        <w:gridCol w:w="1728"/>
        <w:gridCol w:w="1728"/>
      </w:tblGrid>
      <w:tr w:rsidR="00E572B6" w:rsidRPr="00642885" w14:paraId="395D98DD" w14:textId="77777777" w:rsidTr="005350F0">
        <w:trPr>
          <w:trHeight w:val="782"/>
        </w:trPr>
        <w:tc>
          <w:tcPr>
            <w:tcW w:w="5068" w:type="dxa"/>
          </w:tcPr>
          <w:p w14:paraId="29A4556F" w14:textId="77777777" w:rsidR="00E572B6" w:rsidRPr="008E078D" w:rsidRDefault="00E572B6" w:rsidP="00726E04">
            <w:pPr>
              <w:pStyle w:val="TableParagraph"/>
              <w:jc w:val="both"/>
              <w:rPr>
                <w:rFonts w:ascii="Times New Roman" w:hAnsi="Times New Roman" w:cs="Times New Roman"/>
                <w:sz w:val="20"/>
                <w:szCs w:val="20"/>
              </w:rPr>
            </w:pPr>
          </w:p>
        </w:tc>
        <w:tc>
          <w:tcPr>
            <w:tcW w:w="1729" w:type="dxa"/>
            <w:vAlign w:val="bottom"/>
          </w:tcPr>
          <w:p w14:paraId="206E5393" w14:textId="77777777" w:rsidR="00E572B6" w:rsidRPr="008E078D" w:rsidRDefault="00E572B6" w:rsidP="00726E04">
            <w:pPr>
              <w:pStyle w:val="TableParagraph"/>
              <w:spacing w:line="225" w:lineRule="exact"/>
              <w:ind w:right="119"/>
              <w:jc w:val="both"/>
              <w:rPr>
                <w:rFonts w:ascii="Times New Roman" w:hAnsi="Times New Roman" w:cs="Times New Roman"/>
                <w:b/>
                <w:sz w:val="20"/>
                <w:szCs w:val="20"/>
              </w:rPr>
            </w:pPr>
          </w:p>
        </w:tc>
        <w:tc>
          <w:tcPr>
            <w:tcW w:w="1728" w:type="dxa"/>
          </w:tcPr>
          <w:p w14:paraId="15C401D5" w14:textId="77777777" w:rsidR="00E572B6" w:rsidRPr="008E078D" w:rsidRDefault="00E572B6" w:rsidP="00726E04">
            <w:pPr>
              <w:pStyle w:val="TableParagraph"/>
              <w:spacing w:line="225" w:lineRule="exact"/>
              <w:ind w:right="286"/>
              <w:jc w:val="both"/>
              <w:rPr>
                <w:rFonts w:ascii="Times New Roman" w:hAnsi="Times New Roman" w:cs="Times New Roman"/>
                <w:b/>
                <w:color w:val="000000" w:themeColor="text1"/>
                <w:sz w:val="20"/>
                <w:szCs w:val="20"/>
              </w:rPr>
            </w:pPr>
          </w:p>
          <w:p w14:paraId="1B870CCA" w14:textId="77777777" w:rsidR="00E572B6" w:rsidRPr="008E078D" w:rsidRDefault="00E572B6" w:rsidP="00726E04">
            <w:pPr>
              <w:pStyle w:val="TableParagraph"/>
              <w:spacing w:line="225" w:lineRule="exact"/>
              <w:ind w:right="286"/>
              <w:jc w:val="both"/>
              <w:rPr>
                <w:rFonts w:ascii="Times New Roman" w:hAnsi="Times New Roman" w:cs="Times New Roman"/>
                <w:b/>
                <w:color w:val="000000" w:themeColor="text1"/>
                <w:spacing w:val="-2"/>
                <w:sz w:val="20"/>
                <w:szCs w:val="20"/>
              </w:rPr>
            </w:pPr>
            <w:r w:rsidRPr="008E078D">
              <w:rPr>
                <w:rFonts w:ascii="Times New Roman" w:hAnsi="Times New Roman" w:cs="Times New Roman"/>
                <w:b/>
                <w:color w:val="000000" w:themeColor="text1"/>
                <w:sz w:val="20"/>
                <w:szCs w:val="20"/>
              </w:rPr>
              <w:t xml:space="preserve">Period </w:t>
            </w:r>
            <w:r w:rsidRPr="008E078D">
              <w:rPr>
                <w:rFonts w:ascii="Times New Roman" w:hAnsi="Times New Roman" w:cs="Times New Roman"/>
                <w:b/>
                <w:color w:val="000000" w:themeColor="text1"/>
                <w:spacing w:val="-2"/>
                <w:sz w:val="20"/>
                <w:szCs w:val="20"/>
              </w:rPr>
              <w:t>ended</w:t>
            </w:r>
          </w:p>
          <w:p w14:paraId="7864C2D8" w14:textId="27027501" w:rsidR="00E572B6" w:rsidRPr="008E078D" w:rsidRDefault="00E572B6" w:rsidP="00726E04">
            <w:pPr>
              <w:pStyle w:val="TableParagraph"/>
              <w:spacing w:line="225" w:lineRule="exact"/>
              <w:ind w:right="126"/>
              <w:jc w:val="both"/>
              <w:rPr>
                <w:rFonts w:ascii="Times New Roman" w:hAnsi="Times New Roman" w:cs="Times New Roman"/>
                <w:b/>
                <w:sz w:val="20"/>
                <w:szCs w:val="20"/>
              </w:rPr>
            </w:pPr>
            <w:r w:rsidRPr="008E078D">
              <w:rPr>
                <w:rFonts w:ascii="Times New Roman" w:hAnsi="Times New Roman" w:cs="Times New Roman"/>
                <w:b/>
                <w:color w:val="000000" w:themeColor="text1"/>
                <w:sz w:val="20"/>
                <w:szCs w:val="20"/>
              </w:rPr>
              <w:t>30 September</w:t>
            </w:r>
            <w:r w:rsidRPr="008E078D">
              <w:rPr>
                <w:rFonts w:ascii="Times New Roman" w:hAnsi="Times New Roman" w:cs="Times New Roman"/>
                <w:b/>
                <w:color w:val="000000" w:themeColor="text1"/>
                <w:sz w:val="20"/>
                <w:szCs w:val="20"/>
              </w:rPr>
              <w:br/>
              <w:t>2025</w:t>
            </w:r>
          </w:p>
        </w:tc>
        <w:tc>
          <w:tcPr>
            <w:tcW w:w="1728" w:type="dxa"/>
          </w:tcPr>
          <w:p w14:paraId="17730CB5" w14:textId="77777777" w:rsidR="00E572B6" w:rsidRPr="008E078D" w:rsidRDefault="00E572B6" w:rsidP="00726E04">
            <w:pPr>
              <w:pStyle w:val="TableParagraph"/>
              <w:spacing w:line="225" w:lineRule="exact"/>
              <w:ind w:right="110"/>
              <w:jc w:val="both"/>
              <w:rPr>
                <w:rFonts w:ascii="Times New Roman" w:hAnsi="Times New Roman" w:cs="Times New Roman"/>
                <w:b/>
                <w:color w:val="000000" w:themeColor="text1"/>
                <w:sz w:val="20"/>
                <w:szCs w:val="20"/>
              </w:rPr>
            </w:pPr>
          </w:p>
          <w:p w14:paraId="33BB2AE3" w14:textId="77777777" w:rsidR="00E572B6" w:rsidRPr="008E078D" w:rsidRDefault="00E572B6" w:rsidP="00726E04">
            <w:pPr>
              <w:pStyle w:val="TableParagraph"/>
              <w:spacing w:line="225" w:lineRule="exact"/>
              <w:ind w:right="126"/>
              <w:jc w:val="both"/>
              <w:rPr>
                <w:rFonts w:ascii="Times New Roman" w:hAnsi="Times New Roman" w:cs="Times New Roman"/>
                <w:b/>
                <w:color w:val="000000" w:themeColor="text1"/>
                <w:spacing w:val="-2"/>
                <w:sz w:val="20"/>
                <w:szCs w:val="20"/>
              </w:rPr>
            </w:pPr>
            <w:r w:rsidRPr="008E078D">
              <w:rPr>
                <w:rFonts w:ascii="Times New Roman" w:hAnsi="Times New Roman" w:cs="Times New Roman"/>
                <w:b/>
                <w:color w:val="000000" w:themeColor="text1"/>
                <w:sz w:val="20"/>
                <w:szCs w:val="20"/>
              </w:rPr>
              <w:t xml:space="preserve">Period </w:t>
            </w:r>
            <w:r w:rsidRPr="008E078D">
              <w:rPr>
                <w:rFonts w:ascii="Times New Roman" w:hAnsi="Times New Roman" w:cs="Times New Roman"/>
                <w:b/>
                <w:color w:val="000000" w:themeColor="text1"/>
                <w:spacing w:val="-2"/>
                <w:sz w:val="20"/>
                <w:szCs w:val="20"/>
              </w:rPr>
              <w:t>ended</w:t>
            </w:r>
          </w:p>
          <w:p w14:paraId="5BBE94C1" w14:textId="2E69039C" w:rsidR="00E572B6" w:rsidRPr="008E078D" w:rsidRDefault="00E572B6" w:rsidP="00726E04">
            <w:pPr>
              <w:pStyle w:val="TableParagraph"/>
              <w:spacing w:line="225" w:lineRule="exact"/>
              <w:ind w:right="126"/>
              <w:jc w:val="both"/>
              <w:rPr>
                <w:rFonts w:ascii="Times New Roman" w:hAnsi="Times New Roman" w:cs="Times New Roman"/>
                <w:b/>
                <w:sz w:val="20"/>
                <w:szCs w:val="20"/>
              </w:rPr>
            </w:pPr>
            <w:r w:rsidRPr="008E078D">
              <w:rPr>
                <w:rFonts w:ascii="Times New Roman" w:hAnsi="Times New Roman" w:cs="Times New Roman"/>
                <w:b/>
                <w:color w:val="000000" w:themeColor="text1"/>
                <w:sz w:val="20"/>
                <w:szCs w:val="20"/>
              </w:rPr>
              <w:t>30 September</w:t>
            </w:r>
            <w:r w:rsidRPr="008E078D">
              <w:rPr>
                <w:rFonts w:ascii="Times New Roman" w:hAnsi="Times New Roman" w:cs="Times New Roman"/>
                <w:b/>
                <w:color w:val="000000" w:themeColor="text1"/>
                <w:sz w:val="20"/>
                <w:szCs w:val="20"/>
              </w:rPr>
              <w:br/>
              <w:t>2024</w:t>
            </w:r>
          </w:p>
        </w:tc>
      </w:tr>
      <w:tr w:rsidR="004F0DE3" w:rsidRPr="00642885" w14:paraId="7BBDAC22" w14:textId="77777777" w:rsidTr="00AC5053">
        <w:trPr>
          <w:trHeight w:val="249"/>
        </w:trPr>
        <w:tc>
          <w:tcPr>
            <w:tcW w:w="5068" w:type="dxa"/>
          </w:tcPr>
          <w:p w14:paraId="0EF11FD0" w14:textId="77777777" w:rsidR="004F0DE3" w:rsidRPr="008E078D" w:rsidRDefault="004F0DE3" w:rsidP="00726E04">
            <w:pPr>
              <w:pStyle w:val="TableParagraph"/>
              <w:jc w:val="both"/>
              <w:rPr>
                <w:rFonts w:ascii="Times New Roman" w:hAnsi="Times New Roman" w:cs="Times New Roman"/>
                <w:sz w:val="20"/>
                <w:szCs w:val="20"/>
              </w:rPr>
            </w:pPr>
          </w:p>
        </w:tc>
        <w:tc>
          <w:tcPr>
            <w:tcW w:w="1729" w:type="dxa"/>
          </w:tcPr>
          <w:p w14:paraId="535E361E" w14:textId="7E579F78" w:rsidR="004F0DE3" w:rsidRPr="008E078D" w:rsidRDefault="00CB0A24" w:rsidP="00726E04">
            <w:pPr>
              <w:pStyle w:val="TableParagraph"/>
              <w:spacing w:line="229" w:lineRule="exact"/>
              <w:ind w:right="124"/>
              <w:jc w:val="both"/>
              <w:rPr>
                <w:rFonts w:ascii="Times New Roman" w:hAnsi="Times New Roman" w:cs="Times New Roman"/>
                <w:b/>
                <w:i/>
                <w:sz w:val="20"/>
                <w:szCs w:val="20"/>
              </w:rPr>
            </w:pPr>
            <w:r w:rsidRPr="008E078D">
              <w:rPr>
                <w:rFonts w:ascii="Times New Roman" w:hAnsi="Times New Roman" w:cs="Times New Roman"/>
                <w:b/>
                <w:i/>
                <w:sz w:val="20"/>
                <w:szCs w:val="20"/>
              </w:rPr>
              <w:t>Notes</w:t>
            </w:r>
          </w:p>
        </w:tc>
        <w:tc>
          <w:tcPr>
            <w:tcW w:w="1728" w:type="dxa"/>
            <w:tcBorders>
              <w:bottom w:val="single" w:sz="4" w:space="0" w:color="000000"/>
            </w:tcBorders>
          </w:tcPr>
          <w:p w14:paraId="604F08A5" w14:textId="77777777" w:rsidR="004F0DE3" w:rsidRPr="008E078D" w:rsidRDefault="004F0DE3" w:rsidP="00726E04">
            <w:pPr>
              <w:pStyle w:val="TableParagraph"/>
              <w:spacing w:line="229" w:lineRule="exact"/>
              <w:ind w:right="117"/>
              <w:jc w:val="both"/>
              <w:rPr>
                <w:rFonts w:ascii="Times New Roman" w:hAnsi="Times New Roman" w:cs="Times New Roman"/>
                <w:b/>
                <w:sz w:val="20"/>
                <w:szCs w:val="20"/>
              </w:rPr>
            </w:pPr>
            <w:r w:rsidRPr="008E078D">
              <w:rPr>
                <w:rFonts w:ascii="Times New Roman" w:hAnsi="Times New Roman" w:cs="Times New Roman"/>
                <w:b/>
                <w:spacing w:val="-10"/>
                <w:sz w:val="20"/>
                <w:szCs w:val="20"/>
              </w:rPr>
              <w:t>JPY ‘000</w:t>
            </w:r>
          </w:p>
        </w:tc>
        <w:tc>
          <w:tcPr>
            <w:tcW w:w="1728" w:type="dxa"/>
            <w:tcBorders>
              <w:bottom w:val="single" w:sz="4" w:space="0" w:color="000000"/>
            </w:tcBorders>
          </w:tcPr>
          <w:p w14:paraId="530B836C" w14:textId="77777777" w:rsidR="004F0DE3" w:rsidRPr="008E078D" w:rsidRDefault="004F0DE3" w:rsidP="00726E04">
            <w:pPr>
              <w:pStyle w:val="TableParagraph"/>
              <w:spacing w:line="229" w:lineRule="exact"/>
              <w:ind w:right="102"/>
              <w:jc w:val="both"/>
              <w:rPr>
                <w:rFonts w:ascii="Times New Roman" w:hAnsi="Times New Roman" w:cs="Times New Roman"/>
                <w:b/>
                <w:sz w:val="20"/>
                <w:szCs w:val="20"/>
              </w:rPr>
            </w:pPr>
            <w:r w:rsidRPr="008E078D">
              <w:rPr>
                <w:rFonts w:ascii="Times New Roman" w:hAnsi="Times New Roman" w:cs="Times New Roman"/>
                <w:b/>
                <w:spacing w:val="-10"/>
                <w:sz w:val="20"/>
                <w:szCs w:val="20"/>
              </w:rPr>
              <w:t>JPY ‘000</w:t>
            </w:r>
          </w:p>
        </w:tc>
      </w:tr>
      <w:tr w:rsidR="004F0DE3" w:rsidRPr="00642885" w14:paraId="58FD7EBC" w14:textId="77777777" w:rsidTr="00AC5053">
        <w:trPr>
          <w:trHeight w:val="556"/>
        </w:trPr>
        <w:tc>
          <w:tcPr>
            <w:tcW w:w="5068" w:type="dxa"/>
          </w:tcPr>
          <w:p w14:paraId="368195C1" w14:textId="77777777" w:rsidR="004F0DE3" w:rsidRPr="008E078D" w:rsidRDefault="004F0DE3" w:rsidP="00726E04">
            <w:pPr>
              <w:pStyle w:val="TableParagraph"/>
              <w:spacing w:before="268"/>
              <w:ind w:left="50"/>
              <w:jc w:val="both"/>
              <w:rPr>
                <w:rFonts w:ascii="Times New Roman" w:hAnsi="Times New Roman" w:cs="Times New Roman"/>
                <w:b/>
                <w:sz w:val="20"/>
                <w:szCs w:val="20"/>
              </w:rPr>
            </w:pPr>
            <w:r w:rsidRPr="008E078D">
              <w:rPr>
                <w:rFonts w:ascii="Times New Roman" w:hAnsi="Times New Roman" w:cs="Times New Roman"/>
                <w:b/>
                <w:sz w:val="20"/>
                <w:szCs w:val="20"/>
              </w:rPr>
              <w:t>Cash</w:t>
            </w:r>
            <w:r w:rsidRPr="008E078D">
              <w:rPr>
                <w:rFonts w:ascii="Times New Roman" w:hAnsi="Times New Roman" w:cs="Times New Roman"/>
                <w:b/>
                <w:spacing w:val="-7"/>
                <w:sz w:val="20"/>
                <w:szCs w:val="20"/>
              </w:rPr>
              <w:t xml:space="preserve"> </w:t>
            </w:r>
            <w:r w:rsidRPr="008E078D">
              <w:rPr>
                <w:rFonts w:ascii="Times New Roman" w:hAnsi="Times New Roman" w:cs="Times New Roman"/>
                <w:b/>
                <w:sz w:val="20"/>
                <w:szCs w:val="20"/>
              </w:rPr>
              <w:t>flows</w:t>
            </w:r>
            <w:r w:rsidRPr="008E078D">
              <w:rPr>
                <w:rFonts w:ascii="Times New Roman" w:hAnsi="Times New Roman" w:cs="Times New Roman"/>
                <w:b/>
                <w:spacing w:val="-5"/>
                <w:sz w:val="20"/>
                <w:szCs w:val="20"/>
              </w:rPr>
              <w:t xml:space="preserve"> </w:t>
            </w:r>
            <w:r w:rsidRPr="008E078D">
              <w:rPr>
                <w:rFonts w:ascii="Times New Roman" w:hAnsi="Times New Roman" w:cs="Times New Roman"/>
                <w:b/>
                <w:sz w:val="20"/>
                <w:szCs w:val="20"/>
              </w:rPr>
              <w:t>from</w:t>
            </w:r>
            <w:r w:rsidRPr="008E078D">
              <w:rPr>
                <w:rFonts w:ascii="Times New Roman" w:hAnsi="Times New Roman" w:cs="Times New Roman"/>
                <w:b/>
                <w:spacing w:val="-5"/>
                <w:sz w:val="20"/>
                <w:szCs w:val="20"/>
              </w:rPr>
              <w:t xml:space="preserve"> </w:t>
            </w:r>
            <w:r w:rsidRPr="008E078D">
              <w:rPr>
                <w:rFonts w:ascii="Times New Roman" w:hAnsi="Times New Roman" w:cs="Times New Roman"/>
                <w:b/>
                <w:sz w:val="20"/>
                <w:szCs w:val="20"/>
              </w:rPr>
              <w:t>operating</w:t>
            </w:r>
            <w:r w:rsidRPr="008E078D">
              <w:rPr>
                <w:rFonts w:ascii="Times New Roman" w:hAnsi="Times New Roman" w:cs="Times New Roman"/>
                <w:b/>
                <w:spacing w:val="-7"/>
                <w:sz w:val="20"/>
                <w:szCs w:val="20"/>
              </w:rPr>
              <w:t xml:space="preserve"> </w:t>
            </w:r>
            <w:r w:rsidRPr="008E078D">
              <w:rPr>
                <w:rFonts w:ascii="Times New Roman" w:hAnsi="Times New Roman" w:cs="Times New Roman"/>
                <w:b/>
                <w:spacing w:val="-2"/>
                <w:sz w:val="20"/>
                <w:szCs w:val="20"/>
              </w:rPr>
              <w:t>activities</w:t>
            </w:r>
          </w:p>
        </w:tc>
        <w:tc>
          <w:tcPr>
            <w:tcW w:w="1729" w:type="dxa"/>
          </w:tcPr>
          <w:p w14:paraId="245ADB44" w14:textId="77777777" w:rsidR="004F0DE3" w:rsidRPr="008E078D" w:rsidRDefault="004F0DE3" w:rsidP="00726E04">
            <w:pPr>
              <w:pStyle w:val="TableParagraph"/>
              <w:jc w:val="both"/>
              <w:rPr>
                <w:rFonts w:ascii="Times New Roman" w:hAnsi="Times New Roman" w:cs="Times New Roman"/>
                <w:i/>
                <w:sz w:val="20"/>
                <w:szCs w:val="20"/>
              </w:rPr>
            </w:pPr>
          </w:p>
        </w:tc>
        <w:tc>
          <w:tcPr>
            <w:tcW w:w="1728" w:type="dxa"/>
            <w:tcBorders>
              <w:top w:val="single" w:sz="4" w:space="0" w:color="000000"/>
            </w:tcBorders>
          </w:tcPr>
          <w:p w14:paraId="4C9A847D" w14:textId="77777777" w:rsidR="004F0DE3" w:rsidRPr="008E078D" w:rsidRDefault="004F0DE3" w:rsidP="00726E04">
            <w:pPr>
              <w:pStyle w:val="TableParagraph"/>
              <w:jc w:val="both"/>
              <w:rPr>
                <w:rFonts w:ascii="Times New Roman" w:hAnsi="Times New Roman" w:cs="Times New Roman"/>
                <w:sz w:val="20"/>
                <w:szCs w:val="20"/>
              </w:rPr>
            </w:pPr>
          </w:p>
        </w:tc>
        <w:tc>
          <w:tcPr>
            <w:tcW w:w="1728" w:type="dxa"/>
            <w:tcBorders>
              <w:top w:val="single" w:sz="4" w:space="0" w:color="000000"/>
            </w:tcBorders>
          </w:tcPr>
          <w:p w14:paraId="5ED97F82" w14:textId="77777777" w:rsidR="004F0DE3" w:rsidRPr="008E078D" w:rsidRDefault="004F0DE3" w:rsidP="00726E04">
            <w:pPr>
              <w:pStyle w:val="TableParagraph"/>
              <w:jc w:val="both"/>
              <w:rPr>
                <w:rFonts w:ascii="Times New Roman" w:hAnsi="Times New Roman" w:cs="Times New Roman"/>
                <w:sz w:val="20"/>
                <w:szCs w:val="20"/>
              </w:rPr>
            </w:pPr>
          </w:p>
        </w:tc>
      </w:tr>
      <w:tr w:rsidR="004F0DE3" w:rsidRPr="00642885" w14:paraId="7C4BDB6A" w14:textId="77777777" w:rsidTr="00F813F4">
        <w:trPr>
          <w:trHeight w:val="403"/>
        </w:trPr>
        <w:tc>
          <w:tcPr>
            <w:tcW w:w="5068" w:type="dxa"/>
          </w:tcPr>
          <w:p w14:paraId="0FF3CA57" w14:textId="59C5A804" w:rsidR="004F0DE3" w:rsidRPr="008E078D" w:rsidRDefault="004F0DE3" w:rsidP="00726E04">
            <w:pPr>
              <w:pStyle w:val="TableParagraph"/>
              <w:spacing w:line="249" w:lineRule="exact"/>
              <w:ind w:left="50"/>
              <w:jc w:val="both"/>
              <w:rPr>
                <w:rFonts w:ascii="Times New Roman" w:hAnsi="Times New Roman" w:cs="Times New Roman"/>
                <w:sz w:val="20"/>
                <w:szCs w:val="20"/>
              </w:rPr>
            </w:pPr>
            <w:r w:rsidRPr="008E078D">
              <w:rPr>
                <w:rFonts w:ascii="Times New Roman" w:hAnsi="Times New Roman" w:cs="Times New Roman"/>
                <w:sz w:val="20"/>
                <w:szCs w:val="20"/>
              </w:rPr>
              <w:t>Profit</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for</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 xml:space="preserve">the </w:t>
            </w:r>
            <w:r w:rsidR="00B66627" w:rsidRPr="008E078D">
              <w:rPr>
                <w:rFonts w:ascii="Times New Roman" w:hAnsi="Times New Roman" w:cs="Times New Roman"/>
                <w:spacing w:val="-2"/>
                <w:sz w:val="20"/>
                <w:szCs w:val="20"/>
              </w:rPr>
              <w:t xml:space="preserve">period </w:t>
            </w:r>
            <w:r w:rsidRPr="008E078D">
              <w:rPr>
                <w:rFonts w:ascii="Times New Roman" w:hAnsi="Times New Roman" w:cs="Times New Roman"/>
                <w:spacing w:val="-2"/>
                <w:sz w:val="20"/>
                <w:szCs w:val="20"/>
              </w:rPr>
              <w:t>before tax</w:t>
            </w:r>
          </w:p>
        </w:tc>
        <w:tc>
          <w:tcPr>
            <w:tcW w:w="1729" w:type="dxa"/>
          </w:tcPr>
          <w:p w14:paraId="16A62F7E" w14:textId="77777777" w:rsidR="004F0DE3" w:rsidRPr="008E078D" w:rsidRDefault="004F0DE3" w:rsidP="00726E04">
            <w:pPr>
              <w:pStyle w:val="TableParagraph"/>
              <w:spacing w:line="249" w:lineRule="exact"/>
              <w:ind w:right="124"/>
              <w:jc w:val="both"/>
              <w:rPr>
                <w:rFonts w:ascii="Times New Roman" w:hAnsi="Times New Roman" w:cs="Times New Roman"/>
                <w:b/>
                <w:i/>
                <w:sz w:val="20"/>
                <w:szCs w:val="20"/>
              </w:rPr>
            </w:pPr>
          </w:p>
        </w:tc>
        <w:tc>
          <w:tcPr>
            <w:tcW w:w="1728" w:type="dxa"/>
          </w:tcPr>
          <w:p w14:paraId="0078BDFC" w14:textId="5FED45D1" w:rsidR="004F0DE3" w:rsidRPr="008E078D" w:rsidRDefault="00D766E4" w:rsidP="00726E04">
            <w:pPr>
              <w:pStyle w:val="TableParagraph"/>
              <w:spacing w:line="249" w:lineRule="exact"/>
              <w:ind w:right="118"/>
              <w:jc w:val="both"/>
              <w:rPr>
                <w:rFonts w:ascii="Times New Roman" w:hAnsi="Times New Roman" w:cs="Times New Roman"/>
                <w:b/>
                <w:bCs/>
                <w:sz w:val="20"/>
                <w:szCs w:val="20"/>
              </w:rPr>
            </w:pPr>
            <w:r w:rsidRPr="008E078D">
              <w:rPr>
                <w:rFonts w:ascii="Times New Roman" w:hAnsi="Times New Roman" w:cs="Times New Roman"/>
                <w:b/>
                <w:bCs/>
                <w:sz w:val="20"/>
                <w:szCs w:val="20"/>
              </w:rPr>
              <w:t>73,905</w:t>
            </w:r>
          </w:p>
        </w:tc>
        <w:tc>
          <w:tcPr>
            <w:tcW w:w="1728" w:type="dxa"/>
          </w:tcPr>
          <w:p w14:paraId="331D0B6B" w14:textId="7F8218CF" w:rsidR="004F0DE3" w:rsidRPr="008E078D" w:rsidRDefault="00B66627" w:rsidP="00726E04">
            <w:pPr>
              <w:pStyle w:val="TableParagraph"/>
              <w:spacing w:line="249" w:lineRule="exact"/>
              <w:ind w:right="103"/>
              <w:jc w:val="both"/>
              <w:rPr>
                <w:rFonts w:ascii="Times New Roman" w:hAnsi="Times New Roman" w:cs="Times New Roman"/>
                <w:b/>
                <w:bCs/>
                <w:sz w:val="20"/>
                <w:szCs w:val="20"/>
              </w:rPr>
            </w:pPr>
            <w:r w:rsidRPr="008E078D">
              <w:rPr>
                <w:rFonts w:ascii="Times New Roman" w:hAnsi="Times New Roman" w:cs="Times New Roman"/>
                <w:b/>
                <w:bCs/>
                <w:sz w:val="20"/>
                <w:szCs w:val="20"/>
              </w:rPr>
              <w:t>235,105</w:t>
            </w:r>
          </w:p>
        </w:tc>
      </w:tr>
      <w:tr w:rsidR="004F0DE3" w:rsidRPr="00642885" w14:paraId="429AE999" w14:textId="77777777" w:rsidTr="00F813F4">
        <w:trPr>
          <w:trHeight w:val="401"/>
        </w:trPr>
        <w:tc>
          <w:tcPr>
            <w:tcW w:w="5068" w:type="dxa"/>
          </w:tcPr>
          <w:p w14:paraId="052D6B28" w14:textId="77777777" w:rsidR="004F0DE3" w:rsidRPr="008E078D" w:rsidRDefault="004F0DE3" w:rsidP="00726E04">
            <w:pPr>
              <w:pStyle w:val="TableParagraph"/>
              <w:spacing w:before="114" w:line="267" w:lineRule="exact"/>
              <w:jc w:val="both"/>
              <w:rPr>
                <w:rFonts w:ascii="Times New Roman" w:hAnsi="Times New Roman" w:cs="Times New Roman"/>
                <w:sz w:val="20"/>
                <w:szCs w:val="20"/>
              </w:rPr>
            </w:pPr>
            <w:r w:rsidRPr="008E078D">
              <w:rPr>
                <w:rFonts w:ascii="Times New Roman" w:hAnsi="Times New Roman" w:cs="Times New Roman"/>
                <w:sz w:val="20"/>
                <w:szCs w:val="20"/>
              </w:rPr>
              <w:t>Adjustments</w:t>
            </w:r>
            <w:r w:rsidRPr="008E078D">
              <w:rPr>
                <w:rFonts w:ascii="Times New Roman" w:hAnsi="Times New Roman" w:cs="Times New Roman"/>
                <w:spacing w:val="-7"/>
                <w:sz w:val="20"/>
                <w:szCs w:val="20"/>
              </w:rPr>
              <w:t xml:space="preserve"> </w:t>
            </w:r>
            <w:r w:rsidRPr="008E078D">
              <w:rPr>
                <w:rFonts w:ascii="Times New Roman" w:hAnsi="Times New Roman" w:cs="Times New Roman"/>
                <w:spacing w:val="-4"/>
                <w:sz w:val="20"/>
                <w:szCs w:val="20"/>
              </w:rPr>
              <w:t>for non-cash items:</w:t>
            </w:r>
          </w:p>
        </w:tc>
        <w:tc>
          <w:tcPr>
            <w:tcW w:w="1729" w:type="dxa"/>
          </w:tcPr>
          <w:p w14:paraId="3A74A025" w14:textId="77777777" w:rsidR="004F0DE3" w:rsidRPr="008E078D" w:rsidRDefault="004F0DE3" w:rsidP="00726E04">
            <w:pPr>
              <w:pStyle w:val="TableParagraph"/>
              <w:jc w:val="both"/>
              <w:rPr>
                <w:rFonts w:ascii="Times New Roman" w:hAnsi="Times New Roman" w:cs="Times New Roman"/>
                <w:i/>
                <w:sz w:val="20"/>
                <w:szCs w:val="20"/>
              </w:rPr>
            </w:pPr>
          </w:p>
        </w:tc>
        <w:tc>
          <w:tcPr>
            <w:tcW w:w="1728" w:type="dxa"/>
          </w:tcPr>
          <w:p w14:paraId="27307147" w14:textId="77777777" w:rsidR="004F0DE3" w:rsidRPr="008E078D" w:rsidRDefault="004F0DE3" w:rsidP="00726E04">
            <w:pPr>
              <w:pStyle w:val="TableParagraph"/>
              <w:jc w:val="both"/>
              <w:rPr>
                <w:rFonts w:ascii="Times New Roman" w:hAnsi="Times New Roman" w:cs="Times New Roman"/>
                <w:sz w:val="20"/>
                <w:szCs w:val="20"/>
              </w:rPr>
            </w:pPr>
          </w:p>
        </w:tc>
        <w:tc>
          <w:tcPr>
            <w:tcW w:w="1728" w:type="dxa"/>
          </w:tcPr>
          <w:p w14:paraId="08766F5D" w14:textId="77777777" w:rsidR="004F0DE3" w:rsidRPr="008E078D" w:rsidRDefault="004F0DE3" w:rsidP="00726E04">
            <w:pPr>
              <w:pStyle w:val="TableParagraph"/>
              <w:jc w:val="both"/>
              <w:rPr>
                <w:rFonts w:ascii="Times New Roman" w:hAnsi="Times New Roman" w:cs="Times New Roman"/>
                <w:sz w:val="20"/>
                <w:szCs w:val="20"/>
              </w:rPr>
            </w:pPr>
          </w:p>
        </w:tc>
      </w:tr>
      <w:tr w:rsidR="004F0DE3" w:rsidRPr="00642885" w14:paraId="6CB2F9D7" w14:textId="77777777" w:rsidTr="00F813F4">
        <w:trPr>
          <w:trHeight w:val="267"/>
        </w:trPr>
        <w:tc>
          <w:tcPr>
            <w:tcW w:w="5068" w:type="dxa"/>
          </w:tcPr>
          <w:p w14:paraId="4C006FDE" w14:textId="4C9A0913" w:rsidR="004F0DE3" w:rsidRPr="008E078D" w:rsidRDefault="004F0DE3" w:rsidP="00726E04">
            <w:pPr>
              <w:pStyle w:val="TableParagraph"/>
              <w:spacing w:line="247" w:lineRule="exact"/>
              <w:jc w:val="both"/>
              <w:rPr>
                <w:rFonts w:ascii="Times New Roman" w:hAnsi="Times New Roman" w:cs="Times New Roman"/>
                <w:sz w:val="20"/>
                <w:szCs w:val="20"/>
              </w:rPr>
            </w:pPr>
            <w:r w:rsidRPr="008E078D">
              <w:rPr>
                <w:rFonts w:ascii="Times New Roman" w:hAnsi="Times New Roman" w:cs="Times New Roman"/>
                <w:sz w:val="20"/>
                <w:szCs w:val="20"/>
              </w:rPr>
              <w:t xml:space="preserve">Depreciation and </w:t>
            </w:r>
            <w:r w:rsidR="00B66627" w:rsidRPr="008E078D">
              <w:rPr>
                <w:rFonts w:ascii="Times New Roman" w:hAnsi="Times New Roman" w:cs="Times New Roman"/>
                <w:sz w:val="20"/>
                <w:szCs w:val="20"/>
              </w:rPr>
              <w:t>amorti</w:t>
            </w:r>
            <w:r w:rsidR="006A4C35" w:rsidRPr="008E078D">
              <w:rPr>
                <w:rFonts w:ascii="Times New Roman" w:hAnsi="Times New Roman" w:cs="Times New Roman"/>
                <w:sz w:val="20"/>
                <w:szCs w:val="20"/>
              </w:rPr>
              <w:t>s</w:t>
            </w:r>
            <w:r w:rsidR="00B66627" w:rsidRPr="008E078D">
              <w:rPr>
                <w:rFonts w:ascii="Times New Roman" w:hAnsi="Times New Roman" w:cs="Times New Roman"/>
                <w:sz w:val="20"/>
                <w:szCs w:val="20"/>
              </w:rPr>
              <w:t>ation</w:t>
            </w:r>
          </w:p>
        </w:tc>
        <w:tc>
          <w:tcPr>
            <w:tcW w:w="1729" w:type="dxa"/>
          </w:tcPr>
          <w:p w14:paraId="47D076F5" w14:textId="1E0A57E2" w:rsidR="004F0DE3" w:rsidRPr="008E078D" w:rsidRDefault="004F0DE3" w:rsidP="00726E04">
            <w:pPr>
              <w:pStyle w:val="TableParagraph"/>
              <w:spacing w:line="247" w:lineRule="exact"/>
              <w:ind w:right="124"/>
              <w:jc w:val="both"/>
              <w:rPr>
                <w:rFonts w:ascii="Times New Roman" w:hAnsi="Times New Roman" w:cs="Times New Roman"/>
                <w:i/>
                <w:sz w:val="20"/>
                <w:szCs w:val="20"/>
              </w:rPr>
            </w:pPr>
          </w:p>
        </w:tc>
        <w:tc>
          <w:tcPr>
            <w:tcW w:w="1728" w:type="dxa"/>
          </w:tcPr>
          <w:p w14:paraId="237070A5" w14:textId="1A7C0F5C" w:rsidR="004F0DE3" w:rsidRPr="008E078D" w:rsidRDefault="00835F5C" w:rsidP="00726E04">
            <w:pPr>
              <w:pStyle w:val="TableParagraph"/>
              <w:spacing w:line="247" w:lineRule="exact"/>
              <w:ind w:right="117"/>
              <w:jc w:val="both"/>
              <w:rPr>
                <w:rFonts w:ascii="Times New Roman" w:hAnsi="Times New Roman" w:cs="Times New Roman"/>
                <w:sz w:val="20"/>
                <w:szCs w:val="20"/>
              </w:rPr>
            </w:pPr>
            <w:r w:rsidRPr="008E078D">
              <w:rPr>
                <w:rFonts w:ascii="Times New Roman" w:hAnsi="Times New Roman" w:cs="Times New Roman"/>
                <w:sz w:val="20"/>
                <w:szCs w:val="20"/>
              </w:rPr>
              <w:t>27,238</w:t>
            </w:r>
          </w:p>
        </w:tc>
        <w:tc>
          <w:tcPr>
            <w:tcW w:w="1728" w:type="dxa"/>
          </w:tcPr>
          <w:p w14:paraId="2B9E230A" w14:textId="000545B2" w:rsidR="004F0DE3" w:rsidRPr="008E078D" w:rsidRDefault="00A778D4" w:rsidP="00726E04">
            <w:pPr>
              <w:pStyle w:val="TableParagraph"/>
              <w:spacing w:line="247" w:lineRule="exact"/>
              <w:ind w:right="102"/>
              <w:jc w:val="both"/>
              <w:rPr>
                <w:rFonts w:ascii="Times New Roman" w:hAnsi="Times New Roman" w:cs="Times New Roman"/>
                <w:sz w:val="20"/>
                <w:szCs w:val="20"/>
              </w:rPr>
            </w:pPr>
            <w:r w:rsidRPr="008E078D">
              <w:rPr>
                <w:rFonts w:ascii="Times New Roman" w:hAnsi="Times New Roman" w:cs="Times New Roman"/>
                <w:sz w:val="20"/>
                <w:szCs w:val="20"/>
              </w:rPr>
              <w:t>22</w:t>
            </w:r>
            <w:r w:rsidR="00B66627" w:rsidRPr="008E078D">
              <w:rPr>
                <w:rFonts w:ascii="Times New Roman" w:hAnsi="Times New Roman" w:cs="Times New Roman"/>
                <w:sz w:val="20"/>
                <w:szCs w:val="20"/>
              </w:rPr>
              <w:t>,</w:t>
            </w:r>
            <w:r w:rsidRPr="008E078D">
              <w:rPr>
                <w:rFonts w:ascii="Times New Roman" w:hAnsi="Times New Roman" w:cs="Times New Roman"/>
                <w:sz w:val="20"/>
                <w:szCs w:val="20"/>
              </w:rPr>
              <w:t>933</w:t>
            </w:r>
          </w:p>
        </w:tc>
      </w:tr>
      <w:tr w:rsidR="004F0DE3" w:rsidRPr="00642885" w14:paraId="01DBE306" w14:textId="77777777" w:rsidTr="00F813F4">
        <w:trPr>
          <w:trHeight w:val="267"/>
        </w:trPr>
        <w:tc>
          <w:tcPr>
            <w:tcW w:w="5068" w:type="dxa"/>
          </w:tcPr>
          <w:p w14:paraId="2927AAB0" w14:textId="77777777" w:rsidR="004F0DE3" w:rsidRPr="008E078D" w:rsidRDefault="004F0DE3" w:rsidP="00726E04">
            <w:pPr>
              <w:pStyle w:val="TableParagraph"/>
              <w:spacing w:line="247" w:lineRule="exact"/>
              <w:jc w:val="both"/>
              <w:rPr>
                <w:rFonts w:ascii="Times New Roman" w:hAnsi="Times New Roman" w:cs="Times New Roman"/>
                <w:sz w:val="20"/>
                <w:szCs w:val="20"/>
              </w:rPr>
            </w:pPr>
            <w:r w:rsidRPr="008E078D">
              <w:rPr>
                <w:rFonts w:ascii="Times New Roman" w:hAnsi="Times New Roman" w:cs="Times New Roman"/>
                <w:sz w:val="20"/>
                <w:szCs w:val="20"/>
              </w:rPr>
              <w:t>Share based payments</w:t>
            </w:r>
          </w:p>
        </w:tc>
        <w:tc>
          <w:tcPr>
            <w:tcW w:w="1729" w:type="dxa"/>
          </w:tcPr>
          <w:p w14:paraId="71CBE5E5" w14:textId="0DDA4C0D" w:rsidR="004F0DE3" w:rsidRPr="008E078D" w:rsidRDefault="004F0DE3" w:rsidP="00726E04">
            <w:pPr>
              <w:pStyle w:val="TableParagraph"/>
              <w:spacing w:line="247" w:lineRule="exact"/>
              <w:ind w:right="124"/>
              <w:jc w:val="both"/>
              <w:rPr>
                <w:rFonts w:ascii="Times New Roman" w:hAnsi="Times New Roman" w:cs="Times New Roman"/>
                <w:i/>
                <w:spacing w:val="-2"/>
                <w:sz w:val="20"/>
                <w:szCs w:val="20"/>
              </w:rPr>
            </w:pPr>
          </w:p>
        </w:tc>
        <w:tc>
          <w:tcPr>
            <w:tcW w:w="1728" w:type="dxa"/>
          </w:tcPr>
          <w:p w14:paraId="363F78BB" w14:textId="4F01884B" w:rsidR="004F0DE3" w:rsidRPr="008E078D" w:rsidRDefault="00835F5C" w:rsidP="00726E04">
            <w:pPr>
              <w:pStyle w:val="TableParagraph"/>
              <w:spacing w:line="247" w:lineRule="exact"/>
              <w:ind w:right="117"/>
              <w:jc w:val="both"/>
              <w:rPr>
                <w:rFonts w:ascii="Times New Roman" w:hAnsi="Times New Roman" w:cs="Times New Roman"/>
                <w:sz w:val="20"/>
                <w:szCs w:val="20"/>
              </w:rPr>
            </w:pPr>
            <w:r w:rsidRPr="008E078D">
              <w:rPr>
                <w:rFonts w:ascii="Times New Roman" w:hAnsi="Times New Roman" w:cs="Times New Roman"/>
                <w:sz w:val="20"/>
                <w:szCs w:val="20"/>
              </w:rPr>
              <w:t>-</w:t>
            </w:r>
          </w:p>
        </w:tc>
        <w:tc>
          <w:tcPr>
            <w:tcW w:w="1728" w:type="dxa"/>
          </w:tcPr>
          <w:p w14:paraId="3C075F32" w14:textId="38AEF843" w:rsidR="004F0DE3" w:rsidRPr="008E078D" w:rsidRDefault="00B66627" w:rsidP="00726E04">
            <w:pPr>
              <w:pStyle w:val="TableParagraph"/>
              <w:spacing w:line="247" w:lineRule="exact"/>
              <w:ind w:right="102"/>
              <w:jc w:val="both"/>
              <w:rPr>
                <w:rFonts w:ascii="Times New Roman" w:hAnsi="Times New Roman" w:cs="Times New Roman"/>
                <w:sz w:val="20"/>
                <w:szCs w:val="20"/>
              </w:rPr>
            </w:pPr>
            <w:r w:rsidRPr="008E078D">
              <w:rPr>
                <w:rFonts w:ascii="Times New Roman" w:hAnsi="Times New Roman" w:cs="Times New Roman"/>
                <w:sz w:val="20"/>
                <w:szCs w:val="20"/>
              </w:rPr>
              <w:t>1,344,441</w:t>
            </w:r>
          </w:p>
        </w:tc>
      </w:tr>
      <w:tr w:rsidR="004F0DE3" w:rsidRPr="00642885" w14:paraId="15DDCE3F" w14:textId="77777777" w:rsidTr="00F813F4">
        <w:trPr>
          <w:trHeight w:val="267"/>
        </w:trPr>
        <w:tc>
          <w:tcPr>
            <w:tcW w:w="5068" w:type="dxa"/>
          </w:tcPr>
          <w:p w14:paraId="6BA11932" w14:textId="77777777" w:rsidR="004F0DE3" w:rsidRPr="008E078D" w:rsidRDefault="004F0DE3" w:rsidP="00726E04">
            <w:pPr>
              <w:pStyle w:val="TableParagraph"/>
              <w:spacing w:line="247" w:lineRule="exact"/>
              <w:jc w:val="both"/>
              <w:rPr>
                <w:rFonts w:ascii="Times New Roman" w:hAnsi="Times New Roman" w:cs="Times New Roman"/>
                <w:sz w:val="20"/>
                <w:szCs w:val="20"/>
              </w:rPr>
            </w:pPr>
            <w:r w:rsidRPr="008E078D">
              <w:rPr>
                <w:rFonts w:ascii="Times New Roman" w:hAnsi="Times New Roman" w:cs="Times New Roman"/>
                <w:sz w:val="20"/>
                <w:szCs w:val="20"/>
              </w:rPr>
              <w:t>Lease finance charge</w:t>
            </w:r>
          </w:p>
        </w:tc>
        <w:tc>
          <w:tcPr>
            <w:tcW w:w="1729" w:type="dxa"/>
          </w:tcPr>
          <w:p w14:paraId="1E507FF7" w14:textId="0AA44520" w:rsidR="004F0DE3" w:rsidRPr="008E078D" w:rsidRDefault="004F0DE3" w:rsidP="00726E04">
            <w:pPr>
              <w:pStyle w:val="TableParagraph"/>
              <w:spacing w:line="247" w:lineRule="exact"/>
              <w:ind w:right="124"/>
              <w:jc w:val="both"/>
              <w:rPr>
                <w:rFonts w:ascii="Times New Roman" w:hAnsi="Times New Roman" w:cs="Times New Roman"/>
                <w:i/>
                <w:spacing w:val="-2"/>
                <w:sz w:val="20"/>
                <w:szCs w:val="20"/>
              </w:rPr>
            </w:pPr>
          </w:p>
        </w:tc>
        <w:tc>
          <w:tcPr>
            <w:tcW w:w="1728" w:type="dxa"/>
          </w:tcPr>
          <w:p w14:paraId="1149E766" w14:textId="4E7E5026" w:rsidR="004F0DE3" w:rsidRPr="008E078D" w:rsidRDefault="00B66627" w:rsidP="00726E04">
            <w:pPr>
              <w:pStyle w:val="TableParagraph"/>
              <w:spacing w:line="247" w:lineRule="exact"/>
              <w:ind w:right="117"/>
              <w:jc w:val="both"/>
              <w:rPr>
                <w:rFonts w:ascii="Times New Roman" w:hAnsi="Times New Roman" w:cs="Times New Roman"/>
                <w:sz w:val="20"/>
                <w:szCs w:val="20"/>
              </w:rPr>
            </w:pPr>
            <w:r w:rsidRPr="008E078D">
              <w:rPr>
                <w:rFonts w:ascii="Times New Roman" w:hAnsi="Times New Roman" w:cs="Times New Roman"/>
                <w:sz w:val="20"/>
                <w:szCs w:val="20"/>
              </w:rPr>
              <w:t>873</w:t>
            </w:r>
          </w:p>
        </w:tc>
        <w:tc>
          <w:tcPr>
            <w:tcW w:w="1728" w:type="dxa"/>
          </w:tcPr>
          <w:p w14:paraId="5B3EDE2A" w14:textId="72328253" w:rsidR="004F0DE3" w:rsidRPr="008E078D" w:rsidRDefault="00B66627" w:rsidP="00726E04">
            <w:pPr>
              <w:pStyle w:val="TableParagraph"/>
              <w:spacing w:line="247" w:lineRule="exact"/>
              <w:ind w:right="102"/>
              <w:jc w:val="both"/>
              <w:rPr>
                <w:rFonts w:ascii="Times New Roman" w:hAnsi="Times New Roman" w:cs="Times New Roman"/>
                <w:sz w:val="20"/>
                <w:szCs w:val="20"/>
              </w:rPr>
            </w:pPr>
            <w:r w:rsidRPr="008E078D">
              <w:rPr>
                <w:rFonts w:ascii="Times New Roman" w:hAnsi="Times New Roman" w:cs="Times New Roman"/>
                <w:sz w:val="20"/>
                <w:szCs w:val="20"/>
              </w:rPr>
              <w:t>1,215</w:t>
            </w:r>
          </w:p>
        </w:tc>
      </w:tr>
      <w:tr w:rsidR="004F0DE3" w:rsidRPr="00642885" w14:paraId="2FE2BB1D" w14:textId="77777777" w:rsidTr="00F813F4">
        <w:trPr>
          <w:trHeight w:val="267"/>
        </w:trPr>
        <w:tc>
          <w:tcPr>
            <w:tcW w:w="5068" w:type="dxa"/>
          </w:tcPr>
          <w:p w14:paraId="793E0A52" w14:textId="77777777" w:rsidR="004F0DE3" w:rsidRPr="008E078D" w:rsidRDefault="004F0DE3" w:rsidP="00726E04">
            <w:pPr>
              <w:pStyle w:val="TableParagraph"/>
              <w:spacing w:line="247" w:lineRule="exact"/>
              <w:jc w:val="both"/>
              <w:rPr>
                <w:rFonts w:ascii="Times New Roman" w:hAnsi="Times New Roman" w:cs="Times New Roman"/>
                <w:sz w:val="20"/>
                <w:szCs w:val="20"/>
              </w:rPr>
            </w:pPr>
            <w:r w:rsidRPr="008E078D">
              <w:rPr>
                <w:rFonts w:ascii="Times New Roman" w:hAnsi="Times New Roman" w:cs="Times New Roman"/>
                <w:sz w:val="20"/>
                <w:szCs w:val="20"/>
              </w:rPr>
              <w:t>Interest income- unwinding of discount</w:t>
            </w:r>
          </w:p>
        </w:tc>
        <w:tc>
          <w:tcPr>
            <w:tcW w:w="1729" w:type="dxa"/>
          </w:tcPr>
          <w:p w14:paraId="5C1ED7E9" w14:textId="0F0AB22D" w:rsidR="004F0DE3" w:rsidRPr="008E078D" w:rsidRDefault="00CB0A24" w:rsidP="00726E04">
            <w:pPr>
              <w:pStyle w:val="TableParagraph"/>
              <w:spacing w:line="247" w:lineRule="exact"/>
              <w:ind w:right="124"/>
              <w:jc w:val="both"/>
              <w:rPr>
                <w:rFonts w:ascii="Times New Roman" w:hAnsi="Times New Roman" w:cs="Times New Roman"/>
                <w:i/>
                <w:iCs/>
                <w:spacing w:val="-2"/>
                <w:sz w:val="20"/>
                <w:szCs w:val="20"/>
              </w:rPr>
            </w:pPr>
            <w:r w:rsidRPr="008E078D">
              <w:rPr>
                <w:rFonts w:ascii="Times New Roman" w:hAnsi="Times New Roman" w:cs="Times New Roman"/>
                <w:i/>
                <w:iCs/>
                <w:spacing w:val="-2"/>
                <w:sz w:val="20"/>
                <w:szCs w:val="20"/>
              </w:rPr>
              <w:t>9</w:t>
            </w:r>
          </w:p>
        </w:tc>
        <w:tc>
          <w:tcPr>
            <w:tcW w:w="1728" w:type="dxa"/>
          </w:tcPr>
          <w:p w14:paraId="264DE3AE" w14:textId="79DB7192" w:rsidR="004F0DE3" w:rsidRPr="008E078D" w:rsidRDefault="00D766E4" w:rsidP="00726E04">
            <w:pPr>
              <w:pStyle w:val="TableParagraph"/>
              <w:spacing w:line="247" w:lineRule="exact"/>
              <w:ind w:right="117"/>
              <w:jc w:val="both"/>
              <w:rPr>
                <w:rFonts w:ascii="Times New Roman" w:hAnsi="Times New Roman" w:cs="Times New Roman"/>
                <w:sz w:val="20"/>
                <w:szCs w:val="20"/>
              </w:rPr>
            </w:pPr>
            <w:r w:rsidRPr="008E078D">
              <w:rPr>
                <w:rFonts w:ascii="Times New Roman" w:hAnsi="Times New Roman" w:cs="Times New Roman"/>
                <w:sz w:val="20"/>
                <w:szCs w:val="20"/>
              </w:rPr>
              <w:t>(4,492)</w:t>
            </w:r>
          </w:p>
        </w:tc>
        <w:tc>
          <w:tcPr>
            <w:tcW w:w="1728" w:type="dxa"/>
          </w:tcPr>
          <w:p w14:paraId="1524627B" w14:textId="043815D3" w:rsidR="004F0DE3" w:rsidRPr="008E078D" w:rsidRDefault="00D766E4" w:rsidP="00726E04">
            <w:pPr>
              <w:pStyle w:val="TableParagraph"/>
              <w:spacing w:line="247" w:lineRule="exact"/>
              <w:ind w:right="102"/>
              <w:jc w:val="both"/>
              <w:rPr>
                <w:rFonts w:ascii="Times New Roman" w:hAnsi="Times New Roman" w:cs="Times New Roman"/>
                <w:sz w:val="20"/>
                <w:szCs w:val="20"/>
              </w:rPr>
            </w:pPr>
            <w:r w:rsidRPr="008E078D">
              <w:rPr>
                <w:rFonts w:ascii="Times New Roman" w:hAnsi="Times New Roman" w:cs="Times New Roman"/>
                <w:sz w:val="20"/>
                <w:szCs w:val="20"/>
              </w:rPr>
              <w:t>(</w:t>
            </w:r>
            <w:r w:rsidR="00B66627" w:rsidRPr="008E078D">
              <w:rPr>
                <w:rFonts w:ascii="Times New Roman" w:hAnsi="Times New Roman" w:cs="Times New Roman"/>
                <w:sz w:val="20"/>
                <w:szCs w:val="20"/>
              </w:rPr>
              <w:t>4,434</w:t>
            </w:r>
            <w:r w:rsidRPr="008E078D">
              <w:rPr>
                <w:rFonts w:ascii="Times New Roman" w:hAnsi="Times New Roman" w:cs="Times New Roman"/>
                <w:sz w:val="20"/>
                <w:szCs w:val="20"/>
              </w:rPr>
              <w:t>)</w:t>
            </w:r>
          </w:p>
        </w:tc>
      </w:tr>
      <w:tr w:rsidR="004F0DE3" w:rsidRPr="00642885" w14:paraId="209009DF" w14:textId="77777777" w:rsidTr="00F813F4">
        <w:trPr>
          <w:trHeight w:val="269"/>
        </w:trPr>
        <w:tc>
          <w:tcPr>
            <w:tcW w:w="5068" w:type="dxa"/>
            <w:vAlign w:val="bottom"/>
          </w:tcPr>
          <w:p w14:paraId="28310461" w14:textId="77777777" w:rsidR="004F0DE3" w:rsidRPr="008E078D" w:rsidRDefault="004F0DE3" w:rsidP="00726E04">
            <w:pPr>
              <w:pStyle w:val="TableParagraph"/>
              <w:spacing w:before="1" w:line="267" w:lineRule="exact"/>
              <w:ind w:left="50"/>
              <w:jc w:val="both"/>
              <w:rPr>
                <w:rFonts w:ascii="Times New Roman" w:hAnsi="Times New Roman" w:cs="Times New Roman"/>
                <w:b/>
                <w:sz w:val="20"/>
                <w:szCs w:val="20"/>
              </w:rPr>
            </w:pPr>
            <w:r w:rsidRPr="008E078D">
              <w:rPr>
                <w:rFonts w:ascii="Times New Roman" w:hAnsi="Times New Roman" w:cs="Times New Roman"/>
                <w:b/>
                <w:sz w:val="20"/>
                <w:szCs w:val="20"/>
              </w:rPr>
              <w:t>Operating</w:t>
            </w:r>
            <w:r w:rsidRPr="008E078D">
              <w:rPr>
                <w:rFonts w:ascii="Times New Roman" w:hAnsi="Times New Roman" w:cs="Times New Roman"/>
                <w:b/>
                <w:spacing w:val="-7"/>
                <w:sz w:val="20"/>
                <w:szCs w:val="20"/>
              </w:rPr>
              <w:t xml:space="preserve"> </w:t>
            </w:r>
            <w:r w:rsidRPr="008E078D">
              <w:rPr>
                <w:rFonts w:ascii="Times New Roman" w:hAnsi="Times New Roman" w:cs="Times New Roman"/>
                <w:b/>
                <w:sz w:val="20"/>
                <w:szCs w:val="20"/>
              </w:rPr>
              <w:t>cash</w:t>
            </w:r>
            <w:r w:rsidRPr="008E078D">
              <w:rPr>
                <w:rFonts w:ascii="Times New Roman" w:hAnsi="Times New Roman" w:cs="Times New Roman"/>
                <w:b/>
                <w:spacing w:val="-6"/>
                <w:sz w:val="20"/>
                <w:szCs w:val="20"/>
              </w:rPr>
              <w:t xml:space="preserve"> </w:t>
            </w:r>
            <w:r w:rsidRPr="008E078D">
              <w:rPr>
                <w:rFonts w:ascii="Times New Roman" w:hAnsi="Times New Roman" w:cs="Times New Roman"/>
                <w:b/>
                <w:sz w:val="20"/>
                <w:szCs w:val="20"/>
              </w:rPr>
              <w:t>flow</w:t>
            </w:r>
            <w:r w:rsidRPr="008E078D">
              <w:rPr>
                <w:rFonts w:ascii="Times New Roman" w:hAnsi="Times New Roman" w:cs="Times New Roman"/>
                <w:b/>
                <w:spacing w:val="-3"/>
                <w:sz w:val="20"/>
                <w:szCs w:val="20"/>
              </w:rPr>
              <w:t xml:space="preserve"> </w:t>
            </w:r>
            <w:r w:rsidRPr="008E078D">
              <w:rPr>
                <w:rFonts w:ascii="Times New Roman" w:hAnsi="Times New Roman" w:cs="Times New Roman"/>
                <w:b/>
                <w:sz w:val="20"/>
                <w:szCs w:val="20"/>
              </w:rPr>
              <w:t>before</w:t>
            </w:r>
            <w:r w:rsidRPr="008E078D">
              <w:rPr>
                <w:rFonts w:ascii="Times New Roman" w:hAnsi="Times New Roman" w:cs="Times New Roman"/>
                <w:b/>
                <w:spacing w:val="-6"/>
                <w:sz w:val="20"/>
                <w:szCs w:val="20"/>
              </w:rPr>
              <w:t xml:space="preserve"> </w:t>
            </w:r>
            <w:r w:rsidRPr="008E078D">
              <w:rPr>
                <w:rFonts w:ascii="Times New Roman" w:hAnsi="Times New Roman" w:cs="Times New Roman"/>
                <w:b/>
                <w:sz w:val="20"/>
                <w:szCs w:val="20"/>
              </w:rPr>
              <w:t>working</w:t>
            </w:r>
            <w:r w:rsidRPr="008E078D">
              <w:rPr>
                <w:rFonts w:ascii="Times New Roman" w:hAnsi="Times New Roman" w:cs="Times New Roman"/>
                <w:b/>
                <w:spacing w:val="-6"/>
                <w:sz w:val="20"/>
                <w:szCs w:val="20"/>
              </w:rPr>
              <w:t xml:space="preserve"> </w:t>
            </w:r>
            <w:proofErr w:type="gramStart"/>
            <w:r w:rsidRPr="008E078D">
              <w:rPr>
                <w:rFonts w:ascii="Times New Roman" w:hAnsi="Times New Roman" w:cs="Times New Roman"/>
                <w:b/>
                <w:spacing w:val="-2"/>
                <w:sz w:val="20"/>
                <w:szCs w:val="20"/>
              </w:rPr>
              <w:t>capital</w:t>
            </w:r>
            <w:proofErr w:type="gramEnd"/>
          </w:p>
          <w:p w14:paraId="7B81C398" w14:textId="77777777" w:rsidR="004F0DE3" w:rsidRPr="008E078D" w:rsidRDefault="004F0DE3" w:rsidP="00726E04">
            <w:pPr>
              <w:pStyle w:val="TableParagraph"/>
              <w:spacing w:line="249" w:lineRule="exact"/>
              <w:jc w:val="both"/>
              <w:rPr>
                <w:rFonts w:ascii="Times New Roman" w:hAnsi="Times New Roman" w:cs="Times New Roman"/>
                <w:sz w:val="20"/>
                <w:szCs w:val="20"/>
              </w:rPr>
            </w:pPr>
            <w:r w:rsidRPr="008E078D">
              <w:rPr>
                <w:rFonts w:ascii="Times New Roman" w:hAnsi="Times New Roman" w:cs="Times New Roman"/>
                <w:b/>
                <w:spacing w:val="-2"/>
                <w:sz w:val="20"/>
                <w:szCs w:val="20"/>
              </w:rPr>
              <w:t xml:space="preserve"> movements</w:t>
            </w:r>
          </w:p>
        </w:tc>
        <w:tc>
          <w:tcPr>
            <w:tcW w:w="1729" w:type="dxa"/>
            <w:vAlign w:val="bottom"/>
          </w:tcPr>
          <w:p w14:paraId="3C398D90" w14:textId="77777777" w:rsidR="004F0DE3" w:rsidRPr="008E078D" w:rsidRDefault="004F0DE3" w:rsidP="00726E04">
            <w:pPr>
              <w:pStyle w:val="TableParagraph"/>
              <w:spacing w:line="249" w:lineRule="exact"/>
              <w:ind w:right="124"/>
              <w:jc w:val="both"/>
              <w:rPr>
                <w:rFonts w:ascii="Times New Roman" w:hAnsi="Times New Roman" w:cs="Times New Roman"/>
                <w:i/>
                <w:spacing w:val="-2"/>
                <w:sz w:val="20"/>
                <w:szCs w:val="20"/>
              </w:rPr>
            </w:pPr>
          </w:p>
        </w:tc>
        <w:tc>
          <w:tcPr>
            <w:tcW w:w="1728" w:type="dxa"/>
            <w:tcBorders>
              <w:top w:val="single" w:sz="4" w:space="0" w:color="auto"/>
              <w:bottom w:val="single" w:sz="4" w:space="0" w:color="auto"/>
            </w:tcBorders>
            <w:vAlign w:val="bottom"/>
          </w:tcPr>
          <w:p w14:paraId="06F8A428" w14:textId="41E5D1B8" w:rsidR="004F0DE3" w:rsidRPr="008E078D" w:rsidRDefault="00835F5C" w:rsidP="00726E04">
            <w:pPr>
              <w:pStyle w:val="TableParagraph"/>
              <w:spacing w:line="249" w:lineRule="exact"/>
              <w:ind w:right="117"/>
              <w:jc w:val="both"/>
              <w:rPr>
                <w:rFonts w:ascii="Times New Roman" w:hAnsi="Times New Roman" w:cs="Times New Roman"/>
                <w:b/>
                <w:bCs/>
                <w:spacing w:val="-10"/>
                <w:sz w:val="20"/>
                <w:szCs w:val="20"/>
              </w:rPr>
            </w:pPr>
            <w:r w:rsidRPr="008E078D">
              <w:rPr>
                <w:rFonts w:ascii="Times New Roman" w:hAnsi="Times New Roman" w:cs="Times New Roman"/>
                <w:b/>
                <w:bCs/>
                <w:spacing w:val="-10"/>
                <w:sz w:val="20"/>
                <w:szCs w:val="20"/>
              </w:rPr>
              <w:t>97,524</w:t>
            </w:r>
          </w:p>
        </w:tc>
        <w:tc>
          <w:tcPr>
            <w:tcW w:w="1728" w:type="dxa"/>
            <w:tcBorders>
              <w:top w:val="single" w:sz="4" w:space="0" w:color="auto"/>
              <w:bottom w:val="single" w:sz="4" w:space="0" w:color="auto"/>
            </w:tcBorders>
            <w:vAlign w:val="bottom"/>
          </w:tcPr>
          <w:p w14:paraId="0BBE5A04" w14:textId="333A3D4B" w:rsidR="004F0DE3" w:rsidRPr="008E078D" w:rsidRDefault="00A778D4" w:rsidP="00726E04">
            <w:pPr>
              <w:pStyle w:val="TableParagraph"/>
              <w:spacing w:line="249" w:lineRule="exact"/>
              <w:ind w:right="102"/>
              <w:jc w:val="both"/>
              <w:rPr>
                <w:rFonts w:ascii="Times New Roman" w:hAnsi="Times New Roman" w:cs="Times New Roman"/>
                <w:b/>
                <w:bCs/>
                <w:spacing w:val="-10"/>
                <w:sz w:val="20"/>
                <w:szCs w:val="20"/>
              </w:rPr>
            </w:pPr>
            <w:r w:rsidRPr="008E078D">
              <w:rPr>
                <w:rFonts w:ascii="Times New Roman" w:hAnsi="Times New Roman" w:cs="Times New Roman"/>
                <w:b/>
                <w:bCs/>
                <w:spacing w:val="-10"/>
                <w:sz w:val="20"/>
                <w:szCs w:val="20"/>
              </w:rPr>
              <w:t>1,599,260</w:t>
            </w:r>
          </w:p>
        </w:tc>
      </w:tr>
      <w:tr w:rsidR="004F0DE3" w:rsidRPr="00642885" w14:paraId="3FFDA76C" w14:textId="77777777" w:rsidTr="00F813F4">
        <w:trPr>
          <w:trHeight w:val="269"/>
        </w:trPr>
        <w:tc>
          <w:tcPr>
            <w:tcW w:w="5068" w:type="dxa"/>
          </w:tcPr>
          <w:p w14:paraId="50D76F40" w14:textId="77777777" w:rsidR="004F0DE3" w:rsidRPr="008E078D" w:rsidRDefault="004F0DE3" w:rsidP="00726E04">
            <w:pPr>
              <w:pStyle w:val="TableParagraph"/>
              <w:spacing w:line="249" w:lineRule="exact"/>
              <w:ind w:left="371"/>
              <w:jc w:val="both"/>
              <w:rPr>
                <w:rFonts w:ascii="Times New Roman" w:hAnsi="Times New Roman" w:cs="Times New Roman"/>
                <w:sz w:val="20"/>
                <w:szCs w:val="20"/>
              </w:rPr>
            </w:pPr>
          </w:p>
        </w:tc>
        <w:tc>
          <w:tcPr>
            <w:tcW w:w="1729" w:type="dxa"/>
          </w:tcPr>
          <w:p w14:paraId="73D3CFC6" w14:textId="77777777" w:rsidR="004F0DE3" w:rsidRPr="008E078D" w:rsidRDefault="004F0DE3" w:rsidP="00726E04">
            <w:pPr>
              <w:pStyle w:val="TableParagraph"/>
              <w:spacing w:line="249" w:lineRule="exact"/>
              <w:ind w:right="124"/>
              <w:jc w:val="both"/>
              <w:rPr>
                <w:rFonts w:ascii="Times New Roman" w:hAnsi="Times New Roman" w:cs="Times New Roman"/>
                <w:i/>
                <w:spacing w:val="-2"/>
                <w:sz w:val="20"/>
                <w:szCs w:val="20"/>
              </w:rPr>
            </w:pPr>
          </w:p>
        </w:tc>
        <w:tc>
          <w:tcPr>
            <w:tcW w:w="1728" w:type="dxa"/>
          </w:tcPr>
          <w:p w14:paraId="1FD6E3DB" w14:textId="77777777" w:rsidR="004F0DE3" w:rsidRPr="008E078D" w:rsidRDefault="004F0DE3" w:rsidP="00726E04">
            <w:pPr>
              <w:pStyle w:val="TableParagraph"/>
              <w:spacing w:line="249" w:lineRule="exact"/>
              <w:ind w:right="117"/>
              <w:jc w:val="both"/>
              <w:rPr>
                <w:rFonts w:ascii="Times New Roman" w:hAnsi="Times New Roman" w:cs="Times New Roman"/>
                <w:spacing w:val="-10"/>
                <w:sz w:val="20"/>
                <w:szCs w:val="20"/>
              </w:rPr>
            </w:pPr>
          </w:p>
        </w:tc>
        <w:tc>
          <w:tcPr>
            <w:tcW w:w="1728" w:type="dxa"/>
          </w:tcPr>
          <w:p w14:paraId="11F00507" w14:textId="77777777" w:rsidR="004F0DE3" w:rsidRPr="008E078D" w:rsidRDefault="004F0DE3" w:rsidP="00726E04">
            <w:pPr>
              <w:pStyle w:val="TableParagraph"/>
              <w:spacing w:line="249" w:lineRule="exact"/>
              <w:ind w:right="102"/>
              <w:jc w:val="both"/>
              <w:rPr>
                <w:rFonts w:ascii="Times New Roman" w:hAnsi="Times New Roman" w:cs="Times New Roman"/>
                <w:spacing w:val="-10"/>
                <w:sz w:val="20"/>
                <w:szCs w:val="20"/>
              </w:rPr>
            </w:pPr>
          </w:p>
        </w:tc>
      </w:tr>
      <w:tr w:rsidR="004F0DE3" w:rsidRPr="00642885" w14:paraId="3928D3E0" w14:textId="77777777" w:rsidTr="00F813F4">
        <w:trPr>
          <w:trHeight w:val="268"/>
        </w:trPr>
        <w:tc>
          <w:tcPr>
            <w:tcW w:w="5068" w:type="dxa"/>
          </w:tcPr>
          <w:p w14:paraId="010CB7D3" w14:textId="77777777" w:rsidR="004F0DE3" w:rsidRPr="008E078D" w:rsidRDefault="004F0DE3" w:rsidP="00726E04">
            <w:pPr>
              <w:pStyle w:val="TableParagraph"/>
              <w:spacing w:line="247" w:lineRule="exact"/>
              <w:jc w:val="both"/>
              <w:rPr>
                <w:rFonts w:ascii="Times New Roman" w:hAnsi="Times New Roman" w:cs="Times New Roman"/>
                <w:sz w:val="20"/>
                <w:szCs w:val="20"/>
              </w:rPr>
            </w:pPr>
            <w:proofErr w:type="gramStart"/>
            <w:r w:rsidRPr="008E078D">
              <w:rPr>
                <w:rFonts w:ascii="Times New Roman" w:hAnsi="Times New Roman" w:cs="Times New Roman"/>
                <w:sz w:val="20"/>
                <w:szCs w:val="20"/>
              </w:rPr>
              <w:t>Decrease/(</w:t>
            </w:r>
            <w:proofErr w:type="gramEnd"/>
            <w:r w:rsidRPr="008E078D">
              <w:rPr>
                <w:rFonts w:ascii="Times New Roman" w:hAnsi="Times New Roman" w:cs="Times New Roman"/>
                <w:sz w:val="20"/>
                <w:szCs w:val="20"/>
              </w:rPr>
              <w:t>increase) in trade and other receivables</w:t>
            </w:r>
          </w:p>
        </w:tc>
        <w:tc>
          <w:tcPr>
            <w:tcW w:w="1729" w:type="dxa"/>
          </w:tcPr>
          <w:p w14:paraId="5FF4C81B" w14:textId="25734FA8" w:rsidR="004F0DE3" w:rsidRPr="008E078D" w:rsidRDefault="004F0DE3" w:rsidP="00726E04">
            <w:pPr>
              <w:pStyle w:val="TableParagraph"/>
              <w:spacing w:line="247" w:lineRule="exact"/>
              <w:ind w:right="124"/>
              <w:jc w:val="both"/>
              <w:rPr>
                <w:rFonts w:ascii="Times New Roman" w:hAnsi="Times New Roman" w:cs="Times New Roman"/>
                <w:i/>
                <w:sz w:val="20"/>
                <w:szCs w:val="20"/>
              </w:rPr>
            </w:pPr>
          </w:p>
        </w:tc>
        <w:tc>
          <w:tcPr>
            <w:tcW w:w="1728" w:type="dxa"/>
          </w:tcPr>
          <w:p w14:paraId="4CADA553" w14:textId="0C96301F" w:rsidR="004F0DE3" w:rsidRPr="008E078D" w:rsidRDefault="00835F5C" w:rsidP="00726E04">
            <w:pPr>
              <w:pStyle w:val="TableParagraph"/>
              <w:spacing w:line="247" w:lineRule="exact"/>
              <w:ind w:right="117"/>
              <w:jc w:val="both"/>
              <w:rPr>
                <w:rFonts w:ascii="Times New Roman" w:hAnsi="Times New Roman" w:cs="Times New Roman"/>
                <w:sz w:val="20"/>
                <w:szCs w:val="20"/>
              </w:rPr>
            </w:pPr>
            <w:r w:rsidRPr="008E078D">
              <w:rPr>
                <w:rFonts w:ascii="Times New Roman" w:hAnsi="Times New Roman" w:cs="Times New Roman"/>
                <w:sz w:val="20"/>
                <w:szCs w:val="20"/>
              </w:rPr>
              <w:t>611,</w:t>
            </w:r>
            <w:r w:rsidR="00AC5053" w:rsidRPr="008E078D">
              <w:rPr>
                <w:rFonts w:ascii="Times New Roman" w:hAnsi="Times New Roman" w:cs="Times New Roman"/>
                <w:sz w:val="20"/>
                <w:szCs w:val="20"/>
              </w:rPr>
              <w:t>514</w:t>
            </w:r>
          </w:p>
        </w:tc>
        <w:tc>
          <w:tcPr>
            <w:tcW w:w="1728" w:type="dxa"/>
          </w:tcPr>
          <w:p w14:paraId="3CAC4D93" w14:textId="605738C4" w:rsidR="004F0DE3" w:rsidRPr="008E078D" w:rsidRDefault="00B66627" w:rsidP="00726E04">
            <w:pPr>
              <w:pStyle w:val="TableParagraph"/>
              <w:spacing w:line="247" w:lineRule="exact"/>
              <w:ind w:right="102"/>
              <w:jc w:val="both"/>
              <w:rPr>
                <w:rFonts w:ascii="Times New Roman" w:hAnsi="Times New Roman" w:cs="Times New Roman"/>
                <w:sz w:val="20"/>
                <w:szCs w:val="20"/>
              </w:rPr>
            </w:pPr>
            <w:r w:rsidRPr="008E078D">
              <w:rPr>
                <w:rFonts w:ascii="Times New Roman" w:hAnsi="Times New Roman" w:cs="Times New Roman"/>
                <w:sz w:val="20"/>
                <w:szCs w:val="20"/>
              </w:rPr>
              <w:t>504,452</w:t>
            </w:r>
          </w:p>
        </w:tc>
      </w:tr>
      <w:tr w:rsidR="004F0DE3" w:rsidRPr="00642885" w14:paraId="78511ABE" w14:textId="77777777" w:rsidTr="00F813F4">
        <w:trPr>
          <w:trHeight w:val="268"/>
        </w:trPr>
        <w:tc>
          <w:tcPr>
            <w:tcW w:w="5068" w:type="dxa"/>
          </w:tcPr>
          <w:p w14:paraId="5E74EB2B" w14:textId="77777777" w:rsidR="004F0DE3" w:rsidRPr="008E078D" w:rsidRDefault="004F0DE3" w:rsidP="00726E04">
            <w:pPr>
              <w:pStyle w:val="TableParagraph"/>
              <w:spacing w:line="247" w:lineRule="exact"/>
              <w:jc w:val="both"/>
              <w:rPr>
                <w:rFonts w:ascii="Times New Roman" w:hAnsi="Times New Roman" w:cs="Times New Roman"/>
                <w:sz w:val="20"/>
                <w:szCs w:val="20"/>
              </w:rPr>
            </w:pPr>
            <w:r w:rsidRPr="008E078D">
              <w:rPr>
                <w:rFonts w:ascii="Times New Roman" w:hAnsi="Times New Roman" w:cs="Times New Roman"/>
                <w:sz w:val="20"/>
                <w:szCs w:val="20"/>
              </w:rPr>
              <w:t>(Increase)/decrease in amounts due from related parties</w:t>
            </w:r>
          </w:p>
        </w:tc>
        <w:tc>
          <w:tcPr>
            <w:tcW w:w="1729" w:type="dxa"/>
          </w:tcPr>
          <w:p w14:paraId="466ECC07" w14:textId="6AF04C7F" w:rsidR="004F0DE3" w:rsidRPr="008E078D" w:rsidRDefault="00CB0A24" w:rsidP="00726E04">
            <w:pPr>
              <w:pStyle w:val="TableParagraph"/>
              <w:spacing w:line="247" w:lineRule="exact"/>
              <w:ind w:right="124"/>
              <w:jc w:val="both"/>
              <w:rPr>
                <w:rFonts w:ascii="Times New Roman" w:hAnsi="Times New Roman" w:cs="Times New Roman"/>
                <w:i/>
                <w:sz w:val="20"/>
                <w:szCs w:val="20"/>
              </w:rPr>
            </w:pPr>
            <w:r w:rsidRPr="008E078D">
              <w:rPr>
                <w:rFonts w:ascii="Times New Roman" w:hAnsi="Times New Roman" w:cs="Times New Roman"/>
                <w:i/>
                <w:sz w:val="20"/>
                <w:szCs w:val="20"/>
              </w:rPr>
              <w:t>12</w:t>
            </w:r>
          </w:p>
        </w:tc>
        <w:tc>
          <w:tcPr>
            <w:tcW w:w="1728" w:type="dxa"/>
          </w:tcPr>
          <w:p w14:paraId="2396089A" w14:textId="16156709" w:rsidR="004F0DE3" w:rsidRPr="008E078D" w:rsidRDefault="00835F5C" w:rsidP="00726E04">
            <w:pPr>
              <w:pStyle w:val="TableParagraph"/>
              <w:spacing w:line="247" w:lineRule="exact"/>
              <w:ind w:right="117"/>
              <w:jc w:val="both"/>
              <w:rPr>
                <w:rFonts w:ascii="Times New Roman" w:hAnsi="Times New Roman" w:cs="Times New Roman"/>
                <w:sz w:val="20"/>
                <w:szCs w:val="20"/>
              </w:rPr>
            </w:pPr>
            <w:r w:rsidRPr="008E078D">
              <w:rPr>
                <w:rFonts w:ascii="Times New Roman" w:hAnsi="Times New Roman" w:cs="Times New Roman"/>
                <w:sz w:val="20"/>
                <w:szCs w:val="20"/>
              </w:rPr>
              <w:t>(662,</w:t>
            </w:r>
            <w:r w:rsidR="00AC5053" w:rsidRPr="008E078D">
              <w:rPr>
                <w:rFonts w:ascii="Times New Roman" w:hAnsi="Times New Roman" w:cs="Times New Roman"/>
                <w:sz w:val="20"/>
                <w:szCs w:val="20"/>
              </w:rPr>
              <w:t>797</w:t>
            </w:r>
            <w:r w:rsidRPr="008E078D">
              <w:rPr>
                <w:rFonts w:ascii="Times New Roman" w:hAnsi="Times New Roman" w:cs="Times New Roman"/>
                <w:sz w:val="20"/>
                <w:szCs w:val="20"/>
              </w:rPr>
              <w:t>)</w:t>
            </w:r>
          </w:p>
        </w:tc>
        <w:tc>
          <w:tcPr>
            <w:tcW w:w="1728" w:type="dxa"/>
          </w:tcPr>
          <w:p w14:paraId="4DD4D08A" w14:textId="6B7CFEC0" w:rsidR="004F0DE3" w:rsidRPr="008E078D" w:rsidRDefault="00A778D4" w:rsidP="00726E04">
            <w:pPr>
              <w:pStyle w:val="TableParagraph"/>
              <w:spacing w:line="247" w:lineRule="exact"/>
              <w:ind w:right="102"/>
              <w:jc w:val="both"/>
              <w:rPr>
                <w:rFonts w:ascii="Times New Roman" w:hAnsi="Times New Roman" w:cs="Times New Roman"/>
                <w:sz w:val="20"/>
                <w:szCs w:val="20"/>
              </w:rPr>
            </w:pPr>
            <w:r w:rsidRPr="008E078D">
              <w:rPr>
                <w:rFonts w:ascii="Times New Roman" w:hAnsi="Times New Roman" w:cs="Times New Roman"/>
                <w:sz w:val="20"/>
                <w:szCs w:val="20"/>
              </w:rPr>
              <w:t>(8,333,218)</w:t>
            </w:r>
          </w:p>
        </w:tc>
      </w:tr>
      <w:tr w:rsidR="004F0DE3" w:rsidRPr="00642885" w14:paraId="4C5BFE57" w14:textId="77777777" w:rsidTr="00F813F4">
        <w:trPr>
          <w:trHeight w:val="268"/>
        </w:trPr>
        <w:tc>
          <w:tcPr>
            <w:tcW w:w="5068" w:type="dxa"/>
          </w:tcPr>
          <w:p w14:paraId="5A7BD858" w14:textId="4C5AF87D" w:rsidR="004F0DE3" w:rsidRPr="008E078D" w:rsidRDefault="004F0DE3" w:rsidP="00726E04">
            <w:pPr>
              <w:pStyle w:val="TableParagraph"/>
              <w:spacing w:line="247" w:lineRule="exact"/>
              <w:jc w:val="both"/>
              <w:rPr>
                <w:rFonts w:ascii="Times New Roman" w:hAnsi="Times New Roman" w:cs="Times New Roman"/>
                <w:sz w:val="20"/>
                <w:szCs w:val="20"/>
              </w:rPr>
            </w:pPr>
            <w:r w:rsidRPr="008E078D">
              <w:rPr>
                <w:rFonts w:ascii="Times New Roman" w:hAnsi="Times New Roman" w:cs="Times New Roman"/>
                <w:sz w:val="20"/>
                <w:szCs w:val="20"/>
              </w:rPr>
              <w:t xml:space="preserve">(Decrease)/increase in trade and other payables </w:t>
            </w:r>
          </w:p>
        </w:tc>
        <w:tc>
          <w:tcPr>
            <w:tcW w:w="1729" w:type="dxa"/>
          </w:tcPr>
          <w:p w14:paraId="5C278268" w14:textId="1171AEBB" w:rsidR="004F0DE3" w:rsidRPr="008E078D" w:rsidRDefault="004F0DE3" w:rsidP="00726E04">
            <w:pPr>
              <w:pStyle w:val="TableParagraph"/>
              <w:spacing w:line="247" w:lineRule="exact"/>
              <w:ind w:right="124"/>
              <w:jc w:val="both"/>
              <w:rPr>
                <w:rFonts w:ascii="Times New Roman" w:hAnsi="Times New Roman" w:cs="Times New Roman"/>
                <w:i/>
                <w:sz w:val="20"/>
                <w:szCs w:val="20"/>
              </w:rPr>
            </w:pPr>
          </w:p>
        </w:tc>
        <w:tc>
          <w:tcPr>
            <w:tcW w:w="1728" w:type="dxa"/>
          </w:tcPr>
          <w:p w14:paraId="72C2B2D5" w14:textId="58FBC467" w:rsidR="004F0DE3" w:rsidRPr="008E078D" w:rsidRDefault="00835F5C" w:rsidP="00726E04">
            <w:pPr>
              <w:pStyle w:val="TableParagraph"/>
              <w:spacing w:line="247" w:lineRule="exact"/>
              <w:ind w:right="118"/>
              <w:jc w:val="both"/>
              <w:rPr>
                <w:rFonts w:ascii="Times New Roman" w:hAnsi="Times New Roman" w:cs="Times New Roman"/>
                <w:sz w:val="20"/>
                <w:szCs w:val="20"/>
              </w:rPr>
            </w:pPr>
            <w:r w:rsidRPr="008E078D">
              <w:rPr>
                <w:rFonts w:ascii="Times New Roman" w:hAnsi="Times New Roman" w:cs="Times New Roman"/>
                <w:sz w:val="20"/>
                <w:szCs w:val="20"/>
              </w:rPr>
              <w:t>(4</w:t>
            </w:r>
            <w:r w:rsidR="00AC5053" w:rsidRPr="008E078D">
              <w:rPr>
                <w:rFonts w:ascii="Times New Roman" w:hAnsi="Times New Roman" w:cs="Times New Roman"/>
                <w:sz w:val="20"/>
                <w:szCs w:val="20"/>
              </w:rPr>
              <w:t>91</w:t>
            </w:r>
            <w:r w:rsidRPr="008E078D">
              <w:rPr>
                <w:rFonts w:ascii="Times New Roman" w:hAnsi="Times New Roman" w:cs="Times New Roman"/>
                <w:sz w:val="20"/>
                <w:szCs w:val="20"/>
              </w:rPr>
              <w:t>,</w:t>
            </w:r>
            <w:r w:rsidR="00AC5053" w:rsidRPr="008E078D">
              <w:rPr>
                <w:rFonts w:ascii="Times New Roman" w:hAnsi="Times New Roman" w:cs="Times New Roman"/>
                <w:sz w:val="20"/>
                <w:szCs w:val="20"/>
              </w:rPr>
              <w:t>124</w:t>
            </w:r>
            <w:r w:rsidRPr="008E078D">
              <w:rPr>
                <w:rFonts w:ascii="Times New Roman" w:hAnsi="Times New Roman" w:cs="Times New Roman"/>
                <w:sz w:val="20"/>
                <w:szCs w:val="20"/>
              </w:rPr>
              <w:t>)</w:t>
            </w:r>
          </w:p>
        </w:tc>
        <w:tc>
          <w:tcPr>
            <w:tcW w:w="1728" w:type="dxa"/>
          </w:tcPr>
          <w:p w14:paraId="32539A87" w14:textId="4DAA79F6" w:rsidR="004F0DE3" w:rsidRPr="008E078D" w:rsidRDefault="00A778D4" w:rsidP="00726E04">
            <w:pPr>
              <w:pStyle w:val="TableParagraph"/>
              <w:spacing w:line="247" w:lineRule="exact"/>
              <w:ind w:right="103"/>
              <w:jc w:val="both"/>
              <w:rPr>
                <w:rFonts w:ascii="Times New Roman" w:hAnsi="Times New Roman" w:cs="Times New Roman"/>
                <w:sz w:val="20"/>
                <w:szCs w:val="20"/>
              </w:rPr>
            </w:pPr>
            <w:r w:rsidRPr="008E078D">
              <w:rPr>
                <w:rFonts w:ascii="Times New Roman" w:hAnsi="Times New Roman" w:cs="Times New Roman"/>
                <w:sz w:val="20"/>
                <w:szCs w:val="20"/>
              </w:rPr>
              <w:t>(1,195,615)</w:t>
            </w:r>
          </w:p>
        </w:tc>
      </w:tr>
      <w:tr w:rsidR="004F0DE3" w:rsidRPr="00642885" w14:paraId="77D66810" w14:textId="77777777" w:rsidTr="00F813F4">
        <w:trPr>
          <w:trHeight w:val="268"/>
        </w:trPr>
        <w:tc>
          <w:tcPr>
            <w:tcW w:w="5068" w:type="dxa"/>
          </w:tcPr>
          <w:p w14:paraId="00392C85" w14:textId="77777777" w:rsidR="004F0DE3" w:rsidRPr="008E078D" w:rsidRDefault="004F0DE3" w:rsidP="00726E04">
            <w:pPr>
              <w:pStyle w:val="TableParagraph"/>
              <w:spacing w:line="247" w:lineRule="exact"/>
              <w:jc w:val="both"/>
              <w:rPr>
                <w:rFonts w:ascii="Times New Roman" w:hAnsi="Times New Roman" w:cs="Times New Roman"/>
                <w:sz w:val="20"/>
                <w:szCs w:val="20"/>
              </w:rPr>
            </w:pPr>
            <w:r w:rsidRPr="008E078D">
              <w:rPr>
                <w:rFonts w:ascii="Times New Roman" w:hAnsi="Times New Roman" w:cs="Times New Roman"/>
                <w:sz w:val="20"/>
                <w:szCs w:val="20"/>
              </w:rPr>
              <w:t>(Decrease)/increase in amounts due to related parties</w:t>
            </w:r>
          </w:p>
        </w:tc>
        <w:tc>
          <w:tcPr>
            <w:tcW w:w="1729" w:type="dxa"/>
          </w:tcPr>
          <w:p w14:paraId="2C6DA6C9" w14:textId="3C7361B7" w:rsidR="004F0DE3" w:rsidRPr="008E078D" w:rsidRDefault="00CB0A24" w:rsidP="00726E04">
            <w:pPr>
              <w:pStyle w:val="TableParagraph"/>
              <w:spacing w:line="247" w:lineRule="exact"/>
              <w:ind w:right="124"/>
              <w:jc w:val="both"/>
              <w:rPr>
                <w:rFonts w:ascii="Times New Roman" w:hAnsi="Times New Roman" w:cs="Times New Roman"/>
                <w:i/>
                <w:sz w:val="20"/>
                <w:szCs w:val="20"/>
              </w:rPr>
            </w:pPr>
            <w:r w:rsidRPr="008E078D">
              <w:rPr>
                <w:rFonts w:ascii="Times New Roman" w:hAnsi="Times New Roman" w:cs="Times New Roman"/>
                <w:i/>
                <w:sz w:val="20"/>
                <w:szCs w:val="20"/>
              </w:rPr>
              <w:t>12</w:t>
            </w:r>
          </w:p>
        </w:tc>
        <w:tc>
          <w:tcPr>
            <w:tcW w:w="1728" w:type="dxa"/>
          </w:tcPr>
          <w:p w14:paraId="05A436E7" w14:textId="6C45CE5F" w:rsidR="004F0DE3" w:rsidRPr="008E078D" w:rsidRDefault="00835F5C" w:rsidP="00726E04">
            <w:pPr>
              <w:pStyle w:val="TableParagraph"/>
              <w:spacing w:line="247" w:lineRule="exact"/>
              <w:ind w:right="118"/>
              <w:jc w:val="both"/>
              <w:rPr>
                <w:rFonts w:ascii="Times New Roman" w:hAnsi="Times New Roman" w:cs="Times New Roman"/>
                <w:sz w:val="20"/>
                <w:szCs w:val="20"/>
              </w:rPr>
            </w:pPr>
            <w:r w:rsidRPr="008E078D">
              <w:rPr>
                <w:rFonts w:ascii="Times New Roman" w:hAnsi="Times New Roman" w:cs="Times New Roman"/>
                <w:sz w:val="20"/>
                <w:szCs w:val="20"/>
              </w:rPr>
              <w:t>(</w:t>
            </w:r>
            <w:r w:rsidR="00AC5053" w:rsidRPr="008E078D">
              <w:rPr>
                <w:rFonts w:ascii="Times New Roman" w:hAnsi="Times New Roman" w:cs="Times New Roman"/>
                <w:sz w:val="20"/>
                <w:szCs w:val="20"/>
              </w:rPr>
              <w:t>3</w:t>
            </w:r>
            <w:r w:rsidRPr="008E078D">
              <w:rPr>
                <w:rFonts w:ascii="Times New Roman" w:hAnsi="Times New Roman" w:cs="Times New Roman"/>
                <w:sz w:val="20"/>
                <w:szCs w:val="20"/>
              </w:rPr>
              <w:t>,</w:t>
            </w:r>
            <w:r w:rsidR="00AC5053" w:rsidRPr="008E078D">
              <w:rPr>
                <w:rFonts w:ascii="Times New Roman" w:hAnsi="Times New Roman" w:cs="Times New Roman"/>
                <w:sz w:val="20"/>
                <w:szCs w:val="20"/>
              </w:rPr>
              <w:t>518</w:t>
            </w:r>
            <w:r w:rsidRPr="008E078D">
              <w:rPr>
                <w:rFonts w:ascii="Times New Roman" w:hAnsi="Times New Roman" w:cs="Times New Roman"/>
                <w:sz w:val="20"/>
                <w:szCs w:val="20"/>
              </w:rPr>
              <w:t>)</w:t>
            </w:r>
          </w:p>
        </w:tc>
        <w:tc>
          <w:tcPr>
            <w:tcW w:w="1728" w:type="dxa"/>
          </w:tcPr>
          <w:p w14:paraId="07DB0188" w14:textId="794E6C80" w:rsidR="004F0DE3" w:rsidRPr="008E078D" w:rsidRDefault="00A778D4" w:rsidP="00726E04">
            <w:pPr>
              <w:pStyle w:val="TableParagraph"/>
              <w:spacing w:line="247" w:lineRule="exact"/>
              <w:ind w:right="103"/>
              <w:jc w:val="both"/>
              <w:rPr>
                <w:rFonts w:ascii="Times New Roman" w:hAnsi="Times New Roman" w:cs="Times New Roman"/>
                <w:sz w:val="20"/>
                <w:szCs w:val="20"/>
              </w:rPr>
            </w:pPr>
            <w:r w:rsidRPr="008E078D">
              <w:rPr>
                <w:rFonts w:ascii="Times New Roman" w:hAnsi="Times New Roman" w:cs="Times New Roman"/>
                <w:sz w:val="20"/>
                <w:szCs w:val="20"/>
              </w:rPr>
              <w:t>1,210,096</w:t>
            </w:r>
          </w:p>
        </w:tc>
      </w:tr>
      <w:tr w:rsidR="004F0DE3" w:rsidRPr="00642885" w14:paraId="795FD8BA" w14:textId="77777777" w:rsidTr="00F813F4">
        <w:trPr>
          <w:trHeight w:val="268"/>
        </w:trPr>
        <w:tc>
          <w:tcPr>
            <w:tcW w:w="5068" w:type="dxa"/>
          </w:tcPr>
          <w:p w14:paraId="77632DB6" w14:textId="77777777" w:rsidR="004F0DE3" w:rsidRPr="008E078D" w:rsidRDefault="004F0DE3" w:rsidP="00726E04">
            <w:pPr>
              <w:pStyle w:val="TableParagraph"/>
              <w:spacing w:line="247" w:lineRule="exact"/>
              <w:jc w:val="both"/>
              <w:rPr>
                <w:rFonts w:ascii="Times New Roman" w:hAnsi="Times New Roman" w:cs="Times New Roman"/>
                <w:sz w:val="20"/>
                <w:szCs w:val="20"/>
              </w:rPr>
            </w:pPr>
            <w:r w:rsidRPr="008E078D">
              <w:rPr>
                <w:rFonts w:ascii="Times New Roman" w:hAnsi="Times New Roman" w:cs="Times New Roman"/>
                <w:sz w:val="20"/>
                <w:szCs w:val="20"/>
              </w:rPr>
              <w:t>Income taxes paid</w:t>
            </w:r>
          </w:p>
        </w:tc>
        <w:tc>
          <w:tcPr>
            <w:tcW w:w="1729" w:type="dxa"/>
          </w:tcPr>
          <w:p w14:paraId="32DDA1B8" w14:textId="77777777" w:rsidR="004F0DE3" w:rsidRPr="008E078D" w:rsidRDefault="004F0DE3" w:rsidP="00726E04">
            <w:pPr>
              <w:pStyle w:val="TableParagraph"/>
              <w:spacing w:line="247" w:lineRule="exact"/>
              <w:ind w:right="124"/>
              <w:jc w:val="both"/>
              <w:rPr>
                <w:rFonts w:ascii="Times New Roman" w:hAnsi="Times New Roman" w:cs="Times New Roman"/>
                <w:i/>
                <w:iCs/>
                <w:sz w:val="20"/>
                <w:szCs w:val="20"/>
              </w:rPr>
            </w:pPr>
          </w:p>
        </w:tc>
        <w:tc>
          <w:tcPr>
            <w:tcW w:w="1728" w:type="dxa"/>
          </w:tcPr>
          <w:p w14:paraId="7B91DA65" w14:textId="5E52C968" w:rsidR="004F0DE3" w:rsidRPr="008E078D" w:rsidRDefault="00835F5C" w:rsidP="00726E04">
            <w:pPr>
              <w:pStyle w:val="TableParagraph"/>
              <w:spacing w:line="247" w:lineRule="exact"/>
              <w:ind w:right="118"/>
              <w:jc w:val="both"/>
              <w:rPr>
                <w:rFonts w:ascii="Times New Roman" w:hAnsi="Times New Roman" w:cs="Times New Roman"/>
                <w:sz w:val="20"/>
                <w:szCs w:val="20"/>
              </w:rPr>
            </w:pPr>
            <w:r w:rsidRPr="008E078D">
              <w:rPr>
                <w:rFonts w:ascii="Times New Roman" w:hAnsi="Times New Roman" w:cs="Times New Roman"/>
                <w:sz w:val="20"/>
                <w:szCs w:val="20"/>
              </w:rPr>
              <w:t>-</w:t>
            </w:r>
          </w:p>
        </w:tc>
        <w:tc>
          <w:tcPr>
            <w:tcW w:w="1728" w:type="dxa"/>
          </w:tcPr>
          <w:p w14:paraId="25744AA1" w14:textId="4831A501" w:rsidR="004F0DE3" w:rsidRPr="008E078D" w:rsidRDefault="00B66627" w:rsidP="00726E04">
            <w:pPr>
              <w:pStyle w:val="TableParagraph"/>
              <w:spacing w:line="247" w:lineRule="exact"/>
              <w:ind w:right="103"/>
              <w:jc w:val="both"/>
              <w:rPr>
                <w:rFonts w:ascii="Times New Roman" w:hAnsi="Times New Roman" w:cs="Times New Roman"/>
                <w:sz w:val="20"/>
                <w:szCs w:val="20"/>
              </w:rPr>
            </w:pPr>
            <w:r w:rsidRPr="008E078D">
              <w:rPr>
                <w:rFonts w:ascii="Times New Roman" w:hAnsi="Times New Roman" w:cs="Times New Roman"/>
                <w:sz w:val="20"/>
                <w:szCs w:val="20"/>
              </w:rPr>
              <w:t>(681,068)</w:t>
            </w:r>
          </w:p>
        </w:tc>
      </w:tr>
      <w:tr w:rsidR="004F0DE3" w:rsidRPr="00642885" w14:paraId="17B31D8F" w14:textId="77777777" w:rsidTr="00F813F4">
        <w:trPr>
          <w:trHeight w:val="268"/>
        </w:trPr>
        <w:tc>
          <w:tcPr>
            <w:tcW w:w="5068" w:type="dxa"/>
          </w:tcPr>
          <w:p w14:paraId="6D0A5A65" w14:textId="77777777" w:rsidR="004F0DE3" w:rsidRPr="008E078D" w:rsidRDefault="004F0DE3" w:rsidP="00726E04">
            <w:pPr>
              <w:pStyle w:val="TableParagraph"/>
              <w:spacing w:line="249" w:lineRule="exact"/>
              <w:ind w:left="50"/>
              <w:jc w:val="both"/>
              <w:rPr>
                <w:rFonts w:ascii="Times New Roman" w:hAnsi="Times New Roman" w:cs="Times New Roman"/>
                <w:b/>
                <w:sz w:val="20"/>
                <w:szCs w:val="20"/>
              </w:rPr>
            </w:pPr>
            <w:r w:rsidRPr="008E078D">
              <w:rPr>
                <w:rFonts w:ascii="Times New Roman" w:hAnsi="Times New Roman" w:cs="Times New Roman"/>
                <w:b/>
                <w:sz w:val="20"/>
                <w:szCs w:val="20"/>
              </w:rPr>
              <w:t>Net cash flows from operating activities</w:t>
            </w:r>
          </w:p>
        </w:tc>
        <w:tc>
          <w:tcPr>
            <w:tcW w:w="1729" w:type="dxa"/>
          </w:tcPr>
          <w:p w14:paraId="413AB43A" w14:textId="77777777" w:rsidR="004F0DE3" w:rsidRPr="008E078D" w:rsidRDefault="004F0DE3" w:rsidP="00726E04">
            <w:pPr>
              <w:pStyle w:val="TableParagraph"/>
              <w:spacing w:line="249" w:lineRule="exact"/>
              <w:ind w:right="125"/>
              <w:jc w:val="both"/>
              <w:rPr>
                <w:rFonts w:ascii="Times New Roman" w:hAnsi="Times New Roman" w:cs="Times New Roman"/>
                <w:b/>
                <w:i/>
                <w:sz w:val="20"/>
                <w:szCs w:val="20"/>
              </w:rPr>
            </w:pPr>
          </w:p>
        </w:tc>
        <w:tc>
          <w:tcPr>
            <w:tcW w:w="1728" w:type="dxa"/>
            <w:tcBorders>
              <w:top w:val="single" w:sz="4" w:space="0" w:color="000000"/>
              <w:bottom w:val="single" w:sz="4" w:space="0" w:color="000000"/>
            </w:tcBorders>
          </w:tcPr>
          <w:p w14:paraId="0420DF54" w14:textId="6E62BDB8" w:rsidR="004F0DE3" w:rsidRPr="008E078D" w:rsidRDefault="00D766E4" w:rsidP="00726E04">
            <w:pPr>
              <w:pStyle w:val="TableParagraph"/>
              <w:spacing w:line="249" w:lineRule="exact"/>
              <w:ind w:right="118"/>
              <w:jc w:val="both"/>
              <w:rPr>
                <w:rFonts w:ascii="Times New Roman" w:hAnsi="Times New Roman" w:cs="Times New Roman"/>
                <w:b/>
                <w:sz w:val="20"/>
                <w:szCs w:val="20"/>
              </w:rPr>
            </w:pPr>
            <w:r w:rsidRPr="008E078D">
              <w:rPr>
                <w:rFonts w:ascii="Times New Roman" w:hAnsi="Times New Roman" w:cs="Times New Roman"/>
                <w:b/>
                <w:sz w:val="20"/>
                <w:szCs w:val="20"/>
              </w:rPr>
              <w:t>(448,401)</w:t>
            </w:r>
          </w:p>
        </w:tc>
        <w:tc>
          <w:tcPr>
            <w:tcW w:w="1728" w:type="dxa"/>
            <w:tcBorders>
              <w:top w:val="single" w:sz="4" w:space="0" w:color="000000"/>
              <w:bottom w:val="single" w:sz="4" w:space="0" w:color="000000"/>
            </w:tcBorders>
          </w:tcPr>
          <w:p w14:paraId="7C244D36" w14:textId="643B1660" w:rsidR="004F0DE3" w:rsidRPr="008E078D" w:rsidRDefault="00D766E4" w:rsidP="00726E04">
            <w:pPr>
              <w:pStyle w:val="TableParagraph"/>
              <w:spacing w:line="249" w:lineRule="exact"/>
              <w:ind w:right="103"/>
              <w:jc w:val="both"/>
              <w:rPr>
                <w:rFonts w:ascii="Times New Roman" w:hAnsi="Times New Roman" w:cs="Times New Roman"/>
                <w:b/>
                <w:sz w:val="20"/>
                <w:szCs w:val="20"/>
              </w:rPr>
            </w:pPr>
            <w:r w:rsidRPr="008E078D">
              <w:rPr>
                <w:rFonts w:ascii="Times New Roman" w:hAnsi="Times New Roman" w:cs="Times New Roman"/>
                <w:b/>
                <w:sz w:val="20"/>
                <w:szCs w:val="20"/>
              </w:rPr>
              <w:t>(6,896,093)</w:t>
            </w:r>
          </w:p>
        </w:tc>
      </w:tr>
      <w:tr w:rsidR="004F0DE3" w:rsidRPr="00642885" w14:paraId="29C204E2" w14:textId="77777777" w:rsidTr="00F813F4">
        <w:trPr>
          <w:trHeight w:val="556"/>
        </w:trPr>
        <w:tc>
          <w:tcPr>
            <w:tcW w:w="5068" w:type="dxa"/>
          </w:tcPr>
          <w:p w14:paraId="4D81C40D" w14:textId="77777777" w:rsidR="004F0DE3" w:rsidRPr="008E078D" w:rsidRDefault="004F0DE3" w:rsidP="00726E04">
            <w:pPr>
              <w:pStyle w:val="TableParagraph"/>
              <w:spacing w:before="268"/>
              <w:ind w:left="50"/>
              <w:jc w:val="both"/>
              <w:rPr>
                <w:rFonts w:ascii="Times New Roman" w:hAnsi="Times New Roman" w:cs="Times New Roman"/>
                <w:b/>
                <w:sz w:val="20"/>
                <w:szCs w:val="20"/>
              </w:rPr>
            </w:pPr>
            <w:r w:rsidRPr="008E078D">
              <w:rPr>
                <w:rFonts w:ascii="Times New Roman" w:hAnsi="Times New Roman" w:cs="Times New Roman"/>
                <w:b/>
                <w:sz w:val="20"/>
                <w:szCs w:val="20"/>
              </w:rPr>
              <w:t>Cash flows from investing</w:t>
            </w:r>
            <w:r w:rsidRPr="008E078D">
              <w:rPr>
                <w:rFonts w:ascii="Times New Roman" w:hAnsi="Times New Roman" w:cs="Times New Roman"/>
                <w:b/>
                <w:spacing w:val="-8"/>
                <w:sz w:val="20"/>
                <w:szCs w:val="20"/>
              </w:rPr>
              <w:t xml:space="preserve"> </w:t>
            </w:r>
            <w:r w:rsidRPr="008E078D">
              <w:rPr>
                <w:rFonts w:ascii="Times New Roman" w:hAnsi="Times New Roman" w:cs="Times New Roman"/>
                <w:b/>
                <w:spacing w:val="-2"/>
                <w:sz w:val="20"/>
                <w:szCs w:val="20"/>
              </w:rPr>
              <w:t>activities</w:t>
            </w:r>
          </w:p>
        </w:tc>
        <w:tc>
          <w:tcPr>
            <w:tcW w:w="1729" w:type="dxa"/>
          </w:tcPr>
          <w:p w14:paraId="064AFD0B" w14:textId="77777777" w:rsidR="004F0DE3" w:rsidRPr="008E078D" w:rsidRDefault="004F0DE3" w:rsidP="00726E04">
            <w:pPr>
              <w:pStyle w:val="TableParagraph"/>
              <w:jc w:val="both"/>
              <w:rPr>
                <w:rFonts w:ascii="Times New Roman" w:hAnsi="Times New Roman" w:cs="Times New Roman"/>
                <w:i/>
                <w:sz w:val="20"/>
                <w:szCs w:val="20"/>
              </w:rPr>
            </w:pPr>
          </w:p>
        </w:tc>
        <w:tc>
          <w:tcPr>
            <w:tcW w:w="1728" w:type="dxa"/>
            <w:tcBorders>
              <w:top w:val="single" w:sz="4" w:space="0" w:color="000000"/>
            </w:tcBorders>
          </w:tcPr>
          <w:p w14:paraId="05DA4C11" w14:textId="77777777" w:rsidR="004F0DE3" w:rsidRPr="008E078D" w:rsidRDefault="004F0DE3" w:rsidP="00726E04">
            <w:pPr>
              <w:pStyle w:val="TableParagraph"/>
              <w:jc w:val="both"/>
              <w:rPr>
                <w:rFonts w:ascii="Times New Roman" w:hAnsi="Times New Roman" w:cs="Times New Roman"/>
                <w:sz w:val="20"/>
                <w:szCs w:val="20"/>
              </w:rPr>
            </w:pPr>
          </w:p>
        </w:tc>
        <w:tc>
          <w:tcPr>
            <w:tcW w:w="1728" w:type="dxa"/>
            <w:tcBorders>
              <w:top w:val="single" w:sz="4" w:space="0" w:color="000000"/>
            </w:tcBorders>
          </w:tcPr>
          <w:p w14:paraId="22A4DD14" w14:textId="77777777" w:rsidR="004F0DE3" w:rsidRPr="008E078D" w:rsidRDefault="004F0DE3" w:rsidP="00726E04">
            <w:pPr>
              <w:pStyle w:val="TableParagraph"/>
              <w:jc w:val="both"/>
              <w:rPr>
                <w:rFonts w:ascii="Times New Roman" w:hAnsi="Times New Roman" w:cs="Times New Roman"/>
                <w:sz w:val="20"/>
                <w:szCs w:val="20"/>
              </w:rPr>
            </w:pPr>
          </w:p>
        </w:tc>
      </w:tr>
      <w:tr w:rsidR="004F0DE3" w:rsidRPr="00642885" w14:paraId="54B72E3B" w14:textId="77777777" w:rsidTr="00F813F4">
        <w:trPr>
          <w:trHeight w:val="268"/>
        </w:trPr>
        <w:tc>
          <w:tcPr>
            <w:tcW w:w="5068" w:type="dxa"/>
          </w:tcPr>
          <w:p w14:paraId="134229EC" w14:textId="77777777" w:rsidR="004F0DE3" w:rsidRPr="008E078D" w:rsidRDefault="004F0DE3" w:rsidP="00726E04">
            <w:pPr>
              <w:pStyle w:val="TableParagraph"/>
              <w:spacing w:line="247" w:lineRule="exact"/>
              <w:jc w:val="both"/>
              <w:rPr>
                <w:rFonts w:ascii="Times New Roman" w:hAnsi="Times New Roman" w:cs="Times New Roman"/>
                <w:sz w:val="20"/>
                <w:szCs w:val="20"/>
              </w:rPr>
            </w:pPr>
            <w:r w:rsidRPr="008E078D">
              <w:rPr>
                <w:rFonts w:ascii="Times New Roman" w:hAnsi="Times New Roman" w:cs="Times New Roman"/>
                <w:sz w:val="20"/>
                <w:szCs w:val="20"/>
              </w:rPr>
              <w:t>Guarantee deposits</w:t>
            </w:r>
          </w:p>
        </w:tc>
        <w:tc>
          <w:tcPr>
            <w:tcW w:w="1729" w:type="dxa"/>
          </w:tcPr>
          <w:p w14:paraId="6C4EF1B6" w14:textId="744F353F" w:rsidR="004F0DE3" w:rsidRPr="008E078D" w:rsidRDefault="004F0DE3" w:rsidP="00726E04">
            <w:pPr>
              <w:pStyle w:val="TableParagraph"/>
              <w:spacing w:line="247" w:lineRule="exact"/>
              <w:ind w:right="125"/>
              <w:jc w:val="both"/>
              <w:rPr>
                <w:rFonts w:ascii="Times New Roman" w:hAnsi="Times New Roman" w:cs="Times New Roman"/>
                <w:i/>
                <w:sz w:val="20"/>
                <w:szCs w:val="20"/>
              </w:rPr>
            </w:pPr>
          </w:p>
        </w:tc>
        <w:tc>
          <w:tcPr>
            <w:tcW w:w="1728" w:type="dxa"/>
          </w:tcPr>
          <w:p w14:paraId="2B9BCF0D" w14:textId="3F60FB86" w:rsidR="004F0DE3" w:rsidRPr="008E078D" w:rsidRDefault="00D766E4" w:rsidP="00726E04">
            <w:pPr>
              <w:pStyle w:val="TableParagraph"/>
              <w:spacing w:line="247" w:lineRule="exact"/>
              <w:ind w:right="118"/>
              <w:jc w:val="both"/>
              <w:rPr>
                <w:rFonts w:ascii="Times New Roman" w:hAnsi="Times New Roman" w:cs="Times New Roman"/>
                <w:sz w:val="20"/>
                <w:szCs w:val="20"/>
              </w:rPr>
            </w:pPr>
            <w:r w:rsidRPr="008E078D">
              <w:rPr>
                <w:rFonts w:ascii="Times New Roman" w:hAnsi="Times New Roman" w:cs="Times New Roman"/>
                <w:sz w:val="20"/>
                <w:szCs w:val="20"/>
              </w:rPr>
              <w:t>-</w:t>
            </w:r>
          </w:p>
        </w:tc>
        <w:tc>
          <w:tcPr>
            <w:tcW w:w="1728" w:type="dxa"/>
          </w:tcPr>
          <w:p w14:paraId="1362E9FC" w14:textId="2E4D4490" w:rsidR="004F0DE3" w:rsidRPr="008E078D" w:rsidRDefault="00B66627" w:rsidP="00726E04">
            <w:pPr>
              <w:pStyle w:val="TableParagraph"/>
              <w:spacing w:line="247" w:lineRule="exact"/>
              <w:ind w:right="103"/>
              <w:jc w:val="both"/>
              <w:rPr>
                <w:rFonts w:ascii="Times New Roman" w:hAnsi="Times New Roman" w:cs="Times New Roman"/>
                <w:sz w:val="20"/>
                <w:szCs w:val="20"/>
              </w:rPr>
            </w:pPr>
            <w:r w:rsidRPr="008E078D">
              <w:rPr>
                <w:rFonts w:ascii="Times New Roman" w:hAnsi="Times New Roman" w:cs="Times New Roman"/>
                <w:sz w:val="20"/>
                <w:szCs w:val="20"/>
              </w:rPr>
              <w:t>300,000</w:t>
            </w:r>
          </w:p>
        </w:tc>
      </w:tr>
      <w:tr w:rsidR="004F0DE3" w:rsidRPr="00642885" w14:paraId="0E9AD0D4" w14:textId="77777777" w:rsidTr="00F813F4">
        <w:trPr>
          <w:trHeight w:val="268"/>
        </w:trPr>
        <w:tc>
          <w:tcPr>
            <w:tcW w:w="5068" w:type="dxa"/>
          </w:tcPr>
          <w:p w14:paraId="1275646E" w14:textId="77777777" w:rsidR="004F0DE3" w:rsidRPr="008E078D" w:rsidRDefault="004F0DE3" w:rsidP="00726E04">
            <w:pPr>
              <w:pStyle w:val="TableParagraph"/>
              <w:spacing w:line="247" w:lineRule="exact"/>
              <w:jc w:val="both"/>
              <w:rPr>
                <w:rFonts w:ascii="Times New Roman" w:hAnsi="Times New Roman" w:cs="Times New Roman"/>
                <w:sz w:val="20"/>
                <w:szCs w:val="20"/>
              </w:rPr>
            </w:pPr>
            <w:r w:rsidRPr="008E078D">
              <w:rPr>
                <w:rFonts w:ascii="Times New Roman" w:hAnsi="Times New Roman" w:cs="Times New Roman"/>
                <w:sz w:val="20"/>
                <w:szCs w:val="20"/>
              </w:rPr>
              <w:t xml:space="preserve">Purchase of property, </w:t>
            </w:r>
            <w:proofErr w:type="gramStart"/>
            <w:r w:rsidRPr="008E078D">
              <w:rPr>
                <w:rFonts w:ascii="Times New Roman" w:hAnsi="Times New Roman" w:cs="Times New Roman"/>
                <w:sz w:val="20"/>
                <w:szCs w:val="20"/>
              </w:rPr>
              <w:t>plant</w:t>
            </w:r>
            <w:proofErr w:type="gramEnd"/>
            <w:r w:rsidRPr="008E078D">
              <w:rPr>
                <w:rFonts w:ascii="Times New Roman" w:hAnsi="Times New Roman" w:cs="Times New Roman"/>
                <w:sz w:val="20"/>
                <w:szCs w:val="20"/>
              </w:rPr>
              <w:t xml:space="preserve"> and equipment</w:t>
            </w:r>
          </w:p>
        </w:tc>
        <w:tc>
          <w:tcPr>
            <w:tcW w:w="1729" w:type="dxa"/>
          </w:tcPr>
          <w:p w14:paraId="3C9A7F04" w14:textId="1DBAB098" w:rsidR="004F0DE3" w:rsidRPr="008E078D" w:rsidRDefault="004F0DE3" w:rsidP="00726E04">
            <w:pPr>
              <w:pStyle w:val="TableParagraph"/>
              <w:spacing w:line="247" w:lineRule="exact"/>
              <w:ind w:right="124"/>
              <w:jc w:val="both"/>
              <w:rPr>
                <w:rFonts w:ascii="Times New Roman" w:hAnsi="Times New Roman" w:cs="Times New Roman"/>
                <w:i/>
                <w:sz w:val="20"/>
                <w:szCs w:val="20"/>
              </w:rPr>
            </w:pPr>
          </w:p>
        </w:tc>
        <w:tc>
          <w:tcPr>
            <w:tcW w:w="1728" w:type="dxa"/>
          </w:tcPr>
          <w:p w14:paraId="0E0798FE" w14:textId="23E911EA" w:rsidR="004F0DE3" w:rsidRPr="008E078D" w:rsidRDefault="00D766E4" w:rsidP="00726E04">
            <w:pPr>
              <w:pStyle w:val="TableParagraph"/>
              <w:spacing w:line="247" w:lineRule="exact"/>
              <w:ind w:right="117"/>
              <w:jc w:val="both"/>
              <w:rPr>
                <w:rFonts w:ascii="Times New Roman" w:hAnsi="Times New Roman" w:cs="Times New Roman"/>
                <w:sz w:val="20"/>
                <w:szCs w:val="20"/>
              </w:rPr>
            </w:pPr>
            <w:r w:rsidRPr="008E078D">
              <w:rPr>
                <w:rFonts w:ascii="Times New Roman" w:hAnsi="Times New Roman" w:cs="Times New Roman"/>
                <w:sz w:val="20"/>
                <w:szCs w:val="20"/>
              </w:rPr>
              <w:t>-</w:t>
            </w:r>
          </w:p>
        </w:tc>
        <w:tc>
          <w:tcPr>
            <w:tcW w:w="1728" w:type="dxa"/>
          </w:tcPr>
          <w:p w14:paraId="54850843" w14:textId="2F9ED289" w:rsidR="004F0DE3" w:rsidRPr="008E078D" w:rsidRDefault="00B66627" w:rsidP="00726E04">
            <w:pPr>
              <w:pStyle w:val="TableParagraph"/>
              <w:spacing w:line="247" w:lineRule="exact"/>
              <w:ind w:right="102"/>
              <w:jc w:val="both"/>
              <w:rPr>
                <w:rFonts w:ascii="Times New Roman" w:hAnsi="Times New Roman" w:cs="Times New Roman"/>
                <w:sz w:val="20"/>
                <w:szCs w:val="20"/>
              </w:rPr>
            </w:pPr>
            <w:r w:rsidRPr="008E078D">
              <w:rPr>
                <w:rFonts w:ascii="Times New Roman" w:hAnsi="Times New Roman" w:cs="Times New Roman"/>
                <w:sz w:val="20"/>
                <w:szCs w:val="20"/>
              </w:rPr>
              <w:t>(1,415)</w:t>
            </w:r>
          </w:p>
        </w:tc>
      </w:tr>
      <w:tr w:rsidR="004F0DE3" w:rsidRPr="00642885" w14:paraId="0EA4F7CB" w14:textId="77777777" w:rsidTr="00F813F4">
        <w:trPr>
          <w:trHeight w:val="249"/>
        </w:trPr>
        <w:tc>
          <w:tcPr>
            <w:tcW w:w="5068" w:type="dxa"/>
          </w:tcPr>
          <w:p w14:paraId="644A0A5D" w14:textId="77777777" w:rsidR="004F0DE3" w:rsidRPr="008E078D" w:rsidRDefault="004F0DE3" w:rsidP="00726E04">
            <w:pPr>
              <w:pStyle w:val="TableParagraph"/>
              <w:spacing w:line="247" w:lineRule="exact"/>
              <w:jc w:val="both"/>
              <w:rPr>
                <w:rFonts w:ascii="Times New Roman" w:hAnsi="Times New Roman" w:cs="Times New Roman"/>
                <w:sz w:val="20"/>
                <w:szCs w:val="20"/>
              </w:rPr>
            </w:pPr>
            <w:r w:rsidRPr="008E078D">
              <w:rPr>
                <w:rFonts w:ascii="Times New Roman" w:hAnsi="Times New Roman" w:cs="Times New Roman"/>
                <w:sz w:val="20"/>
                <w:szCs w:val="20"/>
              </w:rPr>
              <w:t>Cash acquired on reverse acquisition</w:t>
            </w:r>
          </w:p>
        </w:tc>
        <w:tc>
          <w:tcPr>
            <w:tcW w:w="1729" w:type="dxa"/>
          </w:tcPr>
          <w:p w14:paraId="077C7837" w14:textId="77777777" w:rsidR="004F0DE3" w:rsidRPr="008E078D" w:rsidRDefault="004F0DE3" w:rsidP="00726E04">
            <w:pPr>
              <w:pStyle w:val="TableParagraph"/>
              <w:spacing w:line="247" w:lineRule="exact"/>
              <w:ind w:right="124"/>
              <w:jc w:val="both"/>
              <w:rPr>
                <w:rFonts w:ascii="Times New Roman" w:hAnsi="Times New Roman" w:cs="Times New Roman"/>
                <w:i/>
                <w:sz w:val="20"/>
                <w:szCs w:val="20"/>
              </w:rPr>
            </w:pPr>
          </w:p>
        </w:tc>
        <w:tc>
          <w:tcPr>
            <w:tcW w:w="1728" w:type="dxa"/>
          </w:tcPr>
          <w:p w14:paraId="4D1C9512" w14:textId="72A0F522" w:rsidR="004F0DE3" w:rsidRPr="008E078D" w:rsidRDefault="00D766E4" w:rsidP="00726E04">
            <w:pPr>
              <w:pStyle w:val="TableParagraph"/>
              <w:spacing w:line="247" w:lineRule="exact"/>
              <w:ind w:right="117"/>
              <w:jc w:val="both"/>
              <w:rPr>
                <w:rFonts w:ascii="Times New Roman" w:hAnsi="Times New Roman" w:cs="Times New Roman"/>
                <w:sz w:val="20"/>
                <w:szCs w:val="20"/>
              </w:rPr>
            </w:pPr>
            <w:r w:rsidRPr="008E078D">
              <w:rPr>
                <w:rFonts w:ascii="Times New Roman" w:hAnsi="Times New Roman" w:cs="Times New Roman"/>
                <w:sz w:val="20"/>
                <w:szCs w:val="20"/>
              </w:rPr>
              <w:t>-</w:t>
            </w:r>
          </w:p>
        </w:tc>
        <w:tc>
          <w:tcPr>
            <w:tcW w:w="1728" w:type="dxa"/>
          </w:tcPr>
          <w:p w14:paraId="5C8FAB21" w14:textId="02B5B372" w:rsidR="004F0DE3" w:rsidRPr="008E078D" w:rsidRDefault="00B66627" w:rsidP="00726E04">
            <w:pPr>
              <w:pStyle w:val="TableParagraph"/>
              <w:spacing w:line="247" w:lineRule="exact"/>
              <w:ind w:right="102"/>
              <w:jc w:val="both"/>
              <w:rPr>
                <w:rFonts w:ascii="Times New Roman" w:hAnsi="Times New Roman" w:cs="Times New Roman"/>
                <w:sz w:val="20"/>
                <w:szCs w:val="20"/>
              </w:rPr>
            </w:pPr>
            <w:r w:rsidRPr="008E078D">
              <w:rPr>
                <w:rFonts w:ascii="Times New Roman" w:hAnsi="Times New Roman" w:cs="Times New Roman"/>
                <w:sz w:val="20"/>
                <w:szCs w:val="20"/>
              </w:rPr>
              <w:t>252,</w:t>
            </w:r>
            <w:r w:rsidR="00D766E4" w:rsidRPr="008E078D">
              <w:rPr>
                <w:rFonts w:ascii="Times New Roman" w:hAnsi="Times New Roman" w:cs="Times New Roman"/>
                <w:sz w:val="20"/>
                <w:szCs w:val="20"/>
              </w:rPr>
              <w:t>440</w:t>
            </w:r>
          </w:p>
        </w:tc>
      </w:tr>
      <w:tr w:rsidR="004F0DE3" w:rsidRPr="00642885" w14:paraId="65B321F4" w14:textId="77777777" w:rsidTr="00F813F4">
        <w:trPr>
          <w:trHeight w:val="268"/>
        </w:trPr>
        <w:tc>
          <w:tcPr>
            <w:tcW w:w="5068" w:type="dxa"/>
          </w:tcPr>
          <w:p w14:paraId="69C2E250" w14:textId="77777777" w:rsidR="004F0DE3" w:rsidRPr="008E078D" w:rsidRDefault="004F0DE3" w:rsidP="00726E04">
            <w:pPr>
              <w:pStyle w:val="TableParagraph"/>
              <w:spacing w:line="248" w:lineRule="exact"/>
              <w:ind w:left="50"/>
              <w:jc w:val="both"/>
              <w:rPr>
                <w:rFonts w:ascii="Times New Roman" w:hAnsi="Times New Roman" w:cs="Times New Roman"/>
                <w:b/>
                <w:sz w:val="20"/>
                <w:szCs w:val="20"/>
              </w:rPr>
            </w:pPr>
            <w:r w:rsidRPr="008E078D">
              <w:rPr>
                <w:rFonts w:ascii="Times New Roman" w:hAnsi="Times New Roman" w:cs="Times New Roman"/>
                <w:b/>
                <w:sz w:val="20"/>
                <w:szCs w:val="20"/>
              </w:rPr>
              <w:t>Net</w:t>
            </w:r>
            <w:r w:rsidRPr="008E078D">
              <w:rPr>
                <w:rFonts w:ascii="Times New Roman" w:hAnsi="Times New Roman" w:cs="Times New Roman"/>
                <w:b/>
                <w:spacing w:val="-6"/>
                <w:sz w:val="20"/>
                <w:szCs w:val="20"/>
              </w:rPr>
              <w:t xml:space="preserve"> </w:t>
            </w:r>
            <w:r w:rsidRPr="008E078D">
              <w:rPr>
                <w:rFonts w:ascii="Times New Roman" w:hAnsi="Times New Roman" w:cs="Times New Roman"/>
                <w:b/>
                <w:sz w:val="20"/>
                <w:szCs w:val="20"/>
              </w:rPr>
              <w:t>cash</w:t>
            </w:r>
            <w:r w:rsidRPr="008E078D">
              <w:rPr>
                <w:rFonts w:ascii="Times New Roman" w:hAnsi="Times New Roman" w:cs="Times New Roman"/>
                <w:b/>
                <w:spacing w:val="-6"/>
                <w:sz w:val="20"/>
                <w:szCs w:val="20"/>
              </w:rPr>
              <w:t xml:space="preserve"> </w:t>
            </w:r>
            <w:r w:rsidRPr="008E078D">
              <w:rPr>
                <w:rFonts w:ascii="Times New Roman" w:hAnsi="Times New Roman" w:cs="Times New Roman"/>
                <w:b/>
                <w:sz w:val="20"/>
                <w:szCs w:val="20"/>
              </w:rPr>
              <w:t>inflows</w:t>
            </w:r>
            <w:r w:rsidRPr="008E078D">
              <w:rPr>
                <w:rFonts w:ascii="Times New Roman" w:hAnsi="Times New Roman" w:cs="Times New Roman"/>
                <w:b/>
                <w:spacing w:val="-6"/>
                <w:sz w:val="20"/>
                <w:szCs w:val="20"/>
              </w:rPr>
              <w:t xml:space="preserve"> </w:t>
            </w:r>
            <w:r w:rsidRPr="008E078D">
              <w:rPr>
                <w:rFonts w:ascii="Times New Roman" w:hAnsi="Times New Roman" w:cs="Times New Roman"/>
                <w:b/>
                <w:sz w:val="20"/>
                <w:szCs w:val="20"/>
              </w:rPr>
              <w:t>from</w:t>
            </w:r>
            <w:r w:rsidRPr="008E078D">
              <w:rPr>
                <w:rFonts w:ascii="Times New Roman" w:hAnsi="Times New Roman" w:cs="Times New Roman"/>
                <w:b/>
                <w:spacing w:val="-6"/>
                <w:sz w:val="20"/>
                <w:szCs w:val="20"/>
              </w:rPr>
              <w:t xml:space="preserve"> </w:t>
            </w:r>
            <w:r w:rsidRPr="008E078D">
              <w:rPr>
                <w:rFonts w:ascii="Times New Roman" w:hAnsi="Times New Roman" w:cs="Times New Roman"/>
                <w:b/>
                <w:sz w:val="20"/>
                <w:szCs w:val="20"/>
              </w:rPr>
              <w:t>investing</w:t>
            </w:r>
            <w:r w:rsidRPr="008E078D">
              <w:rPr>
                <w:rFonts w:ascii="Times New Roman" w:hAnsi="Times New Roman" w:cs="Times New Roman"/>
                <w:b/>
                <w:spacing w:val="-5"/>
                <w:sz w:val="20"/>
                <w:szCs w:val="20"/>
              </w:rPr>
              <w:t xml:space="preserve"> </w:t>
            </w:r>
            <w:r w:rsidRPr="008E078D">
              <w:rPr>
                <w:rFonts w:ascii="Times New Roman" w:hAnsi="Times New Roman" w:cs="Times New Roman"/>
                <w:b/>
                <w:spacing w:val="-2"/>
                <w:sz w:val="20"/>
                <w:szCs w:val="20"/>
              </w:rPr>
              <w:t>activities</w:t>
            </w:r>
          </w:p>
        </w:tc>
        <w:tc>
          <w:tcPr>
            <w:tcW w:w="1729" w:type="dxa"/>
          </w:tcPr>
          <w:p w14:paraId="74710069" w14:textId="77777777" w:rsidR="004F0DE3" w:rsidRPr="008E078D" w:rsidRDefault="004F0DE3" w:rsidP="00726E04">
            <w:pPr>
              <w:pStyle w:val="TableParagraph"/>
              <w:spacing w:line="248" w:lineRule="exact"/>
              <w:ind w:right="125"/>
              <w:jc w:val="both"/>
              <w:rPr>
                <w:rFonts w:ascii="Times New Roman" w:hAnsi="Times New Roman" w:cs="Times New Roman"/>
                <w:b/>
                <w:i/>
                <w:sz w:val="20"/>
                <w:szCs w:val="20"/>
              </w:rPr>
            </w:pPr>
          </w:p>
        </w:tc>
        <w:tc>
          <w:tcPr>
            <w:tcW w:w="1728" w:type="dxa"/>
            <w:tcBorders>
              <w:top w:val="single" w:sz="4" w:space="0" w:color="000000"/>
              <w:bottom w:val="single" w:sz="4" w:space="0" w:color="000000"/>
            </w:tcBorders>
          </w:tcPr>
          <w:p w14:paraId="2E29A4D2" w14:textId="27D80FC8" w:rsidR="004F0DE3" w:rsidRPr="008E078D" w:rsidRDefault="00835F5C" w:rsidP="00726E04">
            <w:pPr>
              <w:pStyle w:val="TableParagraph"/>
              <w:spacing w:line="248" w:lineRule="exact"/>
              <w:ind w:right="118"/>
              <w:jc w:val="both"/>
              <w:rPr>
                <w:rFonts w:ascii="Times New Roman" w:hAnsi="Times New Roman" w:cs="Times New Roman"/>
                <w:b/>
                <w:bCs/>
                <w:sz w:val="20"/>
                <w:szCs w:val="20"/>
              </w:rPr>
            </w:pPr>
            <w:r w:rsidRPr="008E078D">
              <w:rPr>
                <w:rFonts w:ascii="Times New Roman" w:hAnsi="Times New Roman" w:cs="Times New Roman"/>
                <w:b/>
                <w:bCs/>
                <w:sz w:val="20"/>
                <w:szCs w:val="20"/>
              </w:rPr>
              <w:t>-</w:t>
            </w:r>
          </w:p>
        </w:tc>
        <w:tc>
          <w:tcPr>
            <w:tcW w:w="1728" w:type="dxa"/>
            <w:tcBorders>
              <w:top w:val="single" w:sz="4" w:space="0" w:color="000000"/>
              <w:bottom w:val="single" w:sz="4" w:space="0" w:color="000000"/>
            </w:tcBorders>
          </w:tcPr>
          <w:p w14:paraId="0EA4DCB1" w14:textId="7F5B7965" w:rsidR="004F0DE3" w:rsidRPr="008E078D" w:rsidRDefault="00D766E4" w:rsidP="00726E04">
            <w:pPr>
              <w:pStyle w:val="TableParagraph"/>
              <w:spacing w:line="248" w:lineRule="exact"/>
              <w:ind w:right="103"/>
              <w:jc w:val="both"/>
              <w:rPr>
                <w:rFonts w:ascii="Times New Roman" w:hAnsi="Times New Roman" w:cs="Times New Roman"/>
                <w:b/>
                <w:bCs/>
                <w:sz w:val="20"/>
                <w:szCs w:val="20"/>
              </w:rPr>
            </w:pPr>
            <w:r w:rsidRPr="008E078D">
              <w:rPr>
                <w:rFonts w:ascii="Times New Roman" w:hAnsi="Times New Roman" w:cs="Times New Roman"/>
                <w:b/>
                <w:bCs/>
                <w:sz w:val="20"/>
                <w:szCs w:val="20"/>
              </w:rPr>
              <w:t>551,025</w:t>
            </w:r>
          </w:p>
        </w:tc>
      </w:tr>
      <w:tr w:rsidR="004F0DE3" w:rsidRPr="00642885" w14:paraId="5BD6BE01" w14:textId="77777777" w:rsidTr="00F813F4">
        <w:trPr>
          <w:trHeight w:val="556"/>
        </w:trPr>
        <w:tc>
          <w:tcPr>
            <w:tcW w:w="5068" w:type="dxa"/>
          </w:tcPr>
          <w:p w14:paraId="242A7B90" w14:textId="77777777" w:rsidR="004F0DE3" w:rsidRPr="008E078D" w:rsidRDefault="004F0DE3" w:rsidP="00726E04">
            <w:pPr>
              <w:pStyle w:val="TableParagraph"/>
              <w:spacing w:before="268"/>
              <w:ind w:left="50"/>
              <w:jc w:val="both"/>
              <w:rPr>
                <w:rFonts w:ascii="Times New Roman" w:hAnsi="Times New Roman" w:cs="Times New Roman"/>
                <w:b/>
                <w:sz w:val="20"/>
                <w:szCs w:val="20"/>
              </w:rPr>
            </w:pPr>
            <w:r w:rsidRPr="008E078D">
              <w:rPr>
                <w:rFonts w:ascii="Times New Roman" w:hAnsi="Times New Roman" w:cs="Times New Roman"/>
                <w:b/>
                <w:sz w:val="20"/>
                <w:szCs w:val="20"/>
              </w:rPr>
              <w:t>Cash flows from financing</w:t>
            </w:r>
            <w:r w:rsidRPr="008E078D">
              <w:rPr>
                <w:rFonts w:ascii="Times New Roman" w:hAnsi="Times New Roman" w:cs="Times New Roman"/>
                <w:b/>
                <w:spacing w:val="-5"/>
                <w:sz w:val="20"/>
                <w:szCs w:val="20"/>
              </w:rPr>
              <w:t xml:space="preserve"> </w:t>
            </w:r>
            <w:r w:rsidRPr="008E078D">
              <w:rPr>
                <w:rFonts w:ascii="Times New Roman" w:hAnsi="Times New Roman" w:cs="Times New Roman"/>
                <w:b/>
                <w:spacing w:val="-2"/>
                <w:sz w:val="20"/>
                <w:szCs w:val="20"/>
              </w:rPr>
              <w:t>activities</w:t>
            </w:r>
          </w:p>
        </w:tc>
        <w:tc>
          <w:tcPr>
            <w:tcW w:w="1729" w:type="dxa"/>
          </w:tcPr>
          <w:p w14:paraId="0CD308B3" w14:textId="77777777" w:rsidR="004F0DE3" w:rsidRPr="008E078D" w:rsidRDefault="004F0DE3" w:rsidP="00726E04">
            <w:pPr>
              <w:pStyle w:val="TableParagraph"/>
              <w:jc w:val="both"/>
              <w:rPr>
                <w:rFonts w:ascii="Times New Roman" w:hAnsi="Times New Roman" w:cs="Times New Roman"/>
                <w:i/>
                <w:sz w:val="20"/>
                <w:szCs w:val="20"/>
              </w:rPr>
            </w:pPr>
          </w:p>
        </w:tc>
        <w:tc>
          <w:tcPr>
            <w:tcW w:w="1728" w:type="dxa"/>
            <w:tcBorders>
              <w:top w:val="single" w:sz="4" w:space="0" w:color="000000"/>
            </w:tcBorders>
          </w:tcPr>
          <w:p w14:paraId="17017626" w14:textId="77777777" w:rsidR="004F0DE3" w:rsidRPr="008E078D" w:rsidRDefault="004F0DE3" w:rsidP="00726E04">
            <w:pPr>
              <w:pStyle w:val="TableParagraph"/>
              <w:jc w:val="both"/>
              <w:rPr>
                <w:rFonts w:ascii="Times New Roman" w:hAnsi="Times New Roman" w:cs="Times New Roman"/>
                <w:sz w:val="20"/>
                <w:szCs w:val="20"/>
              </w:rPr>
            </w:pPr>
          </w:p>
        </w:tc>
        <w:tc>
          <w:tcPr>
            <w:tcW w:w="1728" w:type="dxa"/>
            <w:tcBorders>
              <w:top w:val="single" w:sz="4" w:space="0" w:color="000000"/>
            </w:tcBorders>
          </w:tcPr>
          <w:p w14:paraId="2E1E4F58" w14:textId="77777777" w:rsidR="004F0DE3" w:rsidRPr="008E078D" w:rsidRDefault="004F0DE3" w:rsidP="00726E04">
            <w:pPr>
              <w:pStyle w:val="TableParagraph"/>
              <w:jc w:val="both"/>
              <w:rPr>
                <w:rFonts w:ascii="Times New Roman" w:hAnsi="Times New Roman" w:cs="Times New Roman"/>
                <w:sz w:val="20"/>
                <w:szCs w:val="20"/>
              </w:rPr>
            </w:pPr>
          </w:p>
        </w:tc>
      </w:tr>
      <w:tr w:rsidR="004F0DE3" w:rsidRPr="00642885" w14:paraId="7FE6F337" w14:textId="77777777" w:rsidTr="00F813F4">
        <w:trPr>
          <w:trHeight w:val="249"/>
        </w:trPr>
        <w:tc>
          <w:tcPr>
            <w:tcW w:w="5068" w:type="dxa"/>
          </w:tcPr>
          <w:p w14:paraId="584420CD" w14:textId="77777777" w:rsidR="004F0DE3" w:rsidRPr="008E078D" w:rsidRDefault="004F0DE3" w:rsidP="00726E04">
            <w:pPr>
              <w:pStyle w:val="TableParagraph"/>
              <w:spacing w:line="229" w:lineRule="exact"/>
              <w:ind w:left="50"/>
              <w:jc w:val="both"/>
              <w:rPr>
                <w:rFonts w:ascii="Times New Roman" w:hAnsi="Times New Roman" w:cs="Times New Roman"/>
                <w:sz w:val="20"/>
                <w:szCs w:val="20"/>
              </w:rPr>
            </w:pPr>
            <w:r w:rsidRPr="008E078D">
              <w:rPr>
                <w:rFonts w:ascii="Times New Roman" w:hAnsi="Times New Roman" w:cs="Times New Roman"/>
                <w:sz w:val="20"/>
                <w:szCs w:val="20"/>
              </w:rPr>
              <w:t>Repayment of lease liabilities</w:t>
            </w:r>
          </w:p>
        </w:tc>
        <w:tc>
          <w:tcPr>
            <w:tcW w:w="1729" w:type="dxa"/>
          </w:tcPr>
          <w:p w14:paraId="48AB3CA7" w14:textId="1E1570B1" w:rsidR="004F0DE3" w:rsidRPr="008E078D" w:rsidRDefault="004F0DE3" w:rsidP="00726E04">
            <w:pPr>
              <w:pStyle w:val="TableParagraph"/>
              <w:spacing w:line="229" w:lineRule="exact"/>
              <w:ind w:right="125"/>
              <w:jc w:val="both"/>
              <w:rPr>
                <w:rFonts w:ascii="Times New Roman" w:hAnsi="Times New Roman" w:cs="Times New Roman"/>
                <w:i/>
                <w:iCs/>
                <w:spacing w:val="-10"/>
                <w:sz w:val="20"/>
                <w:szCs w:val="20"/>
              </w:rPr>
            </w:pPr>
          </w:p>
        </w:tc>
        <w:tc>
          <w:tcPr>
            <w:tcW w:w="1728" w:type="dxa"/>
          </w:tcPr>
          <w:p w14:paraId="6C42A6E3" w14:textId="5BC13B0E" w:rsidR="004F0DE3" w:rsidRPr="008E078D" w:rsidRDefault="00D766E4" w:rsidP="00726E04">
            <w:pPr>
              <w:pStyle w:val="TableParagraph"/>
              <w:spacing w:line="229" w:lineRule="exact"/>
              <w:ind w:right="117"/>
              <w:jc w:val="both"/>
              <w:rPr>
                <w:rFonts w:ascii="Times New Roman" w:hAnsi="Times New Roman" w:cs="Times New Roman"/>
                <w:sz w:val="20"/>
                <w:szCs w:val="20"/>
              </w:rPr>
            </w:pPr>
            <w:r w:rsidRPr="008E078D">
              <w:rPr>
                <w:rFonts w:ascii="Times New Roman" w:hAnsi="Times New Roman" w:cs="Times New Roman"/>
                <w:sz w:val="20"/>
                <w:szCs w:val="20"/>
              </w:rPr>
              <w:t>(22,035)</w:t>
            </w:r>
          </w:p>
        </w:tc>
        <w:tc>
          <w:tcPr>
            <w:tcW w:w="1728" w:type="dxa"/>
          </w:tcPr>
          <w:p w14:paraId="54093299" w14:textId="734E6AB7" w:rsidR="004F0DE3" w:rsidRPr="008E078D" w:rsidRDefault="00B66627" w:rsidP="00726E04">
            <w:pPr>
              <w:pStyle w:val="TableParagraph"/>
              <w:spacing w:line="229" w:lineRule="exact"/>
              <w:ind w:right="102"/>
              <w:jc w:val="both"/>
              <w:rPr>
                <w:rFonts w:ascii="Times New Roman" w:hAnsi="Times New Roman" w:cs="Times New Roman"/>
                <w:sz w:val="20"/>
                <w:szCs w:val="20"/>
              </w:rPr>
            </w:pPr>
            <w:r w:rsidRPr="008E078D">
              <w:rPr>
                <w:rFonts w:ascii="Times New Roman" w:hAnsi="Times New Roman" w:cs="Times New Roman"/>
                <w:sz w:val="20"/>
                <w:szCs w:val="20"/>
              </w:rPr>
              <w:t>(17,153)</w:t>
            </w:r>
          </w:p>
        </w:tc>
      </w:tr>
      <w:tr w:rsidR="004F0DE3" w:rsidRPr="00642885" w14:paraId="330BAC26" w14:textId="77777777" w:rsidTr="00F813F4">
        <w:trPr>
          <w:trHeight w:val="249"/>
        </w:trPr>
        <w:tc>
          <w:tcPr>
            <w:tcW w:w="5068" w:type="dxa"/>
          </w:tcPr>
          <w:p w14:paraId="5A0D8ACD" w14:textId="77777777" w:rsidR="004F0DE3" w:rsidRPr="008E078D" w:rsidRDefault="004F0DE3" w:rsidP="00726E04">
            <w:pPr>
              <w:pStyle w:val="TableParagraph"/>
              <w:spacing w:line="229" w:lineRule="exact"/>
              <w:ind w:left="50"/>
              <w:jc w:val="both"/>
              <w:rPr>
                <w:rFonts w:ascii="Times New Roman" w:hAnsi="Times New Roman" w:cs="Times New Roman"/>
                <w:sz w:val="20"/>
                <w:szCs w:val="20"/>
              </w:rPr>
            </w:pPr>
            <w:r w:rsidRPr="008E078D">
              <w:rPr>
                <w:rFonts w:ascii="Times New Roman" w:hAnsi="Times New Roman" w:cs="Times New Roman"/>
                <w:sz w:val="20"/>
                <w:szCs w:val="20"/>
              </w:rPr>
              <w:t>Interest paid on lease liabilities</w:t>
            </w:r>
          </w:p>
        </w:tc>
        <w:tc>
          <w:tcPr>
            <w:tcW w:w="1729" w:type="dxa"/>
          </w:tcPr>
          <w:p w14:paraId="5492C432" w14:textId="3790F5FE" w:rsidR="004F0DE3" w:rsidRPr="008E078D" w:rsidRDefault="004F0DE3" w:rsidP="00726E04">
            <w:pPr>
              <w:pStyle w:val="TableParagraph"/>
              <w:spacing w:line="229" w:lineRule="exact"/>
              <w:ind w:right="125"/>
              <w:jc w:val="both"/>
              <w:rPr>
                <w:rFonts w:ascii="Times New Roman" w:hAnsi="Times New Roman" w:cs="Times New Roman"/>
                <w:i/>
                <w:spacing w:val="-10"/>
                <w:sz w:val="20"/>
                <w:szCs w:val="20"/>
              </w:rPr>
            </w:pPr>
          </w:p>
        </w:tc>
        <w:tc>
          <w:tcPr>
            <w:tcW w:w="1728" w:type="dxa"/>
          </w:tcPr>
          <w:p w14:paraId="1D7D9752" w14:textId="1EEBD187" w:rsidR="004F0DE3" w:rsidRPr="008E078D" w:rsidRDefault="00D766E4" w:rsidP="00726E04">
            <w:pPr>
              <w:pStyle w:val="TableParagraph"/>
              <w:spacing w:line="229" w:lineRule="exact"/>
              <w:ind w:right="117"/>
              <w:jc w:val="both"/>
              <w:rPr>
                <w:rFonts w:ascii="Times New Roman" w:hAnsi="Times New Roman" w:cs="Times New Roman"/>
                <w:sz w:val="20"/>
                <w:szCs w:val="20"/>
              </w:rPr>
            </w:pPr>
            <w:r w:rsidRPr="008E078D">
              <w:rPr>
                <w:rFonts w:ascii="Times New Roman" w:hAnsi="Times New Roman" w:cs="Times New Roman"/>
                <w:sz w:val="20"/>
                <w:szCs w:val="20"/>
              </w:rPr>
              <w:t>(873)</w:t>
            </w:r>
          </w:p>
        </w:tc>
        <w:tc>
          <w:tcPr>
            <w:tcW w:w="1728" w:type="dxa"/>
          </w:tcPr>
          <w:p w14:paraId="7622E081" w14:textId="7A358C25" w:rsidR="004F0DE3" w:rsidRPr="008E078D" w:rsidRDefault="00B66627" w:rsidP="00726E04">
            <w:pPr>
              <w:pStyle w:val="TableParagraph"/>
              <w:spacing w:line="229" w:lineRule="exact"/>
              <w:ind w:right="102"/>
              <w:jc w:val="both"/>
              <w:rPr>
                <w:rFonts w:ascii="Times New Roman" w:hAnsi="Times New Roman" w:cs="Times New Roman"/>
                <w:sz w:val="20"/>
                <w:szCs w:val="20"/>
              </w:rPr>
            </w:pPr>
            <w:r w:rsidRPr="008E078D">
              <w:rPr>
                <w:rFonts w:ascii="Times New Roman" w:hAnsi="Times New Roman" w:cs="Times New Roman"/>
                <w:sz w:val="20"/>
                <w:szCs w:val="20"/>
              </w:rPr>
              <w:t>(1,215)</w:t>
            </w:r>
          </w:p>
        </w:tc>
      </w:tr>
      <w:tr w:rsidR="004F0DE3" w:rsidRPr="00642885" w14:paraId="732FF7E0" w14:textId="77777777" w:rsidTr="00F813F4">
        <w:trPr>
          <w:trHeight w:val="268"/>
        </w:trPr>
        <w:tc>
          <w:tcPr>
            <w:tcW w:w="5068" w:type="dxa"/>
          </w:tcPr>
          <w:p w14:paraId="61D80E3C" w14:textId="77777777" w:rsidR="004F0DE3" w:rsidRPr="008E078D" w:rsidRDefault="004F0DE3" w:rsidP="00726E04">
            <w:pPr>
              <w:pStyle w:val="TableParagraph"/>
              <w:spacing w:line="248" w:lineRule="exact"/>
              <w:ind w:left="50"/>
              <w:jc w:val="both"/>
              <w:rPr>
                <w:rFonts w:ascii="Times New Roman" w:hAnsi="Times New Roman" w:cs="Times New Roman"/>
                <w:b/>
                <w:sz w:val="20"/>
                <w:szCs w:val="20"/>
              </w:rPr>
            </w:pPr>
            <w:r w:rsidRPr="008E078D">
              <w:rPr>
                <w:rFonts w:ascii="Times New Roman" w:hAnsi="Times New Roman" w:cs="Times New Roman"/>
                <w:b/>
                <w:sz w:val="20"/>
                <w:szCs w:val="20"/>
              </w:rPr>
              <w:t>Net</w:t>
            </w:r>
            <w:r w:rsidRPr="008E078D">
              <w:rPr>
                <w:rFonts w:ascii="Times New Roman" w:hAnsi="Times New Roman" w:cs="Times New Roman"/>
                <w:b/>
                <w:spacing w:val="-6"/>
                <w:sz w:val="20"/>
                <w:szCs w:val="20"/>
              </w:rPr>
              <w:t xml:space="preserve"> </w:t>
            </w:r>
            <w:r w:rsidRPr="008E078D">
              <w:rPr>
                <w:rFonts w:ascii="Times New Roman" w:hAnsi="Times New Roman" w:cs="Times New Roman"/>
                <w:b/>
                <w:sz w:val="20"/>
                <w:szCs w:val="20"/>
              </w:rPr>
              <w:t>cash</w:t>
            </w:r>
            <w:r w:rsidRPr="008E078D">
              <w:rPr>
                <w:rFonts w:ascii="Times New Roman" w:hAnsi="Times New Roman" w:cs="Times New Roman"/>
                <w:b/>
                <w:spacing w:val="-5"/>
                <w:sz w:val="20"/>
                <w:szCs w:val="20"/>
              </w:rPr>
              <w:t xml:space="preserve"> </w:t>
            </w:r>
            <w:r w:rsidRPr="008E078D">
              <w:rPr>
                <w:rFonts w:ascii="Times New Roman" w:hAnsi="Times New Roman" w:cs="Times New Roman"/>
                <w:b/>
                <w:sz w:val="20"/>
                <w:szCs w:val="20"/>
              </w:rPr>
              <w:t>inflows</w:t>
            </w:r>
            <w:r w:rsidRPr="008E078D">
              <w:rPr>
                <w:rFonts w:ascii="Times New Roman" w:hAnsi="Times New Roman" w:cs="Times New Roman"/>
                <w:b/>
                <w:spacing w:val="-3"/>
                <w:sz w:val="20"/>
                <w:szCs w:val="20"/>
              </w:rPr>
              <w:t xml:space="preserve"> </w:t>
            </w:r>
            <w:r w:rsidRPr="008E078D">
              <w:rPr>
                <w:rFonts w:ascii="Times New Roman" w:hAnsi="Times New Roman" w:cs="Times New Roman"/>
                <w:b/>
                <w:sz w:val="20"/>
                <w:szCs w:val="20"/>
              </w:rPr>
              <w:t>from</w:t>
            </w:r>
            <w:r w:rsidRPr="008E078D">
              <w:rPr>
                <w:rFonts w:ascii="Times New Roman" w:hAnsi="Times New Roman" w:cs="Times New Roman"/>
                <w:b/>
                <w:spacing w:val="-4"/>
                <w:sz w:val="20"/>
                <w:szCs w:val="20"/>
              </w:rPr>
              <w:t xml:space="preserve"> </w:t>
            </w:r>
            <w:r w:rsidRPr="008E078D">
              <w:rPr>
                <w:rFonts w:ascii="Times New Roman" w:hAnsi="Times New Roman" w:cs="Times New Roman"/>
                <w:b/>
                <w:sz w:val="20"/>
                <w:szCs w:val="20"/>
              </w:rPr>
              <w:t>financing</w:t>
            </w:r>
            <w:r w:rsidRPr="008E078D">
              <w:rPr>
                <w:rFonts w:ascii="Times New Roman" w:hAnsi="Times New Roman" w:cs="Times New Roman"/>
                <w:b/>
                <w:spacing w:val="-5"/>
                <w:sz w:val="20"/>
                <w:szCs w:val="20"/>
              </w:rPr>
              <w:t xml:space="preserve"> </w:t>
            </w:r>
            <w:r w:rsidRPr="008E078D">
              <w:rPr>
                <w:rFonts w:ascii="Times New Roman" w:hAnsi="Times New Roman" w:cs="Times New Roman"/>
                <w:b/>
                <w:spacing w:val="-2"/>
                <w:sz w:val="20"/>
                <w:szCs w:val="20"/>
              </w:rPr>
              <w:t>activities</w:t>
            </w:r>
          </w:p>
        </w:tc>
        <w:tc>
          <w:tcPr>
            <w:tcW w:w="1729" w:type="dxa"/>
          </w:tcPr>
          <w:p w14:paraId="38A70B3C" w14:textId="77777777" w:rsidR="004F0DE3" w:rsidRPr="008E078D" w:rsidRDefault="004F0DE3" w:rsidP="00726E04">
            <w:pPr>
              <w:pStyle w:val="TableParagraph"/>
              <w:spacing w:line="248" w:lineRule="exact"/>
              <w:ind w:right="124"/>
              <w:jc w:val="both"/>
              <w:rPr>
                <w:rFonts w:ascii="Times New Roman" w:hAnsi="Times New Roman" w:cs="Times New Roman"/>
                <w:b/>
                <w:i/>
                <w:sz w:val="20"/>
                <w:szCs w:val="20"/>
              </w:rPr>
            </w:pPr>
          </w:p>
        </w:tc>
        <w:tc>
          <w:tcPr>
            <w:tcW w:w="1728" w:type="dxa"/>
            <w:tcBorders>
              <w:top w:val="single" w:sz="4" w:space="0" w:color="auto"/>
              <w:bottom w:val="single" w:sz="4" w:space="0" w:color="000000"/>
            </w:tcBorders>
          </w:tcPr>
          <w:p w14:paraId="7B66C4CD" w14:textId="715D8F49" w:rsidR="004F0DE3" w:rsidRPr="008E078D" w:rsidRDefault="00D766E4" w:rsidP="00726E04">
            <w:pPr>
              <w:pStyle w:val="TableParagraph"/>
              <w:spacing w:line="248" w:lineRule="exact"/>
              <w:ind w:right="117"/>
              <w:jc w:val="both"/>
              <w:rPr>
                <w:rFonts w:ascii="Times New Roman" w:hAnsi="Times New Roman" w:cs="Times New Roman"/>
                <w:b/>
                <w:sz w:val="20"/>
                <w:szCs w:val="20"/>
              </w:rPr>
            </w:pPr>
            <w:r w:rsidRPr="008E078D">
              <w:rPr>
                <w:rFonts w:ascii="Times New Roman" w:hAnsi="Times New Roman" w:cs="Times New Roman"/>
                <w:b/>
                <w:sz w:val="20"/>
                <w:szCs w:val="20"/>
              </w:rPr>
              <w:t>(22,908)</w:t>
            </w:r>
          </w:p>
        </w:tc>
        <w:tc>
          <w:tcPr>
            <w:tcW w:w="1728" w:type="dxa"/>
            <w:tcBorders>
              <w:top w:val="single" w:sz="4" w:space="0" w:color="auto"/>
              <w:bottom w:val="single" w:sz="4" w:space="0" w:color="000000"/>
            </w:tcBorders>
          </w:tcPr>
          <w:p w14:paraId="3098DBAB" w14:textId="0C2EBF6B" w:rsidR="004F0DE3" w:rsidRPr="008E078D" w:rsidRDefault="00D766E4" w:rsidP="00726E04">
            <w:pPr>
              <w:pStyle w:val="TableParagraph"/>
              <w:spacing w:line="248" w:lineRule="exact"/>
              <w:ind w:right="102"/>
              <w:jc w:val="both"/>
              <w:rPr>
                <w:rFonts w:ascii="Times New Roman" w:hAnsi="Times New Roman" w:cs="Times New Roman"/>
                <w:b/>
                <w:sz w:val="20"/>
                <w:szCs w:val="20"/>
              </w:rPr>
            </w:pPr>
            <w:r w:rsidRPr="008E078D">
              <w:rPr>
                <w:rFonts w:ascii="Times New Roman" w:hAnsi="Times New Roman" w:cs="Times New Roman"/>
                <w:b/>
                <w:sz w:val="20"/>
                <w:szCs w:val="20"/>
              </w:rPr>
              <w:t>(18,368)</w:t>
            </w:r>
          </w:p>
        </w:tc>
      </w:tr>
      <w:tr w:rsidR="004F0DE3" w:rsidRPr="00642885" w14:paraId="6021F27B" w14:textId="77777777" w:rsidTr="00F813F4">
        <w:trPr>
          <w:trHeight w:val="240"/>
        </w:trPr>
        <w:tc>
          <w:tcPr>
            <w:tcW w:w="5068" w:type="dxa"/>
          </w:tcPr>
          <w:p w14:paraId="12453487" w14:textId="0A4D8AB6" w:rsidR="004F0DE3" w:rsidRPr="008E078D" w:rsidRDefault="004F0DE3" w:rsidP="00726E04">
            <w:pPr>
              <w:pStyle w:val="TableParagraph"/>
              <w:spacing w:before="268"/>
              <w:ind w:left="50"/>
              <w:jc w:val="both"/>
              <w:rPr>
                <w:rFonts w:ascii="Times New Roman" w:hAnsi="Times New Roman" w:cs="Times New Roman"/>
                <w:b/>
                <w:sz w:val="20"/>
                <w:szCs w:val="20"/>
              </w:rPr>
            </w:pPr>
            <w:r w:rsidRPr="008E078D">
              <w:rPr>
                <w:rFonts w:ascii="Times New Roman" w:hAnsi="Times New Roman" w:cs="Times New Roman"/>
                <w:b/>
                <w:sz w:val="20"/>
                <w:szCs w:val="20"/>
              </w:rPr>
              <w:t>Net</w:t>
            </w:r>
            <w:r w:rsidRPr="008E078D">
              <w:rPr>
                <w:rFonts w:ascii="Times New Roman" w:hAnsi="Times New Roman" w:cs="Times New Roman"/>
                <w:b/>
                <w:spacing w:val="-3"/>
                <w:sz w:val="20"/>
                <w:szCs w:val="20"/>
              </w:rPr>
              <w:t xml:space="preserve"> </w:t>
            </w:r>
            <w:r w:rsidR="00D766E4" w:rsidRPr="008E078D">
              <w:rPr>
                <w:rFonts w:ascii="Times New Roman" w:hAnsi="Times New Roman" w:cs="Times New Roman"/>
                <w:b/>
                <w:spacing w:val="-3"/>
                <w:sz w:val="20"/>
                <w:szCs w:val="20"/>
              </w:rPr>
              <w:t xml:space="preserve">(decrease)/ </w:t>
            </w:r>
            <w:r w:rsidRPr="008E078D">
              <w:rPr>
                <w:rFonts w:ascii="Times New Roman" w:hAnsi="Times New Roman" w:cs="Times New Roman"/>
                <w:b/>
                <w:sz w:val="20"/>
                <w:szCs w:val="20"/>
              </w:rPr>
              <w:t>increase</w:t>
            </w:r>
            <w:r w:rsidRPr="008E078D">
              <w:rPr>
                <w:rFonts w:ascii="Times New Roman" w:hAnsi="Times New Roman" w:cs="Times New Roman"/>
                <w:b/>
                <w:spacing w:val="-4"/>
                <w:sz w:val="20"/>
                <w:szCs w:val="20"/>
              </w:rPr>
              <w:t xml:space="preserve"> </w:t>
            </w:r>
            <w:r w:rsidRPr="008E078D">
              <w:rPr>
                <w:rFonts w:ascii="Times New Roman" w:hAnsi="Times New Roman" w:cs="Times New Roman"/>
                <w:b/>
                <w:sz w:val="20"/>
                <w:szCs w:val="20"/>
              </w:rPr>
              <w:t>in</w:t>
            </w:r>
            <w:r w:rsidRPr="008E078D">
              <w:rPr>
                <w:rFonts w:ascii="Times New Roman" w:hAnsi="Times New Roman" w:cs="Times New Roman"/>
                <w:b/>
                <w:spacing w:val="-5"/>
                <w:sz w:val="20"/>
                <w:szCs w:val="20"/>
              </w:rPr>
              <w:t xml:space="preserve"> </w:t>
            </w:r>
            <w:r w:rsidRPr="008E078D">
              <w:rPr>
                <w:rFonts w:ascii="Times New Roman" w:hAnsi="Times New Roman" w:cs="Times New Roman"/>
                <w:b/>
                <w:sz w:val="20"/>
                <w:szCs w:val="20"/>
              </w:rPr>
              <w:t>cash</w:t>
            </w:r>
            <w:r w:rsidRPr="008E078D">
              <w:rPr>
                <w:rFonts w:ascii="Times New Roman" w:hAnsi="Times New Roman" w:cs="Times New Roman"/>
                <w:b/>
                <w:spacing w:val="-3"/>
                <w:sz w:val="20"/>
                <w:szCs w:val="20"/>
              </w:rPr>
              <w:t xml:space="preserve"> </w:t>
            </w:r>
            <w:r w:rsidRPr="008E078D">
              <w:rPr>
                <w:rFonts w:ascii="Times New Roman" w:hAnsi="Times New Roman" w:cs="Times New Roman"/>
                <w:b/>
                <w:sz w:val="20"/>
                <w:szCs w:val="20"/>
              </w:rPr>
              <w:t>and</w:t>
            </w:r>
            <w:r w:rsidRPr="008E078D">
              <w:rPr>
                <w:rFonts w:ascii="Times New Roman" w:hAnsi="Times New Roman" w:cs="Times New Roman"/>
                <w:b/>
                <w:spacing w:val="-3"/>
                <w:sz w:val="20"/>
                <w:szCs w:val="20"/>
              </w:rPr>
              <w:t xml:space="preserve"> </w:t>
            </w:r>
            <w:r w:rsidRPr="008E078D">
              <w:rPr>
                <w:rFonts w:ascii="Times New Roman" w:hAnsi="Times New Roman" w:cs="Times New Roman"/>
                <w:b/>
                <w:sz w:val="20"/>
                <w:szCs w:val="20"/>
              </w:rPr>
              <w:t>cash</w:t>
            </w:r>
            <w:r w:rsidRPr="008E078D">
              <w:rPr>
                <w:rFonts w:ascii="Times New Roman" w:hAnsi="Times New Roman" w:cs="Times New Roman"/>
                <w:b/>
                <w:spacing w:val="-3"/>
                <w:sz w:val="20"/>
                <w:szCs w:val="20"/>
              </w:rPr>
              <w:t xml:space="preserve"> </w:t>
            </w:r>
            <w:r w:rsidRPr="008E078D">
              <w:rPr>
                <w:rFonts w:ascii="Times New Roman" w:hAnsi="Times New Roman" w:cs="Times New Roman"/>
                <w:b/>
                <w:spacing w:val="-2"/>
                <w:sz w:val="20"/>
                <w:szCs w:val="20"/>
              </w:rPr>
              <w:t>equivalents</w:t>
            </w:r>
          </w:p>
        </w:tc>
        <w:tc>
          <w:tcPr>
            <w:tcW w:w="1729" w:type="dxa"/>
          </w:tcPr>
          <w:p w14:paraId="03FCE51B" w14:textId="77777777" w:rsidR="004F0DE3" w:rsidRPr="008E078D" w:rsidRDefault="004F0DE3" w:rsidP="00726E04">
            <w:pPr>
              <w:pStyle w:val="TableParagraph"/>
              <w:spacing w:before="268"/>
              <w:ind w:right="125"/>
              <w:jc w:val="both"/>
              <w:rPr>
                <w:rFonts w:ascii="Times New Roman" w:hAnsi="Times New Roman" w:cs="Times New Roman"/>
                <w:b/>
                <w:i/>
                <w:sz w:val="20"/>
                <w:szCs w:val="20"/>
              </w:rPr>
            </w:pPr>
          </w:p>
        </w:tc>
        <w:tc>
          <w:tcPr>
            <w:tcW w:w="1728" w:type="dxa"/>
            <w:tcBorders>
              <w:top w:val="single" w:sz="4" w:space="0" w:color="000000"/>
            </w:tcBorders>
          </w:tcPr>
          <w:p w14:paraId="17EDE9EB" w14:textId="67636C94" w:rsidR="004F0DE3" w:rsidRPr="008E078D" w:rsidRDefault="00D766E4" w:rsidP="00726E04">
            <w:pPr>
              <w:pStyle w:val="TableParagraph"/>
              <w:spacing w:before="268"/>
              <w:ind w:right="117"/>
              <w:jc w:val="both"/>
              <w:rPr>
                <w:rFonts w:ascii="Times New Roman" w:hAnsi="Times New Roman" w:cs="Times New Roman"/>
                <w:b/>
                <w:bCs/>
                <w:sz w:val="20"/>
                <w:szCs w:val="20"/>
              </w:rPr>
            </w:pPr>
            <w:r w:rsidRPr="008E078D">
              <w:rPr>
                <w:rFonts w:ascii="Times New Roman" w:hAnsi="Times New Roman" w:cs="Times New Roman"/>
                <w:b/>
                <w:bCs/>
                <w:sz w:val="20"/>
                <w:szCs w:val="20"/>
              </w:rPr>
              <w:t>(471,309)</w:t>
            </w:r>
          </w:p>
        </w:tc>
        <w:tc>
          <w:tcPr>
            <w:tcW w:w="1728" w:type="dxa"/>
            <w:tcBorders>
              <w:top w:val="single" w:sz="4" w:space="0" w:color="000000"/>
            </w:tcBorders>
          </w:tcPr>
          <w:p w14:paraId="1D339D30" w14:textId="60179AEF" w:rsidR="004F0DE3" w:rsidRPr="008E078D" w:rsidRDefault="00D766E4" w:rsidP="00726E04">
            <w:pPr>
              <w:pStyle w:val="TableParagraph"/>
              <w:spacing w:before="268"/>
              <w:ind w:right="102"/>
              <w:jc w:val="both"/>
              <w:rPr>
                <w:rFonts w:ascii="Times New Roman" w:hAnsi="Times New Roman" w:cs="Times New Roman"/>
                <w:b/>
                <w:bCs/>
                <w:sz w:val="20"/>
                <w:szCs w:val="20"/>
              </w:rPr>
            </w:pPr>
            <w:r w:rsidRPr="008E078D">
              <w:rPr>
                <w:rFonts w:ascii="Times New Roman" w:hAnsi="Times New Roman" w:cs="Times New Roman"/>
                <w:b/>
                <w:bCs/>
                <w:sz w:val="20"/>
                <w:szCs w:val="20"/>
              </w:rPr>
              <w:t>(6,363,436)</w:t>
            </w:r>
          </w:p>
        </w:tc>
      </w:tr>
      <w:tr w:rsidR="004F0DE3" w:rsidRPr="00642885" w14:paraId="26E6FFEF" w14:textId="77777777" w:rsidTr="00F813F4">
        <w:trPr>
          <w:trHeight w:val="249"/>
        </w:trPr>
        <w:tc>
          <w:tcPr>
            <w:tcW w:w="5068" w:type="dxa"/>
          </w:tcPr>
          <w:p w14:paraId="116053CB" w14:textId="77777777" w:rsidR="004F0DE3" w:rsidRPr="008E078D" w:rsidRDefault="004F0DE3" w:rsidP="00726E04">
            <w:pPr>
              <w:pStyle w:val="TableParagraph"/>
              <w:spacing w:line="229" w:lineRule="exact"/>
              <w:ind w:left="50"/>
              <w:jc w:val="both"/>
              <w:rPr>
                <w:rFonts w:ascii="Times New Roman" w:hAnsi="Times New Roman" w:cs="Times New Roman"/>
                <w:sz w:val="20"/>
                <w:szCs w:val="20"/>
              </w:rPr>
            </w:pPr>
            <w:r w:rsidRPr="008E078D">
              <w:rPr>
                <w:rFonts w:ascii="Times New Roman" w:hAnsi="Times New Roman" w:cs="Times New Roman"/>
                <w:sz w:val="20"/>
                <w:szCs w:val="20"/>
              </w:rPr>
              <w:t>Effect of foreign exchange differences</w:t>
            </w:r>
          </w:p>
        </w:tc>
        <w:tc>
          <w:tcPr>
            <w:tcW w:w="1729" w:type="dxa"/>
          </w:tcPr>
          <w:p w14:paraId="377B56EF" w14:textId="77777777" w:rsidR="004F0DE3" w:rsidRPr="008E078D" w:rsidRDefault="004F0DE3" w:rsidP="00726E04">
            <w:pPr>
              <w:pStyle w:val="TableParagraph"/>
              <w:spacing w:line="229" w:lineRule="exact"/>
              <w:ind w:right="125"/>
              <w:jc w:val="both"/>
              <w:rPr>
                <w:rFonts w:ascii="Times New Roman" w:hAnsi="Times New Roman" w:cs="Times New Roman"/>
                <w:i/>
                <w:sz w:val="20"/>
                <w:szCs w:val="20"/>
              </w:rPr>
            </w:pPr>
          </w:p>
        </w:tc>
        <w:tc>
          <w:tcPr>
            <w:tcW w:w="1728" w:type="dxa"/>
            <w:tcBorders>
              <w:top w:val="single" w:sz="4" w:space="0" w:color="000000"/>
            </w:tcBorders>
          </w:tcPr>
          <w:p w14:paraId="11C2CD8B" w14:textId="0A476B3A" w:rsidR="004F0DE3" w:rsidRPr="008E078D" w:rsidRDefault="00D766E4" w:rsidP="00726E04">
            <w:pPr>
              <w:pStyle w:val="TableParagraph"/>
              <w:spacing w:line="229" w:lineRule="exact"/>
              <w:ind w:right="117"/>
              <w:jc w:val="both"/>
              <w:rPr>
                <w:rFonts w:ascii="Times New Roman" w:hAnsi="Times New Roman" w:cs="Times New Roman"/>
                <w:sz w:val="20"/>
                <w:szCs w:val="20"/>
              </w:rPr>
            </w:pPr>
            <w:r w:rsidRPr="008E078D">
              <w:rPr>
                <w:rFonts w:ascii="Times New Roman" w:hAnsi="Times New Roman" w:cs="Times New Roman"/>
                <w:sz w:val="20"/>
                <w:szCs w:val="20"/>
              </w:rPr>
              <w:t>1,805</w:t>
            </w:r>
          </w:p>
        </w:tc>
        <w:tc>
          <w:tcPr>
            <w:tcW w:w="1728" w:type="dxa"/>
            <w:tcBorders>
              <w:top w:val="single" w:sz="4" w:space="0" w:color="000000"/>
            </w:tcBorders>
          </w:tcPr>
          <w:p w14:paraId="7954023E" w14:textId="5B99536E" w:rsidR="004F0DE3" w:rsidRPr="008E078D" w:rsidRDefault="00D766E4" w:rsidP="00726E04">
            <w:pPr>
              <w:pStyle w:val="TableParagraph"/>
              <w:spacing w:line="229" w:lineRule="exact"/>
              <w:ind w:right="102"/>
              <w:jc w:val="both"/>
              <w:rPr>
                <w:rFonts w:ascii="Times New Roman" w:hAnsi="Times New Roman" w:cs="Times New Roman"/>
                <w:sz w:val="20"/>
                <w:szCs w:val="20"/>
              </w:rPr>
            </w:pPr>
            <w:r w:rsidRPr="008E078D">
              <w:rPr>
                <w:rFonts w:ascii="Times New Roman" w:hAnsi="Times New Roman" w:cs="Times New Roman"/>
                <w:sz w:val="20"/>
                <w:szCs w:val="20"/>
              </w:rPr>
              <w:t>3,200</w:t>
            </w:r>
          </w:p>
        </w:tc>
      </w:tr>
      <w:tr w:rsidR="004F0DE3" w:rsidRPr="00642885" w14:paraId="66300A8E" w14:textId="77777777" w:rsidTr="00F813F4">
        <w:trPr>
          <w:trHeight w:val="249"/>
        </w:trPr>
        <w:tc>
          <w:tcPr>
            <w:tcW w:w="5068" w:type="dxa"/>
          </w:tcPr>
          <w:p w14:paraId="06F52D99" w14:textId="77777777" w:rsidR="004F0DE3" w:rsidRPr="008E078D" w:rsidRDefault="004F0DE3" w:rsidP="00726E04">
            <w:pPr>
              <w:pStyle w:val="TableParagraph"/>
              <w:spacing w:line="229" w:lineRule="exact"/>
              <w:ind w:left="50"/>
              <w:jc w:val="both"/>
              <w:rPr>
                <w:rFonts w:ascii="Times New Roman" w:hAnsi="Times New Roman" w:cs="Times New Roman"/>
                <w:sz w:val="20"/>
                <w:szCs w:val="20"/>
              </w:rPr>
            </w:pPr>
            <w:r w:rsidRPr="008E078D">
              <w:rPr>
                <w:rFonts w:ascii="Times New Roman" w:hAnsi="Times New Roman" w:cs="Times New Roman"/>
                <w:sz w:val="20"/>
                <w:szCs w:val="20"/>
              </w:rPr>
              <w:t>Cash</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and</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cash</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equivalents</w:t>
            </w:r>
            <w:r w:rsidRPr="008E078D">
              <w:rPr>
                <w:rFonts w:ascii="Times New Roman" w:hAnsi="Times New Roman" w:cs="Times New Roman"/>
                <w:spacing w:val="-8"/>
                <w:sz w:val="20"/>
                <w:szCs w:val="20"/>
              </w:rPr>
              <w:t xml:space="preserve"> </w:t>
            </w:r>
            <w:r w:rsidRPr="008E078D">
              <w:rPr>
                <w:rFonts w:ascii="Times New Roman" w:hAnsi="Times New Roman" w:cs="Times New Roman"/>
                <w:sz w:val="20"/>
                <w:szCs w:val="20"/>
              </w:rPr>
              <w:t>at</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beginning</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3"/>
                <w:sz w:val="20"/>
                <w:szCs w:val="20"/>
              </w:rPr>
              <w:t xml:space="preserve"> </w:t>
            </w:r>
            <w:r w:rsidRPr="008E078D">
              <w:rPr>
                <w:rFonts w:ascii="Times New Roman" w:hAnsi="Times New Roman" w:cs="Times New Roman"/>
                <w:spacing w:val="-2"/>
                <w:sz w:val="20"/>
                <w:szCs w:val="20"/>
              </w:rPr>
              <w:t>year</w:t>
            </w:r>
          </w:p>
        </w:tc>
        <w:tc>
          <w:tcPr>
            <w:tcW w:w="1729" w:type="dxa"/>
          </w:tcPr>
          <w:p w14:paraId="06E2FBC9" w14:textId="77777777" w:rsidR="004F0DE3" w:rsidRPr="008E078D" w:rsidRDefault="004F0DE3" w:rsidP="00726E04">
            <w:pPr>
              <w:pStyle w:val="TableParagraph"/>
              <w:spacing w:line="229" w:lineRule="exact"/>
              <w:ind w:right="125"/>
              <w:jc w:val="both"/>
              <w:rPr>
                <w:rFonts w:ascii="Times New Roman" w:hAnsi="Times New Roman" w:cs="Times New Roman"/>
                <w:i/>
                <w:sz w:val="20"/>
                <w:szCs w:val="20"/>
              </w:rPr>
            </w:pPr>
          </w:p>
        </w:tc>
        <w:tc>
          <w:tcPr>
            <w:tcW w:w="1728" w:type="dxa"/>
            <w:tcBorders>
              <w:bottom w:val="single" w:sz="4" w:space="0" w:color="000000"/>
            </w:tcBorders>
          </w:tcPr>
          <w:p w14:paraId="4CE20025" w14:textId="1CB71C8D" w:rsidR="004F0DE3" w:rsidRPr="008E078D" w:rsidRDefault="00D766E4" w:rsidP="00726E04">
            <w:pPr>
              <w:pStyle w:val="TableParagraph"/>
              <w:spacing w:line="229" w:lineRule="exact"/>
              <w:ind w:right="117"/>
              <w:jc w:val="both"/>
              <w:rPr>
                <w:rFonts w:ascii="Times New Roman" w:hAnsi="Times New Roman" w:cs="Times New Roman"/>
                <w:sz w:val="20"/>
                <w:szCs w:val="20"/>
              </w:rPr>
            </w:pPr>
            <w:r w:rsidRPr="008E078D">
              <w:rPr>
                <w:rFonts w:ascii="Times New Roman" w:hAnsi="Times New Roman" w:cs="Times New Roman"/>
                <w:sz w:val="20"/>
                <w:szCs w:val="20"/>
              </w:rPr>
              <w:t>687,648</w:t>
            </w:r>
          </w:p>
        </w:tc>
        <w:tc>
          <w:tcPr>
            <w:tcW w:w="1728" w:type="dxa"/>
            <w:tcBorders>
              <w:bottom w:val="single" w:sz="4" w:space="0" w:color="000000"/>
            </w:tcBorders>
          </w:tcPr>
          <w:p w14:paraId="152C7924" w14:textId="35E9BB06" w:rsidR="004F0DE3" w:rsidRPr="008E078D" w:rsidRDefault="00D766E4" w:rsidP="00726E04">
            <w:pPr>
              <w:pStyle w:val="TableParagraph"/>
              <w:spacing w:line="229" w:lineRule="exact"/>
              <w:ind w:right="102"/>
              <w:jc w:val="both"/>
              <w:rPr>
                <w:rFonts w:ascii="Times New Roman" w:hAnsi="Times New Roman" w:cs="Times New Roman"/>
                <w:sz w:val="20"/>
                <w:szCs w:val="20"/>
              </w:rPr>
            </w:pPr>
            <w:r w:rsidRPr="008E078D">
              <w:rPr>
                <w:rFonts w:ascii="Times New Roman" w:hAnsi="Times New Roman" w:cs="Times New Roman"/>
                <w:sz w:val="20"/>
                <w:szCs w:val="20"/>
              </w:rPr>
              <w:t>7,250,522</w:t>
            </w:r>
          </w:p>
        </w:tc>
      </w:tr>
      <w:tr w:rsidR="004F0DE3" w:rsidRPr="00642885" w14:paraId="36565535" w14:textId="77777777" w:rsidTr="00F813F4">
        <w:trPr>
          <w:trHeight w:val="298"/>
        </w:trPr>
        <w:tc>
          <w:tcPr>
            <w:tcW w:w="5068" w:type="dxa"/>
          </w:tcPr>
          <w:p w14:paraId="5C11D76E" w14:textId="77777777" w:rsidR="004F0DE3" w:rsidRPr="008E078D" w:rsidRDefault="004F0DE3" w:rsidP="00726E04">
            <w:pPr>
              <w:pStyle w:val="TableParagraph"/>
              <w:spacing w:line="250" w:lineRule="exact"/>
              <w:ind w:left="50"/>
              <w:jc w:val="both"/>
              <w:rPr>
                <w:rFonts w:ascii="Times New Roman" w:hAnsi="Times New Roman" w:cs="Times New Roman"/>
                <w:b/>
                <w:sz w:val="20"/>
                <w:szCs w:val="20"/>
              </w:rPr>
            </w:pPr>
            <w:r w:rsidRPr="008E078D">
              <w:rPr>
                <w:rFonts w:ascii="Times New Roman" w:hAnsi="Times New Roman" w:cs="Times New Roman"/>
                <w:b/>
                <w:sz w:val="20"/>
                <w:szCs w:val="20"/>
              </w:rPr>
              <w:t>Cash</w:t>
            </w:r>
            <w:r w:rsidRPr="008E078D">
              <w:rPr>
                <w:rFonts w:ascii="Times New Roman" w:hAnsi="Times New Roman" w:cs="Times New Roman"/>
                <w:b/>
                <w:spacing w:val="-4"/>
                <w:sz w:val="20"/>
                <w:szCs w:val="20"/>
              </w:rPr>
              <w:t xml:space="preserve"> </w:t>
            </w:r>
            <w:r w:rsidRPr="008E078D">
              <w:rPr>
                <w:rFonts w:ascii="Times New Roman" w:hAnsi="Times New Roman" w:cs="Times New Roman"/>
                <w:b/>
                <w:sz w:val="20"/>
                <w:szCs w:val="20"/>
              </w:rPr>
              <w:t>and</w:t>
            </w:r>
            <w:r w:rsidRPr="008E078D">
              <w:rPr>
                <w:rFonts w:ascii="Times New Roman" w:hAnsi="Times New Roman" w:cs="Times New Roman"/>
                <w:b/>
                <w:spacing w:val="-4"/>
                <w:sz w:val="20"/>
                <w:szCs w:val="20"/>
              </w:rPr>
              <w:t xml:space="preserve"> </w:t>
            </w:r>
            <w:r w:rsidRPr="008E078D">
              <w:rPr>
                <w:rFonts w:ascii="Times New Roman" w:hAnsi="Times New Roman" w:cs="Times New Roman"/>
                <w:b/>
                <w:sz w:val="20"/>
                <w:szCs w:val="20"/>
              </w:rPr>
              <w:t>cash</w:t>
            </w:r>
            <w:r w:rsidRPr="008E078D">
              <w:rPr>
                <w:rFonts w:ascii="Times New Roman" w:hAnsi="Times New Roman" w:cs="Times New Roman"/>
                <w:b/>
                <w:spacing w:val="-4"/>
                <w:sz w:val="20"/>
                <w:szCs w:val="20"/>
              </w:rPr>
              <w:t xml:space="preserve"> </w:t>
            </w:r>
            <w:r w:rsidRPr="008E078D">
              <w:rPr>
                <w:rFonts w:ascii="Times New Roman" w:hAnsi="Times New Roman" w:cs="Times New Roman"/>
                <w:b/>
                <w:sz w:val="20"/>
                <w:szCs w:val="20"/>
              </w:rPr>
              <w:t>equivalents</w:t>
            </w:r>
            <w:r w:rsidRPr="008E078D">
              <w:rPr>
                <w:rFonts w:ascii="Times New Roman" w:hAnsi="Times New Roman" w:cs="Times New Roman"/>
                <w:b/>
                <w:spacing w:val="-6"/>
                <w:sz w:val="20"/>
                <w:szCs w:val="20"/>
              </w:rPr>
              <w:t xml:space="preserve"> </w:t>
            </w:r>
            <w:r w:rsidRPr="008E078D">
              <w:rPr>
                <w:rFonts w:ascii="Times New Roman" w:hAnsi="Times New Roman" w:cs="Times New Roman"/>
                <w:b/>
                <w:sz w:val="20"/>
                <w:szCs w:val="20"/>
              </w:rPr>
              <w:t>at</w:t>
            </w:r>
            <w:r w:rsidRPr="008E078D">
              <w:rPr>
                <w:rFonts w:ascii="Times New Roman" w:hAnsi="Times New Roman" w:cs="Times New Roman"/>
                <w:b/>
                <w:spacing w:val="-3"/>
                <w:sz w:val="20"/>
                <w:szCs w:val="20"/>
              </w:rPr>
              <w:t xml:space="preserve"> </w:t>
            </w:r>
            <w:r w:rsidRPr="008E078D">
              <w:rPr>
                <w:rFonts w:ascii="Times New Roman" w:hAnsi="Times New Roman" w:cs="Times New Roman"/>
                <w:b/>
                <w:sz w:val="20"/>
                <w:szCs w:val="20"/>
              </w:rPr>
              <w:t>end</w:t>
            </w:r>
            <w:r w:rsidRPr="008E078D">
              <w:rPr>
                <w:rFonts w:ascii="Times New Roman" w:hAnsi="Times New Roman" w:cs="Times New Roman"/>
                <w:b/>
                <w:spacing w:val="-4"/>
                <w:sz w:val="20"/>
                <w:szCs w:val="20"/>
              </w:rPr>
              <w:t xml:space="preserve"> </w:t>
            </w:r>
            <w:r w:rsidRPr="008E078D">
              <w:rPr>
                <w:rFonts w:ascii="Times New Roman" w:hAnsi="Times New Roman" w:cs="Times New Roman"/>
                <w:b/>
                <w:sz w:val="20"/>
                <w:szCs w:val="20"/>
              </w:rPr>
              <w:t>of</w:t>
            </w:r>
            <w:r w:rsidRPr="008E078D">
              <w:rPr>
                <w:rFonts w:ascii="Times New Roman" w:hAnsi="Times New Roman" w:cs="Times New Roman"/>
                <w:b/>
                <w:spacing w:val="-2"/>
                <w:sz w:val="20"/>
                <w:szCs w:val="20"/>
              </w:rPr>
              <w:t xml:space="preserve"> year</w:t>
            </w:r>
          </w:p>
        </w:tc>
        <w:tc>
          <w:tcPr>
            <w:tcW w:w="1729" w:type="dxa"/>
          </w:tcPr>
          <w:p w14:paraId="33827BBE" w14:textId="4F39D3E2" w:rsidR="004F0DE3" w:rsidRPr="008E078D" w:rsidRDefault="004F0DE3" w:rsidP="00726E04">
            <w:pPr>
              <w:pStyle w:val="TableParagraph"/>
              <w:spacing w:line="250" w:lineRule="exact"/>
              <w:ind w:right="125"/>
              <w:jc w:val="both"/>
              <w:rPr>
                <w:rFonts w:ascii="Times New Roman" w:hAnsi="Times New Roman" w:cs="Times New Roman"/>
                <w:b/>
                <w:i/>
                <w:sz w:val="20"/>
                <w:szCs w:val="20"/>
              </w:rPr>
            </w:pPr>
          </w:p>
        </w:tc>
        <w:tc>
          <w:tcPr>
            <w:tcW w:w="1728" w:type="dxa"/>
            <w:tcBorders>
              <w:top w:val="single" w:sz="4" w:space="0" w:color="000000"/>
              <w:bottom w:val="double" w:sz="6" w:space="0" w:color="000000"/>
            </w:tcBorders>
          </w:tcPr>
          <w:p w14:paraId="2FD1E744" w14:textId="4F59EB16" w:rsidR="004F0DE3" w:rsidRPr="008E078D" w:rsidRDefault="00D766E4" w:rsidP="00726E04">
            <w:pPr>
              <w:pStyle w:val="TableParagraph"/>
              <w:spacing w:line="250" w:lineRule="exact"/>
              <w:ind w:right="117"/>
              <w:jc w:val="both"/>
              <w:rPr>
                <w:rFonts w:ascii="Times New Roman" w:hAnsi="Times New Roman" w:cs="Times New Roman"/>
                <w:b/>
                <w:bCs/>
                <w:sz w:val="20"/>
                <w:szCs w:val="20"/>
              </w:rPr>
            </w:pPr>
            <w:r w:rsidRPr="008E078D">
              <w:rPr>
                <w:rFonts w:ascii="Times New Roman" w:hAnsi="Times New Roman" w:cs="Times New Roman"/>
                <w:b/>
                <w:bCs/>
                <w:sz w:val="20"/>
                <w:szCs w:val="20"/>
              </w:rPr>
              <w:t>218,144</w:t>
            </w:r>
          </w:p>
        </w:tc>
        <w:tc>
          <w:tcPr>
            <w:tcW w:w="1728" w:type="dxa"/>
            <w:tcBorders>
              <w:top w:val="single" w:sz="4" w:space="0" w:color="000000"/>
              <w:bottom w:val="double" w:sz="6" w:space="0" w:color="000000"/>
            </w:tcBorders>
          </w:tcPr>
          <w:p w14:paraId="22A1DADF" w14:textId="06DA0EDE" w:rsidR="004F0DE3" w:rsidRPr="008E078D" w:rsidRDefault="00D766E4" w:rsidP="00726E04">
            <w:pPr>
              <w:pStyle w:val="TableParagraph"/>
              <w:spacing w:line="250" w:lineRule="exact"/>
              <w:ind w:right="102"/>
              <w:jc w:val="both"/>
              <w:rPr>
                <w:rFonts w:ascii="Times New Roman" w:hAnsi="Times New Roman" w:cs="Times New Roman"/>
                <w:b/>
                <w:bCs/>
                <w:sz w:val="20"/>
                <w:szCs w:val="20"/>
              </w:rPr>
            </w:pPr>
            <w:r w:rsidRPr="008E078D">
              <w:rPr>
                <w:rFonts w:ascii="Times New Roman" w:hAnsi="Times New Roman" w:cs="Times New Roman"/>
                <w:b/>
                <w:bCs/>
                <w:sz w:val="20"/>
                <w:szCs w:val="20"/>
              </w:rPr>
              <w:t>890,286</w:t>
            </w:r>
          </w:p>
        </w:tc>
      </w:tr>
    </w:tbl>
    <w:p w14:paraId="290FB4F0" w14:textId="77777777" w:rsidR="004F0DE3" w:rsidRPr="008E078D" w:rsidRDefault="004F0DE3" w:rsidP="00726E04">
      <w:pPr>
        <w:spacing w:line="250" w:lineRule="exact"/>
        <w:jc w:val="both"/>
        <w:rPr>
          <w:rFonts w:ascii="Times New Roman" w:hAnsi="Times New Roman" w:cs="Times New Roman"/>
          <w:color w:val="FF0000"/>
          <w:sz w:val="20"/>
          <w:szCs w:val="20"/>
        </w:rPr>
      </w:pPr>
    </w:p>
    <w:p w14:paraId="5A9D1721" w14:textId="77777777" w:rsidR="004F0DE3" w:rsidRPr="008E078D" w:rsidRDefault="004F0DE3" w:rsidP="00726E04">
      <w:pPr>
        <w:spacing w:line="250" w:lineRule="exact"/>
        <w:jc w:val="both"/>
        <w:rPr>
          <w:rFonts w:ascii="Times New Roman" w:hAnsi="Times New Roman" w:cs="Times New Roman"/>
          <w:color w:val="FF0000"/>
          <w:sz w:val="20"/>
          <w:szCs w:val="20"/>
        </w:rPr>
      </w:pPr>
    </w:p>
    <w:p w14:paraId="578D32D1" w14:textId="77777777" w:rsidR="004F0DE3" w:rsidRPr="008E078D" w:rsidRDefault="004F0DE3" w:rsidP="00726E04">
      <w:pPr>
        <w:spacing w:line="250" w:lineRule="exact"/>
        <w:jc w:val="both"/>
        <w:rPr>
          <w:rFonts w:ascii="Times New Roman" w:hAnsi="Times New Roman" w:cs="Times New Roman"/>
          <w:color w:val="FF0000"/>
          <w:sz w:val="20"/>
          <w:szCs w:val="20"/>
        </w:rPr>
        <w:sectPr w:rsidR="004F0DE3" w:rsidRPr="008E078D" w:rsidSect="004F0DE3">
          <w:pgSz w:w="11910" w:h="16840"/>
          <w:pgMar w:top="940" w:right="720" w:bottom="860" w:left="620" w:header="720" w:footer="668" w:gutter="0"/>
          <w:cols w:space="720"/>
          <w:docGrid w:linePitch="299"/>
        </w:sectPr>
      </w:pPr>
    </w:p>
    <w:p w14:paraId="5EE34FFE" w14:textId="33B967BD" w:rsidR="004F0DE3" w:rsidRPr="008E078D" w:rsidRDefault="004F0DE3" w:rsidP="00726E04">
      <w:pPr>
        <w:jc w:val="both"/>
        <w:rPr>
          <w:rFonts w:ascii="Times New Roman" w:hAnsi="Times New Roman" w:cs="Times New Roman"/>
          <w:b/>
          <w:bCs/>
          <w:spacing w:val="-2"/>
          <w:sz w:val="20"/>
          <w:szCs w:val="20"/>
        </w:rPr>
      </w:pPr>
      <w:bookmarkStart w:id="10" w:name="_Toc203328540"/>
      <w:bookmarkStart w:id="11" w:name="_Toc207890866"/>
      <w:r w:rsidRPr="008E078D">
        <w:rPr>
          <w:rFonts w:ascii="Times New Roman" w:hAnsi="Times New Roman" w:cs="Times New Roman"/>
          <w:b/>
          <w:bCs/>
          <w:sz w:val="20"/>
          <w:szCs w:val="20"/>
        </w:rPr>
        <w:lastRenderedPageBreak/>
        <w:t>NOTES</w:t>
      </w:r>
      <w:r w:rsidRPr="008E078D">
        <w:rPr>
          <w:rFonts w:ascii="Times New Roman" w:hAnsi="Times New Roman" w:cs="Times New Roman"/>
          <w:b/>
          <w:bCs/>
          <w:spacing w:val="-4"/>
          <w:sz w:val="20"/>
          <w:szCs w:val="20"/>
        </w:rPr>
        <w:t xml:space="preserve"> </w:t>
      </w:r>
      <w:r w:rsidRPr="008E078D">
        <w:rPr>
          <w:rFonts w:ascii="Times New Roman" w:hAnsi="Times New Roman" w:cs="Times New Roman"/>
          <w:b/>
          <w:bCs/>
          <w:sz w:val="20"/>
          <w:szCs w:val="20"/>
        </w:rPr>
        <w:t>TO</w:t>
      </w:r>
      <w:r w:rsidRPr="008E078D">
        <w:rPr>
          <w:rFonts w:ascii="Times New Roman" w:hAnsi="Times New Roman" w:cs="Times New Roman"/>
          <w:b/>
          <w:bCs/>
          <w:spacing w:val="-6"/>
          <w:sz w:val="20"/>
          <w:szCs w:val="20"/>
        </w:rPr>
        <w:t xml:space="preserve"> </w:t>
      </w:r>
      <w:r w:rsidRPr="008E078D">
        <w:rPr>
          <w:rFonts w:ascii="Times New Roman" w:hAnsi="Times New Roman" w:cs="Times New Roman"/>
          <w:b/>
          <w:bCs/>
          <w:sz w:val="20"/>
          <w:szCs w:val="20"/>
        </w:rPr>
        <w:t>THE</w:t>
      </w:r>
      <w:r w:rsidRPr="008E078D">
        <w:rPr>
          <w:rFonts w:ascii="Times New Roman" w:hAnsi="Times New Roman" w:cs="Times New Roman"/>
          <w:b/>
          <w:bCs/>
          <w:spacing w:val="-5"/>
          <w:sz w:val="20"/>
          <w:szCs w:val="20"/>
        </w:rPr>
        <w:t xml:space="preserve"> </w:t>
      </w:r>
      <w:r w:rsidR="00A778D4" w:rsidRPr="008E078D">
        <w:rPr>
          <w:rFonts w:ascii="Times New Roman" w:hAnsi="Times New Roman" w:cs="Times New Roman"/>
          <w:b/>
          <w:bCs/>
          <w:spacing w:val="-5"/>
          <w:sz w:val="20"/>
          <w:szCs w:val="20"/>
        </w:rPr>
        <w:t xml:space="preserve">INTERIM </w:t>
      </w:r>
      <w:r w:rsidRPr="008E078D">
        <w:rPr>
          <w:rFonts w:ascii="Times New Roman" w:hAnsi="Times New Roman" w:cs="Times New Roman"/>
          <w:b/>
          <w:bCs/>
          <w:sz w:val="20"/>
          <w:szCs w:val="20"/>
        </w:rPr>
        <w:t>FINANCIAL</w:t>
      </w:r>
      <w:r w:rsidRPr="008E078D">
        <w:rPr>
          <w:rFonts w:ascii="Times New Roman" w:hAnsi="Times New Roman" w:cs="Times New Roman"/>
          <w:b/>
          <w:bCs/>
          <w:spacing w:val="-4"/>
          <w:sz w:val="20"/>
          <w:szCs w:val="20"/>
        </w:rPr>
        <w:t xml:space="preserve"> </w:t>
      </w:r>
      <w:r w:rsidRPr="008E078D">
        <w:rPr>
          <w:rFonts w:ascii="Times New Roman" w:hAnsi="Times New Roman" w:cs="Times New Roman"/>
          <w:b/>
          <w:bCs/>
          <w:spacing w:val="-2"/>
          <w:sz w:val="20"/>
          <w:szCs w:val="20"/>
        </w:rPr>
        <w:t>STATEMENTS</w:t>
      </w:r>
      <w:bookmarkEnd w:id="10"/>
      <w:bookmarkEnd w:id="11"/>
      <w:r w:rsidRPr="008E078D">
        <w:rPr>
          <w:rFonts w:ascii="Times New Roman" w:hAnsi="Times New Roman" w:cs="Times New Roman"/>
          <w:b/>
          <w:bCs/>
          <w:spacing w:val="-2"/>
          <w:sz w:val="20"/>
          <w:szCs w:val="20"/>
        </w:rPr>
        <w:t xml:space="preserve"> </w:t>
      </w:r>
    </w:p>
    <w:p w14:paraId="5180BBD5" w14:textId="77777777" w:rsidR="004F0DE3" w:rsidRPr="008E078D" w:rsidRDefault="004F0DE3" w:rsidP="00726E04">
      <w:pPr>
        <w:jc w:val="both"/>
        <w:rPr>
          <w:rFonts w:ascii="Times New Roman" w:hAnsi="Times New Roman" w:cs="Times New Roman"/>
          <w:sz w:val="20"/>
          <w:szCs w:val="20"/>
        </w:rPr>
      </w:pPr>
    </w:p>
    <w:p w14:paraId="52B2BE2F" w14:textId="31A6334F" w:rsidR="004F0DE3" w:rsidRPr="008E078D" w:rsidRDefault="004F0DE3" w:rsidP="00726E04">
      <w:pPr>
        <w:pStyle w:val="ListParagraph"/>
        <w:numPr>
          <w:ilvl w:val="0"/>
          <w:numId w:val="44"/>
        </w:numPr>
        <w:ind w:left="567" w:hanging="567"/>
        <w:jc w:val="both"/>
        <w:rPr>
          <w:rFonts w:ascii="Times New Roman" w:hAnsi="Times New Roman" w:cs="Times New Roman"/>
          <w:b/>
          <w:sz w:val="20"/>
          <w:szCs w:val="20"/>
        </w:rPr>
      </w:pPr>
      <w:r w:rsidRPr="008E078D">
        <w:rPr>
          <w:rFonts w:ascii="Times New Roman" w:eastAsia="Arial MT" w:hAnsi="Times New Roman" w:cs="Times New Roman"/>
          <w:b/>
          <w:sz w:val="20"/>
          <w:szCs w:val="20"/>
        </w:rPr>
        <w:t>Corporate</w:t>
      </w:r>
      <w:r w:rsidRPr="008E078D">
        <w:rPr>
          <w:rFonts w:ascii="Times New Roman" w:hAnsi="Times New Roman" w:cs="Times New Roman"/>
          <w:b/>
          <w:sz w:val="20"/>
          <w:szCs w:val="20"/>
        </w:rPr>
        <w:t xml:space="preserve"> information</w:t>
      </w:r>
    </w:p>
    <w:p w14:paraId="2E36E8D1" w14:textId="77777777" w:rsidR="004F0DE3" w:rsidRPr="008E078D" w:rsidRDefault="004F0DE3" w:rsidP="00726E04">
      <w:pPr>
        <w:pStyle w:val="BodyText"/>
        <w:jc w:val="both"/>
        <w:rPr>
          <w:rFonts w:ascii="Times New Roman" w:hAnsi="Times New Roman" w:cs="Times New Roman"/>
          <w:b/>
          <w:color w:val="FF0000"/>
          <w:sz w:val="20"/>
          <w:szCs w:val="20"/>
        </w:rPr>
      </w:pPr>
    </w:p>
    <w:p w14:paraId="0B8E684E" w14:textId="7120AEA2" w:rsidR="004F0DE3" w:rsidRPr="008E078D" w:rsidRDefault="004F0DE3" w:rsidP="00726E04">
      <w:pPr>
        <w:pStyle w:val="BodyText"/>
        <w:ind w:right="514"/>
        <w:jc w:val="both"/>
        <w:rPr>
          <w:rFonts w:ascii="Times New Roman" w:hAnsi="Times New Roman" w:cs="Times New Roman"/>
          <w:sz w:val="20"/>
          <w:szCs w:val="20"/>
        </w:rPr>
      </w:pPr>
      <w:r w:rsidRPr="008E078D">
        <w:rPr>
          <w:rFonts w:ascii="Times New Roman" w:hAnsi="Times New Roman" w:cs="Times New Roman"/>
          <w:sz w:val="20"/>
          <w:szCs w:val="20"/>
        </w:rPr>
        <w:t>MOH Nippon Plc (</w:t>
      </w:r>
      <w:r w:rsidRPr="008E078D">
        <w:rPr>
          <w:rFonts w:ascii="Times New Roman" w:hAnsi="Times New Roman" w:cs="Times New Roman"/>
          <w:color w:val="000000" w:themeColor="text1"/>
          <w:sz w:val="20"/>
          <w:szCs w:val="20"/>
          <w:lang w:val="en-GB"/>
        </w:rPr>
        <w:t>“MOH</w:t>
      </w:r>
      <w:r w:rsidR="00030971">
        <w:rPr>
          <w:rFonts w:ascii="Times New Roman" w:hAnsi="Times New Roman" w:cs="Times New Roman"/>
          <w:color w:val="000000" w:themeColor="text1"/>
          <w:sz w:val="20"/>
          <w:szCs w:val="20"/>
          <w:lang w:val="en-GB"/>
        </w:rPr>
        <w:t xml:space="preserve"> </w:t>
      </w:r>
      <w:r w:rsidRPr="008E078D">
        <w:rPr>
          <w:rFonts w:ascii="Times New Roman" w:hAnsi="Times New Roman" w:cs="Times New Roman"/>
          <w:color w:val="000000" w:themeColor="text1"/>
          <w:sz w:val="20"/>
          <w:szCs w:val="20"/>
          <w:lang w:val="en-GB"/>
        </w:rPr>
        <w:t>PLC” or the “Company”)</w:t>
      </w:r>
      <w:r w:rsidRPr="008E078D">
        <w:rPr>
          <w:rFonts w:ascii="Times New Roman" w:hAnsi="Times New Roman" w:cs="Times New Roman"/>
          <w:sz w:val="20"/>
          <w:szCs w:val="20"/>
        </w:rPr>
        <w:t>, formerly Bowen Fintech Plc, is a public limited company</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incorporated</w:t>
      </w:r>
      <w:r w:rsidRPr="008E078D">
        <w:rPr>
          <w:rFonts w:ascii="Times New Roman" w:hAnsi="Times New Roman" w:cs="Times New Roman"/>
          <w:spacing w:val="-13"/>
          <w:sz w:val="20"/>
          <w:szCs w:val="20"/>
        </w:rPr>
        <w:t xml:space="preserve"> </w:t>
      </w:r>
      <w:r w:rsidRPr="008E078D">
        <w:rPr>
          <w:rFonts w:ascii="Times New Roman" w:hAnsi="Times New Roman" w:cs="Times New Roman"/>
          <w:sz w:val="20"/>
          <w:szCs w:val="20"/>
        </w:rPr>
        <w:t>in</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England</w:t>
      </w:r>
      <w:r w:rsidRPr="008E078D">
        <w:rPr>
          <w:rFonts w:ascii="Times New Roman" w:hAnsi="Times New Roman" w:cs="Times New Roman"/>
          <w:spacing w:val="-11"/>
          <w:sz w:val="20"/>
          <w:szCs w:val="20"/>
        </w:rPr>
        <w:t xml:space="preserve"> </w:t>
      </w:r>
      <w:r w:rsidRPr="008E078D">
        <w:rPr>
          <w:rFonts w:ascii="Times New Roman" w:hAnsi="Times New Roman" w:cs="Times New Roman"/>
          <w:sz w:val="20"/>
          <w:szCs w:val="20"/>
        </w:rPr>
        <w:t>and</w:t>
      </w:r>
      <w:r w:rsidRPr="008E078D">
        <w:rPr>
          <w:rFonts w:ascii="Times New Roman" w:hAnsi="Times New Roman" w:cs="Times New Roman"/>
          <w:spacing w:val="-11"/>
          <w:sz w:val="20"/>
          <w:szCs w:val="20"/>
        </w:rPr>
        <w:t xml:space="preserve"> </w:t>
      </w:r>
      <w:r w:rsidRPr="008E078D">
        <w:rPr>
          <w:rFonts w:ascii="Times New Roman" w:hAnsi="Times New Roman" w:cs="Times New Roman"/>
          <w:sz w:val="20"/>
          <w:szCs w:val="20"/>
        </w:rPr>
        <w:t>Wales</w:t>
      </w:r>
      <w:r w:rsidRPr="008E078D">
        <w:rPr>
          <w:rFonts w:ascii="Times New Roman" w:hAnsi="Times New Roman" w:cs="Times New Roman"/>
          <w:spacing w:val="-12"/>
          <w:sz w:val="20"/>
          <w:szCs w:val="20"/>
        </w:rPr>
        <w:t xml:space="preserve"> </w:t>
      </w:r>
      <w:r w:rsidRPr="008E078D">
        <w:rPr>
          <w:rFonts w:ascii="Times New Roman" w:hAnsi="Times New Roman" w:cs="Times New Roman"/>
          <w:sz w:val="20"/>
          <w:szCs w:val="20"/>
        </w:rPr>
        <w:t>and</w:t>
      </w:r>
      <w:r w:rsidRPr="008E078D">
        <w:rPr>
          <w:rFonts w:ascii="Times New Roman" w:hAnsi="Times New Roman" w:cs="Times New Roman"/>
          <w:spacing w:val="-11"/>
          <w:sz w:val="20"/>
          <w:szCs w:val="20"/>
        </w:rPr>
        <w:t xml:space="preserve"> </w:t>
      </w:r>
      <w:r w:rsidRPr="008E078D">
        <w:rPr>
          <w:rFonts w:ascii="Times New Roman" w:hAnsi="Times New Roman" w:cs="Times New Roman"/>
          <w:sz w:val="20"/>
          <w:szCs w:val="20"/>
        </w:rPr>
        <w:t>domiciled</w:t>
      </w:r>
      <w:r w:rsidRPr="008E078D">
        <w:rPr>
          <w:rFonts w:ascii="Times New Roman" w:hAnsi="Times New Roman" w:cs="Times New Roman"/>
          <w:spacing w:val="-11"/>
          <w:sz w:val="20"/>
          <w:szCs w:val="20"/>
        </w:rPr>
        <w:t xml:space="preserve"> </w:t>
      </w:r>
      <w:r w:rsidRPr="008E078D">
        <w:rPr>
          <w:rFonts w:ascii="Times New Roman" w:hAnsi="Times New Roman" w:cs="Times New Roman"/>
          <w:sz w:val="20"/>
          <w:szCs w:val="20"/>
        </w:rPr>
        <w:t>in</w:t>
      </w:r>
      <w:r w:rsidRPr="008E078D">
        <w:rPr>
          <w:rFonts w:ascii="Times New Roman" w:hAnsi="Times New Roman" w:cs="Times New Roman"/>
          <w:spacing w:val="-11"/>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United</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Kingdom</w:t>
      </w:r>
      <w:r w:rsidRPr="008E078D">
        <w:rPr>
          <w:rFonts w:ascii="Times New Roman" w:hAnsi="Times New Roman" w:cs="Times New Roman"/>
          <w:spacing w:val="-11"/>
          <w:sz w:val="20"/>
          <w:szCs w:val="20"/>
        </w:rPr>
        <w:t xml:space="preserve"> </w:t>
      </w:r>
      <w:r w:rsidRPr="008E078D">
        <w:rPr>
          <w:rFonts w:ascii="Times New Roman" w:hAnsi="Times New Roman" w:cs="Times New Roman"/>
          <w:sz w:val="20"/>
          <w:szCs w:val="20"/>
        </w:rPr>
        <w:t>(company</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 xml:space="preserve">number: 13349097). It is a public company listed on the Official List (Equity Shares transition category) of the Financial Conduct Authority, and which </w:t>
      </w:r>
      <w:proofErr w:type="gramStart"/>
      <w:r w:rsidRPr="008E078D">
        <w:rPr>
          <w:rFonts w:ascii="Times New Roman" w:hAnsi="Times New Roman" w:cs="Times New Roman"/>
          <w:sz w:val="20"/>
          <w:szCs w:val="20"/>
        </w:rPr>
        <w:t>is admitted</w:t>
      </w:r>
      <w:proofErr w:type="gramEnd"/>
      <w:r w:rsidRPr="008E078D">
        <w:rPr>
          <w:rFonts w:ascii="Times New Roman" w:hAnsi="Times New Roman" w:cs="Times New Roman"/>
          <w:sz w:val="20"/>
          <w:szCs w:val="20"/>
        </w:rPr>
        <w:t xml:space="preserve"> to trading on the Main Market for listed securities of the London Stock Exchange. The registered address is 71-75 Shelton Street, Covent Garden, London, United Kingdom, WC2H 9JQ.</w:t>
      </w:r>
    </w:p>
    <w:p w14:paraId="71442BA9" w14:textId="77777777" w:rsidR="004F0DE3" w:rsidRPr="008E078D" w:rsidRDefault="004F0DE3" w:rsidP="00726E04">
      <w:pPr>
        <w:pStyle w:val="BodyText"/>
        <w:ind w:right="514"/>
        <w:jc w:val="both"/>
        <w:rPr>
          <w:rFonts w:ascii="Times New Roman" w:hAnsi="Times New Roman" w:cs="Times New Roman"/>
          <w:sz w:val="20"/>
          <w:szCs w:val="20"/>
        </w:rPr>
      </w:pPr>
    </w:p>
    <w:p w14:paraId="5F4BDC7E" w14:textId="50A574F7" w:rsidR="004F0DE3" w:rsidRPr="008E078D" w:rsidRDefault="004F0DE3" w:rsidP="00726E04">
      <w:pPr>
        <w:pStyle w:val="BodyText"/>
        <w:ind w:right="514"/>
        <w:jc w:val="both"/>
        <w:rPr>
          <w:rFonts w:ascii="Times New Roman" w:hAnsi="Times New Roman" w:cs="Times New Roman"/>
          <w:sz w:val="20"/>
          <w:szCs w:val="20"/>
        </w:rPr>
      </w:pPr>
      <w:r w:rsidRPr="008E078D">
        <w:rPr>
          <w:rFonts w:ascii="Times New Roman" w:hAnsi="Times New Roman" w:cs="Times New Roman"/>
          <w:sz w:val="20"/>
          <w:szCs w:val="20"/>
        </w:rPr>
        <w:t>In the period up to 19 August 2024, the activity of the Company was the pursuit of opportunities for investment in the technology innovation market. On 19 August 2024, the Company completed the acquisition of Minnadeooyasan-Hanbai Co. Ltd. (“MOH”) through the issu</w:t>
      </w:r>
      <w:r w:rsidR="00A71980" w:rsidRPr="008E078D">
        <w:rPr>
          <w:rFonts w:ascii="Times New Roman" w:hAnsi="Times New Roman" w:cs="Times New Roman"/>
          <w:sz w:val="20"/>
          <w:szCs w:val="20"/>
        </w:rPr>
        <w:t>e</w:t>
      </w:r>
      <w:r w:rsidRPr="008E078D">
        <w:rPr>
          <w:rFonts w:ascii="Times New Roman" w:hAnsi="Times New Roman" w:cs="Times New Roman"/>
          <w:sz w:val="20"/>
          <w:szCs w:val="20"/>
        </w:rPr>
        <w:t xml:space="preserve"> of 229,779,093 new ordinary shares</w:t>
      </w:r>
      <w:proofErr w:type="gramStart"/>
      <w:r w:rsidRPr="008E078D">
        <w:rPr>
          <w:rFonts w:ascii="Times New Roman" w:hAnsi="Times New Roman" w:cs="Times New Roman"/>
          <w:sz w:val="20"/>
          <w:szCs w:val="20"/>
        </w:rPr>
        <w:t xml:space="preserve">.  </w:t>
      </w:r>
      <w:proofErr w:type="gramEnd"/>
      <w:r w:rsidRPr="008E078D">
        <w:rPr>
          <w:rFonts w:ascii="Times New Roman" w:hAnsi="Times New Roman" w:cs="Times New Roman"/>
          <w:sz w:val="20"/>
          <w:szCs w:val="20"/>
        </w:rPr>
        <w:t>The principal activity of the Company and its subsidiary are provision of crowdfunding services and investment in real estate development projects.</w:t>
      </w:r>
    </w:p>
    <w:p w14:paraId="7C56AF67" w14:textId="77777777" w:rsidR="004F0DE3" w:rsidRPr="008E078D" w:rsidRDefault="004F0DE3" w:rsidP="00726E04">
      <w:pPr>
        <w:pStyle w:val="BodyText"/>
        <w:ind w:right="514"/>
        <w:jc w:val="both"/>
        <w:rPr>
          <w:rFonts w:ascii="Times New Roman" w:hAnsi="Times New Roman" w:cs="Times New Roman"/>
          <w:sz w:val="20"/>
          <w:szCs w:val="20"/>
        </w:rPr>
      </w:pPr>
    </w:p>
    <w:p w14:paraId="2AEFC11E" w14:textId="6644342B" w:rsidR="006D49A2" w:rsidRPr="008E078D" w:rsidRDefault="006D49A2" w:rsidP="00726E04">
      <w:pPr>
        <w:pStyle w:val="BodyText"/>
        <w:ind w:right="514"/>
        <w:jc w:val="both"/>
        <w:rPr>
          <w:rFonts w:ascii="Times New Roman" w:hAnsi="Times New Roman" w:cs="Times New Roman"/>
          <w:sz w:val="20"/>
          <w:szCs w:val="20"/>
        </w:rPr>
      </w:pPr>
      <w:r w:rsidRPr="008E078D">
        <w:rPr>
          <w:rFonts w:ascii="Times New Roman" w:hAnsi="Times New Roman" w:cs="Times New Roman"/>
          <w:sz w:val="20"/>
          <w:szCs w:val="20"/>
        </w:rPr>
        <w:t>These</w:t>
      </w:r>
      <w:r w:rsidRPr="008E078D">
        <w:rPr>
          <w:rFonts w:ascii="Times New Roman" w:hAnsi="Times New Roman" w:cs="Times New Roman"/>
          <w:spacing w:val="-7"/>
          <w:sz w:val="20"/>
          <w:szCs w:val="20"/>
        </w:rPr>
        <w:t xml:space="preserve"> </w:t>
      </w:r>
      <w:r w:rsidRPr="008E078D">
        <w:rPr>
          <w:rFonts w:ascii="Times New Roman" w:hAnsi="Times New Roman" w:cs="Times New Roman"/>
          <w:sz w:val="20"/>
          <w:szCs w:val="20"/>
        </w:rPr>
        <w:t>interim consolidated financial</w:t>
      </w:r>
      <w:r w:rsidRPr="008E078D">
        <w:rPr>
          <w:rFonts w:ascii="Times New Roman" w:hAnsi="Times New Roman" w:cs="Times New Roman"/>
          <w:spacing w:val="-8"/>
          <w:sz w:val="20"/>
          <w:szCs w:val="20"/>
        </w:rPr>
        <w:t xml:space="preserve"> </w:t>
      </w:r>
      <w:r w:rsidRPr="008E078D">
        <w:rPr>
          <w:rFonts w:ascii="Times New Roman" w:hAnsi="Times New Roman" w:cs="Times New Roman"/>
          <w:sz w:val="20"/>
          <w:szCs w:val="20"/>
        </w:rPr>
        <w:t>statements</w:t>
      </w:r>
      <w:r w:rsidRPr="008E078D">
        <w:rPr>
          <w:rFonts w:ascii="Times New Roman" w:hAnsi="Times New Roman" w:cs="Times New Roman"/>
          <w:spacing w:val="-8"/>
          <w:sz w:val="20"/>
          <w:szCs w:val="20"/>
        </w:rPr>
        <w:t xml:space="preserve"> </w:t>
      </w:r>
      <w:r w:rsidR="00AC3C95" w:rsidRPr="008E078D">
        <w:rPr>
          <w:rFonts w:ascii="Times New Roman" w:hAnsi="Times New Roman" w:cs="Times New Roman"/>
          <w:spacing w:val="-8"/>
          <w:sz w:val="20"/>
          <w:szCs w:val="20"/>
        </w:rPr>
        <w:t>(“</w:t>
      </w:r>
      <w:r w:rsidR="00AC3C95" w:rsidRPr="008E078D">
        <w:rPr>
          <w:rFonts w:ascii="Times New Roman" w:hAnsi="Times New Roman" w:cs="Times New Roman"/>
          <w:sz w:val="20"/>
          <w:szCs w:val="20"/>
        </w:rPr>
        <w:t>interim financial statements”</w:t>
      </w:r>
      <w:r w:rsidR="00AC3C95" w:rsidRPr="008E078D">
        <w:rPr>
          <w:rFonts w:ascii="Times New Roman" w:hAnsi="Times New Roman" w:cs="Times New Roman"/>
          <w:spacing w:val="-8"/>
          <w:sz w:val="20"/>
          <w:szCs w:val="20"/>
        </w:rPr>
        <w:t xml:space="preserve">) </w:t>
      </w:r>
      <w:r w:rsidRPr="008E078D">
        <w:rPr>
          <w:rFonts w:ascii="Times New Roman" w:hAnsi="Times New Roman" w:cs="Times New Roman"/>
          <w:spacing w:val="-8"/>
          <w:sz w:val="20"/>
          <w:szCs w:val="20"/>
        </w:rPr>
        <w:t>a</w:t>
      </w:r>
      <w:r w:rsidRPr="008E078D">
        <w:rPr>
          <w:rFonts w:ascii="Times New Roman" w:hAnsi="Times New Roman" w:cs="Times New Roman"/>
          <w:sz w:val="20"/>
          <w:szCs w:val="20"/>
        </w:rPr>
        <w:t>s</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at</w:t>
      </w:r>
      <w:r w:rsidRPr="008E078D">
        <w:rPr>
          <w:rFonts w:ascii="Times New Roman" w:hAnsi="Times New Roman" w:cs="Times New Roman"/>
          <w:spacing w:val="-7"/>
          <w:sz w:val="20"/>
          <w:szCs w:val="20"/>
        </w:rPr>
        <w:t xml:space="preserve"> </w:t>
      </w:r>
      <w:r w:rsidRPr="008E078D">
        <w:rPr>
          <w:rFonts w:ascii="Times New Roman" w:hAnsi="Times New Roman" w:cs="Times New Roman"/>
          <w:sz w:val="20"/>
          <w:szCs w:val="20"/>
        </w:rPr>
        <w:t>and for</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period ended</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30 September 2025</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comprise</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Company</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and</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its</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subsidiary</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(together</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 xml:space="preserve">referred to as the “Group”) and are available at </w:t>
      </w:r>
      <w:hyperlink r:id="rId13" w:history="1">
        <w:r w:rsidRPr="008E078D">
          <w:rPr>
            <w:rStyle w:val="Hyperlink"/>
            <w:rFonts w:ascii="Times New Roman" w:hAnsi="Times New Roman" w:cs="Times New Roman"/>
            <w:sz w:val="20"/>
            <w:szCs w:val="20"/>
          </w:rPr>
          <w:t>www.mohnippon.com</w:t>
        </w:r>
      </w:hyperlink>
      <w:r w:rsidRPr="008E078D">
        <w:rPr>
          <w:rFonts w:ascii="Times New Roman" w:hAnsi="Times New Roman" w:cs="Times New Roman"/>
          <w:sz w:val="20"/>
          <w:szCs w:val="20"/>
        </w:rPr>
        <w:t>.</w:t>
      </w:r>
    </w:p>
    <w:p w14:paraId="0AE9CAE1" w14:textId="77777777" w:rsidR="006D49A2" w:rsidRPr="008E078D" w:rsidRDefault="006D49A2" w:rsidP="00726E04">
      <w:pPr>
        <w:pStyle w:val="BodyText"/>
        <w:ind w:right="514"/>
        <w:jc w:val="both"/>
        <w:rPr>
          <w:rFonts w:ascii="Times New Roman" w:hAnsi="Times New Roman" w:cs="Times New Roman"/>
          <w:sz w:val="20"/>
          <w:szCs w:val="20"/>
        </w:rPr>
      </w:pPr>
    </w:p>
    <w:p w14:paraId="54C6FA26" w14:textId="59516C38" w:rsidR="00A778D4" w:rsidRPr="008E078D" w:rsidRDefault="00A778D4" w:rsidP="00726E04">
      <w:pPr>
        <w:pStyle w:val="BodyText"/>
        <w:ind w:right="514"/>
        <w:jc w:val="both"/>
        <w:rPr>
          <w:rFonts w:ascii="Times New Roman" w:hAnsi="Times New Roman" w:cs="Times New Roman"/>
          <w:sz w:val="20"/>
          <w:szCs w:val="20"/>
        </w:rPr>
      </w:pPr>
      <w:r w:rsidRPr="008E078D">
        <w:rPr>
          <w:rFonts w:ascii="Times New Roman" w:hAnsi="Times New Roman" w:cs="Times New Roman"/>
          <w:sz w:val="20"/>
          <w:szCs w:val="20"/>
        </w:rPr>
        <w:t xml:space="preserve">These interim financial statements and accompanying notes have neither </w:t>
      </w:r>
      <w:proofErr w:type="gramStart"/>
      <w:r w:rsidRPr="008E078D">
        <w:rPr>
          <w:rFonts w:ascii="Times New Roman" w:hAnsi="Times New Roman" w:cs="Times New Roman"/>
          <w:sz w:val="20"/>
          <w:szCs w:val="20"/>
        </w:rPr>
        <w:t>been audited</w:t>
      </w:r>
      <w:proofErr w:type="gramEnd"/>
      <w:r w:rsidRPr="008E078D">
        <w:rPr>
          <w:rFonts w:ascii="Times New Roman" w:hAnsi="Times New Roman" w:cs="Times New Roman"/>
          <w:sz w:val="20"/>
          <w:szCs w:val="20"/>
        </w:rPr>
        <w:t xml:space="preserve"> nor reviewed by the auditor, do not constitute statutory accounts within the meaning of Section 434 of the Companies Act 2006 and do not include all the information and disclosures required in annual statutory financial statements. They should </w:t>
      </w:r>
      <w:proofErr w:type="gramStart"/>
      <w:r w:rsidRPr="008E078D">
        <w:rPr>
          <w:rFonts w:ascii="Times New Roman" w:hAnsi="Times New Roman" w:cs="Times New Roman"/>
          <w:sz w:val="20"/>
          <w:szCs w:val="20"/>
        </w:rPr>
        <w:t>be read</w:t>
      </w:r>
      <w:proofErr w:type="gramEnd"/>
      <w:r w:rsidRPr="008E078D">
        <w:rPr>
          <w:rFonts w:ascii="Times New Roman" w:hAnsi="Times New Roman" w:cs="Times New Roman"/>
          <w:sz w:val="20"/>
          <w:szCs w:val="20"/>
        </w:rPr>
        <w:t xml:space="preserve"> in conjunction with the Company’s Annual Report and Accounts for the year ended 31 March 2025, which are available on the Company’s website</w:t>
      </w:r>
      <w:r w:rsidR="00654BDF">
        <w:rPr>
          <w:rFonts w:ascii="Times New Roman" w:hAnsi="Times New Roman" w:cs="Times New Roman"/>
          <w:sz w:val="20"/>
          <w:szCs w:val="20"/>
        </w:rPr>
        <w:t xml:space="preserve">: </w:t>
      </w:r>
      <w:r w:rsidRPr="008E078D">
        <w:rPr>
          <w:rFonts w:ascii="Times New Roman" w:hAnsi="Times New Roman" w:cs="Times New Roman"/>
          <w:sz w:val="20"/>
          <w:szCs w:val="20"/>
        </w:rPr>
        <w:t xml:space="preserve">www.mohnippon.com. Those statutory accounts </w:t>
      </w:r>
      <w:proofErr w:type="gramStart"/>
      <w:r w:rsidRPr="008E078D">
        <w:rPr>
          <w:rFonts w:ascii="Times New Roman" w:hAnsi="Times New Roman" w:cs="Times New Roman"/>
          <w:sz w:val="20"/>
          <w:szCs w:val="20"/>
        </w:rPr>
        <w:t>were approved</w:t>
      </w:r>
      <w:proofErr w:type="gramEnd"/>
      <w:r w:rsidRPr="008E078D">
        <w:rPr>
          <w:rFonts w:ascii="Times New Roman" w:hAnsi="Times New Roman" w:cs="Times New Roman"/>
          <w:sz w:val="20"/>
          <w:szCs w:val="20"/>
        </w:rPr>
        <w:t xml:space="preserve"> by the Board of Directors on </w:t>
      </w:r>
      <w:r w:rsidR="00AD705D" w:rsidRPr="008E078D">
        <w:rPr>
          <w:rFonts w:ascii="Times New Roman" w:hAnsi="Times New Roman" w:cs="Times New Roman"/>
          <w:sz w:val="20"/>
          <w:szCs w:val="20"/>
        </w:rPr>
        <w:t>5</w:t>
      </w:r>
      <w:r w:rsidRPr="008E078D">
        <w:rPr>
          <w:rFonts w:ascii="Times New Roman" w:hAnsi="Times New Roman" w:cs="Times New Roman"/>
          <w:sz w:val="20"/>
          <w:szCs w:val="20"/>
        </w:rPr>
        <w:t xml:space="preserve"> </w:t>
      </w:r>
      <w:r w:rsidR="00AD705D" w:rsidRPr="008E078D">
        <w:rPr>
          <w:rFonts w:ascii="Times New Roman" w:hAnsi="Times New Roman" w:cs="Times New Roman"/>
          <w:sz w:val="20"/>
          <w:szCs w:val="20"/>
        </w:rPr>
        <w:t xml:space="preserve">September </w:t>
      </w:r>
      <w:r w:rsidRPr="008E078D">
        <w:rPr>
          <w:rFonts w:ascii="Times New Roman" w:hAnsi="Times New Roman" w:cs="Times New Roman"/>
          <w:sz w:val="20"/>
          <w:szCs w:val="20"/>
        </w:rPr>
        <w:t>202</w:t>
      </w:r>
      <w:r w:rsidR="00AD705D" w:rsidRPr="008E078D">
        <w:rPr>
          <w:rFonts w:ascii="Times New Roman" w:hAnsi="Times New Roman" w:cs="Times New Roman"/>
          <w:sz w:val="20"/>
          <w:szCs w:val="20"/>
        </w:rPr>
        <w:t>5</w:t>
      </w:r>
      <w:r w:rsidRPr="008E078D">
        <w:rPr>
          <w:rFonts w:ascii="Times New Roman" w:hAnsi="Times New Roman" w:cs="Times New Roman"/>
          <w:sz w:val="20"/>
          <w:szCs w:val="20"/>
        </w:rPr>
        <w:t xml:space="preserve"> and have </w:t>
      </w:r>
      <w:proofErr w:type="gramStart"/>
      <w:r w:rsidRPr="008E078D">
        <w:rPr>
          <w:rFonts w:ascii="Times New Roman" w:hAnsi="Times New Roman" w:cs="Times New Roman"/>
          <w:sz w:val="20"/>
          <w:szCs w:val="20"/>
        </w:rPr>
        <w:t>been filed</w:t>
      </w:r>
      <w:proofErr w:type="gramEnd"/>
      <w:r w:rsidRPr="008E078D">
        <w:rPr>
          <w:rFonts w:ascii="Times New Roman" w:hAnsi="Times New Roman" w:cs="Times New Roman"/>
          <w:sz w:val="20"/>
          <w:szCs w:val="20"/>
        </w:rPr>
        <w:t xml:space="preserve"> with Companies House</w:t>
      </w:r>
      <w:proofErr w:type="gramStart"/>
      <w:r w:rsidRPr="008E078D">
        <w:rPr>
          <w:rFonts w:ascii="Times New Roman" w:hAnsi="Times New Roman" w:cs="Times New Roman"/>
          <w:sz w:val="20"/>
          <w:szCs w:val="20"/>
        </w:rPr>
        <w:t>.</w:t>
      </w:r>
      <w:r w:rsidR="006D49A2" w:rsidRPr="008E078D">
        <w:rPr>
          <w:rFonts w:ascii="Times New Roman" w:hAnsi="Times New Roman" w:cs="Times New Roman"/>
          <w:sz w:val="20"/>
          <w:szCs w:val="20"/>
        </w:rPr>
        <w:t xml:space="preserve">  </w:t>
      </w:r>
      <w:proofErr w:type="gramEnd"/>
    </w:p>
    <w:p w14:paraId="2E3675C7" w14:textId="77777777" w:rsidR="00A778D4" w:rsidRPr="008E078D" w:rsidRDefault="00A778D4" w:rsidP="00726E04">
      <w:pPr>
        <w:pStyle w:val="BodyText"/>
        <w:ind w:right="514"/>
        <w:jc w:val="both"/>
        <w:rPr>
          <w:rFonts w:ascii="Times New Roman" w:hAnsi="Times New Roman" w:cs="Times New Roman"/>
          <w:sz w:val="20"/>
          <w:szCs w:val="20"/>
        </w:rPr>
      </w:pPr>
    </w:p>
    <w:p w14:paraId="56863C07" w14:textId="6B4A2780" w:rsidR="004F0DE3" w:rsidRPr="008E078D" w:rsidRDefault="004F0DE3" w:rsidP="00726E04">
      <w:pPr>
        <w:pStyle w:val="BodyText"/>
        <w:ind w:right="514"/>
        <w:jc w:val="both"/>
        <w:rPr>
          <w:rFonts w:ascii="Times New Roman" w:hAnsi="Times New Roman" w:cs="Times New Roman"/>
          <w:sz w:val="20"/>
          <w:szCs w:val="20"/>
        </w:rPr>
      </w:pPr>
      <w:r w:rsidRPr="008E078D">
        <w:rPr>
          <w:rFonts w:ascii="Times New Roman" w:hAnsi="Times New Roman" w:cs="Times New Roman"/>
          <w:sz w:val="20"/>
          <w:szCs w:val="20"/>
        </w:rPr>
        <w:t xml:space="preserve">The auditors' report on the 2025 statutory accounts was (i) unqualified, (ii) did not contain a statement under section S498(2) or S498(3) of the Companies Act 2006, but (iii) included a separate section with regard to a material uncertainty on going concern related to the short-term liquidity of the Group being contingent upon the receipt of critical cash inflows from a related party in September 2025, through the repayment of a related party receivable of </w:t>
      </w:r>
      <w:r w:rsidR="006D49A2" w:rsidRPr="008E078D">
        <w:rPr>
          <w:rFonts w:ascii="Times New Roman" w:hAnsi="Times New Roman" w:cs="Times New Roman"/>
          <w:sz w:val="20"/>
          <w:szCs w:val="20"/>
        </w:rPr>
        <w:t>JPY</w:t>
      </w:r>
      <w:r w:rsidRPr="008E078D">
        <w:rPr>
          <w:rFonts w:ascii="Times New Roman" w:hAnsi="Times New Roman" w:cs="Times New Roman"/>
          <w:sz w:val="20"/>
          <w:szCs w:val="20"/>
        </w:rPr>
        <w:t xml:space="preserve">1.4 billion and receipts from revenue of </w:t>
      </w:r>
      <w:r w:rsidR="006D49A2" w:rsidRPr="008E078D">
        <w:rPr>
          <w:rFonts w:ascii="Times New Roman" w:hAnsi="Times New Roman" w:cs="Times New Roman"/>
          <w:sz w:val="20"/>
          <w:szCs w:val="20"/>
        </w:rPr>
        <w:t>JPY</w:t>
      </w:r>
      <w:r w:rsidRPr="008E078D">
        <w:rPr>
          <w:rFonts w:ascii="Times New Roman" w:hAnsi="Times New Roman" w:cs="Times New Roman"/>
          <w:sz w:val="20"/>
          <w:szCs w:val="20"/>
        </w:rPr>
        <w:t>1.8 billion</w:t>
      </w:r>
      <w:r w:rsidR="006D49A2" w:rsidRPr="008E078D">
        <w:rPr>
          <w:rFonts w:ascii="Times New Roman" w:hAnsi="Times New Roman" w:cs="Times New Roman"/>
          <w:sz w:val="20"/>
          <w:szCs w:val="20"/>
        </w:rPr>
        <w:t>.</w:t>
      </w:r>
      <w:r w:rsidR="004C53B4" w:rsidRPr="008E078D">
        <w:rPr>
          <w:rFonts w:ascii="Times New Roman" w:hAnsi="Times New Roman" w:cs="Times New Roman"/>
          <w:sz w:val="20"/>
          <w:szCs w:val="20"/>
        </w:rPr>
        <w:t xml:space="preserve"> </w:t>
      </w:r>
      <w:r w:rsidR="008D0E2B" w:rsidRPr="008E078D">
        <w:rPr>
          <w:rFonts w:ascii="Times New Roman" w:hAnsi="Times New Roman" w:cs="Times New Roman"/>
          <w:color w:val="000000" w:themeColor="text1"/>
          <w:sz w:val="20"/>
          <w:szCs w:val="20"/>
        </w:rPr>
        <w:t xml:space="preserve">As of the date of this announcement, since the disposal of </w:t>
      </w:r>
      <w:r w:rsidR="008D0E2B" w:rsidRPr="008E078D">
        <w:rPr>
          <w:rFonts w:ascii="Times New Roman" w:hAnsi="Times New Roman" w:cs="Times New Roman"/>
          <w:spacing w:val="-2"/>
          <w:sz w:val="20"/>
          <w:szCs w:val="20"/>
        </w:rPr>
        <w:t>the S</w:t>
      </w:r>
      <w:r w:rsidR="00F33755">
        <w:rPr>
          <w:rFonts w:ascii="Times New Roman" w:hAnsi="Times New Roman" w:cs="Times New Roman"/>
          <w:spacing w:val="-2"/>
          <w:sz w:val="20"/>
          <w:szCs w:val="20"/>
        </w:rPr>
        <w:t>o</w:t>
      </w:r>
      <w:r w:rsidR="008D0E2B" w:rsidRPr="008E078D">
        <w:rPr>
          <w:rFonts w:ascii="Times New Roman" w:hAnsi="Times New Roman" w:cs="Times New Roman"/>
          <w:spacing w:val="-2"/>
          <w:sz w:val="20"/>
          <w:szCs w:val="20"/>
        </w:rPr>
        <w:t>emon-ch</w:t>
      </w:r>
      <w:r w:rsidR="00F33755">
        <w:rPr>
          <w:rFonts w:ascii="Times New Roman" w:hAnsi="Times New Roman" w:cs="Times New Roman"/>
          <w:spacing w:val="-2"/>
          <w:sz w:val="20"/>
          <w:szCs w:val="20"/>
        </w:rPr>
        <w:t>o</w:t>
      </w:r>
      <w:r w:rsidR="008D0E2B" w:rsidRPr="008E078D">
        <w:rPr>
          <w:rFonts w:ascii="Times New Roman" w:hAnsi="Times New Roman" w:cs="Times New Roman"/>
          <w:spacing w:val="-2"/>
          <w:sz w:val="20"/>
          <w:szCs w:val="20"/>
        </w:rPr>
        <w:t xml:space="preserve"> Project is yet to complete, the Group has not received the cash as described above.</w:t>
      </w:r>
      <w:r w:rsidR="008D0E2B" w:rsidRPr="008E078D" w:rsidDel="0046208D">
        <w:rPr>
          <w:rFonts w:ascii="Times New Roman" w:hAnsi="Times New Roman" w:cs="Times New Roman"/>
          <w:sz w:val="20"/>
          <w:szCs w:val="20"/>
        </w:rPr>
        <w:t xml:space="preserve"> </w:t>
      </w:r>
    </w:p>
    <w:p w14:paraId="4C583A08" w14:textId="77777777" w:rsidR="00EF510E" w:rsidRPr="008E078D" w:rsidRDefault="00EF510E" w:rsidP="00726E04">
      <w:pPr>
        <w:pStyle w:val="BodyText"/>
        <w:ind w:right="514"/>
        <w:jc w:val="both"/>
        <w:rPr>
          <w:rFonts w:ascii="Times New Roman" w:hAnsi="Times New Roman" w:cs="Times New Roman"/>
          <w:sz w:val="20"/>
          <w:szCs w:val="20"/>
        </w:rPr>
      </w:pPr>
    </w:p>
    <w:p w14:paraId="38D030BB" w14:textId="4AC67316" w:rsidR="00AC3C95" w:rsidRPr="008E078D" w:rsidRDefault="00AC3C95" w:rsidP="00726E04">
      <w:pPr>
        <w:pStyle w:val="BodyText"/>
        <w:ind w:right="514"/>
        <w:jc w:val="both"/>
        <w:rPr>
          <w:rFonts w:ascii="Times New Roman" w:hAnsi="Times New Roman" w:cs="Times New Roman"/>
          <w:sz w:val="20"/>
          <w:szCs w:val="20"/>
        </w:rPr>
      </w:pPr>
      <w:r w:rsidRPr="008E078D">
        <w:rPr>
          <w:rFonts w:ascii="Times New Roman" w:hAnsi="Times New Roman" w:cs="Times New Roman"/>
          <w:sz w:val="20"/>
          <w:szCs w:val="20"/>
        </w:rPr>
        <w:t xml:space="preserve">These interim financial statements </w:t>
      </w:r>
      <w:proofErr w:type="gramStart"/>
      <w:r w:rsidRPr="008E078D">
        <w:rPr>
          <w:rFonts w:ascii="Times New Roman" w:hAnsi="Times New Roman" w:cs="Times New Roman"/>
          <w:sz w:val="20"/>
          <w:szCs w:val="20"/>
        </w:rPr>
        <w:t>were approved</w:t>
      </w:r>
      <w:proofErr w:type="gramEnd"/>
      <w:r w:rsidRPr="008E078D">
        <w:rPr>
          <w:rFonts w:ascii="Times New Roman" w:hAnsi="Times New Roman" w:cs="Times New Roman"/>
          <w:sz w:val="20"/>
          <w:szCs w:val="20"/>
        </w:rPr>
        <w:t xml:space="preserve"> by the Board of Directors on </w:t>
      </w:r>
      <w:r w:rsidR="00EF510E" w:rsidRPr="008E078D">
        <w:rPr>
          <w:rFonts w:ascii="Times New Roman" w:hAnsi="Times New Roman" w:cs="Times New Roman"/>
          <w:sz w:val="20"/>
          <w:szCs w:val="20"/>
        </w:rPr>
        <w:t>18</w:t>
      </w:r>
      <w:r w:rsidRPr="008E078D">
        <w:rPr>
          <w:rFonts w:ascii="Times New Roman" w:hAnsi="Times New Roman" w:cs="Times New Roman"/>
          <w:sz w:val="20"/>
          <w:szCs w:val="20"/>
        </w:rPr>
        <w:t xml:space="preserve"> December 2025.</w:t>
      </w:r>
    </w:p>
    <w:p w14:paraId="288A7609" w14:textId="77777777" w:rsidR="00AC3C95" w:rsidRPr="008E078D" w:rsidRDefault="00AC3C95" w:rsidP="00726E04">
      <w:pPr>
        <w:pStyle w:val="BodyText"/>
        <w:ind w:right="514"/>
        <w:jc w:val="both"/>
        <w:rPr>
          <w:rFonts w:ascii="Times New Roman" w:hAnsi="Times New Roman" w:cs="Times New Roman"/>
          <w:sz w:val="20"/>
          <w:szCs w:val="20"/>
        </w:rPr>
      </w:pPr>
    </w:p>
    <w:p w14:paraId="13B6B294" w14:textId="3F89841D" w:rsidR="00AC3C95" w:rsidRPr="008E078D" w:rsidRDefault="00AC3C95" w:rsidP="00726E04">
      <w:pPr>
        <w:pStyle w:val="BodyText"/>
        <w:numPr>
          <w:ilvl w:val="0"/>
          <w:numId w:val="44"/>
        </w:numPr>
        <w:ind w:left="567" w:right="514" w:hanging="567"/>
        <w:jc w:val="both"/>
        <w:rPr>
          <w:rFonts w:ascii="Times New Roman" w:hAnsi="Times New Roman" w:cs="Times New Roman"/>
          <w:b/>
          <w:bCs/>
          <w:sz w:val="20"/>
          <w:szCs w:val="20"/>
        </w:rPr>
      </w:pPr>
      <w:r w:rsidRPr="008E078D">
        <w:rPr>
          <w:rFonts w:ascii="Times New Roman" w:hAnsi="Times New Roman" w:cs="Times New Roman"/>
          <w:b/>
          <w:bCs/>
          <w:sz w:val="20"/>
          <w:szCs w:val="20"/>
        </w:rPr>
        <w:t>Basis of preparation</w:t>
      </w:r>
    </w:p>
    <w:p w14:paraId="62ED92BB" w14:textId="77777777" w:rsidR="00AC3C95" w:rsidRPr="008E078D" w:rsidRDefault="00AC3C95" w:rsidP="00726E04">
      <w:pPr>
        <w:pStyle w:val="BodyText"/>
        <w:ind w:right="514"/>
        <w:jc w:val="both"/>
        <w:rPr>
          <w:rFonts w:ascii="Times New Roman" w:hAnsi="Times New Roman" w:cs="Times New Roman"/>
          <w:sz w:val="20"/>
          <w:szCs w:val="20"/>
        </w:rPr>
      </w:pPr>
    </w:p>
    <w:p w14:paraId="4F230E43" w14:textId="00C89ADD" w:rsidR="00AC3C95" w:rsidRPr="008E078D" w:rsidRDefault="00AC3C95" w:rsidP="00726E04">
      <w:pPr>
        <w:pStyle w:val="BodyText"/>
        <w:ind w:right="514"/>
        <w:jc w:val="both"/>
        <w:rPr>
          <w:rFonts w:ascii="Times New Roman" w:hAnsi="Times New Roman" w:cs="Times New Roman"/>
          <w:sz w:val="20"/>
          <w:szCs w:val="20"/>
        </w:rPr>
      </w:pPr>
      <w:r w:rsidRPr="008E078D">
        <w:rPr>
          <w:rFonts w:ascii="Times New Roman" w:hAnsi="Times New Roman" w:cs="Times New Roman"/>
          <w:sz w:val="20"/>
          <w:szCs w:val="20"/>
        </w:rPr>
        <w:t>The interim financial statements of the Group have been prepared on a historical cost basis, as modified by the revaluation of financial instruments measured at fair value through profit or loss or otherwise required under IAS.</w:t>
      </w:r>
    </w:p>
    <w:p w14:paraId="0EE703A0" w14:textId="77777777" w:rsidR="00AC3C95" w:rsidRPr="008E078D" w:rsidRDefault="00AC3C95" w:rsidP="00726E04">
      <w:pPr>
        <w:pStyle w:val="BodyText"/>
        <w:ind w:right="514"/>
        <w:jc w:val="both"/>
        <w:rPr>
          <w:rFonts w:ascii="Times New Roman" w:hAnsi="Times New Roman" w:cs="Times New Roman"/>
          <w:sz w:val="20"/>
          <w:szCs w:val="20"/>
        </w:rPr>
      </w:pPr>
    </w:p>
    <w:p w14:paraId="4F82B816" w14:textId="4D2F68BA" w:rsidR="00AC3C95" w:rsidRPr="008E078D" w:rsidRDefault="00AC3C95" w:rsidP="00726E04">
      <w:pPr>
        <w:pStyle w:val="BodyText"/>
        <w:ind w:right="514"/>
        <w:jc w:val="both"/>
        <w:rPr>
          <w:rFonts w:ascii="Times New Roman" w:hAnsi="Times New Roman" w:cs="Times New Roman"/>
          <w:sz w:val="20"/>
          <w:szCs w:val="20"/>
        </w:rPr>
      </w:pPr>
      <w:r w:rsidRPr="008E078D">
        <w:rPr>
          <w:rFonts w:ascii="Times New Roman" w:hAnsi="Times New Roman" w:cs="Times New Roman"/>
          <w:sz w:val="20"/>
          <w:szCs w:val="20"/>
        </w:rPr>
        <w:t xml:space="preserve">The interim financial statements have been prepared in accordance with UK-adopted International Accounting Standards (“IAS”) and the requirements of the Companies Act 2006. </w:t>
      </w:r>
    </w:p>
    <w:p w14:paraId="64DD0F36" w14:textId="77777777" w:rsidR="00AC3C95" w:rsidRPr="008E078D" w:rsidRDefault="00AC3C95" w:rsidP="00726E04">
      <w:pPr>
        <w:pStyle w:val="BodyText"/>
        <w:ind w:right="514"/>
        <w:jc w:val="both"/>
        <w:rPr>
          <w:rFonts w:ascii="Times New Roman" w:hAnsi="Times New Roman" w:cs="Times New Roman"/>
          <w:sz w:val="20"/>
          <w:szCs w:val="20"/>
        </w:rPr>
      </w:pPr>
    </w:p>
    <w:p w14:paraId="19BBB8BC" w14:textId="6FD58C4A" w:rsidR="0054515F" w:rsidRPr="008E078D" w:rsidRDefault="0054515F" w:rsidP="00726E04">
      <w:pPr>
        <w:pStyle w:val="BodyText"/>
        <w:ind w:right="514"/>
        <w:jc w:val="both"/>
        <w:rPr>
          <w:rFonts w:ascii="Times New Roman" w:hAnsi="Times New Roman" w:cs="Times New Roman"/>
          <w:sz w:val="20"/>
          <w:szCs w:val="20"/>
        </w:rPr>
      </w:pPr>
      <w:r w:rsidRPr="008E078D">
        <w:rPr>
          <w:rFonts w:ascii="Times New Roman" w:hAnsi="Times New Roman" w:cs="Times New Roman"/>
          <w:sz w:val="20"/>
          <w:szCs w:val="20"/>
        </w:rPr>
        <w:t>Details of significant accounting policies are set out below.</w:t>
      </w:r>
    </w:p>
    <w:p w14:paraId="2104EE50" w14:textId="77777777" w:rsidR="0054515F" w:rsidRPr="008E078D" w:rsidRDefault="0054515F" w:rsidP="00726E04">
      <w:pPr>
        <w:pStyle w:val="BodyText"/>
        <w:ind w:right="514"/>
        <w:jc w:val="both"/>
        <w:rPr>
          <w:rFonts w:ascii="Times New Roman" w:hAnsi="Times New Roman" w:cs="Times New Roman"/>
          <w:sz w:val="20"/>
          <w:szCs w:val="20"/>
        </w:rPr>
      </w:pPr>
    </w:p>
    <w:p w14:paraId="0F9D880D" w14:textId="77777777" w:rsidR="00AC3C95" w:rsidRPr="008E078D" w:rsidRDefault="00AC3C95" w:rsidP="00726E04">
      <w:pPr>
        <w:pStyle w:val="BodyText"/>
        <w:ind w:right="514"/>
        <w:jc w:val="both"/>
        <w:rPr>
          <w:rFonts w:ascii="Times New Roman" w:hAnsi="Times New Roman" w:cs="Times New Roman"/>
          <w:b/>
          <w:bCs/>
          <w:sz w:val="20"/>
          <w:szCs w:val="20"/>
        </w:rPr>
      </w:pPr>
      <w:r w:rsidRPr="008E078D">
        <w:rPr>
          <w:rFonts w:ascii="Times New Roman" w:hAnsi="Times New Roman" w:cs="Times New Roman"/>
          <w:b/>
          <w:bCs/>
          <w:sz w:val="20"/>
          <w:szCs w:val="20"/>
        </w:rPr>
        <w:t>Reverse Takeover of Bowen Fintech Plc and creation of the MOH Nippon Plc group of companies</w:t>
      </w:r>
    </w:p>
    <w:p w14:paraId="297910BF" w14:textId="77777777" w:rsidR="00AC3C95" w:rsidRPr="008E078D" w:rsidRDefault="00AC3C95" w:rsidP="00726E04">
      <w:pPr>
        <w:pStyle w:val="BodyText"/>
        <w:ind w:right="514"/>
        <w:jc w:val="both"/>
        <w:rPr>
          <w:rFonts w:ascii="Times New Roman" w:hAnsi="Times New Roman" w:cs="Times New Roman"/>
          <w:sz w:val="20"/>
          <w:szCs w:val="20"/>
        </w:rPr>
      </w:pPr>
    </w:p>
    <w:p w14:paraId="790D7E7A" w14:textId="77777777" w:rsidR="00AC3C95" w:rsidRPr="008E078D" w:rsidRDefault="00AC3C95" w:rsidP="00726E04">
      <w:pPr>
        <w:pStyle w:val="BodyText"/>
        <w:ind w:right="514"/>
        <w:jc w:val="both"/>
        <w:rPr>
          <w:rFonts w:ascii="Times New Roman" w:hAnsi="Times New Roman" w:cs="Times New Roman"/>
          <w:sz w:val="20"/>
          <w:szCs w:val="20"/>
        </w:rPr>
      </w:pPr>
      <w:r w:rsidRPr="008E078D">
        <w:rPr>
          <w:rFonts w:ascii="Times New Roman" w:hAnsi="Times New Roman" w:cs="Times New Roman"/>
          <w:sz w:val="20"/>
          <w:szCs w:val="20"/>
        </w:rPr>
        <w:t xml:space="preserve">On 19 August 2024, the Company, then named Bowen Fintech Plc, became the legal parent of MOH. These financial statements </w:t>
      </w:r>
      <w:proofErr w:type="gramStart"/>
      <w:r w:rsidRPr="008E078D">
        <w:rPr>
          <w:rFonts w:ascii="Times New Roman" w:hAnsi="Times New Roman" w:cs="Times New Roman"/>
          <w:sz w:val="20"/>
          <w:szCs w:val="20"/>
        </w:rPr>
        <w:t>are presented</w:t>
      </w:r>
      <w:proofErr w:type="gramEnd"/>
      <w:r w:rsidRPr="008E078D">
        <w:rPr>
          <w:rFonts w:ascii="Times New Roman" w:hAnsi="Times New Roman" w:cs="Times New Roman"/>
          <w:sz w:val="20"/>
          <w:szCs w:val="20"/>
        </w:rPr>
        <w:t xml:space="preserve"> to present the substance of a reverse takeover transaction.</w:t>
      </w:r>
    </w:p>
    <w:p w14:paraId="15BA14E5" w14:textId="77777777" w:rsidR="00AC3C95" w:rsidRPr="008E078D" w:rsidRDefault="00AC3C95" w:rsidP="00726E04">
      <w:pPr>
        <w:pStyle w:val="BodyText"/>
        <w:ind w:right="514"/>
        <w:jc w:val="both"/>
        <w:rPr>
          <w:rFonts w:ascii="Times New Roman" w:hAnsi="Times New Roman" w:cs="Times New Roman"/>
          <w:sz w:val="20"/>
          <w:szCs w:val="20"/>
        </w:rPr>
      </w:pPr>
    </w:p>
    <w:p w14:paraId="1EC0515C" w14:textId="77777777" w:rsidR="00AC3C95" w:rsidRPr="008E078D" w:rsidRDefault="00AC3C95" w:rsidP="00726E04">
      <w:pPr>
        <w:pStyle w:val="BodyText"/>
        <w:ind w:right="514"/>
        <w:jc w:val="both"/>
        <w:rPr>
          <w:rFonts w:ascii="Times New Roman" w:hAnsi="Times New Roman" w:cs="Times New Roman"/>
          <w:sz w:val="20"/>
          <w:szCs w:val="20"/>
        </w:rPr>
      </w:pPr>
      <w:r w:rsidRPr="008E078D">
        <w:rPr>
          <w:rFonts w:ascii="Times New Roman" w:hAnsi="Times New Roman" w:cs="Times New Roman"/>
          <w:sz w:val="20"/>
          <w:szCs w:val="20"/>
        </w:rPr>
        <w:t xml:space="preserve">Bowen Fintech Plc </w:t>
      </w:r>
      <w:proofErr w:type="gramStart"/>
      <w:r w:rsidRPr="008E078D">
        <w:rPr>
          <w:rFonts w:ascii="Times New Roman" w:hAnsi="Times New Roman" w:cs="Times New Roman"/>
          <w:sz w:val="20"/>
          <w:szCs w:val="20"/>
        </w:rPr>
        <w:t>was renamed</w:t>
      </w:r>
      <w:proofErr w:type="gramEnd"/>
      <w:r w:rsidRPr="008E078D">
        <w:rPr>
          <w:rFonts w:ascii="Times New Roman" w:hAnsi="Times New Roman" w:cs="Times New Roman"/>
          <w:sz w:val="20"/>
          <w:szCs w:val="20"/>
        </w:rPr>
        <w:t xml:space="preserve"> MOH Nippon Plc.</w:t>
      </w:r>
    </w:p>
    <w:p w14:paraId="10936BDF" w14:textId="77777777" w:rsidR="00AC3C95" w:rsidRPr="008E078D" w:rsidRDefault="00AC3C95" w:rsidP="00726E04">
      <w:pPr>
        <w:pStyle w:val="BodyText"/>
        <w:ind w:right="514"/>
        <w:jc w:val="both"/>
        <w:rPr>
          <w:rFonts w:ascii="Times New Roman" w:hAnsi="Times New Roman" w:cs="Times New Roman"/>
          <w:sz w:val="20"/>
          <w:szCs w:val="20"/>
        </w:rPr>
      </w:pPr>
    </w:p>
    <w:p w14:paraId="601A880A" w14:textId="07568662" w:rsidR="00AC3C95" w:rsidRPr="008E078D" w:rsidRDefault="00AC3C95" w:rsidP="00726E04">
      <w:pPr>
        <w:pStyle w:val="BodyText"/>
        <w:ind w:right="514"/>
        <w:jc w:val="both"/>
        <w:rPr>
          <w:rFonts w:ascii="Times New Roman" w:hAnsi="Times New Roman" w:cs="Times New Roman"/>
          <w:sz w:val="20"/>
          <w:szCs w:val="20"/>
        </w:rPr>
      </w:pPr>
      <w:r w:rsidRPr="008E078D">
        <w:rPr>
          <w:rFonts w:ascii="Times New Roman" w:hAnsi="Times New Roman" w:cs="Times New Roman"/>
          <w:sz w:val="20"/>
          <w:szCs w:val="20"/>
        </w:rPr>
        <w:t>The results for the period ended 30 September 2024, are those of MOH with the inclusion of the Company at the acquisition date of 19 August 2024.</w:t>
      </w:r>
    </w:p>
    <w:p w14:paraId="74E1D8C6" w14:textId="77777777" w:rsidR="00AC3C95" w:rsidRPr="008E078D" w:rsidRDefault="00AC3C95" w:rsidP="00726E04">
      <w:pPr>
        <w:pStyle w:val="BodyText"/>
        <w:ind w:right="514"/>
        <w:jc w:val="both"/>
        <w:rPr>
          <w:rFonts w:ascii="Times New Roman" w:hAnsi="Times New Roman" w:cs="Times New Roman"/>
          <w:sz w:val="20"/>
          <w:szCs w:val="20"/>
        </w:rPr>
      </w:pPr>
    </w:p>
    <w:p w14:paraId="222FD9E6" w14:textId="77777777" w:rsidR="00AC3C95" w:rsidRPr="008E078D" w:rsidRDefault="00AC3C95" w:rsidP="00726E04">
      <w:pPr>
        <w:pStyle w:val="BodyText"/>
        <w:ind w:right="514"/>
        <w:jc w:val="both"/>
        <w:rPr>
          <w:rFonts w:ascii="Times New Roman" w:hAnsi="Times New Roman" w:cs="Times New Roman"/>
          <w:sz w:val="20"/>
          <w:szCs w:val="20"/>
        </w:rPr>
      </w:pPr>
      <w:r w:rsidRPr="008E078D">
        <w:rPr>
          <w:rFonts w:ascii="Times New Roman" w:hAnsi="Times New Roman" w:cs="Times New Roman"/>
          <w:sz w:val="20"/>
          <w:szCs w:val="20"/>
        </w:rPr>
        <w:lastRenderedPageBreak/>
        <w:t>This transaction is to be deemed outside the scope of IFRS 3 (Revised 2008) and not considered a business combination because the Directors have made a judgement that, prior to the transaction, Bowen Fintech Plc was not a business under the definition of IFRS 3 Appendix A and the application guidance in IFRS 3.B7-B12 due to that Company being a company that had no processes or capability for outputs (IFRS 3.B7). On this basis, the Directors have developed an accounting policy for this transaction, applying the principles set out in IAS 8.10-12, in that the policy adopted is:</w:t>
      </w:r>
    </w:p>
    <w:p w14:paraId="20C6FF22" w14:textId="77777777" w:rsidR="00AC3C95" w:rsidRPr="008E078D" w:rsidRDefault="00AC3C95" w:rsidP="00726E04">
      <w:pPr>
        <w:pStyle w:val="BodyText"/>
        <w:ind w:right="514"/>
        <w:jc w:val="both"/>
        <w:rPr>
          <w:rFonts w:ascii="Times New Roman" w:hAnsi="Times New Roman" w:cs="Times New Roman"/>
          <w:sz w:val="20"/>
          <w:szCs w:val="20"/>
        </w:rPr>
      </w:pPr>
    </w:p>
    <w:p w14:paraId="0D368622" w14:textId="77777777" w:rsidR="00AC3C95" w:rsidRPr="008E078D" w:rsidRDefault="00AC3C95" w:rsidP="00726E04">
      <w:pPr>
        <w:pStyle w:val="BodyText"/>
        <w:numPr>
          <w:ilvl w:val="0"/>
          <w:numId w:val="7"/>
        </w:numPr>
        <w:ind w:right="514"/>
        <w:jc w:val="both"/>
        <w:rPr>
          <w:rFonts w:ascii="Times New Roman" w:hAnsi="Times New Roman" w:cs="Times New Roman"/>
          <w:sz w:val="20"/>
          <w:szCs w:val="20"/>
        </w:rPr>
      </w:pPr>
      <w:r w:rsidRPr="008E078D">
        <w:rPr>
          <w:rFonts w:ascii="Times New Roman" w:hAnsi="Times New Roman" w:cs="Times New Roman"/>
          <w:sz w:val="20"/>
          <w:szCs w:val="20"/>
        </w:rPr>
        <w:t xml:space="preserve">relevant to the users of the financial </w:t>
      </w:r>
      <w:proofErr w:type="gramStart"/>
      <w:r w:rsidRPr="008E078D">
        <w:rPr>
          <w:rFonts w:ascii="Times New Roman" w:hAnsi="Times New Roman" w:cs="Times New Roman"/>
          <w:sz w:val="20"/>
          <w:szCs w:val="20"/>
        </w:rPr>
        <w:t>information;</w:t>
      </w:r>
      <w:proofErr w:type="gramEnd"/>
    </w:p>
    <w:p w14:paraId="7FC48477" w14:textId="77777777" w:rsidR="00AC3C95" w:rsidRPr="008E078D" w:rsidRDefault="00AC3C95" w:rsidP="00726E04">
      <w:pPr>
        <w:pStyle w:val="BodyText"/>
        <w:numPr>
          <w:ilvl w:val="0"/>
          <w:numId w:val="7"/>
        </w:numPr>
        <w:ind w:right="514"/>
        <w:jc w:val="both"/>
        <w:rPr>
          <w:rFonts w:ascii="Times New Roman" w:hAnsi="Times New Roman" w:cs="Times New Roman"/>
          <w:sz w:val="20"/>
          <w:szCs w:val="20"/>
        </w:rPr>
      </w:pPr>
      <w:r w:rsidRPr="008E078D">
        <w:rPr>
          <w:rFonts w:ascii="Times New Roman" w:hAnsi="Times New Roman" w:cs="Times New Roman"/>
          <w:sz w:val="20"/>
          <w:szCs w:val="20"/>
        </w:rPr>
        <w:t xml:space="preserve">more representative of the financial position, </w:t>
      </w:r>
      <w:proofErr w:type="gramStart"/>
      <w:r w:rsidRPr="008E078D">
        <w:rPr>
          <w:rFonts w:ascii="Times New Roman" w:hAnsi="Times New Roman" w:cs="Times New Roman"/>
          <w:sz w:val="20"/>
          <w:szCs w:val="20"/>
        </w:rPr>
        <w:t>performance</w:t>
      </w:r>
      <w:proofErr w:type="gramEnd"/>
      <w:r w:rsidRPr="008E078D">
        <w:rPr>
          <w:rFonts w:ascii="Times New Roman" w:hAnsi="Times New Roman" w:cs="Times New Roman"/>
          <w:sz w:val="20"/>
          <w:szCs w:val="20"/>
        </w:rPr>
        <w:t xml:space="preserve"> and cash flows of the </w:t>
      </w:r>
      <w:proofErr w:type="gramStart"/>
      <w:r w:rsidRPr="008E078D">
        <w:rPr>
          <w:rFonts w:ascii="Times New Roman" w:hAnsi="Times New Roman" w:cs="Times New Roman"/>
          <w:sz w:val="20"/>
          <w:szCs w:val="20"/>
        </w:rPr>
        <w:t>Group;</w:t>
      </w:r>
      <w:proofErr w:type="gramEnd"/>
    </w:p>
    <w:p w14:paraId="311AB953" w14:textId="77777777" w:rsidR="00AC3C95" w:rsidRPr="008E078D" w:rsidRDefault="00AC3C95" w:rsidP="00726E04">
      <w:pPr>
        <w:pStyle w:val="BodyText"/>
        <w:numPr>
          <w:ilvl w:val="0"/>
          <w:numId w:val="7"/>
        </w:numPr>
        <w:ind w:right="514"/>
        <w:jc w:val="both"/>
        <w:rPr>
          <w:rFonts w:ascii="Times New Roman" w:hAnsi="Times New Roman" w:cs="Times New Roman"/>
          <w:sz w:val="20"/>
          <w:szCs w:val="20"/>
        </w:rPr>
      </w:pPr>
      <w:r w:rsidRPr="008E078D">
        <w:rPr>
          <w:rFonts w:ascii="Times New Roman" w:hAnsi="Times New Roman" w:cs="Times New Roman"/>
          <w:sz w:val="20"/>
          <w:szCs w:val="20"/>
        </w:rPr>
        <w:t>reflects the economic substance of the transaction, not merely the legal form; and</w:t>
      </w:r>
    </w:p>
    <w:p w14:paraId="694474CD" w14:textId="77777777" w:rsidR="00AC3C95" w:rsidRPr="008E078D" w:rsidRDefault="00AC3C95" w:rsidP="00726E04">
      <w:pPr>
        <w:pStyle w:val="BodyText"/>
        <w:numPr>
          <w:ilvl w:val="0"/>
          <w:numId w:val="7"/>
        </w:numPr>
        <w:ind w:right="514"/>
        <w:jc w:val="both"/>
        <w:rPr>
          <w:rFonts w:ascii="Times New Roman" w:hAnsi="Times New Roman" w:cs="Times New Roman"/>
          <w:sz w:val="20"/>
          <w:szCs w:val="20"/>
        </w:rPr>
      </w:pPr>
      <w:r w:rsidRPr="008E078D">
        <w:rPr>
          <w:rFonts w:ascii="Times New Roman" w:hAnsi="Times New Roman" w:cs="Times New Roman"/>
          <w:sz w:val="20"/>
          <w:szCs w:val="20"/>
        </w:rPr>
        <w:t>free from bias, prudent and complete in all material aspects.</w:t>
      </w:r>
    </w:p>
    <w:p w14:paraId="0241B98A" w14:textId="77777777" w:rsidR="00AC3C95" w:rsidRPr="008E078D" w:rsidRDefault="00AC3C95" w:rsidP="00726E04">
      <w:pPr>
        <w:pStyle w:val="BodyText"/>
        <w:ind w:right="514"/>
        <w:jc w:val="both"/>
        <w:rPr>
          <w:rFonts w:ascii="Times New Roman" w:hAnsi="Times New Roman" w:cs="Times New Roman"/>
          <w:sz w:val="20"/>
          <w:szCs w:val="20"/>
        </w:rPr>
      </w:pPr>
    </w:p>
    <w:p w14:paraId="2E77872D" w14:textId="3CF60636" w:rsidR="00AC3C95" w:rsidRPr="008E078D" w:rsidRDefault="00AC3C95" w:rsidP="00726E04">
      <w:pPr>
        <w:pStyle w:val="BodyText"/>
        <w:ind w:right="514"/>
        <w:jc w:val="both"/>
        <w:rPr>
          <w:rFonts w:ascii="Times New Roman" w:hAnsi="Times New Roman" w:cs="Times New Roman"/>
          <w:sz w:val="20"/>
          <w:szCs w:val="20"/>
        </w:rPr>
      </w:pPr>
      <w:r w:rsidRPr="008E078D">
        <w:rPr>
          <w:rFonts w:ascii="Times New Roman" w:hAnsi="Times New Roman" w:cs="Times New Roman"/>
          <w:sz w:val="20"/>
          <w:szCs w:val="20"/>
        </w:rPr>
        <w:t>The accounting policy adopted by the Directors applies the principles of IFRS 3 in identifying the accounting acquirer (MOH) and the presentation of the interim financial statements of the legal acquirer (MOH</w:t>
      </w:r>
      <w:r w:rsidR="00030971">
        <w:rPr>
          <w:rFonts w:ascii="Times New Roman" w:hAnsi="Times New Roman" w:cs="Times New Roman"/>
          <w:sz w:val="20"/>
          <w:szCs w:val="20"/>
        </w:rPr>
        <w:t xml:space="preserve"> </w:t>
      </w:r>
      <w:r w:rsidRPr="008E078D">
        <w:rPr>
          <w:rFonts w:ascii="Times New Roman" w:hAnsi="Times New Roman" w:cs="Times New Roman"/>
          <w:sz w:val="20"/>
          <w:szCs w:val="20"/>
        </w:rPr>
        <w:t>PLC) as a continuation of the accounting acquirer’s financial statements (MOH).</w:t>
      </w:r>
    </w:p>
    <w:p w14:paraId="3A898AFD" w14:textId="77777777" w:rsidR="00AC3C95" w:rsidRPr="008E078D" w:rsidRDefault="00AC3C95" w:rsidP="00726E04">
      <w:pPr>
        <w:jc w:val="both"/>
        <w:rPr>
          <w:rFonts w:ascii="Times New Roman" w:hAnsi="Times New Roman" w:cs="Times New Roman"/>
          <w:sz w:val="20"/>
          <w:szCs w:val="20"/>
        </w:rPr>
      </w:pPr>
    </w:p>
    <w:p w14:paraId="49A5DAE2" w14:textId="77777777" w:rsidR="00AC3C95" w:rsidRPr="008E078D" w:rsidRDefault="00AC3C95" w:rsidP="00726E04">
      <w:pPr>
        <w:pStyle w:val="BodyText"/>
        <w:ind w:right="514"/>
        <w:jc w:val="both"/>
        <w:rPr>
          <w:rFonts w:ascii="Times New Roman" w:hAnsi="Times New Roman" w:cs="Times New Roman"/>
          <w:sz w:val="20"/>
          <w:szCs w:val="20"/>
        </w:rPr>
      </w:pPr>
      <w:r w:rsidRPr="008E078D">
        <w:rPr>
          <w:rFonts w:ascii="Times New Roman" w:hAnsi="Times New Roman" w:cs="Times New Roman"/>
          <w:sz w:val="20"/>
          <w:szCs w:val="20"/>
        </w:rPr>
        <w:t>This policy reflects the commercial substance of this transaction as:</w:t>
      </w:r>
    </w:p>
    <w:p w14:paraId="7ACAFB2C" w14:textId="77777777" w:rsidR="00AC3C95" w:rsidRPr="008E078D" w:rsidRDefault="00AC3C95" w:rsidP="00726E04">
      <w:pPr>
        <w:pStyle w:val="BodyText"/>
        <w:ind w:right="514"/>
        <w:jc w:val="both"/>
        <w:rPr>
          <w:rFonts w:ascii="Times New Roman" w:hAnsi="Times New Roman" w:cs="Times New Roman"/>
          <w:sz w:val="20"/>
          <w:szCs w:val="20"/>
        </w:rPr>
      </w:pPr>
    </w:p>
    <w:p w14:paraId="60EF4AF3" w14:textId="2926DBE1" w:rsidR="00AC3C95" w:rsidRPr="008E078D" w:rsidRDefault="00AC3C95" w:rsidP="008E078D">
      <w:pPr>
        <w:pStyle w:val="BodyText"/>
        <w:numPr>
          <w:ilvl w:val="0"/>
          <w:numId w:val="8"/>
        </w:numPr>
        <w:ind w:right="514"/>
        <w:jc w:val="both"/>
        <w:rPr>
          <w:rFonts w:ascii="Times New Roman" w:hAnsi="Times New Roman" w:cs="Times New Roman"/>
          <w:sz w:val="20"/>
          <w:szCs w:val="20"/>
        </w:rPr>
      </w:pPr>
      <w:r w:rsidRPr="008E078D">
        <w:rPr>
          <w:rFonts w:ascii="Times New Roman" w:hAnsi="Times New Roman" w:cs="Times New Roman"/>
          <w:sz w:val="20"/>
          <w:szCs w:val="20"/>
        </w:rPr>
        <w:t>the original majority shareholder of MOH, KBC, is the most significant shareholder after the business combination and readmission to the Official List of the Financial Conduct Authority and to trading on the Main Market for listed securities of the London Stock Exchange (“Readmission”), owning 80.69 per cent. of the issued share capital; and</w:t>
      </w:r>
    </w:p>
    <w:p w14:paraId="571B23F1" w14:textId="47377C87" w:rsidR="00AC3C95" w:rsidRPr="008E078D" w:rsidRDefault="00AC3C95" w:rsidP="00726E04">
      <w:pPr>
        <w:pStyle w:val="BodyText"/>
        <w:numPr>
          <w:ilvl w:val="0"/>
          <w:numId w:val="8"/>
        </w:numPr>
        <w:ind w:right="514"/>
        <w:jc w:val="both"/>
        <w:rPr>
          <w:rFonts w:ascii="Times New Roman" w:hAnsi="Times New Roman" w:cs="Times New Roman"/>
          <w:sz w:val="20"/>
          <w:szCs w:val="20"/>
        </w:rPr>
      </w:pPr>
      <w:proofErr w:type="gramStart"/>
      <w:r w:rsidRPr="008E078D">
        <w:rPr>
          <w:rFonts w:ascii="Times New Roman" w:hAnsi="Times New Roman" w:cs="Times New Roman"/>
          <w:sz w:val="20"/>
          <w:szCs w:val="20"/>
        </w:rPr>
        <w:t>the</w:t>
      </w:r>
      <w:proofErr w:type="gramEnd"/>
      <w:r w:rsidRPr="008E078D">
        <w:rPr>
          <w:rFonts w:ascii="Times New Roman" w:hAnsi="Times New Roman" w:cs="Times New Roman"/>
          <w:sz w:val="20"/>
          <w:szCs w:val="20"/>
        </w:rPr>
        <w:t xml:space="preserve"> executive management team of MOH became the executive management of MOH</w:t>
      </w:r>
      <w:r w:rsidR="00030971">
        <w:rPr>
          <w:rFonts w:ascii="Times New Roman" w:hAnsi="Times New Roman" w:cs="Times New Roman"/>
          <w:sz w:val="20"/>
          <w:szCs w:val="20"/>
        </w:rPr>
        <w:t xml:space="preserve"> </w:t>
      </w:r>
      <w:r w:rsidRPr="008E078D">
        <w:rPr>
          <w:rFonts w:ascii="Times New Roman" w:hAnsi="Times New Roman" w:cs="Times New Roman"/>
          <w:sz w:val="20"/>
          <w:szCs w:val="20"/>
        </w:rPr>
        <w:t>PLC.</w:t>
      </w:r>
    </w:p>
    <w:p w14:paraId="473EC252" w14:textId="77777777" w:rsidR="00AC3C95" w:rsidRPr="008E078D" w:rsidRDefault="00AC3C95" w:rsidP="00726E04">
      <w:pPr>
        <w:tabs>
          <w:tab w:val="left" w:pos="1540"/>
        </w:tabs>
        <w:ind w:right="89"/>
        <w:jc w:val="both"/>
        <w:rPr>
          <w:rFonts w:ascii="Times New Roman" w:hAnsi="Times New Roman" w:cs="Times New Roman"/>
          <w:color w:val="FF0000"/>
          <w:sz w:val="20"/>
          <w:szCs w:val="20"/>
        </w:rPr>
      </w:pPr>
    </w:p>
    <w:p w14:paraId="4DB1A199" w14:textId="77777777" w:rsidR="00AC3C95" w:rsidRPr="008E078D" w:rsidRDefault="00AC3C95" w:rsidP="00726E04">
      <w:pPr>
        <w:pStyle w:val="BodyText"/>
        <w:ind w:right="514"/>
        <w:jc w:val="both"/>
        <w:rPr>
          <w:rFonts w:ascii="Times New Roman" w:hAnsi="Times New Roman" w:cs="Times New Roman"/>
          <w:sz w:val="20"/>
          <w:szCs w:val="20"/>
        </w:rPr>
      </w:pPr>
      <w:r w:rsidRPr="008E078D">
        <w:rPr>
          <w:rFonts w:ascii="Times New Roman" w:hAnsi="Times New Roman" w:cs="Times New Roman"/>
          <w:sz w:val="20"/>
          <w:szCs w:val="20"/>
        </w:rPr>
        <w:t xml:space="preserve">Accordingly, the following accounting treatment and terminology </w:t>
      </w:r>
      <w:proofErr w:type="gramStart"/>
      <w:r w:rsidRPr="008E078D">
        <w:rPr>
          <w:rFonts w:ascii="Times New Roman" w:hAnsi="Times New Roman" w:cs="Times New Roman"/>
          <w:sz w:val="20"/>
          <w:szCs w:val="20"/>
        </w:rPr>
        <w:t>has</w:t>
      </w:r>
      <w:proofErr w:type="gramEnd"/>
      <w:r w:rsidRPr="008E078D">
        <w:rPr>
          <w:rFonts w:ascii="Times New Roman" w:hAnsi="Times New Roman" w:cs="Times New Roman"/>
          <w:sz w:val="20"/>
          <w:szCs w:val="20"/>
        </w:rPr>
        <w:t xml:space="preserve"> </w:t>
      </w:r>
      <w:proofErr w:type="gramStart"/>
      <w:r w:rsidRPr="008E078D">
        <w:rPr>
          <w:rFonts w:ascii="Times New Roman" w:hAnsi="Times New Roman" w:cs="Times New Roman"/>
          <w:sz w:val="20"/>
          <w:szCs w:val="20"/>
        </w:rPr>
        <w:t>been applied</w:t>
      </w:r>
      <w:proofErr w:type="gramEnd"/>
      <w:r w:rsidRPr="008E078D">
        <w:rPr>
          <w:rFonts w:ascii="Times New Roman" w:hAnsi="Times New Roman" w:cs="Times New Roman"/>
          <w:sz w:val="20"/>
          <w:szCs w:val="20"/>
        </w:rPr>
        <w:t xml:space="preserve"> in respect of the reverse acquisition:</w:t>
      </w:r>
    </w:p>
    <w:p w14:paraId="3291544F" w14:textId="77777777" w:rsidR="00AC3C95" w:rsidRPr="008E078D" w:rsidRDefault="00AC3C95" w:rsidP="00726E04">
      <w:pPr>
        <w:pStyle w:val="BodyText"/>
        <w:ind w:right="514"/>
        <w:jc w:val="both"/>
        <w:rPr>
          <w:rFonts w:ascii="Times New Roman" w:hAnsi="Times New Roman" w:cs="Times New Roman"/>
          <w:sz w:val="20"/>
          <w:szCs w:val="20"/>
        </w:rPr>
      </w:pPr>
    </w:p>
    <w:p w14:paraId="444AB27E" w14:textId="61E2CDD9" w:rsidR="00AC3C95" w:rsidRPr="008E078D" w:rsidRDefault="00AC3C95" w:rsidP="008E078D">
      <w:pPr>
        <w:pStyle w:val="BodyText"/>
        <w:numPr>
          <w:ilvl w:val="0"/>
          <w:numId w:val="9"/>
        </w:numPr>
        <w:ind w:right="514"/>
        <w:jc w:val="both"/>
        <w:rPr>
          <w:rFonts w:ascii="Times New Roman" w:hAnsi="Times New Roman" w:cs="Times New Roman"/>
          <w:sz w:val="20"/>
          <w:szCs w:val="20"/>
        </w:rPr>
      </w:pPr>
      <w:r w:rsidRPr="008E078D">
        <w:rPr>
          <w:rFonts w:ascii="Times New Roman" w:hAnsi="Times New Roman" w:cs="Times New Roman"/>
          <w:sz w:val="20"/>
          <w:szCs w:val="20"/>
        </w:rPr>
        <w:t xml:space="preserve">the assets and liabilities of the legal subsidiary MOH </w:t>
      </w:r>
      <w:proofErr w:type="gramStart"/>
      <w:r w:rsidRPr="008E078D">
        <w:rPr>
          <w:rFonts w:ascii="Times New Roman" w:hAnsi="Times New Roman" w:cs="Times New Roman"/>
          <w:sz w:val="20"/>
          <w:szCs w:val="20"/>
        </w:rPr>
        <w:t>are recognised</w:t>
      </w:r>
      <w:proofErr w:type="gramEnd"/>
      <w:r w:rsidRPr="008E078D">
        <w:rPr>
          <w:rFonts w:ascii="Times New Roman" w:hAnsi="Times New Roman" w:cs="Times New Roman"/>
          <w:sz w:val="20"/>
          <w:szCs w:val="20"/>
        </w:rPr>
        <w:t xml:space="preserve"> and measured in the Group financial statements at the pre-combination carrying amounts, without remeasurement to fair </w:t>
      </w:r>
      <w:proofErr w:type="gramStart"/>
      <w:r w:rsidRPr="008E078D">
        <w:rPr>
          <w:rFonts w:ascii="Times New Roman" w:hAnsi="Times New Roman" w:cs="Times New Roman"/>
          <w:sz w:val="20"/>
          <w:szCs w:val="20"/>
        </w:rPr>
        <w:t>value;</w:t>
      </w:r>
      <w:proofErr w:type="gramEnd"/>
    </w:p>
    <w:p w14:paraId="3C26F919" w14:textId="62CF25CB" w:rsidR="00AC3C95" w:rsidRPr="008E078D" w:rsidRDefault="00AC3C95" w:rsidP="008E078D">
      <w:pPr>
        <w:pStyle w:val="BodyText"/>
        <w:numPr>
          <w:ilvl w:val="0"/>
          <w:numId w:val="9"/>
        </w:numPr>
        <w:ind w:right="514"/>
        <w:jc w:val="both"/>
        <w:rPr>
          <w:rFonts w:ascii="Times New Roman" w:hAnsi="Times New Roman" w:cs="Times New Roman"/>
          <w:sz w:val="20"/>
          <w:szCs w:val="20"/>
        </w:rPr>
      </w:pPr>
      <w:r w:rsidRPr="008E078D">
        <w:rPr>
          <w:rFonts w:ascii="Times New Roman" w:hAnsi="Times New Roman" w:cs="Times New Roman"/>
          <w:sz w:val="20"/>
          <w:szCs w:val="20"/>
        </w:rPr>
        <w:t>the retained earnings and other equity balances recognised in the Group financial statements reflect the retained earnings and other equity balances of  MOH immediately before the business combination; and</w:t>
      </w:r>
    </w:p>
    <w:p w14:paraId="3E2F0528" w14:textId="2058D78C" w:rsidR="00AC3C95" w:rsidRPr="008E078D" w:rsidRDefault="00AC3C95" w:rsidP="00726E04">
      <w:pPr>
        <w:pStyle w:val="BodyText"/>
        <w:numPr>
          <w:ilvl w:val="0"/>
          <w:numId w:val="9"/>
        </w:numPr>
        <w:ind w:right="514"/>
        <w:jc w:val="both"/>
        <w:rPr>
          <w:rFonts w:ascii="Times New Roman" w:hAnsi="Times New Roman" w:cs="Times New Roman"/>
          <w:sz w:val="20"/>
          <w:szCs w:val="20"/>
        </w:rPr>
      </w:pPr>
      <w:proofErr w:type="gramStart"/>
      <w:r w:rsidRPr="008E078D">
        <w:rPr>
          <w:rFonts w:ascii="Times New Roman" w:hAnsi="Times New Roman" w:cs="Times New Roman"/>
          <w:sz w:val="20"/>
          <w:szCs w:val="20"/>
        </w:rPr>
        <w:t>the</w:t>
      </w:r>
      <w:proofErr w:type="gramEnd"/>
      <w:r w:rsidRPr="008E078D">
        <w:rPr>
          <w:rFonts w:ascii="Times New Roman" w:hAnsi="Times New Roman" w:cs="Times New Roman"/>
          <w:sz w:val="20"/>
          <w:szCs w:val="20"/>
        </w:rPr>
        <w:t xml:space="preserve"> results of the period from 1 April 2024 to 19 August 2024 are those of the MOH only.</w:t>
      </w:r>
      <w:r w:rsidR="006A3BAC" w:rsidRPr="008E078D">
        <w:rPr>
          <w:rFonts w:ascii="Times New Roman" w:hAnsi="Times New Roman" w:cs="Times New Roman"/>
          <w:sz w:val="20"/>
          <w:szCs w:val="20"/>
        </w:rPr>
        <w:t xml:space="preserve"> </w:t>
      </w:r>
    </w:p>
    <w:p w14:paraId="2CE5A301" w14:textId="77777777" w:rsidR="00AC3C95" w:rsidRPr="008E078D" w:rsidRDefault="00AC3C95" w:rsidP="00726E04">
      <w:pPr>
        <w:pStyle w:val="BodyText"/>
        <w:ind w:right="514"/>
        <w:jc w:val="both"/>
        <w:rPr>
          <w:rFonts w:ascii="Times New Roman" w:hAnsi="Times New Roman" w:cs="Times New Roman"/>
          <w:sz w:val="20"/>
          <w:szCs w:val="20"/>
        </w:rPr>
      </w:pPr>
    </w:p>
    <w:p w14:paraId="00AB1E2E" w14:textId="77777777" w:rsidR="00AC3C95" w:rsidRPr="008E078D" w:rsidRDefault="00AC3C95" w:rsidP="00726E04">
      <w:pPr>
        <w:pStyle w:val="BodyText"/>
        <w:ind w:right="514"/>
        <w:jc w:val="both"/>
        <w:rPr>
          <w:rFonts w:ascii="Times New Roman" w:hAnsi="Times New Roman" w:cs="Times New Roman"/>
          <w:sz w:val="20"/>
          <w:szCs w:val="20"/>
        </w:rPr>
      </w:pPr>
      <w:r w:rsidRPr="008E078D">
        <w:rPr>
          <w:rFonts w:ascii="Times New Roman" w:hAnsi="Times New Roman" w:cs="Times New Roman"/>
          <w:sz w:val="20"/>
          <w:szCs w:val="20"/>
        </w:rPr>
        <w:t>However, in the Group financial statements:</w:t>
      </w:r>
    </w:p>
    <w:p w14:paraId="3FB182C2" w14:textId="77777777" w:rsidR="00AC3C95" w:rsidRPr="008E078D" w:rsidRDefault="00AC3C95" w:rsidP="00726E04">
      <w:pPr>
        <w:pStyle w:val="BodyText"/>
        <w:ind w:right="514"/>
        <w:jc w:val="both"/>
        <w:rPr>
          <w:rFonts w:ascii="Times New Roman" w:hAnsi="Times New Roman" w:cs="Times New Roman"/>
          <w:sz w:val="20"/>
          <w:szCs w:val="20"/>
        </w:rPr>
      </w:pPr>
    </w:p>
    <w:p w14:paraId="17F22139" w14:textId="552992C9" w:rsidR="00AC3C95" w:rsidRPr="008E078D" w:rsidRDefault="00AC3C95" w:rsidP="00726E04">
      <w:pPr>
        <w:pStyle w:val="BodyText"/>
        <w:numPr>
          <w:ilvl w:val="0"/>
          <w:numId w:val="10"/>
        </w:numPr>
        <w:ind w:right="514"/>
        <w:jc w:val="both"/>
        <w:rPr>
          <w:rFonts w:ascii="Times New Roman" w:hAnsi="Times New Roman" w:cs="Times New Roman"/>
          <w:sz w:val="20"/>
          <w:szCs w:val="20"/>
        </w:rPr>
      </w:pPr>
      <w:proofErr w:type="gramStart"/>
      <w:r w:rsidRPr="008E078D">
        <w:rPr>
          <w:rFonts w:ascii="Times New Roman" w:hAnsi="Times New Roman" w:cs="Times New Roman"/>
          <w:sz w:val="20"/>
          <w:szCs w:val="20"/>
        </w:rPr>
        <w:t>the</w:t>
      </w:r>
      <w:proofErr w:type="gramEnd"/>
      <w:r w:rsidRPr="008E078D">
        <w:rPr>
          <w:rFonts w:ascii="Times New Roman" w:hAnsi="Times New Roman" w:cs="Times New Roman"/>
          <w:sz w:val="20"/>
          <w:szCs w:val="20"/>
        </w:rPr>
        <w:t xml:space="preserve"> equity structure presented reflects the equity structure of the legal parent (MOH</w:t>
      </w:r>
      <w:r w:rsidR="00F679C2">
        <w:rPr>
          <w:rFonts w:ascii="Times New Roman" w:hAnsi="Times New Roman" w:cs="Times New Roman"/>
          <w:sz w:val="20"/>
          <w:szCs w:val="20"/>
        </w:rPr>
        <w:t xml:space="preserve"> </w:t>
      </w:r>
      <w:r w:rsidRPr="008E078D">
        <w:rPr>
          <w:rFonts w:ascii="Times New Roman" w:hAnsi="Times New Roman" w:cs="Times New Roman"/>
          <w:sz w:val="20"/>
          <w:szCs w:val="20"/>
        </w:rPr>
        <w:t xml:space="preserve">PLC), including the equity instruments issued under the share-for-share exchange to </w:t>
      </w:r>
      <w:proofErr w:type="gramStart"/>
      <w:r w:rsidRPr="008E078D">
        <w:rPr>
          <w:rFonts w:ascii="Times New Roman" w:hAnsi="Times New Roman" w:cs="Times New Roman"/>
          <w:sz w:val="20"/>
          <w:szCs w:val="20"/>
        </w:rPr>
        <w:t>effect</w:t>
      </w:r>
      <w:proofErr w:type="gramEnd"/>
      <w:r w:rsidRPr="008E078D">
        <w:rPr>
          <w:rFonts w:ascii="Times New Roman" w:hAnsi="Times New Roman" w:cs="Times New Roman"/>
          <w:sz w:val="20"/>
          <w:szCs w:val="20"/>
        </w:rPr>
        <w:t xml:space="preserve"> the business combination; and</w:t>
      </w:r>
    </w:p>
    <w:p w14:paraId="3EF1575B" w14:textId="77777777" w:rsidR="00AC3C95" w:rsidRPr="008E078D" w:rsidRDefault="00AC3C95" w:rsidP="00726E04">
      <w:pPr>
        <w:pStyle w:val="BodyText"/>
        <w:numPr>
          <w:ilvl w:val="0"/>
          <w:numId w:val="10"/>
        </w:numPr>
        <w:ind w:right="514"/>
        <w:jc w:val="both"/>
        <w:rPr>
          <w:rFonts w:ascii="Times New Roman" w:hAnsi="Times New Roman" w:cs="Times New Roman"/>
          <w:sz w:val="20"/>
          <w:szCs w:val="20"/>
        </w:rPr>
      </w:pPr>
      <w:proofErr w:type="gramStart"/>
      <w:r w:rsidRPr="008E078D">
        <w:rPr>
          <w:rFonts w:ascii="Times New Roman" w:hAnsi="Times New Roman" w:cs="Times New Roman"/>
          <w:sz w:val="20"/>
          <w:szCs w:val="20"/>
        </w:rPr>
        <w:t>the</w:t>
      </w:r>
      <w:proofErr w:type="gramEnd"/>
      <w:r w:rsidRPr="008E078D">
        <w:rPr>
          <w:rFonts w:ascii="Times New Roman" w:hAnsi="Times New Roman" w:cs="Times New Roman"/>
          <w:sz w:val="20"/>
          <w:szCs w:val="20"/>
        </w:rPr>
        <w:t xml:space="preserve"> cost of the combination has been determined from the perspective of </w:t>
      </w:r>
      <w:proofErr w:type="gramStart"/>
      <w:r w:rsidRPr="008E078D">
        <w:rPr>
          <w:rFonts w:ascii="Times New Roman" w:hAnsi="Times New Roman" w:cs="Times New Roman"/>
          <w:sz w:val="20"/>
          <w:szCs w:val="20"/>
        </w:rPr>
        <w:t>MOH</w:t>
      </w:r>
      <w:proofErr w:type="gramEnd"/>
    </w:p>
    <w:p w14:paraId="4BB11B1F" w14:textId="5D2128D7" w:rsidR="00AC3C95" w:rsidRPr="008E078D" w:rsidRDefault="00AC3C95" w:rsidP="00726E04">
      <w:pPr>
        <w:pStyle w:val="BodyText"/>
        <w:numPr>
          <w:ilvl w:val="0"/>
          <w:numId w:val="10"/>
        </w:numPr>
        <w:ind w:right="514"/>
        <w:jc w:val="both"/>
        <w:rPr>
          <w:rFonts w:ascii="Times New Roman" w:hAnsi="Times New Roman" w:cs="Times New Roman"/>
          <w:sz w:val="20"/>
          <w:szCs w:val="20"/>
        </w:rPr>
      </w:pPr>
      <w:r w:rsidRPr="008E078D">
        <w:rPr>
          <w:rFonts w:ascii="Times New Roman" w:hAnsi="Times New Roman" w:cs="Times New Roman"/>
          <w:sz w:val="20"/>
          <w:szCs w:val="20"/>
        </w:rPr>
        <w:t xml:space="preserve">Transaction costs of equity transactions relating to the issue and re-admission of the Company’s ordinary shares </w:t>
      </w:r>
      <w:proofErr w:type="gramStart"/>
      <w:r w:rsidRPr="008E078D">
        <w:rPr>
          <w:rFonts w:ascii="Times New Roman" w:hAnsi="Times New Roman" w:cs="Times New Roman"/>
          <w:sz w:val="20"/>
          <w:szCs w:val="20"/>
        </w:rPr>
        <w:t>are accounted</w:t>
      </w:r>
      <w:proofErr w:type="gramEnd"/>
      <w:r w:rsidRPr="008E078D">
        <w:rPr>
          <w:rFonts w:ascii="Times New Roman" w:hAnsi="Times New Roman" w:cs="Times New Roman"/>
          <w:sz w:val="20"/>
          <w:szCs w:val="20"/>
        </w:rPr>
        <w:t xml:space="preserve"> for as a deduction from equity where they relate to the issue of new ordinary shares, and listing costs </w:t>
      </w:r>
      <w:proofErr w:type="gramStart"/>
      <w:r w:rsidRPr="008E078D">
        <w:rPr>
          <w:rFonts w:ascii="Times New Roman" w:hAnsi="Times New Roman" w:cs="Times New Roman"/>
          <w:sz w:val="20"/>
          <w:szCs w:val="20"/>
        </w:rPr>
        <w:t>are charged</w:t>
      </w:r>
      <w:proofErr w:type="gramEnd"/>
      <w:r w:rsidRPr="008E078D">
        <w:rPr>
          <w:rFonts w:ascii="Times New Roman" w:hAnsi="Times New Roman" w:cs="Times New Roman"/>
          <w:sz w:val="20"/>
          <w:szCs w:val="20"/>
        </w:rPr>
        <w:t xml:space="preserve"> to the consolidated statement of comprehensive income. See note </w:t>
      </w:r>
      <w:proofErr w:type="gramStart"/>
      <w:r w:rsidRPr="008E078D">
        <w:rPr>
          <w:rFonts w:ascii="Times New Roman" w:hAnsi="Times New Roman" w:cs="Times New Roman"/>
          <w:sz w:val="20"/>
          <w:szCs w:val="20"/>
        </w:rPr>
        <w:t>5</w:t>
      </w:r>
      <w:proofErr w:type="gramEnd"/>
      <w:r w:rsidRPr="008E078D">
        <w:rPr>
          <w:rFonts w:ascii="Times New Roman" w:hAnsi="Times New Roman" w:cs="Times New Roman"/>
          <w:sz w:val="20"/>
          <w:szCs w:val="20"/>
        </w:rPr>
        <w:t xml:space="preserve"> for further explanation.</w:t>
      </w:r>
      <w:r w:rsidR="006E09A3" w:rsidRPr="008E078D">
        <w:rPr>
          <w:rFonts w:ascii="Times New Roman" w:hAnsi="Times New Roman" w:cs="Times New Roman"/>
          <w:sz w:val="20"/>
          <w:szCs w:val="20"/>
        </w:rPr>
        <w:t xml:space="preserve"> </w:t>
      </w:r>
    </w:p>
    <w:p w14:paraId="33B1DBD0" w14:textId="77777777" w:rsidR="00AC3C95" w:rsidRPr="008E078D" w:rsidRDefault="00AC3C95" w:rsidP="00726E04">
      <w:pPr>
        <w:pStyle w:val="BodyText"/>
        <w:ind w:right="514"/>
        <w:jc w:val="both"/>
        <w:rPr>
          <w:rFonts w:ascii="Times New Roman" w:hAnsi="Times New Roman" w:cs="Times New Roman"/>
          <w:sz w:val="20"/>
          <w:szCs w:val="20"/>
        </w:rPr>
      </w:pPr>
    </w:p>
    <w:p w14:paraId="494A8856" w14:textId="77777777" w:rsidR="00AC3C95" w:rsidRPr="008E078D" w:rsidRDefault="00AC3C95" w:rsidP="00726E04">
      <w:pPr>
        <w:jc w:val="both"/>
        <w:rPr>
          <w:rFonts w:ascii="Times New Roman" w:hAnsi="Times New Roman" w:cs="Times New Roman"/>
          <w:sz w:val="20"/>
          <w:szCs w:val="20"/>
        </w:rPr>
      </w:pPr>
      <w:r w:rsidRPr="008E078D">
        <w:rPr>
          <w:rFonts w:ascii="Times New Roman" w:hAnsi="Times New Roman" w:cs="Times New Roman"/>
          <w:sz w:val="20"/>
          <w:szCs w:val="20"/>
        </w:rPr>
        <w:t xml:space="preserve">The financial statements </w:t>
      </w:r>
      <w:proofErr w:type="gramStart"/>
      <w:r w:rsidRPr="008E078D">
        <w:rPr>
          <w:rFonts w:ascii="Times New Roman" w:hAnsi="Times New Roman" w:cs="Times New Roman"/>
          <w:sz w:val="20"/>
          <w:szCs w:val="20"/>
        </w:rPr>
        <w:t>are presented</w:t>
      </w:r>
      <w:proofErr w:type="gramEnd"/>
      <w:r w:rsidRPr="008E078D">
        <w:rPr>
          <w:rFonts w:ascii="Times New Roman" w:hAnsi="Times New Roman" w:cs="Times New Roman"/>
          <w:sz w:val="20"/>
          <w:szCs w:val="20"/>
        </w:rPr>
        <w:t xml:space="preserve"> in Japanese Yen which is the functional currency of the operating company </w:t>
      </w:r>
      <w:proofErr w:type="gramStart"/>
      <w:r w:rsidRPr="008E078D">
        <w:rPr>
          <w:rFonts w:ascii="Times New Roman" w:hAnsi="Times New Roman" w:cs="Times New Roman"/>
          <w:sz w:val="20"/>
          <w:szCs w:val="20"/>
        </w:rPr>
        <w:t>MOH</w:t>
      </w:r>
      <w:proofErr w:type="gramEnd"/>
      <w:r w:rsidRPr="008E078D">
        <w:rPr>
          <w:rFonts w:ascii="Times New Roman" w:hAnsi="Times New Roman" w:cs="Times New Roman"/>
          <w:sz w:val="20"/>
          <w:szCs w:val="20"/>
        </w:rPr>
        <w:t xml:space="preserve"> and all values </w:t>
      </w:r>
      <w:proofErr w:type="gramStart"/>
      <w:r w:rsidRPr="008E078D">
        <w:rPr>
          <w:rFonts w:ascii="Times New Roman" w:hAnsi="Times New Roman" w:cs="Times New Roman"/>
          <w:sz w:val="20"/>
          <w:szCs w:val="20"/>
        </w:rPr>
        <w:t>are rounded</w:t>
      </w:r>
      <w:proofErr w:type="gramEnd"/>
      <w:r w:rsidRPr="008E078D">
        <w:rPr>
          <w:rFonts w:ascii="Times New Roman" w:hAnsi="Times New Roman" w:cs="Times New Roman"/>
          <w:sz w:val="20"/>
          <w:szCs w:val="20"/>
        </w:rPr>
        <w:t xml:space="preserve"> to thousands of Japanese Yen (JPY).</w:t>
      </w:r>
    </w:p>
    <w:p w14:paraId="4B5D39E9" w14:textId="77777777" w:rsidR="00AC3C95" w:rsidRPr="008E078D" w:rsidRDefault="00AC3C95" w:rsidP="00726E04">
      <w:pPr>
        <w:pStyle w:val="BodyText"/>
        <w:ind w:right="514"/>
        <w:jc w:val="both"/>
        <w:rPr>
          <w:rFonts w:ascii="Times New Roman" w:hAnsi="Times New Roman" w:cs="Times New Roman"/>
          <w:sz w:val="20"/>
          <w:szCs w:val="20"/>
        </w:rPr>
      </w:pPr>
    </w:p>
    <w:p w14:paraId="35257561" w14:textId="77777777" w:rsidR="00AC3C95" w:rsidRPr="008E078D" w:rsidRDefault="00AC3C95" w:rsidP="00726E04">
      <w:pPr>
        <w:pStyle w:val="BodyText"/>
        <w:ind w:right="514"/>
        <w:jc w:val="both"/>
        <w:rPr>
          <w:rFonts w:ascii="Times New Roman" w:hAnsi="Times New Roman" w:cs="Times New Roman"/>
          <w:b/>
          <w:bCs/>
          <w:sz w:val="20"/>
          <w:szCs w:val="20"/>
        </w:rPr>
      </w:pPr>
      <w:r w:rsidRPr="008E078D">
        <w:rPr>
          <w:rFonts w:ascii="Times New Roman" w:hAnsi="Times New Roman" w:cs="Times New Roman"/>
          <w:b/>
          <w:bCs/>
          <w:sz w:val="20"/>
          <w:szCs w:val="20"/>
        </w:rPr>
        <w:t>Basis of Consolidation</w:t>
      </w:r>
    </w:p>
    <w:p w14:paraId="7914E86C" w14:textId="77777777" w:rsidR="00AC3C95" w:rsidRPr="008E078D" w:rsidRDefault="00AC3C95" w:rsidP="00726E04">
      <w:pPr>
        <w:pStyle w:val="BodyText"/>
        <w:ind w:right="514"/>
        <w:jc w:val="both"/>
        <w:rPr>
          <w:rFonts w:ascii="Times New Roman" w:hAnsi="Times New Roman" w:cs="Times New Roman"/>
          <w:sz w:val="20"/>
          <w:szCs w:val="20"/>
        </w:rPr>
      </w:pPr>
    </w:p>
    <w:p w14:paraId="32255D70" w14:textId="77777777" w:rsidR="00AC3C95" w:rsidRPr="008E078D" w:rsidRDefault="00AC3C95" w:rsidP="00726E04">
      <w:pPr>
        <w:pStyle w:val="BodyText"/>
        <w:ind w:right="514"/>
        <w:jc w:val="both"/>
        <w:rPr>
          <w:rFonts w:ascii="Times New Roman" w:hAnsi="Times New Roman" w:cs="Times New Roman"/>
          <w:sz w:val="20"/>
          <w:szCs w:val="20"/>
        </w:rPr>
      </w:pPr>
      <w:r w:rsidRPr="008E078D">
        <w:rPr>
          <w:rFonts w:ascii="Times New Roman" w:hAnsi="Times New Roman" w:cs="Times New Roman"/>
          <w:sz w:val="20"/>
          <w:szCs w:val="20"/>
        </w:rPr>
        <w:t xml:space="preserve">The consolidated financial statements incorporate the financial statements of the Company and entities controlled by the Company (its subsidiary undertaking). Where necessary, adjustments </w:t>
      </w:r>
      <w:proofErr w:type="gramStart"/>
      <w:r w:rsidRPr="008E078D">
        <w:rPr>
          <w:rFonts w:ascii="Times New Roman" w:hAnsi="Times New Roman" w:cs="Times New Roman"/>
          <w:sz w:val="20"/>
          <w:szCs w:val="20"/>
        </w:rPr>
        <w:t>are made</w:t>
      </w:r>
      <w:proofErr w:type="gramEnd"/>
      <w:r w:rsidRPr="008E078D">
        <w:rPr>
          <w:rFonts w:ascii="Times New Roman" w:hAnsi="Times New Roman" w:cs="Times New Roman"/>
          <w:sz w:val="20"/>
          <w:szCs w:val="20"/>
        </w:rPr>
        <w:t xml:space="preserve"> to the financial statements of the subsidiary to bring its accounting policies in line with those of the Group. All intra-Group transactions, balances, </w:t>
      </w:r>
      <w:proofErr w:type="gramStart"/>
      <w:r w:rsidRPr="008E078D">
        <w:rPr>
          <w:rFonts w:ascii="Times New Roman" w:hAnsi="Times New Roman" w:cs="Times New Roman"/>
          <w:sz w:val="20"/>
          <w:szCs w:val="20"/>
        </w:rPr>
        <w:t>income</w:t>
      </w:r>
      <w:proofErr w:type="gramEnd"/>
      <w:r w:rsidRPr="008E078D">
        <w:rPr>
          <w:rFonts w:ascii="Times New Roman" w:hAnsi="Times New Roman" w:cs="Times New Roman"/>
          <w:sz w:val="20"/>
          <w:szCs w:val="20"/>
        </w:rPr>
        <w:t xml:space="preserve"> and expenses </w:t>
      </w:r>
      <w:proofErr w:type="gramStart"/>
      <w:r w:rsidRPr="008E078D">
        <w:rPr>
          <w:rFonts w:ascii="Times New Roman" w:hAnsi="Times New Roman" w:cs="Times New Roman"/>
          <w:sz w:val="20"/>
          <w:szCs w:val="20"/>
        </w:rPr>
        <w:t>are eliminated</w:t>
      </w:r>
      <w:proofErr w:type="gramEnd"/>
      <w:r w:rsidRPr="008E078D">
        <w:rPr>
          <w:rFonts w:ascii="Times New Roman" w:hAnsi="Times New Roman" w:cs="Times New Roman"/>
          <w:sz w:val="20"/>
          <w:szCs w:val="20"/>
        </w:rPr>
        <w:t xml:space="preserve"> on consolidation.</w:t>
      </w:r>
    </w:p>
    <w:p w14:paraId="5E7E623C" w14:textId="77777777" w:rsidR="00AC3C95" w:rsidRPr="008E078D" w:rsidRDefault="00AC3C95" w:rsidP="00726E04">
      <w:pPr>
        <w:pStyle w:val="BodyText"/>
        <w:ind w:right="514"/>
        <w:jc w:val="both"/>
        <w:rPr>
          <w:rFonts w:ascii="Times New Roman" w:hAnsi="Times New Roman" w:cs="Times New Roman"/>
          <w:sz w:val="20"/>
          <w:szCs w:val="20"/>
        </w:rPr>
      </w:pPr>
    </w:p>
    <w:p w14:paraId="318B7BC1" w14:textId="77777777" w:rsidR="00AC3C95" w:rsidRPr="008E078D" w:rsidRDefault="00AC3C95" w:rsidP="00726E04">
      <w:pPr>
        <w:pStyle w:val="BodyText"/>
        <w:ind w:right="514"/>
        <w:jc w:val="both"/>
        <w:rPr>
          <w:rFonts w:ascii="Times New Roman" w:hAnsi="Times New Roman" w:cs="Times New Roman"/>
          <w:sz w:val="20"/>
          <w:szCs w:val="20"/>
        </w:rPr>
      </w:pPr>
      <w:r w:rsidRPr="008E078D">
        <w:rPr>
          <w:rFonts w:ascii="Times New Roman" w:hAnsi="Times New Roman" w:cs="Times New Roman"/>
          <w:sz w:val="20"/>
          <w:szCs w:val="20"/>
        </w:rPr>
        <w:t xml:space="preserve">Subsidiaries are entities controlled by the Group. The Group “controls” an entity when it </w:t>
      </w:r>
      <w:proofErr w:type="gramStart"/>
      <w:r w:rsidRPr="008E078D">
        <w:rPr>
          <w:rFonts w:ascii="Times New Roman" w:hAnsi="Times New Roman" w:cs="Times New Roman"/>
          <w:sz w:val="20"/>
          <w:szCs w:val="20"/>
        </w:rPr>
        <w:t>is exposed</w:t>
      </w:r>
      <w:proofErr w:type="gramEnd"/>
      <w:r w:rsidRPr="008E078D">
        <w:rPr>
          <w:rFonts w:ascii="Times New Roman" w:hAnsi="Times New Roman" w:cs="Times New Roman"/>
          <w:sz w:val="20"/>
          <w:szCs w:val="20"/>
        </w:rPr>
        <w:t xml:space="preserve"> to, or has rights to, variable returns from its involvement with the entity and </w:t>
      </w:r>
      <w:proofErr w:type="gramStart"/>
      <w:r w:rsidRPr="008E078D">
        <w:rPr>
          <w:rFonts w:ascii="Times New Roman" w:hAnsi="Times New Roman" w:cs="Times New Roman"/>
          <w:sz w:val="20"/>
          <w:szCs w:val="20"/>
        </w:rPr>
        <w:t>has the ability to</w:t>
      </w:r>
      <w:proofErr w:type="gramEnd"/>
      <w:r w:rsidRPr="008E078D">
        <w:rPr>
          <w:rFonts w:ascii="Times New Roman" w:hAnsi="Times New Roman" w:cs="Times New Roman"/>
          <w:sz w:val="20"/>
          <w:szCs w:val="20"/>
        </w:rPr>
        <w:t xml:space="preserve"> affect those returns through its power over the entity. The financial statements of the subsidiary </w:t>
      </w:r>
      <w:proofErr w:type="gramStart"/>
      <w:r w:rsidRPr="008E078D">
        <w:rPr>
          <w:rFonts w:ascii="Times New Roman" w:hAnsi="Times New Roman" w:cs="Times New Roman"/>
          <w:sz w:val="20"/>
          <w:szCs w:val="20"/>
        </w:rPr>
        <w:t>are included</w:t>
      </w:r>
      <w:proofErr w:type="gramEnd"/>
      <w:r w:rsidRPr="008E078D">
        <w:rPr>
          <w:rFonts w:ascii="Times New Roman" w:hAnsi="Times New Roman" w:cs="Times New Roman"/>
          <w:sz w:val="20"/>
          <w:szCs w:val="20"/>
        </w:rPr>
        <w:t xml:space="preserve"> in the consolidated </w:t>
      </w:r>
      <w:r w:rsidRPr="008E078D">
        <w:rPr>
          <w:rFonts w:ascii="Times New Roman" w:hAnsi="Times New Roman" w:cs="Times New Roman"/>
          <w:sz w:val="20"/>
          <w:szCs w:val="20"/>
        </w:rPr>
        <w:lastRenderedPageBreak/>
        <w:t>financial statements from the date on which control commences until the date on which control ceases.</w:t>
      </w:r>
    </w:p>
    <w:p w14:paraId="4F175A6D" w14:textId="77777777" w:rsidR="00AC3C95" w:rsidRPr="008E078D" w:rsidRDefault="00AC3C95" w:rsidP="00726E04">
      <w:pPr>
        <w:pStyle w:val="BodyText"/>
        <w:ind w:right="514"/>
        <w:jc w:val="both"/>
        <w:rPr>
          <w:rFonts w:ascii="Times New Roman" w:hAnsi="Times New Roman" w:cs="Times New Roman"/>
          <w:sz w:val="20"/>
          <w:szCs w:val="20"/>
        </w:rPr>
      </w:pPr>
    </w:p>
    <w:p w14:paraId="4DF4F418" w14:textId="77777777" w:rsidR="00AC3C95" w:rsidRPr="008E078D" w:rsidRDefault="00AC3C95" w:rsidP="00726E04">
      <w:pPr>
        <w:pStyle w:val="BodyText"/>
        <w:ind w:right="514"/>
        <w:jc w:val="both"/>
        <w:rPr>
          <w:rFonts w:ascii="Times New Roman" w:hAnsi="Times New Roman" w:cs="Times New Roman"/>
          <w:sz w:val="20"/>
          <w:szCs w:val="20"/>
        </w:rPr>
      </w:pPr>
      <w:r w:rsidRPr="008E078D">
        <w:rPr>
          <w:rFonts w:ascii="Times New Roman" w:hAnsi="Times New Roman" w:cs="Times New Roman"/>
          <w:sz w:val="20"/>
          <w:szCs w:val="20"/>
        </w:rPr>
        <w:t xml:space="preserve">Non-controlling interests </w:t>
      </w:r>
      <w:proofErr w:type="gramStart"/>
      <w:r w:rsidRPr="008E078D">
        <w:rPr>
          <w:rFonts w:ascii="Times New Roman" w:hAnsi="Times New Roman" w:cs="Times New Roman"/>
          <w:sz w:val="20"/>
          <w:szCs w:val="20"/>
        </w:rPr>
        <w:t>are measured</w:t>
      </w:r>
      <w:proofErr w:type="gramEnd"/>
      <w:r w:rsidRPr="008E078D">
        <w:rPr>
          <w:rFonts w:ascii="Times New Roman" w:hAnsi="Times New Roman" w:cs="Times New Roman"/>
          <w:sz w:val="20"/>
          <w:szCs w:val="20"/>
        </w:rPr>
        <w:t xml:space="preserve"> initially at their proportionate share of the legal acquiree’s identifiable net assets at the date of acquisition.</w:t>
      </w:r>
    </w:p>
    <w:p w14:paraId="49451728" w14:textId="77777777" w:rsidR="00AC3C95" w:rsidRPr="008E078D" w:rsidRDefault="00AC3C95" w:rsidP="00726E04">
      <w:pPr>
        <w:jc w:val="both"/>
        <w:rPr>
          <w:rFonts w:ascii="Times New Roman" w:hAnsi="Times New Roman" w:cs="Times New Roman"/>
          <w:b/>
          <w:sz w:val="20"/>
          <w:szCs w:val="20"/>
        </w:rPr>
      </w:pPr>
    </w:p>
    <w:p w14:paraId="7A963C95" w14:textId="29DC6563" w:rsidR="00AC3C95" w:rsidRPr="008E078D" w:rsidRDefault="00AC3C95" w:rsidP="00726E04">
      <w:pPr>
        <w:pStyle w:val="BodyText"/>
        <w:ind w:right="514"/>
        <w:jc w:val="both"/>
        <w:rPr>
          <w:rFonts w:ascii="Times New Roman" w:hAnsi="Times New Roman" w:cs="Times New Roman"/>
          <w:b/>
          <w:bCs/>
          <w:sz w:val="20"/>
          <w:szCs w:val="20"/>
        </w:rPr>
      </w:pPr>
      <w:r w:rsidRPr="008E078D">
        <w:rPr>
          <w:rFonts w:ascii="Times New Roman" w:hAnsi="Times New Roman" w:cs="Times New Roman"/>
          <w:b/>
          <w:bCs/>
          <w:sz w:val="20"/>
          <w:szCs w:val="20"/>
        </w:rPr>
        <w:t>Going concern</w:t>
      </w:r>
    </w:p>
    <w:p w14:paraId="709F2546" w14:textId="77777777" w:rsidR="00AC3C95" w:rsidRPr="008E078D" w:rsidRDefault="00AC3C95" w:rsidP="00726E04">
      <w:pPr>
        <w:pStyle w:val="BodyText"/>
        <w:ind w:right="80"/>
        <w:jc w:val="both"/>
        <w:rPr>
          <w:rFonts w:ascii="Times New Roman" w:hAnsi="Times New Roman" w:cs="Times New Roman"/>
          <w:sz w:val="20"/>
          <w:szCs w:val="20"/>
          <w:lang w:val="en-GB"/>
        </w:rPr>
      </w:pPr>
    </w:p>
    <w:p w14:paraId="2465E618" w14:textId="77777777" w:rsidR="00AC3C95" w:rsidRPr="008E078D" w:rsidRDefault="00AC3C95"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lang w:val="en-GB"/>
        </w:rPr>
        <w:t xml:space="preserve">The </w:t>
      </w:r>
      <w:r w:rsidRPr="008E078D">
        <w:rPr>
          <w:rFonts w:ascii="Times New Roman" w:hAnsi="Times New Roman" w:cs="Times New Roman"/>
          <w:sz w:val="20"/>
          <w:szCs w:val="20"/>
        </w:rPr>
        <w:t xml:space="preserve">Directors have carefully reviewed the Group's budgets and cash flow forecasts for the forthcoming year. These have been prepared with </w:t>
      </w:r>
      <w:proofErr w:type="gramStart"/>
      <w:r w:rsidRPr="008E078D">
        <w:rPr>
          <w:rFonts w:ascii="Times New Roman" w:hAnsi="Times New Roman" w:cs="Times New Roman"/>
          <w:sz w:val="20"/>
          <w:szCs w:val="20"/>
        </w:rPr>
        <w:t>due consideration</w:t>
      </w:r>
      <w:proofErr w:type="gramEnd"/>
      <w:r w:rsidRPr="008E078D">
        <w:rPr>
          <w:rFonts w:ascii="Times New Roman" w:hAnsi="Times New Roman" w:cs="Times New Roman"/>
          <w:sz w:val="20"/>
          <w:szCs w:val="20"/>
        </w:rPr>
        <w:t xml:space="preserve"> for the current economic climate and the specific operational circumstances of the Group. The forecasts are based on historical performance, current market knowledge, and the Group's future strategic plans.</w:t>
      </w:r>
    </w:p>
    <w:p w14:paraId="7438DD57" w14:textId="77777777" w:rsidR="00AC3C95" w:rsidRPr="008E078D" w:rsidRDefault="00AC3C95" w:rsidP="00726E04">
      <w:pPr>
        <w:pStyle w:val="BodyText"/>
        <w:ind w:right="80"/>
        <w:jc w:val="both"/>
        <w:rPr>
          <w:rFonts w:ascii="Times New Roman" w:hAnsi="Times New Roman" w:cs="Times New Roman"/>
          <w:sz w:val="20"/>
          <w:szCs w:val="20"/>
        </w:rPr>
      </w:pPr>
    </w:p>
    <w:p w14:paraId="44903C67" w14:textId="77777777" w:rsidR="00AC3C95" w:rsidRPr="008E078D" w:rsidRDefault="00AC3C95" w:rsidP="00726E04">
      <w:pPr>
        <w:pStyle w:val="BodyText"/>
        <w:ind w:right="80"/>
        <w:jc w:val="both"/>
        <w:rPr>
          <w:rFonts w:ascii="Times New Roman" w:hAnsi="Times New Roman" w:cs="Times New Roman"/>
          <w:sz w:val="20"/>
          <w:szCs w:val="20"/>
          <w:lang w:val="en-GB"/>
        </w:rPr>
      </w:pPr>
      <w:r w:rsidRPr="008E078D">
        <w:rPr>
          <w:rFonts w:ascii="Times New Roman" w:hAnsi="Times New Roman" w:cs="Times New Roman"/>
          <w:sz w:val="20"/>
          <w:szCs w:val="20"/>
        </w:rPr>
        <w:t>To assess the Group's resilience, the cash flow forecasts covering the going concern period have been stress-</w:t>
      </w:r>
      <w:proofErr w:type="gramStart"/>
      <w:r w:rsidRPr="008E078D">
        <w:rPr>
          <w:rFonts w:ascii="Times New Roman" w:hAnsi="Times New Roman" w:cs="Times New Roman"/>
          <w:sz w:val="20"/>
          <w:szCs w:val="20"/>
        </w:rPr>
        <w:t>tested</w:t>
      </w:r>
      <w:proofErr w:type="gramEnd"/>
      <w:r w:rsidRPr="008E078D">
        <w:rPr>
          <w:rFonts w:ascii="Times New Roman" w:hAnsi="Times New Roman" w:cs="Times New Roman"/>
          <w:sz w:val="20"/>
          <w:szCs w:val="20"/>
        </w:rPr>
        <w:t xml:space="preserve"> by modelling a significant downturn. Specifically, a scenario </w:t>
      </w:r>
      <w:proofErr w:type="gramStart"/>
      <w:r w:rsidRPr="008E078D">
        <w:rPr>
          <w:rFonts w:ascii="Times New Roman" w:hAnsi="Times New Roman" w:cs="Times New Roman"/>
          <w:sz w:val="20"/>
          <w:szCs w:val="20"/>
        </w:rPr>
        <w:t>was considered</w:t>
      </w:r>
      <w:proofErr w:type="gramEnd"/>
      <w:r w:rsidRPr="008E078D">
        <w:rPr>
          <w:rFonts w:ascii="Times New Roman" w:hAnsi="Times New Roman" w:cs="Times New Roman"/>
          <w:sz w:val="20"/>
          <w:szCs w:val="20"/>
        </w:rPr>
        <w:t xml:space="preserve"> that includes a further revenue reduction of 50% compared to the current </w:t>
      </w:r>
      <w:proofErr w:type="gramStart"/>
      <w:r w:rsidRPr="008E078D">
        <w:rPr>
          <w:rFonts w:ascii="Times New Roman" w:hAnsi="Times New Roman" w:cs="Times New Roman"/>
          <w:sz w:val="20"/>
          <w:szCs w:val="20"/>
        </w:rPr>
        <w:t>financial year</w:t>
      </w:r>
      <w:proofErr w:type="gramEnd"/>
      <w:r w:rsidRPr="008E078D">
        <w:rPr>
          <w:rFonts w:ascii="Times New Roman" w:hAnsi="Times New Roman" w:cs="Times New Roman"/>
          <w:sz w:val="20"/>
          <w:szCs w:val="20"/>
        </w:rPr>
        <w:t>. Even under this severe stress-test scenario, the Directors are confident that the Group has sufficient resources to meet</w:t>
      </w:r>
      <w:r w:rsidRPr="008E078D">
        <w:rPr>
          <w:rFonts w:ascii="Times New Roman" w:hAnsi="Times New Roman" w:cs="Times New Roman"/>
          <w:sz w:val="20"/>
          <w:szCs w:val="20"/>
          <w:lang w:val="en-GB"/>
        </w:rPr>
        <w:t xml:space="preserve"> its obligations for a period of at least 12 months from the date of approval of these financial statements.</w:t>
      </w:r>
    </w:p>
    <w:p w14:paraId="6C6A2789" w14:textId="77777777" w:rsidR="00AC3C95" w:rsidRPr="008E078D" w:rsidRDefault="00AC3C95" w:rsidP="00726E04">
      <w:pPr>
        <w:pStyle w:val="BodyText"/>
        <w:ind w:right="514"/>
        <w:jc w:val="both"/>
        <w:rPr>
          <w:rFonts w:ascii="Times New Roman" w:hAnsi="Times New Roman" w:cs="Times New Roman"/>
          <w:sz w:val="20"/>
          <w:szCs w:val="20"/>
        </w:rPr>
      </w:pPr>
    </w:p>
    <w:p w14:paraId="3F7BB718" w14:textId="759C7FF6" w:rsidR="00AC3C95" w:rsidRPr="008E078D" w:rsidRDefault="0054515F" w:rsidP="00726E04">
      <w:pPr>
        <w:jc w:val="both"/>
        <w:rPr>
          <w:rFonts w:ascii="Times New Roman" w:hAnsi="Times New Roman" w:cs="Times New Roman"/>
          <w:sz w:val="20"/>
          <w:szCs w:val="20"/>
        </w:rPr>
      </w:pPr>
      <w:r w:rsidRPr="008E078D">
        <w:rPr>
          <w:rFonts w:ascii="Times New Roman" w:hAnsi="Times New Roman" w:cs="Times New Roman"/>
          <w:sz w:val="20"/>
          <w:szCs w:val="20"/>
        </w:rPr>
        <w:t>In FY25</w:t>
      </w:r>
      <w:r w:rsidR="00AC3C95" w:rsidRPr="008E078D">
        <w:rPr>
          <w:rFonts w:ascii="Times New Roman" w:hAnsi="Times New Roman" w:cs="Times New Roman"/>
          <w:sz w:val="20"/>
          <w:szCs w:val="20"/>
        </w:rPr>
        <w:t xml:space="preserve">, the Group made a second-series investment of JPY 1.4 billion in the Soemon-cho Project. This investment </w:t>
      </w:r>
      <w:proofErr w:type="gramStart"/>
      <w:r w:rsidR="00AC3C95" w:rsidRPr="008E078D">
        <w:rPr>
          <w:rFonts w:ascii="Times New Roman" w:hAnsi="Times New Roman" w:cs="Times New Roman"/>
          <w:sz w:val="20"/>
          <w:szCs w:val="20"/>
        </w:rPr>
        <w:t>is anticipated</w:t>
      </w:r>
      <w:proofErr w:type="gramEnd"/>
      <w:r w:rsidR="00AC3C95" w:rsidRPr="008E078D">
        <w:rPr>
          <w:rFonts w:ascii="Times New Roman" w:hAnsi="Times New Roman" w:cs="Times New Roman"/>
          <w:sz w:val="20"/>
          <w:szCs w:val="20"/>
        </w:rPr>
        <w:t xml:space="preserve"> to generate real estate sales revenue of approximately JPY 1.8 billion </w:t>
      </w:r>
      <w:r w:rsidRPr="008E078D">
        <w:rPr>
          <w:rFonts w:ascii="Times New Roman" w:hAnsi="Times New Roman" w:cs="Times New Roman"/>
          <w:sz w:val="20"/>
          <w:szCs w:val="20"/>
        </w:rPr>
        <w:t>before 31 March 2026</w:t>
      </w:r>
      <w:r w:rsidR="00AC3C95" w:rsidRPr="008E078D">
        <w:rPr>
          <w:rFonts w:ascii="Times New Roman" w:hAnsi="Times New Roman" w:cs="Times New Roman"/>
          <w:sz w:val="20"/>
          <w:szCs w:val="20"/>
        </w:rPr>
        <w:t>, leading to a total projected cash inflow of JPY 3.2 billion.</w:t>
      </w:r>
    </w:p>
    <w:p w14:paraId="082BE52B" w14:textId="77777777" w:rsidR="00AC3C95" w:rsidRPr="008E078D" w:rsidRDefault="00AC3C95" w:rsidP="00726E04">
      <w:pPr>
        <w:jc w:val="both"/>
        <w:rPr>
          <w:rFonts w:ascii="Times New Roman" w:hAnsi="Times New Roman" w:cs="Times New Roman"/>
          <w:sz w:val="20"/>
          <w:szCs w:val="20"/>
        </w:rPr>
      </w:pPr>
    </w:p>
    <w:p w14:paraId="1703671C" w14:textId="4124118A" w:rsidR="00AC3C95" w:rsidRPr="008E078D" w:rsidRDefault="00AC3C95" w:rsidP="00726E04">
      <w:pPr>
        <w:jc w:val="both"/>
        <w:rPr>
          <w:rFonts w:ascii="Times New Roman" w:hAnsi="Times New Roman" w:cs="Times New Roman"/>
          <w:sz w:val="20"/>
          <w:szCs w:val="20"/>
        </w:rPr>
      </w:pPr>
      <w:r w:rsidRPr="008E078D">
        <w:rPr>
          <w:rFonts w:ascii="Times New Roman" w:hAnsi="Times New Roman" w:cs="Times New Roman"/>
          <w:sz w:val="20"/>
          <w:szCs w:val="20"/>
        </w:rPr>
        <w:t xml:space="preserve">However, the timing and successful completion of this disposal are not entirely within the Group's control, and there is </w:t>
      </w:r>
      <w:proofErr w:type="gramStart"/>
      <w:r w:rsidRPr="008E078D">
        <w:rPr>
          <w:rFonts w:ascii="Times New Roman" w:hAnsi="Times New Roman" w:cs="Times New Roman"/>
          <w:sz w:val="20"/>
          <w:szCs w:val="20"/>
        </w:rPr>
        <w:t>a material</w:t>
      </w:r>
      <w:proofErr w:type="gramEnd"/>
      <w:r w:rsidRPr="008E078D">
        <w:rPr>
          <w:rFonts w:ascii="Times New Roman" w:hAnsi="Times New Roman" w:cs="Times New Roman"/>
          <w:sz w:val="20"/>
          <w:szCs w:val="20"/>
        </w:rPr>
        <w:t xml:space="preserve"> uncertainty surrounding the receipt of these proceeds. While the Directors are confident </w:t>
      </w:r>
      <w:proofErr w:type="gramStart"/>
      <w:r w:rsidRPr="008E078D">
        <w:rPr>
          <w:rFonts w:ascii="Times New Roman" w:hAnsi="Times New Roman" w:cs="Times New Roman"/>
          <w:sz w:val="20"/>
          <w:szCs w:val="20"/>
        </w:rPr>
        <w:t>in</w:t>
      </w:r>
      <w:proofErr w:type="gramEnd"/>
      <w:r w:rsidRPr="008E078D">
        <w:rPr>
          <w:rFonts w:ascii="Times New Roman" w:hAnsi="Times New Roman" w:cs="Times New Roman"/>
          <w:sz w:val="20"/>
          <w:szCs w:val="20"/>
        </w:rPr>
        <w:t xml:space="preserve"> the project's success, this uncertainty could, if the transaction </w:t>
      </w:r>
      <w:proofErr w:type="gramStart"/>
      <w:r w:rsidRPr="008E078D">
        <w:rPr>
          <w:rFonts w:ascii="Times New Roman" w:hAnsi="Times New Roman" w:cs="Times New Roman"/>
          <w:sz w:val="20"/>
          <w:szCs w:val="20"/>
        </w:rPr>
        <w:t>were significantly delayed</w:t>
      </w:r>
      <w:proofErr w:type="gramEnd"/>
      <w:r w:rsidRPr="008E078D">
        <w:rPr>
          <w:rFonts w:ascii="Times New Roman" w:hAnsi="Times New Roman" w:cs="Times New Roman"/>
          <w:sz w:val="20"/>
          <w:szCs w:val="20"/>
        </w:rPr>
        <w:t xml:space="preserve"> or failed to complete, cast significant doubt on the Group's ability to continue as a going concern.</w:t>
      </w:r>
      <w:r w:rsidR="00C66825" w:rsidRPr="008E078D">
        <w:rPr>
          <w:rFonts w:ascii="Times New Roman" w:hAnsi="Times New Roman" w:cs="Times New Roman"/>
          <w:sz w:val="20"/>
          <w:szCs w:val="20"/>
        </w:rPr>
        <w:t xml:space="preserve"> </w:t>
      </w:r>
    </w:p>
    <w:p w14:paraId="78975165" w14:textId="77777777" w:rsidR="00AC3C95" w:rsidRPr="008E078D" w:rsidRDefault="00AC3C95" w:rsidP="00726E04">
      <w:pPr>
        <w:jc w:val="both"/>
        <w:rPr>
          <w:rFonts w:ascii="Times New Roman" w:hAnsi="Times New Roman" w:cs="Times New Roman"/>
          <w:sz w:val="20"/>
          <w:szCs w:val="20"/>
        </w:rPr>
      </w:pPr>
    </w:p>
    <w:p w14:paraId="00A75E2F" w14:textId="54FA2882" w:rsidR="001A0192" w:rsidRPr="008E078D" w:rsidRDefault="001A0192" w:rsidP="00726E04">
      <w:pPr>
        <w:pStyle w:val="BodyText"/>
        <w:ind w:right="514"/>
        <w:jc w:val="both"/>
        <w:rPr>
          <w:rFonts w:ascii="Times New Roman" w:eastAsiaTheme="minorHAnsi" w:hAnsi="Times New Roman" w:cs="Times New Roman"/>
          <w:sz w:val="20"/>
          <w:szCs w:val="20"/>
          <w:lang w:val="en-GB"/>
        </w:rPr>
      </w:pPr>
      <w:r w:rsidRPr="008E078D">
        <w:rPr>
          <w:rFonts w:ascii="Times New Roman" w:eastAsiaTheme="minorHAnsi" w:hAnsi="Times New Roman" w:cs="Times New Roman"/>
          <w:sz w:val="20"/>
          <w:szCs w:val="20"/>
        </w:rPr>
        <w:t xml:space="preserve">As of 30 November 2025, the Group has cash and cash equivalents of JPY </w:t>
      </w:r>
      <w:r w:rsidR="007867F8" w:rsidRPr="008E078D">
        <w:rPr>
          <w:rFonts w:ascii="Times New Roman" w:eastAsia="Arial" w:hAnsi="Times New Roman" w:cs="Times New Roman"/>
          <w:sz w:val="20"/>
          <w:szCs w:val="20"/>
          <w:lang w:eastAsia="ja-JP"/>
        </w:rPr>
        <w:t>153</w:t>
      </w:r>
      <w:r w:rsidR="009F6831" w:rsidRPr="008E078D">
        <w:rPr>
          <w:rFonts w:ascii="Times New Roman" w:eastAsiaTheme="minorHAnsi" w:hAnsi="Times New Roman" w:cs="Times New Roman"/>
          <w:sz w:val="20"/>
          <w:szCs w:val="20"/>
        </w:rPr>
        <w:t xml:space="preserve"> </w:t>
      </w:r>
      <w:r w:rsidRPr="008E078D">
        <w:rPr>
          <w:rFonts w:ascii="Times New Roman" w:eastAsiaTheme="minorHAnsi" w:hAnsi="Times New Roman" w:cs="Times New Roman"/>
          <w:sz w:val="20"/>
          <w:szCs w:val="20"/>
        </w:rPr>
        <w:t>million</w:t>
      </w:r>
      <w:proofErr w:type="gramStart"/>
      <w:r w:rsidRPr="008E078D">
        <w:rPr>
          <w:rFonts w:ascii="Times New Roman" w:eastAsiaTheme="minorHAnsi" w:hAnsi="Times New Roman" w:cs="Times New Roman"/>
          <w:sz w:val="20"/>
          <w:szCs w:val="20"/>
        </w:rPr>
        <w:t xml:space="preserve">.  </w:t>
      </w:r>
      <w:proofErr w:type="gramEnd"/>
      <w:r w:rsidRPr="008E078D">
        <w:rPr>
          <w:rFonts w:ascii="Times New Roman" w:eastAsiaTheme="minorHAnsi" w:hAnsi="Times New Roman" w:cs="Times New Roman"/>
          <w:sz w:val="20"/>
          <w:szCs w:val="20"/>
        </w:rPr>
        <w:t>Based on the cash flow forecasts prepared by the management, the Group will run out of working capital during March 2026</w:t>
      </w:r>
      <w:proofErr w:type="gramStart"/>
      <w:r w:rsidRPr="008E078D">
        <w:rPr>
          <w:rFonts w:ascii="Times New Roman" w:eastAsiaTheme="minorHAnsi" w:hAnsi="Times New Roman" w:cs="Times New Roman"/>
          <w:sz w:val="20"/>
          <w:szCs w:val="20"/>
        </w:rPr>
        <w:t xml:space="preserve">.  </w:t>
      </w:r>
      <w:proofErr w:type="gramEnd"/>
      <w:r w:rsidRPr="008E078D">
        <w:rPr>
          <w:rFonts w:ascii="Times New Roman" w:eastAsiaTheme="minorHAnsi" w:hAnsi="Times New Roman" w:cs="Times New Roman"/>
          <w:sz w:val="20"/>
          <w:szCs w:val="20"/>
        </w:rPr>
        <w:t>The Group’s working capital beyond March 2026 relies on the disposal of the second-series investment of JPY 1.4 billion in the Soemon-cho Project which is yet to complete.</w:t>
      </w:r>
      <w:r w:rsidRPr="008E078D">
        <w:rPr>
          <w:rFonts w:ascii="Times New Roman" w:eastAsiaTheme="minorEastAsia" w:hAnsi="Times New Roman" w:cs="Times New Roman"/>
          <w:sz w:val="20"/>
          <w:szCs w:val="20"/>
          <w:lang w:val="en-GB" w:eastAsia="zh-CN"/>
          <w14:ligatures w14:val="standardContextual"/>
        </w:rPr>
        <w:t xml:space="preserve"> </w:t>
      </w:r>
      <w:r w:rsidRPr="008E078D">
        <w:rPr>
          <w:rFonts w:ascii="Times New Roman" w:eastAsiaTheme="minorHAnsi" w:hAnsi="Times New Roman" w:cs="Times New Roman"/>
          <w:sz w:val="20"/>
          <w:szCs w:val="20"/>
          <w:lang w:val="en-GB"/>
        </w:rPr>
        <w:t>This investment is anticipated to generate real estate sales revenue of approximately JPY 1.8 billion in March 2026, leading to a total projected cash inflow of JPY 3.2 billion. I</w:t>
      </w:r>
      <w:r w:rsidRPr="008E078D">
        <w:rPr>
          <w:rFonts w:ascii="Times New Roman" w:eastAsiaTheme="minorHAnsi" w:hAnsi="Times New Roman" w:cs="Times New Roman"/>
          <w:sz w:val="20"/>
          <w:szCs w:val="20"/>
        </w:rPr>
        <w:t xml:space="preserve">f the disposal of the second-series investment in the Soemon-cho Project cannot be completed before the end of March 2026 the Group will run out of </w:t>
      </w:r>
      <w:r w:rsidR="009F6831" w:rsidRPr="008E078D">
        <w:rPr>
          <w:rFonts w:ascii="Times New Roman" w:eastAsiaTheme="minorHAnsi" w:hAnsi="Times New Roman" w:cs="Times New Roman"/>
          <w:sz w:val="20"/>
          <w:szCs w:val="20"/>
        </w:rPr>
        <w:t>working capital</w:t>
      </w:r>
      <w:r w:rsidRPr="008E078D">
        <w:rPr>
          <w:rFonts w:ascii="Times New Roman" w:eastAsiaTheme="minorHAnsi" w:hAnsi="Times New Roman" w:cs="Times New Roman"/>
          <w:sz w:val="20"/>
          <w:szCs w:val="20"/>
        </w:rPr>
        <w:t>.</w:t>
      </w:r>
      <w:r w:rsidR="00AE52FD" w:rsidRPr="008E078D">
        <w:rPr>
          <w:rFonts w:ascii="Times New Roman" w:eastAsiaTheme="minorHAnsi" w:hAnsi="Times New Roman" w:cs="Times New Roman"/>
          <w:sz w:val="20"/>
          <w:szCs w:val="20"/>
        </w:rPr>
        <w:t xml:space="preserve"> Management is exploring the disposal of other projects on hand to maintain the continuing operations of the Group.</w:t>
      </w:r>
    </w:p>
    <w:p w14:paraId="20E35A0F" w14:textId="77777777" w:rsidR="008D0E2B" w:rsidRPr="008E078D" w:rsidRDefault="008D0E2B" w:rsidP="00726E04">
      <w:pPr>
        <w:jc w:val="both"/>
        <w:rPr>
          <w:rFonts w:ascii="Times New Roman" w:hAnsi="Times New Roman" w:cs="Times New Roman"/>
          <w:sz w:val="20"/>
          <w:szCs w:val="20"/>
        </w:rPr>
      </w:pPr>
    </w:p>
    <w:p w14:paraId="601A80AE" w14:textId="77777777" w:rsidR="00AC3C95" w:rsidRPr="008E078D" w:rsidRDefault="00AC3C95"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After careful consideration of these matters, including the results of our stress-testing and the potential risks associated with the Soemon-cho Project, the Directors have concluded that the continued use of the going concern basis</w:t>
      </w:r>
      <w:r w:rsidRPr="008E078D">
        <w:rPr>
          <w:rFonts w:ascii="Times New Roman" w:hAnsi="Times New Roman" w:cs="Times New Roman"/>
          <w:b/>
          <w:bCs/>
          <w:sz w:val="20"/>
          <w:szCs w:val="20"/>
        </w:rPr>
        <w:t xml:space="preserve"> </w:t>
      </w:r>
      <w:r w:rsidRPr="008E078D">
        <w:rPr>
          <w:rFonts w:ascii="Times New Roman" w:hAnsi="Times New Roman" w:cs="Times New Roman"/>
          <w:sz w:val="20"/>
          <w:szCs w:val="20"/>
        </w:rPr>
        <w:t xml:space="preserve">is appropriate. The Group's financial statements have therefore been prepared on this basis, assuming the Group will continue in operational existence for the </w:t>
      </w:r>
      <w:proofErr w:type="gramStart"/>
      <w:r w:rsidRPr="008E078D">
        <w:rPr>
          <w:rFonts w:ascii="Times New Roman" w:hAnsi="Times New Roman" w:cs="Times New Roman"/>
          <w:sz w:val="20"/>
          <w:szCs w:val="20"/>
        </w:rPr>
        <w:t>foreseeable future</w:t>
      </w:r>
      <w:proofErr w:type="gramEnd"/>
      <w:r w:rsidRPr="008E078D">
        <w:rPr>
          <w:rFonts w:ascii="Times New Roman" w:hAnsi="Times New Roman" w:cs="Times New Roman"/>
          <w:sz w:val="20"/>
          <w:szCs w:val="20"/>
        </w:rPr>
        <w:t>.</w:t>
      </w:r>
    </w:p>
    <w:p w14:paraId="73C7901D" w14:textId="77777777" w:rsidR="00AC3C95" w:rsidRPr="008E078D" w:rsidRDefault="00AC3C95" w:rsidP="00726E04">
      <w:pPr>
        <w:jc w:val="both"/>
        <w:rPr>
          <w:rFonts w:ascii="Times New Roman" w:hAnsi="Times New Roman" w:cs="Times New Roman"/>
          <w:sz w:val="20"/>
          <w:szCs w:val="20"/>
        </w:rPr>
      </w:pPr>
    </w:p>
    <w:p w14:paraId="3A30AC87" w14:textId="08AFD31F" w:rsidR="00A11066" w:rsidRPr="008E078D" w:rsidRDefault="00A11066" w:rsidP="00726E04">
      <w:pPr>
        <w:pStyle w:val="ListParagraph"/>
        <w:numPr>
          <w:ilvl w:val="0"/>
          <w:numId w:val="44"/>
        </w:numPr>
        <w:ind w:left="567" w:hanging="567"/>
        <w:jc w:val="both"/>
        <w:rPr>
          <w:rFonts w:ascii="Times New Roman" w:hAnsi="Times New Roman" w:cs="Times New Roman"/>
          <w:b/>
          <w:sz w:val="20"/>
          <w:szCs w:val="20"/>
        </w:rPr>
      </w:pPr>
      <w:r w:rsidRPr="008E078D">
        <w:rPr>
          <w:rFonts w:ascii="Times New Roman" w:hAnsi="Times New Roman" w:cs="Times New Roman"/>
          <w:b/>
          <w:sz w:val="20"/>
          <w:szCs w:val="20"/>
        </w:rPr>
        <w:t>Accounting policies</w:t>
      </w:r>
    </w:p>
    <w:p w14:paraId="67A7E699" w14:textId="77777777" w:rsidR="00A11066" w:rsidRPr="008E078D" w:rsidRDefault="00A11066" w:rsidP="00726E04">
      <w:pPr>
        <w:jc w:val="both"/>
        <w:rPr>
          <w:rFonts w:ascii="Times New Roman" w:hAnsi="Times New Roman" w:cs="Times New Roman"/>
          <w:sz w:val="20"/>
          <w:szCs w:val="20"/>
        </w:rPr>
      </w:pPr>
    </w:p>
    <w:p w14:paraId="77C7DD2F" w14:textId="2A8F156F" w:rsidR="00A11066" w:rsidRPr="008E078D" w:rsidRDefault="00A11066" w:rsidP="00726E04">
      <w:pPr>
        <w:jc w:val="both"/>
        <w:rPr>
          <w:rFonts w:ascii="Times New Roman" w:hAnsi="Times New Roman" w:cs="Times New Roman"/>
          <w:sz w:val="20"/>
          <w:szCs w:val="20"/>
        </w:rPr>
      </w:pPr>
      <w:r w:rsidRPr="008E078D">
        <w:rPr>
          <w:rFonts w:ascii="Times New Roman" w:hAnsi="Times New Roman" w:cs="Times New Roman"/>
          <w:sz w:val="20"/>
          <w:szCs w:val="20"/>
        </w:rPr>
        <w:t>Details of significant accounting policies are set out below.</w:t>
      </w:r>
    </w:p>
    <w:p w14:paraId="4C04A565" w14:textId="77777777" w:rsidR="00A11066" w:rsidRPr="008E078D" w:rsidRDefault="00A11066" w:rsidP="00726E04">
      <w:pPr>
        <w:jc w:val="both"/>
        <w:rPr>
          <w:rFonts w:ascii="Times New Roman" w:hAnsi="Times New Roman" w:cs="Times New Roman"/>
          <w:sz w:val="20"/>
          <w:szCs w:val="20"/>
        </w:rPr>
      </w:pPr>
    </w:p>
    <w:p w14:paraId="684EC75F" w14:textId="77777777" w:rsidR="0043068E" w:rsidRPr="008E078D" w:rsidRDefault="0043068E" w:rsidP="00726E04">
      <w:pPr>
        <w:jc w:val="both"/>
        <w:rPr>
          <w:rFonts w:ascii="Times New Roman" w:hAnsi="Times New Roman" w:cs="Times New Roman"/>
          <w:b/>
          <w:sz w:val="20"/>
          <w:szCs w:val="20"/>
        </w:rPr>
      </w:pPr>
      <w:r w:rsidRPr="008E078D">
        <w:rPr>
          <w:rFonts w:ascii="Times New Roman" w:hAnsi="Times New Roman" w:cs="Times New Roman"/>
          <w:b/>
          <w:sz w:val="20"/>
          <w:szCs w:val="20"/>
        </w:rPr>
        <w:t>Revenue and cost of sales recognition</w:t>
      </w:r>
    </w:p>
    <w:p w14:paraId="31437343" w14:textId="77777777" w:rsidR="0043068E" w:rsidRPr="008E078D" w:rsidRDefault="0043068E" w:rsidP="00726E04">
      <w:pPr>
        <w:jc w:val="both"/>
        <w:rPr>
          <w:rFonts w:ascii="Times New Roman" w:hAnsi="Times New Roman" w:cs="Times New Roman"/>
          <w:b/>
          <w:sz w:val="20"/>
          <w:szCs w:val="20"/>
        </w:rPr>
      </w:pPr>
    </w:p>
    <w:p w14:paraId="03A98C76"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Revenue </w:t>
      </w:r>
      <w:proofErr w:type="gramStart"/>
      <w:r w:rsidRPr="008E078D">
        <w:rPr>
          <w:rFonts w:ascii="Times New Roman" w:hAnsi="Times New Roman" w:cs="Times New Roman"/>
          <w:sz w:val="20"/>
          <w:szCs w:val="20"/>
        </w:rPr>
        <w:t>is recognised</w:t>
      </w:r>
      <w:proofErr w:type="gramEnd"/>
      <w:r w:rsidRPr="008E078D">
        <w:rPr>
          <w:rFonts w:ascii="Times New Roman" w:hAnsi="Times New Roman" w:cs="Times New Roman"/>
          <w:sz w:val="20"/>
          <w:szCs w:val="20"/>
        </w:rPr>
        <w:t xml:space="preserve"> in accordance with the requirements of IFRS 15 ‘Revenue from Contracts with Customers’.</w:t>
      </w:r>
    </w:p>
    <w:p w14:paraId="1A7E4A69" w14:textId="77777777" w:rsidR="0043068E" w:rsidRPr="008E078D" w:rsidRDefault="0043068E" w:rsidP="00726E04">
      <w:pPr>
        <w:pStyle w:val="BodyText"/>
        <w:ind w:right="80"/>
        <w:jc w:val="both"/>
        <w:rPr>
          <w:rFonts w:ascii="Times New Roman" w:hAnsi="Times New Roman" w:cs="Times New Roman"/>
          <w:sz w:val="20"/>
          <w:szCs w:val="20"/>
        </w:rPr>
      </w:pPr>
    </w:p>
    <w:p w14:paraId="79F952D1"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The Group recognises revenue at the amount to which it expects to </w:t>
      </w:r>
      <w:proofErr w:type="gramStart"/>
      <w:r w:rsidRPr="008E078D">
        <w:rPr>
          <w:rFonts w:ascii="Times New Roman" w:hAnsi="Times New Roman" w:cs="Times New Roman"/>
          <w:sz w:val="20"/>
          <w:szCs w:val="20"/>
        </w:rPr>
        <w:t>be entitled</w:t>
      </w:r>
      <w:proofErr w:type="gramEnd"/>
      <w:r w:rsidRPr="008E078D">
        <w:rPr>
          <w:rFonts w:ascii="Times New Roman" w:hAnsi="Times New Roman" w:cs="Times New Roman"/>
          <w:sz w:val="20"/>
          <w:szCs w:val="20"/>
        </w:rPr>
        <w:t xml:space="preserve"> when control of the real estate </w:t>
      </w:r>
      <w:proofErr w:type="gramStart"/>
      <w:r w:rsidRPr="008E078D">
        <w:rPr>
          <w:rFonts w:ascii="Times New Roman" w:hAnsi="Times New Roman" w:cs="Times New Roman"/>
          <w:sz w:val="20"/>
          <w:szCs w:val="20"/>
        </w:rPr>
        <w:t>is transferred</w:t>
      </w:r>
      <w:proofErr w:type="gramEnd"/>
      <w:r w:rsidRPr="008E078D">
        <w:rPr>
          <w:rFonts w:ascii="Times New Roman" w:hAnsi="Times New Roman" w:cs="Times New Roman"/>
          <w:sz w:val="20"/>
          <w:szCs w:val="20"/>
        </w:rPr>
        <w:t xml:space="preserve"> to its customers or services </w:t>
      </w:r>
      <w:proofErr w:type="gramStart"/>
      <w:r w:rsidRPr="008E078D">
        <w:rPr>
          <w:rFonts w:ascii="Times New Roman" w:hAnsi="Times New Roman" w:cs="Times New Roman"/>
          <w:sz w:val="20"/>
          <w:szCs w:val="20"/>
        </w:rPr>
        <w:t>are delivered</w:t>
      </w:r>
      <w:proofErr w:type="gramEnd"/>
      <w:r w:rsidRPr="008E078D">
        <w:rPr>
          <w:rFonts w:ascii="Times New Roman" w:hAnsi="Times New Roman" w:cs="Times New Roman"/>
          <w:sz w:val="20"/>
          <w:szCs w:val="20"/>
        </w:rPr>
        <w:t xml:space="preserve"> to its customers. Control is </w:t>
      </w:r>
      <w:proofErr w:type="gramStart"/>
      <w:r w:rsidRPr="008E078D">
        <w:rPr>
          <w:rFonts w:ascii="Times New Roman" w:hAnsi="Times New Roman" w:cs="Times New Roman"/>
          <w:sz w:val="20"/>
          <w:szCs w:val="20"/>
        </w:rPr>
        <w:t>generally transferred</w:t>
      </w:r>
      <w:proofErr w:type="gramEnd"/>
      <w:r w:rsidRPr="008E078D">
        <w:rPr>
          <w:rFonts w:ascii="Times New Roman" w:hAnsi="Times New Roman" w:cs="Times New Roman"/>
          <w:sz w:val="20"/>
          <w:szCs w:val="20"/>
        </w:rPr>
        <w:t xml:space="preserve"> when the Group has </w:t>
      </w:r>
      <w:proofErr w:type="gramStart"/>
      <w:r w:rsidRPr="008E078D">
        <w:rPr>
          <w:rFonts w:ascii="Times New Roman" w:hAnsi="Times New Roman" w:cs="Times New Roman"/>
          <w:sz w:val="20"/>
          <w:szCs w:val="20"/>
        </w:rPr>
        <w:t>a present</w:t>
      </w:r>
      <w:proofErr w:type="gramEnd"/>
      <w:r w:rsidRPr="008E078D">
        <w:rPr>
          <w:rFonts w:ascii="Times New Roman" w:hAnsi="Times New Roman" w:cs="Times New Roman"/>
          <w:sz w:val="20"/>
          <w:szCs w:val="20"/>
        </w:rPr>
        <w:t xml:space="preserve"> right to payment and title and the significant risks and rewards of ownership of products or services </w:t>
      </w:r>
      <w:proofErr w:type="gramStart"/>
      <w:r w:rsidRPr="008E078D">
        <w:rPr>
          <w:rFonts w:ascii="Times New Roman" w:hAnsi="Times New Roman" w:cs="Times New Roman"/>
          <w:sz w:val="20"/>
          <w:szCs w:val="20"/>
        </w:rPr>
        <w:t>are transferred</w:t>
      </w:r>
      <w:proofErr w:type="gramEnd"/>
      <w:r w:rsidRPr="008E078D">
        <w:rPr>
          <w:rFonts w:ascii="Times New Roman" w:hAnsi="Times New Roman" w:cs="Times New Roman"/>
          <w:sz w:val="20"/>
          <w:szCs w:val="20"/>
        </w:rPr>
        <w:t xml:space="preserve"> to its customers.</w:t>
      </w:r>
    </w:p>
    <w:p w14:paraId="6CEB105D" w14:textId="77777777" w:rsidR="0043068E" w:rsidRPr="008E078D" w:rsidRDefault="0043068E" w:rsidP="00726E04">
      <w:pPr>
        <w:pStyle w:val="BodyText"/>
        <w:ind w:right="80"/>
        <w:jc w:val="both"/>
        <w:rPr>
          <w:rFonts w:ascii="Times New Roman" w:hAnsi="Times New Roman" w:cs="Times New Roman"/>
          <w:sz w:val="20"/>
          <w:szCs w:val="20"/>
        </w:rPr>
      </w:pPr>
    </w:p>
    <w:p w14:paraId="10DFA41E"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The Group’s </w:t>
      </w:r>
      <w:proofErr w:type="gramStart"/>
      <w:r w:rsidRPr="008E078D">
        <w:rPr>
          <w:rFonts w:ascii="Times New Roman" w:hAnsi="Times New Roman" w:cs="Times New Roman"/>
          <w:sz w:val="20"/>
          <w:szCs w:val="20"/>
        </w:rPr>
        <w:t>main business</w:t>
      </w:r>
      <w:proofErr w:type="gramEnd"/>
      <w:r w:rsidRPr="008E078D">
        <w:rPr>
          <w:rFonts w:ascii="Times New Roman" w:hAnsi="Times New Roman" w:cs="Times New Roman"/>
          <w:sz w:val="20"/>
          <w:szCs w:val="20"/>
        </w:rPr>
        <w:t xml:space="preserve"> activity is operating as a funding platform that facilitates and arranges real estate crowdfunding in Japan. The Group’s revenue consists of fundraising commission fee and income from real estate joint development. For the fundraising commission fee, services </w:t>
      </w:r>
      <w:proofErr w:type="gramStart"/>
      <w:r w:rsidRPr="008E078D">
        <w:rPr>
          <w:rFonts w:ascii="Times New Roman" w:hAnsi="Times New Roman" w:cs="Times New Roman"/>
          <w:sz w:val="20"/>
          <w:szCs w:val="20"/>
        </w:rPr>
        <w:t>are delivered</w:t>
      </w:r>
      <w:proofErr w:type="gramEnd"/>
      <w:r w:rsidRPr="008E078D">
        <w:rPr>
          <w:rFonts w:ascii="Times New Roman" w:hAnsi="Times New Roman" w:cs="Times New Roman"/>
          <w:sz w:val="20"/>
          <w:szCs w:val="20"/>
        </w:rPr>
        <w:t xml:space="preserve"> when customers sign the agreement, and funds are subsequently transferred by the customers. For revenue from real estate joint </w:t>
      </w:r>
      <w:r w:rsidRPr="008E078D">
        <w:rPr>
          <w:rFonts w:ascii="Times New Roman" w:hAnsi="Times New Roman" w:cs="Times New Roman"/>
          <w:sz w:val="20"/>
          <w:szCs w:val="20"/>
        </w:rPr>
        <w:lastRenderedPageBreak/>
        <w:t xml:space="preserve">development, control </w:t>
      </w:r>
      <w:proofErr w:type="gramStart"/>
      <w:r w:rsidRPr="008E078D">
        <w:rPr>
          <w:rFonts w:ascii="Times New Roman" w:hAnsi="Times New Roman" w:cs="Times New Roman"/>
          <w:sz w:val="20"/>
          <w:szCs w:val="20"/>
        </w:rPr>
        <w:t>is transferred</w:t>
      </w:r>
      <w:proofErr w:type="gramEnd"/>
      <w:r w:rsidRPr="008E078D">
        <w:rPr>
          <w:rFonts w:ascii="Times New Roman" w:hAnsi="Times New Roman" w:cs="Times New Roman"/>
          <w:sz w:val="20"/>
          <w:szCs w:val="20"/>
        </w:rPr>
        <w:t xml:space="preserve"> on the effective date of the transaction contract for the sale of real estate. Payments for fundraising commission </w:t>
      </w:r>
      <w:proofErr w:type="gramStart"/>
      <w:r w:rsidRPr="008E078D">
        <w:rPr>
          <w:rFonts w:ascii="Times New Roman" w:hAnsi="Times New Roman" w:cs="Times New Roman"/>
          <w:sz w:val="20"/>
          <w:szCs w:val="20"/>
        </w:rPr>
        <w:t>fee</w:t>
      </w:r>
      <w:proofErr w:type="gramEnd"/>
      <w:r w:rsidRPr="008E078D">
        <w:rPr>
          <w:rFonts w:ascii="Times New Roman" w:hAnsi="Times New Roman" w:cs="Times New Roman"/>
          <w:sz w:val="20"/>
          <w:szCs w:val="20"/>
        </w:rPr>
        <w:t xml:space="preserve"> and real estate joint development business </w:t>
      </w:r>
      <w:proofErr w:type="gramStart"/>
      <w:r w:rsidRPr="008E078D">
        <w:rPr>
          <w:rFonts w:ascii="Times New Roman" w:hAnsi="Times New Roman" w:cs="Times New Roman"/>
          <w:sz w:val="20"/>
          <w:szCs w:val="20"/>
        </w:rPr>
        <w:t>are collected</w:t>
      </w:r>
      <w:proofErr w:type="gramEnd"/>
      <w:r w:rsidRPr="008E078D">
        <w:rPr>
          <w:rFonts w:ascii="Times New Roman" w:hAnsi="Times New Roman" w:cs="Times New Roman"/>
          <w:sz w:val="20"/>
          <w:szCs w:val="20"/>
        </w:rPr>
        <w:t xml:space="preserve"> within </w:t>
      </w:r>
      <w:proofErr w:type="gramStart"/>
      <w:r w:rsidRPr="008E078D">
        <w:rPr>
          <w:rFonts w:ascii="Times New Roman" w:hAnsi="Times New Roman" w:cs="Times New Roman"/>
          <w:sz w:val="20"/>
          <w:szCs w:val="20"/>
        </w:rPr>
        <w:t>a short period</w:t>
      </w:r>
      <w:proofErr w:type="gramEnd"/>
      <w:r w:rsidRPr="008E078D">
        <w:rPr>
          <w:rFonts w:ascii="Times New Roman" w:hAnsi="Times New Roman" w:cs="Times New Roman"/>
          <w:sz w:val="20"/>
          <w:szCs w:val="20"/>
        </w:rPr>
        <w:t xml:space="preserve"> following the transfer of control or the commencement of the delivery of services, as applicable.</w:t>
      </w:r>
    </w:p>
    <w:p w14:paraId="6EA7CEC3" w14:textId="77777777" w:rsidR="0043068E" w:rsidRPr="008E078D" w:rsidRDefault="0043068E" w:rsidP="00726E04">
      <w:pPr>
        <w:pStyle w:val="BodyText"/>
        <w:ind w:right="80"/>
        <w:jc w:val="both"/>
        <w:rPr>
          <w:rFonts w:ascii="Times New Roman" w:hAnsi="Times New Roman" w:cs="Times New Roman"/>
          <w:sz w:val="20"/>
          <w:szCs w:val="20"/>
        </w:rPr>
      </w:pPr>
    </w:p>
    <w:p w14:paraId="36B41410"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Cost of sales relate to delivered real estate, including land development costs, and building construction costs </w:t>
      </w:r>
      <w:proofErr w:type="gramStart"/>
      <w:r w:rsidRPr="008E078D">
        <w:rPr>
          <w:rFonts w:ascii="Times New Roman" w:hAnsi="Times New Roman" w:cs="Times New Roman"/>
          <w:sz w:val="20"/>
          <w:szCs w:val="20"/>
        </w:rPr>
        <w:t>are recognised</w:t>
      </w:r>
      <w:proofErr w:type="gramEnd"/>
      <w:r w:rsidRPr="008E078D">
        <w:rPr>
          <w:rFonts w:ascii="Times New Roman" w:hAnsi="Times New Roman" w:cs="Times New Roman"/>
          <w:sz w:val="20"/>
          <w:szCs w:val="20"/>
        </w:rPr>
        <w:t xml:space="preserve"> as cost of sales as incurred.</w:t>
      </w:r>
    </w:p>
    <w:p w14:paraId="35728227" w14:textId="77777777" w:rsidR="0043068E" w:rsidRPr="008E078D" w:rsidRDefault="0043068E" w:rsidP="00726E04">
      <w:pPr>
        <w:pStyle w:val="BodyText"/>
        <w:ind w:right="80"/>
        <w:jc w:val="both"/>
        <w:rPr>
          <w:rFonts w:ascii="Times New Roman" w:hAnsi="Times New Roman" w:cs="Times New Roman"/>
          <w:sz w:val="20"/>
          <w:szCs w:val="20"/>
        </w:rPr>
      </w:pPr>
    </w:p>
    <w:p w14:paraId="04F7F1EE" w14:textId="072A50B3"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The Group applies the 5-step approach under IFRS 15 to recogni</w:t>
      </w:r>
      <w:r w:rsidR="006A4C35" w:rsidRPr="008E078D">
        <w:rPr>
          <w:rFonts w:ascii="Times New Roman" w:hAnsi="Times New Roman" w:cs="Times New Roman"/>
          <w:sz w:val="20"/>
          <w:szCs w:val="20"/>
        </w:rPr>
        <w:t>s</w:t>
      </w:r>
      <w:r w:rsidRPr="008E078D">
        <w:rPr>
          <w:rFonts w:ascii="Times New Roman" w:hAnsi="Times New Roman" w:cs="Times New Roman"/>
          <w:sz w:val="20"/>
          <w:szCs w:val="20"/>
        </w:rPr>
        <w:t>e revenue from the sales of goods and services, as follows:</w:t>
      </w:r>
    </w:p>
    <w:p w14:paraId="3708F02F" w14:textId="77777777" w:rsidR="0043068E" w:rsidRPr="008E078D" w:rsidRDefault="0043068E" w:rsidP="00726E04">
      <w:pPr>
        <w:pStyle w:val="BodyText"/>
        <w:ind w:right="80"/>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076"/>
        <w:gridCol w:w="3007"/>
        <w:gridCol w:w="2933"/>
      </w:tblGrid>
      <w:tr w:rsidR="0043068E" w:rsidRPr="00642885" w14:paraId="4B207056" w14:textId="77777777" w:rsidTr="00904253">
        <w:tc>
          <w:tcPr>
            <w:tcW w:w="3520" w:type="dxa"/>
          </w:tcPr>
          <w:p w14:paraId="6CF301CE" w14:textId="77777777" w:rsidR="0043068E" w:rsidRPr="008E078D" w:rsidRDefault="0043068E" w:rsidP="00726E04">
            <w:pPr>
              <w:pStyle w:val="BodyText"/>
              <w:ind w:right="80"/>
              <w:jc w:val="both"/>
              <w:rPr>
                <w:rFonts w:ascii="Times New Roman" w:hAnsi="Times New Roman" w:cs="Times New Roman"/>
                <w:sz w:val="20"/>
                <w:szCs w:val="20"/>
              </w:rPr>
            </w:pPr>
          </w:p>
        </w:tc>
        <w:tc>
          <w:tcPr>
            <w:tcW w:w="3520" w:type="dxa"/>
          </w:tcPr>
          <w:p w14:paraId="419927A8"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Fees from crowdfunding</w:t>
            </w:r>
          </w:p>
        </w:tc>
        <w:tc>
          <w:tcPr>
            <w:tcW w:w="3520" w:type="dxa"/>
          </w:tcPr>
          <w:p w14:paraId="2B93408F"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Revenues from real estate business</w:t>
            </w:r>
          </w:p>
        </w:tc>
      </w:tr>
      <w:tr w:rsidR="0043068E" w:rsidRPr="00642885" w14:paraId="401E1E1E" w14:textId="77777777" w:rsidTr="00904253">
        <w:tc>
          <w:tcPr>
            <w:tcW w:w="3520" w:type="dxa"/>
          </w:tcPr>
          <w:p w14:paraId="36826A89" w14:textId="77777777" w:rsidR="0043068E" w:rsidRPr="008E078D" w:rsidRDefault="0043068E" w:rsidP="00726E04">
            <w:pPr>
              <w:pStyle w:val="BodyText"/>
              <w:numPr>
                <w:ilvl w:val="0"/>
                <w:numId w:val="14"/>
              </w:numPr>
              <w:ind w:left="306" w:right="80"/>
              <w:jc w:val="both"/>
              <w:rPr>
                <w:rFonts w:ascii="Times New Roman" w:hAnsi="Times New Roman" w:cs="Times New Roman"/>
                <w:b/>
                <w:bCs/>
                <w:sz w:val="20"/>
                <w:szCs w:val="20"/>
              </w:rPr>
            </w:pPr>
            <w:r w:rsidRPr="008E078D">
              <w:rPr>
                <w:rFonts w:ascii="Times New Roman" w:hAnsi="Times New Roman" w:cs="Times New Roman"/>
                <w:b/>
                <w:bCs/>
                <w:sz w:val="20"/>
                <w:szCs w:val="20"/>
              </w:rPr>
              <w:t>Identify the contract</w:t>
            </w:r>
          </w:p>
        </w:tc>
        <w:tc>
          <w:tcPr>
            <w:tcW w:w="3520" w:type="dxa"/>
          </w:tcPr>
          <w:p w14:paraId="443DD4B3" w14:textId="77777777" w:rsidR="0043068E" w:rsidRPr="008E078D" w:rsidRDefault="0043068E" w:rsidP="00726E04">
            <w:pPr>
              <w:pStyle w:val="BodyText"/>
              <w:ind w:right="80"/>
              <w:jc w:val="both"/>
              <w:rPr>
                <w:rFonts w:ascii="Times New Roman" w:hAnsi="Times New Roman" w:cs="Times New Roman"/>
                <w:sz w:val="20"/>
                <w:szCs w:val="20"/>
              </w:rPr>
            </w:pPr>
          </w:p>
        </w:tc>
        <w:tc>
          <w:tcPr>
            <w:tcW w:w="3520" w:type="dxa"/>
          </w:tcPr>
          <w:p w14:paraId="1315A315" w14:textId="77777777" w:rsidR="0043068E" w:rsidRPr="008E078D" w:rsidRDefault="0043068E" w:rsidP="00726E04">
            <w:pPr>
              <w:pStyle w:val="BodyText"/>
              <w:ind w:right="80"/>
              <w:jc w:val="both"/>
              <w:rPr>
                <w:rFonts w:ascii="Times New Roman" w:hAnsi="Times New Roman" w:cs="Times New Roman"/>
                <w:sz w:val="20"/>
                <w:szCs w:val="20"/>
              </w:rPr>
            </w:pPr>
          </w:p>
        </w:tc>
      </w:tr>
      <w:tr w:rsidR="0043068E" w:rsidRPr="00642885" w14:paraId="01B7A3D2" w14:textId="77777777" w:rsidTr="00904253">
        <w:tc>
          <w:tcPr>
            <w:tcW w:w="3520" w:type="dxa"/>
          </w:tcPr>
          <w:p w14:paraId="5E76354C"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Approval</w:t>
            </w:r>
          </w:p>
        </w:tc>
        <w:tc>
          <w:tcPr>
            <w:tcW w:w="7040" w:type="dxa"/>
            <w:gridSpan w:val="2"/>
          </w:tcPr>
          <w:p w14:paraId="77E77AA0" w14:textId="77777777" w:rsidR="0043068E" w:rsidRPr="008E078D" w:rsidRDefault="0043068E" w:rsidP="00726E04">
            <w:pPr>
              <w:pStyle w:val="BodyText"/>
              <w:tabs>
                <w:tab w:val="left" w:pos="4846"/>
              </w:tabs>
              <w:ind w:left="595"/>
              <w:jc w:val="both"/>
              <w:rPr>
                <w:rFonts w:ascii="Times New Roman" w:hAnsi="Times New Roman" w:cs="Times New Roman"/>
                <w:sz w:val="20"/>
                <w:szCs w:val="20"/>
              </w:rPr>
            </w:pPr>
            <w:r w:rsidRPr="008E078D">
              <w:rPr>
                <w:rFonts w:ascii="Times New Roman" w:hAnsi="Times New Roman" w:cs="Times New Roman"/>
                <w:color w:val="231F20"/>
                <w:spacing w:val="-2"/>
                <w:sz w:val="20"/>
                <w:szCs w:val="20"/>
              </w:rPr>
              <w:t>Joint</w:t>
            </w:r>
            <w:r w:rsidRPr="008E078D">
              <w:rPr>
                <w:rFonts w:ascii="Times New Roman" w:hAnsi="Times New Roman" w:cs="Times New Roman"/>
                <w:color w:val="231F20"/>
                <w:spacing w:val="-12"/>
                <w:sz w:val="20"/>
                <w:szCs w:val="20"/>
              </w:rPr>
              <w:t xml:space="preserve"> </w:t>
            </w:r>
            <w:r w:rsidRPr="008E078D">
              <w:rPr>
                <w:rFonts w:ascii="Times New Roman" w:hAnsi="Times New Roman" w:cs="Times New Roman"/>
                <w:color w:val="231F20"/>
                <w:spacing w:val="-2"/>
                <w:sz w:val="20"/>
                <w:szCs w:val="20"/>
              </w:rPr>
              <w:t>Business</w:t>
            </w:r>
            <w:r w:rsidRPr="008E078D">
              <w:rPr>
                <w:rFonts w:ascii="Times New Roman" w:hAnsi="Times New Roman" w:cs="Times New Roman"/>
                <w:color w:val="231F20"/>
                <w:spacing w:val="-12"/>
                <w:sz w:val="20"/>
                <w:szCs w:val="20"/>
              </w:rPr>
              <w:t xml:space="preserve"> </w:t>
            </w:r>
            <w:r w:rsidRPr="008E078D">
              <w:rPr>
                <w:rFonts w:ascii="Times New Roman" w:hAnsi="Times New Roman" w:cs="Times New Roman"/>
                <w:color w:val="231F20"/>
                <w:spacing w:val="-2"/>
                <w:sz w:val="20"/>
                <w:szCs w:val="20"/>
              </w:rPr>
              <w:t>Agreement</w:t>
            </w:r>
          </w:p>
          <w:p w14:paraId="06583A0C"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Real Estate Purchase and Share Agreement</w:t>
            </w:r>
          </w:p>
        </w:tc>
      </w:tr>
      <w:tr w:rsidR="0043068E" w:rsidRPr="00642885" w14:paraId="52DBD944" w14:textId="77777777" w:rsidTr="00904253">
        <w:tc>
          <w:tcPr>
            <w:tcW w:w="3520" w:type="dxa"/>
          </w:tcPr>
          <w:p w14:paraId="7D14715F"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Rights</w:t>
            </w:r>
          </w:p>
        </w:tc>
        <w:tc>
          <w:tcPr>
            <w:tcW w:w="3520" w:type="dxa"/>
          </w:tcPr>
          <w:p w14:paraId="144E51A9"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Assist TSIF in the operations related to the Real Estate Joint Business Conducted</w:t>
            </w:r>
          </w:p>
        </w:tc>
        <w:tc>
          <w:tcPr>
            <w:tcW w:w="3520" w:type="dxa"/>
          </w:tcPr>
          <w:p w14:paraId="1B9F8C73"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Develop the subject real estate and transfer the developed subject real estate to TSIF</w:t>
            </w:r>
          </w:p>
        </w:tc>
      </w:tr>
      <w:tr w:rsidR="0043068E" w:rsidRPr="00642885" w14:paraId="269491CA" w14:textId="77777777" w:rsidTr="00904253">
        <w:tc>
          <w:tcPr>
            <w:tcW w:w="3520" w:type="dxa"/>
          </w:tcPr>
          <w:p w14:paraId="572AD61A"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Payment terms</w:t>
            </w:r>
          </w:p>
        </w:tc>
        <w:tc>
          <w:tcPr>
            <w:tcW w:w="7040" w:type="dxa"/>
            <w:gridSpan w:val="2"/>
          </w:tcPr>
          <w:p w14:paraId="21647977"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Stated in the Real Estate Purchase and Sale Agreement</w:t>
            </w:r>
          </w:p>
        </w:tc>
      </w:tr>
      <w:tr w:rsidR="0043068E" w:rsidRPr="00642885" w14:paraId="57A4395B" w14:textId="77777777" w:rsidTr="00904253">
        <w:tc>
          <w:tcPr>
            <w:tcW w:w="3520" w:type="dxa"/>
          </w:tcPr>
          <w:p w14:paraId="2CA9B7C5"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Commercial Substance</w:t>
            </w:r>
          </w:p>
        </w:tc>
        <w:tc>
          <w:tcPr>
            <w:tcW w:w="3520" w:type="dxa"/>
          </w:tcPr>
          <w:p w14:paraId="05FBBBB0"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Revenue from service</w:t>
            </w:r>
          </w:p>
        </w:tc>
        <w:tc>
          <w:tcPr>
            <w:tcW w:w="3520" w:type="dxa"/>
          </w:tcPr>
          <w:p w14:paraId="255C0E7B"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Revenue from selling goods</w:t>
            </w:r>
          </w:p>
        </w:tc>
      </w:tr>
      <w:tr w:rsidR="0043068E" w:rsidRPr="00642885" w14:paraId="42D25FA5" w14:textId="77777777" w:rsidTr="00904253">
        <w:tc>
          <w:tcPr>
            <w:tcW w:w="3520" w:type="dxa"/>
          </w:tcPr>
          <w:p w14:paraId="52394C7F"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Collectability</w:t>
            </w:r>
          </w:p>
        </w:tc>
        <w:tc>
          <w:tcPr>
            <w:tcW w:w="7040" w:type="dxa"/>
            <w:gridSpan w:val="2"/>
          </w:tcPr>
          <w:p w14:paraId="7B388850"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Yes: Stated in the Real Estate Purchase and Sale Agreement</w:t>
            </w:r>
          </w:p>
        </w:tc>
      </w:tr>
      <w:tr w:rsidR="0043068E" w:rsidRPr="00642885" w14:paraId="0E383E8B" w14:textId="77777777" w:rsidTr="00904253">
        <w:tc>
          <w:tcPr>
            <w:tcW w:w="3520" w:type="dxa"/>
          </w:tcPr>
          <w:p w14:paraId="1BAC1D14" w14:textId="77777777" w:rsidR="0043068E" w:rsidRPr="008E078D" w:rsidRDefault="0043068E" w:rsidP="00726E04">
            <w:pPr>
              <w:pStyle w:val="BodyText"/>
              <w:numPr>
                <w:ilvl w:val="0"/>
                <w:numId w:val="14"/>
              </w:numPr>
              <w:ind w:left="306" w:right="80"/>
              <w:jc w:val="both"/>
              <w:rPr>
                <w:rFonts w:ascii="Times New Roman" w:hAnsi="Times New Roman" w:cs="Times New Roman"/>
                <w:b/>
                <w:bCs/>
                <w:sz w:val="20"/>
                <w:szCs w:val="20"/>
              </w:rPr>
            </w:pPr>
            <w:r w:rsidRPr="008E078D">
              <w:rPr>
                <w:rFonts w:ascii="Times New Roman" w:hAnsi="Times New Roman" w:cs="Times New Roman"/>
                <w:b/>
                <w:bCs/>
                <w:sz w:val="20"/>
                <w:szCs w:val="20"/>
              </w:rPr>
              <w:t>Identify separate performance obligations</w:t>
            </w:r>
          </w:p>
        </w:tc>
        <w:tc>
          <w:tcPr>
            <w:tcW w:w="3520" w:type="dxa"/>
          </w:tcPr>
          <w:p w14:paraId="34E43D77" w14:textId="77777777" w:rsidR="0043068E" w:rsidRPr="008E078D" w:rsidRDefault="0043068E" w:rsidP="00726E04">
            <w:pPr>
              <w:pStyle w:val="BodyText"/>
              <w:ind w:right="80"/>
              <w:jc w:val="both"/>
              <w:rPr>
                <w:rFonts w:ascii="Times New Roman" w:hAnsi="Times New Roman" w:cs="Times New Roman"/>
                <w:sz w:val="20"/>
                <w:szCs w:val="20"/>
              </w:rPr>
            </w:pPr>
          </w:p>
        </w:tc>
        <w:tc>
          <w:tcPr>
            <w:tcW w:w="3520" w:type="dxa"/>
          </w:tcPr>
          <w:p w14:paraId="3316D6B9" w14:textId="77777777" w:rsidR="0043068E" w:rsidRPr="008E078D" w:rsidRDefault="0043068E" w:rsidP="00726E04">
            <w:pPr>
              <w:pStyle w:val="BodyText"/>
              <w:ind w:right="80"/>
              <w:jc w:val="both"/>
              <w:rPr>
                <w:rFonts w:ascii="Times New Roman" w:hAnsi="Times New Roman" w:cs="Times New Roman"/>
                <w:sz w:val="20"/>
                <w:szCs w:val="20"/>
              </w:rPr>
            </w:pPr>
          </w:p>
        </w:tc>
      </w:tr>
      <w:tr w:rsidR="0043068E" w:rsidRPr="00642885" w14:paraId="473A815A" w14:textId="77777777" w:rsidTr="00904253">
        <w:tc>
          <w:tcPr>
            <w:tcW w:w="3520" w:type="dxa"/>
          </w:tcPr>
          <w:p w14:paraId="1EC40AFA"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Good or Service</w:t>
            </w:r>
          </w:p>
        </w:tc>
        <w:tc>
          <w:tcPr>
            <w:tcW w:w="3520" w:type="dxa"/>
          </w:tcPr>
          <w:p w14:paraId="61E5E04D"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Service: operational support, </w:t>
            </w:r>
            <w:proofErr w:type="gramStart"/>
            <w:r w:rsidRPr="008E078D">
              <w:rPr>
                <w:rFonts w:ascii="Times New Roman" w:hAnsi="Times New Roman" w:cs="Times New Roman"/>
                <w:sz w:val="20"/>
                <w:szCs w:val="20"/>
              </w:rPr>
              <w:t>mainly formation</w:t>
            </w:r>
            <w:proofErr w:type="gramEnd"/>
            <w:r w:rsidRPr="008E078D">
              <w:rPr>
                <w:rFonts w:ascii="Times New Roman" w:hAnsi="Times New Roman" w:cs="Times New Roman"/>
                <w:sz w:val="20"/>
                <w:szCs w:val="20"/>
              </w:rPr>
              <w:t>, design and selling fund products</w:t>
            </w:r>
          </w:p>
        </w:tc>
        <w:tc>
          <w:tcPr>
            <w:tcW w:w="3520" w:type="dxa"/>
          </w:tcPr>
          <w:p w14:paraId="4ADACEC0"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Goods: Selling Real Estates</w:t>
            </w:r>
          </w:p>
        </w:tc>
      </w:tr>
      <w:tr w:rsidR="0043068E" w:rsidRPr="00642885" w14:paraId="6B71AF62" w14:textId="77777777" w:rsidTr="00904253">
        <w:tc>
          <w:tcPr>
            <w:tcW w:w="3520" w:type="dxa"/>
          </w:tcPr>
          <w:p w14:paraId="2A813F3A"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Entity’s promise</w:t>
            </w:r>
          </w:p>
        </w:tc>
        <w:tc>
          <w:tcPr>
            <w:tcW w:w="7040" w:type="dxa"/>
            <w:gridSpan w:val="2"/>
          </w:tcPr>
          <w:p w14:paraId="3B634C44"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lang w:val="en-GB"/>
              </w:rPr>
              <w:t>Promises made in contracts &amp; agreements</w:t>
            </w:r>
          </w:p>
        </w:tc>
      </w:tr>
    </w:tbl>
    <w:p w14:paraId="036224E9" w14:textId="77777777" w:rsidR="0043068E" w:rsidRPr="008E078D" w:rsidRDefault="0043068E" w:rsidP="00726E04">
      <w:pPr>
        <w:pStyle w:val="BodyText"/>
        <w:ind w:right="80"/>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3113"/>
        <w:gridCol w:w="2902"/>
        <w:gridCol w:w="3001"/>
      </w:tblGrid>
      <w:tr w:rsidR="0043068E" w:rsidRPr="00642885" w14:paraId="287E0EA6" w14:textId="77777777" w:rsidTr="00904253">
        <w:trPr>
          <w:trHeight w:val="372"/>
        </w:trPr>
        <w:tc>
          <w:tcPr>
            <w:tcW w:w="3520" w:type="dxa"/>
          </w:tcPr>
          <w:p w14:paraId="672EBE1B" w14:textId="77777777" w:rsidR="0043068E" w:rsidRPr="008E078D" w:rsidRDefault="0043068E" w:rsidP="00726E04">
            <w:pPr>
              <w:pStyle w:val="BodyText"/>
              <w:numPr>
                <w:ilvl w:val="0"/>
                <w:numId w:val="15"/>
              </w:numPr>
              <w:ind w:left="306" w:right="80"/>
              <w:jc w:val="both"/>
              <w:rPr>
                <w:rFonts w:ascii="Times New Roman" w:hAnsi="Times New Roman" w:cs="Times New Roman"/>
                <w:b/>
                <w:bCs/>
                <w:sz w:val="20"/>
                <w:szCs w:val="20"/>
              </w:rPr>
            </w:pPr>
            <w:r w:rsidRPr="008E078D">
              <w:rPr>
                <w:rFonts w:ascii="Times New Roman" w:hAnsi="Times New Roman" w:cs="Times New Roman"/>
                <w:b/>
                <w:bCs/>
                <w:sz w:val="20"/>
                <w:szCs w:val="20"/>
              </w:rPr>
              <w:t>Determine the transaction price</w:t>
            </w:r>
          </w:p>
        </w:tc>
        <w:tc>
          <w:tcPr>
            <w:tcW w:w="3520" w:type="dxa"/>
          </w:tcPr>
          <w:p w14:paraId="07400C3F" w14:textId="77777777" w:rsidR="0043068E" w:rsidRPr="008E078D" w:rsidRDefault="0043068E" w:rsidP="00726E04">
            <w:pPr>
              <w:pStyle w:val="BodyText"/>
              <w:ind w:right="80"/>
              <w:jc w:val="both"/>
              <w:rPr>
                <w:rFonts w:ascii="Times New Roman" w:hAnsi="Times New Roman" w:cs="Times New Roman"/>
                <w:sz w:val="20"/>
                <w:szCs w:val="20"/>
                <w:lang w:val="en-GB"/>
              </w:rPr>
            </w:pPr>
            <w:r w:rsidRPr="008E078D">
              <w:rPr>
                <w:rFonts w:ascii="Times New Roman" w:hAnsi="Times New Roman" w:cs="Times New Roman"/>
                <w:sz w:val="20"/>
                <w:szCs w:val="20"/>
                <w:lang w:val="en-GB"/>
              </w:rPr>
              <w:t>Pro-rated from the sale price of the real estate</w:t>
            </w:r>
          </w:p>
        </w:tc>
        <w:tc>
          <w:tcPr>
            <w:tcW w:w="3520" w:type="dxa"/>
          </w:tcPr>
          <w:p w14:paraId="3F2278B8" w14:textId="77777777" w:rsidR="0043068E" w:rsidRPr="008E078D" w:rsidRDefault="0043068E" w:rsidP="00726E04">
            <w:pPr>
              <w:pStyle w:val="BodyText"/>
              <w:ind w:right="80"/>
              <w:jc w:val="both"/>
              <w:rPr>
                <w:rFonts w:ascii="Times New Roman" w:hAnsi="Times New Roman" w:cs="Times New Roman"/>
                <w:sz w:val="20"/>
                <w:szCs w:val="20"/>
                <w:lang w:val="en-GB"/>
              </w:rPr>
            </w:pPr>
            <w:r w:rsidRPr="008E078D">
              <w:rPr>
                <w:rFonts w:ascii="Times New Roman" w:hAnsi="Times New Roman" w:cs="Times New Roman"/>
                <w:sz w:val="20"/>
                <w:szCs w:val="20"/>
                <w:lang w:val="en-GB"/>
              </w:rPr>
              <w:t>The sale of real estate price is determined by negotiation between seller and buyer based on the market price</w:t>
            </w:r>
          </w:p>
        </w:tc>
      </w:tr>
      <w:tr w:rsidR="0043068E" w:rsidRPr="00642885" w14:paraId="5B2EB5FC" w14:textId="77777777" w:rsidTr="00904253">
        <w:tc>
          <w:tcPr>
            <w:tcW w:w="3520" w:type="dxa"/>
          </w:tcPr>
          <w:p w14:paraId="0704CE0D" w14:textId="77777777" w:rsidR="0043068E" w:rsidRPr="008E078D" w:rsidRDefault="0043068E" w:rsidP="00726E04">
            <w:pPr>
              <w:pStyle w:val="BodyText"/>
              <w:numPr>
                <w:ilvl w:val="0"/>
                <w:numId w:val="15"/>
              </w:numPr>
              <w:ind w:left="306" w:right="80"/>
              <w:jc w:val="both"/>
              <w:rPr>
                <w:rFonts w:ascii="Times New Roman" w:hAnsi="Times New Roman" w:cs="Times New Roman"/>
                <w:b/>
                <w:bCs/>
                <w:sz w:val="20"/>
                <w:szCs w:val="20"/>
              </w:rPr>
            </w:pPr>
            <w:r w:rsidRPr="008E078D">
              <w:rPr>
                <w:rFonts w:ascii="Times New Roman" w:hAnsi="Times New Roman" w:cs="Times New Roman"/>
                <w:b/>
                <w:bCs/>
                <w:sz w:val="20"/>
                <w:szCs w:val="20"/>
              </w:rPr>
              <w:t>Allocate transaction price to performance obligations</w:t>
            </w:r>
          </w:p>
        </w:tc>
        <w:tc>
          <w:tcPr>
            <w:tcW w:w="7040" w:type="dxa"/>
            <w:gridSpan w:val="2"/>
          </w:tcPr>
          <w:p w14:paraId="5E6170BC"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N/A</w:t>
            </w:r>
          </w:p>
        </w:tc>
      </w:tr>
      <w:tr w:rsidR="0043068E" w:rsidRPr="00642885" w14:paraId="6D5D6788" w14:textId="77777777" w:rsidTr="00904253">
        <w:tc>
          <w:tcPr>
            <w:tcW w:w="3520" w:type="dxa"/>
          </w:tcPr>
          <w:p w14:paraId="2A086EA6" w14:textId="77777777" w:rsidR="0043068E" w:rsidRPr="008E078D" w:rsidRDefault="0043068E" w:rsidP="00726E04">
            <w:pPr>
              <w:pStyle w:val="BodyText"/>
              <w:numPr>
                <w:ilvl w:val="0"/>
                <w:numId w:val="15"/>
              </w:numPr>
              <w:ind w:left="306" w:right="80"/>
              <w:jc w:val="both"/>
              <w:rPr>
                <w:rFonts w:ascii="Times New Roman" w:hAnsi="Times New Roman" w:cs="Times New Roman"/>
                <w:b/>
                <w:bCs/>
                <w:sz w:val="20"/>
                <w:szCs w:val="20"/>
              </w:rPr>
            </w:pPr>
            <w:r w:rsidRPr="008E078D">
              <w:rPr>
                <w:rFonts w:ascii="Times New Roman" w:hAnsi="Times New Roman" w:cs="Times New Roman"/>
                <w:b/>
                <w:bCs/>
                <w:sz w:val="20"/>
                <w:szCs w:val="20"/>
              </w:rPr>
              <w:t>Recognise revenue when each performance obligation is satisfied</w:t>
            </w:r>
          </w:p>
        </w:tc>
        <w:tc>
          <w:tcPr>
            <w:tcW w:w="3520" w:type="dxa"/>
          </w:tcPr>
          <w:p w14:paraId="20899193"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At a point in time </w:t>
            </w:r>
          </w:p>
        </w:tc>
        <w:tc>
          <w:tcPr>
            <w:tcW w:w="3520" w:type="dxa"/>
          </w:tcPr>
          <w:p w14:paraId="58A281E1"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At a point in time (will </w:t>
            </w:r>
            <w:proofErr w:type="gramStart"/>
            <w:r w:rsidRPr="008E078D">
              <w:rPr>
                <w:rFonts w:ascii="Times New Roman" w:hAnsi="Times New Roman" w:cs="Times New Roman"/>
                <w:sz w:val="20"/>
                <w:szCs w:val="20"/>
              </w:rPr>
              <w:t>be reviewed</w:t>
            </w:r>
            <w:proofErr w:type="gramEnd"/>
            <w:r w:rsidRPr="008E078D">
              <w:rPr>
                <w:rFonts w:ascii="Times New Roman" w:hAnsi="Times New Roman" w:cs="Times New Roman"/>
                <w:sz w:val="20"/>
                <w:szCs w:val="20"/>
              </w:rPr>
              <w:t xml:space="preserve"> for any contracts in the future for which revenue needs to </w:t>
            </w:r>
            <w:proofErr w:type="gramStart"/>
            <w:r w:rsidRPr="008E078D">
              <w:rPr>
                <w:rFonts w:ascii="Times New Roman" w:hAnsi="Times New Roman" w:cs="Times New Roman"/>
                <w:sz w:val="20"/>
                <w:szCs w:val="20"/>
              </w:rPr>
              <w:t>be recognised</w:t>
            </w:r>
            <w:proofErr w:type="gramEnd"/>
            <w:r w:rsidRPr="008E078D">
              <w:rPr>
                <w:rFonts w:ascii="Times New Roman" w:hAnsi="Times New Roman" w:cs="Times New Roman"/>
                <w:sz w:val="20"/>
                <w:szCs w:val="20"/>
              </w:rPr>
              <w:t xml:space="preserve"> over time)</w:t>
            </w:r>
          </w:p>
        </w:tc>
      </w:tr>
    </w:tbl>
    <w:p w14:paraId="3359C198" w14:textId="77777777" w:rsidR="0043068E" w:rsidRPr="008E078D" w:rsidRDefault="0043068E" w:rsidP="00726E04">
      <w:pPr>
        <w:jc w:val="both"/>
        <w:rPr>
          <w:rFonts w:ascii="Times New Roman" w:hAnsi="Times New Roman" w:cs="Times New Roman"/>
          <w:b/>
          <w:sz w:val="20"/>
          <w:szCs w:val="20"/>
        </w:rPr>
      </w:pPr>
    </w:p>
    <w:p w14:paraId="7671CEA7" w14:textId="77777777" w:rsidR="0043068E" w:rsidRPr="008E078D" w:rsidRDefault="0043068E" w:rsidP="00726E04">
      <w:pPr>
        <w:jc w:val="both"/>
        <w:rPr>
          <w:rFonts w:ascii="Times New Roman" w:hAnsi="Times New Roman" w:cs="Times New Roman"/>
          <w:b/>
          <w:sz w:val="20"/>
          <w:szCs w:val="20"/>
        </w:rPr>
      </w:pPr>
      <w:r w:rsidRPr="008E078D">
        <w:rPr>
          <w:rFonts w:ascii="Times New Roman" w:hAnsi="Times New Roman" w:cs="Times New Roman"/>
          <w:b/>
          <w:sz w:val="20"/>
          <w:szCs w:val="20"/>
        </w:rPr>
        <w:t>Financial instruments</w:t>
      </w:r>
    </w:p>
    <w:p w14:paraId="0711DDFF" w14:textId="77777777" w:rsidR="0043068E" w:rsidRPr="008E078D" w:rsidRDefault="0043068E" w:rsidP="00726E04">
      <w:pPr>
        <w:jc w:val="both"/>
        <w:rPr>
          <w:rFonts w:ascii="Times New Roman" w:hAnsi="Times New Roman" w:cs="Times New Roman"/>
          <w:sz w:val="20"/>
          <w:szCs w:val="20"/>
        </w:rPr>
      </w:pPr>
    </w:p>
    <w:p w14:paraId="537E46E5" w14:textId="77777777" w:rsidR="0043068E" w:rsidRPr="008E078D" w:rsidRDefault="0043068E" w:rsidP="00726E04">
      <w:pPr>
        <w:jc w:val="both"/>
        <w:rPr>
          <w:rFonts w:ascii="Times New Roman" w:hAnsi="Times New Roman" w:cs="Times New Roman"/>
          <w:b/>
          <w:sz w:val="20"/>
          <w:szCs w:val="20"/>
        </w:rPr>
      </w:pPr>
      <w:r w:rsidRPr="008E078D">
        <w:rPr>
          <w:rFonts w:ascii="Times New Roman" w:hAnsi="Times New Roman" w:cs="Times New Roman"/>
          <w:sz w:val="20"/>
          <w:szCs w:val="20"/>
        </w:rPr>
        <w:t xml:space="preserve">Financial assets and liabilities </w:t>
      </w:r>
      <w:proofErr w:type="gramStart"/>
      <w:r w:rsidRPr="008E078D">
        <w:rPr>
          <w:rFonts w:ascii="Times New Roman" w:hAnsi="Times New Roman" w:cs="Times New Roman"/>
          <w:sz w:val="20"/>
          <w:szCs w:val="20"/>
        </w:rPr>
        <w:t>are recognised</w:t>
      </w:r>
      <w:proofErr w:type="gramEnd"/>
      <w:r w:rsidRPr="008E078D">
        <w:rPr>
          <w:rFonts w:ascii="Times New Roman" w:hAnsi="Times New Roman" w:cs="Times New Roman"/>
          <w:sz w:val="20"/>
          <w:szCs w:val="20"/>
        </w:rPr>
        <w:t xml:space="preserve"> in the statement of financial position when the Group becomes a party to the contractual provisions of the instrument. The Group’s financial instruments comprise guarantee deposits, cash, trade and other receivables, trade and other payables, and lease liabilities.</w:t>
      </w:r>
    </w:p>
    <w:p w14:paraId="2E728F11" w14:textId="77777777" w:rsidR="0043068E" w:rsidRPr="008E078D" w:rsidRDefault="0043068E" w:rsidP="00726E04">
      <w:pPr>
        <w:jc w:val="both"/>
        <w:rPr>
          <w:rFonts w:ascii="Times New Roman" w:hAnsi="Times New Roman" w:cs="Times New Roman"/>
          <w:sz w:val="20"/>
          <w:szCs w:val="20"/>
        </w:rPr>
      </w:pPr>
    </w:p>
    <w:p w14:paraId="7BE74AC6" w14:textId="77777777" w:rsidR="0043068E" w:rsidRPr="008E078D" w:rsidRDefault="0043068E" w:rsidP="00726E04">
      <w:pPr>
        <w:pStyle w:val="BodyText"/>
        <w:ind w:right="80"/>
        <w:jc w:val="both"/>
        <w:rPr>
          <w:rFonts w:ascii="Times New Roman" w:hAnsi="Times New Roman" w:cs="Times New Roman"/>
          <w:i/>
          <w:iCs/>
          <w:sz w:val="20"/>
          <w:szCs w:val="20"/>
        </w:rPr>
      </w:pPr>
      <w:r w:rsidRPr="008E078D">
        <w:rPr>
          <w:rFonts w:ascii="Times New Roman" w:hAnsi="Times New Roman" w:cs="Times New Roman"/>
          <w:i/>
          <w:iCs/>
          <w:sz w:val="20"/>
          <w:szCs w:val="20"/>
        </w:rPr>
        <w:t>Non-current assets- Guarantee deposits</w:t>
      </w:r>
    </w:p>
    <w:p w14:paraId="732C98B2" w14:textId="77777777" w:rsidR="0043068E" w:rsidRPr="008E078D" w:rsidRDefault="0043068E" w:rsidP="00726E04">
      <w:pPr>
        <w:pStyle w:val="BodyText"/>
        <w:ind w:right="80"/>
        <w:jc w:val="both"/>
        <w:rPr>
          <w:rFonts w:ascii="Times New Roman" w:hAnsi="Times New Roman" w:cs="Times New Roman"/>
          <w:sz w:val="20"/>
          <w:szCs w:val="20"/>
        </w:rPr>
      </w:pPr>
    </w:p>
    <w:p w14:paraId="10EACDCB"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Non-current guarantee deposits relate to contractual deposits paid to third parties in accordance with service agreements. These deposits </w:t>
      </w:r>
      <w:proofErr w:type="gramStart"/>
      <w:r w:rsidRPr="008E078D">
        <w:rPr>
          <w:rFonts w:ascii="Times New Roman" w:hAnsi="Times New Roman" w:cs="Times New Roman"/>
          <w:sz w:val="20"/>
          <w:szCs w:val="20"/>
        </w:rPr>
        <w:t>are classified</w:t>
      </w:r>
      <w:proofErr w:type="gramEnd"/>
      <w:r w:rsidRPr="008E078D">
        <w:rPr>
          <w:rFonts w:ascii="Times New Roman" w:hAnsi="Times New Roman" w:cs="Times New Roman"/>
          <w:sz w:val="20"/>
          <w:szCs w:val="20"/>
        </w:rPr>
        <w:t xml:space="preserve"> as financial assets under IFRS 9 Financial Instruments.</w:t>
      </w:r>
    </w:p>
    <w:p w14:paraId="1AE5923B" w14:textId="77777777" w:rsidR="0043068E" w:rsidRPr="008E078D" w:rsidRDefault="0043068E" w:rsidP="00726E04">
      <w:pPr>
        <w:pStyle w:val="BodyText"/>
        <w:ind w:right="80"/>
        <w:jc w:val="both"/>
        <w:rPr>
          <w:rFonts w:ascii="Times New Roman" w:hAnsi="Times New Roman" w:cs="Times New Roman"/>
          <w:sz w:val="20"/>
          <w:szCs w:val="20"/>
        </w:rPr>
      </w:pPr>
    </w:p>
    <w:p w14:paraId="74279EB9"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They </w:t>
      </w:r>
      <w:proofErr w:type="gramStart"/>
      <w:r w:rsidRPr="008E078D">
        <w:rPr>
          <w:rFonts w:ascii="Times New Roman" w:hAnsi="Times New Roman" w:cs="Times New Roman"/>
          <w:sz w:val="20"/>
          <w:szCs w:val="20"/>
        </w:rPr>
        <w:t>are initially recognised</w:t>
      </w:r>
      <w:proofErr w:type="gramEnd"/>
      <w:r w:rsidRPr="008E078D">
        <w:rPr>
          <w:rFonts w:ascii="Times New Roman" w:hAnsi="Times New Roman" w:cs="Times New Roman"/>
          <w:sz w:val="20"/>
          <w:szCs w:val="20"/>
        </w:rPr>
        <w:t xml:space="preserve"> at fair value and subsequently measured at amortised cost using the effective interest </w:t>
      </w:r>
      <w:proofErr w:type="gramStart"/>
      <w:r w:rsidRPr="008E078D">
        <w:rPr>
          <w:rFonts w:ascii="Times New Roman" w:hAnsi="Times New Roman" w:cs="Times New Roman"/>
          <w:sz w:val="20"/>
          <w:szCs w:val="20"/>
        </w:rPr>
        <w:t>method, unless</w:t>
      </w:r>
      <w:proofErr w:type="gramEnd"/>
      <w:r w:rsidRPr="008E078D">
        <w:rPr>
          <w:rFonts w:ascii="Times New Roman" w:hAnsi="Times New Roman" w:cs="Times New Roman"/>
          <w:sz w:val="20"/>
          <w:szCs w:val="20"/>
        </w:rPr>
        <w:t xml:space="preserve"> the effect of discounting is immaterial.</w:t>
      </w:r>
    </w:p>
    <w:p w14:paraId="2F010F60" w14:textId="77777777" w:rsidR="0043068E" w:rsidRPr="008E078D" w:rsidRDefault="0043068E" w:rsidP="00726E04">
      <w:pPr>
        <w:pStyle w:val="BodyText"/>
        <w:ind w:right="80"/>
        <w:jc w:val="both"/>
        <w:rPr>
          <w:rFonts w:ascii="Times New Roman" w:hAnsi="Times New Roman" w:cs="Times New Roman"/>
          <w:sz w:val="20"/>
          <w:szCs w:val="20"/>
        </w:rPr>
      </w:pPr>
    </w:p>
    <w:p w14:paraId="56B7AC91" w14:textId="77777777" w:rsidR="0043068E" w:rsidRPr="008E078D" w:rsidRDefault="0043068E" w:rsidP="00726E04">
      <w:pPr>
        <w:jc w:val="both"/>
        <w:rPr>
          <w:rFonts w:ascii="Times New Roman" w:hAnsi="Times New Roman" w:cs="Times New Roman"/>
          <w:sz w:val="20"/>
          <w:szCs w:val="20"/>
        </w:rPr>
      </w:pPr>
      <w:r w:rsidRPr="008E078D">
        <w:rPr>
          <w:rFonts w:ascii="Times New Roman" w:hAnsi="Times New Roman" w:cs="Times New Roman"/>
          <w:sz w:val="20"/>
          <w:szCs w:val="20"/>
        </w:rPr>
        <w:t>See policy on intangible assets- exclusive sales rights, for completeness.</w:t>
      </w:r>
    </w:p>
    <w:p w14:paraId="5F641695" w14:textId="77777777" w:rsidR="0043068E" w:rsidRPr="008E078D" w:rsidRDefault="0043068E" w:rsidP="00726E04">
      <w:pPr>
        <w:pStyle w:val="BodyText"/>
        <w:ind w:right="80"/>
        <w:jc w:val="both"/>
        <w:rPr>
          <w:rFonts w:ascii="Times New Roman" w:hAnsi="Times New Roman" w:cs="Times New Roman"/>
          <w:i/>
          <w:iCs/>
          <w:sz w:val="20"/>
          <w:szCs w:val="20"/>
        </w:rPr>
      </w:pPr>
    </w:p>
    <w:p w14:paraId="1DC33F27" w14:textId="77777777" w:rsidR="0043068E" w:rsidRPr="008E078D" w:rsidRDefault="0043068E" w:rsidP="00726E04">
      <w:pPr>
        <w:pStyle w:val="BodyText"/>
        <w:ind w:right="80"/>
        <w:jc w:val="both"/>
        <w:rPr>
          <w:rFonts w:ascii="Times New Roman" w:hAnsi="Times New Roman" w:cs="Times New Roman"/>
          <w:i/>
          <w:iCs/>
          <w:sz w:val="20"/>
          <w:szCs w:val="20"/>
        </w:rPr>
      </w:pPr>
      <w:r w:rsidRPr="008E078D">
        <w:rPr>
          <w:rFonts w:ascii="Times New Roman" w:hAnsi="Times New Roman" w:cs="Times New Roman"/>
          <w:i/>
          <w:iCs/>
          <w:sz w:val="20"/>
          <w:szCs w:val="20"/>
        </w:rPr>
        <w:t>Trade and other receivables</w:t>
      </w:r>
    </w:p>
    <w:p w14:paraId="665A79A8" w14:textId="77777777" w:rsidR="0043068E" w:rsidRPr="008E078D" w:rsidRDefault="0043068E" w:rsidP="00726E04">
      <w:pPr>
        <w:pStyle w:val="BodyText"/>
        <w:ind w:right="80"/>
        <w:jc w:val="both"/>
        <w:rPr>
          <w:rFonts w:ascii="Times New Roman" w:hAnsi="Times New Roman" w:cs="Times New Roman"/>
          <w:sz w:val="20"/>
          <w:szCs w:val="20"/>
        </w:rPr>
      </w:pPr>
    </w:p>
    <w:p w14:paraId="37FA0E9A"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Trade and other receivables </w:t>
      </w:r>
      <w:proofErr w:type="gramStart"/>
      <w:r w:rsidRPr="008E078D">
        <w:rPr>
          <w:rFonts w:ascii="Times New Roman" w:hAnsi="Times New Roman" w:cs="Times New Roman"/>
          <w:sz w:val="20"/>
          <w:szCs w:val="20"/>
        </w:rPr>
        <w:t>are initially measured</w:t>
      </w:r>
      <w:proofErr w:type="gramEnd"/>
      <w:r w:rsidRPr="008E078D">
        <w:rPr>
          <w:rFonts w:ascii="Times New Roman" w:hAnsi="Times New Roman" w:cs="Times New Roman"/>
          <w:sz w:val="20"/>
          <w:szCs w:val="20"/>
        </w:rPr>
        <w:t xml:space="preserve"> at transaction price, net of direct transaction costs and subsequently measured at amortised cost.</w:t>
      </w:r>
    </w:p>
    <w:p w14:paraId="0F0F0B5B" w14:textId="77777777" w:rsidR="0043068E" w:rsidRPr="008E078D" w:rsidRDefault="0043068E" w:rsidP="00726E04">
      <w:pPr>
        <w:pStyle w:val="BodyText"/>
        <w:ind w:right="80"/>
        <w:jc w:val="both"/>
        <w:rPr>
          <w:rFonts w:ascii="Times New Roman" w:hAnsi="Times New Roman" w:cs="Times New Roman"/>
          <w:sz w:val="20"/>
          <w:szCs w:val="20"/>
        </w:rPr>
      </w:pPr>
    </w:p>
    <w:p w14:paraId="4F335AA1"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lastRenderedPageBreak/>
        <w:t xml:space="preserve">The cost </w:t>
      </w:r>
      <w:proofErr w:type="gramStart"/>
      <w:r w:rsidRPr="008E078D">
        <w:rPr>
          <w:rFonts w:ascii="Times New Roman" w:hAnsi="Times New Roman" w:cs="Times New Roman"/>
          <w:sz w:val="20"/>
          <w:szCs w:val="20"/>
        </w:rPr>
        <w:t>is reduced</w:t>
      </w:r>
      <w:proofErr w:type="gramEnd"/>
      <w:r w:rsidRPr="008E078D">
        <w:rPr>
          <w:rFonts w:ascii="Times New Roman" w:hAnsi="Times New Roman" w:cs="Times New Roman"/>
          <w:sz w:val="20"/>
          <w:szCs w:val="20"/>
        </w:rPr>
        <w:t xml:space="preserve"> by impairment losses. Any interest income, foreign exchange gains and losses and impairment </w:t>
      </w:r>
      <w:proofErr w:type="gramStart"/>
      <w:r w:rsidRPr="008E078D">
        <w:rPr>
          <w:rFonts w:ascii="Times New Roman" w:hAnsi="Times New Roman" w:cs="Times New Roman"/>
          <w:sz w:val="20"/>
          <w:szCs w:val="20"/>
        </w:rPr>
        <w:t>are recognised</w:t>
      </w:r>
      <w:proofErr w:type="gramEnd"/>
      <w:r w:rsidRPr="008E078D">
        <w:rPr>
          <w:rFonts w:ascii="Times New Roman" w:hAnsi="Times New Roman" w:cs="Times New Roman"/>
          <w:sz w:val="20"/>
          <w:szCs w:val="20"/>
        </w:rPr>
        <w:t xml:space="preserve"> in profit or loss. Any gain or loss on derecognition </w:t>
      </w:r>
      <w:proofErr w:type="gramStart"/>
      <w:r w:rsidRPr="008E078D">
        <w:rPr>
          <w:rFonts w:ascii="Times New Roman" w:hAnsi="Times New Roman" w:cs="Times New Roman"/>
          <w:sz w:val="20"/>
          <w:szCs w:val="20"/>
        </w:rPr>
        <w:t>is recognised</w:t>
      </w:r>
      <w:proofErr w:type="gramEnd"/>
      <w:r w:rsidRPr="008E078D">
        <w:rPr>
          <w:rFonts w:ascii="Times New Roman" w:hAnsi="Times New Roman" w:cs="Times New Roman"/>
          <w:sz w:val="20"/>
          <w:szCs w:val="20"/>
        </w:rPr>
        <w:t xml:space="preserve"> in profit or loss.</w:t>
      </w:r>
    </w:p>
    <w:p w14:paraId="0028B1A7" w14:textId="77777777" w:rsidR="0043068E" w:rsidRPr="008E078D" w:rsidRDefault="0043068E" w:rsidP="00726E04">
      <w:pPr>
        <w:pStyle w:val="BodyText"/>
        <w:ind w:right="80"/>
        <w:jc w:val="both"/>
        <w:rPr>
          <w:rFonts w:ascii="Times New Roman" w:hAnsi="Times New Roman" w:cs="Times New Roman"/>
          <w:sz w:val="20"/>
          <w:szCs w:val="20"/>
        </w:rPr>
      </w:pPr>
    </w:p>
    <w:p w14:paraId="3433FB02"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The Group will </w:t>
      </w:r>
      <w:proofErr w:type="gramStart"/>
      <w:r w:rsidRPr="008E078D">
        <w:rPr>
          <w:rFonts w:ascii="Times New Roman" w:hAnsi="Times New Roman" w:cs="Times New Roman"/>
          <w:sz w:val="20"/>
          <w:szCs w:val="20"/>
        </w:rPr>
        <w:t>write-off</w:t>
      </w:r>
      <w:proofErr w:type="gramEnd"/>
      <w:r w:rsidRPr="008E078D">
        <w:rPr>
          <w:rFonts w:ascii="Times New Roman" w:hAnsi="Times New Roman" w:cs="Times New Roman"/>
          <w:sz w:val="20"/>
          <w:szCs w:val="20"/>
        </w:rPr>
        <w:t xml:space="preserve"> financial assets, either in their entirety or a portion thereof, if there is no reasonable expectation of its recovery. A write-off constitutes a derecognition of a financial asset.</w:t>
      </w:r>
    </w:p>
    <w:p w14:paraId="49313D11" w14:textId="77777777" w:rsidR="0043068E" w:rsidRPr="008E078D" w:rsidRDefault="0043068E" w:rsidP="00726E04">
      <w:pPr>
        <w:pStyle w:val="BodyText"/>
        <w:ind w:right="80"/>
        <w:jc w:val="both"/>
        <w:rPr>
          <w:rFonts w:ascii="Times New Roman" w:hAnsi="Times New Roman" w:cs="Times New Roman"/>
          <w:sz w:val="20"/>
          <w:szCs w:val="20"/>
        </w:rPr>
      </w:pPr>
    </w:p>
    <w:p w14:paraId="01008607" w14:textId="77777777" w:rsidR="0043068E" w:rsidRPr="008E078D" w:rsidRDefault="0043068E" w:rsidP="00726E04">
      <w:pPr>
        <w:pStyle w:val="BodyText"/>
        <w:ind w:right="80"/>
        <w:jc w:val="both"/>
        <w:rPr>
          <w:rFonts w:ascii="Times New Roman" w:hAnsi="Times New Roman" w:cs="Times New Roman"/>
          <w:i/>
          <w:iCs/>
          <w:sz w:val="20"/>
          <w:szCs w:val="20"/>
        </w:rPr>
      </w:pPr>
      <w:r w:rsidRPr="008E078D">
        <w:rPr>
          <w:rFonts w:ascii="Times New Roman" w:hAnsi="Times New Roman" w:cs="Times New Roman"/>
          <w:i/>
          <w:iCs/>
          <w:sz w:val="20"/>
          <w:szCs w:val="20"/>
        </w:rPr>
        <w:t xml:space="preserve">Cash and cash </w:t>
      </w:r>
      <w:proofErr w:type="gramStart"/>
      <w:r w:rsidRPr="008E078D">
        <w:rPr>
          <w:rFonts w:ascii="Times New Roman" w:hAnsi="Times New Roman" w:cs="Times New Roman"/>
          <w:i/>
          <w:iCs/>
          <w:sz w:val="20"/>
          <w:szCs w:val="20"/>
        </w:rPr>
        <w:t>equivalents</w:t>
      </w:r>
      <w:proofErr w:type="gramEnd"/>
    </w:p>
    <w:p w14:paraId="0C226DA6" w14:textId="77777777" w:rsidR="0043068E" w:rsidRPr="008E078D" w:rsidRDefault="0043068E" w:rsidP="00726E04">
      <w:pPr>
        <w:pStyle w:val="BodyText"/>
        <w:ind w:right="80"/>
        <w:jc w:val="both"/>
        <w:rPr>
          <w:rFonts w:ascii="Times New Roman" w:hAnsi="Times New Roman" w:cs="Times New Roman"/>
          <w:sz w:val="20"/>
          <w:szCs w:val="20"/>
        </w:rPr>
      </w:pPr>
    </w:p>
    <w:p w14:paraId="1FD52823"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The Group manages short-term liquidity through the holding of cash. Only deposits that are readily convertible into cash with maturities of three months or less from inception, with no penalty of lost interest, which are subject to an insignificant risk of changes in value, </w:t>
      </w:r>
      <w:proofErr w:type="gramStart"/>
      <w:r w:rsidRPr="008E078D">
        <w:rPr>
          <w:rFonts w:ascii="Times New Roman" w:hAnsi="Times New Roman" w:cs="Times New Roman"/>
          <w:sz w:val="20"/>
          <w:szCs w:val="20"/>
        </w:rPr>
        <w:t>are shown</w:t>
      </w:r>
      <w:proofErr w:type="gramEnd"/>
      <w:r w:rsidRPr="008E078D">
        <w:rPr>
          <w:rFonts w:ascii="Times New Roman" w:hAnsi="Times New Roman" w:cs="Times New Roman"/>
          <w:sz w:val="20"/>
          <w:szCs w:val="20"/>
        </w:rPr>
        <w:t xml:space="preserve"> as cash and cash equivalents.</w:t>
      </w:r>
    </w:p>
    <w:p w14:paraId="4F7199D9" w14:textId="77777777" w:rsidR="0043068E" w:rsidRPr="008E078D" w:rsidRDefault="0043068E" w:rsidP="00726E04">
      <w:pPr>
        <w:pStyle w:val="BodyText"/>
        <w:ind w:right="80"/>
        <w:jc w:val="both"/>
        <w:rPr>
          <w:rFonts w:ascii="Times New Roman" w:hAnsi="Times New Roman" w:cs="Times New Roman"/>
          <w:sz w:val="20"/>
          <w:szCs w:val="20"/>
        </w:rPr>
      </w:pPr>
    </w:p>
    <w:p w14:paraId="5427F4D5" w14:textId="77777777" w:rsidR="0043068E" w:rsidRPr="008E078D" w:rsidRDefault="0043068E" w:rsidP="00726E04">
      <w:pPr>
        <w:pStyle w:val="BodyText"/>
        <w:ind w:right="80"/>
        <w:jc w:val="both"/>
        <w:rPr>
          <w:rFonts w:ascii="Times New Roman" w:hAnsi="Times New Roman" w:cs="Times New Roman"/>
          <w:i/>
          <w:iCs/>
          <w:sz w:val="20"/>
          <w:szCs w:val="20"/>
        </w:rPr>
      </w:pPr>
      <w:r w:rsidRPr="008E078D">
        <w:rPr>
          <w:rFonts w:ascii="Times New Roman" w:hAnsi="Times New Roman" w:cs="Times New Roman"/>
          <w:i/>
          <w:iCs/>
          <w:sz w:val="20"/>
          <w:szCs w:val="20"/>
        </w:rPr>
        <w:t>Impairment of financial assets</w:t>
      </w:r>
    </w:p>
    <w:p w14:paraId="1BE86D31" w14:textId="77777777" w:rsidR="0043068E" w:rsidRPr="008E078D" w:rsidRDefault="0043068E" w:rsidP="00726E04">
      <w:pPr>
        <w:pStyle w:val="BodyText"/>
        <w:ind w:right="80"/>
        <w:jc w:val="both"/>
        <w:rPr>
          <w:rFonts w:ascii="Times New Roman" w:hAnsi="Times New Roman" w:cs="Times New Roman"/>
          <w:sz w:val="20"/>
          <w:szCs w:val="20"/>
        </w:rPr>
      </w:pPr>
    </w:p>
    <w:p w14:paraId="3EB1B429"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An impairment loss is recognised for the expected credit losses on guarantee deposits, trade receivables and amounts due from related companies, when there is an increased probability that the counterparty will be unable to settle an instrument’s contractual cash flows on the contractual due dates, a reduction in the amounts expected to be recovered, or both. The Group has applied the general ECL model in accordance with IFRS 9</w:t>
      </w:r>
      <w:proofErr w:type="gramStart"/>
      <w:r w:rsidRPr="008E078D">
        <w:rPr>
          <w:rFonts w:ascii="Times New Roman" w:hAnsi="Times New Roman" w:cs="Times New Roman"/>
          <w:sz w:val="20"/>
          <w:szCs w:val="20"/>
        </w:rPr>
        <w:t xml:space="preserve">.  </w:t>
      </w:r>
      <w:proofErr w:type="gramEnd"/>
      <w:r w:rsidRPr="008E078D">
        <w:rPr>
          <w:rFonts w:ascii="Times New Roman" w:hAnsi="Times New Roman" w:cs="Times New Roman"/>
          <w:sz w:val="20"/>
          <w:szCs w:val="20"/>
        </w:rPr>
        <w:t xml:space="preserve">Under this model, the Group measures loss allowances at an amount equal to lifetime expected credit losses (ECLs) from the point of initial recognition, where it is determined that a 12-month ECL does not adequately reflect credit risk. Lifetime ECLs represent the expected credit losses that result from all </w:t>
      </w:r>
      <w:proofErr w:type="gramStart"/>
      <w:r w:rsidRPr="008E078D">
        <w:rPr>
          <w:rFonts w:ascii="Times New Roman" w:hAnsi="Times New Roman" w:cs="Times New Roman"/>
          <w:sz w:val="20"/>
          <w:szCs w:val="20"/>
        </w:rPr>
        <w:t>possible default</w:t>
      </w:r>
      <w:proofErr w:type="gramEnd"/>
      <w:r w:rsidRPr="008E078D">
        <w:rPr>
          <w:rFonts w:ascii="Times New Roman" w:hAnsi="Times New Roman" w:cs="Times New Roman"/>
          <w:sz w:val="20"/>
          <w:szCs w:val="20"/>
        </w:rPr>
        <w:t xml:space="preserve"> events over the expected life of a financial instrument and </w:t>
      </w:r>
      <w:proofErr w:type="gramStart"/>
      <w:r w:rsidRPr="008E078D">
        <w:rPr>
          <w:rFonts w:ascii="Times New Roman" w:hAnsi="Times New Roman" w:cs="Times New Roman"/>
          <w:sz w:val="20"/>
          <w:szCs w:val="20"/>
        </w:rPr>
        <w:t>are calculated</w:t>
      </w:r>
      <w:proofErr w:type="gramEnd"/>
      <w:r w:rsidRPr="008E078D">
        <w:rPr>
          <w:rFonts w:ascii="Times New Roman" w:hAnsi="Times New Roman" w:cs="Times New Roman"/>
          <w:sz w:val="20"/>
          <w:szCs w:val="20"/>
        </w:rPr>
        <w:t xml:space="preserve"> as a product of Probability of default (PD), Loss given default (LGD</w:t>
      </w:r>
      <w:proofErr w:type="gramStart"/>
      <w:r w:rsidRPr="008E078D">
        <w:rPr>
          <w:rFonts w:ascii="Times New Roman" w:hAnsi="Times New Roman" w:cs="Times New Roman"/>
          <w:sz w:val="20"/>
          <w:szCs w:val="20"/>
        </w:rPr>
        <w:t>)</w:t>
      </w:r>
      <w:proofErr w:type="gramEnd"/>
      <w:r w:rsidRPr="008E078D">
        <w:rPr>
          <w:rFonts w:ascii="Times New Roman" w:hAnsi="Times New Roman" w:cs="Times New Roman"/>
          <w:sz w:val="20"/>
          <w:szCs w:val="20"/>
        </w:rPr>
        <w:t xml:space="preserve"> and Exposure at default (EAD).</w:t>
      </w:r>
    </w:p>
    <w:p w14:paraId="42596E0C" w14:textId="77777777" w:rsidR="0043068E" w:rsidRPr="008E078D" w:rsidRDefault="0043068E" w:rsidP="00726E04">
      <w:pPr>
        <w:pStyle w:val="BodyText"/>
        <w:ind w:right="80"/>
        <w:jc w:val="both"/>
        <w:rPr>
          <w:rFonts w:ascii="Times New Roman" w:hAnsi="Times New Roman" w:cs="Times New Roman"/>
          <w:sz w:val="20"/>
          <w:szCs w:val="20"/>
        </w:rPr>
      </w:pPr>
    </w:p>
    <w:p w14:paraId="7BDFA470"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The probability of default and expected </w:t>
      </w:r>
      <w:proofErr w:type="gramStart"/>
      <w:r w:rsidRPr="008E078D">
        <w:rPr>
          <w:rFonts w:ascii="Times New Roman" w:hAnsi="Times New Roman" w:cs="Times New Roman"/>
          <w:sz w:val="20"/>
          <w:szCs w:val="20"/>
        </w:rPr>
        <w:t>amounts recoverable</w:t>
      </w:r>
      <w:proofErr w:type="gramEnd"/>
      <w:r w:rsidRPr="008E078D">
        <w:rPr>
          <w:rFonts w:ascii="Times New Roman" w:hAnsi="Times New Roman" w:cs="Times New Roman"/>
          <w:sz w:val="20"/>
          <w:szCs w:val="20"/>
        </w:rPr>
        <w:t xml:space="preserve"> </w:t>
      </w:r>
      <w:proofErr w:type="gramStart"/>
      <w:r w:rsidRPr="008E078D">
        <w:rPr>
          <w:rFonts w:ascii="Times New Roman" w:hAnsi="Times New Roman" w:cs="Times New Roman"/>
          <w:sz w:val="20"/>
          <w:szCs w:val="20"/>
        </w:rPr>
        <w:t>are assessed</w:t>
      </w:r>
      <w:proofErr w:type="gramEnd"/>
      <w:r w:rsidRPr="008E078D">
        <w:rPr>
          <w:rFonts w:ascii="Times New Roman" w:hAnsi="Times New Roman" w:cs="Times New Roman"/>
          <w:sz w:val="20"/>
          <w:szCs w:val="20"/>
        </w:rPr>
        <w:t xml:space="preserve"> using reasonable and supportable past and forward-looking</w:t>
      </w:r>
      <w:r w:rsidRPr="008E078D">
        <w:rPr>
          <w:rFonts w:ascii="Times New Roman" w:hAnsi="Times New Roman" w:cs="Times New Roman"/>
          <w:color w:val="FF0000"/>
          <w:sz w:val="20"/>
          <w:szCs w:val="20"/>
        </w:rPr>
        <w:t xml:space="preserve"> </w:t>
      </w:r>
      <w:r w:rsidRPr="008E078D">
        <w:rPr>
          <w:rFonts w:ascii="Times New Roman" w:hAnsi="Times New Roman" w:cs="Times New Roman"/>
          <w:sz w:val="20"/>
          <w:szCs w:val="20"/>
        </w:rPr>
        <w:t>information that is available without undue cost or effort.</w:t>
      </w:r>
    </w:p>
    <w:p w14:paraId="4DB453F9" w14:textId="77777777" w:rsidR="0043068E" w:rsidRPr="008E078D" w:rsidRDefault="0043068E" w:rsidP="00726E04">
      <w:pPr>
        <w:pStyle w:val="BodyText"/>
        <w:ind w:right="80"/>
        <w:jc w:val="both"/>
        <w:rPr>
          <w:rFonts w:ascii="Times New Roman" w:hAnsi="Times New Roman" w:cs="Times New Roman"/>
          <w:sz w:val="20"/>
          <w:szCs w:val="20"/>
        </w:rPr>
      </w:pPr>
    </w:p>
    <w:p w14:paraId="1A0657E4"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Changes in expected credit losses </w:t>
      </w:r>
      <w:proofErr w:type="gramStart"/>
      <w:r w:rsidRPr="008E078D">
        <w:rPr>
          <w:rFonts w:ascii="Times New Roman" w:hAnsi="Times New Roman" w:cs="Times New Roman"/>
          <w:sz w:val="20"/>
          <w:szCs w:val="20"/>
        </w:rPr>
        <w:t>are recognised</w:t>
      </w:r>
      <w:proofErr w:type="gramEnd"/>
      <w:r w:rsidRPr="008E078D">
        <w:rPr>
          <w:rFonts w:ascii="Times New Roman" w:hAnsi="Times New Roman" w:cs="Times New Roman"/>
          <w:sz w:val="20"/>
          <w:szCs w:val="20"/>
        </w:rPr>
        <w:t xml:space="preserve"> in the Consolidated Income Statement.</w:t>
      </w:r>
    </w:p>
    <w:p w14:paraId="006696E8" w14:textId="77777777" w:rsidR="0043068E" w:rsidRPr="008E078D" w:rsidRDefault="0043068E" w:rsidP="00726E04">
      <w:pPr>
        <w:pStyle w:val="BodyText"/>
        <w:ind w:right="80"/>
        <w:jc w:val="both"/>
        <w:rPr>
          <w:rFonts w:ascii="Times New Roman" w:hAnsi="Times New Roman" w:cs="Times New Roman"/>
          <w:sz w:val="20"/>
          <w:szCs w:val="20"/>
        </w:rPr>
      </w:pPr>
    </w:p>
    <w:p w14:paraId="7AB7E3EC" w14:textId="77777777" w:rsidR="0043068E" w:rsidRPr="008E078D" w:rsidRDefault="0043068E" w:rsidP="00726E04">
      <w:pPr>
        <w:pStyle w:val="BodyText"/>
        <w:ind w:right="80"/>
        <w:jc w:val="both"/>
        <w:rPr>
          <w:rFonts w:ascii="Times New Roman" w:hAnsi="Times New Roman" w:cs="Times New Roman"/>
          <w:i/>
          <w:iCs/>
          <w:sz w:val="20"/>
          <w:szCs w:val="20"/>
        </w:rPr>
      </w:pPr>
      <w:r w:rsidRPr="008E078D">
        <w:rPr>
          <w:rFonts w:ascii="Times New Roman" w:hAnsi="Times New Roman" w:cs="Times New Roman"/>
          <w:i/>
          <w:iCs/>
          <w:sz w:val="20"/>
          <w:szCs w:val="20"/>
        </w:rPr>
        <w:t>Financial liabilities and equity</w:t>
      </w:r>
    </w:p>
    <w:p w14:paraId="7BAFC3ED" w14:textId="77777777" w:rsidR="0043068E" w:rsidRPr="008E078D" w:rsidRDefault="0043068E" w:rsidP="00726E04">
      <w:pPr>
        <w:pStyle w:val="BodyText"/>
        <w:ind w:right="80"/>
        <w:jc w:val="both"/>
        <w:rPr>
          <w:rFonts w:ascii="Times New Roman" w:hAnsi="Times New Roman" w:cs="Times New Roman"/>
          <w:sz w:val="20"/>
          <w:szCs w:val="20"/>
        </w:rPr>
      </w:pPr>
    </w:p>
    <w:p w14:paraId="20FC589B"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Financial liabilities are contractual obligations that </w:t>
      </w:r>
      <w:proofErr w:type="gramStart"/>
      <w:r w:rsidRPr="008E078D">
        <w:rPr>
          <w:rFonts w:ascii="Times New Roman" w:hAnsi="Times New Roman" w:cs="Times New Roman"/>
          <w:sz w:val="20"/>
          <w:szCs w:val="20"/>
        </w:rPr>
        <w:t>requires</w:t>
      </w:r>
      <w:proofErr w:type="gramEnd"/>
      <w:r w:rsidRPr="008E078D">
        <w:rPr>
          <w:rFonts w:ascii="Times New Roman" w:hAnsi="Times New Roman" w:cs="Times New Roman"/>
          <w:sz w:val="20"/>
          <w:szCs w:val="20"/>
        </w:rPr>
        <w:t xml:space="preserve"> an entity to deliver cash, another financial asset, or exchange financial instruments under potentially unfavourable conditions.</w:t>
      </w:r>
    </w:p>
    <w:p w14:paraId="0BDFEF61" w14:textId="77777777" w:rsidR="0043068E" w:rsidRPr="008E078D" w:rsidRDefault="0043068E" w:rsidP="00726E04">
      <w:pPr>
        <w:pStyle w:val="BodyText"/>
        <w:ind w:right="80"/>
        <w:jc w:val="both"/>
        <w:rPr>
          <w:rFonts w:ascii="Times New Roman" w:hAnsi="Times New Roman" w:cs="Times New Roman"/>
          <w:sz w:val="20"/>
          <w:szCs w:val="20"/>
        </w:rPr>
      </w:pPr>
    </w:p>
    <w:p w14:paraId="28EF1124" w14:textId="77777777" w:rsidR="0043068E" w:rsidRPr="008E078D" w:rsidRDefault="0043068E" w:rsidP="00726E04">
      <w:pPr>
        <w:pStyle w:val="BodyText"/>
        <w:ind w:right="80"/>
        <w:jc w:val="both"/>
        <w:rPr>
          <w:rFonts w:ascii="Times New Roman" w:hAnsi="Times New Roman" w:cs="Times New Roman"/>
          <w:i/>
          <w:iCs/>
          <w:sz w:val="20"/>
          <w:szCs w:val="20"/>
        </w:rPr>
      </w:pPr>
      <w:r w:rsidRPr="008E078D">
        <w:rPr>
          <w:rFonts w:ascii="Times New Roman" w:hAnsi="Times New Roman" w:cs="Times New Roman"/>
          <w:i/>
          <w:iCs/>
          <w:sz w:val="20"/>
          <w:szCs w:val="20"/>
        </w:rPr>
        <w:t>Trade and other payables</w:t>
      </w:r>
    </w:p>
    <w:p w14:paraId="76714EB1" w14:textId="77777777" w:rsidR="0043068E" w:rsidRPr="008E078D" w:rsidRDefault="0043068E" w:rsidP="00726E04">
      <w:pPr>
        <w:pStyle w:val="BodyText"/>
        <w:ind w:right="80"/>
        <w:jc w:val="both"/>
        <w:rPr>
          <w:rFonts w:ascii="Times New Roman" w:hAnsi="Times New Roman" w:cs="Times New Roman"/>
          <w:sz w:val="20"/>
          <w:szCs w:val="20"/>
        </w:rPr>
      </w:pPr>
    </w:p>
    <w:p w14:paraId="73E4DA7A"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Trade and other payables </w:t>
      </w:r>
      <w:proofErr w:type="gramStart"/>
      <w:r w:rsidRPr="008E078D">
        <w:rPr>
          <w:rFonts w:ascii="Times New Roman" w:hAnsi="Times New Roman" w:cs="Times New Roman"/>
          <w:sz w:val="20"/>
          <w:szCs w:val="20"/>
        </w:rPr>
        <w:t>are initially measured</w:t>
      </w:r>
      <w:proofErr w:type="gramEnd"/>
      <w:r w:rsidRPr="008E078D">
        <w:rPr>
          <w:rFonts w:ascii="Times New Roman" w:hAnsi="Times New Roman" w:cs="Times New Roman"/>
          <w:sz w:val="20"/>
          <w:szCs w:val="20"/>
        </w:rPr>
        <w:t xml:space="preserve"> at transaction price, net of direct transaction costs and subsequently measured at amortised cost.</w:t>
      </w:r>
    </w:p>
    <w:p w14:paraId="2D9E7607" w14:textId="77777777" w:rsidR="0043068E" w:rsidRPr="008E078D" w:rsidRDefault="0043068E" w:rsidP="00726E04">
      <w:pPr>
        <w:pStyle w:val="BodyText"/>
        <w:ind w:right="80"/>
        <w:jc w:val="both"/>
        <w:rPr>
          <w:rFonts w:ascii="Times New Roman" w:hAnsi="Times New Roman" w:cs="Times New Roman"/>
          <w:sz w:val="20"/>
          <w:szCs w:val="20"/>
        </w:rPr>
      </w:pPr>
    </w:p>
    <w:p w14:paraId="3322C030" w14:textId="77777777" w:rsidR="0043068E" w:rsidRPr="008E078D" w:rsidRDefault="0043068E" w:rsidP="00726E04">
      <w:pPr>
        <w:pStyle w:val="BodyText"/>
        <w:ind w:right="80"/>
        <w:jc w:val="both"/>
        <w:rPr>
          <w:rFonts w:ascii="Times New Roman" w:hAnsi="Times New Roman" w:cs="Times New Roman"/>
          <w:i/>
          <w:iCs/>
          <w:sz w:val="20"/>
          <w:szCs w:val="20"/>
        </w:rPr>
      </w:pPr>
      <w:r w:rsidRPr="008E078D">
        <w:rPr>
          <w:rFonts w:ascii="Times New Roman" w:hAnsi="Times New Roman" w:cs="Times New Roman"/>
          <w:i/>
          <w:iCs/>
          <w:sz w:val="20"/>
          <w:szCs w:val="20"/>
        </w:rPr>
        <w:t>Equity</w:t>
      </w:r>
    </w:p>
    <w:p w14:paraId="5733BC84" w14:textId="77777777" w:rsidR="0043068E" w:rsidRPr="008E078D" w:rsidRDefault="0043068E" w:rsidP="00726E04">
      <w:pPr>
        <w:pStyle w:val="BodyText"/>
        <w:ind w:right="80"/>
        <w:jc w:val="both"/>
        <w:rPr>
          <w:rFonts w:ascii="Times New Roman" w:hAnsi="Times New Roman" w:cs="Times New Roman"/>
          <w:sz w:val="20"/>
          <w:szCs w:val="20"/>
        </w:rPr>
      </w:pPr>
    </w:p>
    <w:p w14:paraId="76D3EDF0"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An equity instrument is any contract that evidences a residual interest in the assets of the Company after deducting </w:t>
      </w:r>
      <w:proofErr w:type="gramStart"/>
      <w:r w:rsidRPr="008E078D">
        <w:rPr>
          <w:rFonts w:ascii="Times New Roman" w:hAnsi="Times New Roman" w:cs="Times New Roman"/>
          <w:sz w:val="20"/>
          <w:szCs w:val="20"/>
        </w:rPr>
        <w:t>all of</w:t>
      </w:r>
      <w:proofErr w:type="gramEnd"/>
      <w:r w:rsidRPr="008E078D">
        <w:rPr>
          <w:rFonts w:ascii="Times New Roman" w:hAnsi="Times New Roman" w:cs="Times New Roman"/>
          <w:sz w:val="20"/>
          <w:szCs w:val="20"/>
        </w:rPr>
        <w:t xml:space="preserve"> its liabilities. Equity instruments issued by the Company </w:t>
      </w:r>
      <w:proofErr w:type="gramStart"/>
      <w:r w:rsidRPr="008E078D">
        <w:rPr>
          <w:rFonts w:ascii="Times New Roman" w:hAnsi="Times New Roman" w:cs="Times New Roman"/>
          <w:sz w:val="20"/>
          <w:szCs w:val="20"/>
        </w:rPr>
        <w:t>are recorded</w:t>
      </w:r>
      <w:proofErr w:type="gramEnd"/>
      <w:r w:rsidRPr="008E078D">
        <w:rPr>
          <w:rFonts w:ascii="Times New Roman" w:hAnsi="Times New Roman" w:cs="Times New Roman"/>
          <w:sz w:val="20"/>
          <w:szCs w:val="20"/>
        </w:rPr>
        <w:t xml:space="preserve"> at fair value on initial recognition net of transaction costs.</w:t>
      </w:r>
    </w:p>
    <w:p w14:paraId="3B5C1629" w14:textId="77777777" w:rsidR="0043068E" w:rsidRPr="008E078D" w:rsidRDefault="0043068E" w:rsidP="00726E04">
      <w:pPr>
        <w:pStyle w:val="BodyText"/>
        <w:ind w:right="80"/>
        <w:jc w:val="both"/>
        <w:rPr>
          <w:rFonts w:ascii="Times New Roman" w:hAnsi="Times New Roman" w:cs="Times New Roman"/>
          <w:sz w:val="20"/>
          <w:szCs w:val="20"/>
        </w:rPr>
      </w:pPr>
    </w:p>
    <w:p w14:paraId="56CAF40A"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Equity comprises the following:</w:t>
      </w:r>
    </w:p>
    <w:p w14:paraId="430118F8" w14:textId="77777777" w:rsidR="0043068E" w:rsidRPr="008E078D" w:rsidRDefault="0043068E" w:rsidP="00726E04">
      <w:pPr>
        <w:pStyle w:val="BodyText"/>
        <w:ind w:left="851" w:right="80"/>
        <w:jc w:val="both"/>
        <w:rPr>
          <w:rFonts w:ascii="Times New Roman" w:hAnsi="Times New Roman" w:cs="Times New Roman"/>
          <w:color w:val="FF0000"/>
          <w:sz w:val="20"/>
          <w:szCs w:val="20"/>
        </w:rPr>
      </w:pPr>
    </w:p>
    <w:p w14:paraId="1C27CD2B" w14:textId="77777777" w:rsidR="0043068E" w:rsidRPr="008E078D" w:rsidRDefault="0043068E" w:rsidP="008E078D">
      <w:pPr>
        <w:pStyle w:val="ListParagraph"/>
        <w:numPr>
          <w:ilvl w:val="0"/>
          <w:numId w:val="47"/>
        </w:numPr>
        <w:ind w:right="80"/>
        <w:contextualSpacing w:val="0"/>
        <w:jc w:val="both"/>
        <w:rPr>
          <w:rFonts w:ascii="Times New Roman" w:hAnsi="Times New Roman" w:cs="Times New Roman"/>
          <w:sz w:val="20"/>
          <w:szCs w:val="20"/>
        </w:rPr>
      </w:pPr>
      <w:r w:rsidRPr="008E078D">
        <w:rPr>
          <w:rFonts w:ascii="Times New Roman" w:hAnsi="Times New Roman" w:cs="Times New Roman"/>
          <w:b/>
          <w:sz w:val="20"/>
          <w:szCs w:val="20"/>
        </w:rPr>
        <w:t>Called</w:t>
      </w:r>
      <w:r w:rsidRPr="008E078D">
        <w:rPr>
          <w:rFonts w:ascii="Times New Roman" w:hAnsi="Times New Roman" w:cs="Times New Roman"/>
          <w:b/>
          <w:spacing w:val="-5"/>
          <w:sz w:val="20"/>
          <w:szCs w:val="20"/>
        </w:rPr>
        <w:t xml:space="preserve"> </w:t>
      </w:r>
      <w:r w:rsidRPr="008E078D">
        <w:rPr>
          <w:rFonts w:ascii="Times New Roman" w:hAnsi="Times New Roman" w:cs="Times New Roman"/>
          <w:b/>
          <w:sz w:val="20"/>
          <w:szCs w:val="20"/>
        </w:rPr>
        <w:t>up</w:t>
      </w:r>
      <w:r w:rsidRPr="008E078D">
        <w:rPr>
          <w:rFonts w:ascii="Times New Roman" w:hAnsi="Times New Roman" w:cs="Times New Roman"/>
          <w:b/>
          <w:spacing w:val="-6"/>
          <w:sz w:val="20"/>
          <w:szCs w:val="20"/>
        </w:rPr>
        <w:t xml:space="preserve"> </w:t>
      </w:r>
      <w:r w:rsidRPr="008E078D">
        <w:rPr>
          <w:rFonts w:ascii="Times New Roman" w:hAnsi="Times New Roman" w:cs="Times New Roman"/>
          <w:b/>
          <w:sz w:val="20"/>
          <w:szCs w:val="20"/>
        </w:rPr>
        <w:t>share</w:t>
      </w:r>
      <w:r w:rsidRPr="008E078D">
        <w:rPr>
          <w:rFonts w:ascii="Times New Roman" w:hAnsi="Times New Roman" w:cs="Times New Roman"/>
          <w:b/>
          <w:spacing w:val="-7"/>
          <w:sz w:val="20"/>
          <w:szCs w:val="20"/>
        </w:rPr>
        <w:t xml:space="preserve"> </w:t>
      </w:r>
      <w:r w:rsidRPr="008E078D">
        <w:rPr>
          <w:rFonts w:ascii="Times New Roman" w:hAnsi="Times New Roman" w:cs="Times New Roman"/>
          <w:b/>
          <w:sz w:val="20"/>
          <w:szCs w:val="20"/>
        </w:rPr>
        <w:t>capital</w:t>
      </w:r>
      <w:r w:rsidRPr="008E078D">
        <w:rPr>
          <w:rFonts w:ascii="Times New Roman" w:hAnsi="Times New Roman" w:cs="Times New Roman"/>
          <w:b/>
          <w:spacing w:val="-1"/>
          <w:sz w:val="20"/>
          <w:szCs w:val="20"/>
        </w:rPr>
        <w:t xml:space="preserve"> </w:t>
      </w:r>
      <w:r w:rsidRPr="008E078D">
        <w:rPr>
          <w:rFonts w:ascii="Times New Roman" w:hAnsi="Times New Roman" w:cs="Times New Roman"/>
          <w:sz w:val="20"/>
          <w:szCs w:val="20"/>
        </w:rPr>
        <w:t>represents</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nominal</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value</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equity</w:t>
      </w:r>
      <w:r w:rsidRPr="008E078D">
        <w:rPr>
          <w:rFonts w:ascii="Times New Roman" w:hAnsi="Times New Roman" w:cs="Times New Roman"/>
          <w:spacing w:val="-3"/>
          <w:sz w:val="20"/>
          <w:szCs w:val="20"/>
        </w:rPr>
        <w:t xml:space="preserve"> </w:t>
      </w:r>
      <w:r w:rsidRPr="008E078D">
        <w:rPr>
          <w:rFonts w:ascii="Times New Roman" w:hAnsi="Times New Roman" w:cs="Times New Roman"/>
          <w:spacing w:val="-2"/>
          <w:sz w:val="20"/>
          <w:szCs w:val="20"/>
        </w:rPr>
        <w:t>shares.</w:t>
      </w:r>
    </w:p>
    <w:p w14:paraId="3DF6B3C0" w14:textId="77777777" w:rsidR="0043068E" w:rsidRPr="008E078D" w:rsidRDefault="0043068E" w:rsidP="00726E04">
      <w:pPr>
        <w:pStyle w:val="ListParagraph"/>
        <w:ind w:left="709" w:right="80"/>
        <w:jc w:val="both"/>
        <w:rPr>
          <w:rFonts w:ascii="Times New Roman" w:hAnsi="Times New Roman" w:cs="Times New Roman"/>
          <w:sz w:val="20"/>
          <w:szCs w:val="20"/>
        </w:rPr>
      </w:pPr>
    </w:p>
    <w:p w14:paraId="3C5AB161" w14:textId="77777777" w:rsidR="0043068E" w:rsidRPr="008E078D" w:rsidRDefault="0043068E" w:rsidP="008E078D">
      <w:pPr>
        <w:pStyle w:val="ListParagraph"/>
        <w:numPr>
          <w:ilvl w:val="0"/>
          <w:numId w:val="47"/>
        </w:numPr>
        <w:ind w:right="80"/>
        <w:contextualSpacing w:val="0"/>
        <w:jc w:val="both"/>
        <w:rPr>
          <w:rFonts w:ascii="Times New Roman" w:hAnsi="Times New Roman" w:cs="Times New Roman"/>
          <w:sz w:val="20"/>
          <w:szCs w:val="20"/>
        </w:rPr>
      </w:pPr>
      <w:r w:rsidRPr="008E078D">
        <w:rPr>
          <w:rFonts w:ascii="Times New Roman" w:hAnsi="Times New Roman" w:cs="Times New Roman"/>
          <w:b/>
          <w:sz w:val="20"/>
          <w:szCs w:val="20"/>
        </w:rPr>
        <w:t xml:space="preserve">Share Premium </w:t>
      </w:r>
      <w:r w:rsidRPr="008E078D">
        <w:rPr>
          <w:rFonts w:ascii="Times New Roman" w:hAnsi="Times New Roman" w:cs="Times New Roman"/>
          <w:bCs/>
          <w:sz w:val="20"/>
          <w:szCs w:val="20"/>
        </w:rPr>
        <w:t xml:space="preserve">represents the amount received </w:t>
      </w:r>
      <w:proofErr w:type="gramStart"/>
      <w:r w:rsidRPr="008E078D">
        <w:rPr>
          <w:rFonts w:ascii="Times New Roman" w:hAnsi="Times New Roman" w:cs="Times New Roman"/>
          <w:bCs/>
          <w:sz w:val="20"/>
          <w:szCs w:val="20"/>
        </w:rPr>
        <w:t>in excess of</w:t>
      </w:r>
      <w:proofErr w:type="gramEnd"/>
      <w:r w:rsidRPr="008E078D">
        <w:rPr>
          <w:rFonts w:ascii="Times New Roman" w:hAnsi="Times New Roman" w:cs="Times New Roman"/>
          <w:bCs/>
          <w:sz w:val="20"/>
          <w:szCs w:val="20"/>
        </w:rPr>
        <w:t xml:space="preserve"> the nominal (or </w:t>
      </w:r>
      <w:proofErr w:type="gramStart"/>
      <w:r w:rsidRPr="008E078D">
        <w:rPr>
          <w:rFonts w:ascii="Times New Roman" w:hAnsi="Times New Roman" w:cs="Times New Roman"/>
          <w:bCs/>
          <w:sz w:val="20"/>
          <w:szCs w:val="20"/>
        </w:rPr>
        <w:t>par</w:t>
      </w:r>
      <w:proofErr w:type="gramEnd"/>
      <w:r w:rsidRPr="008E078D">
        <w:rPr>
          <w:rFonts w:ascii="Times New Roman" w:hAnsi="Times New Roman" w:cs="Times New Roman"/>
          <w:bCs/>
          <w:sz w:val="20"/>
          <w:szCs w:val="20"/>
        </w:rPr>
        <w:t xml:space="preserve">) value of its shares when those shares are issued. It </w:t>
      </w:r>
      <w:proofErr w:type="gramStart"/>
      <w:r w:rsidRPr="008E078D">
        <w:rPr>
          <w:rFonts w:ascii="Times New Roman" w:hAnsi="Times New Roman" w:cs="Times New Roman"/>
          <w:bCs/>
          <w:sz w:val="20"/>
          <w:szCs w:val="20"/>
        </w:rPr>
        <w:t>is recorded</w:t>
      </w:r>
      <w:proofErr w:type="gramEnd"/>
      <w:r w:rsidRPr="008E078D">
        <w:rPr>
          <w:rFonts w:ascii="Times New Roman" w:hAnsi="Times New Roman" w:cs="Times New Roman"/>
          <w:bCs/>
          <w:sz w:val="20"/>
          <w:szCs w:val="20"/>
        </w:rPr>
        <w:t xml:space="preserve"> in a separate reserve within equity, known as the share premium account.</w:t>
      </w:r>
    </w:p>
    <w:p w14:paraId="7E53ADE7" w14:textId="77777777" w:rsidR="0043068E" w:rsidRPr="008E078D" w:rsidRDefault="0043068E" w:rsidP="00726E04">
      <w:pPr>
        <w:ind w:right="80"/>
        <w:jc w:val="both"/>
        <w:rPr>
          <w:rFonts w:ascii="Times New Roman" w:hAnsi="Times New Roman" w:cs="Times New Roman"/>
          <w:sz w:val="20"/>
          <w:szCs w:val="20"/>
        </w:rPr>
      </w:pPr>
    </w:p>
    <w:p w14:paraId="6B4364B0" w14:textId="77777777" w:rsidR="0043068E" w:rsidRPr="008E078D" w:rsidRDefault="0043068E" w:rsidP="008E078D">
      <w:pPr>
        <w:pStyle w:val="ListParagraph"/>
        <w:numPr>
          <w:ilvl w:val="0"/>
          <w:numId w:val="47"/>
        </w:numPr>
        <w:ind w:right="80"/>
        <w:contextualSpacing w:val="0"/>
        <w:jc w:val="both"/>
        <w:rPr>
          <w:rFonts w:ascii="Times New Roman" w:hAnsi="Times New Roman" w:cs="Times New Roman"/>
          <w:sz w:val="20"/>
          <w:szCs w:val="20"/>
        </w:rPr>
      </w:pPr>
      <w:r w:rsidRPr="008E078D">
        <w:rPr>
          <w:rFonts w:ascii="Times New Roman" w:hAnsi="Times New Roman" w:cs="Times New Roman"/>
          <w:b/>
          <w:sz w:val="20"/>
          <w:szCs w:val="20"/>
        </w:rPr>
        <w:t xml:space="preserve">FX translation reserve </w:t>
      </w:r>
      <w:r w:rsidRPr="008E078D">
        <w:rPr>
          <w:rFonts w:ascii="Times New Roman" w:hAnsi="Times New Roman" w:cs="Times New Roman"/>
          <w:bCs/>
          <w:sz w:val="20"/>
          <w:szCs w:val="20"/>
        </w:rPr>
        <w:t xml:space="preserve">- includes exchange differences arising from the translation of foreign operations’ assets, liabilities, income, and expenses into the Group’s presentation currency. These differences </w:t>
      </w:r>
      <w:proofErr w:type="gramStart"/>
      <w:r w:rsidRPr="008E078D">
        <w:rPr>
          <w:rFonts w:ascii="Times New Roman" w:hAnsi="Times New Roman" w:cs="Times New Roman"/>
          <w:bCs/>
          <w:sz w:val="20"/>
          <w:szCs w:val="20"/>
        </w:rPr>
        <w:t>are recognised</w:t>
      </w:r>
      <w:proofErr w:type="gramEnd"/>
      <w:r w:rsidRPr="008E078D">
        <w:rPr>
          <w:rFonts w:ascii="Times New Roman" w:hAnsi="Times New Roman" w:cs="Times New Roman"/>
          <w:bCs/>
          <w:sz w:val="20"/>
          <w:szCs w:val="20"/>
        </w:rPr>
        <w:t xml:space="preserve"> in other comprehensive income and reclassified to profit or loss upon disposal of the relevant foreign operation</w:t>
      </w:r>
      <w:r w:rsidRPr="008E078D">
        <w:rPr>
          <w:rFonts w:ascii="Times New Roman" w:hAnsi="Times New Roman" w:cs="Times New Roman"/>
          <w:b/>
          <w:sz w:val="20"/>
          <w:szCs w:val="20"/>
        </w:rPr>
        <w:t>.</w:t>
      </w:r>
    </w:p>
    <w:p w14:paraId="137A91D3" w14:textId="77777777" w:rsidR="0043068E" w:rsidRPr="008E078D" w:rsidRDefault="0043068E" w:rsidP="00726E04">
      <w:pPr>
        <w:ind w:right="80"/>
        <w:jc w:val="both"/>
        <w:rPr>
          <w:rFonts w:ascii="Times New Roman" w:hAnsi="Times New Roman" w:cs="Times New Roman"/>
          <w:sz w:val="20"/>
          <w:szCs w:val="20"/>
        </w:rPr>
      </w:pPr>
    </w:p>
    <w:p w14:paraId="6039160E" w14:textId="77777777" w:rsidR="0043068E" w:rsidRPr="008E078D" w:rsidRDefault="0043068E" w:rsidP="008E078D">
      <w:pPr>
        <w:pStyle w:val="ListParagraph"/>
        <w:numPr>
          <w:ilvl w:val="0"/>
          <w:numId w:val="47"/>
        </w:numPr>
        <w:ind w:right="80"/>
        <w:contextualSpacing w:val="0"/>
        <w:jc w:val="both"/>
        <w:rPr>
          <w:rFonts w:ascii="Times New Roman" w:hAnsi="Times New Roman" w:cs="Times New Roman"/>
          <w:sz w:val="20"/>
          <w:szCs w:val="20"/>
        </w:rPr>
      </w:pPr>
      <w:r w:rsidRPr="008E078D">
        <w:rPr>
          <w:rFonts w:ascii="Times New Roman" w:hAnsi="Times New Roman" w:cs="Times New Roman"/>
          <w:b/>
          <w:sz w:val="20"/>
          <w:szCs w:val="20"/>
        </w:rPr>
        <w:t xml:space="preserve">Merger Relief Reserve </w:t>
      </w:r>
      <w:r w:rsidRPr="008E078D">
        <w:rPr>
          <w:rFonts w:ascii="Times New Roman" w:hAnsi="Times New Roman" w:cs="Times New Roman"/>
          <w:sz w:val="20"/>
          <w:szCs w:val="20"/>
        </w:rPr>
        <w:t>is a statutory, non-distributable reserve arising when conditions set out</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in</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section</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612</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Companies</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Act</w:t>
      </w:r>
      <w:r w:rsidRPr="008E078D">
        <w:rPr>
          <w:rFonts w:ascii="Times New Roman" w:hAnsi="Times New Roman" w:cs="Times New Roman"/>
          <w:spacing w:val="-5"/>
          <w:sz w:val="20"/>
          <w:szCs w:val="20"/>
        </w:rPr>
        <w:t xml:space="preserve"> 2006 </w:t>
      </w:r>
      <w:r w:rsidRPr="008E078D">
        <w:rPr>
          <w:rFonts w:ascii="Times New Roman" w:hAnsi="Times New Roman" w:cs="Times New Roman"/>
          <w:sz w:val="20"/>
          <w:szCs w:val="20"/>
        </w:rPr>
        <w:t>occur and</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relate</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to</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the premium</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from</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 xml:space="preserve">shares </w:t>
      </w:r>
      <w:r w:rsidRPr="008E078D">
        <w:rPr>
          <w:rFonts w:ascii="Times New Roman" w:hAnsi="Times New Roman" w:cs="Times New Roman"/>
          <w:sz w:val="20"/>
          <w:szCs w:val="20"/>
        </w:rPr>
        <w:lastRenderedPageBreak/>
        <w:t xml:space="preserve">issued to acquire </w:t>
      </w:r>
      <w:proofErr w:type="gramStart"/>
      <w:r w:rsidRPr="008E078D">
        <w:rPr>
          <w:rFonts w:ascii="Times New Roman" w:hAnsi="Times New Roman" w:cs="Times New Roman"/>
          <w:sz w:val="20"/>
          <w:szCs w:val="20"/>
        </w:rPr>
        <w:t>MOH</w:t>
      </w:r>
      <w:proofErr w:type="gramEnd"/>
    </w:p>
    <w:p w14:paraId="090FFF17" w14:textId="77777777" w:rsidR="0043068E" w:rsidRPr="008E078D" w:rsidRDefault="0043068E" w:rsidP="00726E04">
      <w:pPr>
        <w:pStyle w:val="BodyText"/>
        <w:ind w:left="709" w:right="80" w:hanging="425"/>
        <w:jc w:val="both"/>
        <w:rPr>
          <w:rFonts w:ascii="Times New Roman" w:hAnsi="Times New Roman" w:cs="Times New Roman"/>
          <w:sz w:val="20"/>
          <w:szCs w:val="20"/>
        </w:rPr>
      </w:pPr>
    </w:p>
    <w:p w14:paraId="45B9CD54" w14:textId="77777777" w:rsidR="0043068E" w:rsidRPr="008E078D" w:rsidRDefault="0043068E" w:rsidP="008E078D">
      <w:pPr>
        <w:pStyle w:val="ListParagraph"/>
        <w:numPr>
          <w:ilvl w:val="0"/>
          <w:numId w:val="47"/>
        </w:numPr>
        <w:ind w:right="80"/>
        <w:contextualSpacing w:val="0"/>
        <w:jc w:val="both"/>
        <w:rPr>
          <w:rFonts w:ascii="Times New Roman" w:hAnsi="Times New Roman" w:cs="Times New Roman"/>
          <w:sz w:val="20"/>
          <w:szCs w:val="20"/>
        </w:rPr>
      </w:pPr>
      <w:r w:rsidRPr="008E078D">
        <w:rPr>
          <w:rFonts w:ascii="Times New Roman" w:hAnsi="Times New Roman" w:cs="Times New Roman"/>
          <w:b/>
          <w:sz w:val="20"/>
          <w:szCs w:val="20"/>
        </w:rPr>
        <w:t>Retained</w:t>
      </w:r>
      <w:r w:rsidRPr="008E078D">
        <w:rPr>
          <w:rFonts w:ascii="Times New Roman" w:hAnsi="Times New Roman" w:cs="Times New Roman"/>
          <w:b/>
          <w:spacing w:val="-4"/>
          <w:sz w:val="20"/>
          <w:szCs w:val="20"/>
        </w:rPr>
        <w:t xml:space="preserve"> </w:t>
      </w:r>
      <w:r w:rsidRPr="008E078D">
        <w:rPr>
          <w:rFonts w:ascii="Times New Roman" w:eastAsiaTheme="minorEastAsia" w:hAnsi="Times New Roman" w:cs="Times New Roman"/>
          <w:b/>
          <w:sz w:val="20"/>
          <w:szCs w:val="20"/>
          <w:lang w:eastAsia="ja-JP"/>
        </w:rPr>
        <w:t>earnings/ losses</w:t>
      </w:r>
      <w:r w:rsidRPr="008E078D">
        <w:rPr>
          <w:rFonts w:ascii="Times New Roman" w:hAnsi="Times New Roman" w:cs="Times New Roman"/>
          <w:b/>
          <w:spacing w:val="-5"/>
          <w:sz w:val="20"/>
          <w:szCs w:val="20"/>
        </w:rPr>
        <w:t xml:space="preserve"> </w:t>
      </w:r>
      <w:r w:rsidRPr="008E078D">
        <w:rPr>
          <w:rFonts w:ascii="Times New Roman" w:hAnsi="Times New Roman" w:cs="Times New Roman"/>
          <w:sz w:val="20"/>
          <w:szCs w:val="20"/>
        </w:rPr>
        <w:t>represents</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accumulated</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net</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gains</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and</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losses</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from</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incorporation</w:t>
      </w:r>
      <w:r w:rsidRPr="008E078D">
        <w:rPr>
          <w:rFonts w:ascii="Times New Roman" w:hAnsi="Times New Roman" w:cs="Times New Roman"/>
          <w:spacing w:val="-7"/>
          <w:sz w:val="20"/>
          <w:szCs w:val="20"/>
        </w:rPr>
        <w:t xml:space="preserve"> </w:t>
      </w:r>
      <w:r w:rsidRPr="008E078D">
        <w:rPr>
          <w:rFonts w:ascii="Times New Roman" w:hAnsi="Times New Roman" w:cs="Times New Roman"/>
          <w:sz w:val="20"/>
          <w:szCs w:val="20"/>
        </w:rPr>
        <w:t>recognised in the Statement of Comprehensive Income.</w:t>
      </w:r>
    </w:p>
    <w:p w14:paraId="0406DD4C" w14:textId="77777777" w:rsidR="0043068E" w:rsidRPr="008E078D" w:rsidRDefault="0043068E" w:rsidP="00726E04">
      <w:pPr>
        <w:pStyle w:val="BodyText"/>
        <w:ind w:left="709" w:right="80" w:hanging="425"/>
        <w:jc w:val="both"/>
        <w:rPr>
          <w:rFonts w:ascii="Times New Roman" w:hAnsi="Times New Roman" w:cs="Times New Roman"/>
          <w:sz w:val="20"/>
          <w:szCs w:val="20"/>
        </w:rPr>
      </w:pPr>
    </w:p>
    <w:p w14:paraId="16644E8E" w14:textId="22841438" w:rsidR="0043068E" w:rsidRPr="008E078D" w:rsidRDefault="0043068E" w:rsidP="008E078D">
      <w:pPr>
        <w:pStyle w:val="ListParagraph"/>
        <w:numPr>
          <w:ilvl w:val="0"/>
          <w:numId w:val="47"/>
        </w:numPr>
        <w:tabs>
          <w:tab w:val="left" w:pos="1418"/>
        </w:tabs>
        <w:ind w:right="80"/>
        <w:contextualSpacing w:val="0"/>
        <w:jc w:val="both"/>
        <w:rPr>
          <w:rFonts w:ascii="Times New Roman" w:hAnsi="Times New Roman" w:cs="Times New Roman"/>
          <w:sz w:val="20"/>
          <w:szCs w:val="20"/>
        </w:rPr>
      </w:pPr>
      <w:r w:rsidRPr="008E078D">
        <w:rPr>
          <w:rFonts w:ascii="Times New Roman" w:hAnsi="Times New Roman" w:cs="Times New Roman"/>
          <w:b/>
          <w:sz w:val="20"/>
          <w:szCs w:val="20"/>
        </w:rPr>
        <w:t xml:space="preserve">Reverse Acquisition Reserve </w:t>
      </w:r>
      <w:r w:rsidRPr="008E078D">
        <w:rPr>
          <w:rFonts w:ascii="Times New Roman" w:hAnsi="Times New Roman" w:cs="Times New Roman"/>
          <w:sz w:val="20"/>
          <w:szCs w:val="20"/>
        </w:rPr>
        <w:t>includes the accumulated losses incurred prior to the reverse acquisition and the share capital and share premium of Bowen Fintech Plc (renamed MOH</w:t>
      </w:r>
      <w:r w:rsidR="00F679C2">
        <w:rPr>
          <w:rFonts w:ascii="Times New Roman" w:hAnsi="Times New Roman" w:cs="Times New Roman"/>
          <w:sz w:val="20"/>
          <w:szCs w:val="20"/>
        </w:rPr>
        <w:t xml:space="preserve"> </w:t>
      </w:r>
      <w:r w:rsidRPr="008E078D">
        <w:rPr>
          <w:rFonts w:ascii="Times New Roman" w:hAnsi="Times New Roman" w:cs="Times New Roman"/>
          <w:sz w:val="20"/>
          <w:szCs w:val="20"/>
        </w:rPr>
        <w:t>PLC) at acquisition; the value of the shares issued to acquire all of the</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share</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capital</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MOH; as well as the reverse acquisition share-based payment expense.</w:t>
      </w:r>
    </w:p>
    <w:p w14:paraId="21265BEE" w14:textId="77777777" w:rsidR="0043068E" w:rsidRPr="008E078D" w:rsidRDefault="0043068E" w:rsidP="00726E04">
      <w:pPr>
        <w:pStyle w:val="BodyText"/>
        <w:ind w:left="709" w:right="80" w:hanging="425"/>
        <w:jc w:val="both"/>
        <w:rPr>
          <w:rFonts w:ascii="Times New Roman" w:hAnsi="Times New Roman" w:cs="Times New Roman"/>
          <w:sz w:val="20"/>
          <w:szCs w:val="20"/>
        </w:rPr>
      </w:pPr>
    </w:p>
    <w:p w14:paraId="57A171BB" w14:textId="77777777" w:rsidR="0043068E" w:rsidRPr="008E078D" w:rsidRDefault="0043068E" w:rsidP="008E078D">
      <w:pPr>
        <w:pStyle w:val="ListParagraph"/>
        <w:numPr>
          <w:ilvl w:val="0"/>
          <w:numId w:val="47"/>
        </w:numPr>
        <w:ind w:right="80"/>
        <w:contextualSpacing w:val="0"/>
        <w:jc w:val="both"/>
        <w:rPr>
          <w:rFonts w:ascii="Times New Roman" w:hAnsi="Times New Roman" w:cs="Times New Roman"/>
          <w:sz w:val="20"/>
          <w:szCs w:val="20"/>
        </w:rPr>
      </w:pPr>
      <w:r w:rsidRPr="008E078D">
        <w:rPr>
          <w:rFonts w:ascii="Times New Roman" w:hAnsi="Times New Roman" w:cs="Times New Roman"/>
          <w:b/>
          <w:sz w:val="20"/>
          <w:szCs w:val="20"/>
        </w:rPr>
        <w:t>Non-controlling</w:t>
      </w:r>
      <w:r w:rsidRPr="008E078D">
        <w:rPr>
          <w:rFonts w:ascii="Times New Roman" w:hAnsi="Times New Roman" w:cs="Times New Roman"/>
          <w:b/>
          <w:spacing w:val="-4"/>
          <w:sz w:val="20"/>
          <w:szCs w:val="20"/>
        </w:rPr>
        <w:t xml:space="preserve"> </w:t>
      </w:r>
      <w:r w:rsidRPr="008E078D">
        <w:rPr>
          <w:rFonts w:ascii="Times New Roman" w:hAnsi="Times New Roman" w:cs="Times New Roman"/>
          <w:b/>
          <w:sz w:val="20"/>
          <w:szCs w:val="20"/>
        </w:rPr>
        <w:t>Interest</w:t>
      </w:r>
      <w:r w:rsidRPr="008E078D">
        <w:rPr>
          <w:rFonts w:ascii="Times New Roman" w:hAnsi="Times New Roman" w:cs="Times New Roman"/>
          <w:b/>
          <w:spacing w:val="-1"/>
          <w:sz w:val="20"/>
          <w:szCs w:val="20"/>
        </w:rPr>
        <w:t xml:space="preserve"> </w:t>
      </w:r>
      <w:r w:rsidRPr="008E078D">
        <w:rPr>
          <w:rFonts w:ascii="Times New Roman" w:hAnsi="Times New Roman" w:cs="Times New Roman"/>
          <w:sz w:val="20"/>
          <w:szCs w:val="20"/>
        </w:rPr>
        <w:t>represents</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accumulated</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net</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gains</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and</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losses</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MOH, along with the equity at the transaction date, attributable to the minority shareholders.</w:t>
      </w:r>
    </w:p>
    <w:p w14:paraId="6794FC95" w14:textId="77777777" w:rsidR="0043068E" w:rsidRPr="008E078D" w:rsidRDefault="0043068E" w:rsidP="00726E04">
      <w:pPr>
        <w:jc w:val="both"/>
        <w:rPr>
          <w:rFonts w:ascii="Times New Roman" w:hAnsi="Times New Roman" w:cs="Times New Roman"/>
          <w:b/>
          <w:sz w:val="20"/>
          <w:szCs w:val="20"/>
        </w:rPr>
      </w:pPr>
    </w:p>
    <w:p w14:paraId="59AABE50" w14:textId="77777777" w:rsidR="0043068E" w:rsidRPr="008E078D" w:rsidRDefault="0043068E" w:rsidP="00726E04">
      <w:pPr>
        <w:jc w:val="both"/>
        <w:rPr>
          <w:rFonts w:ascii="Times New Roman" w:hAnsi="Times New Roman" w:cs="Times New Roman"/>
          <w:b/>
          <w:sz w:val="20"/>
          <w:szCs w:val="20"/>
        </w:rPr>
      </w:pPr>
      <w:r w:rsidRPr="008E078D">
        <w:rPr>
          <w:rFonts w:ascii="Times New Roman" w:hAnsi="Times New Roman" w:cs="Times New Roman"/>
          <w:b/>
          <w:sz w:val="20"/>
          <w:szCs w:val="20"/>
        </w:rPr>
        <w:t>Leases</w:t>
      </w:r>
    </w:p>
    <w:p w14:paraId="0653E945" w14:textId="77777777" w:rsidR="0043068E" w:rsidRPr="008E078D" w:rsidRDefault="0043068E" w:rsidP="00726E04">
      <w:pPr>
        <w:pStyle w:val="BodyText"/>
        <w:ind w:right="80"/>
        <w:jc w:val="both"/>
        <w:rPr>
          <w:rFonts w:ascii="Times New Roman" w:hAnsi="Times New Roman" w:cs="Times New Roman"/>
          <w:i/>
          <w:iCs/>
          <w:sz w:val="20"/>
          <w:szCs w:val="20"/>
        </w:rPr>
      </w:pPr>
    </w:p>
    <w:p w14:paraId="5C28A640" w14:textId="77777777" w:rsidR="0043068E" w:rsidRPr="008E078D" w:rsidRDefault="0043068E" w:rsidP="00726E04">
      <w:pPr>
        <w:pStyle w:val="BodyText"/>
        <w:ind w:right="80"/>
        <w:jc w:val="both"/>
        <w:rPr>
          <w:rFonts w:ascii="Times New Roman" w:hAnsi="Times New Roman" w:cs="Times New Roman"/>
          <w:i/>
          <w:iCs/>
          <w:sz w:val="20"/>
          <w:szCs w:val="20"/>
        </w:rPr>
      </w:pPr>
      <w:r w:rsidRPr="008E078D">
        <w:rPr>
          <w:rFonts w:ascii="Times New Roman" w:hAnsi="Times New Roman" w:cs="Times New Roman"/>
          <w:i/>
          <w:iCs/>
          <w:sz w:val="20"/>
          <w:szCs w:val="20"/>
        </w:rPr>
        <w:t>Right of use assets</w:t>
      </w:r>
    </w:p>
    <w:p w14:paraId="1E7EC935" w14:textId="77777777" w:rsidR="0043068E" w:rsidRPr="008E078D" w:rsidRDefault="0043068E" w:rsidP="00726E04">
      <w:pPr>
        <w:pStyle w:val="BodyText"/>
        <w:ind w:right="80"/>
        <w:jc w:val="both"/>
        <w:rPr>
          <w:rFonts w:ascii="Times New Roman" w:hAnsi="Times New Roman" w:cs="Times New Roman"/>
          <w:sz w:val="20"/>
          <w:szCs w:val="20"/>
        </w:rPr>
      </w:pPr>
    </w:p>
    <w:p w14:paraId="00F9B593"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The Group recognises right-of-use assets at the commencement date of the lease (</w:t>
      </w:r>
      <w:proofErr w:type="gramStart"/>
      <w:r w:rsidRPr="008E078D">
        <w:rPr>
          <w:rFonts w:ascii="Times New Roman" w:hAnsi="Times New Roman" w:cs="Times New Roman"/>
          <w:sz w:val="20"/>
          <w:szCs w:val="20"/>
        </w:rPr>
        <w:t>i.e.</w:t>
      </w:r>
      <w:proofErr w:type="gramEnd"/>
      <w:r w:rsidRPr="008E078D">
        <w:rPr>
          <w:rFonts w:ascii="Times New Roman" w:hAnsi="Times New Roman" w:cs="Times New Roman"/>
          <w:sz w:val="20"/>
          <w:szCs w:val="20"/>
        </w:rPr>
        <w:t xml:space="preserve"> the date the underlying asset is available for use). Right-of-use assets </w:t>
      </w:r>
      <w:proofErr w:type="gramStart"/>
      <w:r w:rsidRPr="008E078D">
        <w:rPr>
          <w:rFonts w:ascii="Times New Roman" w:hAnsi="Times New Roman" w:cs="Times New Roman"/>
          <w:sz w:val="20"/>
          <w:szCs w:val="20"/>
        </w:rPr>
        <w:t>are measured</w:t>
      </w:r>
      <w:proofErr w:type="gramEnd"/>
      <w:r w:rsidRPr="008E078D">
        <w:rPr>
          <w:rFonts w:ascii="Times New Roman" w:hAnsi="Times New Roman" w:cs="Times New Roman"/>
          <w:sz w:val="20"/>
          <w:szCs w:val="20"/>
        </w:rPr>
        <w:t xml:space="preserve"> at cost, less any accumulated depreciation and impairment losses, and adjusted for any remeasurement of lease liabilities. The cost of right-of-use assets includes the amount of lease liabilities recognised, initial direct costs incurred, and lease payments made at or before the commencement </w:t>
      </w:r>
      <w:proofErr w:type="gramStart"/>
      <w:r w:rsidRPr="008E078D">
        <w:rPr>
          <w:rFonts w:ascii="Times New Roman" w:hAnsi="Times New Roman" w:cs="Times New Roman"/>
          <w:sz w:val="20"/>
          <w:szCs w:val="20"/>
        </w:rPr>
        <w:t>date</w:t>
      </w:r>
      <w:proofErr w:type="gramEnd"/>
      <w:r w:rsidRPr="008E078D">
        <w:rPr>
          <w:rFonts w:ascii="Times New Roman" w:hAnsi="Times New Roman" w:cs="Times New Roman"/>
          <w:sz w:val="20"/>
          <w:szCs w:val="20"/>
        </w:rPr>
        <w:t xml:space="preserve"> less any lease incentives received.</w:t>
      </w:r>
    </w:p>
    <w:p w14:paraId="06B7682D" w14:textId="77777777" w:rsidR="0043068E" w:rsidRPr="008E078D" w:rsidRDefault="0043068E" w:rsidP="00726E04">
      <w:pPr>
        <w:pStyle w:val="BodyText"/>
        <w:ind w:right="80"/>
        <w:jc w:val="both"/>
        <w:rPr>
          <w:rFonts w:ascii="Times New Roman" w:hAnsi="Times New Roman" w:cs="Times New Roman"/>
          <w:i/>
          <w:iCs/>
          <w:sz w:val="20"/>
          <w:szCs w:val="20"/>
        </w:rPr>
      </w:pPr>
    </w:p>
    <w:p w14:paraId="45243A6D" w14:textId="77777777" w:rsidR="0043068E" w:rsidRPr="008E078D" w:rsidRDefault="0043068E" w:rsidP="00726E04">
      <w:pPr>
        <w:pStyle w:val="BodyText"/>
        <w:ind w:right="80"/>
        <w:jc w:val="both"/>
        <w:rPr>
          <w:rFonts w:ascii="Times New Roman" w:hAnsi="Times New Roman" w:cs="Times New Roman"/>
          <w:i/>
          <w:iCs/>
          <w:sz w:val="20"/>
          <w:szCs w:val="20"/>
        </w:rPr>
      </w:pPr>
      <w:r w:rsidRPr="008E078D">
        <w:rPr>
          <w:rFonts w:ascii="Times New Roman" w:hAnsi="Times New Roman" w:cs="Times New Roman"/>
          <w:i/>
          <w:iCs/>
          <w:sz w:val="20"/>
          <w:szCs w:val="20"/>
        </w:rPr>
        <w:t xml:space="preserve">Depreciation of Right </w:t>
      </w:r>
      <w:proofErr w:type="gramStart"/>
      <w:r w:rsidRPr="008E078D">
        <w:rPr>
          <w:rFonts w:ascii="Times New Roman" w:hAnsi="Times New Roman" w:cs="Times New Roman"/>
          <w:i/>
          <w:iCs/>
          <w:sz w:val="20"/>
          <w:szCs w:val="20"/>
        </w:rPr>
        <w:t>Of</w:t>
      </w:r>
      <w:proofErr w:type="gramEnd"/>
      <w:r w:rsidRPr="008E078D">
        <w:rPr>
          <w:rFonts w:ascii="Times New Roman" w:hAnsi="Times New Roman" w:cs="Times New Roman"/>
          <w:i/>
          <w:iCs/>
          <w:sz w:val="20"/>
          <w:szCs w:val="20"/>
        </w:rPr>
        <w:t xml:space="preserve"> Use Assets</w:t>
      </w:r>
    </w:p>
    <w:p w14:paraId="19E22FCB" w14:textId="77777777" w:rsidR="0043068E" w:rsidRPr="008E078D" w:rsidRDefault="0043068E" w:rsidP="00726E04">
      <w:pPr>
        <w:pStyle w:val="BodyText"/>
        <w:ind w:right="80"/>
        <w:jc w:val="both"/>
        <w:rPr>
          <w:rFonts w:ascii="Times New Roman" w:hAnsi="Times New Roman" w:cs="Times New Roman"/>
          <w:sz w:val="20"/>
          <w:szCs w:val="20"/>
        </w:rPr>
      </w:pPr>
    </w:p>
    <w:p w14:paraId="155045C8"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The</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right-of-use</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asset</w:t>
      </w:r>
      <w:r w:rsidRPr="008E078D">
        <w:rPr>
          <w:rFonts w:ascii="Times New Roman" w:hAnsi="Times New Roman" w:cs="Times New Roman"/>
          <w:spacing w:val="-6"/>
          <w:sz w:val="20"/>
          <w:szCs w:val="20"/>
        </w:rPr>
        <w:t xml:space="preserve"> </w:t>
      </w:r>
      <w:proofErr w:type="gramStart"/>
      <w:r w:rsidRPr="008E078D">
        <w:rPr>
          <w:rFonts w:ascii="Times New Roman" w:hAnsi="Times New Roman" w:cs="Times New Roman"/>
          <w:sz w:val="20"/>
          <w:szCs w:val="20"/>
        </w:rPr>
        <w:t>is</w:t>
      </w:r>
      <w:r w:rsidRPr="008E078D">
        <w:rPr>
          <w:rFonts w:ascii="Times New Roman" w:hAnsi="Times New Roman" w:cs="Times New Roman"/>
          <w:spacing w:val="-7"/>
          <w:sz w:val="20"/>
          <w:szCs w:val="20"/>
        </w:rPr>
        <w:t xml:space="preserve"> </w:t>
      </w:r>
      <w:r w:rsidRPr="008E078D">
        <w:rPr>
          <w:rFonts w:ascii="Times New Roman" w:hAnsi="Times New Roman" w:cs="Times New Roman"/>
          <w:sz w:val="20"/>
          <w:szCs w:val="20"/>
        </w:rPr>
        <w:t>depreciated</w:t>
      </w:r>
      <w:proofErr w:type="gramEnd"/>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on</w:t>
      </w:r>
      <w:r w:rsidRPr="008E078D">
        <w:rPr>
          <w:rFonts w:ascii="Times New Roman" w:hAnsi="Times New Roman" w:cs="Times New Roman"/>
          <w:spacing w:val="-7"/>
          <w:sz w:val="20"/>
          <w:szCs w:val="20"/>
        </w:rPr>
        <w:t xml:space="preserve"> </w:t>
      </w:r>
      <w:r w:rsidRPr="008E078D">
        <w:rPr>
          <w:rFonts w:ascii="Times New Roman" w:hAnsi="Times New Roman" w:cs="Times New Roman"/>
          <w:sz w:val="20"/>
          <w:szCs w:val="20"/>
        </w:rPr>
        <w:t>a</w:t>
      </w:r>
      <w:r w:rsidRPr="008E078D">
        <w:rPr>
          <w:rFonts w:ascii="Times New Roman" w:hAnsi="Times New Roman" w:cs="Times New Roman"/>
          <w:spacing w:val="-7"/>
          <w:sz w:val="20"/>
          <w:szCs w:val="20"/>
        </w:rPr>
        <w:t xml:space="preserve"> </w:t>
      </w:r>
      <w:r w:rsidRPr="008E078D">
        <w:rPr>
          <w:rFonts w:ascii="Times New Roman" w:hAnsi="Times New Roman" w:cs="Times New Roman"/>
          <w:sz w:val="20"/>
          <w:szCs w:val="20"/>
        </w:rPr>
        <w:t>straight</w:t>
      </w:r>
      <w:r w:rsidRPr="008E078D">
        <w:rPr>
          <w:rFonts w:ascii="Times New Roman" w:hAnsi="Times New Roman" w:cs="Times New Roman"/>
          <w:spacing w:val="-6"/>
          <w:sz w:val="20"/>
          <w:szCs w:val="20"/>
        </w:rPr>
        <w:t>-line</w:t>
      </w:r>
      <w:r w:rsidRPr="008E078D">
        <w:rPr>
          <w:rFonts w:ascii="Times New Roman" w:hAnsi="Times New Roman" w:cs="Times New Roman"/>
          <w:spacing w:val="-8"/>
          <w:sz w:val="20"/>
          <w:szCs w:val="20"/>
        </w:rPr>
        <w:t xml:space="preserve"> </w:t>
      </w:r>
      <w:r w:rsidRPr="008E078D">
        <w:rPr>
          <w:rFonts w:ascii="Times New Roman" w:hAnsi="Times New Roman" w:cs="Times New Roman"/>
          <w:sz w:val="20"/>
          <w:szCs w:val="20"/>
        </w:rPr>
        <w:t>basis</w:t>
      </w:r>
      <w:r w:rsidRPr="008E078D">
        <w:rPr>
          <w:rFonts w:ascii="Times New Roman" w:hAnsi="Times New Roman" w:cs="Times New Roman"/>
          <w:spacing w:val="-7"/>
          <w:sz w:val="20"/>
          <w:szCs w:val="20"/>
        </w:rPr>
        <w:t xml:space="preserve"> </w:t>
      </w:r>
      <w:r w:rsidRPr="008E078D">
        <w:rPr>
          <w:rFonts w:ascii="Times New Roman" w:hAnsi="Times New Roman" w:cs="Times New Roman"/>
          <w:sz w:val="20"/>
          <w:szCs w:val="20"/>
        </w:rPr>
        <w:t>over</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shorter</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lease</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term</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and</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 xml:space="preserve">the estimated useful lives of the assets. </w:t>
      </w:r>
      <w:proofErr w:type="gramStart"/>
      <w:r w:rsidRPr="008E078D">
        <w:rPr>
          <w:rFonts w:ascii="Times New Roman" w:hAnsi="Times New Roman" w:cs="Times New Roman"/>
          <w:sz w:val="20"/>
          <w:szCs w:val="20"/>
        </w:rPr>
        <w:t>Term</w:t>
      </w:r>
      <w:proofErr w:type="gramEnd"/>
      <w:r w:rsidRPr="008E078D">
        <w:rPr>
          <w:rFonts w:ascii="Times New Roman" w:hAnsi="Times New Roman" w:cs="Times New Roman"/>
          <w:sz w:val="20"/>
          <w:szCs w:val="20"/>
        </w:rPr>
        <w:t xml:space="preserve"> used for the reporting </w:t>
      </w:r>
      <w:proofErr w:type="gramStart"/>
      <w:r w:rsidRPr="008E078D">
        <w:rPr>
          <w:rFonts w:ascii="Times New Roman" w:hAnsi="Times New Roman" w:cs="Times New Roman"/>
          <w:sz w:val="20"/>
          <w:szCs w:val="20"/>
        </w:rPr>
        <w:t>period,</w:t>
      </w:r>
      <w:proofErr w:type="gramEnd"/>
      <w:r w:rsidRPr="008E078D">
        <w:rPr>
          <w:rFonts w:ascii="Times New Roman" w:hAnsi="Times New Roman" w:cs="Times New Roman"/>
          <w:sz w:val="20"/>
          <w:szCs w:val="20"/>
        </w:rPr>
        <w:t xml:space="preserve"> </w:t>
      </w:r>
      <w:proofErr w:type="gramStart"/>
      <w:r w:rsidRPr="008E078D">
        <w:rPr>
          <w:rFonts w:ascii="Times New Roman" w:hAnsi="Times New Roman" w:cs="Times New Roman"/>
          <w:sz w:val="20"/>
          <w:szCs w:val="20"/>
        </w:rPr>
        <w:t>is</w:t>
      </w:r>
      <w:proofErr w:type="gramEnd"/>
      <w:r w:rsidRPr="008E078D">
        <w:rPr>
          <w:rFonts w:ascii="Times New Roman" w:hAnsi="Times New Roman" w:cs="Times New Roman"/>
          <w:sz w:val="20"/>
          <w:szCs w:val="20"/>
        </w:rPr>
        <w:t xml:space="preserve"> as below-</w:t>
      </w:r>
    </w:p>
    <w:p w14:paraId="4391C4A0" w14:textId="77777777" w:rsidR="0043068E" w:rsidRPr="008E078D" w:rsidRDefault="0043068E" w:rsidP="00726E04">
      <w:pPr>
        <w:pStyle w:val="BodyText"/>
        <w:ind w:right="80"/>
        <w:jc w:val="both"/>
        <w:rPr>
          <w:rFonts w:ascii="Times New Roman" w:hAnsi="Times New Roman" w:cs="Times New Roman"/>
          <w:sz w:val="20"/>
          <w:szCs w:val="20"/>
        </w:rPr>
      </w:pPr>
    </w:p>
    <w:p w14:paraId="4A310617" w14:textId="77777777" w:rsidR="0043068E" w:rsidRPr="008E078D" w:rsidRDefault="0043068E" w:rsidP="008E078D">
      <w:pPr>
        <w:pStyle w:val="ListParagraph"/>
        <w:numPr>
          <w:ilvl w:val="0"/>
          <w:numId w:val="48"/>
        </w:numPr>
        <w:tabs>
          <w:tab w:val="left" w:pos="1540"/>
        </w:tabs>
        <w:ind w:right="80"/>
        <w:jc w:val="both"/>
        <w:rPr>
          <w:rFonts w:ascii="Times New Roman" w:hAnsi="Times New Roman" w:cs="Times New Roman"/>
          <w:sz w:val="20"/>
          <w:szCs w:val="20"/>
        </w:rPr>
      </w:pPr>
      <w:r w:rsidRPr="008E078D">
        <w:rPr>
          <w:rFonts w:ascii="Times New Roman" w:hAnsi="Times New Roman" w:cs="Times New Roman"/>
          <w:sz w:val="20"/>
          <w:szCs w:val="20"/>
        </w:rPr>
        <w:t>Leasehold</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property</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3</w:t>
      </w:r>
      <w:r w:rsidRPr="008E078D">
        <w:rPr>
          <w:rFonts w:ascii="Times New Roman" w:hAnsi="Times New Roman" w:cs="Times New Roman"/>
          <w:spacing w:val="-3"/>
          <w:sz w:val="20"/>
          <w:szCs w:val="20"/>
        </w:rPr>
        <w:t xml:space="preserve"> to 9 </w:t>
      </w:r>
      <w:r w:rsidRPr="008E078D">
        <w:rPr>
          <w:rFonts w:ascii="Times New Roman" w:hAnsi="Times New Roman" w:cs="Times New Roman"/>
          <w:spacing w:val="-4"/>
          <w:sz w:val="20"/>
          <w:szCs w:val="20"/>
        </w:rPr>
        <w:t>years</w:t>
      </w:r>
    </w:p>
    <w:p w14:paraId="55C383A2" w14:textId="6221B61F" w:rsidR="0043068E" w:rsidRPr="008E078D" w:rsidRDefault="0043068E" w:rsidP="008E078D">
      <w:pPr>
        <w:pStyle w:val="ListParagraph"/>
        <w:numPr>
          <w:ilvl w:val="0"/>
          <w:numId w:val="48"/>
        </w:numPr>
        <w:tabs>
          <w:tab w:val="left" w:pos="1540"/>
        </w:tabs>
        <w:ind w:right="80"/>
        <w:jc w:val="both"/>
        <w:rPr>
          <w:rFonts w:ascii="Times New Roman" w:hAnsi="Times New Roman" w:cs="Times New Roman"/>
          <w:sz w:val="20"/>
          <w:szCs w:val="20"/>
        </w:rPr>
      </w:pPr>
      <w:r w:rsidRPr="008E078D">
        <w:rPr>
          <w:rFonts w:ascii="Times New Roman" w:hAnsi="Times New Roman" w:cs="Times New Roman"/>
          <w:sz w:val="20"/>
          <w:szCs w:val="20"/>
        </w:rPr>
        <w:t>Leased</w:t>
      </w:r>
      <w:r w:rsidRPr="008E078D">
        <w:rPr>
          <w:rFonts w:ascii="Times New Roman" w:hAnsi="Times New Roman" w:cs="Times New Roman"/>
          <w:spacing w:val="-8"/>
          <w:sz w:val="20"/>
          <w:szCs w:val="20"/>
        </w:rPr>
        <w:t xml:space="preserve"> </w:t>
      </w:r>
      <w:r w:rsidRPr="008E078D">
        <w:rPr>
          <w:rFonts w:ascii="Times New Roman" w:hAnsi="Times New Roman" w:cs="Times New Roman"/>
          <w:sz w:val="20"/>
          <w:szCs w:val="20"/>
        </w:rPr>
        <w:t>plant</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and</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equipment -</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5</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to</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6</w:t>
      </w:r>
      <w:r w:rsidRPr="008E078D">
        <w:rPr>
          <w:rFonts w:ascii="Times New Roman" w:hAnsi="Times New Roman" w:cs="Times New Roman"/>
          <w:spacing w:val="-2"/>
          <w:sz w:val="20"/>
          <w:szCs w:val="20"/>
        </w:rPr>
        <w:t xml:space="preserve"> years</w:t>
      </w:r>
    </w:p>
    <w:p w14:paraId="489DD18A" w14:textId="77777777" w:rsidR="0043068E" w:rsidRPr="008E078D" w:rsidRDefault="0043068E" w:rsidP="00726E04">
      <w:pPr>
        <w:ind w:left="851" w:right="80"/>
        <w:jc w:val="both"/>
        <w:rPr>
          <w:rFonts w:ascii="Times New Roman" w:hAnsi="Times New Roman" w:cs="Times New Roman"/>
          <w:sz w:val="20"/>
          <w:szCs w:val="20"/>
        </w:rPr>
      </w:pPr>
    </w:p>
    <w:p w14:paraId="697C865A"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In addition, the right-of-use asset </w:t>
      </w:r>
      <w:proofErr w:type="gramStart"/>
      <w:r w:rsidRPr="008E078D">
        <w:rPr>
          <w:rFonts w:ascii="Times New Roman" w:hAnsi="Times New Roman" w:cs="Times New Roman"/>
          <w:sz w:val="20"/>
          <w:szCs w:val="20"/>
        </w:rPr>
        <w:t>is periodically reduced</w:t>
      </w:r>
      <w:proofErr w:type="gramEnd"/>
      <w:r w:rsidRPr="008E078D">
        <w:rPr>
          <w:rFonts w:ascii="Times New Roman" w:hAnsi="Times New Roman" w:cs="Times New Roman"/>
          <w:sz w:val="20"/>
          <w:szCs w:val="20"/>
        </w:rPr>
        <w:t xml:space="preserve"> by impairment losses, if any, and adjusted for certain remeasurements of the lease liability.</w:t>
      </w:r>
    </w:p>
    <w:p w14:paraId="693B2820" w14:textId="77777777" w:rsidR="0043068E" w:rsidRPr="008E078D" w:rsidRDefault="0043068E" w:rsidP="00726E04">
      <w:pPr>
        <w:pStyle w:val="BodyText"/>
        <w:ind w:right="80"/>
        <w:jc w:val="both"/>
        <w:rPr>
          <w:rFonts w:ascii="Times New Roman" w:hAnsi="Times New Roman" w:cs="Times New Roman"/>
          <w:sz w:val="20"/>
          <w:szCs w:val="20"/>
        </w:rPr>
      </w:pPr>
    </w:p>
    <w:p w14:paraId="1D7F3004" w14:textId="77777777" w:rsidR="0043068E" w:rsidRPr="008E078D" w:rsidRDefault="0043068E" w:rsidP="00726E04">
      <w:pPr>
        <w:ind w:right="80"/>
        <w:jc w:val="both"/>
        <w:rPr>
          <w:rFonts w:ascii="Times New Roman" w:hAnsi="Times New Roman" w:cs="Times New Roman"/>
          <w:i/>
          <w:spacing w:val="-2"/>
          <w:sz w:val="20"/>
          <w:szCs w:val="20"/>
        </w:rPr>
      </w:pPr>
      <w:r w:rsidRPr="008E078D">
        <w:rPr>
          <w:rFonts w:ascii="Times New Roman" w:hAnsi="Times New Roman" w:cs="Times New Roman"/>
          <w:i/>
          <w:sz w:val="20"/>
          <w:szCs w:val="20"/>
        </w:rPr>
        <w:t>Lease</w:t>
      </w:r>
      <w:r w:rsidRPr="008E078D">
        <w:rPr>
          <w:rFonts w:ascii="Times New Roman" w:hAnsi="Times New Roman" w:cs="Times New Roman"/>
          <w:i/>
          <w:spacing w:val="-2"/>
          <w:sz w:val="20"/>
          <w:szCs w:val="20"/>
        </w:rPr>
        <w:t xml:space="preserve"> liabilities</w:t>
      </w:r>
    </w:p>
    <w:p w14:paraId="3361BB82" w14:textId="77777777" w:rsidR="0043068E" w:rsidRPr="008E078D" w:rsidRDefault="0043068E" w:rsidP="00726E04">
      <w:pPr>
        <w:ind w:right="80"/>
        <w:jc w:val="both"/>
        <w:rPr>
          <w:rFonts w:ascii="Times New Roman" w:hAnsi="Times New Roman" w:cs="Times New Roman"/>
          <w:i/>
          <w:sz w:val="20"/>
          <w:szCs w:val="20"/>
        </w:rPr>
      </w:pPr>
    </w:p>
    <w:p w14:paraId="47632A97"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At the commencement date of the lease, the Group recognises lease liabilities measured at the present value of lease payments to </w:t>
      </w:r>
      <w:proofErr w:type="gramStart"/>
      <w:r w:rsidRPr="008E078D">
        <w:rPr>
          <w:rFonts w:ascii="Times New Roman" w:hAnsi="Times New Roman" w:cs="Times New Roman"/>
          <w:sz w:val="20"/>
          <w:szCs w:val="20"/>
        </w:rPr>
        <w:t>be made</w:t>
      </w:r>
      <w:proofErr w:type="gramEnd"/>
      <w:r w:rsidRPr="008E078D">
        <w:rPr>
          <w:rFonts w:ascii="Times New Roman" w:hAnsi="Times New Roman" w:cs="Times New Roman"/>
          <w:sz w:val="20"/>
          <w:szCs w:val="20"/>
        </w:rPr>
        <w:t xml:space="preserve"> over the lease term. The lease payments include fixed payments (including in substance fixed payments) less any lease incentives receivable, variable lease payments that depend on an index or a rate and amounts expected to </w:t>
      </w:r>
      <w:proofErr w:type="gramStart"/>
      <w:r w:rsidRPr="008E078D">
        <w:rPr>
          <w:rFonts w:ascii="Times New Roman" w:hAnsi="Times New Roman" w:cs="Times New Roman"/>
          <w:sz w:val="20"/>
          <w:szCs w:val="20"/>
        </w:rPr>
        <w:t>be paid</w:t>
      </w:r>
      <w:proofErr w:type="gramEnd"/>
      <w:r w:rsidRPr="008E078D">
        <w:rPr>
          <w:rFonts w:ascii="Times New Roman" w:hAnsi="Times New Roman" w:cs="Times New Roman"/>
          <w:sz w:val="20"/>
          <w:szCs w:val="20"/>
        </w:rPr>
        <w:t xml:space="preserve"> under residual value </w:t>
      </w:r>
      <w:r w:rsidRPr="008E078D">
        <w:rPr>
          <w:rFonts w:ascii="Times New Roman" w:hAnsi="Times New Roman" w:cs="Times New Roman"/>
          <w:spacing w:val="-2"/>
          <w:sz w:val="20"/>
          <w:szCs w:val="20"/>
        </w:rPr>
        <w:t>guarantees.</w:t>
      </w:r>
    </w:p>
    <w:p w14:paraId="4265BDD2" w14:textId="77777777" w:rsidR="0043068E" w:rsidRPr="008E078D" w:rsidRDefault="0043068E" w:rsidP="00726E04">
      <w:pPr>
        <w:pStyle w:val="BodyText"/>
        <w:ind w:left="851" w:right="80"/>
        <w:jc w:val="both"/>
        <w:rPr>
          <w:rFonts w:ascii="Times New Roman" w:hAnsi="Times New Roman" w:cs="Times New Roman"/>
          <w:sz w:val="20"/>
          <w:szCs w:val="20"/>
        </w:rPr>
      </w:pPr>
    </w:p>
    <w:p w14:paraId="542FE865"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In</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calculating</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present</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value</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lease</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payments,</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Group</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uses</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incremental</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borrowing</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rate</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at the lease commencement date.</w:t>
      </w:r>
      <w:r w:rsidRPr="008E078D">
        <w:rPr>
          <w:rFonts w:ascii="Times New Roman" w:hAnsi="Times New Roman" w:cs="Times New Roman"/>
          <w:spacing w:val="40"/>
          <w:sz w:val="20"/>
          <w:szCs w:val="20"/>
        </w:rPr>
        <w:t xml:space="preserve"> </w:t>
      </w:r>
      <w:r w:rsidRPr="008E078D">
        <w:rPr>
          <w:rFonts w:ascii="Times New Roman" w:hAnsi="Times New Roman" w:cs="Times New Roman"/>
          <w:sz w:val="20"/>
          <w:szCs w:val="20"/>
        </w:rPr>
        <w:t xml:space="preserve">After the commencement date, the amount of lease liabilities </w:t>
      </w:r>
      <w:proofErr w:type="gramStart"/>
      <w:r w:rsidRPr="008E078D">
        <w:rPr>
          <w:rFonts w:ascii="Times New Roman" w:hAnsi="Times New Roman" w:cs="Times New Roman"/>
          <w:sz w:val="20"/>
          <w:szCs w:val="20"/>
        </w:rPr>
        <w:t>is increased</w:t>
      </w:r>
      <w:proofErr w:type="gramEnd"/>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to reflect</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accretion</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interest</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and</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reduced</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for</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lease</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payments</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made.</w:t>
      </w:r>
      <w:r w:rsidRPr="008E078D">
        <w:rPr>
          <w:rFonts w:ascii="Times New Roman" w:hAnsi="Times New Roman" w:cs="Times New Roman"/>
          <w:spacing w:val="40"/>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carrying amount</w:t>
      </w:r>
      <w:r w:rsidRPr="008E078D">
        <w:rPr>
          <w:rFonts w:ascii="Times New Roman" w:hAnsi="Times New Roman" w:cs="Times New Roman"/>
          <w:spacing w:val="-13"/>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11"/>
          <w:sz w:val="20"/>
          <w:szCs w:val="20"/>
        </w:rPr>
        <w:t xml:space="preserve"> </w:t>
      </w:r>
      <w:r w:rsidRPr="008E078D">
        <w:rPr>
          <w:rFonts w:ascii="Times New Roman" w:hAnsi="Times New Roman" w:cs="Times New Roman"/>
          <w:sz w:val="20"/>
          <w:szCs w:val="20"/>
        </w:rPr>
        <w:t>lease</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liabilities</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is</w:t>
      </w:r>
      <w:r w:rsidRPr="008E078D">
        <w:rPr>
          <w:rFonts w:ascii="Times New Roman" w:hAnsi="Times New Roman" w:cs="Times New Roman"/>
          <w:spacing w:val="-13"/>
          <w:sz w:val="20"/>
          <w:szCs w:val="20"/>
        </w:rPr>
        <w:t xml:space="preserve"> </w:t>
      </w:r>
      <w:r w:rsidRPr="008E078D">
        <w:rPr>
          <w:rFonts w:ascii="Times New Roman" w:hAnsi="Times New Roman" w:cs="Times New Roman"/>
          <w:sz w:val="20"/>
          <w:szCs w:val="20"/>
        </w:rPr>
        <w:t>remeasured</w:t>
      </w:r>
      <w:r w:rsidRPr="008E078D">
        <w:rPr>
          <w:rFonts w:ascii="Times New Roman" w:hAnsi="Times New Roman" w:cs="Times New Roman"/>
          <w:spacing w:val="-11"/>
          <w:sz w:val="20"/>
          <w:szCs w:val="20"/>
        </w:rPr>
        <w:t xml:space="preserve"> </w:t>
      </w:r>
      <w:r w:rsidRPr="008E078D">
        <w:rPr>
          <w:rFonts w:ascii="Times New Roman" w:hAnsi="Times New Roman" w:cs="Times New Roman"/>
          <w:sz w:val="20"/>
          <w:szCs w:val="20"/>
        </w:rPr>
        <w:t>if</w:t>
      </w:r>
      <w:r w:rsidRPr="008E078D">
        <w:rPr>
          <w:rFonts w:ascii="Times New Roman" w:hAnsi="Times New Roman" w:cs="Times New Roman"/>
          <w:spacing w:val="-13"/>
          <w:sz w:val="20"/>
          <w:szCs w:val="20"/>
        </w:rPr>
        <w:t xml:space="preserve"> </w:t>
      </w:r>
      <w:r w:rsidRPr="008E078D">
        <w:rPr>
          <w:rFonts w:ascii="Times New Roman" w:hAnsi="Times New Roman" w:cs="Times New Roman"/>
          <w:sz w:val="20"/>
          <w:szCs w:val="20"/>
        </w:rPr>
        <w:t>there</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is</w:t>
      </w:r>
      <w:r w:rsidRPr="008E078D">
        <w:rPr>
          <w:rFonts w:ascii="Times New Roman" w:hAnsi="Times New Roman" w:cs="Times New Roman"/>
          <w:spacing w:val="-13"/>
          <w:sz w:val="20"/>
          <w:szCs w:val="20"/>
        </w:rPr>
        <w:t xml:space="preserve"> </w:t>
      </w:r>
      <w:r w:rsidRPr="008E078D">
        <w:rPr>
          <w:rFonts w:ascii="Times New Roman" w:hAnsi="Times New Roman" w:cs="Times New Roman"/>
          <w:sz w:val="20"/>
          <w:szCs w:val="20"/>
        </w:rPr>
        <w:t>a</w:t>
      </w:r>
      <w:r w:rsidRPr="008E078D">
        <w:rPr>
          <w:rFonts w:ascii="Times New Roman" w:hAnsi="Times New Roman" w:cs="Times New Roman"/>
          <w:spacing w:val="-12"/>
          <w:sz w:val="20"/>
          <w:szCs w:val="20"/>
        </w:rPr>
        <w:t xml:space="preserve"> </w:t>
      </w:r>
      <w:r w:rsidRPr="008E078D">
        <w:rPr>
          <w:rFonts w:ascii="Times New Roman" w:hAnsi="Times New Roman" w:cs="Times New Roman"/>
          <w:sz w:val="20"/>
          <w:szCs w:val="20"/>
        </w:rPr>
        <w:t>modification,</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a</w:t>
      </w:r>
      <w:r w:rsidRPr="008E078D">
        <w:rPr>
          <w:rFonts w:ascii="Times New Roman" w:hAnsi="Times New Roman" w:cs="Times New Roman"/>
          <w:spacing w:val="-11"/>
          <w:sz w:val="20"/>
          <w:szCs w:val="20"/>
        </w:rPr>
        <w:t xml:space="preserve"> </w:t>
      </w:r>
      <w:r w:rsidRPr="008E078D">
        <w:rPr>
          <w:rFonts w:ascii="Times New Roman" w:hAnsi="Times New Roman" w:cs="Times New Roman"/>
          <w:sz w:val="20"/>
          <w:szCs w:val="20"/>
        </w:rPr>
        <w:t>change</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in</w:t>
      </w:r>
      <w:r w:rsidRPr="008E078D">
        <w:rPr>
          <w:rFonts w:ascii="Times New Roman" w:hAnsi="Times New Roman" w:cs="Times New Roman"/>
          <w:spacing w:val="-13"/>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12"/>
          <w:sz w:val="20"/>
          <w:szCs w:val="20"/>
        </w:rPr>
        <w:t xml:space="preserve"> </w:t>
      </w:r>
      <w:r w:rsidRPr="008E078D">
        <w:rPr>
          <w:rFonts w:ascii="Times New Roman" w:hAnsi="Times New Roman" w:cs="Times New Roman"/>
          <w:sz w:val="20"/>
          <w:szCs w:val="20"/>
        </w:rPr>
        <w:t>lease</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term,</w:t>
      </w:r>
      <w:r w:rsidRPr="008E078D">
        <w:rPr>
          <w:rFonts w:ascii="Times New Roman" w:hAnsi="Times New Roman" w:cs="Times New Roman"/>
          <w:spacing w:val="-8"/>
          <w:sz w:val="20"/>
          <w:szCs w:val="20"/>
        </w:rPr>
        <w:t xml:space="preserve"> </w:t>
      </w:r>
      <w:r w:rsidRPr="008E078D">
        <w:rPr>
          <w:rFonts w:ascii="Times New Roman" w:hAnsi="Times New Roman" w:cs="Times New Roman"/>
          <w:sz w:val="20"/>
          <w:szCs w:val="20"/>
        </w:rPr>
        <w:t>a</w:t>
      </w:r>
      <w:r w:rsidRPr="008E078D">
        <w:rPr>
          <w:rFonts w:ascii="Times New Roman" w:hAnsi="Times New Roman" w:cs="Times New Roman"/>
          <w:spacing w:val="-11"/>
          <w:sz w:val="20"/>
          <w:szCs w:val="20"/>
        </w:rPr>
        <w:t xml:space="preserve"> </w:t>
      </w:r>
      <w:r w:rsidRPr="008E078D">
        <w:rPr>
          <w:rFonts w:ascii="Times New Roman" w:hAnsi="Times New Roman" w:cs="Times New Roman"/>
          <w:sz w:val="20"/>
          <w:szCs w:val="20"/>
        </w:rPr>
        <w:t>change in the lease payments (e.g. changes to future payments resulting from a change in an index or rate used to determine such lease payments) or a change in the assessment of an</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option to purchase the underlying asset.</w:t>
      </w:r>
    </w:p>
    <w:p w14:paraId="4CF352FE" w14:textId="77777777" w:rsidR="0043068E" w:rsidRPr="008E078D" w:rsidRDefault="0043068E" w:rsidP="00726E04">
      <w:pPr>
        <w:pStyle w:val="BodyText"/>
        <w:ind w:left="851" w:right="80"/>
        <w:jc w:val="both"/>
        <w:rPr>
          <w:rFonts w:ascii="Times New Roman" w:hAnsi="Times New Roman" w:cs="Times New Roman"/>
          <w:sz w:val="20"/>
          <w:szCs w:val="20"/>
        </w:rPr>
      </w:pPr>
    </w:p>
    <w:p w14:paraId="2DC3AE1F"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Lease</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payments</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are</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allocated</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between</w:t>
      </w:r>
      <w:r w:rsidRPr="008E078D">
        <w:rPr>
          <w:rFonts w:ascii="Times New Roman" w:hAnsi="Times New Roman" w:cs="Times New Roman"/>
          <w:spacing w:val="-11"/>
          <w:sz w:val="20"/>
          <w:szCs w:val="20"/>
        </w:rPr>
        <w:t xml:space="preserve"> </w:t>
      </w:r>
      <w:r w:rsidRPr="008E078D">
        <w:rPr>
          <w:rFonts w:ascii="Times New Roman" w:hAnsi="Times New Roman" w:cs="Times New Roman"/>
          <w:sz w:val="20"/>
          <w:szCs w:val="20"/>
        </w:rPr>
        <w:t>principal</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and</w:t>
      </w:r>
      <w:r w:rsidRPr="008E078D">
        <w:rPr>
          <w:rFonts w:ascii="Times New Roman" w:hAnsi="Times New Roman" w:cs="Times New Roman"/>
          <w:spacing w:val="-11"/>
          <w:sz w:val="20"/>
          <w:szCs w:val="20"/>
        </w:rPr>
        <w:t xml:space="preserve"> </w:t>
      </w:r>
      <w:r w:rsidRPr="008E078D">
        <w:rPr>
          <w:rFonts w:ascii="Times New Roman" w:hAnsi="Times New Roman" w:cs="Times New Roman"/>
          <w:sz w:val="20"/>
          <w:szCs w:val="20"/>
        </w:rPr>
        <w:t>finance</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cost.</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finance</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cost</w:t>
      </w:r>
      <w:r w:rsidRPr="008E078D">
        <w:rPr>
          <w:rFonts w:ascii="Times New Roman" w:hAnsi="Times New Roman" w:cs="Times New Roman"/>
          <w:spacing w:val="-9"/>
          <w:sz w:val="20"/>
          <w:szCs w:val="20"/>
        </w:rPr>
        <w:t xml:space="preserve"> </w:t>
      </w:r>
      <w:proofErr w:type="gramStart"/>
      <w:r w:rsidRPr="008E078D">
        <w:rPr>
          <w:rFonts w:ascii="Times New Roman" w:hAnsi="Times New Roman" w:cs="Times New Roman"/>
          <w:sz w:val="20"/>
          <w:szCs w:val="20"/>
        </w:rPr>
        <w:t>is</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charged</w:t>
      </w:r>
      <w:proofErr w:type="gramEnd"/>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to</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profit or loss over the lease period.</w:t>
      </w:r>
    </w:p>
    <w:p w14:paraId="46FB988E" w14:textId="77777777" w:rsidR="0043068E" w:rsidRPr="008E078D" w:rsidRDefault="0043068E" w:rsidP="00726E04">
      <w:pPr>
        <w:pStyle w:val="BodyText"/>
        <w:ind w:right="80"/>
        <w:jc w:val="both"/>
        <w:rPr>
          <w:rFonts w:ascii="Times New Roman" w:hAnsi="Times New Roman" w:cs="Times New Roman"/>
          <w:sz w:val="20"/>
          <w:szCs w:val="20"/>
        </w:rPr>
      </w:pPr>
    </w:p>
    <w:p w14:paraId="3D184964" w14:textId="77777777" w:rsidR="0043068E" w:rsidRPr="008E078D" w:rsidRDefault="0043068E" w:rsidP="00726E04">
      <w:pPr>
        <w:ind w:right="80"/>
        <w:jc w:val="both"/>
        <w:rPr>
          <w:rFonts w:ascii="Times New Roman" w:hAnsi="Times New Roman" w:cs="Times New Roman"/>
          <w:i/>
          <w:spacing w:val="-2"/>
          <w:sz w:val="20"/>
          <w:szCs w:val="20"/>
        </w:rPr>
      </w:pPr>
      <w:r w:rsidRPr="008E078D">
        <w:rPr>
          <w:rFonts w:ascii="Times New Roman" w:hAnsi="Times New Roman" w:cs="Times New Roman"/>
          <w:i/>
          <w:sz w:val="20"/>
          <w:szCs w:val="20"/>
        </w:rPr>
        <w:t>Short-term</w:t>
      </w:r>
      <w:r w:rsidRPr="008E078D">
        <w:rPr>
          <w:rFonts w:ascii="Times New Roman" w:hAnsi="Times New Roman" w:cs="Times New Roman"/>
          <w:i/>
          <w:spacing w:val="-5"/>
          <w:sz w:val="20"/>
          <w:szCs w:val="20"/>
        </w:rPr>
        <w:t xml:space="preserve"> </w:t>
      </w:r>
      <w:r w:rsidRPr="008E078D">
        <w:rPr>
          <w:rFonts w:ascii="Times New Roman" w:hAnsi="Times New Roman" w:cs="Times New Roman"/>
          <w:i/>
          <w:sz w:val="20"/>
          <w:szCs w:val="20"/>
        </w:rPr>
        <w:t>leases</w:t>
      </w:r>
      <w:r w:rsidRPr="008E078D">
        <w:rPr>
          <w:rFonts w:ascii="Times New Roman" w:hAnsi="Times New Roman" w:cs="Times New Roman"/>
          <w:i/>
          <w:spacing w:val="-4"/>
          <w:sz w:val="20"/>
          <w:szCs w:val="20"/>
        </w:rPr>
        <w:t xml:space="preserve"> </w:t>
      </w:r>
      <w:r w:rsidRPr="008E078D">
        <w:rPr>
          <w:rFonts w:ascii="Times New Roman" w:hAnsi="Times New Roman" w:cs="Times New Roman"/>
          <w:i/>
          <w:sz w:val="20"/>
          <w:szCs w:val="20"/>
        </w:rPr>
        <w:t>and</w:t>
      </w:r>
      <w:r w:rsidRPr="008E078D">
        <w:rPr>
          <w:rFonts w:ascii="Times New Roman" w:hAnsi="Times New Roman" w:cs="Times New Roman"/>
          <w:i/>
          <w:spacing w:val="-6"/>
          <w:sz w:val="20"/>
          <w:szCs w:val="20"/>
        </w:rPr>
        <w:t xml:space="preserve"> </w:t>
      </w:r>
      <w:r w:rsidRPr="008E078D">
        <w:rPr>
          <w:rFonts w:ascii="Times New Roman" w:hAnsi="Times New Roman" w:cs="Times New Roman"/>
          <w:i/>
          <w:sz w:val="20"/>
          <w:szCs w:val="20"/>
        </w:rPr>
        <w:t>leases</w:t>
      </w:r>
      <w:r w:rsidRPr="008E078D">
        <w:rPr>
          <w:rFonts w:ascii="Times New Roman" w:hAnsi="Times New Roman" w:cs="Times New Roman"/>
          <w:i/>
          <w:spacing w:val="-4"/>
          <w:sz w:val="20"/>
          <w:szCs w:val="20"/>
        </w:rPr>
        <w:t xml:space="preserve"> </w:t>
      </w:r>
      <w:r w:rsidRPr="008E078D">
        <w:rPr>
          <w:rFonts w:ascii="Times New Roman" w:hAnsi="Times New Roman" w:cs="Times New Roman"/>
          <w:i/>
          <w:sz w:val="20"/>
          <w:szCs w:val="20"/>
        </w:rPr>
        <w:t>of</w:t>
      </w:r>
      <w:r w:rsidRPr="008E078D">
        <w:rPr>
          <w:rFonts w:ascii="Times New Roman" w:hAnsi="Times New Roman" w:cs="Times New Roman"/>
          <w:i/>
          <w:spacing w:val="-5"/>
          <w:sz w:val="20"/>
          <w:szCs w:val="20"/>
        </w:rPr>
        <w:t xml:space="preserve"> </w:t>
      </w:r>
      <w:r w:rsidRPr="008E078D">
        <w:rPr>
          <w:rFonts w:ascii="Times New Roman" w:hAnsi="Times New Roman" w:cs="Times New Roman"/>
          <w:i/>
          <w:sz w:val="20"/>
          <w:szCs w:val="20"/>
        </w:rPr>
        <w:t>low-value</w:t>
      </w:r>
      <w:r w:rsidRPr="008E078D">
        <w:rPr>
          <w:rFonts w:ascii="Times New Roman" w:hAnsi="Times New Roman" w:cs="Times New Roman"/>
          <w:i/>
          <w:spacing w:val="-5"/>
          <w:sz w:val="20"/>
          <w:szCs w:val="20"/>
        </w:rPr>
        <w:t xml:space="preserve"> </w:t>
      </w:r>
      <w:r w:rsidRPr="008E078D">
        <w:rPr>
          <w:rFonts w:ascii="Times New Roman" w:hAnsi="Times New Roman" w:cs="Times New Roman"/>
          <w:i/>
          <w:spacing w:val="-2"/>
          <w:sz w:val="20"/>
          <w:szCs w:val="20"/>
        </w:rPr>
        <w:t>assets</w:t>
      </w:r>
    </w:p>
    <w:p w14:paraId="67C457F1" w14:textId="77777777" w:rsidR="0043068E" w:rsidRPr="008E078D" w:rsidRDefault="0043068E" w:rsidP="00726E04">
      <w:pPr>
        <w:ind w:right="80"/>
        <w:jc w:val="both"/>
        <w:rPr>
          <w:rFonts w:ascii="Times New Roman" w:hAnsi="Times New Roman" w:cs="Times New Roman"/>
          <w:i/>
          <w:sz w:val="20"/>
          <w:szCs w:val="20"/>
        </w:rPr>
      </w:pPr>
    </w:p>
    <w:p w14:paraId="726EB7DA" w14:textId="77777777" w:rsidR="0043068E" w:rsidRPr="008E078D" w:rsidRDefault="0043068E" w:rsidP="00726E04">
      <w:pPr>
        <w:pStyle w:val="BodyText"/>
        <w:ind w:right="80"/>
        <w:jc w:val="both"/>
        <w:rPr>
          <w:rFonts w:ascii="Times New Roman" w:hAnsi="Times New Roman" w:cs="Times New Roman"/>
          <w:spacing w:val="-2"/>
          <w:sz w:val="20"/>
          <w:szCs w:val="20"/>
        </w:rPr>
      </w:pPr>
      <w:r w:rsidRPr="008E078D">
        <w:rPr>
          <w:rFonts w:ascii="Times New Roman" w:hAnsi="Times New Roman" w:cs="Times New Roman"/>
          <w:sz w:val="20"/>
          <w:szCs w:val="20"/>
        </w:rPr>
        <w:t xml:space="preserve">The Group does not </w:t>
      </w:r>
      <w:proofErr w:type="gramStart"/>
      <w:r w:rsidRPr="008E078D">
        <w:rPr>
          <w:rFonts w:ascii="Times New Roman" w:hAnsi="Times New Roman" w:cs="Times New Roman"/>
          <w:sz w:val="20"/>
          <w:szCs w:val="20"/>
        </w:rPr>
        <w:t>apply</w:t>
      </w:r>
      <w:proofErr w:type="gramEnd"/>
      <w:r w:rsidRPr="008E078D">
        <w:rPr>
          <w:rFonts w:ascii="Times New Roman" w:hAnsi="Times New Roman" w:cs="Times New Roman"/>
          <w:sz w:val="20"/>
          <w:szCs w:val="20"/>
        </w:rPr>
        <w:t xml:space="preserve"> the IFRS 16 exemption for leases of low-value assets. All leases </w:t>
      </w:r>
      <w:proofErr w:type="gramStart"/>
      <w:r w:rsidRPr="008E078D">
        <w:rPr>
          <w:rFonts w:ascii="Times New Roman" w:hAnsi="Times New Roman" w:cs="Times New Roman"/>
          <w:sz w:val="20"/>
          <w:szCs w:val="20"/>
        </w:rPr>
        <w:t>are recognised</w:t>
      </w:r>
      <w:proofErr w:type="gramEnd"/>
      <w:r w:rsidRPr="008E078D">
        <w:rPr>
          <w:rFonts w:ascii="Times New Roman" w:hAnsi="Times New Roman" w:cs="Times New Roman"/>
          <w:sz w:val="20"/>
          <w:szCs w:val="20"/>
        </w:rPr>
        <w:t xml:space="preserve"> on the balance sheet unless they meet the short-term lease exemption criteria.</w:t>
      </w:r>
    </w:p>
    <w:p w14:paraId="1C901757" w14:textId="77777777" w:rsidR="0043068E" w:rsidRPr="008E078D" w:rsidRDefault="0043068E" w:rsidP="00726E04">
      <w:pPr>
        <w:jc w:val="both"/>
        <w:rPr>
          <w:rFonts w:ascii="Times New Roman" w:hAnsi="Times New Roman" w:cs="Times New Roman"/>
          <w:b/>
          <w:sz w:val="20"/>
        </w:rPr>
      </w:pPr>
    </w:p>
    <w:p w14:paraId="5EDC22DF" w14:textId="77777777" w:rsidR="0043068E" w:rsidRPr="008E078D" w:rsidRDefault="0043068E" w:rsidP="00726E04">
      <w:pPr>
        <w:jc w:val="both"/>
        <w:rPr>
          <w:rFonts w:ascii="Times New Roman" w:hAnsi="Times New Roman" w:cs="Times New Roman"/>
          <w:b/>
          <w:sz w:val="20"/>
          <w:szCs w:val="20"/>
        </w:rPr>
      </w:pPr>
      <w:r w:rsidRPr="008E078D">
        <w:rPr>
          <w:rFonts w:ascii="Times New Roman" w:hAnsi="Times New Roman" w:cs="Times New Roman"/>
          <w:b/>
          <w:sz w:val="20"/>
          <w:szCs w:val="20"/>
        </w:rPr>
        <w:t xml:space="preserve">Property, </w:t>
      </w:r>
      <w:proofErr w:type="gramStart"/>
      <w:r w:rsidRPr="008E078D">
        <w:rPr>
          <w:rFonts w:ascii="Times New Roman" w:hAnsi="Times New Roman" w:cs="Times New Roman"/>
          <w:b/>
          <w:sz w:val="20"/>
          <w:szCs w:val="20"/>
        </w:rPr>
        <w:t>plant</w:t>
      </w:r>
      <w:proofErr w:type="gramEnd"/>
      <w:r w:rsidRPr="008E078D">
        <w:rPr>
          <w:rFonts w:ascii="Times New Roman" w:hAnsi="Times New Roman" w:cs="Times New Roman"/>
          <w:b/>
          <w:sz w:val="20"/>
          <w:szCs w:val="20"/>
        </w:rPr>
        <w:t xml:space="preserve"> and equipment</w:t>
      </w:r>
    </w:p>
    <w:p w14:paraId="3E329CAE" w14:textId="77777777" w:rsidR="0043068E" w:rsidRPr="008E078D" w:rsidRDefault="0043068E" w:rsidP="00726E04">
      <w:pPr>
        <w:jc w:val="both"/>
        <w:rPr>
          <w:rFonts w:ascii="Times New Roman" w:hAnsi="Times New Roman" w:cs="Times New Roman"/>
          <w:b/>
          <w:sz w:val="20"/>
          <w:szCs w:val="20"/>
        </w:rPr>
      </w:pPr>
    </w:p>
    <w:p w14:paraId="36B1869E" w14:textId="77777777" w:rsidR="0043068E" w:rsidRPr="008E078D" w:rsidRDefault="0043068E" w:rsidP="00726E04">
      <w:pPr>
        <w:ind w:right="80"/>
        <w:jc w:val="both"/>
        <w:rPr>
          <w:rFonts w:ascii="Times New Roman" w:hAnsi="Times New Roman" w:cs="Times New Roman"/>
          <w:i/>
          <w:spacing w:val="-2"/>
          <w:sz w:val="20"/>
          <w:szCs w:val="20"/>
        </w:rPr>
      </w:pPr>
      <w:r w:rsidRPr="008E078D">
        <w:rPr>
          <w:rFonts w:ascii="Times New Roman" w:hAnsi="Times New Roman" w:cs="Times New Roman"/>
          <w:i/>
          <w:sz w:val="20"/>
          <w:szCs w:val="20"/>
        </w:rPr>
        <w:t>Recognition</w:t>
      </w:r>
      <w:r w:rsidRPr="008E078D">
        <w:rPr>
          <w:rFonts w:ascii="Times New Roman" w:hAnsi="Times New Roman" w:cs="Times New Roman"/>
          <w:i/>
          <w:spacing w:val="-7"/>
          <w:sz w:val="20"/>
          <w:szCs w:val="20"/>
        </w:rPr>
        <w:t xml:space="preserve"> </w:t>
      </w:r>
      <w:r w:rsidRPr="008E078D">
        <w:rPr>
          <w:rFonts w:ascii="Times New Roman" w:hAnsi="Times New Roman" w:cs="Times New Roman"/>
          <w:i/>
          <w:sz w:val="20"/>
          <w:szCs w:val="20"/>
        </w:rPr>
        <w:t>and</w:t>
      </w:r>
      <w:r w:rsidRPr="008E078D">
        <w:rPr>
          <w:rFonts w:ascii="Times New Roman" w:hAnsi="Times New Roman" w:cs="Times New Roman"/>
          <w:i/>
          <w:spacing w:val="-7"/>
          <w:sz w:val="20"/>
          <w:szCs w:val="20"/>
        </w:rPr>
        <w:t xml:space="preserve"> </w:t>
      </w:r>
      <w:r w:rsidRPr="008E078D">
        <w:rPr>
          <w:rFonts w:ascii="Times New Roman" w:hAnsi="Times New Roman" w:cs="Times New Roman"/>
          <w:i/>
          <w:spacing w:val="-2"/>
          <w:sz w:val="20"/>
          <w:szCs w:val="20"/>
        </w:rPr>
        <w:t>measurement</w:t>
      </w:r>
    </w:p>
    <w:p w14:paraId="53863935" w14:textId="77777777" w:rsidR="0043068E" w:rsidRPr="008E078D" w:rsidRDefault="0043068E" w:rsidP="00726E04">
      <w:pPr>
        <w:ind w:right="80"/>
        <w:jc w:val="both"/>
        <w:rPr>
          <w:rFonts w:ascii="Times New Roman" w:hAnsi="Times New Roman" w:cs="Times New Roman"/>
          <w:i/>
          <w:sz w:val="20"/>
          <w:szCs w:val="20"/>
        </w:rPr>
      </w:pPr>
    </w:p>
    <w:p w14:paraId="5F4D8FFA"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lastRenderedPageBreak/>
        <w:t>Property,</w:t>
      </w:r>
      <w:r w:rsidRPr="008E078D">
        <w:rPr>
          <w:rFonts w:ascii="Times New Roman" w:hAnsi="Times New Roman" w:cs="Times New Roman"/>
          <w:spacing w:val="-4"/>
          <w:sz w:val="20"/>
          <w:szCs w:val="20"/>
        </w:rPr>
        <w:t xml:space="preserve"> </w:t>
      </w:r>
      <w:proofErr w:type="gramStart"/>
      <w:r w:rsidRPr="008E078D">
        <w:rPr>
          <w:rFonts w:ascii="Times New Roman" w:hAnsi="Times New Roman" w:cs="Times New Roman"/>
          <w:sz w:val="20"/>
          <w:szCs w:val="20"/>
        </w:rPr>
        <w:t>plant</w:t>
      </w:r>
      <w:proofErr w:type="gramEnd"/>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and</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equipment</w:t>
      </w:r>
      <w:r w:rsidRPr="008E078D">
        <w:rPr>
          <w:rFonts w:ascii="Times New Roman" w:hAnsi="Times New Roman" w:cs="Times New Roman"/>
          <w:spacing w:val="-4"/>
          <w:sz w:val="20"/>
          <w:szCs w:val="20"/>
        </w:rPr>
        <w:t xml:space="preserve"> </w:t>
      </w:r>
      <w:proofErr w:type="gramStart"/>
      <w:r w:rsidRPr="008E078D">
        <w:rPr>
          <w:rFonts w:ascii="Times New Roman" w:hAnsi="Times New Roman" w:cs="Times New Roman"/>
          <w:sz w:val="20"/>
          <w:szCs w:val="20"/>
        </w:rPr>
        <w:t>are</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measured</w:t>
      </w:r>
      <w:proofErr w:type="gramEnd"/>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at</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cost,</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which</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includes</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capitalised</w:t>
      </w:r>
      <w:r w:rsidRPr="008E078D">
        <w:rPr>
          <w:rFonts w:ascii="Times New Roman" w:hAnsi="Times New Roman" w:cs="Times New Roman"/>
          <w:spacing w:val="-7"/>
          <w:sz w:val="20"/>
          <w:szCs w:val="20"/>
        </w:rPr>
        <w:t xml:space="preserve"> </w:t>
      </w:r>
      <w:r w:rsidRPr="008E078D">
        <w:rPr>
          <w:rFonts w:ascii="Times New Roman" w:hAnsi="Times New Roman" w:cs="Times New Roman"/>
          <w:sz w:val="20"/>
          <w:szCs w:val="20"/>
        </w:rPr>
        <w:t>borrowing</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costs,</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 xml:space="preserve">less accumulated </w:t>
      </w:r>
      <w:proofErr w:type="gramStart"/>
      <w:r w:rsidRPr="008E078D">
        <w:rPr>
          <w:rFonts w:ascii="Times New Roman" w:hAnsi="Times New Roman" w:cs="Times New Roman"/>
          <w:sz w:val="20"/>
          <w:szCs w:val="20"/>
        </w:rPr>
        <w:t>depreciation</w:t>
      </w:r>
      <w:proofErr w:type="gramEnd"/>
      <w:r w:rsidRPr="008E078D">
        <w:rPr>
          <w:rFonts w:ascii="Times New Roman" w:hAnsi="Times New Roman" w:cs="Times New Roman"/>
          <w:sz w:val="20"/>
          <w:szCs w:val="20"/>
        </w:rPr>
        <w:t xml:space="preserve"> and any accumulated impairment losses. If significant parts of an item of property, plant and equipment have different useful lives, then they </w:t>
      </w:r>
      <w:proofErr w:type="gramStart"/>
      <w:r w:rsidRPr="008E078D">
        <w:rPr>
          <w:rFonts w:ascii="Times New Roman" w:hAnsi="Times New Roman" w:cs="Times New Roman"/>
          <w:sz w:val="20"/>
          <w:szCs w:val="20"/>
        </w:rPr>
        <w:t>are accounted</w:t>
      </w:r>
      <w:proofErr w:type="gramEnd"/>
      <w:r w:rsidRPr="008E078D">
        <w:rPr>
          <w:rFonts w:ascii="Times New Roman" w:hAnsi="Times New Roman" w:cs="Times New Roman"/>
          <w:sz w:val="20"/>
          <w:szCs w:val="20"/>
        </w:rPr>
        <w:t xml:space="preserve"> for as separate items (major components) of property, </w:t>
      </w:r>
      <w:proofErr w:type="gramStart"/>
      <w:r w:rsidRPr="008E078D">
        <w:rPr>
          <w:rFonts w:ascii="Times New Roman" w:hAnsi="Times New Roman" w:cs="Times New Roman"/>
          <w:sz w:val="20"/>
          <w:szCs w:val="20"/>
        </w:rPr>
        <w:t>plant</w:t>
      </w:r>
      <w:proofErr w:type="gramEnd"/>
      <w:r w:rsidRPr="008E078D">
        <w:rPr>
          <w:rFonts w:ascii="Times New Roman" w:hAnsi="Times New Roman" w:cs="Times New Roman"/>
          <w:sz w:val="20"/>
          <w:szCs w:val="20"/>
        </w:rPr>
        <w:t xml:space="preserve"> and equipment.</w:t>
      </w:r>
    </w:p>
    <w:p w14:paraId="3D994EF9" w14:textId="77777777" w:rsidR="0043068E" w:rsidRPr="008E078D" w:rsidRDefault="0043068E" w:rsidP="00726E04">
      <w:pPr>
        <w:pStyle w:val="BodyText"/>
        <w:ind w:left="851" w:right="80"/>
        <w:jc w:val="both"/>
        <w:rPr>
          <w:rFonts w:ascii="Times New Roman" w:hAnsi="Times New Roman" w:cs="Times New Roman"/>
          <w:sz w:val="20"/>
          <w:szCs w:val="20"/>
        </w:rPr>
      </w:pPr>
    </w:p>
    <w:p w14:paraId="3D77888A" w14:textId="77777777" w:rsidR="0043068E" w:rsidRPr="008E078D" w:rsidRDefault="0043068E" w:rsidP="00726E04">
      <w:pPr>
        <w:pStyle w:val="BodyText"/>
        <w:ind w:right="80"/>
        <w:jc w:val="both"/>
        <w:rPr>
          <w:rFonts w:ascii="Times New Roman" w:hAnsi="Times New Roman" w:cs="Times New Roman"/>
          <w:spacing w:val="-2"/>
          <w:sz w:val="20"/>
          <w:szCs w:val="20"/>
        </w:rPr>
      </w:pPr>
      <w:r w:rsidRPr="008E078D">
        <w:rPr>
          <w:rFonts w:ascii="Times New Roman" w:hAnsi="Times New Roman" w:cs="Times New Roman"/>
          <w:sz w:val="20"/>
          <w:szCs w:val="20"/>
        </w:rPr>
        <w:t>Any</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gain</w:t>
      </w:r>
      <w:r w:rsidRPr="008E078D">
        <w:rPr>
          <w:rFonts w:ascii="Times New Roman" w:hAnsi="Times New Roman" w:cs="Times New Roman"/>
          <w:spacing w:val="-11"/>
          <w:sz w:val="20"/>
          <w:szCs w:val="20"/>
        </w:rPr>
        <w:t xml:space="preserve"> </w:t>
      </w:r>
      <w:r w:rsidRPr="008E078D">
        <w:rPr>
          <w:rFonts w:ascii="Times New Roman" w:hAnsi="Times New Roman" w:cs="Times New Roman"/>
          <w:sz w:val="20"/>
          <w:szCs w:val="20"/>
        </w:rPr>
        <w:t>or</w:t>
      </w:r>
      <w:r w:rsidRPr="008E078D">
        <w:rPr>
          <w:rFonts w:ascii="Times New Roman" w:hAnsi="Times New Roman" w:cs="Times New Roman"/>
          <w:spacing w:val="-8"/>
          <w:sz w:val="20"/>
          <w:szCs w:val="20"/>
        </w:rPr>
        <w:t xml:space="preserve"> </w:t>
      </w:r>
      <w:r w:rsidRPr="008E078D">
        <w:rPr>
          <w:rFonts w:ascii="Times New Roman" w:hAnsi="Times New Roman" w:cs="Times New Roman"/>
          <w:sz w:val="20"/>
          <w:szCs w:val="20"/>
        </w:rPr>
        <w:t>loss</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on</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disposal</w:t>
      </w:r>
      <w:r w:rsidRPr="008E078D">
        <w:rPr>
          <w:rFonts w:ascii="Times New Roman" w:hAnsi="Times New Roman" w:cs="Times New Roman"/>
          <w:spacing w:val="-8"/>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an</w:t>
      </w:r>
      <w:r w:rsidRPr="008E078D">
        <w:rPr>
          <w:rFonts w:ascii="Times New Roman" w:hAnsi="Times New Roman" w:cs="Times New Roman"/>
          <w:spacing w:val="-8"/>
          <w:sz w:val="20"/>
          <w:szCs w:val="20"/>
        </w:rPr>
        <w:t xml:space="preserve"> </w:t>
      </w:r>
      <w:r w:rsidRPr="008E078D">
        <w:rPr>
          <w:rFonts w:ascii="Times New Roman" w:hAnsi="Times New Roman" w:cs="Times New Roman"/>
          <w:sz w:val="20"/>
          <w:szCs w:val="20"/>
        </w:rPr>
        <w:t>item</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7"/>
          <w:sz w:val="20"/>
          <w:szCs w:val="20"/>
        </w:rPr>
        <w:t xml:space="preserve"> </w:t>
      </w:r>
      <w:r w:rsidRPr="008E078D">
        <w:rPr>
          <w:rFonts w:ascii="Times New Roman" w:hAnsi="Times New Roman" w:cs="Times New Roman"/>
          <w:sz w:val="20"/>
          <w:szCs w:val="20"/>
        </w:rPr>
        <w:t>property,</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plant</w:t>
      </w:r>
      <w:r w:rsidRPr="008E078D">
        <w:rPr>
          <w:rFonts w:ascii="Times New Roman" w:hAnsi="Times New Roman" w:cs="Times New Roman"/>
          <w:spacing w:val="-7"/>
          <w:sz w:val="20"/>
          <w:szCs w:val="20"/>
        </w:rPr>
        <w:t xml:space="preserve"> </w:t>
      </w:r>
      <w:r w:rsidRPr="008E078D">
        <w:rPr>
          <w:rFonts w:ascii="Times New Roman" w:hAnsi="Times New Roman" w:cs="Times New Roman"/>
          <w:sz w:val="20"/>
          <w:szCs w:val="20"/>
        </w:rPr>
        <w:t>and</w:t>
      </w:r>
      <w:r w:rsidRPr="008E078D">
        <w:rPr>
          <w:rFonts w:ascii="Times New Roman" w:hAnsi="Times New Roman" w:cs="Times New Roman"/>
          <w:spacing w:val="-8"/>
          <w:sz w:val="20"/>
          <w:szCs w:val="20"/>
        </w:rPr>
        <w:t xml:space="preserve"> </w:t>
      </w:r>
      <w:r w:rsidRPr="008E078D">
        <w:rPr>
          <w:rFonts w:ascii="Times New Roman" w:hAnsi="Times New Roman" w:cs="Times New Roman"/>
          <w:sz w:val="20"/>
          <w:szCs w:val="20"/>
        </w:rPr>
        <w:t>equipment</w:t>
      </w:r>
      <w:r w:rsidRPr="008E078D">
        <w:rPr>
          <w:rFonts w:ascii="Times New Roman" w:hAnsi="Times New Roman" w:cs="Times New Roman"/>
          <w:spacing w:val="-10"/>
          <w:sz w:val="20"/>
          <w:szCs w:val="20"/>
        </w:rPr>
        <w:t xml:space="preserve"> </w:t>
      </w:r>
      <w:proofErr w:type="gramStart"/>
      <w:r w:rsidRPr="008E078D">
        <w:rPr>
          <w:rFonts w:ascii="Times New Roman" w:hAnsi="Times New Roman" w:cs="Times New Roman"/>
          <w:sz w:val="20"/>
          <w:szCs w:val="20"/>
        </w:rPr>
        <w:t>is</w:t>
      </w:r>
      <w:r w:rsidRPr="008E078D">
        <w:rPr>
          <w:rFonts w:ascii="Times New Roman" w:hAnsi="Times New Roman" w:cs="Times New Roman"/>
          <w:spacing w:val="-7"/>
          <w:sz w:val="20"/>
          <w:szCs w:val="20"/>
        </w:rPr>
        <w:t xml:space="preserve"> </w:t>
      </w:r>
      <w:r w:rsidRPr="008E078D">
        <w:rPr>
          <w:rFonts w:ascii="Times New Roman" w:hAnsi="Times New Roman" w:cs="Times New Roman"/>
          <w:sz w:val="20"/>
          <w:szCs w:val="20"/>
        </w:rPr>
        <w:t>recognised</w:t>
      </w:r>
      <w:proofErr w:type="gramEnd"/>
      <w:r w:rsidRPr="008E078D">
        <w:rPr>
          <w:rFonts w:ascii="Times New Roman" w:hAnsi="Times New Roman" w:cs="Times New Roman"/>
          <w:spacing w:val="-8"/>
          <w:sz w:val="20"/>
          <w:szCs w:val="20"/>
        </w:rPr>
        <w:t xml:space="preserve"> </w:t>
      </w:r>
      <w:r w:rsidRPr="008E078D">
        <w:rPr>
          <w:rFonts w:ascii="Times New Roman" w:hAnsi="Times New Roman" w:cs="Times New Roman"/>
          <w:sz w:val="20"/>
          <w:szCs w:val="20"/>
        </w:rPr>
        <w:t>in</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profit</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or</w:t>
      </w:r>
      <w:r w:rsidRPr="008E078D">
        <w:rPr>
          <w:rFonts w:ascii="Times New Roman" w:hAnsi="Times New Roman" w:cs="Times New Roman"/>
          <w:spacing w:val="-9"/>
          <w:sz w:val="20"/>
          <w:szCs w:val="20"/>
        </w:rPr>
        <w:t xml:space="preserve"> </w:t>
      </w:r>
      <w:r w:rsidRPr="008E078D">
        <w:rPr>
          <w:rFonts w:ascii="Times New Roman" w:hAnsi="Times New Roman" w:cs="Times New Roman"/>
          <w:spacing w:val="-2"/>
          <w:sz w:val="20"/>
          <w:szCs w:val="20"/>
        </w:rPr>
        <w:t>loss.</w:t>
      </w:r>
    </w:p>
    <w:p w14:paraId="2DBDE70F" w14:textId="77777777" w:rsidR="0043068E" w:rsidRPr="008E078D" w:rsidRDefault="0043068E" w:rsidP="00726E04">
      <w:pPr>
        <w:pStyle w:val="BodyText"/>
        <w:ind w:right="80"/>
        <w:jc w:val="both"/>
        <w:rPr>
          <w:rFonts w:ascii="Times New Roman" w:hAnsi="Times New Roman" w:cs="Times New Roman"/>
          <w:spacing w:val="-2"/>
          <w:sz w:val="20"/>
          <w:szCs w:val="20"/>
        </w:rPr>
      </w:pPr>
    </w:p>
    <w:p w14:paraId="6955E484" w14:textId="77777777" w:rsidR="0043068E" w:rsidRPr="008E078D" w:rsidRDefault="0043068E" w:rsidP="00726E04">
      <w:pPr>
        <w:ind w:right="80"/>
        <w:jc w:val="both"/>
        <w:rPr>
          <w:rFonts w:ascii="Times New Roman" w:hAnsi="Times New Roman" w:cs="Times New Roman"/>
          <w:i/>
          <w:spacing w:val="-2"/>
          <w:sz w:val="20"/>
          <w:szCs w:val="20"/>
        </w:rPr>
      </w:pPr>
      <w:r w:rsidRPr="008E078D">
        <w:rPr>
          <w:rFonts w:ascii="Times New Roman" w:hAnsi="Times New Roman" w:cs="Times New Roman"/>
          <w:i/>
          <w:spacing w:val="-2"/>
          <w:sz w:val="20"/>
          <w:szCs w:val="20"/>
        </w:rPr>
        <w:t>Depreciation</w:t>
      </w:r>
    </w:p>
    <w:p w14:paraId="1F2C9364" w14:textId="77777777" w:rsidR="0043068E" w:rsidRPr="008E078D" w:rsidRDefault="0043068E" w:rsidP="00726E04">
      <w:pPr>
        <w:ind w:right="80"/>
        <w:jc w:val="both"/>
        <w:rPr>
          <w:rFonts w:ascii="Times New Roman" w:hAnsi="Times New Roman" w:cs="Times New Roman"/>
          <w:i/>
          <w:sz w:val="20"/>
          <w:szCs w:val="20"/>
        </w:rPr>
      </w:pPr>
    </w:p>
    <w:p w14:paraId="0C1F2B56"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Depreciation </w:t>
      </w:r>
      <w:proofErr w:type="gramStart"/>
      <w:r w:rsidRPr="008E078D">
        <w:rPr>
          <w:rFonts w:ascii="Times New Roman" w:hAnsi="Times New Roman" w:cs="Times New Roman"/>
          <w:sz w:val="20"/>
          <w:szCs w:val="20"/>
        </w:rPr>
        <w:t>is calculated</w:t>
      </w:r>
      <w:proofErr w:type="gramEnd"/>
      <w:r w:rsidRPr="008E078D">
        <w:rPr>
          <w:rFonts w:ascii="Times New Roman" w:hAnsi="Times New Roman" w:cs="Times New Roman"/>
          <w:sz w:val="20"/>
          <w:szCs w:val="20"/>
        </w:rPr>
        <w:t xml:space="preserve"> to write off the cost of items of property, </w:t>
      </w:r>
      <w:proofErr w:type="gramStart"/>
      <w:r w:rsidRPr="008E078D">
        <w:rPr>
          <w:rFonts w:ascii="Times New Roman" w:hAnsi="Times New Roman" w:cs="Times New Roman"/>
          <w:sz w:val="20"/>
          <w:szCs w:val="20"/>
        </w:rPr>
        <w:t>plant</w:t>
      </w:r>
      <w:proofErr w:type="gramEnd"/>
      <w:r w:rsidRPr="008E078D">
        <w:rPr>
          <w:rFonts w:ascii="Times New Roman" w:hAnsi="Times New Roman" w:cs="Times New Roman"/>
          <w:sz w:val="20"/>
          <w:szCs w:val="20"/>
        </w:rPr>
        <w:t xml:space="preserve"> and equipment less their estimated residual values using the straight-line method over their estimated useful lives and </w:t>
      </w:r>
      <w:proofErr w:type="gramStart"/>
      <w:r w:rsidRPr="008E078D">
        <w:rPr>
          <w:rFonts w:ascii="Times New Roman" w:hAnsi="Times New Roman" w:cs="Times New Roman"/>
          <w:sz w:val="20"/>
          <w:szCs w:val="20"/>
        </w:rPr>
        <w:t>is recognised</w:t>
      </w:r>
      <w:proofErr w:type="gramEnd"/>
      <w:r w:rsidRPr="008E078D">
        <w:rPr>
          <w:rFonts w:ascii="Times New Roman" w:hAnsi="Times New Roman" w:cs="Times New Roman"/>
          <w:sz w:val="20"/>
          <w:szCs w:val="20"/>
        </w:rPr>
        <w:t xml:space="preserve"> in profit or loss.</w:t>
      </w:r>
    </w:p>
    <w:p w14:paraId="22CE4B13" w14:textId="77777777" w:rsidR="0043068E" w:rsidRPr="008E078D" w:rsidRDefault="0043068E" w:rsidP="00726E04">
      <w:pPr>
        <w:pStyle w:val="BodyText"/>
        <w:ind w:left="851" w:right="80"/>
        <w:jc w:val="both"/>
        <w:rPr>
          <w:rFonts w:ascii="Times New Roman" w:hAnsi="Times New Roman" w:cs="Times New Roman"/>
          <w:sz w:val="20"/>
          <w:szCs w:val="20"/>
        </w:rPr>
      </w:pPr>
    </w:p>
    <w:p w14:paraId="5F22E0A8"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The</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estimated useful lives</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of property,</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plant</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and equipment</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for</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current</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and comparative</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periods</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are as follows:</w:t>
      </w:r>
    </w:p>
    <w:p w14:paraId="5811752E" w14:textId="77777777" w:rsidR="0043068E" w:rsidRPr="008E078D" w:rsidRDefault="0043068E" w:rsidP="00726E04">
      <w:pPr>
        <w:pStyle w:val="BodyText"/>
        <w:ind w:right="80"/>
        <w:jc w:val="both"/>
        <w:rPr>
          <w:rFonts w:ascii="Times New Roman" w:hAnsi="Times New Roman" w:cs="Times New Roman"/>
          <w:sz w:val="20"/>
          <w:szCs w:val="20"/>
        </w:rPr>
      </w:pPr>
    </w:p>
    <w:p w14:paraId="30C951FC" w14:textId="77777777" w:rsidR="0043068E" w:rsidRPr="008E078D" w:rsidRDefault="0043068E" w:rsidP="008E078D">
      <w:pPr>
        <w:pStyle w:val="ListParagraph"/>
        <w:numPr>
          <w:ilvl w:val="0"/>
          <w:numId w:val="49"/>
        </w:numPr>
        <w:tabs>
          <w:tab w:val="left" w:pos="1540"/>
        </w:tabs>
        <w:ind w:right="80"/>
        <w:contextualSpacing w:val="0"/>
        <w:jc w:val="both"/>
        <w:rPr>
          <w:rFonts w:ascii="Times New Roman" w:hAnsi="Times New Roman" w:cs="Times New Roman"/>
          <w:sz w:val="20"/>
          <w:szCs w:val="20"/>
        </w:rPr>
      </w:pPr>
      <w:r w:rsidRPr="008E078D">
        <w:rPr>
          <w:rFonts w:ascii="Times New Roman" w:hAnsi="Times New Roman" w:cs="Times New Roman"/>
          <w:sz w:val="20"/>
          <w:szCs w:val="20"/>
        </w:rPr>
        <w:t>Buildings</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47</w:t>
      </w:r>
      <w:r w:rsidRPr="008E078D">
        <w:rPr>
          <w:rFonts w:ascii="Times New Roman" w:hAnsi="Times New Roman" w:cs="Times New Roman"/>
          <w:spacing w:val="-3"/>
          <w:sz w:val="20"/>
          <w:szCs w:val="20"/>
        </w:rPr>
        <w:t xml:space="preserve"> </w:t>
      </w:r>
      <w:r w:rsidRPr="008E078D">
        <w:rPr>
          <w:rFonts w:ascii="Times New Roman" w:hAnsi="Times New Roman" w:cs="Times New Roman"/>
          <w:spacing w:val="-2"/>
          <w:sz w:val="20"/>
          <w:szCs w:val="20"/>
        </w:rPr>
        <w:t>years</w:t>
      </w:r>
    </w:p>
    <w:p w14:paraId="365AF615" w14:textId="77777777" w:rsidR="0043068E" w:rsidRPr="008E078D" w:rsidRDefault="0043068E" w:rsidP="008E078D">
      <w:pPr>
        <w:pStyle w:val="ListParagraph"/>
        <w:numPr>
          <w:ilvl w:val="0"/>
          <w:numId w:val="49"/>
        </w:numPr>
        <w:tabs>
          <w:tab w:val="left" w:pos="1540"/>
        </w:tabs>
        <w:ind w:right="80"/>
        <w:contextualSpacing w:val="0"/>
        <w:jc w:val="both"/>
        <w:rPr>
          <w:rFonts w:ascii="Times New Roman" w:hAnsi="Times New Roman" w:cs="Times New Roman"/>
          <w:sz w:val="20"/>
          <w:szCs w:val="20"/>
        </w:rPr>
      </w:pPr>
      <w:proofErr w:type="gramStart"/>
      <w:r w:rsidRPr="008E078D">
        <w:rPr>
          <w:rFonts w:ascii="Times New Roman" w:hAnsi="Times New Roman" w:cs="Times New Roman"/>
          <w:sz w:val="20"/>
          <w:szCs w:val="20"/>
        </w:rPr>
        <w:t>Plant</w:t>
      </w:r>
      <w:proofErr w:type="gramEnd"/>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and</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equipment</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10</w:t>
      </w:r>
      <w:r w:rsidRPr="008E078D">
        <w:rPr>
          <w:rFonts w:ascii="Times New Roman" w:hAnsi="Times New Roman" w:cs="Times New Roman"/>
          <w:spacing w:val="-1"/>
          <w:sz w:val="20"/>
          <w:szCs w:val="20"/>
        </w:rPr>
        <w:t xml:space="preserve"> </w:t>
      </w:r>
      <w:proofErr w:type="gramStart"/>
      <w:r w:rsidRPr="008E078D">
        <w:rPr>
          <w:rFonts w:ascii="Times New Roman" w:hAnsi="Times New Roman" w:cs="Times New Roman"/>
          <w:spacing w:val="-2"/>
          <w:sz w:val="20"/>
          <w:szCs w:val="20"/>
        </w:rPr>
        <w:t>years</w:t>
      </w:r>
      <w:proofErr w:type="gramEnd"/>
    </w:p>
    <w:p w14:paraId="5A9F4CAF" w14:textId="77777777" w:rsidR="0043068E" w:rsidRPr="008E078D" w:rsidRDefault="0043068E" w:rsidP="008E078D">
      <w:pPr>
        <w:pStyle w:val="ListParagraph"/>
        <w:numPr>
          <w:ilvl w:val="0"/>
          <w:numId w:val="49"/>
        </w:numPr>
        <w:tabs>
          <w:tab w:val="left" w:pos="1540"/>
        </w:tabs>
        <w:ind w:right="80"/>
        <w:contextualSpacing w:val="0"/>
        <w:jc w:val="both"/>
        <w:rPr>
          <w:rFonts w:ascii="Times New Roman" w:hAnsi="Times New Roman" w:cs="Times New Roman"/>
          <w:sz w:val="20"/>
          <w:szCs w:val="20"/>
        </w:rPr>
      </w:pPr>
      <w:r w:rsidRPr="008E078D">
        <w:rPr>
          <w:rFonts w:ascii="Times New Roman" w:hAnsi="Times New Roman" w:cs="Times New Roman"/>
          <w:sz w:val="20"/>
          <w:szCs w:val="20"/>
        </w:rPr>
        <w:t>Furniture and fixtures -</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3</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to</w:t>
      </w:r>
      <w:r w:rsidRPr="008E078D">
        <w:rPr>
          <w:rFonts w:ascii="Times New Roman" w:hAnsi="Times New Roman" w:cs="Times New Roman"/>
          <w:spacing w:val="-2"/>
          <w:sz w:val="20"/>
          <w:szCs w:val="20"/>
        </w:rPr>
        <w:t xml:space="preserve"> 1</w:t>
      </w:r>
      <w:r w:rsidRPr="008E078D">
        <w:rPr>
          <w:rFonts w:ascii="Times New Roman" w:hAnsi="Times New Roman" w:cs="Times New Roman"/>
          <w:sz w:val="20"/>
          <w:szCs w:val="20"/>
        </w:rPr>
        <w:t>5</w:t>
      </w:r>
      <w:r w:rsidRPr="008E078D">
        <w:rPr>
          <w:rFonts w:ascii="Times New Roman" w:hAnsi="Times New Roman" w:cs="Times New Roman"/>
          <w:spacing w:val="-3"/>
          <w:sz w:val="20"/>
          <w:szCs w:val="20"/>
        </w:rPr>
        <w:t xml:space="preserve"> </w:t>
      </w:r>
      <w:r w:rsidRPr="008E078D">
        <w:rPr>
          <w:rFonts w:ascii="Times New Roman" w:hAnsi="Times New Roman" w:cs="Times New Roman"/>
          <w:spacing w:val="-2"/>
          <w:sz w:val="20"/>
          <w:szCs w:val="20"/>
        </w:rPr>
        <w:t>years</w:t>
      </w:r>
    </w:p>
    <w:p w14:paraId="2C4DB33C" w14:textId="77777777" w:rsidR="0043068E" w:rsidRPr="008E078D" w:rsidRDefault="0043068E" w:rsidP="00726E04">
      <w:pPr>
        <w:ind w:left="851" w:right="80"/>
        <w:jc w:val="both"/>
        <w:rPr>
          <w:rFonts w:ascii="Times New Roman" w:hAnsi="Times New Roman" w:cs="Times New Roman"/>
          <w:sz w:val="20"/>
          <w:szCs w:val="20"/>
        </w:rPr>
      </w:pPr>
    </w:p>
    <w:p w14:paraId="3BE1E096" w14:textId="77777777" w:rsidR="0043068E" w:rsidRPr="008E078D" w:rsidRDefault="0043068E" w:rsidP="00726E04">
      <w:pPr>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Non-current assets </w:t>
      </w:r>
      <w:proofErr w:type="gramStart"/>
      <w:r w:rsidRPr="008E078D">
        <w:rPr>
          <w:rFonts w:ascii="Times New Roman" w:hAnsi="Times New Roman" w:cs="Times New Roman"/>
          <w:sz w:val="20"/>
          <w:szCs w:val="20"/>
        </w:rPr>
        <w:t>are reviewed</w:t>
      </w:r>
      <w:proofErr w:type="gramEnd"/>
      <w:r w:rsidRPr="008E078D">
        <w:rPr>
          <w:rFonts w:ascii="Times New Roman" w:hAnsi="Times New Roman" w:cs="Times New Roman"/>
          <w:sz w:val="20"/>
          <w:szCs w:val="20"/>
        </w:rPr>
        <w:t xml:space="preserve"> for impairment whenever events or changes in circumstances indicate that the carrying amount may not be recoverable. An impairment loss </w:t>
      </w:r>
      <w:proofErr w:type="gramStart"/>
      <w:r w:rsidRPr="008E078D">
        <w:rPr>
          <w:rFonts w:ascii="Times New Roman" w:hAnsi="Times New Roman" w:cs="Times New Roman"/>
          <w:sz w:val="20"/>
          <w:szCs w:val="20"/>
        </w:rPr>
        <w:t>is recognised</w:t>
      </w:r>
      <w:proofErr w:type="gramEnd"/>
      <w:r w:rsidRPr="008E078D">
        <w:rPr>
          <w:rFonts w:ascii="Times New Roman" w:hAnsi="Times New Roman" w:cs="Times New Roman"/>
          <w:sz w:val="20"/>
          <w:szCs w:val="20"/>
        </w:rPr>
        <w:t xml:space="preserve"> for the amount by which the asset’s carrying value exceeds its recoverable amount. The recoverable amount is the higher of an asset’s fair </w:t>
      </w:r>
      <w:proofErr w:type="gramStart"/>
      <w:r w:rsidRPr="008E078D">
        <w:rPr>
          <w:rFonts w:ascii="Times New Roman" w:hAnsi="Times New Roman" w:cs="Times New Roman"/>
          <w:sz w:val="20"/>
          <w:szCs w:val="20"/>
        </w:rPr>
        <w:t>value</w:t>
      </w:r>
      <w:proofErr w:type="gramEnd"/>
      <w:r w:rsidRPr="008E078D">
        <w:rPr>
          <w:rFonts w:ascii="Times New Roman" w:hAnsi="Times New Roman" w:cs="Times New Roman"/>
          <w:sz w:val="20"/>
          <w:szCs w:val="20"/>
        </w:rPr>
        <w:t xml:space="preserve"> less costs to sell and value in use. Value in use is based on the present value of the future cash flows relating to the </w:t>
      </w:r>
      <w:proofErr w:type="gramStart"/>
      <w:r w:rsidRPr="008E078D">
        <w:rPr>
          <w:rFonts w:ascii="Times New Roman" w:hAnsi="Times New Roman" w:cs="Times New Roman"/>
          <w:sz w:val="20"/>
          <w:szCs w:val="20"/>
        </w:rPr>
        <w:t>asset</w:t>
      </w:r>
      <w:proofErr w:type="gramEnd"/>
      <w:r w:rsidRPr="008E078D">
        <w:rPr>
          <w:rFonts w:ascii="Times New Roman" w:hAnsi="Times New Roman" w:cs="Times New Roman"/>
          <w:sz w:val="20"/>
          <w:szCs w:val="20"/>
        </w:rPr>
        <w:t xml:space="preserve"> and is determined over periods which </w:t>
      </w:r>
      <w:proofErr w:type="gramStart"/>
      <w:r w:rsidRPr="008E078D">
        <w:rPr>
          <w:rFonts w:ascii="Times New Roman" w:hAnsi="Times New Roman" w:cs="Times New Roman"/>
          <w:sz w:val="20"/>
          <w:szCs w:val="20"/>
        </w:rPr>
        <w:t>are deemed</w:t>
      </w:r>
      <w:proofErr w:type="gramEnd"/>
      <w:r w:rsidRPr="008E078D">
        <w:rPr>
          <w:rFonts w:ascii="Times New Roman" w:hAnsi="Times New Roman" w:cs="Times New Roman"/>
          <w:sz w:val="20"/>
          <w:szCs w:val="20"/>
        </w:rPr>
        <w:t xml:space="preserve"> to appropriately reflect the minimum expected period that the cash generating unit will operate for.</w:t>
      </w:r>
    </w:p>
    <w:p w14:paraId="6371A186" w14:textId="77777777" w:rsidR="0043068E" w:rsidRPr="008E078D" w:rsidRDefault="0043068E" w:rsidP="00726E04">
      <w:pPr>
        <w:jc w:val="both"/>
        <w:rPr>
          <w:rFonts w:ascii="Times New Roman" w:hAnsi="Times New Roman" w:cs="Times New Roman"/>
          <w:b/>
          <w:sz w:val="20"/>
          <w:szCs w:val="20"/>
        </w:rPr>
      </w:pPr>
    </w:p>
    <w:p w14:paraId="194E7304" w14:textId="77777777" w:rsidR="0043068E" w:rsidRPr="008E078D" w:rsidRDefault="0043068E" w:rsidP="00726E04">
      <w:pPr>
        <w:jc w:val="both"/>
        <w:rPr>
          <w:rFonts w:ascii="Times New Roman" w:hAnsi="Times New Roman" w:cs="Times New Roman"/>
          <w:b/>
          <w:sz w:val="20"/>
          <w:szCs w:val="20"/>
        </w:rPr>
      </w:pPr>
      <w:r w:rsidRPr="008E078D">
        <w:rPr>
          <w:rFonts w:ascii="Times New Roman" w:hAnsi="Times New Roman" w:cs="Times New Roman"/>
          <w:b/>
          <w:sz w:val="20"/>
          <w:szCs w:val="20"/>
        </w:rPr>
        <w:t>Intangible assets- Exclusive sales rights</w:t>
      </w:r>
    </w:p>
    <w:p w14:paraId="719F120E" w14:textId="77777777" w:rsidR="0043068E" w:rsidRPr="008E078D" w:rsidRDefault="0043068E" w:rsidP="00726E04">
      <w:pPr>
        <w:jc w:val="both"/>
        <w:rPr>
          <w:rFonts w:ascii="Times New Roman" w:hAnsi="Times New Roman" w:cs="Times New Roman"/>
          <w:b/>
          <w:sz w:val="20"/>
          <w:szCs w:val="20"/>
        </w:rPr>
      </w:pPr>
    </w:p>
    <w:p w14:paraId="7E84865D" w14:textId="77777777" w:rsidR="0043068E" w:rsidRPr="008E078D" w:rsidRDefault="0043068E" w:rsidP="00726E04">
      <w:pPr>
        <w:jc w:val="both"/>
        <w:rPr>
          <w:rFonts w:ascii="Times New Roman" w:hAnsi="Times New Roman" w:cs="Times New Roman"/>
          <w:sz w:val="20"/>
          <w:szCs w:val="20"/>
        </w:rPr>
      </w:pPr>
      <w:r w:rsidRPr="008E078D">
        <w:rPr>
          <w:rFonts w:ascii="Times New Roman" w:hAnsi="Times New Roman" w:cs="Times New Roman"/>
          <w:sz w:val="20"/>
          <w:szCs w:val="20"/>
        </w:rPr>
        <w:t xml:space="preserve">Exclusive sales rights represent the fair value of exclusive contractual rights received as part of </w:t>
      </w:r>
      <w:proofErr w:type="gramStart"/>
      <w:r w:rsidRPr="008E078D">
        <w:rPr>
          <w:rFonts w:ascii="Times New Roman" w:hAnsi="Times New Roman" w:cs="Times New Roman"/>
          <w:sz w:val="20"/>
          <w:szCs w:val="20"/>
        </w:rPr>
        <w:t>guarantee</w:t>
      </w:r>
      <w:proofErr w:type="gramEnd"/>
      <w:r w:rsidRPr="008E078D">
        <w:rPr>
          <w:rFonts w:ascii="Times New Roman" w:hAnsi="Times New Roman" w:cs="Times New Roman"/>
          <w:sz w:val="20"/>
          <w:szCs w:val="20"/>
        </w:rPr>
        <w:t xml:space="preserve"> deposit contractual agreements. </w:t>
      </w:r>
    </w:p>
    <w:p w14:paraId="3D23918D" w14:textId="77777777" w:rsidR="0043068E" w:rsidRPr="008E078D" w:rsidRDefault="0043068E" w:rsidP="00726E04">
      <w:pPr>
        <w:jc w:val="both"/>
        <w:rPr>
          <w:rFonts w:ascii="Times New Roman" w:hAnsi="Times New Roman" w:cs="Times New Roman"/>
          <w:sz w:val="20"/>
          <w:szCs w:val="20"/>
        </w:rPr>
      </w:pPr>
    </w:p>
    <w:p w14:paraId="18939A21" w14:textId="77777777" w:rsidR="0043068E" w:rsidRPr="008E078D" w:rsidRDefault="0043068E" w:rsidP="00726E04">
      <w:pPr>
        <w:jc w:val="both"/>
        <w:rPr>
          <w:rFonts w:ascii="Times New Roman" w:hAnsi="Times New Roman" w:cs="Times New Roman"/>
          <w:sz w:val="20"/>
          <w:szCs w:val="20"/>
        </w:rPr>
      </w:pPr>
      <w:r w:rsidRPr="008E078D">
        <w:rPr>
          <w:rFonts w:ascii="Times New Roman" w:hAnsi="Times New Roman" w:cs="Times New Roman"/>
          <w:sz w:val="20"/>
          <w:szCs w:val="20"/>
        </w:rPr>
        <w:t xml:space="preserve">Where guarantee deposits </w:t>
      </w:r>
      <w:proofErr w:type="gramStart"/>
      <w:r w:rsidRPr="008E078D">
        <w:rPr>
          <w:rFonts w:ascii="Times New Roman" w:hAnsi="Times New Roman" w:cs="Times New Roman"/>
          <w:sz w:val="20"/>
          <w:szCs w:val="20"/>
        </w:rPr>
        <w:t>are paid</w:t>
      </w:r>
      <w:proofErr w:type="gramEnd"/>
      <w:r w:rsidRPr="008E078D">
        <w:rPr>
          <w:rFonts w:ascii="Times New Roman" w:hAnsi="Times New Roman" w:cs="Times New Roman"/>
          <w:sz w:val="20"/>
          <w:szCs w:val="20"/>
        </w:rPr>
        <w:t xml:space="preserve"> and the Company receives exclusive sales contractual rights, the present value of the deposit </w:t>
      </w:r>
      <w:proofErr w:type="gramStart"/>
      <w:r w:rsidRPr="008E078D">
        <w:rPr>
          <w:rFonts w:ascii="Times New Roman" w:hAnsi="Times New Roman" w:cs="Times New Roman"/>
          <w:sz w:val="20"/>
          <w:szCs w:val="20"/>
        </w:rPr>
        <w:t>is recognised</w:t>
      </w:r>
      <w:proofErr w:type="gramEnd"/>
      <w:r w:rsidRPr="008E078D">
        <w:rPr>
          <w:rFonts w:ascii="Times New Roman" w:hAnsi="Times New Roman" w:cs="Times New Roman"/>
          <w:sz w:val="20"/>
          <w:szCs w:val="20"/>
        </w:rPr>
        <w:t xml:space="preserve"> as a financial asset, and the difference between the nominal value and present value is capitalised as an intangible asset representing the acquired rights. </w:t>
      </w:r>
    </w:p>
    <w:p w14:paraId="718C9789" w14:textId="77777777" w:rsidR="0043068E" w:rsidRPr="008E078D" w:rsidRDefault="0043068E" w:rsidP="00726E04">
      <w:pPr>
        <w:jc w:val="both"/>
        <w:rPr>
          <w:rFonts w:ascii="Times New Roman" w:hAnsi="Times New Roman" w:cs="Times New Roman"/>
          <w:sz w:val="20"/>
          <w:szCs w:val="20"/>
        </w:rPr>
      </w:pPr>
    </w:p>
    <w:p w14:paraId="399E61C6" w14:textId="77777777" w:rsidR="0043068E" w:rsidRPr="008E078D" w:rsidRDefault="0043068E" w:rsidP="00726E04">
      <w:pPr>
        <w:jc w:val="both"/>
        <w:rPr>
          <w:rFonts w:ascii="Times New Roman" w:hAnsi="Times New Roman" w:cs="Times New Roman"/>
          <w:sz w:val="20"/>
          <w:szCs w:val="20"/>
        </w:rPr>
      </w:pPr>
      <w:r w:rsidRPr="008E078D">
        <w:rPr>
          <w:rFonts w:ascii="Times New Roman" w:hAnsi="Times New Roman" w:cs="Times New Roman"/>
          <w:sz w:val="20"/>
          <w:szCs w:val="20"/>
        </w:rPr>
        <w:t xml:space="preserve">The intangible asset is amortised over the term of the agreement. The deposit is subsequently measured at amortised cost, with the discount unwound to the income statement over the term. See policy on </w:t>
      </w:r>
      <w:proofErr w:type="gramStart"/>
      <w:r w:rsidRPr="008E078D">
        <w:rPr>
          <w:rFonts w:ascii="Times New Roman" w:hAnsi="Times New Roman" w:cs="Times New Roman"/>
          <w:sz w:val="20"/>
          <w:szCs w:val="20"/>
        </w:rPr>
        <w:t>guarantee</w:t>
      </w:r>
      <w:proofErr w:type="gramEnd"/>
      <w:r w:rsidRPr="008E078D">
        <w:rPr>
          <w:rFonts w:ascii="Times New Roman" w:hAnsi="Times New Roman" w:cs="Times New Roman"/>
          <w:sz w:val="20"/>
          <w:szCs w:val="20"/>
        </w:rPr>
        <w:t xml:space="preserve"> deposits for completeness.</w:t>
      </w:r>
    </w:p>
    <w:p w14:paraId="0C19BE47" w14:textId="77777777" w:rsidR="0043068E" w:rsidRPr="008E078D" w:rsidRDefault="0043068E" w:rsidP="00726E04">
      <w:pPr>
        <w:jc w:val="both"/>
        <w:rPr>
          <w:rFonts w:ascii="Times New Roman" w:hAnsi="Times New Roman" w:cs="Times New Roman"/>
          <w:sz w:val="20"/>
          <w:szCs w:val="20"/>
        </w:rPr>
      </w:pPr>
    </w:p>
    <w:p w14:paraId="52A558FF" w14:textId="77777777" w:rsidR="0043068E" w:rsidRPr="008E078D" w:rsidRDefault="0043068E" w:rsidP="00726E04">
      <w:pPr>
        <w:jc w:val="both"/>
        <w:rPr>
          <w:rFonts w:ascii="Times New Roman" w:hAnsi="Times New Roman" w:cs="Times New Roman"/>
          <w:b/>
          <w:sz w:val="20"/>
          <w:szCs w:val="20"/>
        </w:rPr>
      </w:pPr>
      <w:r w:rsidRPr="008E078D">
        <w:rPr>
          <w:rFonts w:ascii="Times New Roman" w:hAnsi="Times New Roman" w:cs="Times New Roman"/>
          <w:b/>
          <w:sz w:val="20"/>
          <w:szCs w:val="20"/>
        </w:rPr>
        <w:t>Inventories</w:t>
      </w:r>
    </w:p>
    <w:p w14:paraId="2C54191D" w14:textId="77777777" w:rsidR="0043068E" w:rsidRPr="008E078D" w:rsidRDefault="0043068E" w:rsidP="00726E04">
      <w:pPr>
        <w:jc w:val="both"/>
        <w:rPr>
          <w:rFonts w:ascii="Times New Roman" w:hAnsi="Times New Roman" w:cs="Times New Roman"/>
          <w:b/>
          <w:sz w:val="20"/>
          <w:szCs w:val="20"/>
        </w:rPr>
      </w:pPr>
    </w:p>
    <w:p w14:paraId="31542548" w14:textId="77777777" w:rsidR="0043068E" w:rsidRPr="008E078D" w:rsidRDefault="0043068E" w:rsidP="00726E04">
      <w:pPr>
        <w:jc w:val="both"/>
        <w:rPr>
          <w:rFonts w:ascii="Times New Roman" w:hAnsi="Times New Roman" w:cs="Times New Roman"/>
          <w:sz w:val="20"/>
          <w:szCs w:val="20"/>
        </w:rPr>
      </w:pPr>
      <w:r w:rsidRPr="008E078D">
        <w:rPr>
          <w:rFonts w:ascii="Times New Roman" w:hAnsi="Times New Roman" w:cs="Times New Roman"/>
          <w:sz w:val="20"/>
          <w:szCs w:val="20"/>
        </w:rPr>
        <w:t xml:space="preserve">Inventories consist of the development costs associated with planning, and properties under construction and </w:t>
      </w:r>
      <w:proofErr w:type="gramStart"/>
      <w:r w:rsidRPr="008E078D">
        <w:rPr>
          <w:rFonts w:ascii="Times New Roman" w:hAnsi="Times New Roman" w:cs="Times New Roman"/>
          <w:sz w:val="20"/>
          <w:szCs w:val="20"/>
        </w:rPr>
        <w:t>are stated</w:t>
      </w:r>
      <w:proofErr w:type="gramEnd"/>
      <w:r w:rsidRPr="008E078D">
        <w:rPr>
          <w:rFonts w:ascii="Times New Roman" w:hAnsi="Times New Roman" w:cs="Times New Roman"/>
          <w:sz w:val="20"/>
          <w:szCs w:val="20"/>
        </w:rPr>
        <w:t xml:space="preserve"> at the lower of cost and net realisable value. </w:t>
      </w:r>
      <w:proofErr w:type="gramStart"/>
      <w:r w:rsidRPr="008E078D">
        <w:rPr>
          <w:rFonts w:ascii="Times New Roman" w:hAnsi="Times New Roman" w:cs="Times New Roman"/>
          <w:sz w:val="20"/>
          <w:szCs w:val="20"/>
        </w:rPr>
        <w:t>Cost comprises</w:t>
      </w:r>
      <w:proofErr w:type="gramEnd"/>
      <w:r w:rsidRPr="008E078D">
        <w:rPr>
          <w:rFonts w:ascii="Times New Roman" w:hAnsi="Times New Roman" w:cs="Times New Roman"/>
          <w:sz w:val="20"/>
          <w:szCs w:val="20"/>
        </w:rPr>
        <w:t xml:space="preserve"> direct materials and, where applicable, direct labour costs and those overheads that have </w:t>
      </w:r>
      <w:proofErr w:type="gramStart"/>
      <w:r w:rsidRPr="008E078D">
        <w:rPr>
          <w:rFonts w:ascii="Times New Roman" w:hAnsi="Times New Roman" w:cs="Times New Roman"/>
          <w:sz w:val="20"/>
          <w:szCs w:val="20"/>
        </w:rPr>
        <w:t>been incurred</w:t>
      </w:r>
      <w:proofErr w:type="gramEnd"/>
      <w:r w:rsidRPr="008E078D">
        <w:rPr>
          <w:rFonts w:ascii="Times New Roman" w:hAnsi="Times New Roman" w:cs="Times New Roman"/>
          <w:sz w:val="20"/>
          <w:szCs w:val="20"/>
        </w:rPr>
        <w:t xml:space="preserve"> in bringing the inventories to their present location and condition. Net realisable value represents the estimated selling price </w:t>
      </w:r>
      <w:proofErr w:type="gramStart"/>
      <w:r w:rsidRPr="008E078D">
        <w:rPr>
          <w:rFonts w:ascii="Times New Roman" w:hAnsi="Times New Roman" w:cs="Times New Roman"/>
          <w:sz w:val="20"/>
          <w:szCs w:val="20"/>
        </w:rPr>
        <w:t>less</w:t>
      </w:r>
      <w:proofErr w:type="gramEnd"/>
      <w:r w:rsidRPr="008E078D">
        <w:rPr>
          <w:rFonts w:ascii="Times New Roman" w:hAnsi="Times New Roman" w:cs="Times New Roman"/>
          <w:sz w:val="20"/>
          <w:szCs w:val="20"/>
        </w:rPr>
        <w:t xml:space="preserve"> all estimated costs of completion and costs to </w:t>
      </w:r>
      <w:proofErr w:type="gramStart"/>
      <w:r w:rsidRPr="008E078D">
        <w:rPr>
          <w:rFonts w:ascii="Times New Roman" w:hAnsi="Times New Roman" w:cs="Times New Roman"/>
          <w:sz w:val="20"/>
          <w:szCs w:val="20"/>
        </w:rPr>
        <w:t>be incurred</w:t>
      </w:r>
      <w:proofErr w:type="gramEnd"/>
      <w:r w:rsidRPr="008E078D">
        <w:rPr>
          <w:rFonts w:ascii="Times New Roman" w:hAnsi="Times New Roman" w:cs="Times New Roman"/>
          <w:sz w:val="20"/>
          <w:szCs w:val="20"/>
        </w:rPr>
        <w:t xml:space="preserve"> in marketing, selling and distribution.</w:t>
      </w:r>
    </w:p>
    <w:p w14:paraId="04271A65" w14:textId="77777777" w:rsidR="0043068E" w:rsidRPr="008E078D" w:rsidRDefault="0043068E" w:rsidP="00726E04">
      <w:pPr>
        <w:jc w:val="both"/>
        <w:rPr>
          <w:rFonts w:ascii="Times New Roman" w:hAnsi="Times New Roman" w:cs="Times New Roman"/>
          <w:sz w:val="20"/>
          <w:szCs w:val="20"/>
        </w:rPr>
      </w:pPr>
    </w:p>
    <w:p w14:paraId="6B2C42FF" w14:textId="77777777" w:rsidR="0043068E" w:rsidRPr="008E078D" w:rsidRDefault="0043068E" w:rsidP="00726E04">
      <w:pPr>
        <w:jc w:val="both"/>
        <w:rPr>
          <w:rFonts w:ascii="Times New Roman" w:hAnsi="Times New Roman" w:cs="Times New Roman"/>
          <w:b/>
          <w:sz w:val="20"/>
          <w:szCs w:val="20"/>
        </w:rPr>
      </w:pPr>
      <w:r w:rsidRPr="008E078D">
        <w:rPr>
          <w:rFonts w:ascii="Times New Roman" w:hAnsi="Times New Roman" w:cs="Times New Roman"/>
          <w:b/>
          <w:sz w:val="20"/>
          <w:szCs w:val="20"/>
        </w:rPr>
        <w:t>Taxation</w:t>
      </w:r>
    </w:p>
    <w:p w14:paraId="1C131438" w14:textId="77777777" w:rsidR="0043068E" w:rsidRPr="008E078D" w:rsidRDefault="0043068E" w:rsidP="00726E04">
      <w:pPr>
        <w:jc w:val="both"/>
        <w:rPr>
          <w:rFonts w:ascii="Times New Roman" w:hAnsi="Times New Roman" w:cs="Times New Roman"/>
          <w:b/>
          <w:sz w:val="20"/>
          <w:szCs w:val="20"/>
        </w:rPr>
      </w:pPr>
    </w:p>
    <w:p w14:paraId="22FB6B42"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Income tax expense represents the sum of the tax currently payable and deferred tax. Taxable profit differs from net profit as reported in the statement of comprehensive income because it excludes items of income and expense that are taxable or deductible in other years, and it further excludes items that are never taxable or deductible. MOH’s liability for current tax </w:t>
      </w:r>
      <w:proofErr w:type="gramStart"/>
      <w:r w:rsidRPr="008E078D">
        <w:rPr>
          <w:rFonts w:ascii="Times New Roman" w:hAnsi="Times New Roman" w:cs="Times New Roman"/>
          <w:sz w:val="20"/>
          <w:szCs w:val="20"/>
        </w:rPr>
        <w:t>is calculated</w:t>
      </w:r>
      <w:proofErr w:type="gramEnd"/>
      <w:r w:rsidRPr="008E078D">
        <w:rPr>
          <w:rFonts w:ascii="Times New Roman" w:hAnsi="Times New Roman" w:cs="Times New Roman"/>
          <w:sz w:val="20"/>
          <w:szCs w:val="20"/>
        </w:rPr>
        <w:t xml:space="preserve"> using tax rates that have </w:t>
      </w:r>
      <w:proofErr w:type="gramStart"/>
      <w:r w:rsidRPr="008E078D">
        <w:rPr>
          <w:rFonts w:ascii="Times New Roman" w:hAnsi="Times New Roman" w:cs="Times New Roman"/>
          <w:sz w:val="20"/>
          <w:szCs w:val="20"/>
        </w:rPr>
        <w:t>been enacted</w:t>
      </w:r>
      <w:proofErr w:type="gramEnd"/>
      <w:r w:rsidRPr="008E078D">
        <w:rPr>
          <w:rFonts w:ascii="Times New Roman" w:hAnsi="Times New Roman" w:cs="Times New Roman"/>
          <w:sz w:val="20"/>
          <w:szCs w:val="20"/>
        </w:rPr>
        <w:t xml:space="preserve"> or substantively enacted by the end of the reporting period. </w:t>
      </w:r>
    </w:p>
    <w:p w14:paraId="224E7E52" w14:textId="77777777" w:rsidR="0043068E" w:rsidRPr="008E078D" w:rsidRDefault="0043068E" w:rsidP="00726E04">
      <w:pPr>
        <w:pStyle w:val="BodyText"/>
        <w:ind w:right="80"/>
        <w:jc w:val="both"/>
        <w:rPr>
          <w:rFonts w:ascii="Times New Roman" w:hAnsi="Times New Roman" w:cs="Times New Roman"/>
          <w:sz w:val="20"/>
          <w:szCs w:val="20"/>
        </w:rPr>
      </w:pPr>
    </w:p>
    <w:p w14:paraId="3850E43C"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Deferred tax </w:t>
      </w:r>
      <w:proofErr w:type="gramStart"/>
      <w:r w:rsidRPr="008E078D">
        <w:rPr>
          <w:rFonts w:ascii="Times New Roman" w:hAnsi="Times New Roman" w:cs="Times New Roman"/>
          <w:sz w:val="20"/>
          <w:szCs w:val="20"/>
        </w:rPr>
        <w:t>is recognised</w:t>
      </w:r>
      <w:proofErr w:type="gramEnd"/>
      <w:r w:rsidRPr="008E078D">
        <w:rPr>
          <w:rFonts w:ascii="Times New Roman" w:hAnsi="Times New Roman" w:cs="Times New Roman"/>
          <w:sz w:val="20"/>
          <w:szCs w:val="20"/>
        </w:rPr>
        <w:t xml:space="preserve"> on temporary differences between the carrying amount of assets and liabilities in the consolidated financial statements and the corresponding tax bases used in the computation of taxable profit. Deferred tax liabilities are </w:t>
      </w:r>
      <w:proofErr w:type="gramStart"/>
      <w:r w:rsidRPr="008E078D">
        <w:rPr>
          <w:rFonts w:ascii="Times New Roman" w:hAnsi="Times New Roman" w:cs="Times New Roman"/>
          <w:sz w:val="20"/>
          <w:szCs w:val="20"/>
        </w:rPr>
        <w:t>generally recognised</w:t>
      </w:r>
      <w:proofErr w:type="gramEnd"/>
      <w:r w:rsidRPr="008E078D">
        <w:rPr>
          <w:rFonts w:ascii="Times New Roman" w:hAnsi="Times New Roman" w:cs="Times New Roman"/>
          <w:sz w:val="20"/>
          <w:szCs w:val="20"/>
        </w:rPr>
        <w:t xml:space="preserve"> for all taxable temporary differences. </w:t>
      </w:r>
    </w:p>
    <w:p w14:paraId="1250A07A" w14:textId="77777777" w:rsidR="0043068E" w:rsidRPr="008E078D" w:rsidRDefault="0043068E" w:rsidP="00726E04">
      <w:pPr>
        <w:pStyle w:val="BodyText"/>
        <w:ind w:right="80"/>
        <w:jc w:val="both"/>
        <w:rPr>
          <w:rFonts w:ascii="Times New Roman" w:hAnsi="Times New Roman" w:cs="Times New Roman"/>
          <w:sz w:val="20"/>
          <w:szCs w:val="20"/>
        </w:rPr>
      </w:pPr>
    </w:p>
    <w:p w14:paraId="3A291128"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Deferred tax assets are </w:t>
      </w:r>
      <w:proofErr w:type="gramStart"/>
      <w:r w:rsidRPr="008E078D">
        <w:rPr>
          <w:rFonts w:ascii="Times New Roman" w:hAnsi="Times New Roman" w:cs="Times New Roman"/>
          <w:sz w:val="20"/>
          <w:szCs w:val="20"/>
        </w:rPr>
        <w:t>generally recognised</w:t>
      </w:r>
      <w:proofErr w:type="gramEnd"/>
      <w:r w:rsidRPr="008E078D">
        <w:rPr>
          <w:rFonts w:ascii="Times New Roman" w:hAnsi="Times New Roman" w:cs="Times New Roman"/>
          <w:sz w:val="20"/>
          <w:szCs w:val="20"/>
        </w:rPr>
        <w:t xml:space="preserve"> for all deductible temporary differences to the extent that it is probable that taxable profits will be available against which those deductible temporary differences can be </w:t>
      </w:r>
      <w:r w:rsidRPr="008E078D">
        <w:rPr>
          <w:rFonts w:ascii="Times New Roman" w:hAnsi="Times New Roman" w:cs="Times New Roman"/>
          <w:sz w:val="20"/>
          <w:szCs w:val="20"/>
        </w:rPr>
        <w:lastRenderedPageBreak/>
        <w:t xml:space="preserve">utilised. Such deferred tax assets and liabilities </w:t>
      </w:r>
      <w:proofErr w:type="gramStart"/>
      <w:r w:rsidRPr="008E078D">
        <w:rPr>
          <w:rFonts w:ascii="Times New Roman" w:hAnsi="Times New Roman" w:cs="Times New Roman"/>
          <w:sz w:val="20"/>
          <w:szCs w:val="20"/>
        </w:rPr>
        <w:t>are not recognised</w:t>
      </w:r>
      <w:proofErr w:type="gramEnd"/>
      <w:r w:rsidRPr="008E078D">
        <w:rPr>
          <w:rFonts w:ascii="Times New Roman" w:hAnsi="Times New Roman" w:cs="Times New Roman"/>
          <w:sz w:val="20"/>
          <w:szCs w:val="20"/>
        </w:rPr>
        <w:t xml:space="preserve"> if the temporary differences arise from goodwill or from the initial recognition (other than in a business combination) of other assets and liabilities in a transaction that affects neither the taxable profit nor the accounting profit. Deferred tax liabilities </w:t>
      </w:r>
      <w:proofErr w:type="gramStart"/>
      <w:r w:rsidRPr="008E078D">
        <w:rPr>
          <w:rFonts w:ascii="Times New Roman" w:hAnsi="Times New Roman" w:cs="Times New Roman"/>
          <w:sz w:val="20"/>
          <w:szCs w:val="20"/>
        </w:rPr>
        <w:t>are recognised</w:t>
      </w:r>
      <w:proofErr w:type="gramEnd"/>
      <w:r w:rsidRPr="008E078D">
        <w:rPr>
          <w:rFonts w:ascii="Times New Roman" w:hAnsi="Times New Roman" w:cs="Times New Roman"/>
          <w:sz w:val="20"/>
          <w:szCs w:val="20"/>
        </w:rPr>
        <w:t xml:space="preserve"> for taxable temporary differences associated with investments in subsidiaries, except where MOH </w:t>
      </w:r>
      <w:proofErr w:type="gramStart"/>
      <w:r w:rsidRPr="008E078D">
        <w:rPr>
          <w:rFonts w:ascii="Times New Roman" w:hAnsi="Times New Roman" w:cs="Times New Roman"/>
          <w:sz w:val="20"/>
          <w:szCs w:val="20"/>
        </w:rPr>
        <w:t>is able to</w:t>
      </w:r>
      <w:proofErr w:type="gramEnd"/>
      <w:r w:rsidRPr="008E078D">
        <w:rPr>
          <w:rFonts w:ascii="Times New Roman" w:hAnsi="Times New Roman" w:cs="Times New Roman"/>
          <w:sz w:val="20"/>
          <w:szCs w:val="20"/>
        </w:rPr>
        <w:t xml:space="preserve"> control the reversal of the temporary difference and it is probable that the temporary difference will not reverse in the </w:t>
      </w:r>
      <w:proofErr w:type="gramStart"/>
      <w:r w:rsidRPr="008E078D">
        <w:rPr>
          <w:rFonts w:ascii="Times New Roman" w:hAnsi="Times New Roman" w:cs="Times New Roman"/>
          <w:sz w:val="20"/>
          <w:szCs w:val="20"/>
        </w:rPr>
        <w:t>foreseeable future</w:t>
      </w:r>
      <w:proofErr w:type="gramEnd"/>
      <w:r w:rsidRPr="008E078D">
        <w:rPr>
          <w:rFonts w:ascii="Times New Roman" w:hAnsi="Times New Roman" w:cs="Times New Roman"/>
          <w:sz w:val="20"/>
          <w:szCs w:val="20"/>
        </w:rPr>
        <w:t xml:space="preserve">. </w:t>
      </w:r>
    </w:p>
    <w:p w14:paraId="54840525" w14:textId="77777777" w:rsidR="0043068E" w:rsidRPr="008E078D" w:rsidRDefault="0043068E" w:rsidP="00726E04">
      <w:pPr>
        <w:pStyle w:val="BodyText"/>
        <w:ind w:right="80"/>
        <w:jc w:val="both"/>
        <w:rPr>
          <w:rFonts w:ascii="Times New Roman" w:hAnsi="Times New Roman" w:cs="Times New Roman"/>
          <w:sz w:val="20"/>
          <w:szCs w:val="20"/>
        </w:rPr>
      </w:pPr>
    </w:p>
    <w:p w14:paraId="67C63F92"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Deferred tax assets arising from deductible temporary differences associated with such investments are only recognised to the extent that it is probable that there will be sufficient taxable profits against which to utilise the benefits of the temporary differences, and they are expected to reverse in the foreseeable future. </w:t>
      </w:r>
    </w:p>
    <w:p w14:paraId="3B81A9CB" w14:textId="77777777" w:rsidR="0043068E" w:rsidRPr="008E078D" w:rsidRDefault="0043068E" w:rsidP="00726E04">
      <w:pPr>
        <w:pStyle w:val="BodyText"/>
        <w:ind w:right="80"/>
        <w:jc w:val="both"/>
        <w:rPr>
          <w:rFonts w:ascii="Times New Roman" w:hAnsi="Times New Roman" w:cs="Times New Roman"/>
          <w:sz w:val="20"/>
          <w:szCs w:val="20"/>
        </w:rPr>
      </w:pPr>
    </w:p>
    <w:p w14:paraId="785B9DD8"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Current or deferred tax for the year is recognised in profit or loss, except when it relates to items that are recognised in other comprehensive income or directly in equity, in which case the current and deferred tax is also recognised in other comprehensive income or directly in equity respectively. Where current tax or deferred tax arises from the initial accounting for a business combination, the tax effect </w:t>
      </w:r>
      <w:proofErr w:type="gramStart"/>
      <w:r w:rsidRPr="008E078D">
        <w:rPr>
          <w:rFonts w:ascii="Times New Roman" w:hAnsi="Times New Roman" w:cs="Times New Roman"/>
          <w:sz w:val="20"/>
          <w:szCs w:val="20"/>
        </w:rPr>
        <w:t>is included</w:t>
      </w:r>
      <w:proofErr w:type="gramEnd"/>
      <w:r w:rsidRPr="008E078D">
        <w:rPr>
          <w:rFonts w:ascii="Times New Roman" w:hAnsi="Times New Roman" w:cs="Times New Roman"/>
          <w:sz w:val="20"/>
          <w:szCs w:val="20"/>
        </w:rPr>
        <w:t xml:space="preserve"> in the accounting for the business </w:t>
      </w:r>
      <w:proofErr w:type="gramStart"/>
      <w:r w:rsidRPr="008E078D">
        <w:rPr>
          <w:rFonts w:ascii="Times New Roman" w:hAnsi="Times New Roman" w:cs="Times New Roman"/>
          <w:sz w:val="20"/>
          <w:szCs w:val="20"/>
        </w:rPr>
        <w:t>combination</w:t>
      </w:r>
      <w:proofErr w:type="gramEnd"/>
    </w:p>
    <w:p w14:paraId="6DC36426" w14:textId="77777777" w:rsidR="0043068E" w:rsidRPr="008E078D" w:rsidRDefault="0043068E" w:rsidP="00726E04">
      <w:pPr>
        <w:pStyle w:val="BodyText"/>
        <w:ind w:right="80"/>
        <w:jc w:val="both"/>
        <w:rPr>
          <w:rFonts w:ascii="Times New Roman" w:hAnsi="Times New Roman" w:cs="Times New Roman"/>
          <w:sz w:val="20"/>
          <w:szCs w:val="20"/>
        </w:rPr>
      </w:pPr>
    </w:p>
    <w:p w14:paraId="7BE5E93B" w14:textId="7E402CA8" w:rsidR="0043068E" w:rsidRPr="008E078D" w:rsidRDefault="0043068E" w:rsidP="00726E04">
      <w:pPr>
        <w:pStyle w:val="BodyText"/>
        <w:numPr>
          <w:ilvl w:val="0"/>
          <w:numId w:val="44"/>
        </w:numPr>
        <w:ind w:left="567" w:right="80" w:hanging="567"/>
        <w:jc w:val="both"/>
        <w:rPr>
          <w:rFonts w:ascii="Times New Roman" w:hAnsi="Times New Roman" w:cs="Times New Roman"/>
          <w:b/>
          <w:bCs/>
          <w:sz w:val="20"/>
          <w:szCs w:val="20"/>
        </w:rPr>
      </w:pPr>
      <w:r w:rsidRPr="008E078D">
        <w:rPr>
          <w:rFonts w:ascii="Times New Roman" w:hAnsi="Times New Roman" w:cs="Times New Roman"/>
          <w:b/>
          <w:bCs/>
          <w:sz w:val="20"/>
          <w:szCs w:val="20"/>
        </w:rPr>
        <w:t>Use of judgements and estimates</w:t>
      </w:r>
    </w:p>
    <w:p w14:paraId="3E317E23" w14:textId="77777777" w:rsidR="0043068E" w:rsidRPr="008E078D" w:rsidRDefault="0043068E" w:rsidP="00726E04">
      <w:pPr>
        <w:pStyle w:val="BodyText"/>
        <w:ind w:right="80"/>
        <w:jc w:val="both"/>
        <w:rPr>
          <w:rFonts w:ascii="Times New Roman" w:hAnsi="Times New Roman" w:cs="Times New Roman"/>
          <w:sz w:val="20"/>
          <w:szCs w:val="20"/>
        </w:rPr>
      </w:pPr>
    </w:p>
    <w:p w14:paraId="0BC0C861"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In</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preparing</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financial</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statements,</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management</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has</w:t>
      </w:r>
      <w:r w:rsidRPr="008E078D">
        <w:rPr>
          <w:rFonts w:ascii="Times New Roman" w:hAnsi="Times New Roman" w:cs="Times New Roman"/>
          <w:spacing w:val="-7"/>
          <w:sz w:val="20"/>
          <w:szCs w:val="20"/>
        </w:rPr>
        <w:t xml:space="preserve"> </w:t>
      </w:r>
      <w:r w:rsidRPr="008E078D">
        <w:rPr>
          <w:rFonts w:ascii="Times New Roman" w:hAnsi="Times New Roman" w:cs="Times New Roman"/>
          <w:sz w:val="20"/>
          <w:szCs w:val="20"/>
        </w:rPr>
        <w:t>made</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judgements</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and</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estimates</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that affect</w:t>
      </w:r>
      <w:r w:rsidRPr="008E078D">
        <w:rPr>
          <w:rFonts w:ascii="Times New Roman" w:hAnsi="Times New Roman" w:cs="Times New Roman"/>
          <w:spacing w:val="-13"/>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12"/>
          <w:sz w:val="20"/>
          <w:szCs w:val="20"/>
        </w:rPr>
        <w:t xml:space="preserve"> </w:t>
      </w:r>
      <w:r w:rsidRPr="008E078D">
        <w:rPr>
          <w:rFonts w:ascii="Times New Roman" w:hAnsi="Times New Roman" w:cs="Times New Roman"/>
          <w:sz w:val="20"/>
          <w:szCs w:val="20"/>
        </w:rPr>
        <w:t>application</w:t>
      </w:r>
      <w:r w:rsidRPr="008E078D">
        <w:rPr>
          <w:rFonts w:ascii="Times New Roman" w:hAnsi="Times New Roman" w:cs="Times New Roman"/>
          <w:spacing w:val="-13"/>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12"/>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13"/>
          <w:sz w:val="20"/>
          <w:szCs w:val="20"/>
        </w:rPr>
        <w:t xml:space="preserve"> </w:t>
      </w:r>
      <w:r w:rsidRPr="008E078D">
        <w:rPr>
          <w:rFonts w:ascii="Times New Roman" w:hAnsi="Times New Roman" w:cs="Times New Roman"/>
          <w:sz w:val="20"/>
          <w:szCs w:val="20"/>
        </w:rPr>
        <w:t>Group’s</w:t>
      </w:r>
      <w:r w:rsidRPr="008E078D">
        <w:rPr>
          <w:rFonts w:ascii="Times New Roman" w:hAnsi="Times New Roman" w:cs="Times New Roman"/>
          <w:spacing w:val="-12"/>
          <w:sz w:val="20"/>
          <w:szCs w:val="20"/>
        </w:rPr>
        <w:t xml:space="preserve"> </w:t>
      </w:r>
      <w:r w:rsidRPr="008E078D">
        <w:rPr>
          <w:rFonts w:ascii="Times New Roman" w:hAnsi="Times New Roman" w:cs="Times New Roman"/>
          <w:sz w:val="20"/>
          <w:szCs w:val="20"/>
        </w:rPr>
        <w:t>accounting</w:t>
      </w:r>
      <w:r w:rsidRPr="008E078D">
        <w:rPr>
          <w:rFonts w:ascii="Times New Roman" w:hAnsi="Times New Roman" w:cs="Times New Roman"/>
          <w:spacing w:val="-13"/>
          <w:sz w:val="20"/>
          <w:szCs w:val="20"/>
        </w:rPr>
        <w:t xml:space="preserve"> </w:t>
      </w:r>
      <w:r w:rsidRPr="008E078D">
        <w:rPr>
          <w:rFonts w:ascii="Times New Roman" w:hAnsi="Times New Roman" w:cs="Times New Roman"/>
          <w:sz w:val="20"/>
          <w:szCs w:val="20"/>
        </w:rPr>
        <w:t>policies</w:t>
      </w:r>
      <w:r w:rsidRPr="008E078D">
        <w:rPr>
          <w:rFonts w:ascii="Times New Roman" w:hAnsi="Times New Roman" w:cs="Times New Roman"/>
          <w:spacing w:val="-12"/>
          <w:sz w:val="20"/>
          <w:szCs w:val="20"/>
        </w:rPr>
        <w:t xml:space="preserve"> </w:t>
      </w:r>
      <w:r w:rsidRPr="008E078D">
        <w:rPr>
          <w:rFonts w:ascii="Times New Roman" w:hAnsi="Times New Roman" w:cs="Times New Roman"/>
          <w:sz w:val="20"/>
          <w:szCs w:val="20"/>
        </w:rPr>
        <w:t>and</w:t>
      </w:r>
      <w:r w:rsidRPr="008E078D">
        <w:rPr>
          <w:rFonts w:ascii="Times New Roman" w:hAnsi="Times New Roman" w:cs="Times New Roman"/>
          <w:spacing w:val="-12"/>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13"/>
          <w:sz w:val="20"/>
          <w:szCs w:val="20"/>
        </w:rPr>
        <w:t xml:space="preserve"> </w:t>
      </w:r>
      <w:r w:rsidRPr="008E078D">
        <w:rPr>
          <w:rFonts w:ascii="Times New Roman" w:hAnsi="Times New Roman" w:cs="Times New Roman"/>
          <w:sz w:val="20"/>
          <w:szCs w:val="20"/>
        </w:rPr>
        <w:t>reported</w:t>
      </w:r>
      <w:r w:rsidRPr="008E078D">
        <w:rPr>
          <w:rFonts w:ascii="Times New Roman" w:hAnsi="Times New Roman" w:cs="Times New Roman"/>
          <w:spacing w:val="-12"/>
          <w:sz w:val="20"/>
          <w:szCs w:val="20"/>
        </w:rPr>
        <w:t xml:space="preserve"> </w:t>
      </w:r>
      <w:r w:rsidRPr="008E078D">
        <w:rPr>
          <w:rFonts w:ascii="Times New Roman" w:hAnsi="Times New Roman" w:cs="Times New Roman"/>
          <w:sz w:val="20"/>
          <w:szCs w:val="20"/>
        </w:rPr>
        <w:t>amounts</w:t>
      </w:r>
      <w:r w:rsidRPr="008E078D">
        <w:rPr>
          <w:rFonts w:ascii="Times New Roman" w:hAnsi="Times New Roman" w:cs="Times New Roman"/>
          <w:spacing w:val="-13"/>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12"/>
          <w:sz w:val="20"/>
          <w:szCs w:val="20"/>
        </w:rPr>
        <w:t xml:space="preserve"> </w:t>
      </w:r>
      <w:r w:rsidRPr="008E078D">
        <w:rPr>
          <w:rFonts w:ascii="Times New Roman" w:hAnsi="Times New Roman" w:cs="Times New Roman"/>
          <w:sz w:val="20"/>
          <w:szCs w:val="20"/>
        </w:rPr>
        <w:t>assets,</w:t>
      </w:r>
      <w:r w:rsidRPr="008E078D">
        <w:rPr>
          <w:rFonts w:ascii="Times New Roman" w:hAnsi="Times New Roman" w:cs="Times New Roman"/>
          <w:spacing w:val="-13"/>
          <w:sz w:val="20"/>
          <w:szCs w:val="20"/>
        </w:rPr>
        <w:t xml:space="preserve"> </w:t>
      </w:r>
      <w:r w:rsidRPr="008E078D">
        <w:rPr>
          <w:rFonts w:ascii="Times New Roman" w:hAnsi="Times New Roman" w:cs="Times New Roman"/>
          <w:sz w:val="20"/>
          <w:szCs w:val="20"/>
        </w:rPr>
        <w:t>liabilities, income,</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expenses,</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shareholders’</w:t>
      </w:r>
      <w:r w:rsidRPr="008E078D">
        <w:rPr>
          <w:rFonts w:ascii="Times New Roman" w:hAnsi="Times New Roman" w:cs="Times New Roman"/>
          <w:spacing w:val="-4"/>
          <w:sz w:val="20"/>
          <w:szCs w:val="20"/>
        </w:rPr>
        <w:t xml:space="preserve"> </w:t>
      </w:r>
      <w:proofErr w:type="gramStart"/>
      <w:r w:rsidRPr="008E078D">
        <w:rPr>
          <w:rFonts w:ascii="Times New Roman" w:hAnsi="Times New Roman" w:cs="Times New Roman"/>
          <w:sz w:val="20"/>
          <w:szCs w:val="20"/>
        </w:rPr>
        <w:t>equity</w:t>
      </w:r>
      <w:proofErr w:type="gramEnd"/>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and</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reserves.</w:t>
      </w:r>
      <w:r w:rsidRPr="008E078D">
        <w:rPr>
          <w:rFonts w:ascii="Times New Roman" w:hAnsi="Times New Roman" w:cs="Times New Roman"/>
          <w:spacing w:val="39"/>
          <w:sz w:val="20"/>
          <w:szCs w:val="20"/>
        </w:rPr>
        <w:t xml:space="preserve"> </w:t>
      </w:r>
      <w:r w:rsidRPr="008E078D">
        <w:rPr>
          <w:rFonts w:ascii="Times New Roman" w:hAnsi="Times New Roman" w:cs="Times New Roman"/>
          <w:sz w:val="20"/>
          <w:szCs w:val="20"/>
        </w:rPr>
        <w:t>Actual</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results</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may</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differ</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from</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these</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 xml:space="preserve">estimates. Estimates and underlying assumptions </w:t>
      </w:r>
      <w:proofErr w:type="gramStart"/>
      <w:r w:rsidRPr="008E078D">
        <w:rPr>
          <w:rFonts w:ascii="Times New Roman" w:hAnsi="Times New Roman" w:cs="Times New Roman"/>
          <w:sz w:val="20"/>
          <w:szCs w:val="20"/>
        </w:rPr>
        <w:t>are reviewed</w:t>
      </w:r>
      <w:proofErr w:type="gramEnd"/>
      <w:r w:rsidRPr="008E078D">
        <w:rPr>
          <w:rFonts w:ascii="Times New Roman" w:hAnsi="Times New Roman" w:cs="Times New Roman"/>
          <w:sz w:val="20"/>
          <w:szCs w:val="20"/>
        </w:rPr>
        <w:t xml:space="preserve"> on an ongoing basis. Revisions to estimates </w:t>
      </w:r>
      <w:proofErr w:type="gramStart"/>
      <w:r w:rsidRPr="008E078D">
        <w:rPr>
          <w:rFonts w:ascii="Times New Roman" w:hAnsi="Times New Roman" w:cs="Times New Roman"/>
          <w:sz w:val="20"/>
          <w:szCs w:val="20"/>
        </w:rPr>
        <w:t>are recognised</w:t>
      </w:r>
      <w:proofErr w:type="gramEnd"/>
      <w:r w:rsidRPr="008E078D">
        <w:rPr>
          <w:rFonts w:ascii="Times New Roman" w:hAnsi="Times New Roman" w:cs="Times New Roman"/>
          <w:sz w:val="20"/>
          <w:szCs w:val="20"/>
        </w:rPr>
        <w:t xml:space="preserve"> prospectively.</w:t>
      </w:r>
    </w:p>
    <w:p w14:paraId="7DD3E589" w14:textId="77777777" w:rsidR="0043068E" w:rsidRPr="008E078D" w:rsidRDefault="0043068E" w:rsidP="00726E04">
      <w:pPr>
        <w:pStyle w:val="BodyText"/>
        <w:ind w:left="851" w:right="80"/>
        <w:jc w:val="both"/>
        <w:rPr>
          <w:rFonts w:ascii="Times New Roman" w:hAnsi="Times New Roman" w:cs="Times New Roman"/>
          <w:sz w:val="20"/>
          <w:szCs w:val="20"/>
        </w:rPr>
      </w:pPr>
    </w:p>
    <w:p w14:paraId="4519B0BB" w14:textId="77777777" w:rsidR="0043068E" w:rsidRPr="008E078D" w:rsidRDefault="0043068E" w:rsidP="00726E04">
      <w:pPr>
        <w:pStyle w:val="BodyText"/>
        <w:ind w:right="80"/>
        <w:jc w:val="both"/>
        <w:rPr>
          <w:rFonts w:ascii="Times New Roman" w:hAnsi="Times New Roman" w:cs="Times New Roman"/>
          <w:spacing w:val="-2"/>
          <w:sz w:val="20"/>
          <w:szCs w:val="20"/>
        </w:rPr>
      </w:pPr>
      <w:r w:rsidRPr="008E078D">
        <w:rPr>
          <w:rFonts w:ascii="Times New Roman" w:hAnsi="Times New Roman" w:cs="Times New Roman"/>
          <w:sz w:val="20"/>
          <w:szCs w:val="20"/>
        </w:rPr>
        <w:t>In the process of applying the Group’s accounting policies, management has made the following judgements,</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which</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have</w:t>
      </w:r>
      <w:r w:rsidRPr="008E078D">
        <w:rPr>
          <w:rFonts w:ascii="Times New Roman" w:hAnsi="Times New Roman" w:cs="Times New Roman"/>
          <w:spacing w:val="-8"/>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8"/>
          <w:sz w:val="20"/>
          <w:szCs w:val="20"/>
        </w:rPr>
        <w:t xml:space="preserve"> </w:t>
      </w:r>
      <w:r w:rsidRPr="008E078D">
        <w:rPr>
          <w:rFonts w:ascii="Times New Roman" w:hAnsi="Times New Roman" w:cs="Times New Roman"/>
          <w:sz w:val="20"/>
          <w:szCs w:val="20"/>
        </w:rPr>
        <w:t>most</w:t>
      </w:r>
      <w:r w:rsidRPr="008E078D">
        <w:rPr>
          <w:rFonts w:ascii="Times New Roman" w:hAnsi="Times New Roman" w:cs="Times New Roman"/>
          <w:spacing w:val="-8"/>
          <w:sz w:val="20"/>
          <w:szCs w:val="20"/>
        </w:rPr>
        <w:t xml:space="preserve"> </w:t>
      </w:r>
      <w:r w:rsidRPr="008E078D">
        <w:rPr>
          <w:rFonts w:ascii="Times New Roman" w:hAnsi="Times New Roman" w:cs="Times New Roman"/>
          <w:sz w:val="20"/>
          <w:szCs w:val="20"/>
        </w:rPr>
        <w:t>significant</w:t>
      </w:r>
      <w:r w:rsidRPr="008E078D">
        <w:rPr>
          <w:rFonts w:ascii="Times New Roman" w:hAnsi="Times New Roman" w:cs="Times New Roman"/>
          <w:spacing w:val="-11"/>
          <w:sz w:val="20"/>
          <w:szCs w:val="20"/>
        </w:rPr>
        <w:t xml:space="preserve"> </w:t>
      </w:r>
      <w:r w:rsidRPr="008E078D">
        <w:rPr>
          <w:rFonts w:ascii="Times New Roman" w:hAnsi="Times New Roman" w:cs="Times New Roman"/>
          <w:sz w:val="20"/>
          <w:szCs w:val="20"/>
        </w:rPr>
        <w:t>effect</w:t>
      </w:r>
      <w:r w:rsidRPr="008E078D">
        <w:rPr>
          <w:rFonts w:ascii="Times New Roman" w:hAnsi="Times New Roman" w:cs="Times New Roman"/>
          <w:spacing w:val="-8"/>
          <w:sz w:val="20"/>
          <w:szCs w:val="20"/>
        </w:rPr>
        <w:t xml:space="preserve"> </w:t>
      </w:r>
      <w:r w:rsidRPr="008E078D">
        <w:rPr>
          <w:rFonts w:ascii="Times New Roman" w:hAnsi="Times New Roman" w:cs="Times New Roman"/>
          <w:sz w:val="20"/>
          <w:szCs w:val="20"/>
        </w:rPr>
        <w:t>on</w:t>
      </w:r>
      <w:r w:rsidRPr="008E078D">
        <w:rPr>
          <w:rFonts w:ascii="Times New Roman" w:hAnsi="Times New Roman" w:cs="Times New Roman"/>
          <w:spacing w:val="-12"/>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amounts</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recognised</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in</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 xml:space="preserve">financial </w:t>
      </w:r>
      <w:r w:rsidRPr="008E078D">
        <w:rPr>
          <w:rFonts w:ascii="Times New Roman" w:hAnsi="Times New Roman" w:cs="Times New Roman"/>
          <w:spacing w:val="-2"/>
          <w:sz w:val="20"/>
          <w:szCs w:val="20"/>
        </w:rPr>
        <w:t>statements:</w:t>
      </w:r>
    </w:p>
    <w:p w14:paraId="059DC86F" w14:textId="77777777" w:rsidR="0043068E" w:rsidRPr="008E078D" w:rsidRDefault="0043068E" w:rsidP="00726E04">
      <w:pPr>
        <w:pStyle w:val="BodyText"/>
        <w:ind w:right="80"/>
        <w:jc w:val="both"/>
        <w:rPr>
          <w:rFonts w:ascii="Times New Roman" w:hAnsi="Times New Roman" w:cs="Times New Roman"/>
          <w:sz w:val="20"/>
          <w:szCs w:val="20"/>
        </w:rPr>
      </w:pPr>
    </w:p>
    <w:p w14:paraId="111EFD47" w14:textId="77777777" w:rsidR="0043068E" w:rsidRPr="008E078D" w:rsidRDefault="0043068E" w:rsidP="00726E04">
      <w:pPr>
        <w:jc w:val="both"/>
        <w:rPr>
          <w:rFonts w:ascii="Times New Roman" w:hAnsi="Times New Roman" w:cs="Times New Roman"/>
          <w:b/>
          <w:sz w:val="20"/>
          <w:szCs w:val="20"/>
        </w:rPr>
      </w:pPr>
      <w:r w:rsidRPr="008E078D">
        <w:rPr>
          <w:rFonts w:ascii="Times New Roman" w:hAnsi="Times New Roman" w:cs="Times New Roman"/>
          <w:b/>
          <w:sz w:val="20"/>
          <w:szCs w:val="20"/>
        </w:rPr>
        <w:t>Reverse</w:t>
      </w:r>
      <w:r w:rsidRPr="008E078D">
        <w:rPr>
          <w:rFonts w:ascii="Times New Roman" w:hAnsi="Times New Roman" w:cs="Times New Roman"/>
          <w:b/>
          <w:spacing w:val="-8"/>
          <w:sz w:val="20"/>
          <w:szCs w:val="20"/>
        </w:rPr>
        <w:t xml:space="preserve"> </w:t>
      </w:r>
      <w:r w:rsidRPr="008E078D">
        <w:rPr>
          <w:rFonts w:ascii="Times New Roman" w:hAnsi="Times New Roman" w:cs="Times New Roman"/>
          <w:b/>
          <w:sz w:val="20"/>
          <w:szCs w:val="20"/>
        </w:rPr>
        <w:t>Acquisition</w:t>
      </w:r>
      <w:r w:rsidRPr="008E078D">
        <w:rPr>
          <w:rFonts w:ascii="Times New Roman" w:hAnsi="Times New Roman" w:cs="Times New Roman"/>
          <w:b/>
          <w:spacing w:val="-8"/>
          <w:sz w:val="20"/>
          <w:szCs w:val="20"/>
        </w:rPr>
        <w:t xml:space="preserve"> </w:t>
      </w:r>
      <w:r w:rsidRPr="008E078D">
        <w:rPr>
          <w:rFonts w:ascii="Times New Roman" w:hAnsi="Times New Roman" w:cs="Times New Roman"/>
          <w:b/>
          <w:spacing w:val="-2"/>
          <w:sz w:val="20"/>
          <w:szCs w:val="20"/>
        </w:rPr>
        <w:t>Accounting</w:t>
      </w:r>
    </w:p>
    <w:p w14:paraId="6CE7540C" w14:textId="77777777" w:rsidR="0043068E" w:rsidRPr="008E078D" w:rsidRDefault="0043068E" w:rsidP="00726E04">
      <w:pPr>
        <w:pStyle w:val="BodyText"/>
        <w:ind w:left="851" w:right="80"/>
        <w:jc w:val="both"/>
        <w:rPr>
          <w:rFonts w:ascii="Times New Roman" w:hAnsi="Times New Roman" w:cs="Times New Roman"/>
          <w:b/>
          <w:sz w:val="20"/>
          <w:szCs w:val="20"/>
        </w:rPr>
      </w:pPr>
    </w:p>
    <w:p w14:paraId="0190469A" w14:textId="4254B42E"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The MOH Nippon Plc Group of companies </w:t>
      </w:r>
      <w:proofErr w:type="gramStart"/>
      <w:r w:rsidRPr="008E078D">
        <w:rPr>
          <w:rFonts w:ascii="Times New Roman" w:hAnsi="Times New Roman" w:cs="Times New Roman"/>
          <w:sz w:val="20"/>
          <w:szCs w:val="20"/>
        </w:rPr>
        <w:t>was formed</w:t>
      </w:r>
      <w:proofErr w:type="gramEnd"/>
      <w:r w:rsidRPr="008E078D">
        <w:rPr>
          <w:rFonts w:ascii="Times New Roman" w:hAnsi="Times New Roman" w:cs="Times New Roman"/>
          <w:sz w:val="20"/>
          <w:szCs w:val="20"/>
        </w:rPr>
        <w:t xml:space="preserve"> by MOH reverse-acquiring Bowen Fintech Plc (a “reverse takeover”) on 19 August 2024. Bowen Fintech Plc </w:t>
      </w:r>
      <w:proofErr w:type="gramStart"/>
      <w:r w:rsidRPr="008E078D">
        <w:rPr>
          <w:rFonts w:ascii="Times New Roman" w:hAnsi="Times New Roman" w:cs="Times New Roman"/>
          <w:sz w:val="20"/>
          <w:szCs w:val="20"/>
        </w:rPr>
        <w:t>was then renamed</w:t>
      </w:r>
      <w:proofErr w:type="gramEnd"/>
      <w:r w:rsidRPr="008E078D">
        <w:rPr>
          <w:rFonts w:ascii="Times New Roman" w:hAnsi="Times New Roman" w:cs="Times New Roman"/>
          <w:sz w:val="20"/>
          <w:szCs w:val="20"/>
        </w:rPr>
        <w:t xml:space="preserve"> MOH Nippon Plc.</w:t>
      </w:r>
      <w:r w:rsidRPr="008E078D">
        <w:rPr>
          <w:rFonts w:ascii="Times New Roman" w:hAnsi="Times New Roman" w:cs="Times New Roman"/>
          <w:spacing w:val="40"/>
          <w:sz w:val="20"/>
          <w:szCs w:val="20"/>
        </w:rPr>
        <w:t xml:space="preserve"> </w:t>
      </w:r>
      <w:r w:rsidRPr="008E078D">
        <w:rPr>
          <w:rFonts w:ascii="Times New Roman" w:hAnsi="Times New Roman" w:cs="Times New Roman"/>
          <w:sz w:val="20"/>
          <w:szCs w:val="20"/>
        </w:rPr>
        <w:t>The board used judgement in applying Reverse Acquisition Accounting principles and used significant estimates and assumptions as to the share price to value the consideration shares issued by Bowen Fintech Plc to the owners of MOH</w:t>
      </w:r>
      <w:r w:rsidR="00773891" w:rsidRPr="008E078D">
        <w:rPr>
          <w:rFonts w:ascii="Times New Roman" w:hAnsi="Times New Roman" w:cs="Times New Roman"/>
          <w:sz w:val="20"/>
          <w:szCs w:val="20"/>
        </w:rPr>
        <w:t>.</w:t>
      </w:r>
      <w:r w:rsidRPr="008E078D">
        <w:rPr>
          <w:rFonts w:ascii="Times New Roman" w:hAnsi="Times New Roman" w:cs="Times New Roman"/>
          <w:spacing w:val="40"/>
          <w:sz w:val="20"/>
          <w:szCs w:val="20"/>
        </w:rPr>
        <w:t xml:space="preserve"> </w:t>
      </w:r>
    </w:p>
    <w:p w14:paraId="16F12756" w14:textId="77777777" w:rsidR="0043068E" w:rsidRPr="008E078D" w:rsidRDefault="0043068E" w:rsidP="00726E04">
      <w:pPr>
        <w:pStyle w:val="BodyText"/>
        <w:ind w:right="80"/>
        <w:jc w:val="both"/>
        <w:rPr>
          <w:rFonts w:ascii="Times New Roman" w:hAnsi="Times New Roman" w:cs="Times New Roman"/>
          <w:sz w:val="20"/>
          <w:szCs w:val="20"/>
        </w:rPr>
      </w:pPr>
    </w:p>
    <w:p w14:paraId="3C7EDA39" w14:textId="475D7E9D" w:rsidR="0043068E" w:rsidRPr="008E078D" w:rsidRDefault="0043068E" w:rsidP="00726E04">
      <w:pPr>
        <w:pStyle w:val="BodyText"/>
        <w:ind w:right="80"/>
        <w:jc w:val="both"/>
        <w:rPr>
          <w:rFonts w:ascii="Times New Roman" w:hAnsi="Times New Roman" w:cs="Times New Roman"/>
          <w:b/>
          <w:bCs/>
          <w:sz w:val="20"/>
          <w:szCs w:val="20"/>
        </w:rPr>
      </w:pPr>
      <w:r w:rsidRPr="008E078D">
        <w:rPr>
          <w:rFonts w:ascii="Times New Roman" w:hAnsi="Times New Roman" w:cs="Times New Roman"/>
          <w:b/>
          <w:bCs/>
          <w:sz w:val="20"/>
          <w:szCs w:val="20"/>
        </w:rPr>
        <w:t xml:space="preserve">Guarantee deposits- </w:t>
      </w:r>
      <w:r w:rsidR="00122A4D" w:rsidRPr="008E078D">
        <w:rPr>
          <w:rFonts w:ascii="Times New Roman" w:hAnsi="Times New Roman" w:cs="Times New Roman"/>
          <w:b/>
          <w:bCs/>
          <w:sz w:val="20"/>
          <w:szCs w:val="20"/>
        </w:rPr>
        <w:t>m</w:t>
      </w:r>
      <w:r w:rsidRPr="008E078D">
        <w:rPr>
          <w:rFonts w:ascii="Times New Roman" w:hAnsi="Times New Roman" w:cs="Times New Roman"/>
          <w:b/>
          <w:bCs/>
          <w:sz w:val="20"/>
          <w:szCs w:val="20"/>
        </w:rPr>
        <w:t xml:space="preserve">easurement of fair value and </w:t>
      </w:r>
      <w:r w:rsidR="00952DE2" w:rsidRPr="008E078D">
        <w:rPr>
          <w:rFonts w:ascii="Times New Roman" w:hAnsi="Times New Roman" w:cs="Times New Roman"/>
          <w:b/>
          <w:bCs/>
          <w:sz w:val="20"/>
          <w:szCs w:val="20"/>
        </w:rPr>
        <w:t>a</w:t>
      </w:r>
      <w:r w:rsidRPr="008E078D">
        <w:rPr>
          <w:rFonts w:ascii="Times New Roman" w:hAnsi="Times New Roman" w:cs="Times New Roman"/>
          <w:b/>
          <w:bCs/>
          <w:sz w:val="20"/>
          <w:szCs w:val="20"/>
        </w:rPr>
        <w:t xml:space="preserve">mortised </w:t>
      </w:r>
      <w:proofErr w:type="gramStart"/>
      <w:r w:rsidRPr="008E078D">
        <w:rPr>
          <w:rFonts w:ascii="Times New Roman" w:hAnsi="Times New Roman" w:cs="Times New Roman"/>
          <w:b/>
          <w:bCs/>
          <w:sz w:val="20"/>
          <w:szCs w:val="20"/>
        </w:rPr>
        <w:t>cost</w:t>
      </w:r>
      <w:proofErr w:type="gramEnd"/>
    </w:p>
    <w:p w14:paraId="698682BA" w14:textId="77777777" w:rsidR="0043068E" w:rsidRPr="008E078D" w:rsidRDefault="0043068E" w:rsidP="00726E04">
      <w:pPr>
        <w:pStyle w:val="BodyText"/>
        <w:ind w:right="80"/>
        <w:jc w:val="both"/>
        <w:rPr>
          <w:rFonts w:ascii="Times New Roman" w:hAnsi="Times New Roman" w:cs="Times New Roman"/>
          <w:b/>
          <w:bCs/>
          <w:sz w:val="20"/>
          <w:szCs w:val="20"/>
        </w:rPr>
      </w:pPr>
    </w:p>
    <w:p w14:paraId="6851FCC6"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The Group exercises judgement in determining the classification of </w:t>
      </w:r>
      <w:proofErr w:type="gramStart"/>
      <w:r w:rsidRPr="008E078D">
        <w:rPr>
          <w:rFonts w:ascii="Times New Roman" w:hAnsi="Times New Roman" w:cs="Times New Roman"/>
          <w:sz w:val="20"/>
          <w:szCs w:val="20"/>
        </w:rPr>
        <w:t>guarantee</w:t>
      </w:r>
      <w:proofErr w:type="gramEnd"/>
      <w:r w:rsidRPr="008E078D">
        <w:rPr>
          <w:rFonts w:ascii="Times New Roman" w:hAnsi="Times New Roman" w:cs="Times New Roman"/>
          <w:sz w:val="20"/>
          <w:szCs w:val="20"/>
        </w:rPr>
        <w:t xml:space="preserve"> deposits paid to a related party. These deposits </w:t>
      </w:r>
      <w:proofErr w:type="gramStart"/>
      <w:r w:rsidRPr="008E078D">
        <w:rPr>
          <w:rFonts w:ascii="Times New Roman" w:hAnsi="Times New Roman" w:cs="Times New Roman"/>
          <w:sz w:val="20"/>
          <w:szCs w:val="20"/>
        </w:rPr>
        <w:t>are assessed</w:t>
      </w:r>
      <w:proofErr w:type="gramEnd"/>
      <w:r w:rsidRPr="008E078D">
        <w:rPr>
          <w:rFonts w:ascii="Times New Roman" w:hAnsi="Times New Roman" w:cs="Times New Roman"/>
          <w:sz w:val="20"/>
          <w:szCs w:val="20"/>
        </w:rPr>
        <w:t xml:space="preserve"> as financial assets measured at amortised cost under IFRS 9, as they represent amounts contractually recoverable in cash at the end of the related agreements.</w:t>
      </w:r>
    </w:p>
    <w:p w14:paraId="2C5B24A7" w14:textId="77777777" w:rsidR="0043068E" w:rsidRPr="008E078D" w:rsidRDefault="0043068E" w:rsidP="00726E04">
      <w:pPr>
        <w:pStyle w:val="BodyText"/>
        <w:ind w:right="80"/>
        <w:jc w:val="both"/>
        <w:rPr>
          <w:rFonts w:ascii="Times New Roman" w:hAnsi="Times New Roman" w:cs="Times New Roman"/>
          <w:sz w:val="20"/>
          <w:szCs w:val="20"/>
        </w:rPr>
      </w:pPr>
    </w:p>
    <w:p w14:paraId="3F99E3A6" w14:textId="77777777" w:rsidR="0043068E" w:rsidRPr="008E078D" w:rsidRDefault="0043068E"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These deposits </w:t>
      </w:r>
      <w:proofErr w:type="gramStart"/>
      <w:r w:rsidRPr="008E078D">
        <w:rPr>
          <w:rFonts w:ascii="Times New Roman" w:hAnsi="Times New Roman" w:cs="Times New Roman"/>
          <w:sz w:val="20"/>
          <w:szCs w:val="20"/>
        </w:rPr>
        <w:t>are initially recognised</w:t>
      </w:r>
      <w:proofErr w:type="gramEnd"/>
      <w:r w:rsidRPr="008E078D">
        <w:rPr>
          <w:rFonts w:ascii="Times New Roman" w:hAnsi="Times New Roman" w:cs="Times New Roman"/>
          <w:sz w:val="20"/>
          <w:szCs w:val="20"/>
        </w:rPr>
        <w:t xml:space="preserve"> at fair value, which requires an estimate of the present value of future recoverable cash flows, discounted using an appropriate market rate of interest. Management assesses whether the impact of discounting is material based on the duration and amount of the deposit. Where material, the discount </w:t>
      </w:r>
      <w:proofErr w:type="gramStart"/>
      <w:r w:rsidRPr="008E078D">
        <w:rPr>
          <w:rFonts w:ascii="Times New Roman" w:hAnsi="Times New Roman" w:cs="Times New Roman"/>
          <w:sz w:val="20"/>
          <w:szCs w:val="20"/>
        </w:rPr>
        <w:t>is recognised</w:t>
      </w:r>
      <w:proofErr w:type="gramEnd"/>
      <w:r w:rsidRPr="008E078D">
        <w:rPr>
          <w:rFonts w:ascii="Times New Roman" w:hAnsi="Times New Roman" w:cs="Times New Roman"/>
          <w:sz w:val="20"/>
          <w:szCs w:val="20"/>
        </w:rPr>
        <w:t>, and the deposit is subsequently measured at amortised cost using the effective interest method.</w:t>
      </w:r>
    </w:p>
    <w:p w14:paraId="0DBF2E00" w14:textId="77777777" w:rsidR="0043068E" w:rsidRPr="008E078D" w:rsidRDefault="0043068E" w:rsidP="00726E04">
      <w:pPr>
        <w:adjustRightInd w:val="0"/>
        <w:jc w:val="both"/>
        <w:rPr>
          <w:rFonts w:ascii="Times New Roman" w:eastAsiaTheme="minorHAnsi" w:hAnsi="Times New Roman" w:cs="Times New Roman"/>
          <w:b/>
          <w:sz w:val="20"/>
          <w:szCs w:val="20"/>
        </w:rPr>
      </w:pPr>
    </w:p>
    <w:p w14:paraId="2417A4A4" w14:textId="6C612493" w:rsidR="008327F4" w:rsidRPr="008E078D" w:rsidRDefault="008327F4" w:rsidP="00726E04">
      <w:pPr>
        <w:pStyle w:val="BodyText"/>
        <w:ind w:right="80"/>
        <w:jc w:val="both"/>
        <w:rPr>
          <w:rFonts w:ascii="Times New Roman" w:hAnsi="Times New Roman" w:cs="Times New Roman"/>
          <w:b/>
          <w:bCs/>
          <w:sz w:val="20"/>
          <w:szCs w:val="20"/>
        </w:rPr>
      </w:pPr>
      <w:r w:rsidRPr="008E078D">
        <w:rPr>
          <w:rFonts w:ascii="Times New Roman" w:hAnsi="Times New Roman" w:cs="Times New Roman"/>
          <w:b/>
          <w:bCs/>
          <w:sz w:val="20"/>
          <w:szCs w:val="20"/>
        </w:rPr>
        <w:t xml:space="preserve">Intangible assets- </w:t>
      </w:r>
      <w:r w:rsidR="00122A4D" w:rsidRPr="008E078D">
        <w:rPr>
          <w:rFonts w:ascii="Times New Roman" w:hAnsi="Times New Roman" w:cs="Times New Roman"/>
          <w:b/>
          <w:bCs/>
          <w:sz w:val="20"/>
          <w:szCs w:val="20"/>
        </w:rPr>
        <w:t>e</w:t>
      </w:r>
      <w:r w:rsidRPr="008E078D">
        <w:rPr>
          <w:rFonts w:ascii="Times New Roman" w:hAnsi="Times New Roman" w:cs="Times New Roman"/>
          <w:b/>
          <w:bCs/>
          <w:sz w:val="20"/>
          <w:szCs w:val="20"/>
        </w:rPr>
        <w:t>xclusive sales rights</w:t>
      </w:r>
    </w:p>
    <w:p w14:paraId="3A13F0DC" w14:textId="77777777" w:rsidR="008327F4" w:rsidRPr="008E078D" w:rsidRDefault="008327F4" w:rsidP="00726E04">
      <w:pPr>
        <w:pStyle w:val="BodyText"/>
        <w:ind w:right="80"/>
        <w:jc w:val="both"/>
        <w:rPr>
          <w:rFonts w:ascii="Times New Roman" w:hAnsi="Times New Roman" w:cs="Times New Roman"/>
          <w:b/>
          <w:bCs/>
          <w:sz w:val="20"/>
          <w:szCs w:val="20"/>
        </w:rPr>
      </w:pPr>
    </w:p>
    <w:p w14:paraId="2A0BF420" w14:textId="5134AF82" w:rsidR="008327F4" w:rsidRPr="008E078D" w:rsidRDefault="008327F4"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Management has exercised judgment in determining that the exclusive rights acquired under a 31-year agreement in exchange for a refundable </w:t>
      </w:r>
      <w:proofErr w:type="gramStart"/>
      <w:r w:rsidRPr="008E078D">
        <w:rPr>
          <w:rFonts w:ascii="Times New Roman" w:hAnsi="Times New Roman" w:cs="Times New Roman"/>
          <w:sz w:val="20"/>
          <w:szCs w:val="20"/>
        </w:rPr>
        <w:t>guarantee</w:t>
      </w:r>
      <w:proofErr w:type="gramEnd"/>
      <w:r w:rsidRPr="008E078D">
        <w:rPr>
          <w:rFonts w:ascii="Times New Roman" w:hAnsi="Times New Roman" w:cs="Times New Roman"/>
          <w:sz w:val="20"/>
          <w:szCs w:val="20"/>
        </w:rPr>
        <w:t xml:space="preserve"> deposit meet the recognition criteria of IAS 38. The rights </w:t>
      </w:r>
      <w:proofErr w:type="gramStart"/>
      <w:r w:rsidRPr="008E078D">
        <w:rPr>
          <w:rFonts w:ascii="Times New Roman" w:hAnsi="Times New Roman" w:cs="Times New Roman"/>
          <w:sz w:val="20"/>
          <w:szCs w:val="20"/>
        </w:rPr>
        <w:t>are deemed</w:t>
      </w:r>
      <w:proofErr w:type="gramEnd"/>
      <w:r w:rsidRPr="008E078D">
        <w:rPr>
          <w:rFonts w:ascii="Times New Roman" w:hAnsi="Times New Roman" w:cs="Times New Roman"/>
          <w:sz w:val="20"/>
          <w:szCs w:val="20"/>
        </w:rPr>
        <w:t xml:space="preserve"> identifiable, controlled by the entity through contractual terms, and expected to generate economic benefits. The intangible asset recognised corresponds to the difference between the contractual undiscounted amount and its present value. See accounting policy on these intangible assets in note </w:t>
      </w:r>
      <w:proofErr w:type="gramStart"/>
      <w:r w:rsidR="00EF510E" w:rsidRPr="008E078D">
        <w:rPr>
          <w:rFonts w:ascii="Times New Roman" w:hAnsi="Times New Roman" w:cs="Times New Roman"/>
          <w:sz w:val="20"/>
          <w:szCs w:val="20"/>
        </w:rPr>
        <w:t>3</w:t>
      </w:r>
      <w:proofErr w:type="gramEnd"/>
      <w:r w:rsidRPr="008E078D">
        <w:rPr>
          <w:rFonts w:ascii="Times New Roman" w:hAnsi="Times New Roman" w:cs="Times New Roman"/>
          <w:sz w:val="20"/>
          <w:szCs w:val="20"/>
        </w:rPr>
        <w:t>.</w:t>
      </w:r>
    </w:p>
    <w:p w14:paraId="27A13F0D" w14:textId="77777777" w:rsidR="008327F4" w:rsidRPr="008E078D" w:rsidRDefault="008327F4" w:rsidP="00726E04">
      <w:pPr>
        <w:pStyle w:val="BodyText"/>
        <w:ind w:right="80"/>
        <w:jc w:val="both"/>
        <w:rPr>
          <w:rFonts w:ascii="Times New Roman" w:hAnsi="Times New Roman" w:cs="Times New Roman"/>
          <w:sz w:val="20"/>
          <w:szCs w:val="20"/>
        </w:rPr>
      </w:pPr>
    </w:p>
    <w:p w14:paraId="6FFC9DE0" w14:textId="77777777" w:rsidR="008327F4" w:rsidRPr="008E078D" w:rsidRDefault="008327F4" w:rsidP="00726E04">
      <w:pPr>
        <w:pStyle w:val="BodyText"/>
        <w:ind w:right="80"/>
        <w:jc w:val="both"/>
        <w:rPr>
          <w:rFonts w:ascii="Times New Roman" w:hAnsi="Times New Roman" w:cs="Times New Roman"/>
          <w:b/>
          <w:bCs/>
          <w:sz w:val="20"/>
          <w:szCs w:val="20"/>
        </w:rPr>
      </w:pPr>
      <w:r w:rsidRPr="008E078D">
        <w:rPr>
          <w:rFonts w:ascii="Times New Roman" w:hAnsi="Times New Roman" w:cs="Times New Roman"/>
          <w:b/>
          <w:bCs/>
          <w:sz w:val="20"/>
          <w:szCs w:val="20"/>
        </w:rPr>
        <w:t>Impairment of financial assets</w:t>
      </w:r>
    </w:p>
    <w:p w14:paraId="49419781" w14:textId="77777777" w:rsidR="008327F4" w:rsidRPr="008E078D" w:rsidRDefault="008327F4" w:rsidP="00726E04">
      <w:pPr>
        <w:pStyle w:val="BodyText"/>
        <w:ind w:right="80"/>
        <w:jc w:val="both"/>
        <w:rPr>
          <w:rFonts w:ascii="Times New Roman" w:hAnsi="Times New Roman" w:cs="Times New Roman"/>
          <w:b/>
          <w:bCs/>
          <w:sz w:val="20"/>
          <w:szCs w:val="20"/>
        </w:rPr>
      </w:pPr>
    </w:p>
    <w:p w14:paraId="745E16E3" w14:textId="77777777" w:rsidR="008327F4" w:rsidRPr="008E078D" w:rsidRDefault="008327F4"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The measurement of expected credit losses (ECLs) on financial assets requires management to make significant judgements and estimates, particularly where lifetime ECLs </w:t>
      </w:r>
      <w:proofErr w:type="gramStart"/>
      <w:r w:rsidRPr="008E078D">
        <w:rPr>
          <w:rFonts w:ascii="Times New Roman" w:hAnsi="Times New Roman" w:cs="Times New Roman"/>
          <w:sz w:val="20"/>
          <w:szCs w:val="20"/>
        </w:rPr>
        <w:t>are recognised</w:t>
      </w:r>
      <w:proofErr w:type="gramEnd"/>
      <w:r w:rsidRPr="008E078D">
        <w:rPr>
          <w:rFonts w:ascii="Times New Roman" w:hAnsi="Times New Roman" w:cs="Times New Roman"/>
          <w:sz w:val="20"/>
          <w:szCs w:val="20"/>
        </w:rPr>
        <w:t xml:space="preserve"> from initial recognition. These estimates involve complex modelling and the use of assumptions about future economic conditions, borrower </w:t>
      </w:r>
      <w:r w:rsidRPr="008E078D">
        <w:rPr>
          <w:rFonts w:ascii="Times New Roman" w:hAnsi="Times New Roman" w:cs="Times New Roman"/>
          <w:sz w:val="20"/>
          <w:szCs w:val="20"/>
        </w:rPr>
        <w:lastRenderedPageBreak/>
        <w:t>behaviour, and credit risk.</w:t>
      </w:r>
    </w:p>
    <w:p w14:paraId="58A0F94D" w14:textId="77777777" w:rsidR="008327F4" w:rsidRPr="008E078D" w:rsidRDefault="008327F4" w:rsidP="00726E04">
      <w:pPr>
        <w:pStyle w:val="BodyText"/>
        <w:ind w:right="80"/>
        <w:jc w:val="both"/>
        <w:rPr>
          <w:rFonts w:ascii="Times New Roman" w:hAnsi="Times New Roman" w:cs="Times New Roman"/>
          <w:sz w:val="20"/>
          <w:szCs w:val="20"/>
        </w:rPr>
      </w:pPr>
    </w:p>
    <w:p w14:paraId="3288DC1C" w14:textId="77777777" w:rsidR="008327F4" w:rsidRPr="008E078D" w:rsidRDefault="008327F4" w:rsidP="00726E04">
      <w:pPr>
        <w:jc w:val="both"/>
        <w:rPr>
          <w:rFonts w:ascii="Times New Roman" w:hAnsi="Times New Roman" w:cs="Times New Roman"/>
          <w:sz w:val="20"/>
          <w:szCs w:val="20"/>
        </w:rPr>
      </w:pPr>
      <w:r w:rsidRPr="008E078D">
        <w:rPr>
          <w:rFonts w:ascii="Times New Roman" w:hAnsi="Times New Roman" w:cs="Times New Roman"/>
          <w:sz w:val="20"/>
          <w:szCs w:val="20"/>
        </w:rPr>
        <w:t>The Group applies the general ECL model under IFRS 9 and recognises lifetime expected credit losses for certain financial assets- trade receivables and amounts owed by related companies. The key areas of estimation and judgement include:</w:t>
      </w:r>
    </w:p>
    <w:p w14:paraId="4770EF8B" w14:textId="77777777" w:rsidR="008327F4" w:rsidRPr="008E078D" w:rsidRDefault="008327F4" w:rsidP="00726E04">
      <w:pPr>
        <w:pStyle w:val="BodyText"/>
        <w:ind w:right="80"/>
        <w:jc w:val="both"/>
        <w:rPr>
          <w:rFonts w:ascii="Times New Roman" w:hAnsi="Times New Roman" w:cs="Times New Roman"/>
          <w:sz w:val="20"/>
          <w:szCs w:val="20"/>
        </w:rPr>
      </w:pPr>
    </w:p>
    <w:p w14:paraId="52A28B60" w14:textId="7A2ACF49" w:rsidR="008327F4" w:rsidRPr="008E078D" w:rsidRDefault="008327F4" w:rsidP="00726E04">
      <w:pPr>
        <w:pStyle w:val="BodyText"/>
        <w:numPr>
          <w:ilvl w:val="0"/>
          <w:numId w:val="25"/>
        </w:numPr>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Determining Significant Increase in </w:t>
      </w:r>
      <w:r w:rsidR="00012234" w:rsidRPr="008E078D">
        <w:rPr>
          <w:rFonts w:ascii="Times New Roman" w:hAnsi="Times New Roman" w:cs="Times New Roman"/>
          <w:sz w:val="20"/>
          <w:szCs w:val="20"/>
        </w:rPr>
        <w:t>c</w:t>
      </w:r>
      <w:r w:rsidRPr="008E078D">
        <w:rPr>
          <w:rFonts w:ascii="Times New Roman" w:hAnsi="Times New Roman" w:cs="Times New Roman"/>
          <w:sz w:val="20"/>
          <w:szCs w:val="20"/>
        </w:rPr>
        <w:t xml:space="preserve">redit </w:t>
      </w:r>
      <w:r w:rsidR="00012234" w:rsidRPr="008E078D">
        <w:rPr>
          <w:rFonts w:ascii="Times New Roman" w:hAnsi="Times New Roman" w:cs="Times New Roman"/>
          <w:sz w:val="20"/>
          <w:szCs w:val="20"/>
        </w:rPr>
        <w:t>r</w:t>
      </w:r>
      <w:r w:rsidRPr="008E078D">
        <w:rPr>
          <w:rFonts w:ascii="Times New Roman" w:hAnsi="Times New Roman" w:cs="Times New Roman"/>
          <w:sz w:val="20"/>
          <w:szCs w:val="20"/>
        </w:rPr>
        <w:t>isk</w:t>
      </w:r>
    </w:p>
    <w:p w14:paraId="40C9C096" w14:textId="77777777" w:rsidR="008327F4" w:rsidRPr="008E078D" w:rsidRDefault="008327F4" w:rsidP="00726E04">
      <w:pPr>
        <w:pStyle w:val="BodyText"/>
        <w:numPr>
          <w:ilvl w:val="0"/>
          <w:numId w:val="25"/>
        </w:numPr>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Probability of default (PD)- PDs </w:t>
      </w:r>
      <w:proofErr w:type="gramStart"/>
      <w:r w:rsidRPr="008E078D">
        <w:rPr>
          <w:rFonts w:ascii="Times New Roman" w:hAnsi="Times New Roman" w:cs="Times New Roman"/>
          <w:sz w:val="20"/>
          <w:szCs w:val="20"/>
        </w:rPr>
        <w:t>are estimated</w:t>
      </w:r>
      <w:proofErr w:type="gramEnd"/>
      <w:r w:rsidRPr="008E078D">
        <w:rPr>
          <w:rFonts w:ascii="Times New Roman" w:hAnsi="Times New Roman" w:cs="Times New Roman"/>
          <w:sz w:val="20"/>
          <w:szCs w:val="20"/>
        </w:rPr>
        <w:t xml:space="preserve"> based on historical data, adjusted for current and forecast economic </w:t>
      </w:r>
      <w:proofErr w:type="gramStart"/>
      <w:r w:rsidRPr="008E078D">
        <w:rPr>
          <w:rFonts w:ascii="Times New Roman" w:hAnsi="Times New Roman" w:cs="Times New Roman"/>
          <w:sz w:val="20"/>
          <w:szCs w:val="20"/>
        </w:rPr>
        <w:t>conditions</w:t>
      </w:r>
      <w:proofErr w:type="gramEnd"/>
    </w:p>
    <w:p w14:paraId="16EE04C0" w14:textId="77777777" w:rsidR="008327F4" w:rsidRPr="008E078D" w:rsidRDefault="008327F4" w:rsidP="00726E04">
      <w:pPr>
        <w:pStyle w:val="BodyText"/>
        <w:numPr>
          <w:ilvl w:val="0"/>
          <w:numId w:val="25"/>
        </w:numPr>
        <w:ind w:right="80"/>
        <w:jc w:val="both"/>
        <w:rPr>
          <w:rFonts w:ascii="Times New Roman" w:hAnsi="Times New Roman" w:cs="Times New Roman"/>
          <w:sz w:val="20"/>
          <w:szCs w:val="20"/>
        </w:rPr>
      </w:pPr>
      <w:r w:rsidRPr="008E078D">
        <w:rPr>
          <w:rFonts w:ascii="Times New Roman" w:hAnsi="Times New Roman" w:cs="Times New Roman"/>
          <w:sz w:val="20"/>
          <w:szCs w:val="20"/>
        </w:rPr>
        <w:t>Loss given default (LGD)- LGD is based on estimates of the expected recoveries in the event of default, considering the historical recovery rates and forward-looking factors.</w:t>
      </w:r>
    </w:p>
    <w:p w14:paraId="4438ED73" w14:textId="77777777" w:rsidR="008327F4" w:rsidRPr="008E078D" w:rsidRDefault="008327F4" w:rsidP="00726E04">
      <w:pPr>
        <w:pStyle w:val="BodyText"/>
        <w:numPr>
          <w:ilvl w:val="0"/>
          <w:numId w:val="25"/>
        </w:numPr>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Exposure at default (EAD)- EAD is based on expected repayment </w:t>
      </w:r>
      <w:proofErr w:type="gramStart"/>
      <w:r w:rsidRPr="008E078D">
        <w:rPr>
          <w:rFonts w:ascii="Times New Roman" w:hAnsi="Times New Roman" w:cs="Times New Roman"/>
          <w:sz w:val="20"/>
          <w:szCs w:val="20"/>
        </w:rPr>
        <w:t>schedules</w:t>
      </w:r>
      <w:proofErr w:type="gramEnd"/>
    </w:p>
    <w:p w14:paraId="56FA3B5A" w14:textId="77777777" w:rsidR="008327F4" w:rsidRPr="008E078D" w:rsidRDefault="008327F4" w:rsidP="00726E04">
      <w:pPr>
        <w:pStyle w:val="BodyText"/>
        <w:numPr>
          <w:ilvl w:val="0"/>
          <w:numId w:val="25"/>
        </w:numPr>
        <w:ind w:right="80"/>
        <w:jc w:val="both"/>
        <w:rPr>
          <w:rFonts w:ascii="Times New Roman" w:hAnsi="Times New Roman" w:cs="Times New Roman"/>
          <w:sz w:val="20"/>
          <w:szCs w:val="20"/>
        </w:rPr>
      </w:pPr>
      <w:r w:rsidRPr="008E078D">
        <w:rPr>
          <w:rFonts w:ascii="Times New Roman" w:hAnsi="Times New Roman" w:cs="Times New Roman"/>
          <w:sz w:val="20"/>
          <w:szCs w:val="20"/>
        </w:rPr>
        <w:t>Forward looking information- ECL calculations incorporate multiple macroeconomic scenarios (</w:t>
      </w:r>
      <w:proofErr w:type="gramStart"/>
      <w:r w:rsidRPr="008E078D">
        <w:rPr>
          <w:rFonts w:ascii="Times New Roman" w:hAnsi="Times New Roman" w:cs="Times New Roman"/>
          <w:sz w:val="20"/>
          <w:szCs w:val="20"/>
        </w:rPr>
        <w:t>e.g.</w:t>
      </w:r>
      <w:proofErr w:type="gramEnd"/>
      <w:r w:rsidRPr="008E078D">
        <w:rPr>
          <w:rFonts w:ascii="Times New Roman" w:hAnsi="Times New Roman" w:cs="Times New Roman"/>
          <w:sz w:val="20"/>
          <w:szCs w:val="20"/>
        </w:rPr>
        <w:t xml:space="preserve"> base case, downside, and upside), which require judgement in selecting appropriate economic indicators and assigning scenario weights. These scenarios may include estimates of GDP growth, inflation, unemployment rates, and interest rates.</w:t>
      </w:r>
    </w:p>
    <w:p w14:paraId="58C3DF15" w14:textId="77777777" w:rsidR="008327F4" w:rsidRPr="008E078D" w:rsidRDefault="008327F4" w:rsidP="00726E04">
      <w:pPr>
        <w:pStyle w:val="BodyText"/>
        <w:ind w:right="80"/>
        <w:jc w:val="both"/>
        <w:rPr>
          <w:rFonts w:ascii="Times New Roman" w:hAnsi="Times New Roman" w:cs="Times New Roman"/>
          <w:sz w:val="20"/>
          <w:szCs w:val="20"/>
        </w:rPr>
      </w:pPr>
    </w:p>
    <w:p w14:paraId="6D521E57" w14:textId="77777777" w:rsidR="008327F4" w:rsidRPr="008E078D" w:rsidRDefault="008327F4"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The Group reviews ECL models and assumptions at each reporting date and updates them where necessary to reflect current expectations.</w:t>
      </w:r>
    </w:p>
    <w:p w14:paraId="2C8564B5" w14:textId="77777777" w:rsidR="008327F4" w:rsidRPr="008E078D" w:rsidRDefault="008327F4" w:rsidP="00726E04">
      <w:pPr>
        <w:pStyle w:val="BodyText"/>
        <w:ind w:right="80"/>
        <w:jc w:val="both"/>
        <w:rPr>
          <w:rFonts w:ascii="Times New Roman" w:hAnsi="Times New Roman" w:cs="Times New Roman"/>
          <w:sz w:val="20"/>
          <w:szCs w:val="20"/>
        </w:rPr>
      </w:pPr>
    </w:p>
    <w:p w14:paraId="14754547" w14:textId="0CCF1213" w:rsidR="008327F4" w:rsidRPr="008E078D" w:rsidRDefault="008327F4" w:rsidP="00726E04">
      <w:pPr>
        <w:pStyle w:val="BodyText"/>
        <w:numPr>
          <w:ilvl w:val="0"/>
          <w:numId w:val="44"/>
        </w:numPr>
        <w:ind w:left="567" w:right="80" w:hanging="567"/>
        <w:jc w:val="both"/>
        <w:rPr>
          <w:rFonts w:ascii="Times New Roman" w:hAnsi="Times New Roman" w:cs="Times New Roman"/>
          <w:b/>
          <w:bCs/>
          <w:sz w:val="20"/>
          <w:szCs w:val="20"/>
        </w:rPr>
      </w:pPr>
      <w:r w:rsidRPr="008E078D">
        <w:rPr>
          <w:rFonts w:ascii="Times New Roman" w:hAnsi="Times New Roman" w:cs="Times New Roman"/>
          <w:b/>
          <w:bCs/>
          <w:sz w:val="20"/>
          <w:szCs w:val="20"/>
        </w:rPr>
        <w:t>Reverse Acquisition of Minnadeooyasan-Hanbai Co. Ltd</w:t>
      </w:r>
    </w:p>
    <w:p w14:paraId="71EF803E" w14:textId="77777777" w:rsidR="008327F4" w:rsidRPr="008E078D" w:rsidRDefault="008327F4" w:rsidP="00726E04">
      <w:pPr>
        <w:pStyle w:val="BodyText"/>
        <w:ind w:right="80"/>
        <w:jc w:val="both"/>
        <w:rPr>
          <w:rFonts w:ascii="Times New Roman" w:hAnsi="Times New Roman" w:cs="Times New Roman"/>
          <w:sz w:val="20"/>
          <w:szCs w:val="20"/>
        </w:rPr>
      </w:pPr>
      <w:bookmarkStart w:id="12" w:name="_Hlk201328413"/>
    </w:p>
    <w:p w14:paraId="0C17C75C" w14:textId="77777777" w:rsidR="008327F4" w:rsidRPr="008E078D" w:rsidRDefault="008327F4"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On 19 August 2024, Bowen Fintech Plc (subsequently renamed MOH Nippon Plc) acquired</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through</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a</w:t>
      </w:r>
      <w:r w:rsidRPr="008E078D">
        <w:rPr>
          <w:rFonts w:ascii="Times New Roman" w:hAnsi="Times New Roman" w:cs="Times New Roman"/>
          <w:spacing w:val="-12"/>
          <w:sz w:val="20"/>
          <w:szCs w:val="20"/>
        </w:rPr>
        <w:t xml:space="preserve"> </w:t>
      </w:r>
      <w:r w:rsidRPr="008E078D">
        <w:rPr>
          <w:rFonts w:ascii="Times New Roman" w:hAnsi="Times New Roman" w:cs="Times New Roman"/>
          <w:sz w:val="20"/>
          <w:szCs w:val="20"/>
        </w:rPr>
        <w:t>share</w:t>
      </w:r>
      <w:r w:rsidRPr="008E078D">
        <w:rPr>
          <w:rFonts w:ascii="Times New Roman" w:hAnsi="Times New Roman" w:cs="Times New Roman"/>
          <w:spacing w:val="-11"/>
          <w:sz w:val="20"/>
          <w:szCs w:val="20"/>
        </w:rPr>
        <w:t xml:space="preserve"> </w:t>
      </w:r>
      <w:r w:rsidRPr="008E078D">
        <w:rPr>
          <w:rFonts w:ascii="Times New Roman" w:hAnsi="Times New Roman" w:cs="Times New Roman"/>
          <w:sz w:val="20"/>
          <w:szCs w:val="20"/>
        </w:rPr>
        <w:t>for</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share</w:t>
      </w:r>
      <w:r w:rsidRPr="008E078D">
        <w:rPr>
          <w:rFonts w:ascii="Times New Roman" w:hAnsi="Times New Roman" w:cs="Times New Roman"/>
          <w:spacing w:val="-11"/>
          <w:sz w:val="20"/>
          <w:szCs w:val="20"/>
        </w:rPr>
        <w:t xml:space="preserve"> </w:t>
      </w:r>
      <w:r w:rsidRPr="008E078D">
        <w:rPr>
          <w:rFonts w:ascii="Times New Roman" w:hAnsi="Times New Roman" w:cs="Times New Roman"/>
          <w:sz w:val="20"/>
          <w:szCs w:val="20"/>
        </w:rPr>
        <w:t>exchange,</w:t>
      </w:r>
      <w:r w:rsidRPr="008E078D">
        <w:rPr>
          <w:rFonts w:ascii="Times New Roman" w:hAnsi="Times New Roman" w:cs="Times New Roman"/>
          <w:spacing w:val="-11"/>
          <w:sz w:val="20"/>
          <w:szCs w:val="20"/>
        </w:rPr>
        <w:t xml:space="preserve"> </w:t>
      </w:r>
      <w:r w:rsidRPr="008E078D">
        <w:rPr>
          <w:rFonts w:ascii="Times New Roman" w:hAnsi="Times New Roman" w:cs="Times New Roman"/>
          <w:sz w:val="20"/>
          <w:szCs w:val="20"/>
        </w:rPr>
        <w:t>97.41% of the</w:t>
      </w:r>
      <w:r w:rsidRPr="008E078D">
        <w:rPr>
          <w:rFonts w:ascii="Times New Roman" w:hAnsi="Times New Roman" w:cs="Times New Roman"/>
          <w:spacing w:val="-8"/>
          <w:sz w:val="20"/>
          <w:szCs w:val="20"/>
        </w:rPr>
        <w:t xml:space="preserve"> </w:t>
      </w:r>
      <w:r w:rsidRPr="008E078D">
        <w:rPr>
          <w:rFonts w:ascii="Times New Roman" w:hAnsi="Times New Roman" w:cs="Times New Roman"/>
          <w:sz w:val="20"/>
          <w:szCs w:val="20"/>
        </w:rPr>
        <w:t>share</w:t>
      </w:r>
      <w:r w:rsidRPr="008E078D">
        <w:rPr>
          <w:rFonts w:ascii="Times New Roman" w:hAnsi="Times New Roman" w:cs="Times New Roman"/>
          <w:spacing w:val="-11"/>
          <w:sz w:val="20"/>
          <w:szCs w:val="20"/>
        </w:rPr>
        <w:t xml:space="preserve"> </w:t>
      </w:r>
      <w:r w:rsidRPr="008E078D">
        <w:rPr>
          <w:rFonts w:ascii="Times New Roman" w:hAnsi="Times New Roman" w:cs="Times New Roman"/>
          <w:sz w:val="20"/>
          <w:szCs w:val="20"/>
        </w:rPr>
        <w:t>capital</w:t>
      </w:r>
      <w:r w:rsidRPr="008E078D">
        <w:rPr>
          <w:rFonts w:ascii="Times New Roman" w:hAnsi="Times New Roman" w:cs="Times New Roman"/>
          <w:spacing w:val="-12"/>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9"/>
          <w:sz w:val="20"/>
          <w:szCs w:val="20"/>
        </w:rPr>
        <w:t xml:space="preserve"> </w:t>
      </w:r>
      <w:bookmarkEnd w:id="12"/>
      <w:r w:rsidRPr="008E078D">
        <w:rPr>
          <w:rFonts w:ascii="Times New Roman" w:hAnsi="Times New Roman" w:cs="Times New Roman"/>
          <w:sz w:val="20"/>
          <w:szCs w:val="20"/>
        </w:rPr>
        <w:t xml:space="preserve">MOH, whose </w:t>
      </w:r>
      <w:r w:rsidRPr="008E078D">
        <w:rPr>
          <w:rFonts w:ascii="Times New Roman" w:hAnsi="Times New Roman" w:cs="Times New Roman"/>
          <w:sz w:val="20"/>
          <w:szCs w:val="20"/>
          <w:lang w:val="en-GB"/>
        </w:rPr>
        <w:t>primary business activity revolves around serving as a funding platform that facilitates and arranges real estate crowdfunding activities in Japan</w:t>
      </w:r>
      <w:r w:rsidRPr="008E078D">
        <w:rPr>
          <w:rFonts w:ascii="Times New Roman" w:hAnsi="Times New Roman" w:cs="Times New Roman"/>
          <w:sz w:val="20"/>
          <w:szCs w:val="20"/>
        </w:rPr>
        <w:t>.</w:t>
      </w:r>
    </w:p>
    <w:p w14:paraId="0747B937" w14:textId="77777777" w:rsidR="008327F4" w:rsidRPr="008E078D" w:rsidRDefault="008327F4" w:rsidP="00726E04">
      <w:pPr>
        <w:pStyle w:val="BodyText"/>
        <w:ind w:left="851" w:right="80"/>
        <w:jc w:val="both"/>
        <w:rPr>
          <w:rFonts w:ascii="Times New Roman" w:hAnsi="Times New Roman" w:cs="Times New Roman"/>
          <w:sz w:val="20"/>
          <w:szCs w:val="20"/>
        </w:rPr>
      </w:pPr>
    </w:p>
    <w:p w14:paraId="65992D93" w14:textId="77777777" w:rsidR="008327F4" w:rsidRPr="008E078D" w:rsidRDefault="008327F4" w:rsidP="00726E04">
      <w:pPr>
        <w:pStyle w:val="BodyText"/>
        <w:ind w:right="80"/>
        <w:jc w:val="both"/>
        <w:rPr>
          <w:rFonts w:ascii="Times New Roman" w:hAnsi="Times New Roman" w:cs="Times New Roman"/>
          <w:sz w:val="20"/>
          <w:szCs w:val="20"/>
        </w:rPr>
      </w:pPr>
      <w:bookmarkStart w:id="13" w:name="_Hlk201328431"/>
      <w:r w:rsidRPr="008E078D">
        <w:rPr>
          <w:rFonts w:ascii="Times New Roman" w:hAnsi="Times New Roman" w:cs="Times New Roman"/>
          <w:sz w:val="20"/>
          <w:szCs w:val="20"/>
        </w:rPr>
        <w:t>Although</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transaction</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resulted</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in</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MOH</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becoming</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a</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 xml:space="preserve">subsidiary of the Company, the transaction constitutes a </w:t>
      </w:r>
      <w:r w:rsidRPr="008E078D">
        <w:rPr>
          <w:rFonts w:ascii="Times New Roman" w:hAnsi="Times New Roman" w:cs="Times New Roman"/>
          <w:i/>
          <w:sz w:val="20"/>
          <w:szCs w:val="20"/>
        </w:rPr>
        <w:t>reverse acquisition</w:t>
      </w:r>
      <w:r w:rsidRPr="008E078D">
        <w:rPr>
          <w:rFonts w:ascii="Times New Roman" w:hAnsi="Times New Roman" w:cs="Times New Roman"/>
          <w:sz w:val="20"/>
          <w:szCs w:val="20"/>
        </w:rPr>
        <w:t>,</w:t>
      </w:r>
      <w:bookmarkEnd w:id="13"/>
      <w:r w:rsidRPr="008E078D">
        <w:rPr>
          <w:rFonts w:ascii="Times New Roman" w:hAnsi="Times New Roman" w:cs="Times New Roman"/>
          <w:sz w:val="20"/>
          <w:szCs w:val="20"/>
        </w:rPr>
        <w:t xml:space="preserve"> as the previous shareholders of MOH</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own a</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substantial</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majority</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of the ordinary</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shares</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of the Company and the executive management of MOH became the executive management of Bowen Fintech Plc (renamed MOH Nippon Plc).</w:t>
      </w:r>
    </w:p>
    <w:p w14:paraId="40763BE4" w14:textId="77777777" w:rsidR="008327F4" w:rsidRPr="008E078D" w:rsidRDefault="008327F4" w:rsidP="00726E04">
      <w:pPr>
        <w:pStyle w:val="BodyText"/>
        <w:ind w:right="80"/>
        <w:jc w:val="both"/>
        <w:rPr>
          <w:rFonts w:ascii="Times New Roman" w:hAnsi="Times New Roman" w:cs="Times New Roman"/>
          <w:sz w:val="20"/>
          <w:szCs w:val="20"/>
        </w:rPr>
      </w:pPr>
    </w:p>
    <w:p w14:paraId="12E46B5A" w14:textId="77777777" w:rsidR="008327F4" w:rsidRPr="008E078D" w:rsidRDefault="008327F4"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In </w:t>
      </w:r>
      <w:proofErr w:type="gramStart"/>
      <w:r w:rsidRPr="008E078D">
        <w:rPr>
          <w:rFonts w:ascii="Times New Roman" w:hAnsi="Times New Roman" w:cs="Times New Roman"/>
          <w:sz w:val="20"/>
          <w:szCs w:val="20"/>
        </w:rPr>
        <w:t>substance</w:t>
      </w:r>
      <w:proofErr w:type="gramEnd"/>
      <w:r w:rsidRPr="008E078D">
        <w:rPr>
          <w:rFonts w:ascii="Times New Roman" w:hAnsi="Times New Roman" w:cs="Times New Roman"/>
          <w:sz w:val="20"/>
          <w:szCs w:val="20"/>
        </w:rPr>
        <w:t>, the shareholders of MOH acquired a controlling interest in Bowen Fintech Plc</w:t>
      </w:r>
      <w:r w:rsidRPr="008E078D">
        <w:rPr>
          <w:rFonts w:ascii="Times New Roman" w:hAnsi="Times New Roman" w:cs="Times New Roman"/>
          <w:spacing w:val="-12"/>
          <w:sz w:val="20"/>
          <w:szCs w:val="20"/>
        </w:rPr>
        <w:t xml:space="preserve"> </w:t>
      </w:r>
      <w:r w:rsidRPr="008E078D">
        <w:rPr>
          <w:rFonts w:ascii="Times New Roman" w:hAnsi="Times New Roman" w:cs="Times New Roman"/>
          <w:sz w:val="20"/>
          <w:szCs w:val="20"/>
        </w:rPr>
        <w:t>and</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11"/>
          <w:sz w:val="20"/>
          <w:szCs w:val="20"/>
        </w:rPr>
        <w:t xml:space="preserve"> </w:t>
      </w:r>
      <w:r w:rsidRPr="008E078D">
        <w:rPr>
          <w:rFonts w:ascii="Times New Roman" w:hAnsi="Times New Roman" w:cs="Times New Roman"/>
          <w:sz w:val="20"/>
          <w:szCs w:val="20"/>
        </w:rPr>
        <w:t>transaction</w:t>
      </w:r>
      <w:r w:rsidRPr="008E078D">
        <w:rPr>
          <w:rFonts w:ascii="Times New Roman" w:hAnsi="Times New Roman" w:cs="Times New Roman"/>
          <w:spacing w:val="-12"/>
          <w:sz w:val="20"/>
          <w:szCs w:val="20"/>
        </w:rPr>
        <w:t xml:space="preserve"> </w:t>
      </w:r>
      <w:r w:rsidRPr="008E078D">
        <w:rPr>
          <w:rFonts w:ascii="Times New Roman" w:hAnsi="Times New Roman" w:cs="Times New Roman"/>
          <w:sz w:val="20"/>
          <w:szCs w:val="20"/>
        </w:rPr>
        <w:t>has</w:t>
      </w:r>
      <w:r w:rsidRPr="008E078D">
        <w:rPr>
          <w:rFonts w:ascii="Times New Roman" w:hAnsi="Times New Roman" w:cs="Times New Roman"/>
          <w:spacing w:val="-12"/>
          <w:sz w:val="20"/>
          <w:szCs w:val="20"/>
        </w:rPr>
        <w:t xml:space="preserve"> </w:t>
      </w:r>
      <w:r w:rsidRPr="008E078D">
        <w:rPr>
          <w:rFonts w:ascii="Times New Roman" w:hAnsi="Times New Roman" w:cs="Times New Roman"/>
          <w:sz w:val="20"/>
          <w:szCs w:val="20"/>
        </w:rPr>
        <w:t>therefore</w:t>
      </w:r>
      <w:r w:rsidRPr="008E078D">
        <w:rPr>
          <w:rFonts w:ascii="Times New Roman" w:hAnsi="Times New Roman" w:cs="Times New Roman"/>
          <w:spacing w:val="-9"/>
          <w:sz w:val="20"/>
          <w:szCs w:val="20"/>
        </w:rPr>
        <w:t xml:space="preserve"> </w:t>
      </w:r>
      <w:proofErr w:type="gramStart"/>
      <w:r w:rsidRPr="008E078D">
        <w:rPr>
          <w:rFonts w:ascii="Times New Roman" w:hAnsi="Times New Roman" w:cs="Times New Roman"/>
          <w:sz w:val="20"/>
          <w:szCs w:val="20"/>
        </w:rPr>
        <w:t>been</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accounted</w:t>
      </w:r>
      <w:proofErr w:type="gramEnd"/>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for</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as</w:t>
      </w:r>
      <w:r w:rsidRPr="008E078D">
        <w:rPr>
          <w:rFonts w:ascii="Times New Roman" w:hAnsi="Times New Roman" w:cs="Times New Roman"/>
          <w:spacing w:val="-11"/>
          <w:sz w:val="20"/>
          <w:szCs w:val="20"/>
        </w:rPr>
        <w:t xml:space="preserve"> </w:t>
      </w:r>
      <w:r w:rsidRPr="008E078D">
        <w:rPr>
          <w:rFonts w:ascii="Times New Roman" w:hAnsi="Times New Roman" w:cs="Times New Roman"/>
          <w:sz w:val="20"/>
          <w:szCs w:val="20"/>
        </w:rPr>
        <w:t>a</w:t>
      </w:r>
      <w:r w:rsidRPr="008E078D">
        <w:rPr>
          <w:rFonts w:ascii="Times New Roman" w:hAnsi="Times New Roman" w:cs="Times New Roman"/>
          <w:spacing w:val="-13"/>
          <w:sz w:val="20"/>
          <w:szCs w:val="20"/>
        </w:rPr>
        <w:t xml:space="preserve"> </w:t>
      </w:r>
      <w:r w:rsidRPr="008E078D">
        <w:rPr>
          <w:rFonts w:ascii="Times New Roman" w:hAnsi="Times New Roman" w:cs="Times New Roman"/>
          <w:sz w:val="20"/>
          <w:szCs w:val="20"/>
        </w:rPr>
        <w:t>reverse</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acquisition. As</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Bowen Fintech Plc’s</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activities</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prior</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to</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acquisition</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were</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purely</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maintenance</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6"/>
          <w:sz w:val="20"/>
          <w:szCs w:val="20"/>
        </w:rPr>
        <w:t xml:space="preserve"> its listing</w:t>
      </w:r>
      <w:r w:rsidRPr="008E078D">
        <w:rPr>
          <w:rFonts w:ascii="Times New Roman" w:hAnsi="Times New Roman" w:cs="Times New Roman"/>
          <w:sz w:val="20"/>
          <w:szCs w:val="20"/>
        </w:rPr>
        <w:t>, managing cash payments to suppliers towards completion of the reverse acquisition and satisfying filing obligations,</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it</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did</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not</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meet</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definition</w:t>
      </w:r>
      <w:r w:rsidRPr="008E078D">
        <w:rPr>
          <w:rFonts w:ascii="Times New Roman" w:hAnsi="Times New Roman" w:cs="Times New Roman"/>
          <w:spacing w:val="-11"/>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a</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business</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in</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accordance with IFRS 3.</w:t>
      </w:r>
    </w:p>
    <w:p w14:paraId="5FF72725" w14:textId="77777777" w:rsidR="008327F4" w:rsidRPr="008E078D" w:rsidRDefault="008327F4" w:rsidP="00726E04">
      <w:pPr>
        <w:pStyle w:val="BodyText"/>
        <w:ind w:left="851" w:right="80"/>
        <w:jc w:val="both"/>
        <w:rPr>
          <w:rFonts w:ascii="Times New Roman" w:hAnsi="Times New Roman" w:cs="Times New Roman"/>
          <w:sz w:val="20"/>
          <w:szCs w:val="20"/>
        </w:rPr>
      </w:pPr>
    </w:p>
    <w:p w14:paraId="27A5B346" w14:textId="77777777" w:rsidR="008327F4" w:rsidRPr="008E078D" w:rsidRDefault="008327F4" w:rsidP="00726E04">
      <w:pPr>
        <w:pStyle w:val="BodyText"/>
        <w:ind w:right="80"/>
        <w:jc w:val="both"/>
        <w:rPr>
          <w:rFonts w:ascii="Times New Roman" w:hAnsi="Times New Roman" w:cs="Times New Roman"/>
          <w:sz w:val="20"/>
          <w:szCs w:val="20"/>
        </w:rPr>
      </w:pPr>
      <w:bookmarkStart w:id="14" w:name="_Hlk201328440"/>
      <w:r w:rsidRPr="008E078D">
        <w:rPr>
          <w:rFonts w:ascii="Times New Roman" w:hAnsi="Times New Roman" w:cs="Times New Roman"/>
          <w:sz w:val="20"/>
          <w:szCs w:val="20"/>
        </w:rPr>
        <w:t>Accordingly, this</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reverse</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acquisition</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does</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not</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constitute</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a</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business</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combination</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and</w:t>
      </w:r>
      <w:r w:rsidRPr="008E078D">
        <w:rPr>
          <w:rFonts w:ascii="Times New Roman" w:hAnsi="Times New Roman" w:cs="Times New Roman"/>
          <w:spacing w:val="4"/>
          <w:sz w:val="20"/>
          <w:szCs w:val="20"/>
        </w:rPr>
        <w:t xml:space="preserve"> </w:t>
      </w:r>
      <w:proofErr w:type="gramStart"/>
      <w:r w:rsidRPr="008E078D">
        <w:rPr>
          <w:rFonts w:ascii="Times New Roman" w:hAnsi="Times New Roman" w:cs="Times New Roman"/>
          <w:sz w:val="20"/>
          <w:szCs w:val="20"/>
        </w:rPr>
        <w:t>was</w:t>
      </w:r>
      <w:r w:rsidRPr="008E078D">
        <w:rPr>
          <w:rFonts w:ascii="Times New Roman" w:hAnsi="Times New Roman" w:cs="Times New Roman"/>
          <w:spacing w:val="3"/>
          <w:sz w:val="20"/>
          <w:szCs w:val="20"/>
        </w:rPr>
        <w:t xml:space="preserve"> </w:t>
      </w:r>
      <w:r w:rsidRPr="008E078D">
        <w:rPr>
          <w:rFonts w:ascii="Times New Roman" w:hAnsi="Times New Roman" w:cs="Times New Roman"/>
          <w:spacing w:val="-2"/>
          <w:sz w:val="20"/>
          <w:szCs w:val="20"/>
        </w:rPr>
        <w:t>accounted</w:t>
      </w:r>
      <w:proofErr w:type="gramEnd"/>
      <w:r w:rsidRPr="008E078D">
        <w:rPr>
          <w:rFonts w:ascii="Times New Roman" w:hAnsi="Times New Roman" w:cs="Times New Roman"/>
          <w:sz w:val="20"/>
          <w:szCs w:val="20"/>
        </w:rPr>
        <w:t xml:space="preserve"> for</w:t>
      </w:r>
      <w:r w:rsidRPr="008E078D">
        <w:rPr>
          <w:rFonts w:ascii="Times New Roman" w:hAnsi="Times New Roman" w:cs="Times New Roman"/>
          <w:spacing w:val="-7"/>
          <w:sz w:val="20"/>
          <w:szCs w:val="20"/>
        </w:rPr>
        <w:t xml:space="preserve"> </w:t>
      </w:r>
      <w:r w:rsidRPr="008E078D">
        <w:rPr>
          <w:rFonts w:ascii="Times New Roman" w:hAnsi="Times New Roman" w:cs="Times New Roman"/>
          <w:sz w:val="20"/>
          <w:szCs w:val="20"/>
        </w:rPr>
        <w:t>in</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accordance</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with</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IFRS</w:t>
      </w:r>
      <w:r w:rsidRPr="008E078D">
        <w:rPr>
          <w:rFonts w:ascii="Times New Roman" w:hAnsi="Times New Roman" w:cs="Times New Roman"/>
          <w:spacing w:val="-7"/>
          <w:sz w:val="20"/>
          <w:szCs w:val="20"/>
        </w:rPr>
        <w:t xml:space="preserve"> </w:t>
      </w:r>
      <w:r w:rsidRPr="008E078D">
        <w:rPr>
          <w:rFonts w:ascii="Times New Roman" w:hAnsi="Times New Roman" w:cs="Times New Roman"/>
          <w:sz w:val="20"/>
          <w:szCs w:val="20"/>
        </w:rPr>
        <w:t>2</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“Share-based</w:t>
      </w:r>
      <w:r w:rsidRPr="008E078D">
        <w:rPr>
          <w:rFonts w:ascii="Times New Roman" w:hAnsi="Times New Roman" w:cs="Times New Roman"/>
          <w:spacing w:val="-7"/>
          <w:sz w:val="20"/>
          <w:szCs w:val="20"/>
        </w:rPr>
        <w:t xml:space="preserve"> </w:t>
      </w:r>
      <w:r w:rsidRPr="008E078D">
        <w:rPr>
          <w:rFonts w:ascii="Times New Roman" w:hAnsi="Times New Roman" w:cs="Times New Roman"/>
          <w:sz w:val="20"/>
          <w:szCs w:val="20"/>
        </w:rPr>
        <w:t>Payments”</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and</w:t>
      </w:r>
      <w:r w:rsidRPr="008E078D">
        <w:rPr>
          <w:rFonts w:ascii="Times New Roman" w:hAnsi="Times New Roman" w:cs="Times New Roman"/>
          <w:spacing w:val="-7"/>
          <w:sz w:val="20"/>
          <w:szCs w:val="20"/>
        </w:rPr>
        <w:t xml:space="preserve"> </w:t>
      </w:r>
      <w:r w:rsidRPr="008E078D">
        <w:rPr>
          <w:rFonts w:ascii="Times New Roman" w:hAnsi="Times New Roman" w:cs="Times New Roman"/>
          <w:sz w:val="20"/>
          <w:szCs w:val="20"/>
        </w:rPr>
        <w:t>associated</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IFRIC</w:t>
      </w:r>
      <w:r w:rsidRPr="008E078D">
        <w:rPr>
          <w:rFonts w:ascii="Times New Roman" w:hAnsi="Times New Roman" w:cs="Times New Roman"/>
          <w:spacing w:val="-7"/>
          <w:sz w:val="20"/>
          <w:szCs w:val="20"/>
        </w:rPr>
        <w:t xml:space="preserve"> </w:t>
      </w:r>
      <w:r w:rsidRPr="008E078D">
        <w:rPr>
          <w:rFonts w:ascii="Times New Roman" w:hAnsi="Times New Roman" w:cs="Times New Roman"/>
          <w:spacing w:val="-2"/>
          <w:sz w:val="20"/>
          <w:szCs w:val="20"/>
        </w:rPr>
        <w:t>guidance.</w:t>
      </w:r>
    </w:p>
    <w:bookmarkEnd w:id="14"/>
    <w:p w14:paraId="1ADB4F6F" w14:textId="77777777" w:rsidR="008327F4" w:rsidRPr="008E078D" w:rsidRDefault="008327F4" w:rsidP="00726E04">
      <w:pPr>
        <w:pStyle w:val="BodyText"/>
        <w:ind w:left="851" w:right="80"/>
        <w:jc w:val="both"/>
        <w:rPr>
          <w:rFonts w:ascii="Times New Roman" w:hAnsi="Times New Roman" w:cs="Times New Roman"/>
          <w:sz w:val="20"/>
          <w:szCs w:val="20"/>
        </w:rPr>
      </w:pPr>
    </w:p>
    <w:p w14:paraId="6A832858" w14:textId="2214DB5A" w:rsidR="008327F4" w:rsidRPr="008E078D" w:rsidRDefault="008327F4"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Although the reverse acquisition is not a business combination, the Company has become a legal parent</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and</w:t>
      </w:r>
      <w:r w:rsidRPr="008E078D">
        <w:rPr>
          <w:rFonts w:ascii="Times New Roman" w:hAnsi="Times New Roman" w:cs="Times New Roman"/>
          <w:spacing w:val="-2"/>
          <w:sz w:val="20"/>
          <w:szCs w:val="20"/>
        </w:rPr>
        <w:t xml:space="preserve"> </w:t>
      </w:r>
      <w:proofErr w:type="gramStart"/>
      <w:r w:rsidRPr="008E078D">
        <w:rPr>
          <w:rFonts w:ascii="Times New Roman" w:hAnsi="Times New Roman" w:cs="Times New Roman"/>
          <w:sz w:val="20"/>
          <w:szCs w:val="20"/>
        </w:rPr>
        <w:t>is</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required</w:t>
      </w:r>
      <w:proofErr w:type="gramEnd"/>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to</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apply</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IFRS</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10</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and</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prepare</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consolidated</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financial</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statements.</w:t>
      </w:r>
      <w:r w:rsidRPr="008E078D">
        <w:rPr>
          <w:rFonts w:ascii="Times New Roman" w:hAnsi="Times New Roman" w:cs="Times New Roman"/>
          <w:spacing w:val="40"/>
          <w:sz w:val="20"/>
          <w:szCs w:val="20"/>
        </w:rPr>
        <w:t xml:space="preserve"> </w:t>
      </w:r>
      <w:bookmarkStart w:id="15" w:name="_Hlk201328455"/>
      <w:r w:rsidRPr="008E078D">
        <w:rPr>
          <w:rFonts w:ascii="Times New Roman" w:hAnsi="Times New Roman" w:cs="Times New Roman"/>
          <w:sz w:val="20"/>
          <w:szCs w:val="20"/>
        </w:rPr>
        <w:t>The</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Directors have</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prepared</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these</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financial</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statements</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using</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reverse</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acquisition</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methodology,</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but</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rather</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than recognising goodwill, the difference between the equity value given up by MOH’s shareholders and the share of the fair value of net assets gained by MOH</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shareholders</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is</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charged</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to</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statement</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comprehensive</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income</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as</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a</w:t>
      </w:r>
      <w:r w:rsidRPr="008E078D">
        <w:rPr>
          <w:rFonts w:ascii="Times New Roman" w:hAnsi="Times New Roman" w:cs="Times New Roman"/>
          <w:spacing w:val="-3"/>
          <w:sz w:val="20"/>
          <w:szCs w:val="20"/>
        </w:rPr>
        <w:t xml:space="preserve"> </w:t>
      </w:r>
      <w:r w:rsidRPr="008E078D">
        <w:rPr>
          <w:rFonts w:ascii="Times New Roman" w:eastAsiaTheme="minorEastAsia" w:hAnsi="Times New Roman" w:cs="Times New Roman"/>
          <w:sz w:val="20"/>
          <w:szCs w:val="20"/>
          <w:lang w:eastAsia="ja-JP"/>
        </w:rPr>
        <w:t xml:space="preserve">cost of listing </w:t>
      </w:r>
      <w:r w:rsidRPr="008E078D">
        <w:rPr>
          <w:rFonts w:ascii="Times New Roman" w:hAnsi="Times New Roman" w:cs="Times New Roman"/>
          <w:sz w:val="20"/>
          <w:szCs w:val="20"/>
        </w:rPr>
        <w:t>on reverse acquisition.</w:t>
      </w:r>
    </w:p>
    <w:bookmarkEnd w:id="15"/>
    <w:p w14:paraId="44AF9BB3" w14:textId="77777777" w:rsidR="008327F4" w:rsidRPr="008E078D" w:rsidRDefault="008327F4" w:rsidP="00726E04">
      <w:pPr>
        <w:pStyle w:val="BodyText"/>
        <w:ind w:left="851" w:right="80"/>
        <w:jc w:val="both"/>
        <w:rPr>
          <w:rFonts w:ascii="Times New Roman" w:hAnsi="Times New Roman" w:cs="Times New Roman"/>
          <w:sz w:val="20"/>
          <w:szCs w:val="20"/>
        </w:rPr>
      </w:pPr>
    </w:p>
    <w:p w14:paraId="1FF4F2CD" w14:textId="77777777" w:rsidR="008327F4" w:rsidRPr="008E078D" w:rsidRDefault="008327F4"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In</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accordance</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with</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reverse</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acquisition</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accounting</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principles,</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these</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consolidated</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financial</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statements represent a continuation of the consolidated statements of MOH and include:</w:t>
      </w:r>
    </w:p>
    <w:p w14:paraId="131374F9" w14:textId="77777777" w:rsidR="008327F4" w:rsidRPr="008E078D" w:rsidRDefault="008327F4" w:rsidP="00726E04">
      <w:pPr>
        <w:pStyle w:val="BodyText"/>
        <w:ind w:left="851" w:right="80"/>
        <w:jc w:val="both"/>
        <w:rPr>
          <w:rFonts w:ascii="Times New Roman" w:hAnsi="Times New Roman" w:cs="Times New Roman"/>
          <w:sz w:val="20"/>
          <w:szCs w:val="20"/>
        </w:rPr>
      </w:pPr>
    </w:p>
    <w:p w14:paraId="6C7B2768" w14:textId="77777777" w:rsidR="008327F4" w:rsidRPr="008E078D" w:rsidRDefault="008327F4" w:rsidP="00726E04">
      <w:pPr>
        <w:pStyle w:val="ListParagraph"/>
        <w:numPr>
          <w:ilvl w:val="1"/>
          <w:numId w:val="5"/>
        </w:numPr>
        <w:tabs>
          <w:tab w:val="left" w:pos="1538"/>
          <w:tab w:val="left" w:pos="1540"/>
        </w:tabs>
        <w:ind w:left="1418" w:right="80" w:hanging="567"/>
        <w:contextualSpacing w:val="0"/>
        <w:jc w:val="both"/>
        <w:rPr>
          <w:rFonts w:ascii="Times New Roman" w:hAnsi="Times New Roman" w:cs="Times New Roman"/>
          <w:sz w:val="20"/>
          <w:szCs w:val="20"/>
        </w:rPr>
      </w:pPr>
      <w:r w:rsidRPr="008E078D">
        <w:rPr>
          <w:rFonts w:ascii="Times New Roman" w:hAnsi="Times New Roman" w:cs="Times New Roman"/>
          <w:sz w:val="20"/>
          <w:szCs w:val="20"/>
        </w:rPr>
        <w:t>the</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assets</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and</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liabilities</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MOH</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at</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their</w:t>
      </w:r>
      <w:r w:rsidRPr="008E078D">
        <w:rPr>
          <w:rFonts w:ascii="Times New Roman" w:hAnsi="Times New Roman" w:cs="Times New Roman"/>
          <w:spacing w:val="-7"/>
          <w:sz w:val="20"/>
          <w:szCs w:val="20"/>
        </w:rPr>
        <w:t xml:space="preserve"> </w:t>
      </w:r>
      <w:r w:rsidRPr="008E078D">
        <w:rPr>
          <w:rFonts w:ascii="Times New Roman" w:hAnsi="Times New Roman" w:cs="Times New Roman"/>
          <w:sz w:val="20"/>
          <w:szCs w:val="20"/>
        </w:rPr>
        <w:t>pre- acquisition carrying value amounts and the results for the periods presented; and</w:t>
      </w:r>
    </w:p>
    <w:p w14:paraId="4BA3AE67" w14:textId="77777777" w:rsidR="008327F4" w:rsidRPr="008E078D" w:rsidRDefault="008327F4" w:rsidP="00726E04">
      <w:pPr>
        <w:pStyle w:val="BodyText"/>
        <w:ind w:left="851" w:right="80"/>
        <w:jc w:val="both"/>
        <w:rPr>
          <w:rFonts w:ascii="Times New Roman" w:hAnsi="Times New Roman" w:cs="Times New Roman"/>
          <w:sz w:val="20"/>
          <w:szCs w:val="20"/>
        </w:rPr>
      </w:pPr>
    </w:p>
    <w:p w14:paraId="6166755D" w14:textId="12E29296" w:rsidR="008327F4" w:rsidRPr="008E078D" w:rsidRDefault="008327F4" w:rsidP="00726E04">
      <w:pPr>
        <w:pStyle w:val="ListParagraph"/>
        <w:numPr>
          <w:ilvl w:val="1"/>
          <w:numId w:val="5"/>
        </w:numPr>
        <w:tabs>
          <w:tab w:val="left" w:pos="1540"/>
        </w:tabs>
        <w:ind w:left="1418" w:right="80" w:hanging="567"/>
        <w:contextualSpacing w:val="0"/>
        <w:jc w:val="both"/>
        <w:rPr>
          <w:rFonts w:ascii="Times New Roman" w:hAnsi="Times New Roman" w:cs="Times New Roman"/>
          <w:sz w:val="20"/>
          <w:szCs w:val="20"/>
        </w:rPr>
      </w:pPr>
      <w:r w:rsidRPr="008E078D">
        <w:rPr>
          <w:rFonts w:ascii="Times New Roman" w:hAnsi="Times New Roman" w:cs="Times New Roman"/>
          <w:sz w:val="20"/>
          <w:szCs w:val="20"/>
        </w:rPr>
        <w:t>the assets and liabilities of the Company as</w:t>
      </w:r>
      <w:r w:rsidRPr="008E078D">
        <w:rPr>
          <w:rFonts w:ascii="Times New Roman" w:hAnsi="Times New Roman" w:cs="Times New Roman"/>
          <w:spacing w:val="-2"/>
          <w:sz w:val="20"/>
          <w:szCs w:val="20"/>
        </w:rPr>
        <w:t xml:space="preserve"> </w:t>
      </w:r>
      <w:proofErr w:type="gramStart"/>
      <w:r w:rsidRPr="008E078D">
        <w:rPr>
          <w:rFonts w:ascii="Times New Roman" w:hAnsi="Times New Roman" w:cs="Times New Roman"/>
          <w:sz w:val="20"/>
          <w:szCs w:val="20"/>
        </w:rPr>
        <w:t>at</w:t>
      </w:r>
      <w:proofErr w:type="gramEnd"/>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19 August 2024</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and</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its</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results</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from</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date</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reverse</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acquisition (19 August 2024) to 31 March 2025.</w:t>
      </w:r>
      <w:r w:rsidR="00F955CC" w:rsidRPr="008E078D">
        <w:rPr>
          <w:rFonts w:ascii="Times New Roman" w:hAnsi="Times New Roman" w:cs="Times New Roman"/>
          <w:sz w:val="20"/>
          <w:szCs w:val="20"/>
        </w:rPr>
        <w:t xml:space="preserve"> </w:t>
      </w:r>
    </w:p>
    <w:p w14:paraId="32B169B8" w14:textId="77777777" w:rsidR="008327F4" w:rsidRPr="008E078D" w:rsidRDefault="008327F4" w:rsidP="00726E04">
      <w:pPr>
        <w:pStyle w:val="BodyText"/>
        <w:ind w:right="80"/>
        <w:jc w:val="both"/>
        <w:rPr>
          <w:rFonts w:ascii="Times New Roman" w:hAnsi="Times New Roman" w:cs="Times New Roman"/>
          <w:sz w:val="20"/>
          <w:szCs w:val="20"/>
        </w:rPr>
      </w:pPr>
    </w:p>
    <w:p w14:paraId="5B319820" w14:textId="77777777" w:rsidR="008327F4" w:rsidRPr="008E078D" w:rsidRDefault="008327F4"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On</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19 August 2024,</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Bowen Fintech Plc</w:t>
      </w:r>
      <w:r w:rsidRPr="008E078D">
        <w:rPr>
          <w:rFonts w:ascii="Times New Roman" w:hAnsi="Times New Roman" w:cs="Times New Roman"/>
          <w:spacing w:val="-11"/>
          <w:sz w:val="20"/>
          <w:szCs w:val="20"/>
        </w:rPr>
        <w:t xml:space="preserve"> </w:t>
      </w:r>
      <w:r w:rsidRPr="008E078D">
        <w:rPr>
          <w:rFonts w:ascii="Times New Roman" w:hAnsi="Times New Roman" w:cs="Times New Roman"/>
          <w:sz w:val="20"/>
          <w:szCs w:val="20"/>
        </w:rPr>
        <w:t>(renamed</w:t>
      </w:r>
      <w:r w:rsidRPr="008E078D">
        <w:rPr>
          <w:rFonts w:ascii="Times New Roman" w:hAnsi="Times New Roman" w:cs="Times New Roman"/>
          <w:spacing w:val="-11"/>
          <w:sz w:val="20"/>
          <w:szCs w:val="20"/>
        </w:rPr>
        <w:t xml:space="preserve"> </w:t>
      </w:r>
      <w:r w:rsidRPr="008E078D">
        <w:rPr>
          <w:rFonts w:ascii="Times New Roman" w:hAnsi="Times New Roman" w:cs="Times New Roman"/>
          <w:sz w:val="20"/>
          <w:szCs w:val="20"/>
        </w:rPr>
        <w:t>MOH Nippon</w:t>
      </w:r>
      <w:r w:rsidRPr="008E078D">
        <w:rPr>
          <w:rFonts w:ascii="Times New Roman" w:hAnsi="Times New Roman" w:cs="Times New Roman"/>
          <w:spacing w:val="-11"/>
          <w:sz w:val="20"/>
          <w:szCs w:val="20"/>
        </w:rPr>
        <w:t xml:space="preserve"> </w:t>
      </w:r>
      <w:r w:rsidRPr="008E078D">
        <w:rPr>
          <w:rFonts w:ascii="Times New Roman" w:hAnsi="Times New Roman" w:cs="Times New Roman"/>
          <w:sz w:val="20"/>
          <w:szCs w:val="20"/>
        </w:rPr>
        <w:t>Plc)</w:t>
      </w:r>
      <w:r w:rsidRPr="008E078D">
        <w:rPr>
          <w:rFonts w:ascii="Times New Roman" w:hAnsi="Times New Roman" w:cs="Times New Roman"/>
          <w:spacing w:val="-8"/>
          <w:sz w:val="20"/>
          <w:szCs w:val="20"/>
        </w:rPr>
        <w:t xml:space="preserve"> </w:t>
      </w:r>
      <w:r w:rsidRPr="008E078D">
        <w:rPr>
          <w:rFonts w:ascii="Times New Roman" w:hAnsi="Times New Roman" w:cs="Times New Roman"/>
          <w:sz w:val="20"/>
          <w:szCs w:val="20"/>
        </w:rPr>
        <w:t>issued</w:t>
      </w:r>
      <w:r w:rsidRPr="008E078D">
        <w:rPr>
          <w:rFonts w:ascii="Times New Roman" w:hAnsi="Times New Roman" w:cs="Times New Roman"/>
          <w:spacing w:val="-11"/>
          <w:sz w:val="20"/>
          <w:szCs w:val="20"/>
        </w:rPr>
        <w:t xml:space="preserve"> </w:t>
      </w:r>
      <w:r w:rsidRPr="008E078D">
        <w:rPr>
          <w:rFonts w:ascii="Times New Roman" w:hAnsi="Times New Roman" w:cs="Times New Roman"/>
          <w:sz w:val="20"/>
          <w:szCs w:val="20"/>
        </w:rPr>
        <w:t>229,779,093 ordinary</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shares</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to acquire</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97.41% of the</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share</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capital</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MOH at a share price of £ 0.15</w:t>
      </w:r>
      <w:r w:rsidRPr="008E078D">
        <w:rPr>
          <w:rFonts w:ascii="Times New Roman" w:eastAsiaTheme="minorEastAsia" w:hAnsi="Times New Roman" w:cs="Times New Roman"/>
          <w:sz w:val="20"/>
          <w:szCs w:val="20"/>
          <w:lang w:eastAsia="ja-JP"/>
        </w:rPr>
        <w:t xml:space="preserve"> per share</w:t>
      </w:r>
      <w:r w:rsidRPr="008E078D">
        <w:rPr>
          <w:rFonts w:ascii="Times New Roman" w:hAnsi="Times New Roman" w:cs="Times New Roman"/>
          <w:sz w:val="20"/>
          <w:szCs w:val="20"/>
        </w:rPr>
        <w:t>.</w:t>
      </w:r>
    </w:p>
    <w:p w14:paraId="18A5ED20" w14:textId="77777777" w:rsidR="008327F4" w:rsidRPr="008E078D" w:rsidRDefault="008327F4" w:rsidP="00726E04">
      <w:pPr>
        <w:pStyle w:val="BodyText"/>
        <w:ind w:left="851" w:right="80"/>
        <w:jc w:val="both"/>
        <w:rPr>
          <w:rFonts w:ascii="Times New Roman" w:hAnsi="Times New Roman" w:cs="Times New Roman"/>
          <w:sz w:val="20"/>
          <w:szCs w:val="20"/>
        </w:rPr>
      </w:pPr>
    </w:p>
    <w:p w14:paraId="3086B4E0" w14:textId="77777777" w:rsidR="008327F4" w:rsidRPr="008E078D" w:rsidRDefault="008327F4"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On consolidation and presentation of the Group’s financial position, </w:t>
      </w:r>
      <w:proofErr w:type="gramStart"/>
      <w:r w:rsidRPr="008E078D">
        <w:rPr>
          <w:rFonts w:ascii="Times New Roman" w:hAnsi="Times New Roman" w:cs="Times New Roman"/>
          <w:sz w:val="20"/>
          <w:szCs w:val="20"/>
        </w:rPr>
        <w:t>performance</w:t>
      </w:r>
      <w:proofErr w:type="gramEnd"/>
      <w:r w:rsidRPr="008E078D">
        <w:rPr>
          <w:rFonts w:ascii="Times New Roman" w:hAnsi="Times New Roman" w:cs="Times New Roman"/>
          <w:sz w:val="20"/>
          <w:szCs w:val="20"/>
        </w:rPr>
        <w:t xml:space="preserve"> and cash flows, </w:t>
      </w:r>
      <w:proofErr w:type="gramStart"/>
      <w:r w:rsidRPr="008E078D">
        <w:rPr>
          <w:rFonts w:ascii="Times New Roman" w:hAnsi="Times New Roman" w:cs="Times New Roman"/>
          <w:sz w:val="20"/>
          <w:szCs w:val="20"/>
        </w:rPr>
        <w:t>MOH,</w:t>
      </w:r>
      <w:proofErr w:type="gramEnd"/>
      <w:r w:rsidRPr="008E078D">
        <w:rPr>
          <w:rFonts w:ascii="Times New Roman" w:hAnsi="Times New Roman" w:cs="Times New Roman"/>
          <w:sz w:val="20"/>
          <w:szCs w:val="20"/>
        </w:rPr>
        <w:t xml:space="preserve"> </w:t>
      </w:r>
      <w:proofErr w:type="gramStart"/>
      <w:r w:rsidRPr="008E078D">
        <w:rPr>
          <w:rFonts w:ascii="Times New Roman" w:hAnsi="Times New Roman" w:cs="Times New Roman"/>
          <w:sz w:val="20"/>
          <w:szCs w:val="20"/>
        </w:rPr>
        <w:t xml:space="preserve">was </w:t>
      </w:r>
      <w:r w:rsidRPr="008E078D">
        <w:rPr>
          <w:rFonts w:ascii="Times New Roman" w:hAnsi="Times New Roman" w:cs="Times New Roman"/>
          <w:sz w:val="20"/>
          <w:szCs w:val="20"/>
        </w:rPr>
        <w:lastRenderedPageBreak/>
        <w:t>treated</w:t>
      </w:r>
      <w:proofErr w:type="gramEnd"/>
      <w:r w:rsidRPr="008E078D">
        <w:rPr>
          <w:rFonts w:ascii="Times New Roman" w:hAnsi="Times New Roman" w:cs="Times New Roman"/>
          <w:sz w:val="20"/>
          <w:szCs w:val="20"/>
        </w:rPr>
        <w:t xml:space="preserve"> as the accounting acquirer, and the legal parent company Bowen Fintech Plc (renamed MOH Nippon Plc), </w:t>
      </w:r>
      <w:proofErr w:type="gramStart"/>
      <w:r w:rsidRPr="008E078D">
        <w:rPr>
          <w:rFonts w:ascii="Times New Roman" w:hAnsi="Times New Roman" w:cs="Times New Roman"/>
          <w:sz w:val="20"/>
          <w:szCs w:val="20"/>
        </w:rPr>
        <w:t>was treated</w:t>
      </w:r>
      <w:proofErr w:type="gramEnd"/>
      <w:r w:rsidRPr="008E078D">
        <w:rPr>
          <w:rFonts w:ascii="Times New Roman" w:hAnsi="Times New Roman" w:cs="Times New Roman"/>
          <w:sz w:val="20"/>
          <w:szCs w:val="20"/>
        </w:rPr>
        <w:t xml:space="preserve"> as the accounting </w:t>
      </w:r>
      <w:r w:rsidRPr="008E078D">
        <w:rPr>
          <w:rFonts w:ascii="Times New Roman" w:hAnsi="Times New Roman" w:cs="Times New Roman"/>
          <w:spacing w:val="-2"/>
          <w:sz w:val="20"/>
          <w:szCs w:val="20"/>
        </w:rPr>
        <w:t>acquiree.</w:t>
      </w:r>
    </w:p>
    <w:p w14:paraId="3AD5BD75" w14:textId="77777777" w:rsidR="008327F4" w:rsidRPr="008E078D" w:rsidRDefault="008327F4" w:rsidP="00726E04">
      <w:pPr>
        <w:ind w:left="851" w:right="80"/>
        <w:jc w:val="both"/>
        <w:rPr>
          <w:rFonts w:ascii="Times New Roman" w:hAnsi="Times New Roman" w:cs="Times New Roman"/>
          <w:sz w:val="20"/>
          <w:szCs w:val="20"/>
        </w:rPr>
      </w:pPr>
    </w:p>
    <w:p w14:paraId="34D2014E" w14:textId="77777777" w:rsidR="008327F4" w:rsidRPr="008E078D" w:rsidRDefault="008327F4"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The</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fair</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value</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the ordinary</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shares</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deemed</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to have</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been</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issued</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by</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MOH</w:t>
      </w:r>
      <w:r w:rsidRPr="008E078D">
        <w:rPr>
          <w:rFonts w:ascii="Times New Roman" w:hAnsi="Times New Roman" w:cs="Times New Roman"/>
          <w:spacing w:val="-1"/>
          <w:sz w:val="20"/>
          <w:szCs w:val="20"/>
        </w:rPr>
        <w:t xml:space="preserve"> </w:t>
      </w:r>
      <w:proofErr w:type="gramStart"/>
      <w:r w:rsidRPr="008E078D">
        <w:rPr>
          <w:rFonts w:ascii="Times New Roman" w:hAnsi="Times New Roman" w:cs="Times New Roman"/>
          <w:sz w:val="20"/>
          <w:szCs w:val="20"/>
        </w:rPr>
        <w:t>was</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calculated</w:t>
      </w:r>
      <w:proofErr w:type="gramEnd"/>
      <w:r w:rsidRPr="008E078D">
        <w:rPr>
          <w:rFonts w:ascii="Times New Roman" w:hAnsi="Times New Roman" w:cs="Times New Roman"/>
          <w:sz w:val="20"/>
          <w:szCs w:val="20"/>
        </w:rPr>
        <w:t xml:space="preserve"> at JPY 1,568 million (£ 8.25 million) based on an assessment of the purchase consideration for a 100% holding of Bowen Fintech Plc (renamed MOH Nippon Plc) on 19 August 2024.</w:t>
      </w:r>
    </w:p>
    <w:p w14:paraId="7788D1F8" w14:textId="77777777" w:rsidR="008327F4" w:rsidRPr="008E078D" w:rsidRDefault="008327F4" w:rsidP="00726E04">
      <w:pPr>
        <w:pStyle w:val="BodyText"/>
        <w:ind w:right="80"/>
        <w:jc w:val="both"/>
        <w:rPr>
          <w:rFonts w:ascii="Times New Roman" w:hAnsi="Times New Roman" w:cs="Times New Roman"/>
          <w:sz w:val="20"/>
          <w:szCs w:val="20"/>
        </w:rPr>
      </w:pPr>
    </w:p>
    <w:p w14:paraId="56EBFF9E" w14:textId="77777777" w:rsidR="008327F4" w:rsidRPr="008E078D" w:rsidRDefault="008327F4"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The fair value of the net assets of Bowen Fintech Plc (renamed MOH Nippon Plc) at acquisition was as follows:</w:t>
      </w:r>
    </w:p>
    <w:p w14:paraId="36BA3939" w14:textId="77777777" w:rsidR="008327F4" w:rsidRPr="008E078D" w:rsidRDefault="008327F4" w:rsidP="00726E04">
      <w:pPr>
        <w:pStyle w:val="BodyText"/>
        <w:ind w:left="851" w:right="80"/>
        <w:jc w:val="both"/>
        <w:rPr>
          <w:rFonts w:ascii="Times New Roman" w:hAnsi="Times New Roman" w:cs="Times New Roman"/>
          <w:sz w:val="20"/>
          <w:szCs w:val="20"/>
        </w:rPr>
      </w:pPr>
    </w:p>
    <w:tbl>
      <w:tblPr>
        <w:tblW w:w="0" w:type="auto"/>
        <w:tblInd w:w="813" w:type="dxa"/>
        <w:tblLayout w:type="fixed"/>
        <w:tblCellMar>
          <w:left w:w="0" w:type="dxa"/>
          <w:right w:w="0" w:type="dxa"/>
        </w:tblCellMar>
        <w:tblLook w:val="01E0" w:firstRow="1" w:lastRow="1" w:firstColumn="1" w:lastColumn="1" w:noHBand="0" w:noVBand="0"/>
      </w:tblPr>
      <w:tblGrid>
        <w:gridCol w:w="4161"/>
        <w:gridCol w:w="2217"/>
      </w:tblGrid>
      <w:tr w:rsidR="008327F4" w:rsidRPr="00642885" w14:paraId="1AB479E7" w14:textId="77777777" w:rsidTr="00904253">
        <w:trPr>
          <w:trHeight w:val="249"/>
        </w:trPr>
        <w:tc>
          <w:tcPr>
            <w:tcW w:w="6378" w:type="dxa"/>
            <w:gridSpan w:val="2"/>
          </w:tcPr>
          <w:p w14:paraId="21321DF8" w14:textId="77777777" w:rsidR="008327F4" w:rsidRPr="008E078D" w:rsidRDefault="008327F4" w:rsidP="00726E04">
            <w:pPr>
              <w:pStyle w:val="TableParagraph"/>
              <w:tabs>
                <w:tab w:val="left" w:pos="5158"/>
                <w:tab w:val="left" w:pos="6377"/>
              </w:tabs>
              <w:ind w:left="851" w:right="80"/>
              <w:jc w:val="both"/>
              <w:rPr>
                <w:rFonts w:ascii="Times New Roman" w:hAnsi="Times New Roman" w:cs="Times New Roman"/>
                <w:sz w:val="20"/>
                <w:szCs w:val="20"/>
              </w:rPr>
            </w:pPr>
            <w:r w:rsidRPr="008E078D">
              <w:rPr>
                <w:rFonts w:ascii="Times New Roman" w:hAnsi="Times New Roman" w:cs="Times New Roman"/>
                <w:sz w:val="20"/>
                <w:szCs w:val="20"/>
              </w:rPr>
              <w:tab/>
              <w:t xml:space="preserve">                 </w:t>
            </w:r>
            <w:r w:rsidRPr="008E078D">
              <w:rPr>
                <w:rFonts w:ascii="Times New Roman" w:hAnsi="Times New Roman" w:cs="Times New Roman"/>
                <w:sz w:val="20"/>
                <w:szCs w:val="20"/>
              </w:rPr>
              <w:tab/>
            </w:r>
            <w:r w:rsidRPr="008E078D">
              <w:rPr>
                <w:rFonts w:ascii="Times New Roman" w:hAnsi="Times New Roman" w:cs="Times New Roman"/>
                <w:spacing w:val="-10"/>
                <w:sz w:val="20"/>
                <w:szCs w:val="20"/>
              </w:rPr>
              <w:t xml:space="preserve">JPY‘000s                                      </w:t>
            </w:r>
          </w:p>
        </w:tc>
      </w:tr>
      <w:tr w:rsidR="008327F4" w:rsidRPr="00642885" w14:paraId="011420C5" w14:textId="77777777" w:rsidTr="00904253">
        <w:trPr>
          <w:trHeight w:val="273"/>
        </w:trPr>
        <w:tc>
          <w:tcPr>
            <w:tcW w:w="4161" w:type="dxa"/>
            <w:tcBorders>
              <w:top w:val="single" w:sz="4" w:space="0" w:color="auto"/>
            </w:tcBorders>
          </w:tcPr>
          <w:p w14:paraId="18B55F59" w14:textId="77777777" w:rsidR="008327F4" w:rsidRPr="008E078D" w:rsidRDefault="008327F4" w:rsidP="00726E04">
            <w:pPr>
              <w:pStyle w:val="TableParagraph"/>
              <w:ind w:left="851" w:right="80" w:hanging="385"/>
              <w:jc w:val="both"/>
              <w:rPr>
                <w:rFonts w:ascii="Times New Roman" w:hAnsi="Times New Roman" w:cs="Times New Roman"/>
                <w:sz w:val="20"/>
                <w:szCs w:val="20"/>
              </w:rPr>
            </w:pPr>
            <w:r w:rsidRPr="008E078D">
              <w:rPr>
                <w:rFonts w:ascii="Times New Roman" w:hAnsi="Times New Roman" w:cs="Times New Roman"/>
                <w:sz w:val="20"/>
                <w:szCs w:val="20"/>
              </w:rPr>
              <w:t>Cash</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and</w:t>
            </w:r>
            <w:r w:rsidRPr="008E078D">
              <w:rPr>
                <w:rFonts w:ascii="Times New Roman" w:hAnsi="Times New Roman" w:cs="Times New Roman"/>
                <w:spacing w:val="-4"/>
                <w:sz w:val="20"/>
                <w:szCs w:val="20"/>
              </w:rPr>
              <w:t xml:space="preserve"> </w:t>
            </w:r>
            <w:r w:rsidRPr="008E078D">
              <w:rPr>
                <w:rFonts w:ascii="Times New Roman" w:hAnsi="Times New Roman" w:cs="Times New Roman"/>
                <w:spacing w:val="-2"/>
                <w:sz w:val="20"/>
                <w:szCs w:val="20"/>
              </w:rPr>
              <w:t>equivalents</w:t>
            </w:r>
          </w:p>
        </w:tc>
        <w:tc>
          <w:tcPr>
            <w:tcW w:w="2217" w:type="dxa"/>
            <w:tcBorders>
              <w:top w:val="single" w:sz="4" w:space="0" w:color="auto"/>
            </w:tcBorders>
          </w:tcPr>
          <w:p w14:paraId="0117974D" w14:textId="77777777" w:rsidR="008327F4" w:rsidRPr="008E078D" w:rsidRDefault="008327F4" w:rsidP="00726E04">
            <w:pPr>
              <w:pStyle w:val="TableParagraph"/>
              <w:ind w:left="851" w:right="80"/>
              <w:jc w:val="both"/>
              <w:rPr>
                <w:rFonts w:ascii="Times New Roman" w:hAnsi="Times New Roman" w:cs="Times New Roman"/>
                <w:sz w:val="20"/>
                <w:szCs w:val="20"/>
              </w:rPr>
            </w:pPr>
            <w:r w:rsidRPr="008E078D">
              <w:rPr>
                <w:rFonts w:ascii="Times New Roman" w:hAnsi="Times New Roman" w:cs="Times New Roman"/>
                <w:spacing w:val="-2"/>
                <w:sz w:val="20"/>
                <w:szCs w:val="20"/>
              </w:rPr>
              <w:t xml:space="preserve">252,440 </w:t>
            </w:r>
          </w:p>
        </w:tc>
      </w:tr>
      <w:tr w:rsidR="008327F4" w:rsidRPr="00642885" w14:paraId="0944799D" w14:textId="77777777" w:rsidTr="00904253">
        <w:trPr>
          <w:trHeight w:val="274"/>
        </w:trPr>
        <w:tc>
          <w:tcPr>
            <w:tcW w:w="4161" w:type="dxa"/>
          </w:tcPr>
          <w:p w14:paraId="7C39D718" w14:textId="77777777" w:rsidR="008327F4" w:rsidRPr="008E078D" w:rsidRDefault="008327F4" w:rsidP="00726E04">
            <w:pPr>
              <w:pStyle w:val="TableParagraph"/>
              <w:ind w:left="851" w:right="80" w:hanging="385"/>
              <w:jc w:val="both"/>
              <w:rPr>
                <w:rFonts w:ascii="Times New Roman" w:hAnsi="Times New Roman" w:cs="Times New Roman"/>
                <w:sz w:val="20"/>
                <w:szCs w:val="20"/>
              </w:rPr>
            </w:pPr>
            <w:r w:rsidRPr="008E078D">
              <w:rPr>
                <w:rFonts w:ascii="Times New Roman" w:hAnsi="Times New Roman" w:cs="Times New Roman"/>
                <w:sz w:val="20"/>
                <w:szCs w:val="20"/>
              </w:rPr>
              <w:t>Other</w:t>
            </w:r>
            <w:r w:rsidRPr="008E078D">
              <w:rPr>
                <w:rFonts w:ascii="Times New Roman" w:hAnsi="Times New Roman" w:cs="Times New Roman"/>
                <w:spacing w:val="-3"/>
                <w:sz w:val="20"/>
                <w:szCs w:val="20"/>
              </w:rPr>
              <w:t xml:space="preserve"> </w:t>
            </w:r>
            <w:r w:rsidRPr="008E078D">
              <w:rPr>
                <w:rFonts w:ascii="Times New Roman" w:hAnsi="Times New Roman" w:cs="Times New Roman"/>
                <w:spacing w:val="-2"/>
                <w:sz w:val="20"/>
                <w:szCs w:val="20"/>
              </w:rPr>
              <w:t>assets</w:t>
            </w:r>
          </w:p>
        </w:tc>
        <w:tc>
          <w:tcPr>
            <w:tcW w:w="2217" w:type="dxa"/>
          </w:tcPr>
          <w:p w14:paraId="51FD9B87" w14:textId="77777777" w:rsidR="008327F4" w:rsidRPr="008E078D" w:rsidRDefault="008327F4" w:rsidP="00726E04">
            <w:pPr>
              <w:pStyle w:val="TableParagraph"/>
              <w:ind w:left="851" w:right="80"/>
              <w:jc w:val="both"/>
              <w:rPr>
                <w:rFonts w:ascii="Times New Roman" w:hAnsi="Times New Roman" w:cs="Times New Roman"/>
                <w:sz w:val="20"/>
                <w:szCs w:val="20"/>
              </w:rPr>
            </w:pPr>
            <w:r w:rsidRPr="008E078D">
              <w:rPr>
                <w:rFonts w:ascii="Times New Roman" w:hAnsi="Times New Roman" w:cs="Times New Roman"/>
                <w:spacing w:val="-2"/>
                <w:sz w:val="20"/>
                <w:szCs w:val="20"/>
              </w:rPr>
              <w:t xml:space="preserve">         11,323</w:t>
            </w:r>
          </w:p>
        </w:tc>
      </w:tr>
      <w:tr w:rsidR="008327F4" w:rsidRPr="00642885" w14:paraId="1A4499D2" w14:textId="77777777" w:rsidTr="00904253">
        <w:trPr>
          <w:trHeight w:val="255"/>
        </w:trPr>
        <w:tc>
          <w:tcPr>
            <w:tcW w:w="4161" w:type="dxa"/>
            <w:tcBorders>
              <w:bottom w:val="single" w:sz="4" w:space="0" w:color="000000"/>
            </w:tcBorders>
          </w:tcPr>
          <w:p w14:paraId="22FA4145" w14:textId="77777777" w:rsidR="008327F4" w:rsidRPr="008E078D" w:rsidRDefault="008327F4" w:rsidP="00726E04">
            <w:pPr>
              <w:pStyle w:val="TableParagraph"/>
              <w:ind w:left="851" w:right="80" w:hanging="385"/>
              <w:jc w:val="both"/>
              <w:rPr>
                <w:rFonts w:ascii="Times New Roman" w:hAnsi="Times New Roman" w:cs="Times New Roman"/>
                <w:sz w:val="20"/>
                <w:szCs w:val="20"/>
              </w:rPr>
            </w:pPr>
            <w:r w:rsidRPr="008E078D">
              <w:rPr>
                <w:rFonts w:ascii="Times New Roman" w:hAnsi="Times New Roman" w:cs="Times New Roman"/>
                <w:sz w:val="20"/>
                <w:szCs w:val="20"/>
              </w:rPr>
              <w:t>Accounts</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payable</w:t>
            </w:r>
            <w:r w:rsidRPr="008E078D">
              <w:rPr>
                <w:rFonts w:ascii="Times New Roman" w:hAnsi="Times New Roman" w:cs="Times New Roman"/>
                <w:spacing w:val="-7"/>
                <w:sz w:val="20"/>
                <w:szCs w:val="20"/>
              </w:rPr>
              <w:t xml:space="preserve"> </w:t>
            </w:r>
            <w:r w:rsidRPr="008E078D">
              <w:rPr>
                <w:rFonts w:ascii="Times New Roman" w:hAnsi="Times New Roman" w:cs="Times New Roman"/>
                <w:sz w:val="20"/>
                <w:szCs w:val="20"/>
              </w:rPr>
              <w:t>and</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other</w:t>
            </w:r>
            <w:r w:rsidRPr="008E078D">
              <w:rPr>
                <w:rFonts w:ascii="Times New Roman" w:hAnsi="Times New Roman" w:cs="Times New Roman"/>
                <w:spacing w:val="-4"/>
                <w:sz w:val="20"/>
                <w:szCs w:val="20"/>
              </w:rPr>
              <w:t xml:space="preserve"> </w:t>
            </w:r>
            <w:r w:rsidRPr="008E078D">
              <w:rPr>
                <w:rFonts w:ascii="Times New Roman" w:hAnsi="Times New Roman" w:cs="Times New Roman"/>
                <w:spacing w:val="-2"/>
                <w:sz w:val="20"/>
                <w:szCs w:val="20"/>
              </w:rPr>
              <w:t>liabilities</w:t>
            </w:r>
          </w:p>
        </w:tc>
        <w:tc>
          <w:tcPr>
            <w:tcW w:w="2217" w:type="dxa"/>
            <w:tcBorders>
              <w:bottom w:val="single" w:sz="4" w:space="0" w:color="000000"/>
            </w:tcBorders>
          </w:tcPr>
          <w:p w14:paraId="75A6C79C" w14:textId="77777777" w:rsidR="008327F4" w:rsidRPr="008E078D" w:rsidRDefault="008327F4" w:rsidP="00726E04">
            <w:pPr>
              <w:pStyle w:val="TableParagraph"/>
              <w:ind w:left="851" w:right="80"/>
              <w:jc w:val="both"/>
              <w:rPr>
                <w:rFonts w:ascii="Times New Roman" w:hAnsi="Times New Roman" w:cs="Times New Roman"/>
                <w:sz w:val="20"/>
                <w:szCs w:val="20"/>
              </w:rPr>
            </w:pPr>
            <w:r w:rsidRPr="008E078D">
              <w:rPr>
                <w:rFonts w:ascii="Times New Roman" w:hAnsi="Times New Roman" w:cs="Times New Roman"/>
                <w:spacing w:val="-2"/>
                <w:sz w:val="20"/>
                <w:szCs w:val="20"/>
              </w:rPr>
              <w:t xml:space="preserve">    (40,084)               </w:t>
            </w:r>
          </w:p>
        </w:tc>
      </w:tr>
      <w:tr w:rsidR="008327F4" w:rsidRPr="00642885" w14:paraId="6B20E9E3" w14:textId="77777777" w:rsidTr="00904253">
        <w:trPr>
          <w:trHeight w:val="268"/>
        </w:trPr>
        <w:tc>
          <w:tcPr>
            <w:tcW w:w="4161" w:type="dxa"/>
            <w:tcBorders>
              <w:top w:val="single" w:sz="4" w:space="0" w:color="000000"/>
              <w:bottom w:val="single" w:sz="4" w:space="0" w:color="000000"/>
            </w:tcBorders>
          </w:tcPr>
          <w:p w14:paraId="54CDC15D" w14:textId="77777777" w:rsidR="008327F4" w:rsidRPr="008E078D" w:rsidRDefault="008327F4" w:rsidP="00726E04">
            <w:pPr>
              <w:pStyle w:val="TableParagraph"/>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          Net</w:t>
            </w:r>
            <w:r w:rsidRPr="008E078D">
              <w:rPr>
                <w:rFonts w:ascii="Times New Roman" w:hAnsi="Times New Roman" w:cs="Times New Roman"/>
                <w:spacing w:val="-1"/>
                <w:sz w:val="20"/>
                <w:szCs w:val="20"/>
              </w:rPr>
              <w:t xml:space="preserve"> </w:t>
            </w:r>
            <w:r w:rsidRPr="008E078D">
              <w:rPr>
                <w:rFonts w:ascii="Times New Roman" w:hAnsi="Times New Roman" w:cs="Times New Roman"/>
                <w:spacing w:val="-2"/>
                <w:sz w:val="20"/>
                <w:szCs w:val="20"/>
              </w:rPr>
              <w:t>assets</w:t>
            </w:r>
          </w:p>
        </w:tc>
        <w:tc>
          <w:tcPr>
            <w:tcW w:w="2217" w:type="dxa"/>
            <w:tcBorders>
              <w:top w:val="single" w:sz="4" w:space="0" w:color="000000"/>
              <w:bottom w:val="single" w:sz="4" w:space="0" w:color="000000"/>
            </w:tcBorders>
          </w:tcPr>
          <w:p w14:paraId="747FEFD6" w14:textId="77777777" w:rsidR="008327F4" w:rsidRPr="008E078D" w:rsidRDefault="008327F4" w:rsidP="00726E04">
            <w:pPr>
              <w:pStyle w:val="TableParagraph"/>
              <w:ind w:left="851" w:right="80"/>
              <w:jc w:val="both"/>
              <w:rPr>
                <w:rFonts w:ascii="Times New Roman" w:hAnsi="Times New Roman" w:cs="Times New Roman"/>
                <w:sz w:val="20"/>
                <w:szCs w:val="20"/>
              </w:rPr>
            </w:pPr>
            <w:r w:rsidRPr="008E078D">
              <w:rPr>
                <w:rFonts w:ascii="Times New Roman" w:hAnsi="Times New Roman" w:cs="Times New Roman"/>
                <w:spacing w:val="-2"/>
                <w:sz w:val="20"/>
                <w:szCs w:val="20"/>
              </w:rPr>
              <w:t>223,679</w:t>
            </w:r>
          </w:p>
        </w:tc>
      </w:tr>
    </w:tbl>
    <w:p w14:paraId="68B9A120" w14:textId="77777777" w:rsidR="008327F4" w:rsidRPr="008E078D" w:rsidRDefault="008327F4" w:rsidP="00726E04">
      <w:pPr>
        <w:pStyle w:val="BodyText"/>
        <w:ind w:left="851" w:right="80"/>
        <w:jc w:val="both"/>
        <w:rPr>
          <w:rFonts w:ascii="Times New Roman" w:hAnsi="Times New Roman" w:cs="Times New Roman"/>
          <w:sz w:val="20"/>
          <w:szCs w:val="20"/>
        </w:rPr>
      </w:pPr>
    </w:p>
    <w:p w14:paraId="3467259D" w14:textId="77777777" w:rsidR="008327F4" w:rsidRPr="008E078D" w:rsidRDefault="008327F4"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The difference between the deemed cost JPY 1,568 million and the fair value of the net assets assumed per</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above</w:t>
      </w:r>
      <w:r w:rsidRPr="008E078D">
        <w:rPr>
          <w:rFonts w:ascii="Times New Roman" w:hAnsi="Times New Roman" w:cs="Times New Roman"/>
          <w:spacing w:val="-8"/>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9"/>
          <w:sz w:val="20"/>
          <w:szCs w:val="20"/>
        </w:rPr>
        <w:t xml:space="preserve"> JPY 223.68 million </w:t>
      </w:r>
      <w:r w:rsidRPr="008E078D">
        <w:rPr>
          <w:rFonts w:ascii="Times New Roman" w:hAnsi="Times New Roman" w:cs="Times New Roman"/>
          <w:sz w:val="20"/>
          <w:szCs w:val="20"/>
        </w:rPr>
        <w:t>resulted</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in</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JPY 1,344 million</w:t>
      </w:r>
      <w:r w:rsidRPr="008E078D">
        <w:rPr>
          <w:rFonts w:ascii="Times New Roman" w:hAnsi="Times New Roman" w:cs="Times New Roman"/>
          <w:spacing w:val="-8"/>
          <w:sz w:val="20"/>
          <w:szCs w:val="20"/>
        </w:rPr>
        <w:t xml:space="preserve"> </w:t>
      </w:r>
      <w:r w:rsidRPr="008E078D">
        <w:rPr>
          <w:rFonts w:ascii="Times New Roman" w:hAnsi="Times New Roman" w:cs="Times New Roman"/>
          <w:sz w:val="20"/>
          <w:szCs w:val="20"/>
        </w:rPr>
        <w:t>being</w:t>
      </w:r>
      <w:r w:rsidRPr="008E078D">
        <w:rPr>
          <w:rFonts w:ascii="Times New Roman" w:hAnsi="Times New Roman" w:cs="Times New Roman"/>
          <w:spacing w:val="-12"/>
          <w:sz w:val="20"/>
          <w:szCs w:val="20"/>
        </w:rPr>
        <w:t xml:space="preserve"> </w:t>
      </w:r>
      <w:r w:rsidRPr="008E078D">
        <w:rPr>
          <w:rFonts w:ascii="Times New Roman" w:hAnsi="Times New Roman" w:cs="Times New Roman"/>
          <w:sz w:val="20"/>
          <w:szCs w:val="20"/>
        </w:rPr>
        <w:t>expensed</w:t>
      </w:r>
      <w:r w:rsidRPr="008E078D">
        <w:rPr>
          <w:rFonts w:ascii="Times New Roman" w:hAnsi="Times New Roman" w:cs="Times New Roman"/>
          <w:spacing w:val="-10"/>
          <w:sz w:val="20"/>
          <w:szCs w:val="20"/>
        </w:rPr>
        <w:t xml:space="preserve"> </w:t>
      </w:r>
      <w:r w:rsidRPr="008E078D">
        <w:rPr>
          <w:rFonts w:ascii="Times New Roman" w:eastAsiaTheme="minorEastAsia" w:hAnsi="Times New Roman" w:cs="Times New Roman"/>
          <w:spacing w:val="-10"/>
          <w:sz w:val="20"/>
          <w:szCs w:val="20"/>
          <w:lang w:eastAsia="ja-JP"/>
        </w:rPr>
        <w:t xml:space="preserve">to the </w:t>
      </w:r>
      <w:r w:rsidRPr="008E078D">
        <w:rPr>
          <w:rFonts w:ascii="Times New Roman" w:hAnsi="Times New Roman" w:cs="Times New Roman"/>
          <w:spacing w:val="-10"/>
          <w:sz w:val="20"/>
          <w:szCs w:val="20"/>
        </w:rPr>
        <w:t xml:space="preserve">income statement with a corresponding credit to the reverse acquisition reserve </w:t>
      </w:r>
      <w:r w:rsidRPr="008E078D">
        <w:rPr>
          <w:rFonts w:ascii="Times New Roman" w:hAnsi="Times New Roman" w:cs="Times New Roman"/>
          <w:sz w:val="20"/>
          <w:szCs w:val="20"/>
        </w:rPr>
        <w:t>in accordance with IFRS 2, Share Based Payments, reflecting the economic cost to MOH shareholders of forming a quoted entity.</w:t>
      </w:r>
    </w:p>
    <w:p w14:paraId="741ABB78" w14:textId="77777777" w:rsidR="008327F4" w:rsidRPr="008E078D" w:rsidRDefault="008327F4" w:rsidP="00726E04">
      <w:pPr>
        <w:pStyle w:val="BodyText"/>
        <w:ind w:right="80"/>
        <w:jc w:val="both"/>
        <w:rPr>
          <w:rFonts w:ascii="Times New Roman" w:hAnsi="Times New Roman" w:cs="Times New Roman"/>
          <w:sz w:val="20"/>
          <w:szCs w:val="20"/>
        </w:rPr>
      </w:pPr>
    </w:p>
    <w:p w14:paraId="4096D6B7" w14:textId="77777777" w:rsidR="008327F4" w:rsidRPr="008E078D" w:rsidRDefault="008327F4"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The professional fees incurred by the Group for the reverse acquisition transaction, in the period were JPY 93 million, and they </w:t>
      </w:r>
      <w:proofErr w:type="gramStart"/>
      <w:r w:rsidRPr="008E078D">
        <w:rPr>
          <w:rFonts w:ascii="Times New Roman" w:hAnsi="Times New Roman" w:cs="Times New Roman"/>
          <w:sz w:val="20"/>
          <w:szCs w:val="20"/>
        </w:rPr>
        <w:t>were expensed</w:t>
      </w:r>
      <w:proofErr w:type="gramEnd"/>
      <w:r w:rsidRPr="008E078D">
        <w:rPr>
          <w:rFonts w:ascii="Times New Roman" w:hAnsi="Times New Roman" w:cs="Times New Roman"/>
          <w:sz w:val="20"/>
          <w:szCs w:val="20"/>
        </w:rPr>
        <w:t xml:space="preserve"> to the income statement.</w:t>
      </w:r>
    </w:p>
    <w:p w14:paraId="75B80883" w14:textId="77777777" w:rsidR="008327F4" w:rsidRPr="008E078D" w:rsidRDefault="008327F4" w:rsidP="00726E04">
      <w:pPr>
        <w:pStyle w:val="BodyText"/>
        <w:ind w:right="80"/>
        <w:jc w:val="both"/>
        <w:rPr>
          <w:rFonts w:ascii="Times New Roman" w:hAnsi="Times New Roman" w:cs="Times New Roman"/>
          <w:sz w:val="20"/>
          <w:szCs w:val="20"/>
        </w:rPr>
      </w:pPr>
    </w:p>
    <w:p w14:paraId="302B8838" w14:textId="77777777" w:rsidR="008327F4" w:rsidRPr="008E078D" w:rsidRDefault="008327F4"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The</w:t>
      </w:r>
      <w:r w:rsidRPr="008E078D">
        <w:rPr>
          <w:rFonts w:ascii="Times New Roman" w:hAnsi="Times New Roman" w:cs="Times New Roman"/>
          <w:spacing w:val="-5"/>
          <w:sz w:val="20"/>
          <w:szCs w:val="20"/>
        </w:rPr>
        <w:t xml:space="preserve"> </w:t>
      </w:r>
      <w:r w:rsidRPr="008E078D">
        <w:rPr>
          <w:rFonts w:ascii="Times New Roman" w:hAnsi="Times New Roman" w:cs="Times New Roman"/>
          <w:i/>
          <w:sz w:val="20"/>
          <w:szCs w:val="20"/>
        </w:rPr>
        <w:t>Reverse</w:t>
      </w:r>
      <w:r w:rsidRPr="008E078D">
        <w:rPr>
          <w:rFonts w:ascii="Times New Roman" w:hAnsi="Times New Roman" w:cs="Times New Roman"/>
          <w:i/>
          <w:spacing w:val="-2"/>
          <w:sz w:val="20"/>
          <w:szCs w:val="20"/>
        </w:rPr>
        <w:t xml:space="preserve"> </w:t>
      </w:r>
      <w:r w:rsidRPr="008E078D">
        <w:rPr>
          <w:rFonts w:ascii="Times New Roman" w:hAnsi="Times New Roman" w:cs="Times New Roman"/>
          <w:sz w:val="20"/>
          <w:szCs w:val="20"/>
        </w:rPr>
        <w:t>Acquisition</w:t>
      </w:r>
      <w:r w:rsidRPr="008E078D">
        <w:rPr>
          <w:rFonts w:ascii="Times New Roman" w:hAnsi="Times New Roman" w:cs="Times New Roman"/>
          <w:spacing w:val="-4"/>
          <w:sz w:val="20"/>
          <w:szCs w:val="20"/>
        </w:rPr>
        <w:t xml:space="preserve"> </w:t>
      </w:r>
      <w:r w:rsidRPr="008E078D">
        <w:rPr>
          <w:rFonts w:ascii="Times New Roman" w:hAnsi="Times New Roman" w:cs="Times New Roman"/>
          <w:i/>
          <w:sz w:val="20"/>
          <w:szCs w:val="20"/>
        </w:rPr>
        <w:t>Reserve</w:t>
      </w:r>
      <w:r w:rsidRPr="008E078D">
        <w:rPr>
          <w:rFonts w:ascii="Times New Roman" w:hAnsi="Times New Roman" w:cs="Times New Roman"/>
          <w:i/>
          <w:spacing w:val="-4"/>
          <w:sz w:val="20"/>
          <w:szCs w:val="20"/>
        </w:rPr>
        <w:t xml:space="preserve"> </w:t>
      </w:r>
      <w:r w:rsidRPr="008E078D">
        <w:rPr>
          <w:rFonts w:ascii="Times New Roman" w:hAnsi="Times New Roman" w:cs="Times New Roman"/>
          <w:sz w:val="20"/>
          <w:szCs w:val="20"/>
        </w:rPr>
        <w:t>which</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arose</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from</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reverse</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takeover</w:t>
      </w:r>
      <w:r w:rsidRPr="008E078D">
        <w:rPr>
          <w:rFonts w:ascii="Times New Roman" w:hAnsi="Times New Roman" w:cs="Times New Roman"/>
          <w:spacing w:val="-4"/>
          <w:sz w:val="20"/>
          <w:szCs w:val="20"/>
        </w:rPr>
        <w:t xml:space="preserve"> </w:t>
      </w:r>
      <w:proofErr w:type="gramStart"/>
      <w:r w:rsidRPr="008E078D">
        <w:rPr>
          <w:rFonts w:ascii="Times New Roman" w:hAnsi="Times New Roman" w:cs="Times New Roman"/>
          <w:sz w:val="20"/>
          <w:szCs w:val="20"/>
        </w:rPr>
        <w:t>is</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made</w:t>
      </w:r>
      <w:proofErr w:type="gramEnd"/>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up</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as</w:t>
      </w:r>
      <w:r w:rsidRPr="008E078D">
        <w:rPr>
          <w:rFonts w:ascii="Times New Roman" w:hAnsi="Times New Roman" w:cs="Times New Roman"/>
          <w:spacing w:val="-2"/>
          <w:sz w:val="20"/>
          <w:szCs w:val="20"/>
        </w:rPr>
        <w:t xml:space="preserve"> follows:</w:t>
      </w:r>
    </w:p>
    <w:p w14:paraId="1115A549" w14:textId="77777777" w:rsidR="008327F4" w:rsidRPr="008E078D" w:rsidRDefault="008327F4" w:rsidP="00726E04">
      <w:pPr>
        <w:pStyle w:val="BodyText"/>
        <w:ind w:left="851" w:hanging="689"/>
        <w:jc w:val="both"/>
        <w:rPr>
          <w:rFonts w:ascii="Times New Roman" w:hAnsi="Times New Roman" w:cs="Times New Roman"/>
          <w:sz w:val="20"/>
          <w:szCs w:val="20"/>
        </w:rPr>
      </w:pPr>
    </w:p>
    <w:tbl>
      <w:tblPr>
        <w:tblW w:w="9213" w:type="dxa"/>
        <w:tblInd w:w="142" w:type="dxa"/>
        <w:tblLayout w:type="fixed"/>
        <w:tblCellMar>
          <w:left w:w="0" w:type="dxa"/>
          <w:right w:w="0" w:type="dxa"/>
        </w:tblCellMar>
        <w:tblLook w:val="01E0" w:firstRow="1" w:lastRow="1" w:firstColumn="1" w:lastColumn="1" w:noHBand="0" w:noVBand="0"/>
      </w:tblPr>
      <w:tblGrid>
        <w:gridCol w:w="6803"/>
        <w:gridCol w:w="709"/>
        <w:gridCol w:w="1701"/>
      </w:tblGrid>
      <w:tr w:rsidR="008327F4" w:rsidRPr="00642885" w14:paraId="43DC2A69" w14:textId="77777777" w:rsidTr="00904253">
        <w:trPr>
          <w:trHeight w:val="1029"/>
        </w:trPr>
        <w:tc>
          <w:tcPr>
            <w:tcW w:w="6803" w:type="dxa"/>
            <w:tcBorders>
              <w:bottom w:val="single" w:sz="4" w:space="0" w:color="000000"/>
            </w:tcBorders>
          </w:tcPr>
          <w:p w14:paraId="0672AC4D" w14:textId="77777777" w:rsidR="008327F4" w:rsidRPr="008E078D" w:rsidRDefault="008327F4" w:rsidP="00726E04">
            <w:pPr>
              <w:pStyle w:val="TableParagraph"/>
              <w:ind w:left="851" w:hanging="689"/>
              <w:jc w:val="both"/>
              <w:rPr>
                <w:rFonts w:ascii="Times New Roman" w:hAnsi="Times New Roman" w:cs="Times New Roman"/>
                <w:sz w:val="20"/>
                <w:szCs w:val="20"/>
              </w:rPr>
            </w:pPr>
          </w:p>
        </w:tc>
        <w:tc>
          <w:tcPr>
            <w:tcW w:w="709" w:type="dxa"/>
            <w:tcBorders>
              <w:bottom w:val="single" w:sz="4" w:space="0" w:color="000000"/>
            </w:tcBorders>
          </w:tcPr>
          <w:p w14:paraId="7848C416" w14:textId="77777777" w:rsidR="008327F4" w:rsidRPr="008E078D" w:rsidRDefault="008327F4" w:rsidP="00726E04">
            <w:pPr>
              <w:pStyle w:val="TableParagraph"/>
              <w:ind w:left="851" w:hanging="689"/>
              <w:jc w:val="both"/>
              <w:rPr>
                <w:rFonts w:ascii="Times New Roman" w:hAnsi="Times New Roman" w:cs="Times New Roman"/>
                <w:sz w:val="20"/>
                <w:szCs w:val="20"/>
              </w:rPr>
            </w:pPr>
          </w:p>
          <w:p w14:paraId="1A977016" w14:textId="77777777" w:rsidR="008327F4" w:rsidRPr="008E078D" w:rsidRDefault="008327F4" w:rsidP="00726E04">
            <w:pPr>
              <w:pStyle w:val="TableParagraph"/>
              <w:ind w:left="851" w:hanging="689"/>
              <w:jc w:val="both"/>
              <w:rPr>
                <w:rFonts w:ascii="Times New Roman" w:hAnsi="Times New Roman" w:cs="Times New Roman"/>
                <w:sz w:val="20"/>
                <w:szCs w:val="20"/>
              </w:rPr>
            </w:pPr>
          </w:p>
          <w:p w14:paraId="3EB3CBA4" w14:textId="77777777" w:rsidR="008327F4" w:rsidRPr="008E078D" w:rsidRDefault="008327F4" w:rsidP="00726E04">
            <w:pPr>
              <w:pStyle w:val="TableParagraph"/>
              <w:ind w:left="851" w:right="82" w:hanging="689"/>
              <w:jc w:val="both"/>
              <w:rPr>
                <w:rFonts w:ascii="Times New Roman" w:hAnsi="Times New Roman" w:cs="Times New Roman"/>
                <w:sz w:val="20"/>
                <w:szCs w:val="20"/>
              </w:rPr>
            </w:pPr>
            <w:r w:rsidRPr="008E078D">
              <w:rPr>
                <w:rFonts w:ascii="Times New Roman" w:hAnsi="Times New Roman" w:cs="Times New Roman"/>
                <w:spacing w:val="-4"/>
                <w:sz w:val="20"/>
                <w:szCs w:val="20"/>
              </w:rPr>
              <w:t>Note</w:t>
            </w:r>
          </w:p>
        </w:tc>
        <w:tc>
          <w:tcPr>
            <w:tcW w:w="1701" w:type="dxa"/>
            <w:tcBorders>
              <w:bottom w:val="single" w:sz="4" w:space="0" w:color="000000"/>
            </w:tcBorders>
          </w:tcPr>
          <w:p w14:paraId="12982FA4" w14:textId="77777777" w:rsidR="008327F4" w:rsidRPr="008E078D" w:rsidRDefault="008327F4" w:rsidP="00726E04">
            <w:pPr>
              <w:pStyle w:val="TableParagraph"/>
              <w:ind w:left="851" w:right="150" w:hanging="689"/>
              <w:jc w:val="both"/>
              <w:rPr>
                <w:rFonts w:ascii="Times New Roman" w:hAnsi="Times New Roman" w:cs="Times New Roman"/>
                <w:sz w:val="20"/>
                <w:szCs w:val="20"/>
              </w:rPr>
            </w:pPr>
            <w:r w:rsidRPr="008E078D">
              <w:rPr>
                <w:rFonts w:ascii="Times New Roman" w:hAnsi="Times New Roman" w:cs="Times New Roman"/>
                <w:spacing w:val="-2"/>
                <w:sz w:val="20"/>
                <w:szCs w:val="20"/>
              </w:rPr>
              <w:t>Reverse</w:t>
            </w:r>
          </w:p>
          <w:p w14:paraId="736870FB" w14:textId="77777777" w:rsidR="008327F4" w:rsidRPr="008E078D" w:rsidRDefault="008327F4" w:rsidP="00726E04">
            <w:pPr>
              <w:pStyle w:val="TableParagraph"/>
              <w:ind w:left="851" w:right="150" w:hanging="689"/>
              <w:jc w:val="both"/>
              <w:rPr>
                <w:rFonts w:ascii="Times New Roman" w:hAnsi="Times New Roman" w:cs="Times New Roman"/>
                <w:sz w:val="20"/>
                <w:szCs w:val="20"/>
              </w:rPr>
            </w:pPr>
            <w:r w:rsidRPr="008E078D">
              <w:rPr>
                <w:rFonts w:ascii="Times New Roman" w:hAnsi="Times New Roman" w:cs="Times New Roman"/>
                <w:spacing w:val="-2"/>
                <w:sz w:val="20"/>
                <w:szCs w:val="20"/>
              </w:rPr>
              <w:t>Acquisition Reserve</w:t>
            </w:r>
          </w:p>
          <w:p w14:paraId="08C33530" w14:textId="77777777" w:rsidR="008327F4" w:rsidRPr="008E078D" w:rsidRDefault="008327F4" w:rsidP="00726E04">
            <w:pPr>
              <w:pStyle w:val="TableParagraph"/>
              <w:ind w:left="851" w:right="150" w:hanging="689"/>
              <w:jc w:val="both"/>
              <w:rPr>
                <w:rFonts w:ascii="Times New Roman" w:hAnsi="Times New Roman" w:cs="Times New Roman"/>
                <w:sz w:val="20"/>
                <w:szCs w:val="20"/>
              </w:rPr>
            </w:pPr>
            <w:r w:rsidRPr="008E078D">
              <w:rPr>
                <w:rFonts w:ascii="Times New Roman" w:hAnsi="Times New Roman" w:cs="Times New Roman"/>
                <w:spacing w:val="-10"/>
                <w:sz w:val="20"/>
                <w:szCs w:val="20"/>
              </w:rPr>
              <w:t>JPY ‘000s</w:t>
            </w:r>
          </w:p>
        </w:tc>
      </w:tr>
      <w:tr w:rsidR="008327F4" w:rsidRPr="00642885" w14:paraId="4A45C2BF" w14:textId="77777777" w:rsidTr="00904253">
        <w:trPr>
          <w:trHeight w:val="340"/>
        </w:trPr>
        <w:tc>
          <w:tcPr>
            <w:tcW w:w="6803" w:type="dxa"/>
            <w:tcBorders>
              <w:top w:val="single" w:sz="4" w:space="0" w:color="000000"/>
            </w:tcBorders>
          </w:tcPr>
          <w:p w14:paraId="7053CBEB" w14:textId="77777777" w:rsidR="008327F4" w:rsidRPr="008E078D" w:rsidRDefault="008327F4" w:rsidP="00726E04">
            <w:pPr>
              <w:pStyle w:val="TableParagraph"/>
              <w:ind w:left="851" w:hanging="689"/>
              <w:jc w:val="both"/>
              <w:rPr>
                <w:rFonts w:ascii="Times New Roman" w:hAnsi="Times New Roman" w:cs="Times New Roman"/>
                <w:sz w:val="20"/>
                <w:szCs w:val="20"/>
              </w:rPr>
            </w:pPr>
            <w:r w:rsidRPr="008E078D">
              <w:rPr>
                <w:rFonts w:ascii="Times New Roman" w:hAnsi="Times New Roman" w:cs="Times New Roman"/>
                <w:spacing w:val="-6"/>
                <w:sz w:val="20"/>
                <w:szCs w:val="20"/>
              </w:rPr>
              <w:t>Pre-acquisition</w:t>
            </w:r>
            <w:r w:rsidRPr="008E078D">
              <w:rPr>
                <w:rFonts w:ascii="Times New Roman" w:hAnsi="Times New Roman" w:cs="Times New Roman"/>
                <w:sz w:val="20"/>
                <w:szCs w:val="20"/>
              </w:rPr>
              <w:t xml:space="preserve"> </w:t>
            </w:r>
            <w:r w:rsidRPr="008E078D">
              <w:rPr>
                <w:rFonts w:ascii="Times New Roman" w:hAnsi="Times New Roman" w:cs="Times New Roman"/>
                <w:spacing w:val="-6"/>
                <w:sz w:val="20"/>
                <w:szCs w:val="20"/>
              </w:rPr>
              <w:t>total</w:t>
            </w:r>
            <w:r w:rsidRPr="008E078D">
              <w:rPr>
                <w:rFonts w:ascii="Times New Roman" w:hAnsi="Times New Roman" w:cs="Times New Roman"/>
                <w:sz w:val="20"/>
                <w:szCs w:val="20"/>
              </w:rPr>
              <w:t xml:space="preserve"> </w:t>
            </w:r>
            <w:r w:rsidRPr="008E078D">
              <w:rPr>
                <w:rFonts w:ascii="Times New Roman" w:hAnsi="Times New Roman" w:cs="Times New Roman"/>
                <w:spacing w:val="-6"/>
                <w:sz w:val="20"/>
                <w:szCs w:val="20"/>
              </w:rPr>
              <w:t>net assets</w:t>
            </w:r>
            <w:r w:rsidRPr="008E078D">
              <w:rPr>
                <w:rFonts w:ascii="Times New Roman" w:hAnsi="Times New Roman" w:cs="Times New Roman"/>
                <w:spacing w:val="1"/>
                <w:sz w:val="20"/>
                <w:szCs w:val="20"/>
              </w:rPr>
              <w:t xml:space="preserve"> </w:t>
            </w:r>
            <w:r w:rsidRPr="008E078D">
              <w:rPr>
                <w:rFonts w:ascii="Times New Roman" w:hAnsi="Times New Roman" w:cs="Times New Roman"/>
                <w:spacing w:val="-6"/>
                <w:sz w:val="20"/>
                <w:szCs w:val="20"/>
              </w:rPr>
              <w:t>of</w:t>
            </w:r>
            <w:r w:rsidRPr="008E078D">
              <w:rPr>
                <w:rFonts w:ascii="Times New Roman" w:hAnsi="Times New Roman" w:cs="Times New Roman"/>
                <w:spacing w:val="3"/>
                <w:sz w:val="20"/>
                <w:szCs w:val="20"/>
              </w:rPr>
              <w:t xml:space="preserve"> </w:t>
            </w:r>
            <w:r w:rsidRPr="008E078D">
              <w:rPr>
                <w:rFonts w:ascii="Times New Roman" w:hAnsi="Times New Roman" w:cs="Times New Roman"/>
                <w:spacing w:val="-6"/>
                <w:sz w:val="20"/>
                <w:szCs w:val="20"/>
              </w:rPr>
              <w:t>Bowen Fintech Plc</w:t>
            </w:r>
          </w:p>
        </w:tc>
        <w:tc>
          <w:tcPr>
            <w:tcW w:w="709" w:type="dxa"/>
            <w:tcBorders>
              <w:top w:val="single" w:sz="4" w:space="0" w:color="000000"/>
            </w:tcBorders>
          </w:tcPr>
          <w:p w14:paraId="59C2E50A" w14:textId="77777777" w:rsidR="008327F4" w:rsidRPr="008E078D" w:rsidRDefault="008327F4" w:rsidP="00726E04">
            <w:pPr>
              <w:pStyle w:val="TableParagraph"/>
              <w:ind w:left="851" w:right="82" w:hanging="689"/>
              <w:jc w:val="both"/>
              <w:rPr>
                <w:rFonts w:ascii="Times New Roman" w:hAnsi="Times New Roman" w:cs="Times New Roman"/>
                <w:sz w:val="20"/>
                <w:szCs w:val="20"/>
              </w:rPr>
            </w:pPr>
            <w:r w:rsidRPr="008E078D">
              <w:rPr>
                <w:rFonts w:ascii="Times New Roman" w:hAnsi="Times New Roman" w:cs="Times New Roman"/>
                <w:spacing w:val="-10"/>
                <w:sz w:val="20"/>
                <w:szCs w:val="20"/>
              </w:rPr>
              <w:t>1</w:t>
            </w:r>
          </w:p>
        </w:tc>
        <w:tc>
          <w:tcPr>
            <w:tcW w:w="1701" w:type="dxa"/>
            <w:tcBorders>
              <w:top w:val="single" w:sz="4" w:space="0" w:color="000000"/>
            </w:tcBorders>
          </w:tcPr>
          <w:p w14:paraId="24D9956A" w14:textId="77777777" w:rsidR="008327F4" w:rsidRPr="008E078D" w:rsidRDefault="008327F4" w:rsidP="00726E04">
            <w:pPr>
              <w:pStyle w:val="TableParagraph"/>
              <w:ind w:left="851" w:right="107" w:hanging="689"/>
              <w:jc w:val="both"/>
              <w:rPr>
                <w:rFonts w:ascii="Times New Roman" w:hAnsi="Times New Roman" w:cs="Times New Roman"/>
                <w:sz w:val="20"/>
                <w:szCs w:val="20"/>
              </w:rPr>
            </w:pPr>
            <w:r w:rsidRPr="008E078D">
              <w:rPr>
                <w:rFonts w:ascii="Times New Roman" w:hAnsi="Times New Roman" w:cs="Times New Roman"/>
                <w:spacing w:val="-2"/>
                <w:sz w:val="20"/>
                <w:szCs w:val="20"/>
              </w:rPr>
              <w:t>223,679</w:t>
            </w:r>
          </w:p>
        </w:tc>
      </w:tr>
      <w:tr w:rsidR="008327F4" w:rsidRPr="00642885" w14:paraId="5E07EB1B" w14:textId="77777777" w:rsidTr="00904253">
        <w:trPr>
          <w:trHeight w:val="340"/>
        </w:trPr>
        <w:tc>
          <w:tcPr>
            <w:tcW w:w="6803" w:type="dxa"/>
          </w:tcPr>
          <w:p w14:paraId="714CFEE9" w14:textId="77777777" w:rsidR="008327F4" w:rsidRPr="008E078D" w:rsidRDefault="008327F4" w:rsidP="00726E04">
            <w:pPr>
              <w:pStyle w:val="TableParagraph"/>
              <w:ind w:left="851" w:hanging="689"/>
              <w:jc w:val="both"/>
              <w:rPr>
                <w:rFonts w:ascii="Times New Roman" w:hAnsi="Times New Roman" w:cs="Times New Roman"/>
                <w:sz w:val="20"/>
                <w:szCs w:val="20"/>
              </w:rPr>
            </w:pPr>
            <w:r w:rsidRPr="008E078D">
              <w:rPr>
                <w:rFonts w:ascii="Times New Roman" w:hAnsi="Times New Roman" w:cs="Times New Roman"/>
                <w:spacing w:val="-6"/>
                <w:sz w:val="20"/>
                <w:szCs w:val="20"/>
              </w:rPr>
              <w:t>Investment</w:t>
            </w:r>
            <w:r w:rsidRPr="008E078D">
              <w:rPr>
                <w:rFonts w:ascii="Times New Roman" w:hAnsi="Times New Roman" w:cs="Times New Roman"/>
                <w:spacing w:val="-12"/>
                <w:sz w:val="20"/>
                <w:szCs w:val="20"/>
              </w:rPr>
              <w:t xml:space="preserve"> </w:t>
            </w:r>
            <w:r w:rsidRPr="008E078D">
              <w:rPr>
                <w:rFonts w:ascii="Times New Roman" w:hAnsi="Times New Roman" w:cs="Times New Roman"/>
                <w:spacing w:val="-6"/>
                <w:sz w:val="20"/>
                <w:szCs w:val="20"/>
              </w:rPr>
              <w:t>in</w:t>
            </w:r>
            <w:r w:rsidRPr="008E078D">
              <w:rPr>
                <w:rFonts w:ascii="Times New Roman" w:hAnsi="Times New Roman" w:cs="Times New Roman"/>
                <w:spacing w:val="-1"/>
                <w:sz w:val="20"/>
                <w:szCs w:val="20"/>
              </w:rPr>
              <w:t xml:space="preserve"> </w:t>
            </w:r>
            <w:r w:rsidRPr="008E078D">
              <w:rPr>
                <w:rFonts w:ascii="Times New Roman" w:hAnsi="Times New Roman" w:cs="Times New Roman"/>
                <w:spacing w:val="-6"/>
                <w:sz w:val="20"/>
                <w:szCs w:val="20"/>
              </w:rPr>
              <w:t>MOH</w:t>
            </w:r>
          </w:p>
        </w:tc>
        <w:tc>
          <w:tcPr>
            <w:tcW w:w="709" w:type="dxa"/>
          </w:tcPr>
          <w:p w14:paraId="31DC3592" w14:textId="77777777" w:rsidR="008327F4" w:rsidRPr="008E078D" w:rsidRDefault="008327F4" w:rsidP="00726E04">
            <w:pPr>
              <w:pStyle w:val="TableParagraph"/>
              <w:ind w:left="851" w:right="82" w:hanging="689"/>
              <w:jc w:val="both"/>
              <w:rPr>
                <w:rFonts w:ascii="Times New Roman" w:hAnsi="Times New Roman" w:cs="Times New Roman"/>
                <w:sz w:val="20"/>
                <w:szCs w:val="20"/>
              </w:rPr>
            </w:pPr>
            <w:r w:rsidRPr="008E078D">
              <w:rPr>
                <w:rFonts w:ascii="Times New Roman" w:hAnsi="Times New Roman" w:cs="Times New Roman"/>
                <w:spacing w:val="-10"/>
                <w:sz w:val="20"/>
                <w:szCs w:val="20"/>
              </w:rPr>
              <w:t>2</w:t>
            </w:r>
          </w:p>
        </w:tc>
        <w:tc>
          <w:tcPr>
            <w:tcW w:w="1701" w:type="dxa"/>
          </w:tcPr>
          <w:p w14:paraId="67FFDE81" w14:textId="77777777" w:rsidR="008327F4" w:rsidRPr="008E078D" w:rsidRDefault="008327F4" w:rsidP="00726E04">
            <w:pPr>
              <w:pStyle w:val="TableParagraph"/>
              <w:ind w:left="851" w:right="107" w:hanging="689"/>
              <w:jc w:val="both"/>
              <w:rPr>
                <w:rFonts w:ascii="Times New Roman" w:hAnsi="Times New Roman" w:cs="Times New Roman"/>
                <w:sz w:val="20"/>
                <w:szCs w:val="20"/>
              </w:rPr>
            </w:pPr>
            <w:r w:rsidRPr="008E078D">
              <w:rPr>
                <w:rFonts w:ascii="Times New Roman" w:hAnsi="Times New Roman" w:cs="Times New Roman"/>
                <w:spacing w:val="-2"/>
                <w:sz w:val="20"/>
                <w:szCs w:val="20"/>
              </w:rPr>
              <w:t>(6,551,300)</w:t>
            </w:r>
          </w:p>
        </w:tc>
      </w:tr>
      <w:tr w:rsidR="008327F4" w:rsidRPr="00642885" w14:paraId="19A8ED0F" w14:textId="77777777" w:rsidTr="00904253">
        <w:trPr>
          <w:trHeight w:val="340"/>
        </w:trPr>
        <w:tc>
          <w:tcPr>
            <w:tcW w:w="6803" w:type="dxa"/>
          </w:tcPr>
          <w:p w14:paraId="70D34864" w14:textId="77777777" w:rsidR="008327F4" w:rsidRPr="008E078D" w:rsidRDefault="008327F4" w:rsidP="00726E04">
            <w:pPr>
              <w:pStyle w:val="TableParagraph"/>
              <w:ind w:left="851" w:hanging="689"/>
              <w:jc w:val="both"/>
              <w:rPr>
                <w:rFonts w:ascii="Times New Roman" w:hAnsi="Times New Roman" w:cs="Times New Roman"/>
                <w:sz w:val="20"/>
                <w:szCs w:val="20"/>
              </w:rPr>
            </w:pPr>
            <w:r w:rsidRPr="008E078D">
              <w:rPr>
                <w:rFonts w:ascii="Times New Roman" w:hAnsi="Times New Roman" w:cs="Times New Roman"/>
                <w:spacing w:val="-6"/>
                <w:sz w:val="20"/>
                <w:szCs w:val="20"/>
              </w:rPr>
              <w:t>Reverse</w:t>
            </w:r>
            <w:r w:rsidRPr="008E078D">
              <w:rPr>
                <w:rFonts w:ascii="Times New Roman" w:hAnsi="Times New Roman" w:cs="Times New Roman"/>
                <w:spacing w:val="3"/>
                <w:sz w:val="20"/>
                <w:szCs w:val="20"/>
              </w:rPr>
              <w:t xml:space="preserve"> </w:t>
            </w:r>
            <w:r w:rsidRPr="008E078D">
              <w:rPr>
                <w:rFonts w:ascii="Times New Roman" w:hAnsi="Times New Roman" w:cs="Times New Roman"/>
                <w:spacing w:val="-6"/>
                <w:sz w:val="20"/>
                <w:szCs w:val="20"/>
              </w:rPr>
              <w:t>acquisition</w:t>
            </w:r>
            <w:r w:rsidRPr="008E078D">
              <w:rPr>
                <w:rFonts w:ascii="Times New Roman" w:hAnsi="Times New Roman" w:cs="Times New Roman"/>
                <w:spacing w:val="4"/>
                <w:sz w:val="20"/>
                <w:szCs w:val="20"/>
              </w:rPr>
              <w:t xml:space="preserve"> </w:t>
            </w:r>
            <w:r w:rsidRPr="008E078D">
              <w:rPr>
                <w:rFonts w:ascii="Times New Roman" w:hAnsi="Times New Roman" w:cs="Times New Roman"/>
                <w:spacing w:val="-6"/>
                <w:sz w:val="20"/>
                <w:szCs w:val="20"/>
              </w:rPr>
              <w:t>expense</w:t>
            </w:r>
          </w:p>
        </w:tc>
        <w:tc>
          <w:tcPr>
            <w:tcW w:w="709" w:type="dxa"/>
          </w:tcPr>
          <w:p w14:paraId="748D1F82" w14:textId="77777777" w:rsidR="008327F4" w:rsidRPr="008E078D" w:rsidRDefault="008327F4" w:rsidP="00726E04">
            <w:pPr>
              <w:pStyle w:val="TableParagraph"/>
              <w:ind w:left="851" w:right="82" w:hanging="689"/>
              <w:jc w:val="both"/>
              <w:rPr>
                <w:rFonts w:ascii="Times New Roman" w:hAnsi="Times New Roman" w:cs="Times New Roman"/>
                <w:sz w:val="20"/>
                <w:szCs w:val="20"/>
              </w:rPr>
            </w:pPr>
            <w:r w:rsidRPr="008E078D">
              <w:rPr>
                <w:rFonts w:ascii="Times New Roman" w:hAnsi="Times New Roman" w:cs="Times New Roman"/>
                <w:spacing w:val="-10"/>
                <w:sz w:val="20"/>
                <w:szCs w:val="20"/>
              </w:rPr>
              <w:t>3</w:t>
            </w:r>
          </w:p>
        </w:tc>
        <w:tc>
          <w:tcPr>
            <w:tcW w:w="1701" w:type="dxa"/>
          </w:tcPr>
          <w:p w14:paraId="64FEAFBE" w14:textId="77777777" w:rsidR="008327F4" w:rsidRPr="008E078D" w:rsidRDefault="008327F4" w:rsidP="00726E04">
            <w:pPr>
              <w:pStyle w:val="TableParagraph"/>
              <w:ind w:left="851" w:right="107" w:hanging="689"/>
              <w:jc w:val="both"/>
              <w:rPr>
                <w:rFonts w:ascii="Times New Roman" w:hAnsi="Times New Roman" w:cs="Times New Roman"/>
                <w:sz w:val="20"/>
                <w:szCs w:val="20"/>
              </w:rPr>
            </w:pPr>
            <w:r w:rsidRPr="008E078D">
              <w:rPr>
                <w:rFonts w:ascii="Times New Roman" w:hAnsi="Times New Roman" w:cs="Times New Roman"/>
                <w:spacing w:val="-2"/>
                <w:sz w:val="20"/>
                <w:szCs w:val="20"/>
              </w:rPr>
              <w:t>1,344,441</w:t>
            </w:r>
          </w:p>
        </w:tc>
      </w:tr>
      <w:tr w:rsidR="008327F4" w:rsidRPr="00642885" w14:paraId="6624B202" w14:textId="77777777" w:rsidTr="00904253">
        <w:trPr>
          <w:trHeight w:val="340"/>
        </w:trPr>
        <w:tc>
          <w:tcPr>
            <w:tcW w:w="6803" w:type="dxa"/>
          </w:tcPr>
          <w:p w14:paraId="009B148C" w14:textId="77777777" w:rsidR="008327F4" w:rsidRPr="008E078D" w:rsidRDefault="008327F4" w:rsidP="00726E04">
            <w:pPr>
              <w:pStyle w:val="TableParagraph"/>
              <w:ind w:left="851" w:hanging="689"/>
              <w:jc w:val="both"/>
              <w:rPr>
                <w:rFonts w:ascii="Times New Roman" w:hAnsi="Times New Roman" w:cs="Times New Roman"/>
                <w:spacing w:val="-6"/>
                <w:sz w:val="20"/>
                <w:szCs w:val="20"/>
              </w:rPr>
            </w:pPr>
            <w:r w:rsidRPr="008E078D">
              <w:rPr>
                <w:rFonts w:ascii="Times New Roman" w:hAnsi="Times New Roman" w:cs="Times New Roman"/>
                <w:spacing w:val="-6"/>
                <w:sz w:val="20"/>
                <w:szCs w:val="20"/>
              </w:rPr>
              <w:t>Recapitalisation of:</w:t>
            </w:r>
          </w:p>
        </w:tc>
        <w:tc>
          <w:tcPr>
            <w:tcW w:w="709" w:type="dxa"/>
          </w:tcPr>
          <w:p w14:paraId="586FE5E5" w14:textId="77777777" w:rsidR="008327F4" w:rsidRPr="008E078D" w:rsidRDefault="008327F4" w:rsidP="00726E04">
            <w:pPr>
              <w:pStyle w:val="TableParagraph"/>
              <w:ind w:left="851" w:right="82" w:hanging="689"/>
              <w:jc w:val="both"/>
              <w:rPr>
                <w:rFonts w:ascii="Times New Roman" w:hAnsi="Times New Roman" w:cs="Times New Roman"/>
                <w:spacing w:val="-10"/>
                <w:sz w:val="20"/>
                <w:szCs w:val="20"/>
              </w:rPr>
            </w:pPr>
          </w:p>
        </w:tc>
        <w:tc>
          <w:tcPr>
            <w:tcW w:w="1701" w:type="dxa"/>
          </w:tcPr>
          <w:p w14:paraId="57D37462" w14:textId="77777777" w:rsidR="008327F4" w:rsidRPr="008E078D" w:rsidRDefault="008327F4" w:rsidP="00726E04">
            <w:pPr>
              <w:pStyle w:val="TableParagraph"/>
              <w:ind w:left="851" w:right="107" w:hanging="689"/>
              <w:jc w:val="both"/>
              <w:rPr>
                <w:rFonts w:ascii="Times New Roman" w:hAnsi="Times New Roman" w:cs="Times New Roman"/>
                <w:spacing w:val="-2"/>
                <w:sz w:val="20"/>
                <w:szCs w:val="20"/>
              </w:rPr>
            </w:pPr>
          </w:p>
        </w:tc>
      </w:tr>
      <w:tr w:rsidR="008327F4" w:rsidRPr="00642885" w14:paraId="5901B089" w14:textId="77777777" w:rsidTr="00904253">
        <w:trPr>
          <w:trHeight w:val="340"/>
        </w:trPr>
        <w:tc>
          <w:tcPr>
            <w:tcW w:w="6803" w:type="dxa"/>
          </w:tcPr>
          <w:p w14:paraId="28CDF1D6" w14:textId="77777777" w:rsidR="008327F4" w:rsidRPr="008E078D" w:rsidRDefault="008327F4" w:rsidP="00726E04">
            <w:pPr>
              <w:pStyle w:val="TableParagraph"/>
              <w:numPr>
                <w:ilvl w:val="0"/>
                <w:numId w:val="11"/>
              </w:numPr>
              <w:jc w:val="both"/>
              <w:rPr>
                <w:rFonts w:ascii="Times New Roman" w:hAnsi="Times New Roman" w:cs="Times New Roman"/>
                <w:spacing w:val="-6"/>
                <w:sz w:val="20"/>
                <w:szCs w:val="20"/>
              </w:rPr>
            </w:pPr>
            <w:r w:rsidRPr="008E078D">
              <w:rPr>
                <w:rFonts w:ascii="Times New Roman" w:hAnsi="Times New Roman" w:cs="Times New Roman"/>
                <w:spacing w:val="-6"/>
                <w:sz w:val="20"/>
                <w:szCs w:val="20"/>
              </w:rPr>
              <w:t>Bowen Fintech share capital at acquisition, to share capital of MOH Nippon Plc</w:t>
            </w:r>
          </w:p>
        </w:tc>
        <w:tc>
          <w:tcPr>
            <w:tcW w:w="709" w:type="dxa"/>
          </w:tcPr>
          <w:p w14:paraId="7FC362EC" w14:textId="77777777" w:rsidR="008327F4" w:rsidRPr="008E078D" w:rsidRDefault="008327F4" w:rsidP="00726E04">
            <w:pPr>
              <w:pStyle w:val="TableParagraph"/>
              <w:ind w:left="851" w:right="82" w:hanging="689"/>
              <w:jc w:val="both"/>
              <w:rPr>
                <w:rFonts w:ascii="Times New Roman" w:hAnsi="Times New Roman" w:cs="Times New Roman"/>
                <w:spacing w:val="-10"/>
                <w:sz w:val="20"/>
                <w:szCs w:val="20"/>
              </w:rPr>
            </w:pPr>
            <w:r w:rsidRPr="008E078D">
              <w:rPr>
                <w:rFonts w:ascii="Times New Roman" w:hAnsi="Times New Roman" w:cs="Times New Roman"/>
                <w:spacing w:val="-10"/>
                <w:sz w:val="20"/>
                <w:szCs w:val="20"/>
              </w:rPr>
              <w:t>4</w:t>
            </w:r>
          </w:p>
        </w:tc>
        <w:tc>
          <w:tcPr>
            <w:tcW w:w="1701" w:type="dxa"/>
          </w:tcPr>
          <w:p w14:paraId="05B7032E" w14:textId="77777777" w:rsidR="008327F4" w:rsidRPr="008E078D" w:rsidRDefault="008327F4" w:rsidP="00726E04">
            <w:pPr>
              <w:pStyle w:val="TableParagraph"/>
              <w:ind w:left="851" w:right="107" w:hanging="689"/>
              <w:jc w:val="both"/>
              <w:rPr>
                <w:rFonts w:ascii="Times New Roman" w:hAnsi="Times New Roman" w:cs="Times New Roman"/>
                <w:spacing w:val="-2"/>
                <w:sz w:val="20"/>
                <w:szCs w:val="20"/>
              </w:rPr>
            </w:pPr>
            <w:r w:rsidRPr="008E078D">
              <w:rPr>
                <w:rFonts w:ascii="Times New Roman" w:hAnsi="Times New Roman" w:cs="Times New Roman"/>
                <w:spacing w:val="-2"/>
                <w:sz w:val="20"/>
                <w:szCs w:val="20"/>
              </w:rPr>
              <w:t>(93,088)</w:t>
            </w:r>
          </w:p>
        </w:tc>
      </w:tr>
      <w:tr w:rsidR="008327F4" w:rsidRPr="00642885" w14:paraId="6D7FC986" w14:textId="77777777" w:rsidTr="00904253">
        <w:trPr>
          <w:trHeight w:val="340"/>
        </w:trPr>
        <w:tc>
          <w:tcPr>
            <w:tcW w:w="6803" w:type="dxa"/>
          </w:tcPr>
          <w:p w14:paraId="30DE53C8" w14:textId="77777777" w:rsidR="008327F4" w:rsidRPr="008E078D" w:rsidRDefault="008327F4" w:rsidP="00726E04">
            <w:pPr>
              <w:pStyle w:val="TableParagraph"/>
              <w:numPr>
                <w:ilvl w:val="0"/>
                <w:numId w:val="11"/>
              </w:numPr>
              <w:jc w:val="both"/>
              <w:rPr>
                <w:rFonts w:ascii="Times New Roman" w:hAnsi="Times New Roman" w:cs="Times New Roman"/>
                <w:spacing w:val="-6"/>
                <w:sz w:val="20"/>
                <w:szCs w:val="20"/>
              </w:rPr>
            </w:pPr>
            <w:r w:rsidRPr="008E078D">
              <w:rPr>
                <w:rFonts w:ascii="Times New Roman" w:hAnsi="Times New Roman" w:cs="Times New Roman"/>
                <w:spacing w:val="-6"/>
                <w:sz w:val="20"/>
                <w:szCs w:val="20"/>
              </w:rPr>
              <w:t>Bowen Fintech share premium at acquisition, to Share premium</w:t>
            </w:r>
          </w:p>
        </w:tc>
        <w:tc>
          <w:tcPr>
            <w:tcW w:w="709" w:type="dxa"/>
          </w:tcPr>
          <w:p w14:paraId="5C40FB98" w14:textId="77777777" w:rsidR="008327F4" w:rsidRPr="008E078D" w:rsidRDefault="008327F4" w:rsidP="00726E04">
            <w:pPr>
              <w:pStyle w:val="TableParagraph"/>
              <w:ind w:left="851" w:right="82" w:hanging="689"/>
              <w:jc w:val="both"/>
              <w:rPr>
                <w:rFonts w:ascii="Times New Roman" w:hAnsi="Times New Roman" w:cs="Times New Roman"/>
                <w:spacing w:val="-10"/>
                <w:sz w:val="20"/>
                <w:szCs w:val="20"/>
              </w:rPr>
            </w:pPr>
            <w:r w:rsidRPr="008E078D">
              <w:rPr>
                <w:rFonts w:ascii="Times New Roman" w:hAnsi="Times New Roman" w:cs="Times New Roman"/>
                <w:spacing w:val="-10"/>
                <w:sz w:val="20"/>
                <w:szCs w:val="20"/>
              </w:rPr>
              <w:t>5</w:t>
            </w:r>
          </w:p>
        </w:tc>
        <w:tc>
          <w:tcPr>
            <w:tcW w:w="1701" w:type="dxa"/>
          </w:tcPr>
          <w:p w14:paraId="4400CB30" w14:textId="77777777" w:rsidR="008327F4" w:rsidRPr="008E078D" w:rsidRDefault="008327F4" w:rsidP="00726E04">
            <w:pPr>
              <w:pStyle w:val="TableParagraph"/>
              <w:ind w:left="851" w:right="107" w:hanging="689"/>
              <w:jc w:val="both"/>
              <w:rPr>
                <w:rFonts w:ascii="Times New Roman" w:hAnsi="Times New Roman" w:cs="Times New Roman"/>
                <w:spacing w:val="-2"/>
                <w:sz w:val="20"/>
                <w:szCs w:val="20"/>
              </w:rPr>
            </w:pPr>
            <w:r w:rsidRPr="008E078D">
              <w:rPr>
                <w:rFonts w:ascii="Times New Roman" w:hAnsi="Times New Roman" w:cs="Times New Roman"/>
                <w:spacing w:val="-2"/>
                <w:sz w:val="20"/>
                <w:szCs w:val="20"/>
              </w:rPr>
              <w:t>(231,355)</w:t>
            </w:r>
          </w:p>
        </w:tc>
      </w:tr>
      <w:tr w:rsidR="008327F4" w:rsidRPr="00642885" w14:paraId="422299F9" w14:textId="77777777" w:rsidTr="00904253">
        <w:trPr>
          <w:trHeight w:val="340"/>
        </w:trPr>
        <w:tc>
          <w:tcPr>
            <w:tcW w:w="6803" w:type="dxa"/>
          </w:tcPr>
          <w:p w14:paraId="5A6318C2" w14:textId="77777777" w:rsidR="008327F4" w:rsidRPr="008E078D" w:rsidRDefault="008327F4" w:rsidP="00726E04">
            <w:pPr>
              <w:pStyle w:val="TableParagraph"/>
              <w:numPr>
                <w:ilvl w:val="0"/>
                <w:numId w:val="11"/>
              </w:numPr>
              <w:jc w:val="both"/>
              <w:rPr>
                <w:rFonts w:ascii="Times New Roman" w:hAnsi="Times New Roman" w:cs="Times New Roman"/>
                <w:spacing w:val="-6"/>
                <w:sz w:val="20"/>
                <w:szCs w:val="20"/>
              </w:rPr>
            </w:pPr>
            <w:r w:rsidRPr="008E078D">
              <w:rPr>
                <w:rFonts w:ascii="Times New Roman" w:hAnsi="Times New Roman" w:cs="Times New Roman"/>
                <w:spacing w:val="-6"/>
                <w:sz w:val="20"/>
                <w:szCs w:val="20"/>
              </w:rPr>
              <w:t xml:space="preserve">Ordinary share capital of MOH less </w:t>
            </w:r>
            <w:proofErr w:type="gramStart"/>
            <w:r w:rsidRPr="008E078D">
              <w:rPr>
                <w:rFonts w:ascii="Times New Roman" w:hAnsi="Times New Roman" w:cs="Times New Roman"/>
                <w:spacing w:val="-6"/>
                <w:sz w:val="20"/>
                <w:szCs w:val="20"/>
              </w:rPr>
              <w:t>Non-controlling</w:t>
            </w:r>
            <w:proofErr w:type="gramEnd"/>
            <w:r w:rsidRPr="008E078D">
              <w:rPr>
                <w:rFonts w:ascii="Times New Roman" w:hAnsi="Times New Roman" w:cs="Times New Roman"/>
                <w:spacing w:val="-6"/>
                <w:sz w:val="20"/>
                <w:szCs w:val="20"/>
              </w:rPr>
              <w:t xml:space="preserve"> interest</w:t>
            </w:r>
          </w:p>
        </w:tc>
        <w:tc>
          <w:tcPr>
            <w:tcW w:w="709" w:type="dxa"/>
          </w:tcPr>
          <w:p w14:paraId="26B9A6B7" w14:textId="77777777" w:rsidR="008327F4" w:rsidRPr="008E078D" w:rsidRDefault="008327F4" w:rsidP="00726E04">
            <w:pPr>
              <w:pStyle w:val="TableParagraph"/>
              <w:ind w:left="851" w:right="82" w:hanging="689"/>
              <w:jc w:val="both"/>
              <w:rPr>
                <w:rFonts w:ascii="Times New Roman" w:hAnsi="Times New Roman" w:cs="Times New Roman"/>
                <w:spacing w:val="-10"/>
                <w:sz w:val="20"/>
                <w:szCs w:val="20"/>
              </w:rPr>
            </w:pPr>
            <w:r w:rsidRPr="008E078D">
              <w:rPr>
                <w:rFonts w:ascii="Times New Roman" w:hAnsi="Times New Roman" w:cs="Times New Roman"/>
                <w:spacing w:val="-10"/>
                <w:sz w:val="20"/>
                <w:szCs w:val="20"/>
              </w:rPr>
              <w:t>6</w:t>
            </w:r>
          </w:p>
        </w:tc>
        <w:tc>
          <w:tcPr>
            <w:tcW w:w="1701" w:type="dxa"/>
          </w:tcPr>
          <w:p w14:paraId="3B3D84F6" w14:textId="77777777" w:rsidR="008327F4" w:rsidRPr="008E078D" w:rsidRDefault="008327F4" w:rsidP="00726E04">
            <w:pPr>
              <w:pStyle w:val="TableParagraph"/>
              <w:ind w:left="851" w:right="107" w:hanging="689"/>
              <w:jc w:val="both"/>
              <w:rPr>
                <w:rFonts w:ascii="Times New Roman" w:hAnsi="Times New Roman" w:cs="Times New Roman"/>
                <w:spacing w:val="-2"/>
                <w:sz w:val="20"/>
                <w:szCs w:val="20"/>
              </w:rPr>
            </w:pPr>
            <w:r w:rsidRPr="008E078D">
              <w:rPr>
                <w:rFonts w:ascii="Times New Roman" w:hAnsi="Times New Roman" w:cs="Times New Roman"/>
                <w:spacing w:val="-2"/>
                <w:sz w:val="20"/>
                <w:szCs w:val="20"/>
              </w:rPr>
              <w:t>94,975</w:t>
            </w:r>
          </w:p>
        </w:tc>
      </w:tr>
      <w:tr w:rsidR="008327F4" w:rsidRPr="00642885" w14:paraId="1622E91A" w14:textId="77777777" w:rsidTr="00904253">
        <w:trPr>
          <w:trHeight w:val="340"/>
        </w:trPr>
        <w:tc>
          <w:tcPr>
            <w:tcW w:w="6803" w:type="dxa"/>
          </w:tcPr>
          <w:p w14:paraId="4479BFAC" w14:textId="77777777" w:rsidR="008327F4" w:rsidRPr="008E078D" w:rsidRDefault="008327F4" w:rsidP="00726E04">
            <w:pPr>
              <w:pStyle w:val="TableParagraph"/>
              <w:numPr>
                <w:ilvl w:val="0"/>
                <w:numId w:val="11"/>
              </w:numPr>
              <w:jc w:val="both"/>
              <w:rPr>
                <w:rFonts w:ascii="Times New Roman" w:hAnsi="Times New Roman" w:cs="Times New Roman"/>
                <w:spacing w:val="-6"/>
                <w:sz w:val="20"/>
                <w:szCs w:val="20"/>
              </w:rPr>
            </w:pPr>
            <w:r w:rsidRPr="008E078D">
              <w:rPr>
                <w:rFonts w:ascii="Times New Roman" w:hAnsi="Times New Roman" w:cs="Times New Roman"/>
                <w:spacing w:val="-6"/>
                <w:sz w:val="20"/>
                <w:szCs w:val="20"/>
              </w:rPr>
              <w:t xml:space="preserve">Preference share capital of MOH less </w:t>
            </w:r>
            <w:proofErr w:type="gramStart"/>
            <w:r w:rsidRPr="008E078D">
              <w:rPr>
                <w:rFonts w:ascii="Times New Roman" w:hAnsi="Times New Roman" w:cs="Times New Roman"/>
                <w:spacing w:val="-6"/>
                <w:sz w:val="20"/>
                <w:szCs w:val="20"/>
              </w:rPr>
              <w:t>Non-controlling</w:t>
            </w:r>
            <w:proofErr w:type="gramEnd"/>
            <w:r w:rsidRPr="008E078D">
              <w:rPr>
                <w:rFonts w:ascii="Times New Roman" w:hAnsi="Times New Roman" w:cs="Times New Roman"/>
                <w:spacing w:val="-6"/>
                <w:sz w:val="20"/>
                <w:szCs w:val="20"/>
              </w:rPr>
              <w:t xml:space="preserve"> interest</w:t>
            </w:r>
          </w:p>
        </w:tc>
        <w:tc>
          <w:tcPr>
            <w:tcW w:w="709" w:type="dxa"/>
          </w:tcPr>
          <w:p w14:paraId="0DBAF7A3" w14:textId="77777777" w:rsidR="008327F4" w:rsidRPr="008E078D" w:rsidRDefault="008327F4" w:rsidP="00726E04">
            <w:pPr>
              <w:pStyle w:val="TableParagraph"/>
              <w:ind w:left="851" w:right="82" w:hanging="689"/>
              <w:jc w:val="both"/>
              <w:rPr>
                <w:rFonts w:ascii="Times New Roman" w:hAnsi="Times New Roman" w:cs="Times New Roman"/>
                <w:spacing w:val="-10"/>
                <w:sz w:val="20"/>
                <w:szCs w:val="20"/>
              </w:rPr>
            </w:pPr>
            <w:r w:rsidRPr="008E078D">
              <w:rPr>
                <w:rFonts w:ascii="Times New Roman" w:hAnsi="Times New Roman" w:cs="Times New Roman"/>
                <w:spacing w:val="-10"/>
                <w:sz w:val="20"/>
                <w:szCs w:val="20"/>
              </w:rPr>
              <w:t>7</w:t>
            </w:r>
          </w:p>
        </w:tc>
        <w:tc>
          <w:tcPr>
            <w:tcW w:w="1701" w:type="dxa"/>
          </w:tcPr>
          <w:p w14:paraId="58BAECFF" w14:textId="77777777" w:rsidR="008327F4" w:rsidRPr="008E078D" w:rsidRDefault="008327F4" w:rsidP="00726E04">
            <w:pPr>
              <w:pStyle w:val="TableParagraph"/>
              <w:ind w:left="851" w:right="107" w:hanging="689"/>
              <w:jc w:val="both"/>
              <w:rPr>
                <w:rFonts w:ascii="Times New Roman" w:hAnsi="Times New Roman" w:cs="Times New Roman"/>
                <w:spacing w:val="-2"/>
                <w:sz w:val="20"/>
                <w:szCs w:val="20"/>
              </w:rPr>
            </w:pPr>
            <w:r w:rsidRPr="008E078D">
              <w:rPr>
                <w:rFonts w:ascii="Times New Roman" w:hAnsi="Times New Roman" w:cs="Times New Roman"/>
                <w:spacing w:val="-2"/>
                <w:sz w:val="20"/>
                <w:szCs w:val="20"/>
              </w:rPr>
              <w:t>2,435</w:t>
            </w:r>
          </w:p>
        </w:tc>
      </w:tr>
      <w:tr w:rsidR="008327F4" w:rsidRPr="00642885" w14:paraId="5343B341" w14:textId="77777777" w:rsidTr="00904253">
        <w:trPr>
          <w:trHeight w:val="340"/>
        </w:trPr>
        <w:tc>
          <w:tcPr>
            <w:tcW w:w="6803" w:type="dxa"/>
          </w:tcPr>
          <w:p w14:paraId="54554497" w14:textId="77777777" w:rsidR="008327F4" w:rsidRPr="008E078D" w:rsidRDefault="008327F4" w:rsidP="00726E04">
            <w:pPr>
              <w:pStyle w:val="TableParagraph"/>
              <w:numPr>
                <w:ilvl w:val="0"/>
                <w:numId w:val="11"/>
              </w:numPr>
              <w:jc w:val="both"/>
              <w:rPr>
                <w:rFonts w:ascii="Times New Roman" w:hAnsi="Times New Roman" w:cs="Times New Roman"/>
                <w:spacing w:val="-6"/>
                <w:sz w:val="20"/>
                <w:szCs w:val="20"/>
              </w:rPr>
            </w:pPr>
            <w:r w:rsidRPr="008E078D">
              <w:rPr>
                <w:rFonts w:ascii="Times New Roman" w:hAnsi="Times New Roman" w:cs="Times New Roman"/>
                <w:spacing w:val="-6"/>
                <w:sz w:val="20"/>
                <w:szCs w:val="20"/>
              </w:rPr>
              <w:t xml:space="preserve">Other components of equity of MOH less </w:t>
            </w:r>
            <w:proofErr w:type="gramStart"/>
            <w:r w:rsidRPr="008E078D">
              <w:rPr>
                <w:rFonts w:ascii="Times New Roman" w:hAnsi="Times New Roman" w:cs="Times New Roman"/>
                <w:spacing w:val="-6"/>
                <w:sz w:val="20"/>
                <w:szCs w:val="20"/>
              </w:rPr>
              <w:t>Non-controlling</w:t>
            </w:r>
            <w:proofErr w:type="gramEnd"/>
            <w:r w:rsidRPr="008E078D">
              <w:rPr>
                <w:rFonts w:ascii="Times New Roman" w:hAnsi="Times New Roman" w:cs="Times New Roman"/>
                <w:spacing w:val="-6"/>
                <w:sz w:val="20"/>
                <w:szCs w:val="20"/>
              </w:rPr>
              <w:t xml:space="preserve"> interest</w:t>
            </w:r>
          </w:p>
        </w:tc>
        <w:tc>
          <w:tcPr>
            <w:tcW w:w="709" w:type="dxa"/>
          </w:tcPr>
          <w:p w14:paraId="66352CE5" w14:textId="77777777" w:rsidR="008327F4" w:rsidRPr="008E078D" w:rsidRDefault="008327F4" w:rsidP="00726E04">
            <w:pPr>
              <w:pStyle w:val="TableParagraph"/>
              <w:ind w:left="851" w:right="82" w:hanging="689"/>
              <w:jc w:val="both"/>
              <w:rPr>
                <w:rFonts w:ascii="Times New Roman" w:hAnsi="Times New Roman" w:cs="Times New Roman"/>
                <w:spacing w:val="-10"/>
                <w:sz w:val="20"/>
                <w:szCs w:val="20"/>
              </w:rPr>
            </w:pPr>
            <w:r w:rsidRPr="008E078D">
              <w:rPr>
                <w:rFonts w:ascii="Times New Roman" w:hAnsi="Times New Roman" w:cs="Times New Roman"/>
                <w:spacing w:val="-10"/>
                <w:sz w:val="20"/>
                <w:szCs w:val="20"/>
              </w:rPr>
              <w:t>8</w:t>
            </w:r>
          </w:p>
        </w:tc>
        <w:tc>
          <w:tcPr>
            <w:tcW w:w="1701" w:type="dxa"/>
          </w:tcPr>
          <w:p w14:paraId="21083771" w14:textId="77777777" w:rsidR="008327F4" w:rsidRPr="008E078D" w:rsidRDefault="008327F4" w:rsidP="00726E04">
            <w:pPr>
              <w:pStyle w:val="TableParagraph"/>
              <w:ind w:left="851" w:right="107" w:hanging="689"/>
              <w:jc w:val="both"/>
              <w:rPr>
                <w:rFonts w:ascii="Times New Roman" w:hAnsi="Times New Roman" w:cs="Times New Roman"/>
                <w:spacing w:val="-2"/>
                <w:sz w:val="20"/>
                <w:szCs w:val="20"/>
              </w:rPr>
            </w:pPr>
            <w:r w:rsidRPr="008E078D">
              <w:rPr>
                <w:rFonts w:ascii="Times New Roman" w:hAnsi="Times New Roman" w:cs="Times New Roman"/>
                <w:spacing w:val="-2"/>
                <w:sz w:val="20"/>
                <w:szCs w:val="20"/>
              </w:rPr>
              <w:t>463,186</w:t>
            </w:r>
          </w:p>
        </w:tc>
      </w:tr>
      <w:tr w:rsidR="008327F4" w:rsidRPr="00642885" w14:paraId="6D7D33EB" w14:textId="77777777" w:rsidTr="00904253">
        <w:trPr>
          <w:trHeight w:val="340"/>
        </w:trPr>
        <w:tc>
          <w:tcPr>
            <w:tcW w:w="6803" w:type="dxa"/>
          </w:tcPr>
          <w:p w14:paraId="6740B035" w14:textId="77777777" w:rsidR="008327F4" w:rsidRPr="008E078D" w:rsidRDefault="008327F4" w:rsidP="00726E04">
            <w:pPr>
              <w:pStyle w:val="TableParagraph"/>
              <w:numPr>
                <w:ilvl w:val="0"/>
                <w:numId w:val="11"/>
              </w:numPr>
              <w:jc w:val="both"/>
              <w:rPr>
                <w:rFonts w:ascii="Times New Roman" w:hAnsi="Times New Roman" w:cs="Times New Roman"/>
                <w:spacing w:val="-6"/>
                <w:sz w:val="20"/>
                <w:szCs w:val="20"/>
              </w:rPr>
            </w:pPr>
            <w:r w:rsidRPr="008E078D">
              <w:rPr>
                <w:rFonts w:ascii="Times New Roman" w:hAnsi="Times New Roman" w:cs="Times New Roman"/>
                <w:spacing w:val="-6"/>
                <w:sz w:val="20"/>
                <w:szCs w:val="20"/>
              </w:rPr>
              <w:t>Foreign exchange differences</w:t>
            </w:r>
          </w:p>
        </w:tc>
        <w:tc>
          <w:tcPr>
            <w:tcW w:w="709" w:type="dxa"/>
          </w:tcPr>
          <w:p w14:paraId="37B4DB2A" w14:textId="77777777" w:rsidR="008327F4" w:rsidRPr="008E078D" w:rsidRDefault="008327F4" w:rsidP="00726E04">
            <w:pPr>
              <w:pStyle w:val="TableParagraph"/>
              <w:ind w:left="851" w:right="82" w:hanging="689"/>
              <w:jc w:val="both"/>
              <w:rPr>
                <w:rFonts w:ascii="Times New Roman" w:hAnsi="Times New Roman" w:cs="Times New Roman"/>
                <w:spacing w:val="-10"/>
                <w:sz w:val="20"/>
                <w:szCs w:val="20"/>
              </w:rPr>
            </w:pPr>
            <w:r w:rsidRPr="008E078D">
              <w:rPr>
                <w:rFonts w:ascii="Times New Roman" w:hAnsi="Times New Roman" w:cs="Times New Roman"/>
                <w:spacing w:val="-10"/>
                <w:sz w:val="20"/>
                <w:szCs w:val="20"/>
              </w:rPr>
              <w:t>9</w:t>
            </w:r>
          </w:p>
        </w:tc>
        <w:tc>
          <w:tcPr>
            <w:tcW w:w="1701" w:type="dxa"/>
          </w:tcPr>
          <w:p w14:paraId="3048A20A" w14:textId="77777777" w:rsidR="008327F4" w:rsidRPr="008E078D" w:rsidRDefault="008327F4" w:rsidP="00726E04">
            <w:pPr>
              <w:pStyle w:val="TableParagraph"/>
              <w:ind w:left="851" w:right="107" w:hanging="689"/>
              <w:jc w:val="both"/>
              <w:rPr>
                <w:rFonts w:ascii="Times New Roman" w:hAnsi="Times New Roman" w:cs="Times New Roman"/>
                <w:spacing w:val="-2"/>
                <w:sz w:val="20"/>
                <w:szCs w:val="20"/>
              </w:rPr>
            </w:pPr>
            <w:r w:rsidRPr="008E078D">
              <w:rPr>
                <w:rFonts w:ascii="Times New Roman" w:hAnsi="Times New Roman" w:cs="Times New Roman"/>
                <w:spacing w:val="-2"/>
                <w:sz w:val="20"/>
                <w:szCs w:val="20"/>
              </w:rPr>
              <w:t>(28,817)</w:t>
            </w:r>
          </w:p>
        </w:tc>
      </w:tr>
      <w:tr w:rsidR="008327F4" w:rsidRPr="00642885" w14:paraId="0EA8EF92" w14:textId="77777777" w:rsidTr="00904253">
        <w:trPr>
          <w:trHeight w:val="122"/>
        </w:trPr>
        <w:tc>
          <w:tcPr>
            <w:tcW w:w="6803" w:type="dxa"/>
            <w:tcBorders>
              <w:top w:val="single" w:sz="4" w:space="0" w:color="auto"/>
            </w:tcBorders>
          </w:tcPr>
          <w:p w14:paraId="773DB9DA" w14:textId="77777777" w:rsidR="008327F4" w:rsidRPr="008E078D" w:rsidRDefault="008327F4" w:rsidP="00726E04">
            <w:pPr>
              <w:pStyle w:val="TableParagraph"/>
              <w:ind w:left="851" w:hanging="689"/>
              <w:jc w:val="both"/>
              <w:rPr>
                <w:rFonts w:ascii="Times New Roman" w:hAnsi="Times New Roman" w:cs="Times New Roman"/>
                <w:spacing w:val="-6"/>
                <w:sz w:val="20"/>
                <w:szCs w:val="20"/>
              </w:rPr>
            </w:pPr>
          </w:p>
        </w:tc>
        <w:tc>
          <w:tcPr>
            <w:tcW w:w="709" w:type="dxa"/>
            <w:tcBorders>
              <w:top w:val="single" w:sz="4" w:space="0" w:color="auto"/>
            </w:tcBorders>
          </w:tcPr>
          <w:p w14:paraId="160FC739" w14:textId="77777777" w:rsidR="008327F4" w:rsidRPr="008E078D" w:rsidRDefault="008327F4" w:rsidP="00726E04">
            <w:pPr>
              <w:pStyle w:val="TableParagraph"/>
              <w:ind w:left="851" w:right="82" w:hanging="689"/>
              <w:jc w:val="both"/>
              <w:rPr>
                <w:rFonts w:ascii="Times New Roman" w:hAnsi="Times New Roman" w:cs="Times New Roman"/>
                <w:spacing w:val="-10"/>
                <w:sz w:val="20"/>
                <w:szCs w:val="20"/>
              </w:rPr>
            </w:pPr>
          </w:p>
        </w:tc>
        <w:tc>
          <w:tcPr>
            <w:tcW w:w="1701" w:type="dxa"/>
            <w:tcBorders>
              <w:top w:val="single" w:sz="4" w:space="0" w:color="auto"/>
            </w:tcBorders>
          </w:tcPr>
          <w:p w14:paraId="765AA641" w14:textId="77777777" w:rsidR="008327F4" w:rsidRPr="008E078D" w:rsidRDefault="008327F4" w:rsidP="00726E04">
            <w:pPr>
              <w:pStyle w:val="TableParagraph"/>
              <w:ind w:left="851" w:right="107" w:hanging="689"/>
              <w:jc w:val="both"/>
              <w:rPr>
                <w:rFonts w:ascii="Times New Roman" w:hAnsi="Times New Roman" w:cs="Times New Roman"/>
                <w:spacing w:val="-2"/>
                <w:sz w:val="20"/>
                <w:szCs w:val="20"/>
              </w:rPr>
            </w:pPr>
          </w:p>
        </w:tc>
      </w:tr>
      <w:tr w:rsidR="008327F4" w:rsidRPr="00642885" w14:paraId="5A73989F" w14:textId="77777777" w:rsidTr="00904253">
        <w:trPr>
          <w:trHeight w:val="340"/>
        </w:trPr>
        <w:tc>
          <w:tcPr>
            <w:tcW w:w="6803" w:type="dxa"/>
            <w:tcBorders>
              <w:bottom w:val="single" w:sz="4" w:space="0" w:color="000000"/>
            </w:tcBorders>
          </w:tcPr>
          <w:p w14:paraId="01FB7382" w14:textId="77777777" w:rsidR="008327F4" w:rsidRPr="008E078D" w:rsidRDefault="008327F4" w:rsidP="00726E04">
            <w:pPr>
              <w:pStyle w:val="TableParagraph"/>
              <w:ind w:left="851" w:hanging="689"/>
              <w:jc w:val="both"/>
              <w:rPr>
                <w:rFonts w:ascii="Times New Roman" w:hAnsi="Times New Roman" w:cs="Times New Roman"/>
                <w:sz w:val="20"/>
                <w:szCs w:val="20"/>
              </w:rPr>
            </w:pPr>
          </w:p>
        </w:tc>
        <w:tc>
          <w:tcPr>
            <w:tcW w:w="709" w:type="dxa"/>
            <w:tcBorders>
              <w:bottom w:val="single" w:sz="4" w:space="0" w:color="000000"/>
            </w:tcBorders>
          </w:tcPr>
          <w:p w14:paraId="268AEFEF" w14:textId="77777777" w:rsidR="008327F4" w:rsidRPr="008E078D" w:rsidRDefault="008327F4" w:rsidP="00726E04">
            <w:pPr>
              <w:pStyle w:val="TableParagraph"/>
              <w:ind w:left="851" w:hanging="689"/>
              <w:jc w:val="both"/>
              <w:rPr>
                <w:rFonts w:ascii="Times New Roman" w:hAnsi="Times New Roman" w:cs="Times New Roman"/>
                <w:sz w:val="20"/>
                <w:szCs w:val="20"/>
              </w:rPr>
            </w:pPr>
          </w:p>
        </w:tc>
        <w:tc>
          <w:tcPr>
            <w:tcW w:w="1701" w:type="dxa"/>
            <w:tcBorders>
              <w:bottom w:val="single" w:sz="4" w:space="0" w:color="000000"/>
            </w:tcBorders>
          </w:tcPr>
          <w:p w14:paraId="3B237606" w14:textId="77777777" w:rsidR="008327F4" w:rsidRPr="008E078D" w:rsidRDefault="008327F4" w:rsidP="00726E04">
            <w:pPr>
              <w:pStyle w:val="TableParagraph"/>
              <w:ind w:left="851" w:right="107" w:hanging="689"/>
              <w:jc w:val="both"/>
              <w:rPr>
                <w:rFonts w:ascii="Times New Roman" w:hAnsi="Times New Roman" w:cs="Times New Roman"/>
                <w:b/>
                <w:bCs/>
                <w:sz w:val="20"/>
                <w:szCs w:val="20"/>
              </w:rPr>
            </w:pPr>
            <w:r w:rsidRPr="008E078D">
              <w:rPr>
                <w:rFonts w:ascii="Times New Roman" w:hAnsi="Times New Roman" w:cs="Times New Roman"/>
                <w:b/>
                <w:bCs/>
                <w:spacing w:val="-2"/>
                <w:sz w:val="20"/>
                <w:szCs w:val="20"/>
              </w:rPr>
              <w:t>(4,775,844)</w:t>
            </w:r>
          </w:p>
        </w:tc>
      </w:tr>
    </w:tbl>
    <w:p w14:paraId="1FB300CD" w14:textId="77777777" w:rsidR="008327F4" w:rsidRPr="008E078D" w:rsidRDefault="008327F4" w:rsidP="00726E04">
      <w:pPr>
        <w:pStyle w:val="BodyText"/>
        <w:ind w:left="851" w:hanging="689"/>
        <w:jc w:val="both"/>
        <w:rPr>
          <w:rFonts w:ascii="Times New Roman" w:hAnsi="Times New Roman" w:cs="Times New Roman"/>
          <w:sz w:val="20"/>
          <w:szCs w:val="20"/>
        </w:rPr>
      </w:pPr>
    </w:p>
    <w:p w14:paraId="313287AC" w14:textId="77777777" w:rsidR="008327F4" w:rsidRPr="008E078D" w:rsidRDefault="008327F4" w:rsidP="00726E04">
      <w:pPr>
        <w:pStyle w:val="ListParagraph"/>
        <w:numPr>
          <w:ilvl w:val="0"/>
          <w:numId w:val="3"/>
        </w:numPr>
        <w:tabs>
          <w:tab w:val="left" w:pos="1134"/>
        </w:tabs>
        <w:ind w:left="1134" w:right="80" w:hanging="708"/>
        <w:contextualSpacing w:val="0"/>
        <w:jc w:val="both"/>
        <w:rPr>
          <w:rFonts w:ascii="Times New Roman" w:hAnsi="Times New Roman" w:cs="Times New Roman"/>
          <w:sz w:val="20"/>
          <w:szCs w:val="20"/>
        </w:rPr>
      </w:pPr>
      <w:r w:rsidRPr="008E078D">
        <w:rPr>
          <w:rFonts w:ascii="Times New Roman" w:hAnsi="Times New Roman" w:cs="Times New Roman"/>
          <w:sz w:val="20"/>
          <w:szCs w:val="20"/>
        </w:rPr>
        <w:t>Recognition</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pre-acquisition</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equity</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Bowen Fintech Plc</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(renamed</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as</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 xml:space="preserve">MOH Nippon Plc) as </w:t>
      </w:r>
      <w:proofErr w:type="gramStart"/>
      <w:r w:rsidRPr="008E078D">
        <w:rPr>
          <w:rFonts w:ascii="Times New Roman" w:hAnsi="Times New Roman" w:cs="Times New Roman"/>
          <w:sz w:val="20"/>
          <w:szCs w:val="20"/>
        </w:rPr>
        <w:t>at</w:t>
      </w:r>
      <w:proofErr w:type="gramEnd"/>
      <w:r w:rsidRPr="008E078D">
        <w:rPr>
          <w:rFonts w:ascii="Times New Roman" w:hAnsi="Times New Roman" w:cs="Times New Roman"/>
          <w:sz w:val="20"/>
          <w:szCs w:val="20"/>
        </w:rPr>
        <w:t xml:space="preserve"> 19 August 2024.</w:t>
      </w:r>
    </w:p>
    <w:p w14:paraId="7A8BAB18" w14:textId="77777777" w:rsidR="008327F4" w:rsidRPr="008E078D" w:rsidRDefault="008327F4" w:rsidP="00726E04">
      <w:pPr>
        <w:pStyle w:val="ListParagraph"/>
        <w:tabs>
          <w:tab w:val="left" w:pos="1134"/>
        </w:tabs>
        <w:ind w:left="1134" w:right="80"/>
        <w:jc w:val="both"/>
        <w:rPr>
          <w:rFonts w:ascii="Times New Roman" w:hAnsi="Times New Roman" w:cs="Times New Roman"/>
          <w:sz w:val="20"/>
          <w:szCs w:val="20"/>
        </w:rPr>
      </w:pPr>
    </w:p>
    <w:p w14:paraId="5B2FC136" w14:textId="77777777" w:rsidR="008327F4" w:rsidRPr="008E078D" w:rsidRDefault="008327F4" w:rsidP="00726E04">
      <w:pPr>
        <w:pStyle w:val="ListParagraph"/>
        <w:numPr>
          <w:ilvl w:val="0"/>
          <w:numId w:val="3"/>
        </w:numPr>
        <w:tabs>
          <w:tab w:val="left" w:pos="1134"/>
        </w:tabs>
        <w:ind w:left="1134" w:right="80" w:hanging="708"/>
        <w:contextualSpacing w:val="0"/>
        <w:jc w:val="both"/>
        <w:rPr>
          <w:rFonts w:ascii="Times New Roman" w:hAnsi="Times New Roman" w:cs="Times New Roman"/>
          <w:sz w:val="20"/>
          <w:szCs w:val="20"/>
        </w:rPr>
      </w:pPr>
      <w:r w:rsidRPr="008E078D">
        <w:rPr>
          <w:rFonts w:ascii="Times New Roman" w:hAnsi="Times New Roman" w:cs="Times New Roman"/>
          <w:sz w:val="20"/>
          <w:szCs w:val="20"/>
        </w:rPr>
        <w:t>The</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value</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4"/>
          <w:sz w:val="20"/>
          <w:szCs w:val="20"/>
        </w:rPr>
        <w:t xml:space="preserve"> ordinary </w:t>
      </w:r>
      <w:r w:rsidRPr="008E078D">
        <w:rPr>
          <w:rFonts w:ascii="Times New Roman" w:hAnsi="Times New Roman" w:cs="Times New Roman"/>
          <w:sz w:val="20"/>
          <w:szCs w:val="20"/>
        </w:rPr>
        <w:t>shares</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issued</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by</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Company</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in</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exchange</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for</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97.41%</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share</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capital</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of MOH.</w:t>
      </w:r>
    </w:p>
    <w:p w14:paraId="52141A72" w14:textId="77777777" w:rsidR="008327F4" w:rsidRPr="008E078D" w:rsidRDefault="008327F4" w:rsidP="00726E04">
      <w:pPr>
        <w:pStyle w:val="BodyText"/>
        <w:tabs>
          <w:tab w:val="left" w:pos="1134"/>
        </w:tabs>
        <w:ind w:left="1134" w:right="80" w:hanging="708"/>
        <w:jc w:val="both"/>
        <w:rPr>
          <w:rFonts w:ascii="Times New Roman" w:hAnsi="Times New Roman" w:cs="Times New Roman"/>
          <w:sz w:val="20"/>
          <w:szCs w:val="20"/>
        </w:rPr>
      </w:pPr>
    </w:p>
    <w:p w14:paraId="68475B7B" w14:textId="77777777" w:rsidR="008327F4" w:rsidRPr="008E078D" w:rsidRDefault="008327F4" w:rsidP="00726E04">
      <w:pPr>
        <w:pStyle w:val="ListParagraph"/>
        <w:numPr>
          <w:ilvl w:val="0"/>
          <w:numId w:val="3"/>
        </w:numPr>
        <w:tabs>
          <w:tab w:val="left" w:pos="1134"/>
        </w:tabs>
        <w:ind w:left="1134" w:right="80" w:hanging="708"/>
        <w:contextualSpacing w:val="0"/>
        <w:jc w:val="both"/>
        <w:rPr>
          <w:rFonts w:ascii="Times New Roman" w:hAnsi="Times New Roman" w:cs="Times New Roman"/>
          <w:sz w:val="20"/>
          <w:szCs w:val="20"/>
        </w:rPr>
      </w:pPr>
      <w:r w:rsidRPr="008E078D">
        <w:rPr>
          <w:rFonts w:ascii="Times New Roman" w:hAnsi="Times New Roman" w:cs="Times New Roman"/>
          <w:sz w:val="20"/>
          <w:szCs w:val="20"/>
        </w:rPr>
        <w:t>The</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reverse</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acquisition</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expense</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represents</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difference</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between</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value</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equity</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 xml:space="preserve">issued by the Company, and the </w:t>
      </w:r>
      <w:proofErr w:type="gramStart"/>
      <w:r w:rsidRPr="008E078D">
        <w:rPr>
          <w:rFonts w:ascii="Times New Roman" w:hAnsi="Times New Roman" w:cs="Times New Roman"/>
          <w:sz w:val="20"/>
          <w:szCs w:val="20"/>
        </w:rPr>
        <w:t>deemed consideration</w:t>
      </w:r>
      <w:proofErr w:type="gramEnd"/>
      <w:r w:rsidRPr="008E078D">
        <w:rPr>
          <w:rFonts w:ascii="Times New Roman" w:hAnsi="Times New Roman" w:cs="Times New Roman"/>
          <w:sz w:val="20"/>
          <w:szCs w:val="20"/>
        </w:rPr>
        <w:t xml:space="preserve"> given by MOH to acquire</w:t>
      </w:r>
      <w:r w:rsidRPr="008E078D">
        <w:rPr>
          <w:rFonts w:ascii="Times New Roman" w:hAnsi="Times New Roman" w:cs="Times New Roman"/>
          <w:spacing w:val="40"/>
          <w:sz w:val="20"/>
          <w:szCs w:val="20"/>
        </w:rPr>
        <w:t xml:space="preserve"> </w:t>
      </w:r>
      <w:r w:rsidRPr="008E078D">
        <w:rPr>
          <w:rFonts w:ascii="Times New Roman" w:hAnsi="Times New Roman" w:cs="Times New Roman"/>
          <w:sz w:val="20"/>
          <w:szCs w:val="20"/>
        </w:rPr>
        <w:t>the Company.</w:t>
      </w:r>
    </w:p>
    <w:p w14:paraId="148D763F" w14:textId="77777777" w:rsidR="008327F4" w:rsidRPr="008E078D" w:rsidRDefault="008327F4" w:rsidP="00726E04">
      <w:pPr>
        <w:pStyle w:val="ListParagraph"/>
        <w:tabs>
          <w:tab w:val="left" w:pos="1134"/>
        </w:tabs>
        <w:ind w:left="1134" w:right="80" w:hanging="708"/>
        <w:jc w:val="both"/>
        <w:rPr>
          <w:rFonts w:ascii="Times New Roman" w:hAnsi="Times New Roman" w:cs="Times New Roman"/>
          <w:sz w:val="20"/>
          <w:szCs w:val="20"/>
        </w:rPr>
      </w:pPr>
    </w:p>
    <w:p w14:paraId="11FE0C55" w14:textId="77777777" w:rsidR="008327F4" w:rsidRPr="008E078D" w:rsidRDefault="008327F4" w:rsidP="00726E04">
      <w:pPr>
        <w:pStyle w:val="ListParagraph"/>
        <w:numPr>
          <w:ilvl w:val="0"/>
          <w:numId w:val="3"/>
        </w:numPr>
        <w:tabs>
          <w:tab w:val="left" w:pos="1134"/>
        </w:tabs>
        <w:ind w:left="1134" w:right="80" w:hanging="708"/>
        <w:contextualSpacing w:val="0"/>
        <w:jc w:val="both"/>
        <w:rPr>
          <w:rFonts w:ascii="Times New Roman" w:hAnsi="Times New Roman" w:cs="Times New Roman"/>
          <w:sz w:val="20"/>
          <w:szCs w:val="20"/>
        </w:rPr>
      </w:pPr>
      <w:r w:rsidRPr="008E078D">
        <w:rPr>
          <w:rFonts w:ascii="Times New Roman" w:hAnsi="Times New Roman" w:cs="Times New Roman"/>
          <w:sz w:val="20"/>
          <w:szCs w:val="20"/>
        </w:rPr>
        <w:t xml:space="preserve">Recapitalisation of share capital of Bowen Fintech Plc (renamed as MOH Nippon Plc), before the issue of new ordinary shares- 55,000,000 ordinary </w:t>
      </w:r>
      <w:proofErr w:type="gramStart"/>
      <w:r w:rsidRPr="008E078D">
        <w:rPr>
          <w:rFonts w:ascii="Times New Roman" w:hAnsi="Times New Roman" w:cs="Times New Roman"/>
          <w:sz w:val="20"/>
          <w:szCs w:val="20"/>
        </w:rPr>
        <w:t>shares @</w:t>
      </w:r>
      <w:proofErr w:type="gramEnd"/>
      <w:r w:rsidRPr="008E078D">
        <w:rPr>
          <w:rFonts w:ascii="Times New Roman" w:hAnsi="Times New Roman" w:cs="Times New Roman"/>
          <w:sz w:val="20"/>
          <w:szCs w:val="20"/>
        </w:rPr>
        <w:t xml:space="preserve"> £0.01 per share, equivalent to JPY of </w:t>
      </w:r>
      <w:r w:rsidRPr="008E078D">
        <w:rPr>
          <w:rFonts w:ascii="Times New Roman" w:hAnsi="Times New Roman" w:cs="Times New Roman"/>
          <w:sz w:val="20"/>
          <w:szCs w:val="20"/>
        </w:rPr>
        <w:lastRenderedPageBreak/>
        <w:t>93.088 million, based on the historical exchange rates.</w:t>
      </w:r>
    </w:p>
    <w:p w14:paraId="5A2BCA41" w14:textId="77777777" w:rsidR="008327F4" w:rsidRPr="008E078D" w:rsidRDefault="008327F4" w:rsidP="00726E04">
      <w:pPr>
        <w:pStyle w:val="ListParagraph"/>
        <w:tabs>
          <w:tab w:val="left" w:pos="1134"/>
        </w:tabs>
        <w:ind w:left="1134" w:hanging="708"/>
        <w:jc w:val="both"/>
        <w:rPr>
          <w:rFonts w:ascii="Times New Roman" w:hAnsi="Times New Roman" w:cs="Times New Roman"/>
          <w:sz w:val="20"/>
          <w:szCs w:val="20"/>
        </w:rPr>
      </w:pPr>
    </w:p>
    <w:p w14:paraId="5CFB145A" w14:textId="77777777" w:rsidR="008327F4" w:rsidRPr="008E078D" w:rsidRDefault="008327F4" w:rsidP="00726E04">
      <w:pPr>
        <w:pStyle w:val="ListParagraph"/>
        <w:numPr>
          <w:ilvl w:val="0"/>
          <w:numId w:val="3"/>
        </w:numPr>
        <w:tabs>
          <w:tab w:val="left" w:pos="1134"/>
        </w:tabs>
        <w:ind w:left="1134" w:right="80" w:hanging="708"/>
        <w:contextualSpacing w:val="0"/>
        <w:jc w:val="both"/>
        <w:rPr>
          <w:rFonts w:ascii="Times New Roman" w:hAnsi="Times New Roman" w:cs="Times New Roman"/>
          <w:sz w:val="20"/>
          <w:szCs w:val="20"/>
        </w:rPr>
      </w:pPr>
      <w:r w:rsidRPr="008E078D">
        <w:rPr>
          <w:rFonts w:ascii="Times New Roman" w:hAnsi="Times New Roman" w:cs="Times New Roman"/>
          <w:sz w:val="20"/>
          <w:szCs w:val="20"/>
        </w:rPr>
        <w:t>Recapitalisation of share premium of Bowen Fintech Plc (renamed as MOH Nippon Plc), before the issue of new ordinary shares- £1,352,043, equivalent to JPY 231.3 million, based on the historical exchange rates.</w:t>
      </w:r>
    </w:p>
    <w:p w14:paraId="27489A63" w14:textId="77777777" w:rsidR="008327F4" w:rsidRPr="008E078D" w:rsidRDefault="008327F4" w:rsidP="00726E04">
      <w:pPr>
        <w:tabs>
          <w:tab w:val="left" w:pos="1134"/>
        </w:tabs>
        <w:ind w:left="1134" w:hanging="708"/>
        <w:jc w:val="both"/>
        <w:rPr>
          <w:rFonts w:ascii="Times New Roman" w:hAnsi="Times New Roman" w:cs="Times New Roman"/>
          <w:sz w:val="20"/>
          <w:szCs w:val="20"/>
        </w:rPr>
      </w:pPr>
    </w:p>
    <w:p w14:paraId="27578BB4" w14:textId="77777777" w:rsidR="008327F4" w:rsidRPr="008E078D" w:rsidRDefault="008327F4" w:rsidP="00726E04">
      <w:pPr>
        <w:pStyle w:val="ListParagraph"/>
        <w:numPr>
          <w:ilvl w:val="0"/>
          <w:numId w:val="3"/>
        </w:numPr>
        <w:tabs>
          <w:tab w:val="left" w:pos="1134"/>
        </w:tabs>
        <w:ind w:left="1134" w:right="80" w:hanging="708"/>
        <w:contextualSpacing w:val="0"/>
        <w:jc w:val="both"/>
        <w:rPr>
          <w:rFonts w:ascii="Times New Roman" w:hAnsi="Times New Roman" w:cs="Times New Roman"/>
          <w:sz w:val="20"/>
          <w:szCs w:val="20"/>
        </w:rPr>
      </w:pPr>
      <w:r w:rsidRPr="008E078D">
        <w:rPr>
          <w:rFonts w:ascii="Times New Roman" w:hAnsi="Times New Roman" w:cs="Times New Roman"/>
          <w:sz w:val="20"/>
          <w:szCs w:val="20"/>
        </w:rPr>
        <w:t>Recapitalisation of ordinary share capital of MOH, excluding the share of non-controlling interest.</w:t>
      </w:r>
    </w:p>
    <w:p w14:paraId="649733A8" w14:textId="77777777" w:rsidR="008327F4" w:rsidRPr="008E078D" w:rsidRDefault="008327F4" w:rsidP="00726E04">
      <w:pPr>
        <w:pStyle w:val="ListParagraph"/>
        <w:tabs>
          <w:tab w:val="left" w:pos="1134"/>
        </w:tabs>
        <w:ind w:left="1134" w:hanging="708"/>
        <w:jc w:val="both"/>
        <w:rPr>
          <w:rFonts w:ascii="Times New Roman" w:hAnsi="Times New Roman" w:cs="Times New Roman"/>
          <w:sz w:val="20"/>
          <w:szCs w:val="20"/>
        </w:rPr>
      </w:pPr>
    </w:p>
    <w:p w14:paraId="17A5A7E0" w14:textId="77777777" w:rsidR="008327F4" w:rsidRPr="008E078D" w:rsidRDefault="008327F4" w:rsidP="00726E04">
      <w:pPr>
        <w:pStyle w:val="ListParagraph"/>
        <w:numPr>
          <w:ilvl w:val="0"/>
          <w:numId w:val="3"/>
        </w:numPr>
        <w:tabs>
          <w:tab w:val="left" w:pos="1134"/>
        </w:tabs>
        <w:ind w:left="1134" w:right="80" w:hanging="708"/>
        <w:contextualSpacing w:val="0"/>
        <w:jc w:val="both"/>
        <w:rPr>
          <w:rFonts w:ascii="Times New Roman" w:hAnsi="Times New Roman" w:cs="Times New Roman"/>
          <w:sz w:val="20"/>
          <w:szCs w:val="20"/>
        </w:rPr>
      </w:pPr>
      <w:r w:rsidRPr="008E078D">
        <w:rPr>
          <w:rFonts w:ascii="Times New Roman" w:hAnsi="Times New Roman" w:cs="Times New Roman"/>
          <w:sz w:val="20"/>
          <w:szCs w:val="20"/>
        </w:rPr>
        <w:t>Recapitalisation of preference share capital of MOH, excluding the share of non-controlling interest.</w:t>
      </w:r>
    </w:p>
    <w:p w14:paraId="4925E8CF" w14:textId="77777777" w:rsidR="008327F4" w:rsidRPr="008E078D" w:rsidRDefault="008327F4" w:rsidP="00726E04">
      <w:pPr>
        <w:pStyle w:val="ListParagraph"/>
        <w:tabs>
          <w:tab w:val="left" w:pos="1134"/>
        </w:tabs>
        <w:ind w:left="1134" w:hanging="708"/>
        <w:jc w:val="both"/>
        <w:rPr>
          <w:rFonts w:ascii="Times New Roman" w:hAnsi="Times New Roman" w:cs="Times New Roman"/>
          <w:sz w:val="20"/>
          <w:szCs w:val="20"/>
        </w:rPr>
      </w:pPr>
    </w:p>
    <w:p w14:paraId="4E611C06" w14:textId="77777777" w:rsidR="008327F4" w:rsidRPr="008E078D" w:rsidRDefault="008327F4" w:rsidP="00726E04">
      <w:pPr>
        <w:pStyle w:val="ListParagraph"/>
        <w:numPr>
          <w:ilvl w:val="0"/>
          <w:numId w:val="3"/>
        </w:numPr>
        <w:tabs>
          <w:tab w:val="left" w:pos="1134"/>
        </w:tabs>
        <w:ind w:left="1134" w:right="80" w:hanging="708"/>
        <w:contextualSpacing w:val="0"/>
        <w:jc w:val="both"/>
        <w:rPr>
          <w:rFonts w:ascii="Times New Roman" w:hAnsi="Times New Roman" w:cs="Times New Roman"/>
          <w:sz w:val="20"/>
          <w:szCs w:val="20"/>
        </w:rPr>
      </w:pPr>
      <w:r w:rsidRPr="008E078D">
        <w:rPr>
          <w:rFonts w:ascii="Times New Roman" w:hAnsi="Times New Roman" w:cs="Times New Roman"/>
          <w:sz w:val="20"/>
          <w:szCs w:val="20"/>
        </w:rPr>
        <w:t>Recapitalisation of other components of equity of MOH, excluding the share of non-controlling interest.</w:t>
      </w:r>
    </w:p>
    <w:p w14:paraId="7E7CEF50" w14:textId="77777777" w:rsidR="008327F4" w:rsidRPr="008E078D" w:rsidRDefault="008327F4" w:rsidP="00726E04">
      <w:pPr>
        <w:pStyle w:val="ListParagraph"/>
        <w:jc w:val="both"/>
        <w:rPr>
          <w:rFonts w:ascii="Times New Roman" w:hAnsi="Times New Roman" w:cs="Times New Roman"/>
          <w:sz w:val="20"/>
          <w:szCs w:val="20"/>
        </w:rPr>
      </w:pPr>
    </w:p>
    <w:p w14:paraId="19F5C7CD" w14:textId="77777777" w:rsidR="008327F4" w:rsidRPr="008E078D" w:rsidRDefault="008327F4" w:rsidP="00726E04">
      <w:pPr>
        <w:pStyle w:val="ListParagraph"/>
        <w:numPr>
          <w:ilvl w:val="0"/>
          <w:numId w:val="3"/>
        </w:numPr>
        <w:tabs>
          <w:tab w:val="left" w:pos="1134"/>
        </w:tabs>
        <w:ind w:left="1134" w:right="80" w:hanging="708"/>
        <w:contextualSpacing w:val="0"/>
        <w:jc w:val="both"/>
        <w:rPr>
          <w:rFonts w:ascii="Times New Roman" w:hAnsi="Times New Roman" w:cs="Times New Roman"/>
          <w:sz w:val="20"/>
          <w:szCs w:val="20"/>
        </w:rPr>
      </w:pPr>
      <w:r w:rsidRPr="008E078D">
        <w:rPr>
          <w:rFonts w:ascii="Times New Roman" w:hAnsi="Times New Roman" w:cs="Times New Roman"/>
          <w:sz w:val="20"/>
          <w:szCs w:val="20"/>
        </w:rPr>
        <w:t>Recognition of foreign exchange differences on the elimination of investment in of MOH to recognise the Reverse acquisition reserve.</w:t>
      </w:r>
    </w:p>
    <w:p w14:paraId="04FEC124" w14:textId="77777777" w:rsidR="008327F4" w:rsidRPr="008E078D" w:rsidRDefault="008327F4" w:rsidP="00726E04">
      <w:pPr>
        <w:pStyle w:val="BodyText"/>
        <w:ind w:right="724"/>
        <w:jc w:val="both"/>
        <w:rPr>
          <w:rFonts w:ascii="Times New Roman" w:hAnsi="Times New Roman" w:cs="Times New Roman"/>
          <w:sz w:val="20"/>
          <w:szCs w:val="20"/>
        </w:rPr>
      </w:pPr>
    </w:p>
    <w:p w14:paraId="7B8781FE" w14:textId="2D9B480C" w:rsidR="008327F4" w:rsidRPr="008E078D" w:rsidRDefault="008327F4" w:rsidP="00726E04">
      <w:pPr>
        <w:pStyle w:val="BodyText"/>
        <w:numPr>
          <w:ilvl w:val="0"/>
          <w:numId w:val="44"/>
        </w:numPr>
        <w:ind w:left="567" w:right="724" w:hanging="567"/>
        <w:jc w:val="both"/>
        <w:rPr>
          <w:rFonts w:ascii="Times New Roman" w:hAnsi="Times New Roman" w:cs="Times New Roman"/>
          <w:b/>
          <w:bCs/>
          <w:sz w:val="20"/>
          <w:szCs w:val="20"/>
        </w:rPr>
      </w:pPr>
      <w:r w:rsidRPr="008E078D">
        <w:rPr>
          <w:rFonts w:ascii="Times New Roman" w:hAnsi="Times New Roman" w:cs="Times New Roman"/>
          <w:b/>
          <w:bCs/>
          <w:sz w:val="20"/>
          <w:szCs w:val="20"/>
        </w:rPr>
        <w:t>Revenue and cost of sales</w:t>
      </w:r>
    </w:p>
    <w:p w14:paraId="1892F4F9" w14:textId="77777777" w:rsidR="008327F4" w:rsidRPr="008E078D" w:rsidRDefault="008327F4" w:rsidP="00726E04">
      <w:pPr>
        <w:pStyle w:val="BodyText"/>
        <w:ind w:right="724"/>
        <w:jc w:val="both"/>
        <w:rPr>
          <w:rFonts w:ascii="Times New Roman" w:hAnsi="Times New Roman" w:cs="Times New Roman"/>
          <w:sz w:val="20"/>
          <w:szCs w:val="20"/>
        </w:rPr>
      </w:pPr>
    </w:p>
    <w:p w14:paraId="58CCA622" w14:textId="2862F88C" w:rsidR="008327F4" w:rsidRPr="008E078D" w:rsidRDefault="008327F4" w:rsidP="00726E04">
      <w:pPr>
        <w:pStyle w:val="BodyText"/>
        <w:ind w:right="724"/>
        <w:jc w:val="both"/>
        <w:rPr>
          <w:rFonts w:ascii="Times New Roman" w:hAnsi="Times New Roman" w:cs="Times New Roman"/>
          <w:color w:val="FF0000"/>
          <w:sz w:val="20"/>
          <w:szCs w:val="20"/>
        </w:rPr>
      </w:pPr>
      <w:r w:rsidRPr="008E078D">
        <w:rPr>
          <w:rFonts w:ascii="Times New Roman" w:hAnsi="Times New Roman" w:cs="Times New Roman"/>
          <w:sz w:val="20"/>
          <w:szCs w:val="20"/>
        </w:rPr>
        <w:t xml:space="preserve">The Group recorded no revenue for the six months ended </w:t>
      </w:r>
      <w:r w:rsidR="00FA2547" w:rsidRPr="008E078D">
        <w:rPr>
          <w:rFonts w:ascii="Times New Roman" w:hAnsi="Times New Roman" w:cs="Times New Roman"/>
          <w:sz w:val="20"/>
          <w:szCs w:val="20"/>
        </w:rPr>
        <w:t xml:space="preserve">30 September </w:t>
      </w:r>
      <w:r w:rsidRPr="008E078D">
        <w:rPr>
          <w:rFonts w:ascii="Times New Roman" w:hAnsi="Times New Roman" w:cs="Times New Roman"/>
          <w:sz w:val="20"/>
          <w:szCs w:val="20"/>
        </w:rPr>
        <w:t xml:space="preserve">2025 (Sep 24: JPY 4,009 million). </w:t>
      </w:r>
    </w:p>
    <w:tbl>
      <w:tblPr>
        <w:tblW w:w="9355" w:type="dxa"/>
        <w:tblInd w:w="142" w:type="dxa"/>
        <w:tblLayout w:type="fixed"/>
        <w:tblLook w:val="04A0" w:firstRow="1" w:lastRow="0" w:firstColumn="1" w:lastColumn="0" w:noHBand="0" w:noVBand="1"/>
      </w:tblPr>
      <w:tblGrid>
        <w:gridCol w:w="4820"/>
        <w:gridCol w:w="737"/>
        <w:gridCol w:w="1899"/>
        <w:gridCol w:w="1899"/>
      </w:tblGrid>
      <w:tr w:rsidR="008327F4" w:rsidRPr="00642885" w14:paraId="7F947EDA" w14:textId="77777777" w:rsidTr="00904253">
        <w:trPr>
          <w:trHeight w:val="576"/>
        </w:trPr>
        <w:tc>
          <w:tcPr>
            <w:tcW w:w="4820" w:type="dxa"/>
            <w:tcBorders>
              <w:top w:val="nil"/>
              <w:left w:val="nil"/>
              <w:bottom w:val="nil"/>
              <w:right w:val="nil"/>
            </w:tcBorders>
            <w:noWrap/>
            <w:vAlign w:val="bottom"/>
            <w:hideMark/>
          </w:tcPr>
          <w:p w14:paraId="3E0E509A" w14:textId="77777777" w:rsidR="008327F4" w:rsidRPr="008E078D" w:rsidRDefault="008327F4" w:rsidP="00726E04">
            <w:pPr>
              <w:jc w:val="both"/>
              <w:rPr>
                <w:rFonts w:ascii="Times New Roman" w:eastAsia="Times New Roman" w:hAnsi="Times New Roman" w:cs="Times New Roman"/>
                <w:sz w:val="20"/>
                <w:szCs w:val="20"/>
                <w:lang w:val="en-IN" w:eastAsia="en-IN" w:bidi="hi-IN"/>
              </w:rPr>
            </w:pPr>
          </w:p>
        </w:tc>
        <w:tc>
          <w:tcPr>
            <w:tcW w:w="737" w:type="dxa"/>
            <w:tcBorders>
              <w:top w:val="nil"/>
              <w:left w:val="nil"/>
              <w:bottom w:val="nil"/>
              <w:right w:val="nil"/>
            </w:tcBorders>
            <w:vAlign w:val="bottom"/>
          </w:tcPr>
          <w:p w14:paraId="4636ED26" w14:textId="77777777" w:rsidR="008327F4" w:rsidRPr="008E078D" w:rsidRDefault="008327F4" w:rsidP="00726E04">
            <w:pPr>
              <w:jc w:val="both"/>
              <w:rPr>
                <w:rFonts w:ascii="Times New Roman" w:eastAsia="Times New Roman" w:hAnsi="Times New Roman" w:cs="Times New Roman"/>
                <w:b/>
                <w:sz w:val="20"/>
                <w:szCs w:val="20"/>
                <w:lang w:val="en-IN" w:eastAsia="en-IN" w:bidi="hi-IN"/>
              </w:rPr>
            </w:pPr>
          </w:p>
        </w:tc>
        <w:tc>
          <w:tcPr>
            <w:tcW w:w="1899" w:type="dxa"/>
            <w:tcBorders>
              <w:top w:val="nil"/>
              <w:left w:val="nil"/>
              <w:bottom w:val="nil"/>
              <w:right w:val="nil"/>
            </w:tcBorders>
            <w:vAlign w:val="bottom"/>
            <w:hideMark/>
          </w:tcPr>
          <w:p w14:paraId="4434B667" w14:textId="1F1CCB4D" w:rsidR="008327F4" w:rsidRPr="008E078D" w:rsidRDefault="008327F4" w:rsidP="00726E04">
            <w:pPr>
              <w:pStyle w:val="TableParagraph"/>
              <w:ind w:right="110"/>
              <w:jc w:val="both"/>
              <w:rPr>
                <w:rFonts w:ascii="Times New Roman" w:hAnsi="Times New Roman" w:cs="Times New Roman"/>
                <w:b/>
                <w:sz w:val="20"/>
                <w:szCs w:val="20"/>
              </w:rPr>
            </w:pPr>
            <w:r w:rsidRPr="008E078D">
              <w:rPr>
                <w:rFonts w:ascii="Times New Roman" w:hAnsi="Times New Roman" w:cs="Times New Roman"/>
                <w:b/>
                <w:sz w:val="20"/>
                <w:szCs w:val="20"/>
              </w:rPr>
              <w:t>Period</w:t>
            </w:r>
            <w:r w:rsidRPr="008E078D">
              <w:rPr>
                <w:rFonts w:ascii="Times New Roman" w:hAnsi="Times New Roman" w:cs="Times New Roman"/>
                <w:b/>
                <w:spacing w:val="-4"/>
                <w:sz w:val="20"/>
                <w:szCs w:val="20"/>
              </w:rPr>
              <w:t xml:space="preserve"> </w:t>
            </w:r>
            <w:r w:rsidRPr="008E078D">
              <w:rPr>
                <w:rFonts w:ascii="Times New Roman" w:hAnsi="Times New Roman" w:cs="Times New Roman"/>
                <w:b/>
                <w:spacing w:val="-2"/>
                <w:sz w:val="20"/>
                <w:szCs w:val="20"/>
              </w:rPr>
              <w:t>ended</w:t>
            </w:r>
          </w:p>
          <w:p w14:paraId="354660F7" w14:textId="78746DBD" w:rsidR="008327F4" w:rsidRPr="008E078D" w:rsidRDefault="008327F4" w:rsidP="00726E04">
            <w:pPr>
              <w:jc w:val="both"/>
              <w:rPr>
                <w:rFonts w:ascii="Times New Roman" w:eastAsia="Times New Roman" w:hAnsi="Times New Roman" w:cs="Times New Roman"/>
                <w:b/>
                <w:sz w:val="20"/>
                <w:szCs w:val="20"/>
                <w:lang w:val="en-IN" w:eastAsia="en-IN" w:bidi="hi-IN"/>
              </w:rPr>
            </w:pPr>
            <w:r w:rsidRPr="008E078D">
              <w:rPr>
                <w:rFonts w:ascii="Times New Roman" w:hAnsi="Times New Roman" w:cs="Times New Roman"/>
                <w:b/>
                <w:sz w:val="20"/>
                <w:szCs w:val="20"/>
              </w:rPr>
              <w:t>30 September 2025</w:t>
            </w:r>
          </w:p>
        </w:tc>
        <w:tc>
          <w:tcPr>
            <w:tcW w:w="1899" w:type="dxa"/>
            <w:tcBorders>
              <w:top w:val="nil"/>
              <w:left w:val="nil"/>
              <w:bottom w:val="nil"/>
              <w:right w:val="nil"/>
            </w:tcBorders>
            <w:noWrap/>
            <w:vAlign w:val="bottom"/>
            <w:hideMark/>
          </w:tcPr>
          <w:p w14:paraId="66FB0627" w14:textId="77777777" w:rsidR="008327F4" w:rsidRPr="008E078D" w:rsidRDefault="008327F4" w:rsidP="00726E04">
            <w:pPr>
              <w:pStyle w:val="TableParagraph"/>
              <w:ind w:right="110"/>
              <w:jc w:val="both"/>
              <w:rPr>
                <w:rFonts w:ascii="Times New Roman" w:hAnsi="Times New Roman" w:cs="Times New Roman"/>
                <w:b/>
                <w:sz w:val="20"/>
                <w:szCs w:val="20"/>
              </w:rPr>
            </w:pPr>
            <w:r w:rsidRPr="008E078D">
              <w:rPr>
                <w:rFonts w:ascii="Times New Roman" w:hAnsi="Times New Roman" w:cs="Times New Roman"/>
                <w:b/>
                <w:sz w:val="20"/>
                <w:szCs w:val="20"/>
              </w:rPr>
              <w:t>Period</w:t>
            </w:r>
            <w:r w:rsidRPr="008E078D">
              <w:rPr>
                <w:rFonts w:ascii="Times New Roman" w:hAnsi="Times New Roman" w:cs="Times New Roman"/>
                <w:b/>
                <w:spacing w:val="-4"/>
                <w:sz w:val="20"/>
                <w:szCs w:val="20"/>
              </w:rPr>
              <w:t xml:space="preserve"> </w:t>
            </w:r>
            <w:r w:rsidRPr="008E078D">
              <w:rPr>
                <w:rFonts w:ascii="Times New Roman" w:hAnsi="Times New Roman" w:cs="Times New Roman"/>
                <w:b/>
                <w:spacing w:val="-2"/>
                <w:sz w:val="20"/>
                <w:szCs w:val="20"/>
              </w:rPr>
              <w:t>ended</w:t>
            </w:r>
          </w:p>
          <w:p w14:paraId="497A9AE1" w14:textId="57220445" w:rsidR="008327F4" w:rsidRPr="008E078D" w:rsidRDefault="008327F4" w:rsidP="00726E04">
            <w:pPr>
              <w:jc w:val="both"/>
              <w:rPr>
                <w:rFonts w:ascii="Times New Roman" w:eastAsia="Times New Roman" w:hAnsi="Times New Roman" w:cs="Times New Roman"/>
                <w:b/>
                <w:sz w:val="20"/>
                <w:szCs w:val="20"/>
                <w:lang w:val="en-IN" w:eastAsia="en-IN" w:bidi="hi-IN"/>
              </w:rPr>
            </w:pPr>
            <w:r w:rsidRPr="008E078D">
              <w:rPr>
                <w:rFonts w:ascii="Times New Roman" w:hAnsi="Times New Roman" w:cs="Times New Roman"/>
                <w:b/>
                <w:sz w:val="20"/>
                <w:szCs w:val="20"/>
              </w:rPr>
              <w:t>30 September 2024</w:t>
            </w:r>
          </w:p>
        </w:tc>
      </w:tr>
      <w:tr w:rsidR="008327F4" w:rsidRPr="00642885" w14:paraId="2D7AB829" w14:textId="77777777" w:rsidTr="00904253">
        <w:trPr>
          <w:trHeight w:val="288"/>
        </w:trPr>
        <w:tc>
          <w:tcPr>
            <w:tcW w:w="4820" w:type="dxa"/>
            <w:tcBorders>
              <w:top w:val="nil"/>
              <w:left w:val="nil"/>
              <w:bottom w:val="nil"/>
              <w:right w:val="nil"/>
            </w:tcBorders>
            <w:noWrap/>
            <w:vAlign w:val="bottom"/>
            <w:hideMark/>
          </w:tcPr>
          <w:p w14:paraId="7ED37E95" w14:textId="77777777" w:rsidR="008327F4" w:rsidRPr="008E078D" w:rsidRDefault="008327F4" w:rsidP="00726E04">
            <w:pPr>
              <w:jc w:val="both"/>
              <w:rPr>
                <w:rFonts w:ascii="Times New Roman" w:eastAsia="Times New Roman" w:hAnsi="Times New Roman" w:cs="Times New Roman"/>
                <w:b/>
                <w:sz w:val="20"/>
                <w:szCs w:val="20"/>
                <w:lang w:val="en-IN" w:eastAsia="en-IN" w:bidi="hi-IN"/>
              </w:rPr>
            </w:pPr>
          </w:p>
        </w:tc>
        <w:tc>
          <w:tcPr>
            <w:tcW w:w="737" w:type="dxa"/>
            <w:tcBorders>
              <w:top w:val="nil"/>
              <w:left w:val="nil"/>
              <w:bottom w:val="nil"/>
              <w:right w:val="nil"/>
            </w:tcBorders>
            <w:noWrap/>
            <w:vAlign w:val="bottom"/>
          </w:tcPr>
          <w:p w14:paraId="12AC110B" w14:textId="77777777" w:rsidR="008327F4" w:rsidRPr="008E078D" w:rsidRDefault="008327F4" w:rsidP="00726E04">
            <w:pPr>
              <w:jc w:val="both"/>
              <w:rPr>
                <w:rFonts w:ascii="Times New Roman" w:eastAsia="Times New Roman" w:hAnsi="Times New Roman" w:cs="Times New Roman"/>
                <w:b/>
                <w:sz w:val="20"/>
                <w:szCs w:val="20"/>
                <w:lang w:val="en-IN" w:eastAsia="en-IN" w:bidi="hi-IN"/>
              </w:rPr>
            </w:pPr>
          </w:p>
        </w:tc>
        <w:tc>
          <w:tcPr>
            <w:tcW w:w="1899" w:type="dxa"/>
            <w:tcBorders>
              <w:top w:val="nil"/>
              <w:left w:val="nil"/>
              <w:bottom w:val="single" w:sz="4" w:space="0" w:color="auto"/>
              <w:right w:val="nil"/>
            </w:tcBorders>
            <w:noWrap/>
            <w:vAlign w:val="bottom"/>
            <w:hideMark/>
          </w:tcPr>
          <w:p w14:paraId="6E1690A9" w14:textId="77777777" w:rsidR="008327F4" w:rsidRPr="008E078D" w:rsidRDefault="008327F4" w:rsidP="00726E04">
            <w:pPr>
              <w:jc w:val="both"/>
              <w:rPr>
                <w:rFonts w:ascii="Times New Roman" w:eastAsia="Times New Roman" w:hAnsi="Times New Roman" w:cs="Times New Roman"/>
                <w:b/>
                <w:sz w:val="20"/>
                <w:szCs w:val="20"/>
                <w:lang w:val="en-IN" w:eastAsia="en-IN" w:bidi="hi-IN"/>
              </w:rPr>
            </w:pPr>
            <w:r w:rsidRPr="008E078D">
              <w:rPr>
                <w:rFonts w:ascii="Times New Roman" w:eastAsia="Times New Roman" w:hAnsi="Times New Roman" w:cs="Times New Roman"/>
                <w:b/>
                <w:sz w:val="20"/>
                <w:szCs w:val="20"/>
                <w:lang w:val="en-IN" w:eastAsia="en-IN" w:bidi="hi-IN"/>
              </w:rPr>
              <w:t>JPY ‘000</w:t>
            </w:r>
          </w:p>
        </w:tc>
        <w:tc>
          <w:tcPr>
            <w:tcW w:w="1899" w:type="dxa"/>
            <w:tcBorders>
              <w:top w:val="nil"/>
              <w:left w:val="nil"/>
              <w:bottom w:val="single" w:sz="4" w:space="0" w:color="auto"/>
              <w:right w:val="nil"/>
            </w:tcBorders>
            <w:noWrap/>
            <w:vAlign w:val="bottom"/>
            <w:hideMark/>
          </w:tcPr>
          <w:p w14:paraId="72B8900A" w14:textId="77777777" w:rsidR="008327F4" w:rsidRPr="008E078D" w:rsidRDefault="008327F4" w:rsidP="00726E04">
            <w:pPr>
              <w:jc w:val="both"/>
              <w:rPr>
                <w:rFonts w:ascii="Times New Roman" w:eastAsia="Times New Roman" w:hAnsi="Times New Roman" w:cs="Times New Roman"/>
                <w:b/>
                <w:sz w:val="20"/>
                <w:szCs w:val="20"/>
                <w:lang w:val="en-IN" w:eastAsia="en-IN" w:bidi="hi-IN"/>
              </w:rPr>
            </w:pPr>
            <w:r w:rsidRPr="008E078D">
              <w:rPr>
                <w:rFonts w:ascii="Times New Roman" w:eastAsia="Times New Roman" w:hAnsi="Times New Roman" w:cs="Times New Roman"/>
                <w:b/>
                <w:sz w:val="20"/>
                <w:szCs w:val="20"/>
                <w:lang w:val="en-IN" w:eastAsia="en-IN" w:bidi="hi-IN"/>
              </w:rPr>
              <w:t>JPY ‘000</w:t>
            </w:r>
          </w:p>
        </w:tc>
      </w:tr>
      <w:tr w:rsidR="008327F4" w:rsidRPr="00642885" w14:paraId="6A89C70E" w14:textId="77777777" w:rsidTr="00904253">
        <w:trPr>
          <w:trHeight w:val="288"/>
        </w:trPr>
        <w:tc>
          <w:tcPr>
            <w:tcW w:w="4820" w:type="dxa"/>
            <w:tcBorders>
              <w:top w:val="nil"/>
              <w:left w:val="nil"/>
              <w:bottom w:val="nil"/>
              <w:right w:val="nil"/>
            </w:tcBorders>
            <w:noWrap/>
            <w:vAlign w:val="bottom"/>
            <w:hideMark/>
          </w:tcPr>
          <w:p w14:paraId="57F7BF5B" w14:textId="77777777" w:rsidR="008327F4" w:rsidRPr="008E078D" w:rsidRDefault="008327F4" w:rsidP="00726E04">
            <w:pPr>
              <w:jc w:val="both"/>
              <w:rPr>
                <w:rFonts w:ascii="Times New Roman" w:eastAsia="Times New Roman" w:hAnsi="Times New Roman" w:cs="Times New Roman"/>
                <w:b/>
                <w:sz w:val="20"/>
                <w:szCs w:val="20"/>
                <w:lang w:val="en-IN" w:eastAsia="en-IN" w:bidi="hi-IN"/>
              </w:rPr>
            </w:pPr>
            <w:r w:rsidRPr="008E078D">
              <w:rPr>
                <w:rFonts w:ascii="Times New Roman" w:eastAsia="Times New Roman" w:hAnsi="Times New Roman" w:cs="Times New Roman"/>
                <w:b/>
                <w:sz w:val="20"/>
                <w:szCs w:val="20"/>
                <w:lang w:val="en-IN" w:eastAsia="en-IN" w:bidi="hi-IN"/>
              </w:rPr>
              <w:t>Revenues</w:t>
            </w:r>
          </w:p>
        </w:tc>
        <w:tc>
          <w:tcPr>
            <w:tcW w:w="737" w:type="dxa"/>
            <w:tcBorders>
              <w:top w:val="nil"/>
              <w:left w:val="nil"/>
              <w:bottom w:val="nil"/>
              <w:right w:val="nil"/>
            </w:tcBorders>
            <w:noWrap/>
            <w:vAlign w:val="bottom"/>
          </w:tcPr>
          <w:p w14:paraId="5674E451" w14:textId="77777777" w:rsidR="008327F4" w:rsidRPr="008E078D" w:rsidRDefault="008327F4" w:rsidP="00726E04">
            <w:pPr>
              <w:jc w:val="both"/>
              <w:rPr>
                <w:rFonts w:ascii="Times New Roman" w:eastAsia="Times New Roman" w:hAnsi="Times New Roman" w:cs="Times New Roman"/>
                <w:b/>
                <w:sz w:val="20"/>
                <w:szCs w:val="20"/>
                <w:lang w:val="en-IN" w:eastAsia="en-IN" w:bidi="hi-IN"/>
              </w:rPr>
            </w:pPr>
          </w:p>
        </w:tc>
        <w:tc>
          <w:tcPr>
            <w:tcW w:w="1899" w:type="dxa"/>
            <w:tcBorders>
              <w:top w:val="single" w:sz="4" w:space="0" w:color="auto"/>
              <w:left w:val="nil"/>
              <w:bottom w:val="nil"/>
              <w:right w:val="nil"/>
            </w:tcBorders>
            <w:noWrap/>
            <w:vAlign w:val="bottom"/>
            <w:hideMark/>
          </w:tcPr>
          <w:p w14:paraId="5D67E498" w14:textId="77777777" w:rsidR="008327F4" w:rsidRPr="008E078D" w:rsidRDefault="008327F4" w:rsidP="00726E04">
            <w:pPr>
              <w:jc w:val="both"/>
              <w:rPr>
                <w:rFonts w:ascii="Times New Roman" w:eastAsia="Times New Roman" w:hAnsi="Times New Roman" w:cs="Times New Roman"/>
                <w:sz w:val="20"/>
                <w:szCs w:val="20"/>
                <w:lang w:val="en-IN" w:eastAsia="en-IN" w:bidi="hi-IN"/>
              </w:rPr>
            </w:pPr>
          </w:p>
        </w:tc>
        <w:tc>
          <w:tcPr>
            <w:tcW w:w="1899" w:type="dxa"/>
            <w:tcBorders>
              <w:top w:val="single" w:sz="4" w:space="0" w:color="auto"/>
              <w:left w:val="nil"/>
              <w:bottom w:val="nil"/>
              <w:right w:val="nil"/>
            </w:tcBorders>
            <w:noWrap/>
            <w:vAlign w:val="bottom"/>
            <w:hideMark/>
          </w:tcPr>
          <w:p w14:paraId="75B98E02" w14:textId="77777777" w:rsidR="008327F4" w:rsidRPr="008E078D" w:rsidRDefault="008327F4" w:rsidP="00726E04">
            <w:pPr>
              <w:jc w:val="both"/>
              <w:rPr>
                <w:rFonts w:ascii="Times New Roman" w:eastAsia="Times New Roman" w:hAnsi="Times New Roman" w:cs="Times New Roman"/>
                <w:sz w:val="20"/>
                <w:szCs w:val="20"/>
                <w:lang w:val="en-IN" w:eastAsia="en-IN" w:bidi="hi-IN"/>
              </w:rPr>
            </w:pPr>
          </w:p>
        </w:tc>
      </w:tr>
      <w:tr w:rsidR="008327F4" w:rsidRPr="00642885" w14:paraId="3F785176" w14:textId="77777777" w:rsidTr="00904253">
        <w:trPr>
          <w:trHeight w:val="288"/>
        </w:trPr>
        <w:tc>
          <w:tcPr>
            <w:tcW w:w="4820" w:type="dxa"/>
            <w:tcBorders>
              <w:top w:val="nil"/>
              <w:left w:val="nil"/>
              <w:bottom w:val="nil"/>
              <w:right w:val="nil"/>
            </w:tcBorders>
            <w:noWrap/>
            <w:vAlign w:val="bottom"/>
            <w:hideMark/>
          </w:tcPr>
          <w:p w14:paraId="42A64651" w14:textId="77777777" w:rsidR="008327F4" w:rsidRPr="008E078D" w:rsidRDefault="008327F4" w:rsidP="00726E04">
            <w:pPr>
              <w:jc w:val="both"/>
              <w:rPr>
                <w:rFonts w:ascii="Times New Roman" w:eastAsia="Times New Roman" w:hAnsi="Times New Roman" w:cs="Times New Roman"/>
                <w:i/>
                <w:sz w:val="20"/>
                <w:szCs w:val="20"/>
                <w:lang w:val="en-IN" w:eastAsia="en-IN" w:bidi="hi-IN"/>
              </w:rPr>
            </w:pPr>
            <w:r w:rsidRPr="008E078D">
              <w:rPr>
                <w:rFonts w:ascii="Times New Roman" w:eastAsia="Times New Roman" w:hAnsi="Times New Roman" w:cs="Times New Roman"/>
                <w:i/>
                <w:sz w:val="20"/>
                <w:szCs w:val="20"/>
                <w:lang w:val="en-IN" w:eastAsia="en-IN" w:bidi="hi-IN"/>
              </w:rPr>
              <w:t>Service at a point in time</w:t>
            </w:r>
          </w:p>
        </w:tc>
        <w:tc>
          <w:tcPr>
            <w:tcW w:w="737" w:type="dxa"/>
            <w:tcBorders>
              <w:top w:val="nil"/>
              <w:left w:val="nil"/>
              <w:bottom w:val="nil"/>
              <w:right w:val="nil"/>
            </w:tcBorders>
            <w:noWrap/>
            <w:vAlign w:val="bottom"/>
          </w:tcPr>
          <w:p w14:paraId="7FE47048" w14:textId="77777777" w:rsidR="008327F4" w:rsidRPr="008E078D" w:rsidRDefault="008327F4" w:rsidP="00726E04">
            <w:pPr>
              <w:jc w:val="both"/>
              <w:rPr>
                <w:rFonts w:ascii="Times New Roman" w:eastAsia="Times New Roman" w:hAnsi="Times New Roman" w:cs="Times New Roman"/>
                <w:sz w:val="20"/>
                <w:szCs w:val="20"/>
                <w:lang w:val="en-IN" w:eastAsia="en-IN" w:bidi="hi-IN"/>
              </w:rPr>
            </w:pPr>
          </w:p>
        </w:tc>
        <w:tc>
          <w:tcPr>
            <w:tcW w:w="1899" w:type="dxa"/>
            <w:tcBorders>
              <w:top w:val="nil"/>
              <w:left w:val="nil"/>
              <w:bottom w:val="nil"/>
              <w:right w:val="nil"/>
            </w:tcBorders>
            <w:noWrap/>
            <w:vAlign w:val="bottom"/>
            <w:hideMark/>
          </w:tcPr>
          <w:p w14:paraId="79B478B5" w14:textId="77777777" w:rsidR="008327F4" w:rsidRPr="008E078D" w:rsidRDefault="008327F4" w:rsidP="00726E04">
            <w:pPr>
              <w:jc w:val="both"/>
              <w:rPr>
                <w:rFonts w:ascii="Times New Roman" w:eastAsia="Times New Roman" w:hAnsi="Times New Roman" w:cs="Times New Roman"/>
                <w:sz w:val="20"/>
                <w:szCs w:val="20"/>
                <w:lang w:val="en-IN" w:eastAsia="en-IN" w:bidi="hi-IN"/>
              </w:rPr>
            </w:pPr>
          </w:p>
        </w:tc>
        <w:tc>
          <w:tcPr>
            <w:tcW w:w="1899" w:type="dxa"/>
            <w:tcBorders>
              <w:top w:val="nil"/>
              <w:left w:val="nil"/>
              <w:bottom w:val="nil"/>
              <w:right w:val="nil"/>
            </w:tcBorders>
            <w:noWrap/>
            <w:vAlign w:val="bottom"/>
            <w:hideMark/>
          </w:tcPr>
          <w:p w14:paraId="1B87B004" w14:textId="77777777" w:rsidR="008327F4" w:rsidRPr="008E078D" w:rsidRDefault="008327F4" w:rsidP="00726E04">
            <w:pPr>
              <w:jc w:val="both"/>
              <w:rPr>
                <w:rFonts w:ascii="Times New Roman" w:eastAsia="Times New Roman" w:hAnsi="Times New Roman" w:cs="Times New Roman"/>
                <w:sz w:val="20"/>
                <w:szCs w:val="20"/>
                <w:lang w:val="en-IN" w:eastAsia="en-IN" w:bidi="hi-IN"/>
              </w:rPr>
            </w:pPr>
          </w:p>
        </w:tc>
      </w:tr>
      <w:tr w:rsidR="008327F4" w:rsidRPr="00642885" w14:paraId="41A2C1C8" w14:textId="77777777" w:rsidTr="00904253">
        <w:trPr>
          <w:trHeight w:val="288"/>
        </w:trPr>
        <w:tc>
          <w:tcPr>
            <w:tcW w:w="4820" w:type="dxa"/>
            <w:tcBorders>
              <w:top w:val="nil"/>
              <w:left w:val="nil"/>
              <w:bottom w:val="nil"/>
              <w:right w:val="nil"/>
            </w:tcBorders>
            <w:noWrap/>
            <w:vAlign w:val="bottom"/>
            <w:hideMark/>
          </w:tcPr>
          <w:p w14:paraId="05D9E4B4" w14:textId="77777777" w:rsidR="008327F4" w:rsidRPr="008E078D" w:rsidRDefault="008327F4" w:rsidP="00726E04">
            <w:pPr>
              <w:jc w:val="both"/>
              <w:rPr>
                <w:rFonts w:ascii="Times New Roman" w:eastAsia="Times New Roman" w:hAnsi="Times New Roman" w:cs="Times New Roman"/>
                <w:sz w:val="20"/>
                <w:szCs w:val="20"/>
                <w:lang w:val="en-IN" w:eastAsia="en-IN" w:bidi="hi-IN"/>
              </w:rPr>
            </w:pPr>
            <w:r w:rsidRPr="008E078D">
              <w:rPr>
                <w:rFonts w:ascii="Times New Roman" w:eastAsia="Times New Roman" w:hAnsi="Times New Roman" w:cs="Times New Roman"/>
                <w:sz w:val="20"/>
                <w:szCs w:val="20"/>
                <w:lang w:val="en-IN" w:eastAsia="en-IN" w:bidi="hi-IN"/>
              </w:rPr>
              <w:t>Revenues from commission</w:t>
            </w:r>
          </w:p>
        </w:tc>
        <w:tc>
          <w:tcPr>
            <w:tcW w:w="737" w:type="dxa"/>
            <w:tcBorders>
              <w:top w:val="nil"/>
              <w:left w:val="nil"/>
              <w:bottom w:val="nil"/>
              <w:right w:val="nil"/>
            </w:tcBorders>
            <w:noWrap/>
            <w:vAlign w:val="bottom"/>
          </w:tcPr>
          <w:p w14:paraId="13276FC9" w14:textId="77777777" w:rsidR="008327F4" w:rsidRPr="008E078D" w:rsidRDefault="008327F4" w:rsidP="00726E04">
            <w:pPr>
              <w:jc w:val="both"/>
              <w:rPr>
                <w:rFonts w:ascii="Times New Roman" w:eastAsia="Times New Roman" w:hAnsi="Times New Roman" w:cs="Times New Roman"/>
                <w:sz w:val="20"/>
                <w:szCs w:val="20"/>
                <w:lang w:val="en-IN" w:eastAsia="en-IN" w:bidi="hi-IN"/>
              </w:rPr>
            </w:pPr>
          </w:p>
        </w:tc>
        <w:tc>
          <w:tcPr>
            <w:tcW w:w="1899" w:type="dxa"/>
            <w:tcBorders>
              <w:top w:val="nil"/>
              <w:left w:val="nil"/>
              <w:bottom w:val="nil"/>
              <w:right w:val="nil"/>
            </w:tcBorders>
            <w:noWrap/>
            <w:vAlign w:val="bottom"/>
            <w:hideMark/>
          </w:tcPr>
          <w:p w14:paraId="6AF833CE" w14:textId="4BC05724" w:rsidR="008327F4" w:rsidRPr="008E078D" w:rsidRDefault="008327F4" w:rsidP="00726E04">
            <w:pPr>
              <w:jc w:val="both"/>
              <w:rPr>
                <w:rFonts w:ascii="Times New Roman" w:eastAsia="Times New Roman" w:hAnsi="Times New Roman" w:cs="Times New Roman"/>
                <w:sz w:val="20"/>
                <w:szCs w:val="20"/>
                <w:lang w:val="en-IN" w:eastAsia="en-IN" w:bidi="hi-IN"/>
              </w:rPr>
            </w:pPr>
            <w:r w:rsidRPr="008E078D">
              <w:rPr>
                <w:rFonts w:ascii="Times New Roman" w:hAnsi="Times New Roman" w:cs="Times New Roman"/>
                <w:sz w:val="20"/>
                <w:szCs w:val="20"/>
              </w:rPr>
              <w:t>-</w:t>
            </w:r>
          </w:p>
        </w:tc>
        <w:tc>
          <w:tcPr>
            <w:tcW w:w="1899" w:type="dxa"/>
            <w:tcBorders>
              <w:top w:val="nil"/>
              <w:left w:val="nil"/>
              <w:bottom w:val="nil"/>
              <w:right w:val="nil"/>
            </w:tcBorders>
            <w:noWrap/>
            <w:vAlign w:val="bottom"/>
            <w:hideMark/>
          </w:tcPr>
          <w:p w14:paraId="4EE8521B" w14:textId="63398085" w:rsidR="008327F4" w:rsidRPr="008E078D" w:rsidRDefault="008327F4" w:rsidP="00726E04">
            <w:pPr>
              <w:jc w:val="both"/>
              <w:rPr>
                <w:rFonts w:ascii="Times New Roman" w:eastAsia="Times New Roman" w:hAnsi="Times New Roman" w:cs="Times New Roman"/>
                <w:sz w:val="20"/>
                <w:szCs w:val="20"/>
                <w:lang w:val="en-IN" w:eastAsia="en-IN" w:bidi="hi-IN"/>
              </w:rPr>
            </w:pPr>
            <w:r w:rsidRPr="008E078D">
              <w:rPr>
                <w:rFonts w:ascii="Times New Roman" w:hAnsi="Times New Roman" w:cs="Times New Roman"/>
                <w:sz w:val="20"/>
                <w:szCs w:val="20"/>
              </w:rPr>
              <w:t>1,909,091</w:t>
            </w:r>
          </w:p>
        </w:tc>
      </w:tr>
      <w:tr w:rsidR="008327F4" w:rsidRPr="00642885" w14:paraId="1375B90C" w14:textId="77777777" w:rsidTr="00904253">
        <w:trPr>
          <w:trHeight w:val="288"/>
        </w:trPr>
        <w:tc>
          <w:tcPr>
            <w:tcW w:w="4820" w:type="dxa"/>
            <w:tcBorders>
              <w:top w:val="nil"/>
              <w:left w:val="nil"/>
              <w:right w:val="nil"/>
            </w:tcBorders>
            <w:noWrap/>
            <w:vAlign w:val="bottom"/>
            <w:hideMark/>
          </w:tcPr>
          <w:p w14:paraId="1BF0E5AF" w14:textId="77777777" w:rsidR="008327F4" w:rsidRPr="008E078D" w:rsidRDefault="008327F4" w:rsidP="00726E04">
            <w:pPr>
              <w:jc w:val="both"/>
              <w:rPr>
                <w:rFonts w:ascii="Times New Roman" w:eastAsia="Times New Roman" w:hAnsi="Times New Roman" w:cs="Times New Roman"/>
                <w:sz w:val="20"/>
                <w:szCs w:val="20"/>
                <w:lang w:val="en-IN" w:eastAsia="en-IN" w:bidi="hi-IN"/>
              </w:rPr>
            </w:pPr>
            <w:r w:rsidRPr="008E078D">
              <w:rPr>
                <w:rFonts w:ascii="Times New Roman" w:eastAsia="Times New Roman" w:hAnsi="Times New Roman" w:cs="Times New Roman"/>
                <w:sz w:val="20"/>
                <w:szCs w:val="20"/>
                <w:lang w:val="en-IN" w:eastAsia="en-IN" w:bidi="hi-IN"/>
              </w:rPr>
              <w:t>Revenues from real estate business JV</w:t>
            </w:r>
          </w:p>
        </w:tc>
        <w:tc>
          <w:tcPr>
            <w:tcW w:w="737" w:type="dxa"/>
            <w:tcBorders>
              <w:top w:val="nil"/>
              <w:left w:val="nil"/>
              <w:right w:val="nil"/>
            </w:tcBorders>
            <w:noWrap/>
            <w:vAlign w:val="bottom"/>
          </w:tcPr>
          <w:p w14:paraId="03A81DC1" w14:textId="77777777" w:rsidR="008327F4" w:rsidRPr="008E078D" w:rsidRDefault="008327F4" w:rsidP="00726E04">
            <w:pPr>
              <w:jc w:val="both"/>
              <w:rPr>
                <w:rFonts w:ascii="Times New Roman" w:eastAsia="Times New Roman" w:hAnsi="Times New Roman" w:cs="Times New Roman"/>
                <w:sz w:val="20"/>
                <w:szCs w:val="20"/>
                <w:lang w:val="en-IN" w:eastAsia="en-IN" w:bidi="hi-IN"/>
              </w:rPr>
            </w:pPr>
          </w:p>
        </w:tc>
        <w:tc>
          <w:tcPr>
            <w:tcW w:w="1899" w:type="dxa"/>
            <w:tcBorders>
              <w:top w:val="nil"/>
              <w:left w:val="nil"/>
              <w:bottom w:val="nil"/>
              <w:right w:val="nil"/>
            </w:tcBorders>
            <w:noWrap/>
            <w:vAlign w:val="bottom"/>
            <w:hideMark/>
          </w:tcPr>
          <w:p w14:paraId="638A2AE9" w14:textId="0801EC88" w:rsidR="008327F4" w:rsidRPr="008E078D" w:rsidRDefault="008327F4" w:rsidP="00726E04">
            <w:pPr>
              <w:jc w:val="both"/>
              <w:rPr>
                <w:rFonts w:ascii="Times New Roman" w:eastAsia="Times New Roman" w:hAnsi="Times New Roman" w:cs="Times New Roman"/>
                <w:sz w:val="20"/>
                <w:szCs w:val="20"/>
                <w:lang w:val="en-IN" w:eastAsia="en-IN" w:bidi="hi-IN"/>
              </w:rPr>
            </w:pPr>
            <w:r w:rsidRPr="008E078D">
              <w:rPr>
                <w:rFonts w:ascii="Times New Roman" w:hAnsi="Times New Roman" w:cs="Times New Roman"/>
                <w:sz w:val="20"/>
                <w:szCs w:val="20"/>
              </w:rPr>
              <w:t>-</w:t>
            </w:r>
          </w:p>
        </w:tc>
        <w:tc>
          <w:tcPr>
            <w:tcW w:w="1899" w:type="dxa"/>
            <w:tcBorders>
              <w:top w:val="nil"/>
              <w:left w:val="nil"/>
              <w:bottom w:val="nil"/>
              <w:right w:val="nil"/>
            </w:tcBorders>
            <w:noWrap/>
            <w:vAlign w:val="bottom"/>
            <w:hideMark/>
          </w:tcPr>
          <w:p w14:paraId="469D1685" w14:textId="329292B3" w:rsidR="008327F4" w:rsidRPr="008E078D" w:rsidRDefault="008327F4" w:rsidP="00726E04">
            <w:pPr>
              <w:jc w:val="both"/>
              <w:rPr>
                <w:rFonts w:ascii="Times New Roman" w:eastAsia="Times New Roman" w:hAnsi="Times New Roman" w:cs="Times New Roman"/>
                <w:sz w:val="20"/>
                <w:szCs w:val="20"/>
                <w:lang w:val="en-IN" w:eastAsia="en-IN" w:bidi="hi-IN"/>
              </w:rPr>
            </w:pPr>
            <w:r w:rsidRPr="008E078D">
              <w:rPr>
                <w:rFonts w:ascii="Times New Roman" w:hAnsi="Times New Roman" w:cs="Times New Roman"/>
                <w:sz w:val="20"/>
                <w:szCs w:val="20"/>
              </w:rPr>
              <w:t>2,100,000</w:t>
            </w:r>
          </w:p>
        </w:tc>
      </w:tr>
      <w:tr w:rsidR="008327F4" w:rsidRPr="00642885" w14:paraId="38320B69" w14:textId="77777777" w:rsidTr="00904253">
        <w:trPr>
          <w:trHeight w:val="288"/>
        </w:trPr>
        <w:tc>
          <w:tcPr>
            <w:tcW w:w="4820" w:type="dxa"/>
            <w:tcBorders>
              <w:left w:val="nil"/>
              <w:right w:val="nil"/>
            </w:tcBorders>
            <w:noWrap/>
            <w:vAlign w:val="bottom"/>
            <w:hideMark/>
          </w:tcPr>
          <w:p w14:paraId="2648B4D6" w14:textId="77777777" w:rsidR="008327F4" w:rsidRPr="008E078D" w:rsidRDefault="008327F4" w:rsidP="00726E04">
            <w:pPr>
              <w:jc w:val="both"/>
              <w:rPr>
                <w:rFonts w:ascii="Times New Roman" w:eastAsia="Times New Roman" w:hAnsi="Times New Roman" w:cs="Times New Roman"/>
                <w:b/>
                <w:sz w:val="20"/>
                <w:szCs w:val="20"/>
                <w:lang w:val="en-IN" w:eastAsia="en-IN" w:bidi="hi-IN"/>
              </w:rPr>
            </w:pPr>
            <w:r w:rsidRPr="008E078D">
              <w:rPr>
                <w:rFonts w:ascii="Times New Roman" w:eastAsia="Times New Roman" w:hAnsi="Times New Roman" w:cs="Times New Roman"/>
                <w:b/>
                <w:sz w:val="20"/>
                <w:szCs w:val="20"/>
                <w:lang w:val="en-IN" w:eastAsia="en-IN" w:bidi="hi-IN"/>
              </w:rPr>
              <w:t>Total revenue</w:t>
            </w:r>
          </w:p>
        </w:tc>
        <w:tc>
          <w:tcPr>
            <w:tcW w:w="737" w:type="dxa"/>
            <w:tcBorders>
              <w:left w:val="nil"/>
              <w:right w:val="nil"/>
            </w:tcBorders>
            <w:noWrap/>
            <w:vAlign w:val="bottom"/>
          </w:tcPr>
          <w:p w14:paraId="4E4E476A" w14:textId="77777777" w:rsidR="008327F4" w:rsidRPr="008E078D" w:rsidRDefault="008327F4" w:rsidP="00726E04">
            <w:pPr>
              <w:jc w:val="both"/>
              <w:rPr>
                <w:rFonts w:ascii="Times New Roman" w:eastAsia="Times New Roman" w:hAnsi="Times New Roman" w:cs="Times New Roman"/>
                <w:b/>
                <w:sz w:val="20"/>
                <w:szCs w:val="20"/>
                <w:lang w:val="en-IN" w:eastAsia="en-IN" w:bidi="hi-IN"/>
              </w:rPr>
            </w:pPr>
          </w:p>
        </w:tc>
        <w:tc>
          <w:tcPr>
            <w:tcW w:w="1899" w:type="dxa"/>
            <w:tcBorders>
              <w:top w:val="single" w:sz="4" w:space="0" w:color="auto"/>
              <w:left w:val="nil"/>
              <w:bottom w:val="single" w:sz="4" w:space="0" w:color="auto"/>
              <w:right w:val="nil"/>
            </w:tcBorders>
            <w:noWrap/>
            <w:vAlign w:val="bottom"/>
            <w:hideMark/>
          </w:tcPr>
          <w:p w14:paraId="2C1686E6" w14:textId="2805FE7B" w:rsidR="008327F4" w:rsidRPr="008E078D" w:rsidRDefault="008327F4" w:rsidP="00726E04">
            <w:pPr>
              <w:jc w:val="both"/>
              <w:rPr>
                <w:rFonts w:ascii="Times New Roman" w:eastAsia="Times New Roman" w:hAnsi="Times New Roman" w:cs="Times New Roman"/>
                <w:b/>
                <w:sz w:val="20"/>
                <w:szCs w:val="20"/>
                <w:lang w:val="en-IN" w:eastAsia="en-IN" w:bidi="hi-IN"/>
              </w:rPr>
            </w:pPr>
            <w:r w:rsidRPr="008E078D">
              <w:rPr>
                <w:rFonts w:ascii="Times New Roman" w:hAnsi="Times New Roman" w:cs="Times New Roman"/>
                <w:b/>
                <w:sz w:val="20"/>
                <w:szCs w:val="20"/>
              </w:rPr>
              <w:t>-</w:t>
            </w:r>
          </w:p>
        </w:tc>
        <w:tc>
          <w:tcPr>
            <w:tcW w:w="1899" w:type="dxa"/>
            <w:tcBorders>
              <w:top w:val="single" w:sz="4" w:space="0" w:color="auto"/>
              <w:left w:val="nil"/>
              <w:bottom w:val="single" w:sz="4" w:space="0" w:color="auto"/>
              <w:right w:val="nil"/>
            </w:tcBorders>
            <w:noWrap/>
            <w:vAlign w:val="bottom"/>
            <w:hideMark/>
          </w:tcPr>
          <w:p w14:paraId="7741F3C7" w14:textId="340CBF2F" w:rsidR="008327F4" w:rsidRPr="008E078D" w:rsidRDefault="008327F4" w:rsidP="00726E04">
            <w:pPr>
              <w:jc w:val="both"/>
              <w:rPr>
                <w:rFonts w:ascii="Times New Roman" w:eastAsia="Times New Roman" w:hAnsi="Times New Roman" w:cs="Times New Roman"/>
                <w:b/>
                <w:sz w:val="20"/>
                <w:szCs w:val="20"/>
                <w:lang w:val="en-IN" w:eastAsia="en-IN" w:bidi="hi-IN"/>
              </w:rPr>
            </w:pPr>
            <w:r w:rsidRPr="008E078D">
              <w:rPr>
                <w:rFonts w:ascii="Times New Roman" w:hAnsi="Times New Roman" w:cs="Times New Roman"/>
                <w:b/>
                <w:sz w:val="20"/>
                <w:szCs w:val="20"/>
              </w:rPr>
              <w:t>4,009,091</w:t>
            </w:r>
          </w:p>
        </w:tc>
      </w:tr>
      <w:tr w:rsidR="008327F4" w:rsidRPr="00642885" w14:paraId="79E03C30" w14:textId="77777777" w:rsidTr="00904253">
        <w:trPr>
          <w:trHeight w:val="288"/>
        </w:trPr>
        <w:tc>
          <w:tcPr>
            <w:tcW w:w="4820" w:type="dxa"/>
            <w:tcBorders>
              <w:left w:val="nil"/>
              <w:bottom w:val="nil"/>
              <w:right w:val="nil"/>
            </w:tcBorders>
            <w:noWrap/>
            <w:vAlign w:val="bottom"/>
            <w:hideMark/>
          </w:tcPr>
          <w:p w14:paraId="72EC8732" w14:textId="77777777" w:rsidR="008327F4" w:rsidRPr="008E078D" w:rsidRDefault="008327F4" w:rsidP="00726E04">
            <w:pPr>
              <w:jc w:val="both"/>
              <w:rPr>
                <w:rFonts w:ascii="Times New Roman" w:eastAsia="Times New Roman" w:hAnsi="Times New Roman" w:cs="Times New Roman"/>
                <w:b/>
                <w:sz w:val="20"/>
                <w:szCs w:val="20"/>
                <w:lang w:val="en-IN" w:eastAsia="en-IN" w:bidi="hi-IN"/>
              </w:rPr>
            </w:pPr>
          </w:p>
        </w:tc>
        <w:tc>
          <w:tcPr>
            <w:tcW w:w="737" w:type="dxa"/>
            <w:tcBorders>
              <w:left w:val="nil"/>
              <w:bottom w:val="nil"/>
              <w:right w:val="nil"/>
            </w:tcBorders>
            <w:noWrap/>
            <w:vAlign w:val="bottom"/>
          </w:tcPr>
          <w:p w14:paraId="770B7103" w14:textId="77777777" w:rsidR="008327F4" w:rsidRPr="008E078D" w:rsidRDefault="008327F4" w:rsidP="00726E04">
            <w:pPr>
              <w:jc w:val="both"/>
              <w:rPr>
                <w:rFonts w:ascii="Times New Roman" w:eastAsia="Times New Roman" w:hAnsi="Times New Roman" w:cs="Times New Roman"/>
                <w:sz w:val="20"/>
                <w:szCs w:val="20"/>
                <w:lang w:val="en-IN" w:eastAsia="en-IN" w:bidi="hi-IN"/>
              </w:rPr>
            </w:pPr>
          </w:p>
        </w:tc>
        <w:tc>
          <w:tcPr>
            <w:tcW w:w="1899" w:type="dxa"/>
            <w:tcBorders>
              <w:top w:val="nil"/>
              <w:left w:val="nil"/>
              <w:bottom w:val="nil"/>
              <w:right w:val="nil"/>
            </w:tcBorders>
            <w:noWrap/>
            <w:vAlign w:val="bottom"/>
            <w:hideMark/>
          </w:tcPr>
          <w:p w14:paraId="0CFB7701" w14:textId="77777777" w:rsidR="008327F4" w:rsidRPr="008E078D" w:rsidRDefault="008327F4" w:rsidP="00726E04">
            <w:pPr>
              <w:jc w:val="both"/>
              <w:rPr>
                <w:rFonts w:ascii="Times New Roman" w:eastAsia="Times New Roman" w:hAnsi="Times New Roman" w:cs="Times New Roman"/>
                <w:sz w:val="20"/>
                <w:szCs w:val="20"/>
                <w:lang w:val="en-IN" w:eastAsia="en-IN" w:bidi="hi-IN"/>
              </w:rPr>
            </w:pPr>
          </w:p>
        </w:tc>
        <w:tc>
          <w:tcPr>
            <w:tcW w:w="1899" w:type="dxa"/>
            <w:tcBorders>
              <w:top w:val="nil"/>
              <w:left w:val="nil"/>
              <w:bottom w:val="nil"/>
              <w:right w:val="nil"/>
            </w:tcBorders>
            <w:noWrap/>
            <w:vAlign w:val="bottom"/>
            <w:hideMark/>
          </w:tcPr>
          <w:p w14:paraId="26111F08" w14:textId="77777777" w:rsidR="008327F4" w:rsidRPr="008E078D" w:rsidRDefault="008327F4" w:rsidP="00726E04">
            <w:pPr>
              <w:jc w:val="both"/>
              <w:rPr>
                <w:rFonts w:ascii="Times New Roman" w:eastAsia="Times New Roman" w:hAnsi="Times New Roman" w:cs="Times New Roman"/>
                <w:sz w:val="20"/>
                <w:szCs w:val="20"/>
                <w:lang w:val="en-IN" w:eastAsia="en-IN" w:bidi="hi-IN"/>
              </w:rPr>
            </w:pPr>
          </w:p>
        </w:tc>
      </w:tr>
      <w:tr w:rsidR="008327F4" w:rsidRPr="00642885" w14:paraId="0039F0F5" w14:textId="77777777" w:rsidTr="00904253">
        <w:trPr>
          <w:trHeight w:val="288"/>
        </w:trPr>
        <w:tc>
          <w:tcPr>
            <w:tcW w:w="4820" w:type="dxa"/>
            <w:tcBorders>
              <w:top w:val="nil"/>
              <w:left w:val="nil"/>
              <w:bottom w:val="nil"/>
              <w:right w:val="nil"/>
            </w:tcBorders>
            <w:noWrap/>
            <w:vAlign w:val="bottom"/>
            <w:hideMark/>
          </w:tcPr>
          <w:p w14:paraId="2A71E5D0" w14:textId="77777777" w:rsidR="008327F4" w:rsidRPr="008E078D" w:rsidRDefault="008327F4" w:rsidP="00726E04">
            <w:pPr>
              <w:jc w:val="both"/>
              <w:rPr>
                <w:rFonts w:ascii="Times New Roman" w:eastAsia="Times New Roman" w:hAnsi="Times New Roman" w:cs="Times New Roman"/>
                <w:b/>
                <w:sz w:val="20"/>
                <w:szCs w:val="20"/>
                <w:lang w:val="en-IN" w:eastAsia="en-IN" w:bidi="hi-IN"/>
              </w:rPr>
            </w:pPr>
          </w:p>
          <w:p w14:paraId="6E8A3773" w14:textId="77777777" w:rsidR="008327F4" w:rsidRPr="008E078D" w:rsidRDefault="008327F4" w:rsidP="00726E04">
            <w:pPr>
              <w:jc w:val="both"/>
              <w:rPr>
                <w:rFonts w:ascii="Times New Roman" w:eastAsia="Times New Roman" w:hAnsi="Times New Roman" w:cs="Times New Roman"/>
                <w:b/>
                <w:sz w:val="20"/>
                <w:szCs w:val="20"/>
                <w:lang w:val="en-IN" w:eastAsia="en-IN" w:bidi="hi-IN"/>
              </w:rPr>
            </w:pPr>
            <w:r w:rsidRPr="008E078D">
              <w:rPr>
                <w:rFonts w:ascii="Times New Roman" w:eastAsia="Times New Roman" w:hAnsi="Times New Roman" w:cs="Times New Roman"/>
                <w:b/>
                <w:sz w:val="20"/>
                <w:szCs w:val="20"/>
                <w:lang w:val="en-IN" w:eastAsia="en-IN" w:bidi="hi-IN"/>
              </w:rPr>
              <w:t>Cost of revenues</w:t>
            </w:r>
          </w:p>
        </w:tc>
        <w:tc>
          <w:tcPr>
            <w:tcW w:w="737" w:type="dxa"/>
            <w:tcBorders>
              <w:top w:val="nil"/>
              <w:left w:val="nil"/>
              <w:bottom w:val="nil"/>
              <w:right w:val="nil"/>
            </w:tcBorders>
            <w:noWrap/>
            <w:vAlign w:val="bottom"/>
          </w:tcPr>
          <w:p w14:paraId="477E1D47" w14:textId="77777777" w:rsidR="008327F4" w:rsidRPr="008E078D" w:rsidRDefault="008327F4" w:rsidP="00726E04">
            <w:pPr>
              <w:jc w:val="both"/>
              <w:rPr>
                <w:rFonts w:ascii="Times New Roman" w:eastAsia="Times New Roman" w:hAnsi="Times New Roman" w:cs="Times New Roman"/>
                <w:b/>
                <w:sz w:val="20"/>
                <w:szCs w:val="20"/>
                <w:lang w:val="en-IN" w:eastAsia="en-IN" w:bidi="hi-IN"/>
              </w:rPr>
            </w:pPr>
          </w:p>
        </w:tc>
        <w:tc>
          <w:tcPr>
            <w:tcW w:w="1899" w:type="dxa"/>
            <w:tcBorders>
              <w:top w:val="nil"/>
              <w:left w:val="nil"/>
              <w:bottom w:val="nil"/>
              <w:right w:val="nil"/>
            </w:tcBorders>
            <w:noWrap/>
            <w:vAlign w:val="bottom"/>
            <w:hideMark/>
          </w:tcPr>
          <w:p w14:paraId="4C361937" w14:textId="77777777" w:rsidR="008327F4" w:rsidRPr="008E078D" w:rsidRDefault="008327F4" w:rsidP="00726E04">
            <w:pPr>
              <w:jc w:val="both"/>
              <w:rPr>
                <w:rFonts w:ascii="Times New Roman" w:eastAsia="Times New Roman" w:hAnsi="Times New Roman" w:cs="Times New Roman"/>
                <w:sz w:val="20"/>
                <w:szCs w:val="20"/>
                <w:lang w:val="en-IN" w:eastAsia="en-IN" w:bidi="hi-IN"/>
              </w:rPr>
            </w:pPr>
          </w:p>
        </w:tc>
        <w:tc>
          <w:tcPr>
            <w:tcW w:w="1899" w:type="dxa"/>
            <w:tcBorders>
              <w:top w:val="nil"/>
              <w:left w:val="nil"/>
              <w:bottom w:val="nil"/>
              <w:right w:val="nil"/>
            </w:tcBorders>
            <w:noWrap/>
            <w:vAlign w:val="bottom"/>
            <w:hideMark/>
          </w:tcPr>
          <w:p w14:paraId="52722673" w14:textId="77777777" w:rsidR="008327F4" w:rsidRPr="008E078D" w:rsidRDefault="008327F4" w:rsidP="00726E04">
            <w:pPr>
              <w:jc w:val="both"/>
              <w:rPr>
                <w:rFonts w:ascii="Times New Roman" w:eastAsia="Times New Roman" w:hAnsi="Times New Roman" w:cs="Times New Roman"/>
                <w:sz w:val="20"/>
                <w:szCs w:val="20"/>
                <w:lang w:val="en-IN" w:eastAsia="en-IN" w:bidi="hi-IN"/>
              </w:rPr>
            </w:pPr>
          </w:p>
        </w:tc>
      </w:tr>
      <w:tr w:rsidR="008327F4" w:rsidRPr="00642885" w14:paraId="7569A6A1" w14:textId="77777777" w:rsidTr="00904253">
        <w:trPr>
          <w:trHeight w:val="288"/>
        </w:trPr>
        <w:tc>
          <w:tcPr>
            <w:tcW w:w="4820" w:type="dxa"/>
            <w:tcBorders>
              <w:top w:val="nil"/>
              <w:left w:val="nil"/>
              <w:right w:val="nil"/>
            </w:tcBorders>
            <w:noWrap/>
            <w:vAlign w:val="bottom"/>
            <w:hideMark/>
          </w:tcPr>
          <w:p w14:paraId="49DD9F0D" w14:textId="77777777" w:rsidR="008327F4" w:rsidRPr="008E078D" w:rsidRDefault="008327F4" w:rsidP="00726E04">
            <w:pPr>
              <w:jc w:val="both"/>
              <w:rPr>
                <w:rFonts w:ascii="Times New Roman" w:eastAsia="Times New Roman" w:hAnsi="Times New Roman" w:cs="Times New Roman"/>
                <w:sz w:val="20"/>
                <w:szCs w:val="20"/>
                <w:lang w:val="en-IN" w:eastAsia="en-IN" w:bidi="hi-IN"/>
              </w:rPr>
            </w:pPr>
            <w:r w:rsidRPr="008E078D">
              <w:rPr>
                <w:rFonts w:ascii="Times New Roman" w:eastAsia="Times New Roman" w:hAnsi="Times New Roman" w:cs="Times New Roman"/>
                <w:sz w:val="20"/>
                <w:szCs w:val="20"/>
                <w:lang w:val="en-IN" w:eastAsia="en-IN" w:bidi="hi-IN"/>
              </w:rPr>
              <w:t>Purchases-Real estate business</w:t>
            </w:r>
          </w:p>
        </w:tc>
        <w:tc>
          <w:tcPr>
            <w:tcW w:w="737" w:type="dxa"/>
            <w:tcBorders>
              <w:top w:val="nil"/>
              <w:left w:val="nil"/>
              <w:right w:val="nil"/>
            </w:tcBorders>
            <w:noWrap/>
            <w:vAlign w:val="bottom"/>
          </w:tcPr>
          <w:p w14:paraId="562B8A78" w14:textId="77777777" w:rsidR="008327F4" w:rsidRPr="008E078D" w:rsidRDefault="008327F4" w:rsidP="00726E04">
            <w:pPr>
              <w:jc w:val="both"/>
              <w:rPr>
                <w:rFonts w:ascii="Times New Roman" w:eastAsia="Times New Roman" w:hAnsi="Times New Roman" w:cs="Times New Roman"/>
                <w:sz w:val="20"/>
                <w:szCs w:val="20"/>
                <w:lang w:val="en-IN" w:eastAsia="en-IN" w:bidi="hi-IN"/>
              </w:rPr>
            </w:pPr>
          </w:p>
        </w:tc>
        <w:tc>
          <w:tcPr>
            <w:tcW w:w="1899" w:type="dxa"/>
            <w:tcBorders>
              <w:top w:val="nil"/>
              <w:left w:val="nil"/>
              <w:bottom w:val="nil"/>
              <w:right w:val="nil"/>
            </w:tcBorders>
            <w:noWrap/>
            <w:vAlign w:val="bottom"/>
            <w:hideMark/>
          </w:tcPr>
          <w:p w14:paraId="5F6BF02A" w14:textId="74EA020A" w:rsidR="008327F4" w:rsidRPr="008E078D" w:rsidRDefault="008327F4" w:rsidP="00726E04">
            <w:pPr>
              <w:jc w:val="both"/>
              <w:rPr>
                <w:rFonts w:ascii="Times New Roman" w:eastAsia="Times New Roman" w:hAnsi="Times New Roman" w:cs="Times New Roman"/>
                <w:sz w:val="20"/>
                <w:szCs w:val="20"/>
                <w:lang w:val="en-IN" w:eastAsia="en-IN" w:bidi="hi-IN"/>
              </w:rPr>
            </w:pPr>
            <w:r w:rsidRPr="008E078D">
              <w:rPr>
                <w:rFonts w:ascii="Times New Roman" w:hAnsi="Times New Roman" w:cs="Times New Roman"/>
                <w:sz w:val="20"/>
                <w:szCs w:val="20"/>
              </w:rPr>
              <w:t>-</w:t>
            </w:r>
          </w:p>
        </w:tc>
        <w:tc>
          <w:tcPr>
            <w:tcW w:w="1899" w:type="dxa"/>
            <w:tcBorders>
              <w:top w:val="nil"/>
              <w:left w:val="nil"/>
              <w:bottom w:val="nil"/>
              <w:right w:val="nil"/>
            </w:tcBorders>
            <w:noWrap/>
            <w:vAlign w:val="bottom"/>
            <w:hideMark/>
          </w:tcPr>
          <w:p w14:paraId="4AE95B8A" w14:textId="2D57ECE8" w:rsidR="008327F4" w:rsidRPr="008E078D" w:rsidRDefault="008327F4" w:rsidP="00726E04">
            <w:pPr>
              <w:jc w:val="both"/>
              <w:rPr>
                <w:rFonts w:ascii="Times New Roman" w:eastAsia="Times New Roman" w:hAnsi="Times New Roman" w:cs="Times New Roman"/>
                <w:sz w:val="20"/>
                <w:szCs w:val="20"/>
                <w:lang w:val="en-IN" w:eastAsia="en-IN" w:bidi="hi-IN"/>
              </w:rPr>
            </w:pPr>
            <w:r w:rsidRPr="008E078D">
              <w:rPr>
                <w:rFonts w:ascii="Times New Roman" w:hAnsi="Times New Roman" w:cs="Times New Roman"/>
                <w:sz w:val="20"/>
                <w:szCs w:val="20"/>
              </w:rPr>
              <w:t>(1,800,000)</w:t>
            </w:r>
          </w:p>
        </w:tc>
      </w:tr>
      <w:tr w:rsidR="008327F4" w:rsidRPr="00642885" w14:paraId="7E490623" w14:textId="77777777" w:rsidTr="00904253">
        <w:trPr>
          <w:trHeight w:val="288"/>
        </w:trPr>
        <w:tc>
          <w:tcPr>
            <w:tcW w:w="4820" w:type="dxa"/>
            <w:tcBorders>
              <w:left w:val="nil"/>
              <w:right w:val="nil"/>
            </w:tcBorders>
            <w:noWrap/>
            <w:vAlign w:val="bottom"/>
            <w:hideMark/>
          </w:tcPr>
          <w:p w14:paraId="712A6519" w14:textId="77777777" w:rsidR="008327F4" w:rsidRPr="008E078D" w:rsidRDefault="008327F4" w:rsidP="00726E04">
            <w:pPr>
              <w:jc w:val="both"/>
              <w:rPr>
                <w:rFonts w:ascii="Times New Roman" w:eastAsia="Times New Roman" w:hAnsi="Times New Roman" w:cs="Times New Roman"/>
                <w:b/>
                <w:sz w:val="20"/>
                <w:szCs w:val="20"/>
                <w:lang w:val="en-IN" w:eastAsia="en-IN" w:bidi="hi-IN"/>
              </w:rPr>
            </w:pPr>
            <w:r w:rsidRPr="008E078D">
              <w:rPr>
                <w:rFonts w:ascii="Times New Roman" w:eastAsia="Times New Roman" w:hAnsi="Times New Roman" w:cs="Times New Roman"/>
                <w:b/>
                <w:sz w:val="20"/>
                <w:szCs w:val="20"/>
                <w:lang w:val="en-IN" w:eastAsia="en-IN" w:bidi="hi-IN"/>
              </w:rPr>
              <w:t>Total COS</w:t>
            </w:r>
          </w:p>
        </w:tc>
        <w:tc>
          <w:tcPr>
            <w:tcW w:w="737" w:type="dxa"/>
            <w:tcBorders>
              <w:left w:val="nil"/>
              <w:right w:val="nil"/>
            </w:tcBorders>
            <w:noWrap/>
            <w:vAlign w:val="bottom"/>
          </w:tcPr>
          <w:p w14:paraId="02755E9B" w14:textId="77777777" w:rsidR="008327F4" w:rsidRPr="008E078D" w:rsidRDefault="008327F4" w:rsidP="00726E04">
            <w:pPr>
              <w:jc w:val="both"/>
              <w:rPr>
                <w:rFonts w:ascii="Times New Roman" w:eastAsia="Times New Roman" w:hAnsi="Times New Roman" w:cs="Times New Roman"/>
                <w:b/>
                <w:sz w:val="20"/>
                <w:szCs w:val="20"/>
                <w:lang w:val="en-IN" w:eastAsia="en-IN" w:bidi="hi-IN"/>
              </w:rPr>
            </w:pPr>
          </w:p>
        </w:tc>
        <w:tc>
          <w:tcPr>
            <w:tcW w:w="1899" w:type="dxa"/>
            <w:tcBorders>
              <w:top w:val="single" w:sz="4" w:space="0" w:color="auto"/>
              <w:left w:val="nil"/>
              <w:bottom w:val="single" w:sz="4" w:space="0" w:color="auto"/>
              <w:right w:val="nil"/>
            </w:tcBorders>
            <w:noWrap/>
            <w:vAlign w:val="bottom"/>
            <w:hideMark/>
          </w:tcPr>
          <w:p w14:paraId="6BBB10C9" w14:textId="21DCEB5F" w:rsidR="008327F4" w:rsidRPr="008E078D" w:rsidRDefault="008327F4" w:rsidP="00726E04">
            <w:pPr>
              <w:jc w:val="both"/>
              <w:rPr>
                <w:rFonts w:ascii="Times New Roman" w:eastAsia="Times New Roman" w:hAnsi="Times New Roman" w:cs="Times New Roman"/>
                <w:b/>
                <w:sz w:val="20"/>
                <w:szCs w:val="20"/>
                <w:lang w:val="en-IN" w:eastAsia="en-IN" w:bidi="hi-IN"/>
              </w:rPr>
            </w:pPr>
            <w:r w:rsidRPr="008E078D">
              <w:rPr>
                <w:rFonts w:ascii="Times New Roman" w:hAnsi="Times New Roman" w:cs="Times New Roman"/>
                <w:b/>
                <w:sz w:val="20"/>
                <w:szCs w:val="20"/>
              </w:rPr>
              <w:t>-</w:t>
            </w:r>
          </w:p>
        </w:tc>
        <w:tc>
          <w:tcPr>
            <w:tcW w:w="1899" w:type="dxa"/>
            <w:tcBorders>
              <w:top w:val="single" w:sz="4" w:space="0" w:color="auto"/>
              <w:left w:val="nil"/>
              <w:bottom w:val="single" w:sz="4" w:space="0" w:color="auto"/>
              <w:right w:val="nil"/>
            </w:tcBorders>
            <w:noWrap/>
            <w:vAlign w:val="bottom"/>
            <w:hideMark/>
          </w:tcPr>
          <w:p w14:paraId="027FDCDF" w14:textId="20505464" w:rsidR="008327F4" w:rsidRPr="008E078D" w:rsidRDefault="008327F4" w:rsidP="00726E04">
            <w:pPr>
              <w:jc w:val="both"/>
              <w:rPr>
                <w:rFonts w:ascii="Times New Roman" w:eastAsia="Times New Roman" w:hAnsi="Times New Roman" w:cs="Times New Roman"/>
                <w:b/>
                <w:sz w:val="20"/>
                <w:szCs w:val="20"/>
                <w:lang w:val="en-IN" w:eastAsia="en-IN" w:bidi="hi-IN"/>
              </w:rPr>
            </w:pPr>
            <w:r w:rsidRPr="008E078D">
              <w:rPr>
                <w:rFonts w:ascii="Times New Roman" w:hAnsi="Times New Roman" w:cs="Times New Roman"/>
                <w:b/>
                <w:sz w:val="20"/>
                <w:szCs w:val="20"/>
              </w:rPr>
              <w:t>(1,800,000)</w:t>
            </w:r>
          </w:p>
        </w:tc>
      </w:tr>
      <w:tr w:rsidR="008327F4" w:rsidRPr="00642885" w14:paraId="5949CC9B" w14:textId="77777777" w:rsidTr="00904253">
        <w:trPr>
          <w:trHeight w:val="288"/>
        </w:trPr>
        <w:tc>
          <w:tcPr>
            <w:tcW w:w="4820" w:type="dxa"/>
            <w:tcBorders>
              <w:left w:val="nil"/>
              <w:right w:val="nil"/>
            </w:tcBorders>
            <w:noWrap/>
            <w:vAlign w:val="bottom"/>
            <w:hideMark/>
          </w:tcPr>
          <w:p w14:paraId="527D7696" w14:textId="77777777" w:rsidR="008327F4" w:rsidRPr="008E078D" w:rsidRDefault="008327F4" w:rsidP="00726E04">
            <w:pPr>
              <w:jc w:val="both"/>
              <w:rPr>
                <w:rFonts w:ascii="Times New Roman" w:eastAsia="Times New Roman" w:hAnsi="Times New Roman" w:cs="Times New Roman"/>
                <w:b/>
                <w:sz w:val="20"/>
                <w:szCs w:val="20"/>
                <w:lang w:val="en-IN" w:eastAsia="en-IN" w:bidi="hi-IN"/>
              </w:rPr>
            </w:pPr>
          </w:p>
        </w:tc>
        <w:tc>
          <w:tcPr>
            <w:tcW w:w="737" w:type="dxa"/>
            <w:tcBorders>
              <w:left w:val="nil"/>
              <w:right w:val="nil"/>
            </w:tcBorders>
            <w:noWrap/>
            <w:vAlign w:val="bottom"/>
          </w:tcPr>
          <w:p w14:paraId="323B2B70" w14:textId="77777777" w:rsidR="008327F4" w:rsidRPr="008E078D" w:rsidRDefault="008327F4" w:rsidP="00726E04">
            <w:pPr>
              <w:jc w:val="both"/>
              <w:rPr>
                <w:rFonts w:ascii="Times New Roman" w:eastAsia="Times New Roman" w:hAnsi="Times New Roman" w:cs="Times New Roman"/>
                <w:sz w:val="20"/>
                <w:szCs w:val="20"/>
                <w:lang w:val="en-IN" w:eastAsia="en-IN" w:bidi="hi-IN"/>
              </w:rPr>
            </w:pPr>
          </w:p>
        </w:tc>
        <w:tc>
          <w:tcPr>
            <w:tcW w:w="1899" w:type="dxa"/>
            <w:tcBorders>
              <w:top w:val="nil"/>
              <w:left w:val="nil"/>
              <w:bottom w:val="nil"/>
              <w:right w:val="nil"/>
            </w:tcBorders>
            <w:noWrap/>
            <w:vAlign w:val="bottom"/>
            <w:hideMark/>
          </w:tcPr>
          <w:p w14:paraId="22FE4473" w14:textId="77777777" w:rsidR="008327F4" w:rsidRPr="008E078D" w:rsidRDefault="008327F4" w:rsidP="00726E04">
            <w:pPr>
              <w:jc w:val="both"/>
              <w:rPr>
                <w:rFonts w:ascii="Times New Roman" w:eastAsia="Times New Roman" w:hAnsi="Times New Roman" w:cs="Times New Roman"/>
                <w:sz w:val="20"/>
                <w:szCs w:val="20"/>
                <w:lang w:val="en-IN" w:eastAsia="en-IN" w:bidi="hi-IN"/>
              </w:rPr>
            </w:pPr>
          </w:p>
        </w:tc>
        <w:tc>
          <w:tcPr>
            <w:tcW w:w="1899" w:type="dxa"/>
            <w:tcBorders>
              <w:top w:val="nil"/>
              <w:left w:val="nil"/>
              <w:bottom w:val="nil"/>
              <w:right w:val="nil"/>
            </w:tcBorders>
            <w:noWrap/>
            <w:vAlign w:val="bottom"/>
            <w:hideMark/>
          </w:tcPr>
          <w:p w14:paraId="0F94C4AD" w14:textId="77777777" w:rsidR="008327F4" w:rsidRPr="008E078D" w:rsidRDefault="008327F4" w:rsidP="00726E04">
            <w:pPr>
              <w:jc w:val="both"/>
              <w:rPr>
                <w:rFonts w:ascii="Times New Roman" w:eastAsia="Times New Roman" w:hAnsi="Times New Roman" w:cs="Times New Roman"/>
                <w:sz w:val="20"/>
                <w:szCs w:val="20"/>
                <w:lang w:val="en-IN" w:eastAsia="en-IN" w:bidi="hi-IN"/>
              </w:rPr>
            </w:pPr>
          </w:p>
        </w:tc>
      </w:tr>
      <w:tr w:rsidR="008327F4" w:rsidRPr="00642885" w14:paraId="5D746243" w14:textId="77777777" w:rsidTr="00904253">
        <w:trPr>
          <w:trHeight w:val="300"/>
        </w:trPr>
        <w:tc>
          <w:tcPr>
            <w:tcW w:w="4820" w:type="dxa"/>
            <w:tcBorders>
              <w:left w:val="nil"/>
              <w:right w:val="nil"/>
            </w:tcBorders>
            <w:noWrap/>
            <w:vAlign w:val="bottom"/>
            <w:hideMark/>
          </w:tcPr>
          <w:p w14:paraId="7F3B3324" w14:textId="77777777" w:rsidR="008327F4" w:rsidRPr="008E078D" w:rsidRDefault="008327F4" w:rsidP="00726E04">
            <w:pPr>
              <w:jc w:val="both"/>
              <w:rPr>
                <w:rFonts w:ascii="Times New Roman" w:eastAsia="Times New Roman" w:hAnsi="Times New Roman" w:cs="Times New Roman"/>
                <w:b/>
                <w:sz w:val="20"/>
                <w:szCs w:val="20"/>
                <w:lang w:val="en-IN" w:eastAsia="en-IN" w:bidi="hi-IN"/>
              </w:rPr>
            </w:pPr>
            <w:r w:rsidRPr="008E078D">
              <w:rPr>
                <w:rFonts w:ascii="Times New Roman" w:eastAsia="Times New Roman" w:hAnsi="Times New Roman" w:cs="Times New Roman"/>
                <w:b/>
                <w:sz w:val="20"/>
                <w:szCs w:val="20"/>
                <w:lang w:val="en-IN" w:eastAsia="en-IN" w:bidi="hi-IN"/>
              </w:rPr>
              <w:t>Gross Profit</w:t>
            </w:r>
          </w:p>
        </w:tc>
        <w:tc>
          <w:tcPr>
            <w:tcW w:w="737" w:type="dxa"/>
            <w:tcBorders>
              <w:left w:val="nil"/>
              <w:right w:val="nil"/>
            </w:tcBorders>
            <w:noWrap/>
            <w:vAlign w:val="bottom"/>
          </w:tcPr>
          <w:p w14:paraId="1D25EE4E" w14:textId="77777777" w:rsidR="008327F4" w:rsidRPr="008E078D" w:rsidRDefault="008327F4" w:rsidP="00726E04">
            <w:pPr>
              <w:jc w:val="both"/>
              <w:rPr>
                <w:rFonts w:ascii="Times New Roman" w:eastAsia="Times New Roman" w:hAnsi="Times New Roman" w:cs="Times New Roman"/>
                <w:b/>
                <w:sz w:val="20"/>
                <w:szCs w:val="20"/>
                <w:lang w:val="en-IN" w:eastAsia="en-IN" w:bidi="hi-IN"/>
              </w:rPr>
            </w:pPr>
          </w:p>
        </w:tc>
        <w:tc>
          <w:tcPr>
            <w:tcW w:w="1899" w:type="dxa"/>
            <w:tcBorders>
              <w:top w:val="single" w:sz="4" w:space="0" w:color="auto"/>
              <w:left w:val="nil"/>
              <w:bottom w:val="double" w:sz="6" w:space="0" w:color="auto"/>
              <w:right w:val="nil"/>
            </w:tcBorders>
            <w:noWrap/>
            <w:vAlign w:val="bottom"/>
            <w:hideMark/>
          </w:tcPr>
          <w:p w14:paraId="5333F47C" w14:textId="7D513910" w:rsidR="008327F4" w:rsidRPr="008E078D" w:rsidRDefault="008327F4" w:rsidP="00726E04">
            <w:pPr>
              <w:jc w:val="both"/>
              <w:rPr>
                <w:rFonts w:ascii="Times New Roman" w:eastAsia="Times New Roman" w:hAnsi="Times New Roman" w:cs="Times New Roman"/>
                <w:b/>
                <w:sz w:val="20"/>
                <w:szCs w:val="20"/>
                <w:lang w:val="en-IN" w:eastAsia="en-IN" w:bidi="hi-IN"/>
              </w:rPr>
            </w:pPr>
            <w:r w:rsidRPr="008E078D">
              <w:rPr>
                <w:rFonts w:ascii="Times New Roman" w:hAnsi="Times New Roman" w:cs="Times New Roman"/>
                <w:b/>
                <w:sz w:val="20"/>
                <w:szCs w:val="20"/>
              </w:rPr>
              <w:t xml:space="preserve">-  </w:t>
            </w:r>
          </w:p>
        </w:tc>
        <w:tc>
          <w:tcPr>
            <w:tcW w:w="1899" w:type="dxa"/>
            <w:tcBorders>
              <w:top w:val="single" w:sz="4" w:space="0" w:color="auto"/>
              <w:left w:val="nil"/>
              <w:bottom w:val="double" w:sz="6" w:space="0" w:color="auto"/>
              <w:right w:val="nil"/>
            </w:tcBorders>
            <w:noWrap/>
            <w:vAlign w:val="bottom"/>
            <w:hideMark/>
          </w:tcPr>
          <w:p w14:paraId="0B372433" w14:textId="69C2F213" w:rsidR="008327F4" w:rsidRPr="008E078D" w:rsidRDefault="008327F4" w:rsidP="00726E04">
            <w:pPr>
              <w:jc w:val="both"/>
              <w:rPr>
                <w:rFonts w:ascii="Times New Roman" w:eastAsia="Times New Roman" w:hAnsi="Times New Roman" w:cs="Times New Roman"/>
                <w:b/>
                <w:sz w:val="20"/>
                <w:szCs w:val="20"/>
                <w:lang w:val="en-IN" w:eastAsia="en-IN" w:bidi="hi-IN"/>
              </w:rPr>
            </w:pPr>
            <w:r w:rsidRPr="008E078D">
              <w:rPr>
                <w:rFonts w:ascii="Times New Roman" w:hAnsi="Times New Roman" w:cs="Times New Roman"/>
                <w:b/>
                <w:sz w:val="20"/>
                <w:szCs w:val="20"/>
              </w:rPr>
              <w:t xml:space="preserve">2,209,091  </w:t>
            </w:r>
          </w:p>
        </w:tc>
      </w:tr>
    </w:tbl>
    <w:p w14:paraId="54EA84D9" w14:textId="77777777" w:rsidR="008327F4" w:rsidRPr="008E078D" w:rsidRDefault="008327F4" w:rsidP="00726E04">
      <w:pPr>
        <w:jc w:val="both"/>
        <w:rPr>
          <w:rFonts w:ascii="Times New Roman" w:hAnsi="Times New Roman" w:cs="Times New Roman"/>
          <w:sz w:val="20"/>
          <w:szCs w:val="20"/>
        </w:rPr>
      </w:pPr>
    </w:p>
    <w:p w14:paraId="5A80D769" w14:textId="16DA58A8" w:rsidR="0016624C" w:rsidRPr="008E078D" w:rsidRDefault="0016624C" w:rsidP="00726E04">
      <w:pPr>
        <w:pStyle w:val="BodyText"/>
        <w:numPr>
          <w:ilvl w:val="0"/>
          <w:numId w:val="44"/>
        </w:numPr>
        <w:ind w:left="567" w:right="724" w:hanging="567"/>
        <w:jc w:val="both"/>
        <w:rPr>
          <w:rFonts w:ascii="Times New Roman" w:hAnsi="Times New Roman" w:cs="Times New Roman"/>
          <w:b/>
          <w:bCs/>
          <w:sz w:val="20"/>
          <w:szCs w:val="20"/>
        </w:rPr>
      </w:pPr>
      <w:r w:rsidRPr="008E078D">
        <w:rPr>
          <w:rFonts w:ascii="Times New Roman" w:hAnsi="Times New Roman" w:cs="Times New Roman"/>
          <w:b/>
          <w:bCs/>
          <w:sz w:val="20"/>
          <w:szCs w:val="20"/>
        </w:rPr>
        <w:t>Earnings/ (Loss) per share</w:t>
      </w:r>
    </w:p>
    <w:tbl>
      <w:tblPr>
        <w:tblW w:w="9185" w:type="dxa"/>
        <w:tblInd w:w="142" w:type="dxa"/>
        <w:tblLayout w:type="fixed"/>
        <w:tblLook w:val="04A0" w:firstRow="1" w:lastRow="0" w:firstColumn="1" w:lastColumn="0" w:noHBand="0" w:noVBand="1"/>
      </w:tblPr>
      <w:tblGrid>
        <w:gridCol w:w="5783"/>
        <w:gridCol w:w="284"/>
        <w:gridCol w:w="1559"/>
        <w:gridCol w:w="1559"/>
      </w:tblGrid>
      <w:tr w:rsidR="0016624C" w:rsidRPr="00642885" w14:paraId="7711ACF7" w14:textId="77777777" w:rsidTr="0016624C">
        <w:trPr>
          <w:trHeight w:val="576"/>
        </w:trPr>
        <w:tc>
          <w:tcPr>
            <w:tcW w:w="5783" w:type="dxa"/>
            <w:tcBorders>
              <w:top w:val="nil"/>
              <w:left w:val="nil"/>
              <w:bottom w:val="nil"/>
              <w:right w:val="nil"/>
            </w:tcBorders>
            <w:noWrap/>
            <w:vAlign w:val="bottom"/>
            <w:hideMark/>
          </w:tcPr>
          <w:p w14:paraId="1BD4BE9F" w14:textId="77777777" w:rsidR="0016624C" w:rsidRPr="008E078D" w:rsidRDefault="0016624C" w:rsidP="00726E04">
            <w:pPr>
              <w:jc w:val="both"/>
              <w:rPr>
                <w:rFonts w:ascii="Times New Roman" w:eastAsia="Times New Roman" w:hAnsi="Times New Roman" w:cs="Times New Roman"/>
                <w:sz w:val="20"/>
                <w:szCs w:val="20"/>
                <w:lang w:val="en-IN" w:eastAsia="en-IN" w:bidi="hi-IN"/>
              </w:rPr>
            </w:pPr>
          </w:p>
        </w:tc>
        <w:tc>
          <w:tcPr>
            <w:tcW w:w="284" w:type="dxa"/>
            <w:tcBorders>
              <w:top w:val="nil"/>
              <w:left w:val="nil"/>
              <w:bottom w:val="nil"/>
              <w:right w:val="nil"/>
            </w:tcBorders>
            <w:vAlign w:val="bottom"/>
          </w:tcPr>
          <w:p w14:paraId="4BA1ADAE" w14:textId="77777777" w:rsidR="0016624C" w:rsidRPr="008E078D" w:rsidRDefault="0016624C" w:rsidP="00726E04">
            <w:pPr>
              <w:jc w:val="both"/>
              <w:rPr>
                <w:rFonts w:ascii="Times New Roman" w:eastAsia="Times New Roman" w:hAnsi="Times New Roman" w:cs="Times New Roman"/>
                <w:b/>
                <w:sz w:val="20"/>
                <w:szCs w:val="20"/>
                <w:lang w:val="en-IN" w:eastAsia="en-IN" w:bidi="hi-IN"/>
              </w:rPr>
            </w:pPr>
          </w:p>
        </w:tc>
        <w:tc>
          <w:tcPr>
            <w:tcW w:w="1559" w:type="dxa"/>
            <w:tcBorders>
              <w:top w:val="nil"/>
              <w:left w:val="nil"/>
              <w:bottom w:val="nil"/>
              <w:right w:val="nil"/>
            </w:tcBorders>
            <w:vAlign w:val="bottom"/>
            <w:hideMark/>
          </w:tcPr>
          <w:p w14:paraId="1490D6D6" w14:textId="7A5118E2" w:rsidR="0016624C" w:rsidRPr="008E078D" w:rsidRDefault="0016624C" w:rsidP="00726E04">
            <w:pPr>
              <w:jc w:val="both"/>
              <w:rPr>
                <w:rFonts w:ascii="Times New Roman" w:hAnsi="Times New Roman" w:cs="Times New Roman"/>
                <w:b/>
                <w:sz w:val="20"/>
                <w:szCs w:val="20"/>
              </w:rPr>
            </w:pPr>
            <w:r w:rsidRPr="008E078D">
              <w:rPr>
                <w:rFonts w:ascii="Times New Roman" w:hAnsi="Times New Roman" w:cs="Times New Roman"/>
                <w:b/>
                <w:sz w:val="20"/>
                <w:szCs w:val="20"/>
              </w:rPr>
              <w:t>Period ended</w:t>
            </w:r>
          </w:p>
          <w:p w14:paraId="138E956E" w14:textId="500993BB" w:rsidR="0016624C" w:rsidRPr="008E078D" w:rsidRDefault="0016624C" w:rsidP="00726E04">
            <w:pPr>
              <w:jc w:val="both"/>
              <w:rPr>
                <w:rFonts w:ascii="Times New Roman" w:eastAsia="Times New Roman" w:hAnsi="Times New Roman" w:cs="Times New Roman"/>
                <w:b/>
                <w:sz w:val="20"/>
                <w:szCs w:val="20"/>
                <w:lang w:val="en-IN" w:eastAsia="en-IN" w:bidi="hi-IN"/>
              </w:rPr>
            </w:pPr>
            <w:r w:rsidRPr="008E078D">
              <w:rPr>
                <w:rFonts w:ascii="Times New Roman" w:hAnsi="Times New Roman" w:cs="Times New Roman"/>
                <w:b/>
                <w:sz w:val="20"/>
                <w:szCs w:val="20"/>
              </w:rPr>
              <w:t>30 September 2025</w:t>
            </w:r>
          </w:p>
        </w:tc>
        <w:tc>
          <w:tcPr>
            <w:tcW w:w="1559" w:type="dxa"/>
            <w:tcBorders>
              <w:top w:val="nil"/>
              <w:left w:val="nil"/>
              <w:bottom w:val="nil"/>
              <w:right w:val="nil"/>
            </w:tcBorders>
            <w:noWrap/>
            <w:vAlign w:val="bottom"/>
            <w:hideMark/>
          </w:tcPr>
          <w:p w14:paraId="3477E6A1" w14:textId="77777777" w:rsidR="0016624C" w:rsidRPr="008E078D" w:rsidRDefault="0016624C" w:rsidP="00726E04">
            <w:pPr>
              <w:jc w:val="both"/>
              <w:rPr>
                <w:rFonts w:ascii="Times New Roman" w:hAnsi="Times New Roman" w:cs="Times New Roman"/>
                <w:b/>
                <w:sz w:val="20"/>
                <w:szCs w:val="20"/>
              </w:rPr>
            </w:pPr>
            <w:r w:rsidRPr="008E078D">
              <w:rPr>
                <w:rFonts w:ascii="Times New Roman" w:hAnsi="Times New Roman" w:cs="Times New Roman"/>
                <w:b/>
                <w:sz w:val="20"/>
                <w:szCs w:val="20"/>
              </w:rPr>
              <w:t>Period ended</w:t>
            </w:r>
          </w:p>
          <w:p w14:paraId="13386F47" w14:textId="266B72E7" w:rsidR="0016624C" w:rsidRPr="008E078D" w:rsidRDefault="0016624C" w:rsidP="00726E04">
            <w:pPr>
              <w:jc w:val="both"/>
              <w:rPr>
                <w:rFonts w:ascii="Times New Roman" w:hAnsi="Times New Roman" w:cs="Times New Roman"/>
                <w:b/>
                <w:sz w:val="20"/>
                <w:szCs w:val="20"/>
              </w:rPr>
            </w:pPr>
            <w:r w:rsidRPr="008E078D">
              <w:rPr>
                <w:rFonts w:ascii="Times New Roman" w:hAnsi="Times New Roman" w:cs="Times New Roman"/>
                <w:b/>
                <w:sz w:val="20"/>
                <w:szCs w:val="20"/>
              </w:rPr>
              <w:t>30 September 2024</w:t>
            </w:r>
          </w:p>
        </w:tc>
      </w:tr>
      <w:tr w:rsidR="0016624C" w:rsidRPr="00642885" w14:paraId="74E7B5CF" w14:textId="77777777" w:rsidTr="0016624C">
        <w:trPr>
          <w:trHeight w:val="288"/>
        </w:trPr>
        <w:tc>
          <w:tcPr>
            <w:tcW w:w="5783" w:type="dxa"/>
            <w:tcBorders>
              <w:top w:val="nil"/>
              <w:left w:val="nil"/>
              <w:bottom w:val="nil"/>
              <w:right w:val="nil"/>
            </w:tcBorders>
            <w:noWrap/>
            <w:vAlign w:val="bottom"/>
          </w:tcPr>
          <w:p w14:paraId="7C256614" w14:textId="77777777" w:rsidR="0016624C" w:rsidRPr="008E078D" w:rsidRDefault="0016624C" w:rsidP="00726E04">
            <w:pPr>
              <w:jc w:val="both"/>
              <w:rPr>
                <w:rFonts w:ascii="Times New Roman" w:eastAsia="Times New Roman" w:hAnsi="Times New Roman" w:cs="Times New Roman"/>
                <w:b/>
                <w:sz w:val="20"/>
                <w:szCs w:val="20"/>
                <w:lang w:val="en-IN" w:eastAsia="en-IN" w:bidi="hi-IN"/>
              </w:rPr>
            </w:pPr>
          </w:p>
        </w:tc>
        <w:tc>
          <w:tcPr>
            <w:tcW w:w="284" w:type="dxa"/>
            <w:tcBorders>
              <w:top w:val="nil"/>
              <w:left w:val="nil"/>
              <w:bottom w:val="nil"/>
              <w:right w:val="nil"/>
            </w:tcBorders>
            <w:noWrap/>
            <w:vAlign w:val="bottom"/>
          </w:tcPr>
          <w:p w14:paraId="41CA1243" w14:textId="77777777" w:rsidR="0016624C" w:rsidRPr="008E078D" w:rsidRDefault="0016624C" w:rsidP="00726E04">
            <w:pPr>
              <w:jc w:val="both"/>
              <w:rPr>
                <w:rFonts w:ascii="Times New Roman" w:eastAsia="Times New Roman" w:hAnsi="Times New Roman" w:cs="Times New Roman"/>
                <w:b/>
                <w:sz w:val="20"/>
                <w:szCs w:val="20"/>
                <w:lang w:val="en-IN" w:eastAsia="en-IN" w:bidi="hi-IN"/>
              </w:rPr>
            </w:pPr>
          </w:p>
        </w:tc>
        <w:tc>
          <w:tcPr>
            <w:tcW w:w="1559" w:type="dxa"/>
            <w:tcBorders>
              <w:top w:val="nil"/>
              <w:left w:val="nil"/>
              <w:right w:val="nil"/>
            </w:tcBorders>
            <w:noWrap/>
            <w:vAlign w:val="bottom"/>
          </w:tcPr>
          <w:p w14:paraId="002B7E11" w14:textId="77777777" w:rsidR="0016624C" w:rsidRPr="008E078D" w:rsidRDefault="0016624C" w:rsidP="00726E04">
            <w:pPr>
              <w:jc w:val="both"/>
              <w:rPr>
                <w:rFonts w:ascii="Times New Roman" w:eastAsia="Times New Roman" w:hAnsi="Times New Roman" w:cs="Times New Roman"/>
                <w:b/>
                <w:sz w:val="20"/>
                <w:szCs w:val="20"/>
                <w:lang w:val="en-IN" w:eastAsia="en-IN" w:bidi="hi-IN"/>
              </w:rPr>
            </w:pPr>
          </w:p>
        </w:tc>
        <w:tc>
          <w:tcPr>
            <w:tcW w:w="1559" w:type="dxa"/>
            <w:tcBorders>
              <w:top w:val="nil"/>
              <w:left w:val="nil"/>
              <w:right w:val="nil"/>
            </w:tcBorders>
            <w:noWrap/>
            <w:vAlign w:val="bottom"/>
          </w:tcPr>
          <w:p w14:paraId="1F9010F8" w14:textId="77777777" w:rsidR="0016624C" w:rsidRPr="008E078D" w:rsidRDefault="0016624C" w:rsidP="00726E04">
            <w:pPr>
              <w:jc w:val="both"/>
              <w:rPr>
                <w:rFonts w:ascii="Times New Roman" w:eastAsia="Times New Roman" w:hAnsi="Times New Roman" w:cs="Times New Roman"/>
                <w:b/>
                <w:sz w:val="20"/>
                <w:szCs w:val="20"/>
                <w:lang w:val="en-IN" w:eastAsia="en-IN" w:bidi="hi-IN"/>
              </w:rPr>
            </w:pPr>
          </w:p>
        </w:tc>
      </w:tr>
      <w:tr w:rsidR="0016624C" w:rsidRPr="00642885" w14:paraId="49638D9D" w14:textId="77777777" w:rsidTr="0016624C">
        <w:trPr>
          <w:trHeight w:val="288"/>
        </w:trPr>
        <w:tc>
          <w:tcPr>
            <w:tcW w:w="5783" w:type="dxa"/>
            <w:tcBorders>
              <w:top w:val="nil"/>
              <w:left w:val="nil"/>
              <w:bottom w:val="nil"/>
              <w:right w:val="nil"/>
            </w:tcBorders>
            <w:noWrap/>
            <w:vAlign w:val="bottom"/>
            <w:hideMark/>
          </w:tcPr>
          <w:p w14:paraId="7836CBDE" w14:textId="77777777" w:rsidR="0016624C" w:rsidRPr="008E078D" w:rsidRDefault="0016624C" w:rsidP="00726E04">
            <w:pPr>
              <w:jc w:val="both"/>
              <w:rPr>
                <w:rFonts w:ascii="Times New Roman" w:eastAsia="Times New Roman" w:hAnsi="Times New Roman" w:cs="Times New Roman"/>
                <w:b/>
                <w:sz w:val="20"/>
                <w:szCs w:val="20"/>
                <w:lang w:val="en-IN" w:eastAsia="en-IN" w:bidi="hi-IN"/>
              </w:rPr>
            </w:pPr>
          </w:p>
        </w:tc>
        <w:tc>
          <w:tcPr>
            <w:tcW w:w="284" w:type="dxa"/>
            <w:tcBorders>
              <w:top w:val="nil"/>
              <w:left w:val="nil"/>
              <w:bottom w:val="nil"/>
              <w:right w:val="nil"/>
            </w:tcBorders>
            <w:noWrap/>
            <w:vAlign w:val="bottom"/>
          </w:tcPr>
          <w:p w14:paraId="693805A6" w14:textId="77777777" w:rsidR="0016624C" w:rsidRPr="008E078D" w:rsidRDefault="0016624C" w:rsidP="00726E04">
            <w:pPr>
              <w:jc w:val="both"/>
              <w:rPr>
                <w:rFonts w:ascii="Times New Roman" w:eastAsia="Times New Roman" w:hAnsi="Times New Roman" w:cs="Times New Roman"/>
                <w:b/>
                <w:sz w:val="20"/>
                <w:szCs w:val="20"/>
                <w:lang w:val="en-IN" w:eastAsia="en-IN" w:bidi="hi-IN"/>
              </w:rPr>
            </w:pPr>
          </w:p>
        </w:tc>
        <w:tc>
          <w:tcPr>
            <w:tcW w:w="1559" w:type="dxa"/>
            <w:tcBorders>
              <w:top w:val="nil"/>
              <w:left w:val="nil"/>
              <w:bottom w:val="single" w:sz="4" w:space="0" w:color="auto"/>
              <w:right w:val="nil"/>
            </w:tcBorders>
            <w:noWrap/>
            <w:vAlign w:val="bottom"/>
            <w:hideMark/>
          </w:tcPr>
          <w:p w14:paraId="253D90D7" w14:textId="77777777" w:rsidR="0016624C" w:rsidRPr="008E078D" w:rsidRDefault="0016624C" w:rsidP="00726E04">
            <w:pPr>
              <w:jc w:val="both"/>
              <w:rPr>
                <w:rFonts w:ascii="Times New Roman" w:eastAsia="Times New Roman" w:hAnsi="Times New Roman" w:cs="Times New Roman"/>
                <w:b/>
                <w:sz w:val="20"/>
                <w:szCs w:val="20"/>
                <w:lang w:val="en-IN" w:eastAsia="en-IN" w:bidi="hi-IN"/>
              </w:rPr>
            </w:pPr>
            <w:r w:rsidRPr="008E078D">
              <w:rPr>
                <w:rFonts w:ascii="Times New Roman" w:eastAsia="Times New Roman" w:hAnsi="Times New Roman" w:cs="Times New Roman"/>
                <w:b/>
                <w:sz w:val="20"/>
                <w:szCs w:val="20"/>
                <w:lang w:val="en-IN" w:eastAsia="en-IN" w:bidi="hi-IN"/>
              </w:rPr>
              <w:t>JPY ‘000</w:t>
            </w:r>
          </w:p>
        </w:tc>
        <w:tc>
          <w:tcPr>
            <w:tcW w:w="1559" w:type="dxa"/>
            <w:tcBorders>
              <w:top w:val="nil"/>
              <w:left w:val="nil"/>
              <w:bottom w:val="single" w:sz="4" w:space="0" w:color="auto"/>
              <w:right w:val="nil"/>
            </w:tcBorders>
            <w:noWrap/>
            <w:vAlign w:val="bottom"/>
            <w:hideMark/>
          </w:tcPr>
          <w:p w14:paraId="45EA5249" w14:textId="77777777" w:rsidR="0016624C" w:rsidRPr="008E078D" w:rsidRDefault="0016624C" w:rsidP="00726E04">
            <w:pPr>
              <w:jc w:val="both"/>
              <w:rPr>
                <w:rFonts w:ascii="Times New Roman" w:eastAsia="Times New Roman" w:hAnsi="Times New Roman" w:cs="Times New Roman"/>
                <w:b/>
                <w:sz w:val="20"/>
                <w:szCs w:val="20"/>
                <w:lang w:val="en-IN" w:eastAsia="en-IN" w:bidi="hi-IN"/>
              </w:rPr>
            </w:pPr>
            <w:r w:rsidRPr="008E078D">
              <w:rPr>
                <w:rFonts w:ascii="Times New Roman" w:eastAsia="Times New Roman" w:hAnsi="Times New Roman" w:cs="Times New Roman"/>
                <w:b/>
                <w:sz w:val="20"/>
                <w:szCs w:val="20"/>
                <w:lang w:val="en-IN" w:eastAsia="en-IN" w:bidi="hi-IN"/>
              </w:rPr>
              <w:t>JPY ‘000</w:t>
            </w:r>
          </w:p>
        </w:tc>
      </w:tr>
      <w:tr w:rsidR="0016624C" w:rsidRPr="00642885" w14:paraId="2E14589A" w14:textId="77777777" w:rsidTr="0016624C">
        <w:trPr>
          <w:trHeight w:val="288"/>
        </w:trPr>
        <w:tc>
          <w:tcPr>
            <w:tcW w:w="5783" w:type="dxa"/>
            <w:tcBorders>
              <w:top w:val="nil"/>
              <w:left w:val="nil"/>
              <w:bottom w:val="nil"/>
              <w:right w:val="nil"/>
            </w:tcBorders>
            <w:noWrap/>
            <w:vAlign w:val="bottom"/>
            <w:hideMark/>
          </w:tcPr>
          <w:p w14:paraId="0B3CAABD" w14:textId="77777777" w:rsidR="0016624C" w:rsidRPr="008E078D" w:rsidRDefault="0016624C" w:rsidP="00726E04">
            <w:pPr>
              <w:jc w:val="both"/>
              <w:rPr>
                <w:rFonts w:ascii="Times New Roman" w:eastAsia="Times New Roman" w:hAnsi="Times New Roman" w:cs="Times New Roman"/>
                <w:b/>
                <w:sz w:val="20"/>
                <w:szCs w:val="20"/>
                <w:lang w:val="en-IN" w:eastAsia="en-IN" w:bidi="hi-IN"/>
              </w:rPr>
            </w:pPr>
          </w:p>
        </w:tc>
        <w:tc>
          <w:tcPr>
            <w:tcW w:w="284" w:type="dxa"/>
            <w:tcBorders>
              <w:top w:val="nil"/>
              <w:left w:val="nil"/>
              <w:bottom w:val="nil"/>
              <w:right w:val="nil"/>
            </w:tcBorders>
            <w:noWrap/>
            <w:vAlign w:val="bottom"/>
          </w:tcPr>
          <w:p w14:paraId="316EBAF3" w14:textId="77777777" w:rsidR="0016624C" w:rsidRPr="008E078D" w:rsidRDefault="0016624C" w:rsidP="00726E04">
            <w:pPr>
              <w:jc w:val="both"/>
              <w:rPr>
                <w:rFonts w:ascii="Times New Roman" w:eastAsia="Times New Roman" w:hAnsi="Times New Roman" w:cs="Times New Roman"/>
                <w:sz w:val="20"/>
                <w:szCs w:val="20"/>
                <w:lang w:val="en-IN" w:eastAsia="en-IN" w:bidi="hi-IN"/>
              </w:rPr>
            </w:pPr>
          </w:p>
        </w:tc>
        <w:tc>
          <w:tcPr>
            <w:tcW w:w="1559" w:type="dxa"/>
            <w:tcBorders>
              <w:top w:val="single" w:sz="4" w:space="0" w:color="auto"/>
              <w:left w:val="nil"/>
              <w:bottom w:val="nil"/>
              <w:right w:val="nil"/>
            </w:tcBorders>
            <w:noWrap/>
            <w:vAlign w:val="bottom"/>
            <w:hideMark/>
          </w:tcPr>
          <w:p w14:paraId="0006CF27" w14:textId="77777777" w:rsidR="0016624C" w:rsidRPr="008E078D" w:rsidRDefault="0016624C" w:rsidP="00726E04">
            <w:pPr>
              <w:jc w:val="both"/>
              <w:rPr>
                <w:rFonts w:ascii="Times New Roman" w:eastAsia="Times New Roman" w:hAnsi="Times New Roman" w:cs="Times New Roman"/>
                <w:sz w:val="20"/>
                <w:szCs w:val="20"/>
                <w:lang w:val="en-IN" w:eastAsia="en-IN" w:bidi="hi-IN"/>
              </w:rPr>
            </w:pPr>
          </w:p>
        </w:tc>
        <w:tc>
          <w:tcPr>
            <w:tcW w:w="1559" w:type="dxa"/>
            <w:tcBorders>
              <w:top w:val="single" w:sz="4" w:space="0" w:color="auto"/>
              <w:left w:val="nil"/>
              <w:bottom w:val="nil"/>
              <w:right w:val="nil"/>
            </w:tcBorders>
            <w:noWrap/>
            <w:vAlign w:val="bottom"/>
            <w:hideMark/>
          </w:tcPr>
          <w:p w14:paraId="2045BA9A" w14:textId="77777777" w:rsidR="0016624C" w:rsidRPr="008E078D" w:rsidRDefault="0016624C" w:rsidP="00726E04">
            <w:pPr>
              <w:jc w:val="both"/>
              <w:rPr>
                <w:rFonts w:ascii="Times New Roman" w:eastAsia="Times New Roman" w:hAnsi="Times New Roman" w:cs="Times New Roman"/>
                <w:sz w:val="20"/>
                <w:szCs w:val="20"/>
                <w:lang w:val="en-IN" w:eastAsia="en-IN" w:bidi="hi-IN"/>
              </w:rPr>
            </w:pPr>
          </w:p>
        </w:tc>
      </w:tr>
      <w:tr w:rsidR="0016624C" w:rsidRPr="00642885" w14:paraId="453A4B2D" w14:textId="77777777" w:rsidTr="0016624C">
        <w:trPr>
          <w:trHeight w:val="288"/>
        </w:trPr>
        <w:tc>
          <w:tcPr>
            <w:tcW w:w="5783" w:type="dxa"/>
            <w:tcBorders>
              <w:top w:val="nil"/>
              <w:left w:val="nil"/>
              <w:bottom w:val="nil"/>
              <w:right w:val="nil"/>
            </w:tcBorders>
            <w:noWrap/>
            <w:vAlign w:val="bottom"/>
            <w:hideMark/>
          </w:tcPr>
          <w:p w14:paraId="5D97C4F7" w14:textId="191E4861" w:rsidR="0016624C" w:rsidRPr="008E078D" w:rsidRDefault="007B2C85" w:rsidP="00726E04">
            <w:pPr>
              <w:jc w:val="both"/>
              <w:rPr>
                <w:rFonts w:ascii="Times New Roman" w:eastAsia="Times New Roman" w:hAnsi="Times New Roman" w:cs="Times New Roman"/>
                <w:sz w:val="20"/>
                <w:szCs w:val="20"/>
                <w:lang w:val="en-IN" w:eastAsia="en-IN" w:bidi="hi-IN"/>
              </w:rPr>
            </w:pPr>
            <w:r w:rsidRPr="008E078D">
              <w:rPr>
                <w:rFonts w:ascii="Times New Roman" w:eastAsia="Times New Roman" w:hAnsi="Times New Roman" w:cs="Times New Roman"/>
                <w:sz w:val="20"/>
                <w:szCs w:val="20"/>
                <w:lang w:val="en-IN" w:eastAsia="en-IN" w:bidi="hi-IN"/>
              </w:rPr>
              <w:t>Profit</w:t>
            </w:r>
            <w:r w:rsidR="0016624C" w:rsidRPr="008E078D">
              <w:rPr>
                <w:rFonts w:ascii="Times New Roman" w:eastAsia="Times New Roman" w:hAnsi="Times New Roman" w:cs="Times New Roman"/>
                <w:sz w:val="20"/>
                <w:szCs w:val="20"/>
                <w:lang w:val="en-IN" w:eastAsia="en-IN" w:bidi="hi-IN"/>
              </w:rPr>
              <w:t>/ (</w:t>
            </w:r>
            <w:r w:rsidR="00A641A2" w:rsidRPr="008E078D">
              <w:rPr>
                <w:rFonts w:ascii="Times New Roman" w:eastAsia="Times New Roman" w:hAnsi="Times New Roman" w:cs="Times New Roman"/>
                <w:sz w:val="20"/>
                <w:szCs w:val="20"/>
                <w:lang w:val="en-IN" w:eastAsia="en-IN" w:bidi="hi-IN"/>
              </w:rPr>
              <w:t>l</w:t>
            </w:r>
            <w:r w:rsidR="0016624C" w:rsidRPr="008E078D">
              <w:rPr>
                <w:rFonts w:ascii="Times New Roman" w:eastAsia="Times New Roman" w:hAnsi="Times New Roman" w:cs="Times New Roman"/>
                <w:sz w:val="20"/>
                <w:szCs w:val="20"/>
                <w:lang w:val="en-IN" w:eastAsia="en-IN" w:bidi="hi-IN"/>
              </w:rPr>
              <w:t>oss) after tax attributable to equity holders</w:t>
            </w:r>
          </w:p>
        </w:tc>
        <w:tc>
          <w:tcPr>
            <w:tcW w:w="284" w:type="dxa"/>
            <w:tcBorders>
              <w:top w:val="nil"/>
              <w:left w:val="nil"/>
              <w:bottom w:val="nil"/>
              <w:right w:val="nil"/>
            </w:tcBorders>
            <w:noWrap/>
            <w:vAlign w:val="bottom"/>
          </w:tcPr>
          <w:p w14:paraId="226C1A57" w14:textId="77777777" w:rsidR="0016624C" w:rsidRPr="008E078D" w:rsidRDefault="0016624C" w:rsidP="00726E04">
            <w:pPr>
              <w:jc w:val="both"/>
              <w:rPr>
                <w:rFonts w:ascii="Times New Roman" w:eastAsia="Times New Roman" w:hAnsi="Times New Roman" w:cs="Times New Roman"/>
                <w:sz w:val="20"/>
                <w:szCs w:val="20"/>
                <w:lang w:val="en-IN" w:eastAsia="en-IN" w:bidi="hi-IN"/>
              </w:rPr>
            </w:pPr>
          </w:p>
        </w:tc>
        <w:tc>
          <w:tcPr>
            <w:tcW w:w="1559" w:type="dxa"/>
            <w:tcBorders>
              <w:top w:val="nil"/>
              <w:left w:val="nil"/>
              <w:bottom w:val="nil"/>
              <w:right w:val="nil"/>
            </w:tcBorders>
            <w:noWrap/>
            <w:vAlign w:val="bottom"/>
          </w:tcPr>
          <w:p w14:paraId="283B3095" w14:textId="184F3DD2" w:rsidR="0016624C" w:rsidRPr="008E078D" w:rsidRDefault="0016624C" w:rsidP="00726E04">
            <w:pPr>
              <w:jc w:val="both"/>
              <w:rPr>
                <w:rFonts w:ascii="Times New Roman" w:eastAsia="Times New Roman" w:hAnsi="Times New Roman" w:cs="Times New Roman"/>
                <w:sz w:val="20"/>
                <w:szCs w:val="20"/>
                <w:lang w:val="en-IN" w:eastAsia="en-IN" w:bidi="hi-IN"/>
              </w:rPr>
            </w:pPr>
            <w:r w:rsidRPr="008E078D">
              <w:rPr>
                <w:rFonts w:ascii="Times New Roman" w:eastAsia="Times New Roman" w:hAnsi="Times New Roman" w:cs="Times New Roman"/>
                <w:sz w:val="20"/>
                <w:szCs w:val="20"/>
                <w:lang w:val="en-IN" w:eastAsia="en-IN" w:bidi="hi-IN"/>
              </w:rPr>
              <w:t>70,579</w:t>
            </w:r>
          </w:p>
        </w:tc>
        <w:tc>
          <w:tcPr>
            <w:tcW w:w="1559" w:type="dxa"/>
            <w:tcBorders>
              <w:top w:val="nil"/>
              <w:left w:val="nil"/>
              <w:bottom w:val="nil"/>
              <w:right w:val="nil"/>
            </w:tcBorders>
            <w:noWrap/>
            <w:vAlign w:val="bottom"/>
            <w:hideMark/>
          </w:tcPr>
          <w:p w14:paraId="01C387B8" w14:textId="2FA7C852" w:rsidR="0016624C" w:rsidRPr="008E078D" w:rsidRDefault="00A641A2" w:rsidP="00726E04">
            <w:pPr>
              <w:jc w:val="both"/>
              <w:rPr>
                <w:rFonts w:ascii="Times New Roman" w:eastAsia="Times New Roman" w:hAnsi="Times New Roman" w:cs="Times New Roman"/>
                <w:sz w:val="20"/>
                <w:szCs w:val="20"/>
                <w:lang w:val="en-IN" w:eastAsia="en-IN" w:bidi="hi-IN"/>
              </w:rPr>
            </w:pPr>
            <w:r w:rsidRPr="008E078D">
              <w:rPr>
                <w:rFonts w:ascii="Times New Roman" w:hAnsi="Times New Roman" w:cs="Times New Roman"/>
                <w:sz w:val="20"/>
                <w:szCs w:val="20"/>
              </w:rPr>
              <w:t>(470,197)</w:t>
            </w:r>
          </w:p>
        </w:tc>
      </w:tr>
      <w:tr w:rsidR="0016624C" w:rsidRPr="00642885" w14:paraId="239035D8" w14:textId="77777777" w:rsidTr="0016624C">
        <w:trPr>
          <w:trHeight w:val="288"/>
        </w:trPr>
        <w:tc>
          <w:tcPr>
            <w:tcW w:w="5783" w:type="dxa"/>
            <w:tcBorders>
              <w:top w:val="nil"/>
              <w:left w:val="nil"/>
              <w:bottom w:val="nil"/>
              <w:right w:val="nil"/>
            </w:tcBorders>
            <w:noWrap/>
            <w:vAlign w:val="bottom"/>
            <w:hideMark/>
          </w:tcPr>
          <w:p w14:paraId="6862D311" w14:textId="77777777" w:rsidR="0016624C" w:rsidRPr="008E078D" w:rsidRDefault="0016624C" w:rsidP="00726E04">
            <w:pPr>
              <w:jc w:val="both"/>
              <w:rPr>
                <w:rFonts w:ascii="Times New Roman" w:eastAsia="Times New Roman" w:hAnsi="Times New Roman" w:cs="Times New Roman"/>
                <w:sz w:val="20"/>
                <w:szCs w:val="20"/>
                <w:lang w:val="en-IN" w:eastAsia="en-IN" w:bidi="hi-IN"/>
              </w:rPr>
            </w:pPr>
            <w:r w:rsidRPr="008E078D">
              <w:rPr>
                <w:rFonts w:ascii="Times New Roman" w:eastAsia="Times New Roman" w:hAnsi="Times New Roman" w:cs="Times New Roman"/>
                <w:sz w:val="20"/>
                <w:szCs w:val="20"/>
                <w:lang w:val="en-IN" w:eastAsia="en-IN" w:bidi="hi-IN"/>
              </w:rPr>
              <w:t>Basic weighted average number of common shares outstanding</w:t>
            </w:r>
          </w:p>
        </w:tc>
        <w:tc>
          <w:tcPr>
            <w:tcW w:w="284" w:type="dxa"/>
            <w:tcBorders>
              <w:top w:val="nil"/>
              <w:left w:val="nil"/>
              <w:bottom w:val="nil"/>
              <w:right w:val="nil"/>
            </w:tcBorders>
            <w:noWrap/>
            <w:vAlign w:val="bottom"/>
          </w:tcPr>
          <w:p w14:paraId="32481C3A" w14:textId="77777777" w:rsidR="0016624C" w:rsidRPr="008E078D" w:rsidRDefault="0016624C" w:rsidP="00726E04">
            <w:pPr>
              <w:jc w:val="both"/>
              <w:rPr>
                <w:rFonts w:ascii="Times New Roman" w:eastAsia="Times New Roman" w:hAnsi="Times New Roman" w:cs="Times New Roman"/>
                <w:sz w:val="20"/>
                <w:szCs w:val="20"/>
                <w:lang w:val="en-IN" w:eastAsia="en-IN" w:bidi="hi-IN"/>
              </w:rPr>
            </w:pPr>
          </w:p>
        </w:tc>
        <w:tc>
          <w:tcPr>
            <w:tcW w:w="1559" w:type="dxa"/>
            <w:tcBorders>
              <w:top w:val="nil"/>
              <w:left w:val="nil"/>
              <w:bottom w:val="nil"/>
              <w:right w:val="nil"/>
            </w:tcBorders>
            <w:noWrap/>
            <w:vAlign w:val="bottom"/>
          </w:tcPr>
          <w:p w14:paraId="136FA9E0" w14:textId="311D05FA" w:rsidR="0016624C" w:rsidRPr="008E078D" w:rsidRDefault="00681CBC" w:rsidP="00726E04">
            <w:pPr>
              <w:jc w:val="both"/>
              <w:rPr>
                <w:rFonts w:ascii="Times New Roman" w:eastAsia="Times New Roman" w:hAnsi="Times New Roman" w:cs="Times New Roman"/>
                <w:sz w:val="20"/>
                <w:szCs w:val="20"/>
                <w:lang w:val="en-IN" w:eastAsia="en-IN" w:bidi="hi-IN"/>
              </w:rPr>
            </w:pPr>
            <w:r w:rsidRPr="008E078D">
              <w:rPr>
                <w:rFonts w:ascii="Times New Roman" w:eastAsia="Times New Roman" w:hAnsi="Times New Roman" w:cs="Times New Roman"/>
                <w:sz w:val="20"/>
                <w:szCs w:val="20"/>
                <w:lang w:val="en-IN" w:eastAsia="en-IN" w:bidi="hi-IN"/>
              </w:rPr>
              <w:t>284</w:t>
            </w:r>
            <w:r w:rsidR="0016624C" w:rsidRPr="008E078D">
              <w:rPr>
                <w:rFonts w:ascii="Times New Roman" w:eastAsia="Times New Roman" w:hAnsi="Times New Roman" w:cs="Times New Roman"/>
                <w:sz w:val="20"/>
                <w:szCs w:val="20"/>
                <w:lang w:val="en-IN" w:eastAsia="en-IN" w:bidi="hi-IN"/>
              </w:rPr>
              <w:t>,</w:t>
            </w:r>
            <w:r w:rsidRPr="008E078D">
              <w:rPr>
                <w:rFonts w:ascii="Times New Roman" w:eastAsia="Times New Roman" w:hAnsi="Times New Roman" w:cs="Times New Roman"/>
                <w:sz w:val="20"/>
                <w:szCs w:val="20"/>
                <w:lang w:val="en-IN" w:eastAsia="en-IN" w:bidi="hi-IN"/>
              </w:rPr>
              <w:t xml:space="preserve">779 </w:t>
            </w:r>
          </w:p>
        </w:tc>
        <w:tc>
          <w:tcPr>
            <w:tcW w:w="1559" w:type="dxa"/>
            <w:tcBorders>
              <w:top w:val="nil"/>
              <w:left w:val="nil"/>
              <w:bottom w:val="nil"/>
              <w:right w:val="nil"/>
            </w:tcBorders>
            <w:noWrap/>
            <w:vAlign w:val="bottom"/>
            <w:hideMark/>
          </w:tcPr>
          <w:p w14:paraId="3DD4B0D2" w14:textId="70558D69" w:rsidR="0016624C" w:rsidRPr="008E078D" w:rsidRDefault="0016624C" w:rsidP="00726E04">
            <w:pPr>
              <w:jc w:val="both"/>
              <w:rPr>
                <w:rFonts w:ascii="Times New Roman" w:eastAsia="Times New Roman" w:hAnsi="Times New Roman" w:cs="Times New Roman"/>
                <w:sz w:val="20"/>
                <w:szCs w:val="20"/>
                <w:lang w:val="en-IN" w:eastAsia="en-IN" w:bidi="hi-IN"/>
              </w:rPr>
            </w:pPr>
            <w:r w:rsidRPr="008E078D">
              <w:rPr>
                <w:rFonts w:ascii="Times New Roman" w:eastAsia="Times New Roman" w:hAnsi="Times New Roman" w:cs="Times New Roman"/>
                <w:sz w:val="20"/>
                <w:szCs w:val="20"/>
                <w:lang w:val="en-IN" w:eastAsia="en-IN" w:bidi="hi-IN"/>
              </w:rPr>
              <w:t>2</w:t>
            </w:r>
            <w:r w:rsidR="00A641A2" w:rsidRPr="008E078D">
              <w:rPr>
                <w:rFonts w:ascii="Times New Roman" w:eastAsia="Times New Roman" w:hAnsi="Times New Roman" w:cs="Times New Roman"/>
                <w:sz w:val="20"/>
                <w:szCs w:val="20"/>
                <w:lang w:val="en-IN" w:eastAsia="en-IN" w:bidi="hi-IN"/>
              </w:rPr>
              <w:t>42</w:t>
            </w:r>
            <w:r w:rsidRPr="008E078D">
              <w:rPr>
                <w:rFonts w:ascii="Times New Roman" w:eastAsia="Times New Roman" w:hAnsi="Times New Roman" w:cs="Times New Roman"/>
                <w:sz w:val="20"/>
                <w:szCs w:val="20"/>
                <w:lang w:val="en-IN" w:eastAsia="en-IN" w:bidi="hi-IN"/>
              </w:rPr>
              <w:t>,7</w:t>
            </w:r>
            <w:r w:rsidR="00A641A2" w:rsidRPr="008E078D">
              <w:rPr>
                <w:rFonts w:ascii="Times New Roman" w:eastAsia="Times New Roman" w:hAnsi="Times New Roman" w:cs="Times New Roman"/>
                <w:sz w:val="20"/>
                <w:szCs w:val="20"/>
                <w:lang w:val="en-IN" w:eastAsia="en-IN" w:bidi="hi-IN"/>
              </w:rPr>
              <w:t>03</w:t>
            </w:r>
          </w:p>
        </w:tc>
      </w:tr>
      <w:tr w:rsidR="0016624C" w:rsidRPr="00642885" w14:paraId="1AAAF6CB" w14:textId="77777777" w:rsidTr="0016624C">
        <w:trPr>
          <w:trHeight w:val="288"/>
        </w:trPr>
        <w:tc>
          <w:tcPr>
            <w:tcW w:w="5783" w:type="dxa"/>
            <w:tcBorders>
              <w:top w:val="nil"/>
              <w:left w:val="nil"/>
              <w:bottom w:val="nil"/>
              <w:right w:val="nil"/>
            </w:tcBorders>
            <w:noWrap/>
            <w:vAlign w:val="bottom"/>
            <w:hideMark/>
          </w:tcPr>
          <w:p w14:paraId="6E6E52DE" w14:textId="77777777" w:rsidR="0016624C" w:rsidRPr="008E078D" w:rsidRDefault="0016624C" w:rsidP="00726E04">
            <w:pPr>
              <w:jc w:val="both"/>
              <w:rPr>
                <w:rFonts w:ascii="Times New Roman" w:eastAsia="Times New Roman" w:hAnsi="Times New Roman" w:cs="Times New Roman"/>
                <w:sz w:val="20"/>
                <w:szCs w:val="20"/>
                <w:lang w:val="en-IN" w:eastAsia="en-IN" w:bidi="hi-IN"/>
              </w:rPr>
            </w:pPr>
            <w:r w:rsidRPr="008E078D">
              <w:rPr>
                <w:rFonts w:ascii="Times New Roman" w:eastAsia="Times New Roman" w:hAnsi="Times New Roman" w:cs="Times New Roman"/>
                <w:sz w:val="20"/>
                <w:szCs w:val="20"/>
                <w:lang w:val="en-IN" w:eastAsia="en-IN" w:bidi="hi-IN"/>
              </w:rPr>
              <w:t>Diluted weighted average number of common shares outstanding</w:t>
            </w:r>
          </w:p>
        </w:tc>
        <w:tc>
          <w:tcPr>
            <w:tcW w:w="284" w:type="dxa"/>
            <w:tcBorders>
              <w:top w:val="nil"/>
              <w:left w:val="nil"/>
              <w:bottom w:val="nil"/>
              <w:right w:val="nil"/>
            </w:tcBorders>
            <w:noWrap/>
            <w:vAlign w:val="bottom"/>
          </w:tcPr>
          <w:p w14:paraId="196DFFB8" w14:textId="77777777" w:rsidR="0016624C" w:rsidRPr="008E078D" w:rsidRDefault="0016624C" w:rsidP="00726E04">
            <w:pPr>
              <w:jc w:val="both"/>
              <w:rPr>
                <w:rFonts w:ascii="Times New Roman" w:eastAsia="Times New Roman" w:hAnsi="Times New Roman" w:cs="Times New Roman"/>
                <w:sz w:val="20"/>
                <w:szCs w:val="20"/>
                <w:lang w:val="en-IN" w:eastAsia="en-IN" w:bidi="hi-IN"/>
              </w:rPr>
            </w:pPr>
          </w:p>
        </w:tc>
        <w:tc>
          <w:tcPr>
            <w:tcW w:w="1559" w:type="dxa"/>
            <w:tcBorders>
              <w:top w:val="nil"/>
              <w:left w:val="nil"/>
              <w:bottom w:val="nil"/>
              <w:right w:val="nil"/>
            </w:tcBorders>
            <w:noWrap/>
            <w:vAlign w:val="bottom"/>
          </w:tcPr>
          <w:p w14:paraId="2BF7ED11" w14:textId="4C66C98D" w:rsidR="0016624C" w:rsidRPr="008E078D" w:rsidRDefault="00681CBC" w:rsidP="00726E04">
            <w:pPr>
              <w:jc w:val="both"/>
              <w:rPr>
                <w:rFonts w:ascii="Times New Roman" w:eastAsia="Times New Roman" w:hAnsi="Times New Roman" w:cs="Times New Roman"/>
                <w:sz w:val="20"/>
                <w:szCs w:val="20"/>
                <w:lang w:val="en-IN" w:eastAsia="en-IN" w:bidi="hi-IN"/>
              </w:rPr>
            </w:pPr>
            <w:r w:rsidRPr="008E078D">
              <w:rPr>
                <w:rFonts w:ascii="Times New Roman" w:eastAsia="Times New Roman" w:hAnsi="Times New Roman" w:cs="Times New Roman"/>
                <w:sz w:val="20"/>
                <w:szCs w:val="20"/>
                <w:lang w:val="en-IN" w:eastAsia="en-IN" w:bidi="hi-IN"/>
              </w:rPr>
              <w:t>284</w:t>
            </w:r>
            <w:r w:rsidR="0016624C" w:rsidRPr="008E078D">
              <w:rPr>
                <w:rFonts w:ascii="Times New Roman" w:eastAsia="Times New Roman" w:hAnsi="Times New Roman" w:cs="Times New Roman"/>
                <w:sz w:val="20"/>
                <w:szCs w:val="20"/>
                <w:lang w:val="en-IN" w:eastAsia="en-IN" w:bidi="hi-IN"/>
              </w:rPr>
              <w:t>,</w:t>
            </w:r>
            <w:r w:rsidRPr="008E078D">
              <w:rPr>
                <w:rFonts w:ascii="Times New Roman" w:eastAsia="Times New Roman" w:hAnsi="Times New Roman" w:cs="Times New Roman"/>
                <w:sz w:val="20"/>
                <w:szCs w:val="20"/>
                <w:lang w:val="en-IN" w:eastAsia="en-IN" w:bidi="hi-IN"/>
              </w:rPr>
              <w:t xml:space="preserve">779 </w:t>
            </w:r>
          </w:p>
        </w:tc>
        <w:tc>
          <w:tcPr>
            <w:tcW w:w="1559" w:type="dxa"/>
            <w:tcBorders>
              <w:top w:val="nil"/>
              <w:left w:val="nil"/>
              <w:bottom w:val="nil"/>
              <w:right w:val="nil"/>
            </w:tcBorders>
            <w:noWrap/>
            <w:vAlign w:val="bottom"/>
            <w:hideMark/>
          </w:tcPr>
          <w:p w14:paraId="614E79FE" w14:textId="7F214942" w:rsidR="0016624C" w:rsidRPr="008E078D" w:rsidRDefault="00A641A2" w:rsidP="00726E04">
            <w:pPr>
              <w:jc w:val="both"/>
              <w:rPr>
                <w:rFonts w:ascii="Times New Roman" w:eastAsia="Times New Roman" w:hAnsi="Times New Roman" w:cs="Times New Roman"/>
                <w:sz w:val="20"/>
                <w:szCs w:val="20"/>
                <w:lang w:val="en-IN" w:eastAsia="en-IN" w:bidi="hi-IN"/>
              </w:rPr>
            </w:pPr>
            <w:r w:rsidRPr="008E078D">
              <w:rPr>
                <w:rFonts w:ascii="Times New Roman" w:eastAsia="Times New Roman" w:hAnsi="Times New Roman" w:cs="Times New Roman"/>
                <w:sz w:val="20"/>
                <w:szCs w:val="20"/>
                <w:lang w:val="en-IN" w:eastAsia="en-IN" w:bidi="hi-IN"/>
              </w:rPr>
              <w:t>242,703</w:t>
            </w:r>
          </w:p>
        </w:tc>
      </w:tr>
      <w:tr w:rsidR="0016624C" w:rsidRPr="00642885" w14:paraId="6A566549" w14:textId="77777777" w:rsidTr="0016624C">
        <w:trPr>
          <w:trHeight w:val="288"/>
        </w:trPr>
        <w:tc>
          <w:tcPr>
            <w:tcW w:w="5783" w:type="dxa"/>
            <w:tcBorders>
              <w:top w:val="nil"/>
              <w:left w:val="nil"/>
              <w:bottom w:val="nil"/>
              <w:right w:val="nil"/>
            </w:tcBorders>
            <w:noWrap/>
            <w:vAlign w:val="bottom"/>
            <w:hideMark/>
          </w:tcPr>
          <w:p w14:paraId="2BCA8457" w14:textId="77777777" w:rsidR="0016624C" w:rsidRPr="008E078D" w:rsidRDefault="0016624C" w:rsidP="00726E04">
            <w:pPr>
              <w:jc w:val="both"/>
              <w:rPr>
                <w:rFonts w:ascii="Times New Roman" w:eastAsia="Times New Roman" w:hAnsi="Times New Roman" w:cs="Times New Roman"/>
                <w:sz w:val="20"/>
                <w:szCs w:val="20"/>
                <w:lang w:val="en-IN" w:eastAsia="en-IN" w:bidi="hi-IN"/>
              </w:rPr>
            </w:pPr>
          </w:p>
        </w:tc>
        <w:tc>
          <w:tcPr>
            <w:tcW w:w="284" w:type="dxa"/>
            <w:tcBorders>
              <w:top w:val="nil"/>
              <w:left w:val="nil"/>
              <w:bottom w:val="nil"/>
              <w:right w:val="nil"/>
            </w:tcBorders>
            <w:noWrap/>
            <w:vAlign w:val="bottom"/>
          </w:tcPr>
          <w:p w14:paraId="1343D919" w14:textId="77777777" w:rsidR="0016624C" w:rsidRPr="008E078D" w:rsidRDefault="0016624C" w:rsidP="00726E04">
            <w:pPr>
              <w:jc w:val="both"/>
              <w:rPr>
                <w:rFonts w:ascii="Times New Roman" w:eastAsia="Times New Roman" w:hAnsi="Times New Roman" w:cs="Times New Roman"/>
                <w:sz w:val="20"/>
                <w:szCs w:val="20"/>
                <w:lang w:val="en-IN" w:eastAsia="en-IN" w:bidi="hi-IN"/>
              </w:rPr>
            </w:pPr>
          </w:p>
        </w:tc>
        <w:tc>
          <w:tcPr>
            <w:tcW w:w="1559" w:type="dxa"/>
            <w:tcBorders>
              <w:top w:val="nil"/>
              <w:left w:val="nil"/>
              <w:bottom w:val="nil"/>
              <w:right w:val="nil"/>
            </w:tcBorders>
            <w:noWrap/>
            <w:vAlign w:val="bottom"/>
          </w:tcPr>
          <w:p w14:paraId="2CEC3F3E" w14:textId="77777777" w:rsidR="0016624C" w:rsidRPr="008E078D" w:rsidRDefault="0016624C" w:rsidP="00726E04">
            <w:pPr>
              <w:jc w:val="both"/>
              <w:rPr>
                <w:rFonts w:ascii="Times New Roman" w:eastAsia="Times New Roman" w:hAnsi="Times New Roman" w:cs="Times New Roman"/>
                <w:sz w:val="20"/>
                <w:szCs w:val="20"/>
                <w:lang w:val="en-IN" w:eastAsia="en-IN" w:bidi="hi-IN"/>
              </w:rPr>
            </w:pPr>
          </w:p>
        </w:tc>
        <w:tc>
          <w:tcPr>
            <w:tcW w:w="1559" w:type="dxa"/>
            <w:tcBorders>
              <w:top w:val="nil"/>
              <w:left w:val="nil"/>
              <w:bottom w:val="nil"/>
              <w:right w:val="nil"/>
            </w:tcBorders>
            <w:noWrap/>
            <w:vAlign w:val="bottom"/>
            <w:hideMark/>
          </w:tcPr>
          <w:p w14:paraId="7E42F8F9" w14:textId="77777777" w:rsidR="0016624C" w:rsidRPr="008E078D" w:rsidRDefault="0016624C" w:rsidP="00726E04">
            <w:pPr>
              <w:jc w:val="both"/>
              <w:rPr>
                <w:rFonts w:ascii="Times New Roman" w:eastAsia="Times New Roman" w:hAnsi="Times New Roman" w:cs="Times New Roman"/>
                <w:sz w:val="20"/>
                <w:szCs w:val="20"/>
                <w:lang w:val="en-IN" w:eastAsia="en-IN" w:bidi="hi-IN"/>
              </w:rPr>
            </w:pPr>
          </w:p>
        </w:tc>
      </w:tr>
      <w:tr w:rsidR="0016624C" w:rsidRPr="00642885" w14:paraId="235CE169" w14:textId="77777777" w:rsidTr="0016624C">
        <w:trPr>
          <w:trHeight w:val="288"/>
        </w:trPr>
        <w:tc>
          <w:tcPr>
            <w:tcW w:w="5783" w:type="dxa"/>
            <w:tcBorders>
              <w:top w:val="nil"/>
              <w:left w:val="nil"/>
              <w:bottom w:val="nil"/>
              <w:right w:val="nil"/>
            </w:tcBorders>
            <w:noWrap/>
            <w:vAlign w:val="bottom"/>
            <w:hideMark/>
          </w:tcPr>
          <w:p w14:paraId="0F78930A" w14:textId="494ECC06" w:rsidR="0016624C" w:rsidRPr="008E078D" w:rsidRDefault="0016624C" w:rsidP="00726E04">
            <w:pPr>
              <w:jc w:val="both"/>
              <w:rPr>
                <w:rFonts w:ascii="Times New Roman" w:eastAsia="Times New Roman" w:hAnsi="Times New Roman" w:cs="Times New Roman"/>
                <w:sz w:val="20"/>
                <w:szCs w:val="20"/>
                <w:lang w:val="en-IN" w:eastAsia="en-IN" w:bidi="hi-IN"/>
              </w:rPr>
            </w:pPr>
            <w:r w:rsidRPr="008E078D">
              <w:rPr>
                <w:rFonts w:ascii="Times New Roman" w:eastAsia="Times New Roman" w:hAnsi="Times New Roman" w:cs="Times New Roman"/>
                <w:sz w:val="20"/>
                <w:szCs w:val="20"/>
                <w:lang w:val="en-IN" w:eastAsia="en-IN" w:bidi="hi-IN"/>
              </w:rPr>
              <w:t xml:space="preserve">Basic </w:t>
            </w:r>
            <w:r w:rsidR="00A641A2" w:rsidRPr="008E078D">
              <w:rPr>
                <w:rFonts w:ascii="Times New Roman" w:eastAsia="Times New Roman" w:hAnsi="Times New Roman" w:cs="Times New Roman"/>
                <w:sz w:val="20"/>
                <w:szCs w:val="20"/>
                <w:lang w:val="en-IN" w:eastAsia="en-IN" w:bidi="hi-IN"/>
              </w:rPr>
              <w:t xml:space="preserve">earnings/ </w:t>
            </w:r>
            <w:r w:rsidRPr="008E078D">
              <w:rPr>
                <w:rFonts w:ascii="Times New Roman" w:eastAsia="Times New Roman" w:hAnsi="Times New Roman" w:cs="Times New Roman"/>
                <w:sz w:val="20"/>
                <w:szCs w:val="20"/>
                <w:lang w:val="en-IN" w:eastAsia="en-IN" w:bidi="hi-IN"/>
              </w:rPr>
              <w:t>(loss) per share</w:t>
            </w:r>
          </w:p>
        </w:tc>
        <w:tc>
          <w:tcPr>
            <w:tcW w:w="284" w:type="dxa"/>
            <w:tcBorders>
              <w:top w:val="single" w:sz="4" w:space="0" w:color="auto"/>
              <w:left w:val="nil"/>
              <w:bottom w:val="nil"/>
              <w:right w:val="nil"/>
            </w:tcBorders>
            <w:noWrap/>
            <w:vAlign w:val="bottom"/>
          </w:tcPr>
          <w:p w14:paraId="1FADA13B" w14:textId="77777777" w:rsidR="0016624C" w:rsidRPr="008E078D" w:rsidRDefault="0016624C" w:rsidP="00726E04">
            <w:pPr>
              <w:jc w:val="both"/>
              <w:rPr>
                <w:rFonts w:ascii="Times New Roman" w:eastAsia="Times New Roman" w:hAnsi="Times New Roman" w:cs="Times New Roman"/>
                <w:sz w:val="20"/>
                <w:szCs w:val="20"/>
                <w:lang w:val="en-IN" w:eastAsia="en-IN" w:bidi="hi-IN"/>
              </w:rPr>
            </w:pPr>
          </w:p>
        </w:tc>
        <w:tc>
          <w:tcPr>
            <w:tcW w:w="1559" w:type="dxa"/>
            <w:tcBorders>
              <w:top w:val="single" w:sz="4" w:space="0" w:color="auto"/>
              <w:left w:val="nil"/>
              <w:bottom w:val="nil"/>
              <w:right w:val="nil"/>
            </w:tcBorders>
            <w:noWrap/>
            <w:vAlign w:val="bottom"/>
          </w:tcPr>
          <w:p w14:paraId="630F098E" w14:textId="7A1E5EF3" w:rsidR="0016624C" w:rsidRPr="008E078D" w:rsidRDefault="007B2C85" w:rsidP="00726E04">
            <w:pPr>
              <w:jc w:val="both"/>
              <w:rPr>
                <w:rFonts w:ascii="Times New Roman" w:eastAsia="Times New Roman" w:hAnsi="Times New Roman" w:cs="Times New Roman"/>
                <w:sz w:val="20"/>
                <w:szCs w:val="20"/>
                <w:lang w:val="en-IN" w:eastAsia="en-IN" w:bidi="hi-IN"/>
              </w:rPr>
            </w:pPr>
            <w:r w:rsidRPr="008E078D">
              <w:rPr>
                <w:rFonts w:ascii="Times New Roman" w:hAnsi="Times New Roman" w:cs="Times New Roman"/>
                <w:color w:val="000000" w:themeColor="text1"/>
                <w:sz w:val="20"/>
                <w:szCs w:val="20"/>
              </w:rPr>
              <w:t>0.2</w:t>
            </w:r>
            <w:r w:rsidR="00072496" w:rsidRPr="008E078D">
              <w:rPr>
                <w:rFonts w:ascii="Times New Roman" w:hAnsi="Times New Roman" w:cs="Times New Roman"/>
                <w:color w:val="000000" w:themeColor="text1"/>
                <w:sz w:val="20"/>
                <w:szCs w:val="20"/>
              </w:rPr>
              <w:t>478</w:t>
            </w:r>
            <w:r w:rsidR="00473B59" w:rsidRPr="008E078D">
              <w:rPr>
                <w:rFonts w:ascii="Times New Roman" w:hAnsi="Times New Roman" w:cs="Times New Roman"/>
                <w:color w:val="000000" w:themeColor="text1"/>
                <w:sz w:val="20"/>
                <w:szCs w:val="20"/>
              </w:rPr>
              <w:t xml:space="preserve"> </w:t>
            </w:r>
          </w:p>
        </w:tc>
        <w:tc>
          <w:tcPr>
            <w:tcW w:w="1559" w:type="dxa"/>
            <w:tcBorders>
              <w:top w:val="single" w:sz="4" w:space="0" w:color="auto"/>
              <w:left w:val="nil"/>
              <w:bottom w:val="nil"/>
              <w:right w:val="nil"/>
            </w:tcBorders>
            <w:noWrap/>
            <w:vAlign w:val="bottom"/>
            <w:hideMark/>
          </w:tcPr>
          <w:p w14:paraId="52EE8478" w14:textId="19B33B2B" w:rsidR="0016624C" w:rsidRPr="008E078D" w:rsidRDefault="00851C37" w:rsidP="00726E04">
            <w:pPr>
              <w:jc w:val="both"/>
              <w:rPr>
                <w:rFonts w:ascii="Times New Roman" w:eastAsia="Times New Roman" w:hAnsi="Times New Roman" w:cs="Times New Roman"/>
                <w:sz w:val="20"/>
                <w:szCs w:val="20"/>
                <w:lang w:val="en-IN" w:eastAsia="en-IN" w:bidi="hi-IN"/>
              </w:rPr>
            </w:pPr>
            <w:r w:rsidRPr="008E078D">
              <w:rPr>
                <w:rFonts w:ascii="Times New Roman" w:eastAsia="Times New Roman" w:hAnsi="Times New Roman" w:cs="Times New Roman"/>
                <w:sz w:val="20"/>
                <w:szCs w:val="20"/>
                <w:lang w:val="en-IN" w:eastAsia="en-IN" w:bidi="hi-IN"/>
              </w:rPr>
              <w:t>(1.</w:t>
            </w:r>
            <w:r w:rsidR="0016624C" w:rsidRPr="008E078D">
              <w:rPr>
                <w:rFonts w:ascii="Times New Roman" w:eastAsia="Times New Roman" w:hAnsi="Times New Roman" w:cs="Times New Roman"/>
                <w:sz w:val="20"/>
                <w:szCs w:val="20"/>
                <w:lang w:val="en-IN" w:eastAsia="en-IN" w:bidi="hi-IN"/>
              </w:rPr>
              <w:t>9</w:t>
            </w:r>
            <w:r w:rsidRPr="008E078D">
              <w:rPr>
                <w:rFonts w:ascii="Times New Roman" w:eastAsia="Times New Roman" w:hAnsi="Times New Roman" w:cs="Times New Roman"/>
                <w:sz w:val="20"/>
                <w:szCs w:val="20"/>
                <w:lang w:val="en-IN" w:eastAsia="en-IN" w:bidi="hi-IN"/>
              </w:rPr>
              <w:t>373)</w:t>
            </w:r>
          </w:p>
        </w:tc>
      </w:tr>
      <w:tr w:rsidR="0016624C" w:rsidRPr="00642885" w14:paraId="567596D4" w14:textId="77777777" w:rsidTr="0016624C">
        <w:trPr>
          <w:trHeight w:val="300"/>
        </w:trPr>
        <w:tc>
          <w:tcPr>
            <w:tcW w:w="5783" w:type="dxa"/>
            <w:tcBorders>
              <w:top w:val="nil"/>
              <w:left w:val="nil"/>
              <w:bottom w:val="nil"/>
              <w:right w:val="nil"/>
            </w:tcBorders>
            <w:noWrap/>
            <w:vAlign w:val="bottom"/>
            <w:hideMark/>
          </w:tcPr>
          <w:p w14:paraId="3D404F9D" w14:textId="26E20E64" w:rsidR="0016624C" w:rsidRPr="008E078D" w:rsidRDefault="0016624C" w:rsidP="00726E04">
            <w:pPr>
              <w:jc w:val="both"/>
              <w:rPr>
                <w:rFonts w:ascii="Times New Roman" w:eastAsia="Times New Roman" w:hAnsi="Times New Roman" w:cs="Times New Roman"/>
                <w:sz w:val="20"/>
                <w:szCs w:val="20"/>
                <w:lang w:val="en-IN" w:eastAsia="en-IN" w:bidi="hi-IN"/>
              </w:rPr>
            </w:pPr>
            <w:r w:rsidRPr="008E078D">
              <w:rPr>
                <w:rFonts w:ascii="Times New Roman" w:eastAsia="Times New Roman" w:hAnsi="Times New Roman" w:cs="Times New Roman"/>
                <w:sz w:val="20"/>
                <w:szCs w:val="20"/>
                <w:lang w:val="en-IN" w:eastAsia="en-IN" w:bidi="hi-IN"/>
              </w:rPr>
              <w:t xml:space="preserve">Diluted </w:t>
            </w:r>
            <w:r w:rsidR="00A641A2" w:rsidRPr="008E078D">
              <w:rPr>
                <w:rFonts w:ascii="Times New Roman" w:eastAsia="Times New Roman" w:hAnsi="Times New Roman" w:cs="Times New Roman"/>
                <w:sz w:val="20"/>
                <w:szCs w:val="20"/>
                <w:lang w:val="en-IN" w:eastAsia="en-IN" w:bidi="hi-IN"/>
              </w:rPr>
              <w:t>earnings/ (loss)</w:t>
            </w:r>
            <w:r w:rsidRPr="008E078D">
              <w:rPr>
                <w:rFonts w:ascii="Times New Roman" w:eastAsia="Times New Roman" w:hAnsi="Times New Roman" w:cs="Times New Roman"/>
                <w:sz w:val="20"/>
                <w:szCs w:val="20"/>
                <w:lang w:val="en-IN" w:eastAsia="en-IN" w:bidi="hi-IN"/>
              </w:rPr>
              <w:t xml:space="preserve"> per share</w:t>
            </w:r>
          </w:p>
        </w:tc>
        <w:tc>
          <w:tcPr>
            <w:tcW w:w="284" w:type="dxa"/>
            <w:tcBorders>
              <w:top w:val="nil"/>
              <w:left w:val="nil"/>
              <w:bottom w:val="double" w:sz="6" w:space="0" w:color="auto"/>
              <w:right w:val="nil"/>
            </w:tcBorders>
            <w:noWrap/>
            <w:vAlign w:val="bottom"/>
          </w:tcPr>
          <w:p w14:paraId="673B0509" w14:textId="77777777" w:rsidR="0016624C" w:rsidRPr="008E078D" w:rsidRDefault="0016624C" w:rsidP="00726E04">
            <w:pPr>
              <w:jc w:val="both"/>
              <w:rPr>
                <w:rFonts w:ascii="Times New Roman" w:eastAsia="Times New Roman" w:hAnsi="Times New Roman" w:cs="Times New Roman"/>
                <w:sz w:val="20"/>
                <w:szCs w:val="20"/>
                <w:lang w:val="en-IN" w:eastAsia="en-IN" w:bidi="hi-IN"/>
              </w:rPr>
            </w:pPr>
          </w:p>
        </w:tc>
        <w:tc>
          <w:tcPr>
            <w:tcW w:w="1559" w:type="dxa"/>
            <w:tcBorders>
              <w:top w:val="nil"/>
              <w:left w:val="nil"/>
              <w:bottom w:val="double" w:sz="6" w:space="0" w:color="auto"/>
              <w:right w:val="nil"/>
            </w:tcBorders>
            <w:noWrap/>
            <w:vAlign w:val="bottom"/>
          </w:tcPr>
          <w:p w14:paraId="5E3D23A7" w14:textId="3E8319E7" w:rsidR="0016624C" w:rsidRPr="008E078D" w:rsidRDefault="007B2C85" w:rsidP="00726E04">
            <w:pPr>
              <w:jc w:val="both"/>
              <w:rPr>
                <w:rFonts w:ascii="Times New Roman" w:eastAsia="Times New Roman" w:hAnsi="Times New Roman" w:cs="Times New Roman"/>
                <w:sz w:val="20"/>
                <w:szCs w:val="20"/>
                <w:lang w:val="en-IN" w:eastAsia="en-IN" w:bidi="hi-IN"/>
              </w:rPr>
            </w:pPr>
            <w:r w:rsidRPr="008E078D">
              <w:rPr>
                <w:rFonts w:ascii="Times New Roman" w:hAnsi="Times New Roman" w:cs="Times New Roman"/>
                <w:color w:val="000000" w:themeColor="text1"/>
                <w:sz w:val="20"/>
                <w:szCs w:val="20"/>
              </w:rPr>
              <w:t>0.2</w:t>
            </w:r>
            <w:r w:rsidR="00072496" w:rsidRPr="008E078D">
              <w:rPr>
                <w:rFonts w:ascii="Times New Roman" w:hAnsi="Times New Roman" w:cs="Times New Roman"/>
                <w:color w:val="000000" w:themeColor="text1"/>
                <w:sz w:val="20"/>
                <w:szCs w:val="20"/>
              </w:rPr>
              <w:t>478</w:t>
            </w:r>
            <w:r w:rsidR="00473B59" w:rsidRPr="008E078D">
              <w:rPr>
                <w:rFonts w:ascii="Times New Roman" w:hAnsi="Times New Roman" w:cs="Times New Roman"/>
                <w:color w:val="000000" w:themeColor="text1"/>
                <w:sz w:val="20"/>
                <w:szCs w:val="20"/>
              </w:rPr>
              <w:t xml:space="preserve"> </w:t>
            </w:r>
          </w:p>
        </w:tc>
        <w:tc>
          <w:tcPr>
            <w:tcW w:w="1559" w:type="dxa"/>
            <w:tcBorders>
              <w:top w:val="nil"/>
              <w:left w:val="nil"/>
              <w:bottom w:val="double" w:sz="6" w:space="0" w:color="auto"/>
              <w:right w:val="nil"/>
            </w:tcBorders>
            <w:noWrap/>
            <w:vAlign w:val="bottom"/>
            <w:hideMark/>
          </w:tcPr>
          <w:p w14:paraId="6A8DA165" w14:textId="5B109C04" w:rsidR="0016624C" w:rsidRPr="008E078D" w:rsidRDefault="00851C37" w:rsidP="00726E04">
            <w:pPr>
              <w:jc w:val="both"/>
              <w:rPr>
                <w:rFonts w:ascii="Times New Roman" w:eastAsia="Times New Roman" w:hAnsi="Times New Roman" w:cs="Times New Roman"/>
                <w:sz w:val="20"/>
                <w:szCs w:val="20"/>
                <w:lang w:val="en-IN" w:eastAsia="en-IN" w:bidi="hi-IN"/>
              </w:rPr>
            </w:pPr>
            <w:r w:rsidRPr="008E078D">
              <w:rPr>
                <w:rFonts w:ascii="Times New Roman" w:eastAsia="Times New Roman" w:hAnsi="Times New Roman" w:cs="Times New Roman"/>
                <w:sz w:val="20"/>
                <w:szCs w:val="20"/>
                <w:lang w:val="en-IN" w:eastAsia="en-IN" w:bidi="hi-IN"/>
              </w:rPr>
              <w:t>(1.9373)</w:t>
            </w:r>
          </w:p>
        </w:tc>
      </w:tr>
    </w:tbl>
    <w:p w14:paraId="78281582" w14:textId="77777777" w:rsidR="0016624C" w:rsidRPr="008E078D" w:rsidRDefault="0016624C" w:rsidP="00726E04">
      <w:pPr>
        <w:pStyle w:val="BodyText"/>
        <w:ind w:right="80"/>
        <w:jc w:val="both"/>
        <w:rPr>
          <w:rFonts w:ascii="Times New Roman" w:hAnsi="Times New Roman" w:cs="Times New Roman"/>
          <w:sz w:val="20"/>
          <w:szCs w:val="20"/>
        </w:rPr>
      </w:pPr>
    </w:p>
    <w:p w14:paraId="34CE1BE8" w14:textId="77777777" w:rsidR="0016624C" w:rsidRPr="008E078D" w:rsidRDefault="0016624C"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 xml:space="preserve">Basic earnings per share </w:t>
      </w:r>
      <w:proofErr w:type="gramStart"/>
      <w:r w:rsidRPr="008E078D">
        <w:rPr>
          <w:rFonts w:ascii="Times New Roman" w:hAnsi="Times New Roman" w:cs="Times New Roman"/>
          <w:sz w:val="20"/>
          <w:szCs w:val="20"/>
        </w:rPr>
        <w:t>is calculated</w:t>
      </w:r>
      <w:proofErr w:type="gramEnd"/>
      <w:r w:rsidRPr="008E078D">
        <w:rPr>
          <w:rFonts w:ascii="Times New Roman" w:hAnsi="Times New Roman" w:cs="Times New Roman"/>
          <w:sz w:val="20"/>
          <w:szCs w:val="20"/>
        </w:rPr>
        <w:t xml:space="preserve"> by dividing the loss/profit after tax attributable to the owners of the Parent company, by the weighted average number of ordinary shares in issue during the year. Diluted earnings per share </w:t>
      </w:r>
      <w:proofErr w:type="gramStart"/>
      <w:r w:rsidRPr="008E078D">
        <w:rPr>
          <w:rFonts w:ascii="Times New Roman" w:hAnsi="Times New Roman" w:cs="Times New Roman"/>
          <w:sz w:val="20"/>
          <w:szCs w:val="20"/>
        </w:rPr>
        <w:t>is calculated</w:t>
      </w:r>
      <w:proofErr w:type="gramEnd"/>
      <w:r w:rsidRPr="008E078D">
        <w:rPr>
          <w:rFonts w:ascii="Times New Roman" w:hAnsi="Times New Roman" w:cs="Times New Roman"/>
          <w:sz w:val="20"/>
          <w:szCs w:val="20"/>
        </w:rPr>
        <w:t xml:space="preserve"> by adjusting the weighted average number of ordinary shares outstanding to assume conversion of </w:t>
      </w:r>
      <w:r w:rsidRPr="008E078D">
        <w:rPr>
          <w:rFonts w:ascii="Times New Roman" w:hAnsi="Times New Roman" w:cs="Times New Roman"/>
          <w:sz w:val="20"/>
          <w:szCs w:val="20"/>
        </w:rPr>
        <w:lastRenderedPageBreak/>
        <w:t>all potential dilutive ordinary shares.</w:t>
      </w:r>
    </w:p>
    <w:p w14:paraId="62115A89" w14:textId="77777777" w:rsidR="0016624C" w:rsidRPr="008E078D" w:rsidRDefault="0016624C" w:rsidP="00726E04">
      <w:pPr>
        <w:pStyle w:val="BodyText"/>
        <w:ind w:left="1134" w:right="80"/>
        <w:jc w:val="both"/>
        <w:rPr>
          <w:rFonts w:ascii="Times New Roman" w:hAnsi="Times New Roman" w:cs="Times New Roman"/>
          <w:sz w:val="20"/>
          <w:szCs w:val="20"/>
        </w:rPr>
      </w:pPr>
    </w:p>
    <w:p w14:paraId="4ECB3001" w14:textId="77777777" w:rsidR="0016624C" w:rsidRPr="008E078D" w:rsidRDefault="0016624C"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The</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calculation</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earnings</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per</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share</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is</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based</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on</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following</w:t>
      </w:r>
      <w:r w:rsidRPr="008E078D">
        <w:rPr>
          <w:rFonts w:ascii="Times New Roman" w:hAnsi="Times New Roman" w:cs="Times New Roman"/>
          <w:spacing w:val="-6"/>
          <w:sz w:val="20"/>
          <w:szCs w:val="20"/>
        </w:rPr>
        <w:t xml:space="preserve"> </w:t>
      </w:r>
      <w:r w:rsidRPr="008E078D">
        <w:rPr>
          <w:rFonts w:ascii="Times New Roman" w:hAnsi="Times New Roman" w:cs="Times New Roman"/>
          <w:sz w:val="20"/>
          <w:szCs w:val="20"/>
        </w:rPr>
        <w:t>earnings</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and</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number</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5"/>
          <w:sz w:val="20"/>
          <w:szCs w:val="20"/>
        </w:rPr>
        <w:t xml:space="preserve"> ordinary </w:t>
      </w:r>
      <w:r w:rsidRPr="008E078D">
        <w:rPr>
          <w:rFonts w:ascii="Times New Roman" w:hAnsi="Times New Roman" w:cs="Times New Roman"/>
          <w:spacing w:val="-2"/>
          <w:sz w:val="20"/>
          <w:szCs w:val="20"/>
        </w:rPr>
        <w:t>shares.</w:t>
      </w:r>
      <w:r w:rsidRPr="008E078D">
        <w:rPr>
          <w:rFonts w:ascii="Times New Roman" w:hAnsi="Times New Roman" w:cs="Times New Roman"/>
          <w:sz w:val="20"/>
          <w:szCs w:val="20"/>
        </w:rPr>
        <w:t xml:space="preserve"> In calculating the weighted average number of ordinary shares outstanding (the denominator of the earnings per share calculation) during the period in which the reverse acquisition occurs:</w:t>
      </w:r>
    </w:p>
    <w:p w14:paraId="63FD8854" w14:textId="77777777" w:rsidR="0016624C" w:rsidRPr="008E078D" w:rsidRDefault="0016624C" w:rsidP="00726E04">
      <w:pPr>
        <w:pStyle w:val="BodyText"/>
        <w:ind w:left="1134" w:right="80"/>
        <w:jc w:val="both"/>
        <w:rPr>
          <w:rFonts w:ascii="Times New Roman" w:hAnsi="Times New Roman" w:cs="Times New Roman"/>
          <w:sz w:val="20"/>
          <w:szCs w:val="20"/>
        </w:rPr>
      </w:pPr>
    </w:p>
    <w:p w14:paraId="1063E2EC" w14:textId="77777777" w:rsidR="0016624C" w:rsidRPr="008E078D" w:rsidRDefault="0016624C" w:rsidP="008E078D">
      <w:pPr>
        <w:pStyle w:val="ListParagraph"/>
        <w:numPr>
          <w:ilvl w:val="0"/>
          <w:numId w:val="51"/>
        </w:numPr>
        <w:tabs>
          <w:tab w:val="left" w:pos="1540"/>
        </w:tabs>
        <w:ind w:right="80"/>
        <w:jc w:val="both"/>
        <w:rPr>
          <w:rFonts w:ascii="Times New Roman" w:hAnsi="Times New Roman" w:cs="Times New Roman"/>
          <w:sz w:val="20"/>
          <w:szCs w:val="20"/>
        </w:rPr>
      </w:pPr>
      <w:r w:rsidRPr="008E078D">
        <w:rPr>
          <w:rFonts w:ascii="Times New Roman" w:hAnsi="Times New Roman" w:cs="Times New Roman"/>
          <w:sz w:val="20"/>
          <w:szCs w:val="20"/>
        </w:rPr>
        <w:t>The number of ordinary shares outstanding from the beginning of that period to the acquisition date shall be computed, on the basis of the weighted average number of ordinary</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shares</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legal</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acquiree</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(accounting</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acquirer)</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outstanding</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during</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 xml:space="preserve">period </w:t>
      </w:r>
      <w:r w:rsidRPr="008E078D">
        <w:rPr>
          <w:rFonts w:ascii="Times New Roman" w:hAnsi="Times New Roman" w:cs="Times New Roman"/>
          <w:i/>
          <w:sz w:val="20"/>
          <w:szCs w:val="20"/>
        </w:rPr>
        <w:t xml:space="preserve">multiplied by the exchange ratio </w:t>
      </w:r>
      <w:r w:rsidRPr="008E078D">
        <w:rPr>
          <w:rFonts w:ascii="Times New Roman" w:hAnsi="Times New Roman" w:cs="Times New Roman"/>
          <w:sz w:val="20"/>
          <w:szCs w:val="20"/>
        </w:rPr>
        <w:t>established in the merger agreement; and</w:t>
      </w:r>
    </w:p>
    <w:p w14:paraId="63053A7E" w14:textId="77777777" w:rsidR="0016624C" w:rsidRPr="008E078D" w:rsidRDefault="0016624C" w:rsidP="008E078D">
      <w:pPr>
        <w:pStyle w:val="ListParagraph"/>
        <w:numPr>
          <w:ilvl w:val="0"/>
          <w:numId w:val="51"/>
        </w:numPr>
        <w:tabs>
          <w:tab w:val="left" w:pos="1540"/>
        </w:tabs>
        <w:ind w:right="80"/>
        <w:jc w:val="both"/>
        <w:rPr>
          <w:rFonts w:ascii="Times New Roman" w:hAnsi="Times New Roman" w:cs="Times New Roman"/>
          <w:sz w:val="20"/>
          <w:szCs w:val="20"/>
        </w:rPr>
      </w:pPr>
      <w:r w:rsidRPr="008E078D">
        <w:rPr>
          <w:rFonts w:ascii="Times New Roman" w:hAnsi="Times New Roman" w:cs="Times New Roman"/>
          <w:sz w:val="20"/>
          <w:szCs w:val="20"/>
        </w:rPr>
        <w:t>The number of ordinary shares outstanding from the acquisition date to the end of that period</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shall</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be</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actual</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number</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ordinary</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shares</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legal</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acquirer</w:t>
      </w:r>
      <w:r w:rsidRPr="008E078D">
        <w:rPr>
          <w:rFonts w:ascii="Times New Roman" w:hAnsi="Times New Roman" w:cs="Times New Roman"/>
          <w:spacing w:val="-5"/>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accounting acquiree) outstanding during that period.</w:t>
      </w:r>
    </w:p>
    <w:p w14:paraId="5AA1EDE8" w14:textId="77777777" w:rsidR="0016624C" w:rsidRPr="008E078D" w:rsidRDefault="0016624C" w:rsidP="00A96357">
      <w:pPr>
        <w:pStyle w:val="BodyText"/>
        <w:ind w:left="851" w:right="80"/>
        <w:jc w:val="both"/>
        <w:rPr>
          <w:rFonts w:ascii="Times New Roman" w:hAnsi="Times New Roman" w:cs="Times New Roman"/>
          <w:sz w:val="20"/>
          <w:szCs w:val="20"/>
        </w:rPr>
      </w:pPr>
    </w:p>
    <w:p w14:paraId="1130B9F9" w14:textId="77777777" w:rsidR="0016624C" w:rsidRPr="008E078D" w:rsidRDefault="0016624C"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The</w:t>
      </w:r>
      <w:r w:rsidRPr="008E078D">
        <w:rPr>
          <w:rFonts w:ascii="Times New Roman" w:hAnsi="Times New Roman" w:cs="Times New Roman"/>
          <w:spacing w:val="-7"/>
          <w:sz w:val="20"/>
          <w:szCs w:val="20"/>
        </w:rPr>
        <w:t xml:space="preserve"> </w:t>
      </w:r>
      <w:r w:rsidRPr="008E078D">
        <w:rPr>
          <w:rFonts w:ascii="Times New Roman" w:hAnsi="Times New Roman" w:cs="Times New Roman"/>
          <w:sz w:val="20"/>
          <w:szCs w:val="20"/>
        </w:rPr>
        <w:t>basic</w:t>
      </w:r>
      <w:r w:rsidRPr="008E078D">
        <w:rPr>
          <w:rFonts w:ascii="Times New Roman" w:hAnsi="Times New Roman" w:cs="Times New Roman"/>
          <w:spacing w:val="-10"/>
          <w:sz w:val="20"/>
          <w:szCs w:val="20"/>
        </w:rPr>
        <w:t xml:space="preserve"> </w:t>
      </w:r>
      <w:r w:rsidRPr="008E078D">
        <w:rPr>
          <w:rFonts w:ascii="Times New Roman" w:hAnsi="Times New Roman" w:cs="Times New Roman"/>
          <w:sz w:val="20"/>
          <w:szCs w:val="20"/>
        </w:rPr>
        <w:t>earnings</w:t>
      </w:r>
      <w:r w:rsidRPr="008E078D">
        <w:rPr>
          <w:rFonts w:ascii="Times New Roman" w:hAnsi="Times New Roman" w:cs="Times New Roman"/>
          <w:spacing w:val="-8"/>
          <w:sz w:val="20"/>
          <w:szCs w:val="20"/>
        </w:rPr>
        <w:t xml:space="preserve"> </w:t>
      </w:r>
      <w:r w:rsidRPr="008E078D">
        <w:rPr>
          <w:rFonts w:ascii="Times New Roman" w:hAnsi="Times New Roman" w:cs="Times New Roman"/>
          <w:sz w:val="20"/>
          <w:szCs w:val="20"/>
        </w:rPr>
        <w:t>per</w:t>
      </w:r>
      <w:r w:rsidRPr="008E078D">
        <w:rPr>
          <w:rFonts w:ascii="Times New Roman" w:hAnsi="Times New Roman" w:cs="Times New Roman"/>
          <w:spacing w:val="-7"/>
          <w:sz w:val="20"/>
          <w:szCs w:val="20"/>
        </w:rPr>
        <w:t xml:space="preserve"> </w:t>
      </w:r>
      <w:r w:rsidRPr="008E078D">
        <w:rPr>
          <w:rFonts w:ascii="Times New Roman" w:hAnsi="Times New Roman" w:cs="Times New Roman"/>
          <w:sz w:val="20"/>
          <w:szCs w:val="20"/>
        </w:rPr>
        <w:t>share</w:t>
      </w:r>
      <w:r w:rsidRPr="008E078D">
        <w:rPr>
          <w:rFonts w:ascii="Times New Roman" w:hAnsi="Times New Roman" w:cs="Times New Roman"/>
          <w:spacing w:val="-7"/>
          <w:sz w:val="20"/>
          <w:szCs w:val="20"/>
        </w:rPr>
        <w:t xml:space="preserve"> </w:t>
      </w:r>
      <w:r w:rsidRPr="008E078D">
        <w:rPr>
          <w:rFonts w:ascii="Times New Roman" w:hAnsi="Times New Roman" w:cs="Times New Roman"/>
          <w:sz w:val="20"/>
          <w:szCs w:val="20"/>
        </w:rPr>
        <w:t>for</w:t>
      </w:r>
      <w:r w:rsidRPr="008E078D">
        <w:rPr>
          <w:rFonts w:ascii="Times New Roman" w:hAnsi="Times New Roman" w:cs="Times New Roman"/>
          <w:spacing w:val="-8"/>
          <w:sz w:val="20"/>
          <w:szCs w:val="20"/>
        </w:rPr>
        <w:t xml:space="preserve"> </w:t>
      </w:r>
      <w:r w:rsidRPr="008E078D">
        <w:rPr>
          <w:rFonts w:ascii="Times New Roman" w:hAnsi="Times New Roman" w:cs="Times New Roman"/>
          <w:sz w:val="20"/>
          <w:szCs w:val="20"/>
        </w:rPr>
        <w:t>each</w:t>
      </w:r>
      <w:r w:rsidRPr="008E078D">
        <w:rPr>
          <w:rFonts w:ascii="Times New Roman" w:hAnsi="Times New Roman" w:cs="Times New Roman"/>
          <w:spacing w:val="-8"/>
          <w:sz w:val="20"/>
          <w:szCs w:val="20"/>
        </w:rPr>
        <w:t xml:space="preserve"> </w:t>
      </w:r>
      <w:r w:rsidRPr="008E078D">
        <w:rPr>
          <w:rFonts w:ascii="Times New Roman" w:hAnsi="Times New Roman" w:cs="Times New Roman"/>
          <w:sz w:val="20"/>
          <w:szCs w:val="20"/>
        </w:rPr>
        <w:t>comparative</w:t>
      </w:r>
      <w:r w:rsidRPr="008E078D">
        <w:rPr>
          <w:rFonts w:ascii="Times New Roman" w:hAnsi="Times New Roman" w:cs="Times New Roman"/>
          <w:spacing w:val="-7"/>
          <w:sz w:val="20"/>
          <w:szCs w:val="20"/>
        </w:rPr>
        <w:t xml:space="preserve"> </w:t>
      </w:r>
      <w:r w:rsidRPr="008E078D">
        <w:rPr>
          <w:rFonts w:ascii="Times New Roman" w:hAnsi="Times New Roman" w:cs="Times New Roman"/>
          <w:sz w:val="20"/>
          <w:szCs w:val="20"/>
        </w:rPr>
        <w:t>period</w:t>
      </w:r>
      <w:r w:rsidRPr="008E078D">
        <w:rPr>
          <w:rFonts w:ascii="Times New Roman" w:hAnsi="Times New Roman" w:cs="Times New Roman"/>
          <w:spacing w:val="-8"/>
          <w:sz w:val="20"/>
          <w:szCs w:val="20"/>
        </w:rPr>
        <w:t xml:space="preserve"> </w:t>
      </w:r>
      <w:r w:rsidRPr="008E078D">
        <w:rPr>
          <w:rFonts w:ascii="Times New Roman" w:hAnsi="Times New Roman" w:cs="Times New Roman"/>
          <w:i/>
          <w:sz w:val="20"/>
          <w:szCs w:val="20"/>
        </w:rPr>
        <w:t>before</w:t>
      </w:r>
      <w:r w:rsidRPr="008E078D">
        <w:rPr>
          <w:rFonts w:ascii="Times New Roman" w:hAnsi="Times New Roman" w:cs="Times New Roman"/>
          <w:i/>
          <w:spacing w:val="-9"/>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7"/>
          <w:sz w:val="20"/>
          <w:szCs w:val="20"/>
        </w:rPr>
        <w:t xml:space="preserve"> </w:t>
      </w:r>
      <w:r w:rsidRPr="008E078D">
        <w:rPr>
          <w:rFonts w:ascii="Times New Roman" w:hAnsi="Times New Roman" w:cs="Times New Roman"/>
          <w:sz w:val="20"/>
          <w:szCs w:val="20"/>
        </w:rPr>
        <w:t>acquisition</w:t>
      </w:r>
      <w:r w:rsidRPr="008E078D">
        <w:rPr>
          <w:rFonts w:ascii="Times New Roman" w:hAnsi="Times New Roman" w:cs="Times New Roman"/>
          <w:spacing w:val="-11"/>
          <w:sz w:val="20"/>
          <w:szCs w:val="20"/>
        </w:rPr>
        <w:t xml:space="preserve"> </w:t>
      </w:r>
      <w:r w:rsidRPr="008E078D">
        <w:rPr>
          <w:rFonts w:ascii="Times New Roman" w:hAnsi="Times New Roman" w:cs="Times New Roman"/>
          <w:sz w:val="20"/>
          <w:szCs w:val="20"/>
        </w:rPr>
        <w:t>date</w:t>
      </w:r>
      <w:r w:rsidRPr="008E078D">
        <w:rPr>
          <w:rFonts w:ascii="Times New Roman" w:hAnsi="Times New Roman" w:cs="Times New Roman"/>
          <w:spacing w:val="-7"/>
          <w:sz w:val="20"/>
          <w:szCs w:val="20"/>
        </w:rPr>
        <w:t xml:space="preserve"> </w:t>
      </w:r>
      <w:r w:rsidRPr="008E078D">
        <w:rPr>
          <w:rFonts w:ascii="Times New Roman" w:hAnsi="Times New Roman" w:cs="Times New Roman"/>
          <w:sz w:val="20"/>
          <w:szCs w:val="20"/>
        </w:rPr>
        <w:t>presented</w:t>
      </w:r>
      <w:r w:rsidRPr="008E078D">
        <w:rPr>
          <w:rFonts w:ascii="Times New Roman" w:hAnsi="Times New Roman" w:cs="Times New Roman"/>
          <w:spacing w:val="-8"/>
          <w:sz w:val="20"/>
          <w:szCs w:val="20"/>
        </w:rPr>
        <w:t xml:space="preserve"> </w:t>
      </w:r>
      <w:r w:rsidRPr="008E078D">
        <w:rPr>
          <w:rFonts w:ascii="Times New Roman" w:hAnsi="Times New Roman" w:cs="Times New Roman"/>
          <w:sz w:val="20"/>
          <w:szCs w:val="20"/>
        </w:rPr>
        <w:t>in</w:t>
      </w:r>
      <w:r w:rsidRPr="008E078D">
        <w:rPr>
          <w:rFonts w:ascii="Times New Roman" w:hAnsi="Times New Roman" w:cs="Times New Roman"/>
          <w:spacing w:val="-9"/>
          <w:sz w:val="20"/>
          <w:szCs w:val="20"/>
        </w:rPr>
        <w:t xml:space="preserve"> </w:t>
      </w:r>
      <w:r w:rsidRPr="008E078D">
        <w:rPr>
          <w:rFonts w:ascii="Times New Roman" w:hAnsi="Times New Roman" w:cs="Times New Roman"/>
          <w:sz w:val="20"/>
          <w:szCs w:val="20"/>
        </w:rPr>
        <w:t xml:space="preserve">the consolidated financial statements following a reverse acquisition shall </w:t>
      </w:r>
      <w:proofErr w:type="gramStart"/>
      <w:r w:rsidRPr="008E078D">
        <w:rPr>
          <w:rFonts w:ascii="Times New Roman" w:hAnsi="Times New Roman" w:cs="Times New Roman"/>
          <w:sz w:val="20"/>
          <w:szCs w:val="20"/>
        </w:rPr>
        <w:t>be calculated</w:t>
      </w:r>
      <w:proofErr w:type="gramEnd"/>
      <w:r w:rsidRPr="008E078D">
        <w:rPr>
          <w:rFonts w:ascii="Times New Roman" w:hAnsi="Times New Roman" w:cs="Times New Roman"/>
          <w:sz w:val="20"/>
          <w:szCs w:val="20"/>
        </w:rPr>
        <w:t xml:space="preserve"> by dividing:</w:t>
      </w:r>
    </w:p>
    <w:p w14:paraId="155B2D06" w14:textId="77777777" w:rsidR="0016624C" w:rsidRPr="008E078D" w:rsidRDefault="0016624C" w:rsidP="00726E04">
      <w:pPr>
        <w:pStyle w:val="BodyText"/>
        <w:ind w:right="80"/>
        <w:jc w:val="both"/>
        <w:rPr>
          <w:rFonts w:ascii="Times New Roman" w:hAnsi="Times New Roman" w:cs="Times New Roman"/>
          <w:sz w:val="20"/>
          <w:szCs w:val="20"/>
        </w:rPr>
      </w:pPr>
    </w:p>
    <w:p w14:paraId="1B11EEEA" w14:textId="0D22FE75" w:rsidR="0016624C" w:rsidRPr="008E078D" w:rsidRDefault="0016624C" w:rsidP="008E078D">
      <w:pPr>
        <w:pStyle w:val="ListParagraph"/>
        <w:numPr>
          <w:ilvl w:val="0"/>
          <w:numId w:val="52"/>
        </w:numPr>
        <w:tabs>
          <w:tab w:val="left" w:pos="1540"/>
        </w:tabs>
        <w:ind w:right="80"/>
        <w:jc w:val="both"/>
        <w:rPr>
          <w:rFonts w:ascii="Times New Roman" w:hAnsi="Times New Roman" w:cs="Times New Roman"/>
          <w:sz w:val="20"/>
          <w:szCs w:val="20"/>
        </w:rPr>
      </w:pPr>
      <w:r w:rsidRPr="008E078D">
        <w:rPr>
          <w:rFonts w:ascii="Times New Roman" w:hAnsi="Times New Roman" w:cs="Times New Roman"/>
          <w:sz w:val="20"/>
          <w:szCs w:val="20"/>
        </w:rPr>
        <w:t>the profit or loss of the legal acquiree attributable to ordinary shareholders in each of those periods by</w:t>
      </w:r>
    </w:p>
    <w:p w14:paraId="1A074008" w14:textId="77777777" w:rsidR="0016624C" w:rsidRPr="008E078D" w:rsidRDefault="0016624C" w:rsidP="008E078D">
      <w:pPr>
        <w:pStyle w:val="ListParagraph"/>
        <w:numPr>
          <w:ilvl w:val="0"/>
          <w:numId w:val="52"/>
        </w:numPr>
        <w:tabs>
          <w:tab w:val="left" w:pos="1540"/>
        </w:tabs>
        <w:ind w:right="80"/>
        <w:jc w:val="both"/>
        <w:rPr>
          <w:rFonts w:ascii="Times New Roman" w:hAnsi="Times New Roman" w:cs="Times New Roman"/>
          <w:sz w:val="20"/>
          <w:szCs w:val="20"/>
        </w:rPr>
      </w:pPr>
      <w:proofErr w:type="gramStart"/>
      <w:r w:rsidRPr="008E078D">
        <w:rPr>
          <w:rFonts w:ascii="Times New Roman" w:hAnsi="Times New Roman" w:cs="Times New Roman"/>
          <w:sz w:val="20"/>
          <w:szCs w:val="20"/>
        </w:rPr>
        <w:t>the</w:t>
      </w:r>
      <w:proofErr w:type="gramEnd"/>
      <w:r w:rsidRPr="008E078D">
        <w:rPr>
          <w:rFonts w:ascii="Times New Roman" w:hAnsi="Times New Roman" w:cs="Times New Roman"/>
          <w:sz w:val="20"/>
          <w:szCs w:val="20"/>
        </w:rPr>
        <w:t xml:space="preserve"> legal acquiree’s historical weighted average number of ordinary shares outstanding multiplied by the exchange ratio established in the acquisition agreement.</w:t>
      </w:r>
    </w:p>
    <w:p w14:paraId="23302F27" w14:textId="77777777" w:rsidR="0016624C" w:rsidRPr="008E078D" w:rsidRDefault="0016624C" w:rsidP="00726E04">
      <w:pPr>
        <w:tabs>
          <w:tab w:val="left" w:pos="1540"/>
        </w:tabs>
        <w:ind w:left="207" w:right="80"/>
        <w:jc w:val="both"/>
        <w:rPr>
          <w:rFonts w:ascii="Times New Roman" w:hAnsi="Times New Roman" w:cs="Times New Roman"/>
          <w:sz w:val="20"/>
          <w:szCs w:val="20"/>
        </w:rPr>
      </w:pPr>
    </w:p>
    <w:p w14:paraId="0A8DA025" w14:textId="77777777" w:rsidR="0016624C" w:rsidRPr="008E078D" w:rsidRDefault="0016624C" w:rsidP="00726E04">
      <w:pPr>
        <w:pStyle w:val="BodyText"/>
        <w:ind w:right="80"/>
        <w:jc w:val="both"/>
        <w:rPr>
          <w:rFonts w:ascii="Times New Roman" w:hAnsi="Times New Roman" w:cs="Times New Roman"/>
          <w:sz w:val="20"/>
          <w:szCs w:val="20"/>
        </w:rPr>
      </w:pPr>
      <w:r w:rsidRPr="008E078D">
        <w:rPr>
          <w:rFonts w:ascii="Times New Roman" w:hAnsi="Times New Roman" w:cs="Times New Roman"/>
          <w:sz w:val="20"/>
          <w:szCs w:val="20"/>
        </w:rPr>
        <w:t>The</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weighted</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average</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number</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ordinary</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shares</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for</w:t>
      </w:r>
      <w:r w:rsidRPr="008E078D">
        <w:rPr>
          <w:rFonts w:ascii="Times New Roman" w:hAnsi="Times New Roman" w:cs="Times New Roman"/>
          <w:spacing w:val="-4"/>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purpose</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of</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calculating</w:t>
      </w:r>
      <w:r w:rsidRPr="008E078D">
        <w:rPr>
          <w:rFonts w:ascii="Times New Roman" w:hAnsi="Times New Roman" w:cs="Times New Roman"/>
          <w:spacing w:val="-2"/>
          <w:sz w:val="20"/>
          <w:szCs w:val="20"/>
        </w:rPr>
        <w:t xml:space="preserve"> </w:t>
      </w:r>
      <w:r w:rsidRPr="008E078D">
        <w:rPr>
          <w:rFonts w:ascii="Times New Roman" w:hAnsi="Times New Roman" w:cs="Times New Roman"/>
          <w:sz w:val="20"/>
          <w:szCs w:val="20"/>
        </w:rPr>
        <w:t>the</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basic</w:t>
      </w:r>
      <w:r w:rsidRPr="008E078D">
        <w:rPr>
          <w:rFonts w:ascii="Times New Roman" w:hAnsi="Times New Roman" w:cs="Times New Roman"/>
          <w:spacing w:val="-1"/>
          <w:sz w:val="20"/>
          <w:szCs w:val="20"/>
        </w:rPr>
        <w:t xml:space="preserve"> </w:t>
      </w:r>
      <w:r w:rsidRPr="008E078D">
        <w:rPr>
          <w:rFonts w:ascii="Times New Roman" w:hAnsi="Times New Roman" w:cs="Times New Roman"/>
          <w:sz w:val="20"/>
          <w:szCs w:val="20"/>
        </w:rPr>
        <w:t>and</w:t>
      </w:r>
      <w:r w:rsidRPr="008E078D">
        <w:rPr>
          <w:rFonts w:ascii="Times New Roman" w:hAnsi="Times New Roman" w:cs="Times New Roman"/>
          <w:spacing w:val="-3"/>
          <w:sz w:val="20"/>
          <w:szCs w:val="20"/>
        </w:rPr>
        <w:t xml:space="preserve"> </w:t>
      </w:r>
      <w:r w:rsidRPr="008E078D">
        <w:rPr>
          <w:rFonts w:ascii="Times New Roman" w:hAnsi="Times New Roman" w:cs="Times New Roman"/>
          <w:sz w:val="20"/>
          <w:szCs w:val="20"/>
        </w:rPr>
        <w:t xml:space="preserve">diluted measures is the same. </w:t>
      </w:r>
    </w:p>
    <w:p w14:paraId="76456F06" w14:textId="77777777" w:rsidR="0016624C" w:rsidRPr="008E078D" w:rsidRDefault="0016624C" w:rsidP="00726E04">
      <w:pPr>
        <w:pStyle w:val="BodyText"/>
        <w:ind w:right="80"/>
        <w:jc w:val="both"/>
        <w:rPr>
          <w:rFonts w:ascii="Times New Roman" w:hAnsi="Times New Roman" w:cs="Times New Roman"/>
          <w:sz w:val="20"/>
          <w:szCs w:val="20"/>
        </w:rPr>
      </w:pPr>
    </w:p>
    <w:p w14:paraId="2116110F" w14:textId="4C98E980" w:rsidR="00550374" w:rsidRPr="008E078D" w:rsidRDefault="00550374" w:rsidP="00726E04">
      <w:pPr>
        <w:pStyle w:val="BodyText"/>
        <w:numPr>
          <w:ilvl w:val="0"/>
          <w:numId w:val="44"/>
        </w:numPr>
        <w:ind w:left="567" w:right="80" w:hanging="567"/>
        <w:jc w:val="both"/>
        <w:rPr>
          <w:rFonts w:ascii="Times New Roman" w:hAnsi="Times New Roman" w:cs="Times New Roman"/>
          <w:b/>
          <w:bCs/>
          <w:sz w:val="20"/>
          <w:szCs w:val="20"/>
        </w:rPr>
      </w:pPr>
      <w:r w:rsidRPr="008E078D">
        <w:rPr>
          <w:rFonts w:ascii="Times New Roman" w:hAnsi="Times New Roman" w:cs="Times New Roman"/>
          <w:b/>
          <w:bCs/>
          <w:sz w:val="20"/>
          <w:szCs w:val="20"/>
        </w:rPr>
        <w:t>Intangible assets- Exclusive sale rights</w:t>
      </w:r>
    </w:p>
    <w:p w14:paraId="66993ABF" w14:textId="77777777" w:rsidR="00550374" w:rsidRPr="008E078D" w:rsidRDefault="00550374" w:rsidP="00726E04">
      <w:pPr>
        <w:pStyle w:val="BodyText"/>
        <w:ind w:right="80"/>
        <w:jc w:val="both"/>
        <w:rPr>
          <w:rFonts w:ascii="Times New Roman" w:hAnsi="Times New Roman" w:cs="Times New Roman"/>
          <w:sz w:val="20"/>
          <w:szCs w:val="20"/>
        </w:rPr>
      </w:pPr>
    </w:p>
    <w:tbl>
      <w:tblPr>
        <w:tblW w:w="9372" w:type="dxa"/>
        <w:tblLayout w:type="fixed"/>
        <w:tblCellMar>
          <w:left w:w="0" w:type="dxa"/>
          <w:right w:w="0" w:type="dxa"/>
        </w:tblCellMar>
        <w:tblLook w:val="01E0" w:firstRow="1" w:lastRow="1" w:firstColumn="1" w:lastColumn="1" w:noHBand="0" w:noVBand="0"/>
      </w:tblPr>
      <w:tblGrid>
        <w:gridCol w:w="7767"/>
        <w:gridCol w:w="1605"/>
      </w:tblGrid>
      <w:tr w:rsidR="00550374" w:rsidRPr="00642885" w14:paraId="012B2BD3" w14:textId="77777777" w:rsidTr="00904253">
        <w:trPr>
          <w:trHeight w:val="536"/>
        </w:trPr>
        <w:tc>
          <w:tcPr>
            <w:tcW w:w="7767" w:type="dxa"/>
          </w:tcPr>
          <w:p w14:paraId="1F6FAA79" w14:textId="77777777" w:rsidR="00550374" w:rsidRPr="008E078D" w:rsidRDefault="00550374" w:rsidP="00726E04">
            <w:pPr>
              <w:pStyle w:val="TableParagraph"/>
              <w:jc w:val="both"/>
              <w:rPr>
                <w:rFonts w:ascii="Times New Roman" w:hAnsi="Times New Roman" w:cs="Times New Roman"/>
                <w:sz w:val="20"/>
                <w:szCs w:val="20"/>
              </w:rPr>
            </w:pPr>
          </w:p>
        </w:tc>
        <w:tc>
          <w:tcPr>
            <w:tcW w:w="1605" w:type="dxa"/>
          </w:tcPr>
          <w:p w14:paraId="19EBABD1" w14:textId="77777777" w:rsidR="00550374" w:rsidRPr="008E078D" w:rsidRDefault="00550374" w:rsidP="00726E04">
            <w:pPr>
              <w:pStyle w:val="TableParagraph"/>
              <w:ind w:right="130"/>
              <w:jc w:val="both"/>
              <w:rPr>
                <w:rFonts w:ascii="Times New Roman" w:hAnsi="Times New Roman" w:cs="Times New Roman"/>
                <w:b/>
                <w:sz w:val="20"/>
                <w:szCs w:val="20"/>
              </w:rPr>
            </w:pPr>
            <w:r w:rsidRPr="008E078D">
              <w:rPr>
                <w:rFonts w:ascii="Times New Roman" w:hAnsi="Times New Roman" w:cs="Times New Roman"/>
                <w:b/>
                <w:sz w:val="20"/>
                <w:szCs w:val="20"/>
              </w:rPr>
              <w:t>Total</w:t>
            </w:r>
          </w:p>
        </w:tc>
      </w:tr>
      <w:tr w:rsidR="00550374" w:rsidRPr="00642885" w14:paraId="2BDD793A" w14:textId="77777777" w:rsidTr="00904253">
        <w:trPr>
          <w:trHeight w:val="265"/>
        </w:trPr>
        <w:tc>
          <w:tcPr>
            <w:tcW w:w="7767" w:type="dxa"/>
          </w:tcPr>
          <w:p w14:paraId="703CE849" w14:textId="77777777" w:rsidR="00550374" w:rsidRPr="008E078D" w:rsidRDefault="00550374" w:rsidP="00726E04">
            <w:pPr>
              <w:pStyle w:val="TableParagraph"/>
              <w:jc w:val="both"/>
              <w:rPr>
                <w:rFonts w:ascii="Times New Roman" w:hAnsi="Times New Roman" w:cs="Times New Roman"/>
                <w:sz w:val="20"/>
                <w:szCs w:val="20"/>
              </w:rPr>
            </w:pPr>
          </w:p>
        </w:tc>
        <w:tc>
          <w:tcPr>
            <w:tcW w:w="1605" w:type="dxa"/>
            <w:tcBorders>
              <w:bottom w:val="single" w:sz="4" w:space="0" w:color="auto"/>
            </w:tcBorders>
          </w:tcPr>
          <w:p w14:paraId="6BA81FEB" w14:textId="77777777" w:rsidR="00550374" w:rsidRPr="008E078D" w:rsidRDefault="00550374" w:rsidP="00726E04">
            <w:pPr>
              <w:pStyle w:val="TableParagraph"/>
              <w:ind w:right="130"/>
              <w:jc w:val="both"/>
              <w:rPr>
                <w:rFonts w:ascii="Times New Roman" w:hAnsi="Times New Roman" w:cs="Times New Roman"/>
                <w:b/>
                <w:sz w:val="20"/>
                <w:szCs w:val="20"/>
              </w:rPr>
            </w:pPr>
            <w:r w:rsidRPr="008E078D">
              <w:rPr>
                <w:rFonts w:ascii="Times New Roman" w:hAnsi="Times New Roman" w:cs="Times New Roman"/>
                <w:b/>
                <w:sz w:val="20"/>
                <w:szCs w:val="20"/>
              </w:rPr>
              <w:t>JPY’000</w:t>
            </w:r>
          </w:p>
        </w:tc>
      </w:tr>
      <w:tr w:rsidR="00550374" w:rsidRPr="00642885" w14:paraId="57553EB6" w14:textId="77777777" w:rsidTr="00904253">
        <w:trPr>
          <w:trHeight w:val="265"/>
        </w:trPr>
        <w:tc>
          <w:tcPr>
            <w:tcW w:w="7767" w:type="dxa"/>
          </w:tcPr>
          <w:p w14:paraId="6A806D7A" w14:textId="77777777" w:rsidR="00550374" w:rsidRPr="008E078D" w:rsidRDefault="00550374" w:rsidP="00726E04">
            <w:pPr>
              <w:pStyle w:val="TableParagraph"/>
              <w:jc w:val="both"/>
              <w:rPr>
                <w:rFonts w:ascii="Times New Roman" w:hAnsi="Times New Roman" w:cs="Times New Roman"/>
                <w:b/>
                <w:bCs/>
                <w:sz w:val="20"/>
                <w:szCs w:val="20"/>
              </w:rPr>
            </w:pPr>
            <w:r w:rsidRPr="008E078D">
              <w:rPr>
                <w:rFonts w:ascii="Times New Roman" w:hAnsi="Times New Roman" w:cs="Times New Roman"/>
                <w:b/>
                <w:bCs/>
                <w:sz w:val="20"/>
                <w:szCs w:val="20"/>
              </w:rPr>
              <w:t>Fair value</w:t>
            </w:r>
          </w:p>
        </w:tc>
        <w:tc>
          <w:tcPr>
            <w:tcW w:w="1605" w:type="dxa"/>
            <w:tcBorders>
              <w:top w:val="single" w:sz="4" w:space="0" w:color="auto"/>
            </w:tcBorders>
          </w:tcPr>
          <w:p w14:paraId="5BF4BF21" w14:textId="77777777" w:rsidR="00550374" w:rsidRPr="008E078D" w:rsidRDefault="00550374" w:rsidP="00726E04">
            <w:pPr>
              <w:pStyle w:val="TableParagraph"/>
              <w:ind w:right="130"/>
              <w:jc w:val="both"/>
              <w:rPr>
                <w:rFonts w:ascii="Times New Roman" w:hAnsi="Times New Roman" w:cs="Times New Roman"/>
                <w:b/>
                <w:bCs/>
                <w:sz w:val="20"/>
                <w:szCs w:val="20"/>
              </w:rPr>
            </w:pPr>
          </w:p>
        </w:tc>
      </w:tr>
      <w:tr w:rsidR="00550374" w:rsidRPr="00642885" w14:paraId="5B5B30CD" w14:textId="77777777" w:rsidTr="00904253">
        <w:trPr>
          <w:trHeight w:val="265"/>
        </w:trPr>
        <w:tc>
          <w:tcPr>
            <w:tcW w:w="7767" w:type="dxa"/>
          </w:tcPr>
          <w:p w14:paraId="7C53B144" w14:textId="7A336897" w:rsidR="00550374" w:rsidRPr="008E078D" w:rsidRDefault="00550374" w:rsidP="00726E04">
            <w:pPr>
              <w:pStyle w:val="TableParagraph"/>
              <w:jc w:val="both"/>
              <w:rPr>
                <w:rFonts w:ascii="Times New Roman" w:hAnsi="Times New Roman" w:cs="Times New Roman"/>
                <w:b/>
                <w:bCs/>
                <w:sz w:val="20"/>
                <w:szCs w:val="20"/>
              </w:rPr>
            </w:pPr>
            <w:proofErr w:type="gramStart"/>
            <w:r w:rsidRPr="008E078D">
              <w:rPr>
                <w:rFonts w:ascii="Times New Roman" w:hAnsi="Times New Roman" w:cs="Times New Roman"/>
                <w:b/>
                <w:bCs/>
                <w:sz w:val="20"/>
                <w:szCs w:val="20"/>
              </w:rPr>
              <w:t>At</w:t>
            </w:r>
            <w:proofErr w:type="gramEnd"/>
            <w:r w:rsidRPr="008E078D">
              <w:rPr>
                <w:rFonts w:ascii="Times New Roman" w:hAnsi="Times New Roman" w:cs="Times New Roman"/>
                <w:b/>
                <w:bCs/>
                <w:sz w:val="20"/>
                <w:szCs w:val="20"/>
              </w:rPr>
              <w:t xml:space="preserve"> 1 April 2025</w:t>
            </w:r>
          </w:p>
        </w:tc>
        <w:tc>
          <w:tcPr>
            <w:tcW w:w="1605" w:type="dxa"/>
          </w:tcPr>
          <w:p w14:paraId="31C48626" w14:textId="77777777" w:rsidR="00550374" w:rsidRPr="008E078D" w:rsidRDefault="00550374" w:rsidP="00726E04">
            <w:pPr>
              <w:pStyle w:val="TableParagraph"/>
              <w:ind w:right="130"/>
              <w:jc w:val="both"/>
              <w:rPr>
                <w:rFonts w:ascii="Times New Roman" w:hAnsi="Times New Roman" w:cs="Times New Roman"/>
                <w:b/>
                <w:bCs/>
                <w:sz w:val="20"/>
                <w:szCs w:val="20"/>
              </w:rPr>
            </w:pPr>
            <w:r w:rsidRPr="008E078D">
              <w:rPr>
                <w:rFonts w:ascii="Times New Roman" w:hAnsi="Times New Roman" w:cs="Times New Roman"/>
                <w:b/>
                <w:bCs/>
                <w:sz w:val="20"/>
                <w:szCs w:val="20"/>
              </w:rPr>
              <w:t>327,993</w:t>
            </w:r>
          </w:p>
        </w:tc>
      </w:tr>
      <w:tr w:rsidR="00550374" w:rsidRPr="00642885" w14:paraId="1DD04BE6" w14:textId="77777777" w:rsidTr="00904253">
        <w:trPr>
          <w:trHeight w:val="265"/>
        </w:trPr>
        <w:tc>
          <w:tcPr>
            <w:tcW w:w="7767" w:type="dxa"/>
          </w:tcPr>
          <w:p w14:paraId="546C0FDF" w14:textId="77777777" w:rsidR="00550374" w:rsidRPr="008E078D" w:rsidRDefault="00550374" w:rsidP="00726E04">
            <w:pPr>
              <w:pStyle w:val="TableParagraph"/>
              <w:jc w:val="both"/>
              <w:rPr>
                <w:rFonts w:ascii="Times New Roman" w:hAnsi="Times New Roman" w:cs="Times New Roman"/>
                <w:sz w:val="20"/>
                <w:szCs w:val="20"/>
              </w:rPr>
            </w:pPr>
          </w:p>
        </w:tc>
        <w:tc>
          <w:tcPr>
            <w:tcW w:w="1605" w:type="dxa"/>
          </w:tcPr>
          <w:p w14:paraId="50A9D153" w14:textId="77777777" w:rsidR="00550374" w:rsidRPr="008E078D" w:rsidRDefault="00550374" w:rsidP="00726E04">
            <w:pPr>
              <w:pStyle w:val="TableParagraph"/>
              <w:ind w:right="130"/>
              <w:jc w:val="both"/>
              <w:rPr>
                <w:rFonts w:ascii="Times New Roman" w:hAnsi="Times New Roman" w:cs="Times New Roman"/>
                <w:b/>
                <w:sz w:val="20"/>
                <w:szCs w:val="20"/>
              </w:rPr>
            </w:pPr>
          </w:p>
        </w:tc>
      </w:tr>
      <w:tr w:rsidR="00550374" w:rsidRPr="00642885" w14:paraId="69BA2721" w14:textId="77777777" w:rsidTr="00904253">
        <w:trPr>
          <w:trHeight w:val="265"/>
        </w:trPr>
        <w:tc>
          <w:tcPr>
            <w:tcW w:w="7767" w:type="dxa"/>
          </w:tcPr>
          <w:p w14:paraId="5AFC7BDD" w14:textId="77777777" w:rsidR="00550374" w:rsidRPr="008E078D" w:rsidRDefault="00550374" w:rsidP="00726E04">
            <w:pPr>
              <w:pStyle w:val="TableParagraph"/>
              <w:jc w:val="both"/>
              <w:rPr>
                <w:rFonts w:ascii="Times New Roman" w:hAnsi="Times New Roman" w:cs="Times New Roman"/>
                <w:sz w:val="20"/>
                <w:szCs w:val="20"/>
              </w:rPr>
            </w:pPr>
            <w:r w:rsidRPr="008E078D">
              <w:rPr>
                <w:rFonts w:ascii="Times New Roman" w:hAnsi="Times New Roman" w:cs="Times New Roman"/>
                <w:sz w:val="20"/>
                <w:szCs w:val="20"/>
              </w:rPr>
              <w:t>Additions</w:t>
            </w:r>
          </w:p>
        </w:tc>
        <w:tc>
          <w:tcPr>
            <w:tcW w:w="1605" w:type="dxa"/>
          </w:tcPr>
          <w:p w14:paraId="2328A7CD" w14:textId="77777777" w:rsidR="00550374" w:rsidRPr="008E078D" w:rsidRDefault="00550374" w:rsidP="00726E04">
            <w:pPr>
              <w:pStyle w:val="TableParagraph"/>
              <w:ind w:right="130"/>
              <w:jc w:val="both"/>
              <w:rPr>
                <w:rFonts w:ascii="Times New Roman" w:hAnsi="Times New Roman" w:cs="Times New Roman"/>
                <w:b/>
                <w:sz w:val="20"/>
                <w:szCs w:val="20"/>
              </w:rPr>
            </w:pPr>
            <w:r w:rsidRPr="008E078D">
              <w:rPr>
                <w:rFonts w:ascii="Times New Roman" w:hAnsi="Times New Roman" w:cs="Times New Roman"/>
                <w:b/>
                <w:sz w:val="20"/>
                <w:szCs w:val="20"/>
              </w:rPr>
              <w:t>-</w:t>
            </w:r>
          </w:p>
        </w:tc>
      </w:tr>
      <w:tr w:rsidR="00550374" w:rsidRPr="00642885" w14:paraId="5F6A3224" w14:textId="77777777" w:rsidTr="00904253">
        <w:trPr>
          <w:trHeight w:val="265"/>
        </w:trPr>
        <w:tc>
          <w:tcPr>
            <w:tcW w:w="7767" w:type="dxa"/>
          </w:tcPr>
          <w:p w14:paraId="257C1E04" w14:textId="77777777" w:rsidR="00550374" w:rsidRPr="008E078D" w:rsidRDefault="00550374" w:rsidP="00726E04">
            <w:pPr>
              <w:pStyle w:val="TableParagraph"/>
              <w:jc w:val="both"/>
              <w:rPr>
                <w:rFonts w:ascii="Times New Roman" w:hAnsi="Times New Roman" w:cs="Times New Roman"/>
                <w:sz w:val="20"/>
                <w:szCs w:val="20"/>
              </w:rPr>
            </w:pPr>
          </w:p>
        </w:tc>
        <w:tc>
          <w:tcPr>
            <w:tcW w:w="1605" w:type="dxa"/>
            <w:tcBorders>
              <w:bottom w:val="single" w:sz="4" w:space="0" w:color="auto"/>
            </w:tcBorders>
          </w:tcPr>
          <w:p w14:paraId="2598510D" w14:textId="77777777" w:rsidR="00550374" w:rsidRPr="008E078D" w:rsidRDefault="00550374" w:rsidP="00726E04">
            <w:pPr>
              <w:pStyle w:val="TableParagraph"/>
              <w:ind w:right="130"/>
              <w:jc w:val="both"/>
              <w:rPr>
                <w:rFonts w:ascii="Times New Roman" w:hAnsi="Times New Roman" w:cs="Times New Roman"/>
                <w:b/>
                <w:sz w:val="20"/>
                <w:szCs w:val="20"/>
              </w:rPr>
            </w:pPr>
          </w:p>
        </w:tc>
      </w:tr>
      <w:tr w:rsidR="00550374" w:rsidRPr="00642885" w14:paraId="1B65D757" w14:textId="77777777" w:rsidTr="00904253">
        <w:trPr>
          <w:trHeight w:val="265"/>
        </w:trPr>
        <w:tc>
          <w:tcPr>
            <w:tcW w:w="7767" w:type="dxa"/>
          </w:tcPr>
          <w:p w14:paraId="081287CB" w14:textId="416C30D9" w:rsidR="00550374" w:rsidRPr="008E078D" w:rsidRDefault="00550374" w:rsidP="00726E04">
            <w:pPr>
              <w:pStyle w:val="TableParagraph"/>
              <w:jc w:val="both"/>
              <w:rPr>
                <w:rFonts w:ascii="Times New Roman" w:hAnsi="Times New Roman" w:cs="Times New Roman"/>
                <w:b/>
                <w:bCs/>
                <w:sz w:val="20"/>
                <w:szCs w:val="20"/>
              </w:rPr>
            </w:pPr>
            <w:proofErr w:type="gramStart"/>
            <w:r w:rsidRPr="008E078D">
              <w:rPr>
                <w:rFonts w:ascii="Times New Roman" w:hAnsi="Times New Roman" w:cs="Times New Roman"/>
                <w:b/>
                <w:bCs/>
                <w:sz w:val="20"/>
                <w:szCs w:val="20"/>
              </w:rPr>
              <w:t>At</w:t>
            </w:r>
            <w:proofErr w:type="gramEnd"/>
            <w:r w:rsidRPr="008E078D">
              <w:rPr>
                <w:rFonts w:ascii="Times New Roman" w:hAnsi="Times New Roman" w:cs="Times New Roman"/>
                <w:b/>
                <w:bCs/>
                <w:sz w:val="20"/>
                <w:szCs w:val="20"/>
              </w:rPr>
              <w:t xml:space="preserve"> 30 September 2025</w:t>
            </w:r>
          </w:p>
        </w:tc>
        <w:tc>
          <w:tcPr>
            <w:tcW w:w="1605" w:type="dxa"/>
            <w:tcBorders>
              <w:top w:val="single" w:sz="4" w:space="0" w:color="auto"/>
              <w:bottom w:val="single" w:sz="4" w:space="0" w:color="auto"/>
            </w:tcBorders>
          </w:tcPr>
          <w:p w14:paraId="49F01BC3" w14:textId="77777777" w:rsidR="00550374" w:rsidRPr="008E078D" w:rsidRDefault="00550374" w:rsidP="00726E04">
            <w:pPr>
              <w:pStyle w:val="TableParagraph"/>
              <w:ind w:right="130"/>
              <w:jc w:val="both"/>
              <w:rPr>
                <w:rFonts w:ascii="Times New Roman" w:hAnsi="Times New Roman" w:cs="Times New Roman"/>
                <w:b/>
                <w:bCs/>
                <w:sz w:val="20"/>
                <w:szCs w:val="20"/>
              </w:rPr>
            </w:pPr>
            <w:r w:rsidRPr="008E078D">
              <w:rPr>
                <w:rFonts w:ascii="Times New Roman" w:hAnsi="Times New Roman" w:cs="Times New Roman"/>
                <w:b/>
                <w:bCs/>
                <w:sz w:val="20"/>
                <w:szCs w:val="20"/>
              </w:rPr>
              <w:t>327,993</w:t>
            </w:r>
          </w:p>
        </w:tc>
      </w:tr>
      <w:tr w:rsidR="00550374" w:rsidRPr="00642885" w14:paraId="5AC15804" w14:textId="77777777" w:rsidTr="00904253">
        <w:trPr>
          <w:trHeight w:val="265"/>
        </w:trPr>
        <w:tc>
          <w:tcPr>
            <w:tcW w:w="7767" w:type="dxa"/>
          </w:tcPr>
          <w:p w14:paraId="2D02F3BB" w14:textId="77777777" w:rsidR="00550374" w:rsidRPr="008E078D" w:rsidRDefault="00550374" w:rsidP="00726E04">
            <w:pPr>
              <w:pStyle w:val="TableParagraph"/>
              <w:jc w:val="both"/>
              <w:rPr>
                <w:rFonts w:ascii="Times New Roman" w:hAnsi="Times New Roman" w:cs="Times New Roman"/>
                <w:sz w:val="20"/>
                <w:szCs w:val="20"/>
              </w:rPr>
            </w:pPr>
          </w:p>
        </w:tc>
        <w:tc>
          <w:tcPr>
            <w:tcW w:w="1605" w:type="dxa"/>
            <w:tcBorders>
              <w:top w:val="single" w:sz="4" w:space="0" w:color="auto"/>
            </w:tcBorders>
          </w:tcPr>
          <w:p w14:paraId="654D1F94" w14:textId="77777777" w:rsidR="00550374" w:rsidRPr="008E078D" w:rsidRDefault="00550374" w:rsidP="00726E04">
            <w:pPr>
              <w:pStyle w:val="TableParagraph"/>
              <w:ind w:right="130"/>
              <w:jc w:val="both"/>
              <w:rPr>
                <w:rFonts w:ascii="Times New Roman" w:hAnsi="Times New Roman" w:cs="Times New Roman"/>
                <w:b/>
                <w:sz w:val="20"/>
                <w:szCs w:val="20"/>
              </w:rPr>
            </w:pPr>
          </w:p>
        </w:tc>
      </w:tr>
      <w:tr w:rsidR="00550374" w:rsidRPr="00642885" w14:paraId="2E59DCED" w14:textId="77777777" w:rsidTr="00904253">
        <w:trPr>
          <w:trHeight w:val="265"/>
        </w:trPr>
        <w:tc>
          <w:tcPr>
            <w:tcW w:w="7767" w:type="dxa"/>
          </w:tcPr>
          <w:p w14:paraId="465A76D5" w14:textId="77777777" w:rsidR="00550374" w:rsidRPr="008E078D" w:rsidRDefault="00550374" w:rsidP="00726E04">
            <w:pPr>
              <w:pStyle w:val="TableParagraph"/>
              <w:jc w:val="both"/>
              <w:rPr>
                <w:rFonts w:ascii="Times New Roman" w:hAnsi="Times New Roman" w:cs="Times New Roman"/>
                <w:b/>
                <w:bCs/>
                <w:sz w:val="20"/>
                <w:szCs w:val="20"/>
              </w:rPr>
            </w:pPr>
            <w:r w:rsidRPr="008E078D">
              <w:rPr>
                <w:rFonts w:ascii="Times New Roman" w:hAnsi="Times New Roman" w:cs="Times New Roman"/>
                <w:b/>
                <w:bCs/>
                <w:sz w:val="20"/>
                <w:szCs w:val="20"/>
              </w:rPr>
              <w:t>Amortisation</w:t>
            </w:r>
          </w:p>
        </w:tc>
        <w:tc>
          <w:tcPr>
            <w:tcW w:w="1605" w:type="dxa"/>
          </w:tcPr>
          <w:p w14:paraId="178D9A01" w14:textId="77777777" w:rsidR="00550374" w:rsidRPr="008E078D" w:rsidRDefault="00550374" w:rsidP="00726E04">
            <w:pPr>
              <w:pStyle w:val="TableParagraph"/>
              <w:ind w:right="130"/>
              <w:jc w:val="both"/>
              <w:rPr>
                <w:rFonts w:ascii="Times New Roman" w:hAnsi="Times New Roman" w:cs="Times New Roman"/>
                <w:b/>
                <w:bCs/>
                <w:sz w:val="20"/>
                <w:szCs w:val="20"/>
              </w:rPr>
            </w:pPr>
          </w:p>
        </w:tc>
      </w:tr>
      <w:tr w:rsidR="00550374" w:rsidRPr="00642885" w14:paraId="6B5A9D07" w14:textId="77777777" w:rsidTr="00904253">
        <w:trPr>
          <w:trHeight w:val="265"/>
        </w:trPr>
        <w:tc>
          <w:tcPr>
            <w:tcW w:w="7767" w:type="dxa"/>
          </w:tcPr>
          <w:p w14:paraId="487D2B4A" w14:textId="4292FE31" w:rsidR="00550374" w:rsidRPr="008E078D" w:rsidRDefault="00550374" w:rsidP="00726E04">
            <w:pPr>
              <w:pStyle w:val="TableParagraph"/>
              <w:jc w:val="both"/>
              <w:rPr>
                <w:rFonts w:ascii="Times New Roman" w:hAnsi="Times New Roman" w:cs="Times New Roman"/>
                <w:b/>
                <w:bCs/>
                <w:sz w:val="20"/>
                <w:szCs w:val="20"/>
              </w:rPr>
            </w:pPr>
            <w:proofErr w:type="gramStart"/>
            <w:r w:rsidRPr="008E078D">
              <w:rPr>
                <w:rFonts w:ascii="Times New Roman" w:hAnsi="Times New Roman" w:cs="Times New Roman"/>
                <w:b/>
                <w:bCs/>
                <w:sz w:val="20"/>
                <w:szCs w:val="20"/>
              </w:rPr>
              <w:t>At</w:t>
            </w:r>
            <w:proofErr w:type="gramEnd"/>
            <w:r w:rsidRPr="008E078D">
              <w:rPr>
                <w:rFonts w:ascii="Times New Roman" w:hAnsi="Times New Roman" w:cs="Times New Roman"/>
                <w:b/>
                <w:bCs/>
                <w:sz w:val="20"/>
                <w:szCs w:val="20"/>
              </w:rPr>
              <w:t xml:space="preserve"> 1 April 2025</w:t>
            </w:r>
          </w:p>
        </w:tc>
        <w:tc>
          <w:tcPr>
            <w:tcW w:w="1605" w:type="dxa"/>
          </w:tcPr>
          <w:p w14:paraId="04F2A2C2" w14:textId="415D7E33" w:rsidR="00550374" w:rsidRPr="008E078D" w:rsidRDefault="007F5285" w:rsidP="00726E04">
            <w:pPr>
              <w:pStyle w:val="TableParagraph"/>
              <w:ind w:right="130"/>
              <w:jc w:val="both"/>
              <w:rPr>
                <w:rFonts w:ascii="Times New Roman" w:hAnsi="Times New Roman" w:cs="Times New Roman"/>
                <w:b/>
                <w:bCs/>
                <w:sz w:val="20"/>
                <w:szCs w:val="20"/>
              </w:rPr>
            </w:pPr>
            <w:r w:rsidRPr="008E078D">
              <w:rPr>
                <w:rFonts w:ascii="Times New Roman" w:hAnsi="Times New Roman" w:cs="Times New Roman"/>
                <w:b/>
                <w:bCs/>
                <w:sz w:val="20"/>
                <w:szCs w:val="20"/>
              </w:rPr>
              <w:t>26</w:t>
            </w:r>
            <w:r w:rsidR="00550374" w:rsidRPr="008E078D">
              <w:rPr>
                <w:rFonts w:ascii="Times New Roman" w:hAnsi="Times New Roman" w:cs="Times New Roman"/>
                <w:b/>
                <w:bCs/>
                <w:sz w:val="20"/>
                <w:szCs w:val="20"/>
              </w:rPr>
              <w:t>,</w:t>
            </w:r>
            <w:r w:rsidRPr="008E078D">
              <w:rPr>
                <w:rFonts w:ascii="Times New Roman" w:hAnsi="Times New Roman" w:cs="Times New Roman"/>
                <w:b/>
                <w:bCs/>
                <w:sz w:val="20"/>
                <w:szCs w:val="20"/>
              </w:rPr>
              <w:t>353</w:t>
            </w:r>
          </w:p>
        </w:tc>
      </w:tr>
      <w:tr w:rsidR="00550374" w:rsidRPr="00642885" w14:paraId="0167A355" w14:textId="77777777" w:rsidTr="00904253">
        <w:trPr>
          <w:trHeight w:val="265"/>
        </w:trPr>
        <w:tc>
          <w:tcPr>
            <w:tcW w:w="7767" w:type="dxa"/>
          </w:tcPr>
          <w:p w14:paraId="0E470A5C" w14:textId="77777777" w:rsidR="00550374" w:rsidRPr="008E078D" w:rsidRDefault="00550374" w:rsidP="00726E04">
            <w:pPr>
              <w:pStyle w:val="TableParagraph"/>
              <w:jc w:val="both"/>
              <w:rPr>
                <w:rFonts w:ascii="Times New Roman" w:hAnsi="Times New Roman" w:cs="Times New Roman"/>
                <w:sz w:val="20"/>
                <w:szCs w:val="20"/>
              </w:rPr>
            </w:pPr>
          </w:p>
        </w:tc>
        <w:tc>
          <w:tcPr>
            <w:tcW w:w="1605" w:type="dxa"/>
          </w:tcPr>
          <w:p w14:paraId="566525CA" w14:textId="77777777" w:rsidR="00550374" w:rsidRPr="008E078D" w:rsidRDefault="00550374" w:rsidP="00726E04">
            <w:pPr>
              <w:pStyle w:val="TableParagraph"/>
              <w:ind w:right="130"/>
              <w:jc w:val="both"/>
              <w:rPr>
                <w:rFonts w:ascii="Times New Roman" w:hAnsi="Times New Roman" w:cs="Times New Roman"/>
                <w:b/>
                <w:sz w:val="20"/>
                <w:szCs w:val="20"/>
              </w:rPr>
            </w:pPr>
          </w:p>
        </w:tc>
      </w:tr>
      <w:tr w:rsidR="00550374" w:rsidRPr="00642885" w14:paraId="19DE83F6" w14:textId="77777777" w:rsidTr="00904253">
        <w:trPr>
          <w:trHeight w:val="265"/>
        </w:trPr>
        <w:tc>
          <w:tcPr>
            <w:tcW w:w="7767" w:type="dxa"/>
          </w:tcPr>
          <w:p w14:paraId="7FF1AB66" w14:textId="72BE0FF9" w:rsidR="00550374" w:rsidRPr="008E078D" w:rsidRDefault="00550374" w:rsidP="00726E04">
            <w:pPr>
              <w:pStyle w:val="TableParagraph"/>
              <w:jc w:val="both"/>
              <w:rPr>
                <w:rFonts w:ascii="Times New Roman" w:hAnsi="Times New Roman" w:cs="Times New Roman"/>
                <w:sz w:val="20"/>
                <w:szCs w:val="20"/>
              </w:rPr>
            </w:pPr>
            <w:r w:rsidRPr="008E078D">
              <w:rPr>
                <w:rFonts w:ascii="Times New Roman" w:hAnsi="Times New Roman" w:cs="Times New Roman"/>
                <w:sz w:val="20"/>
                <w:szCs w:val="20"/>
              </w:rPr>
              <w:t>Charge for the period</w:t>
            </w:r>
          </w:p>
        </w:tc>
        <w:tc>
          <w:tcPr>
            <w:tcW w:w="1605" w:type="dxa"/>
          </w:tcPr>
          <w:p w14:paraId="754958BF" w14:textId="39B8ADD0" w:rsidR="00550374" w:rsidRPr="008E078D" w:rsidRDefault="007F5285" w:rsidP="00726E04">
            <w:pPr>
              <w:pStyle w:val="TableParagraph"/>
              <w:ind w:right="130"/>
              <w:jc w:val="both"/>
              <w:rPr>
                <w:rFonts w:ascii="Times New Roman" w:hAnsi="Times New Roman" w:cs="Times New Roman"/>
                <w:b/>
                <w:sz w:val="20"/>
                <w:szCs w:val="20"/>
              </w:rPr>
            </w:pPr>
            <w:r w:rsidRPr="008E078D">
              <w:rPr>
                <w:rFonts w:ascii="Times New Roman" w:hAnsi="Times New Roman" w:cs="Times New Roman"/>
                <w:b/>
                <w:sz w:val="20"/>
                <w:szCs w:val="20"/>
              </w:rPr>
              <w:t>4</w:t>
            </w:r>
            <w:r w:rsidR="00550374" w:rsidRPr="008E078D">
              <w:rPr>
                <w:rFonts w:ascii="Times New Roman" w:hAnsi="Times New Roman" w:cs="Times New Roman"/>
                <w:b/>
                <w:sz w:val="20"/>
                <w:szCs w:val="20"/>
              </w:rPr>
              <w:t>,</w:t>
            </w:r>
            <w:r w:rsidRPr="008E078D">
              <w:rPr>
                <w:rFonts w:ascii="Times New Roman" w:hAnsi="Times New Roman" w:cs="Times New Roman"/>
                <w:b/>
                <w:sz w:val="20"/>
                <w:szCs w:val="20"/>
              </w:rPr>
              <w:t>492</w:t>
            </w:r>
          </w:p>
        </w:tc>
      </w:tr>
      <w:tr w:rsidR="00550374" w:rsidRPr="00642885" w14:paraId="51957E51" w14:textId="77777777" w:rsidTr="00904253">
        <w:trPr>
          <w:trHeight w:val="265"/>
        </w:trPr>
        <w:tc>
          <w:tcPr>
            <w:tcW w:w="7767" w:type="dxa"/>
          </w:tcPr>
          <w:p w14:paraId="08792F7D" w14:textId="77777777" w:rsidR="00550374" w:rsidRPr="008E078D" w:rsidRDefault="00550374" w:rsidP="00726E04">
            <w:pPr>
              <w:pStyle w:val="TableParagraph"/>
              <w:jc w:val="both"/>
              <w:rPr>
                <w:rFonts w:ascii="Times New Roman" w:hAnsi="Times New Roman" w:cs="Times New Roman"/>
                <w:sz w:val="20"/>
                <w:szCs w:val="20"/>
              </w:rPr>
            </w:pPr>
          </w:p>
        </w:tc>
        <w:tc>
          <w:tcPr>
            <w:tcW w:w="1605" w:type="dxa"/>
            <w:tcBorders>
              <w:bottom w:val="single" w:sz="4" w:space="0" w:color="auto"/>
            </w:tcBorders>
          </w:tcPr>
          <w:p w14:paraId="2C1F8DF3" w14:textId="77777777" w:rsidR="00550374" w:rsidRPr="008E078D" w:rsidRDefault="00550374" w:rsidP="00726E04">
            <w:pPr>
              <w:pStyle w:val="TableParagraph"/>
              <w:ind w:right="130"/>
              <w:jc w:val="both"/>
              <w:rPr>
                <w:rFonts w:ascii="Times New Roman" w:hAnsi="Times New Roman" w:cs="Times New Roman"/>
                <w:b/>
                <w:sz w:val="20"/>
                <w:szCs w:val="20"/>
              </w:rPr>
            </w:pPr>
          </w:p>
        </w:tc>
      </w:tr>
      <w:tr w:rsidR="00550374" w:rsidRPr="00642885" w14:paraId="74572081" w14:textId="77777777" w:rsidTr="00904253">
        <w:trPr>
          <w:trHeight w:val="265"/>
        </w:trPr>
        <w:tc>
          <w:tcPr>
            <w:tcW w:w="7767" w:type="dxa"/>
          </w:tcPr>
          <w:p w14:paraId="6F1BB780" w14:textId="5443EBD2" w:rsidR="00550374" w:rsidRPr="008E078D" w:rsidRDefault="00550374" w:rsidP="00726E04">
            <w:pPr>
              <w:pStyle w:val="TableParagraph"/>
              <w:jc w:val="both"/>
              <w:rPr>
                <w:rFonts w:ascii="Times New Roman" w:hAnsi="Times New Roman" w:cs="Times New Roman"/>
                <w:b/>
                <w:bCs/>
                <w:sz w:val="20"/>
                <w:szCs w:val="20"/>
              </w:rPr>
            </w:pPr>
            <w:proofErr w:type="gramStart"/>
            <w:r w:rsidRPr="008E078D">
              <w:rPr>
                <w:rFonts w:ascii="Times New Roman" w:hAnsi="Times New Roman" w:cs="Times New Roman"/>
                <w:b/>
                <w:bCs/>
                <w:sz w:val="20"/>
                <w:szCs w:val="20"/>
              </w:rPr>
              <w:t>At</w:t>
            </w:r>
            <w:proofErr w:type="gramEnd"/>
            <w:r w:rsidRPr="008E078D">
              <w:rPr>
                <w:rFonts w:ascii="Times New Roman" w:hAnsi="Times New Roman" w:cs="Times New Roman"/>
                <w:b/>
                <w:bCs/>
                <w:sz w:val="20"/>
                <w:szCs w:val="20"/>
              </w:rPr>
              <w:t xml:space="preserve"> 30 September 2025</w:t>
            </w:r>
          </w:p>
        </w:tc>
        <w:tc>
          <w:tcPr>
            <w:tcW w:w="1605" w:type="dxa"/>
            <w:tcBorders>
              <w:top w:val="single" w:sz="4" w:space="0" w:color="auto"/>
              <w:bottom w:val="single" w:sz="4" w:space="0" w:color="auto"/>
            </w:tcBorders>
          </w:tcPr>
          <w:p w14:paraId="155B8DAF" w14:textId="055C10D6" w:rsidR="00550374" w:rsidRPr="008E078D" w:rsidRDefault="007F5285" w:rsidP="00726E04">
            <w:pPr>
              <w:pStyle w:val="TableParagraph"/>
              <w:ind w:right="130"/>
              <w:jc w:val="both"/>
              <w:rPr>
                <w:rFonts w:ascii="Times New Roman" w:hAnsi="Times New Roman" w:cs="Times New Roman"/>
                <w:b/>
                <w:bCs/>
                <w:sz w:val="20"/>
                <w:szCs w:val="20"/>
              </w:rPr>
            </w:pPr>
            <w:r w:rsidRPr="008E078D">
              <w:rPr>
                <w:rFonts w:ascii="Times New Roman" w:hAnsi="Times New Roman" w:cs="Times New Roman"/>
                <w:b/>
                <w:bCs/>
                <w:sz w:val="20"/>
                <w:szCs w:val="20"/>
              </w:rPr>
              <w:t>30</w:t>
            </w:r>
            <w:r w:rsidR="00550374" w:rsidRPr="008E078D">
              <w:rPr>
                <w:rFonts w:ascii="Times New Roman" w:hAnsi="Times New Roman" w:cs="Times New Roman"/>
                <w:b/>
                <w:bCs/>
                <w:sz w:val="20"/>
                <w:szCs w:val="20"/>
              </w:rPr>
              <w:t>,</w:t>
            </w:r>
            <w:r w:rsidRPr="008E078D">
              <w:rPr>
                <w:rFonts w:ascii="Times New Roman" w:hAnsi="Times New Roman" w:cs="Times New Roman"/>
                <w:b/>
                <w:bCs/>
                <w:sz w:val="20"/>
                <w:szCs w:val="20"/>
              </w:rPr>
              <w:t>845</w:t>
            </w:r>
          </w:p>
        </w:tc>
      </w:tr>
      <w:tr w:rsidR="00550374" w:rsidRPr="00642885" w14:paraId="3642F2DA" w14:textId="77777777" w:rsidTr="00904253">
        <w:trPr>
          <w:trHeight w:val="265"/>
        </w:trPr>
        <w:tc>
          <w:tcPr>
            <w:tcW w:w="7767" w:type="dxa"/>
          </w:tcPr>
          <w:p w14:paraId="4D86DBF7" w14:textId="77777777" w:rsidR="00550374" w:rsidRPr="008E078D" w:rsidRDefault="00550374" w:rsidP="00726E04">
            <w:pPr>
              <w:pStyle w:val="TableParagraph"/>
              <w:jc w:val="both"/>
              <w:rPr>
                <w:rFonts w:ascii="Times New Roman" w:hAnsi="Times New Roman" w:cs="Times New Roman"/>
                <w:sz w:val="20"/>
                <w:szCs w:val="20"/>
              </w:rPr>
            </w:pPr>
          </w:p>
        </w:tc>
        <w:tc>
          <w:tcPr>
            <w:tcW w:w="1605" w:type="dxa"/>
            <w:tcBorders>
              <w:top w:val="single" w:sz="4" w:space="0" w:color="auto"/>
            </w:tcBorders>
          </w:tcPr>
          <w:p w14:paraId="49B16A2C" w14:textId="77777777" w:rsidR="00550374" w:rsidRPr="008E078D" w:rsidRDefault="00550374" w:rsidP="00726E04">
            <w:pPr>
              <w:pStyle w:val="TableParagraph"/>
              <w:ind w:right="130"/>
              <w:jc w:val="both"/>
              <w:rPr>
                <w:rFonts w:ascii="Times New Roman" w:hAnsi="Times New Roman" w:cs="Times New Roman"/>
                <w:b/>
                <w:sz w:val="20"/>
                <w:szCs w:val="20"/>
              </w:rPr>
            </w:pPr>
          </w:p>
        </w:tc>
      </w:tr>
      <w:tr w:rsidR="00550374" w:rsidRPr="00642885" w14:paraId="6401C415" w14:textId="77777777" w:rsidTr="00904253">
        <w:trPr>
          <w:trHeight w:val="265"/>
        </w:trPr>
        <w:tc>
          <w:tcPr>
            <w:tcW w:w="7767" w:type="dxa"/>
          </w:tcPr>
          <w:p w14:paraId="416B5901" w14:textId="77777777" w:rsidR="00550374" w:rsidRPr="008E078D" w:rsidRDefault="00550374" w:rsidP="00726E04">
            <w:pPr>
              <w:pStyle w:val="TableParagraph"/>
              <w:jc w:val="both"/>
              <w:rPr>
                <w:rFonts w:ascii="Times New Roman" w:hAnsi="Times New Roman" w:cs="Times New Roman"/>
                <w:b/>
                <w:bCs/>
                <w:sz w:val="20"/>
                <w:szCs w:val="20"/>
              </w:rPr>
            </w:pPr>
            <w:r w:rsidRPr="008E078D">
              <w:rPr>
                <w:rFonts w:ascii="Times New Roman" w:hAnsi="Times New Roman" w:cs="Times New Roman"/>
                <w:b/>
                <w:bCs/>
                <w:sz w:val="20"/>
                <w:szCs w:val="20"/>
              </w:rPr>
              <w:t>Net Book Value</w:t>
            </w:r>
          </w:p>
        </w:tc>
        <w:tc>
          <w:tcPr>
            <w:tcW w:w="1605" w:type="dxa"/>
          </w:tcPr>
          <w:p w14:paraId="4E4263F6" w14:textId="77777777" w:rsidR="00550374" w:rsidRPr="008E078D" w:rsidRDefault="00550374" w:rsidP="00726E04">
            <w:pPr>
              <w:pStyle w:val="TableParagraph"/>
              <w:ind w:right="130"/>
              <w:jc w:val="both"/>
              <w:rPr>
                <w:rFonts w:ascii="Times New Roman" w:hAnsi="Times New Roman" w:cs="Times New Roman"/>
                <w:b/>
                <w:bCs/>
                <w:sz w:val="20"/>
                <w:szCs w:val="20"/>
              </w:rPr>
            </w:pPr>
          </w:p>
        </w:tc>
      </w:tr>
      <w:tr w:rsidR="00550374" w:rsidRPr="00642885" w14:paraId="6F0985D7" w14:textId="77777777" w:rsidTr="00904253">
        <w:trPr>
          <w:trHeight w:val="265"/>
        </w:trPr>
        <w:tc>
          <w:tcPr>
            <w:tcW w:w="7767" w:type="dxa"/>
          </w:tcPr>
          <w:p w14:paraId="32CC532A" w14:textId="77777777" w:rsidR="00550374" w:rsidRPr="008E078D" w:rsidRDefault="00550374" w:rsidP="00726E04">
            <w:pPr>
              <w:pStyle w:val="TableParagraph"/>
              <w:jc w:val="both"/>
              <w:rPr>
                <w:rFonts w:ascii="Times New Roman" w:hAnsi="Times New Roman" w:cs="Times New Roman"/>
                <w:sz w:val="20"/>
                <w:szCs w:val="20"/>
              </w:rPr>
            </w:pPr>
          </w:p>
        </w:tc>
        <w:tc>
          <w:tcPr>
            <w:tcW w:w="1605" w:type="dxa"/>
            <w:tcBorders>
              <w:bottom w:val="single" w:sz="4" w:space="0" w:color="auto"/>
            </w:tcBorders>
          </w:tcPr>
          <w:p w14:paraId="639F3D8F" w14:textId="77777777" w:rsidR="00550374" w:rsidRPr="008E078D" w:rsidRDefault="00550374" w:rsidP="00726E04">
            <w:pPr>
              <w:pStyle w:val="TableParagraph"/>
              <w:ind w:right="130"/>
              <w:jc w:val="both"/>
              <w:rPr>
                <w:rFonts w:ascii="Times New Roman" w:hAnsi="Times New Roman" w:cs="Times New Roman"/>
                <w:b/>
                <w:sz w:val="20"/>
                <w:szCs w:val="20"/>
              </w:rPr>
            </w:pPr>
          </w:p>
        </w:tc>
      </w:tr>
      <w:tr w:rsidR="00550374" w:rsidRPr="00642885" w14:paraId="6EBF2864" w14:textId="77777777" w:rsidTr="00904253">
        <w:trPr>
          <w:trHeight w:val="278"/>
        </w:trPr>
        <w:tc>
          <w:tcPr>
            <w:tcW w:w="7767" w:type="dxa"/>
          </w:tcPr>
          <w:p w14:paraId="5B6082B6" w14:textId="31D51901" w:rsidR="00550374" w:rsidRPr="008E078D" w:rsidRDefault="00550374" w:rsidP="00726E04">
            <w:pPr>
              <w:pStyle w:val="TableParagraph"/>
              <w:ind w:left="50"/>
              <w:jc w:val="both"/>
              <w:rPr>
                <w:rFonts w:ascii="Times New Roman" w:hAnsi="Times New Roman" w:cs="Times New Roman"/>
                <w:b/>
                <w:bCs/>
                <w:sz w:val="20"/>
                <w:szCs w:val="20"/>
              </w:rPr>
            </w:pPr>
            <w:proofErr w:type="gramStart"/>
            <w:r w:rsidRPr="008E078D">
              <w:rPr>
                <w:rFonts w:ascii="Times New Roman" w:hAnsi="Times New Roman" w:cs="Times New Roman"/>
                <w:b/>
                <w:bCs/>
                <w:sz w:val="20"/>
                <w:szCs w:val="20"/>
              </w:rPr>
              <w:t>At</w:t>
            </w:r>
            <w:proofErr w:type="gramEnd"/>
            <w:r w:rsidRPr="008E078D">
              <w:rPr>
                <w:rFonts w:ascii="Times New Roman" w:hAnsi="Times New Roman" w:cs="Times New Roman"/>
                <w:b/>
                <w:bCs/>
                <w:sz w:val="20"/>
                <w:szCs w:val="20"/>
              </w:rPr>
              <w:t xml:space="preserve"> 1 April 2025</w:t>
            </w:r>
          </w:p>
        </w:tc>
        <w:tc>
          <w:tcPr>
            <w:tcW w:w="1605" w:type="dxa"/>
            <w:tcBorders>
              <w:top w:val="single" w:sz="4" w:space="0" w:color="auto"/>
              <w:bottom w:val="single" w:sz="4" w:space="0" w:color="auto"/>
            </w:tcBorders>
          </w:tcPr>
          <w:p w14:paraId="208378D4" w14:textId="44668FBB" w:rsidR="00550374" w:rsidRPr="008E078D" w:rsidRDefault="00550374" w:rsidP="00726E04">
            <w:pPr>
              <w:pStyle w:val="TableParagraph"/>
              <w:ind w:right="130"/>
              <w:jc w:val="both"/>
              <w:rPr>
                <w:rFonts w:ascii="Times New Roman" w:hAnsi="Times New Roman" w:cs="Times New Roman"/>
                <w:b/>
                <w:bCs/>
                <w:sz w:val="20"/>
                <w:szCs w:val="20"/>
              </w:rPr>
            </w:pPr>
            <w:r w:rsidRPr="008E078D">
              <w:rPr>
                <w:rFonts w:ascii="Times New Roman" w:hAnsi="Times New Roman" w:cs="Times New Roman"/>
                <w:b/>
                <w:bCs/>
                <w:sz w:val="20"/>
                <w:szCs w:val="20"/>
              </w:rPr>
              <w:t>3</w:t>
            </w:r>
            <w:r w:rsidR="007F5285" w:rsidRPr="008E078D">
              <w:rPr>
                <w:rFonts w:ascii="Times New Roman" w:hAnsi="Times New Roman" w:cs="Times New Roman"/>
                <w:b/>
                <w:bCs/>
                <w:sz w:val="20"/>
                <w:szCs w:val="20"/>
              </w:rPr>
              <w:t>01</w:t>
            </w:r>
            <w:r w:rsidRPr="008E078D">
              <w:rPr>
                <w:rFonts w:ascii="Times New Roman" w:hAnsi="Times New Roman" w:cs="Times New Roman"/>
                <w:b/>
                <w:bCs/>
                <w:sz w:val="20"/>
                <w:szCs w:val="20"/>
              </w:rPr>
              <w:t>,</w:t>
            </w:r>
            <w:r w:rsidR="007F5285" w:rsidRPr="008E078D">
              <w:rPr>
                <w:rFonts w:ascii="Times New Roman" w:hAnsi="Times New Roman" w:cs="Times New Roman"/>
                <w:b/>
                <w:bCs/>
                <w:sz w:val="20"/>
                <w:szCs w:val="20"/>
              </w:rPr>
              <w:t>640</w:t>
            </w:r>
          </w:p>
        </w:tc>
      </w:tr>
      <w:tr w:rsidR="00550374" w:rsidRPr="00642885" w14:paraId="60BFCE9D" w14:textId="77777777" w:rsidTr="00904253">
        <w:trPr>
          <w:trHeight w:val="252"/>
        </w:trPr>
        <w:tc>
          <w:tcPr>
            <w:tcW w:w="7767" w:type="dxa"/>
          </w:tcPr>
          <w:p w14:paraId="367D7A31" w14:textId="75C75240" w:rsidR="00550374" w:rsidRPr="008E078D" w:rsidRDefault="00550374" w:rsidP="00726E04">
            <w:pPr>
              <w:pStyle w:val="TableParagraph"/>
              <w:jc w:val="both"/>
              <w:rPr>
                <w:rFonts w:ascii="Times New Roman" w:hAnsi="Times New Roman" w:cs="Times New Roman"/>
                <w:b/>
                <w:bCs/>
                <w:sz w:val="20"/>
                <w:szCs w:val="20"/>
              </w:rPr>
            </w:pPr>
            <w:proofErr w:type="gramStart"/>
            <w:r w:rsidRPr="008E078D">
              <w:rPr>
                <w:rFonts w:ascii="Times New Roman" w:hAnsi="Times New Roman" w:cs="Times New Roman"/>
                <w:b/>
                <w:bCs/>
                <w:sz w:val="20"/>
                <w:szCs w:val="20"/>
              </w:rPr>
              <w:t>At</w:t>
            </w:r>
            <w:proofErr w:type="gramEnd"/>
            <w:r w:rsidRPr="008E078D">
              <w:rPr>
                <w:rFonts w:ascii="Times New Roman" w:hAnsi="Times New Roman" w:cs="Times New Roman"/>
                <w:b/>
                <w:bCs/>
                <w:sz w:val="20"/>
                <w:szCs w:val="20"/>
              </w:rPr>
              <w:t xml:space="preserve"> 30 September 2025</w:t>
            </w:r>
          </w:p>
        </w:tc>
        <w:tc>
          <w:tcPr>
            <w:tcW w:w="1605" w:type="dxa"/>
            <w:tcBorders>
              <w:top w:val="single" w:sz="4" w:space="0" w:color="auto"/>
              <w:bottom w:val="single" w:sz="4" w:space="0" w:color="auto"/>
            </w:tcBorders>
          </w:tcPr>
          <w:p w14:paraId="06C57901" w14:textId="234F4D56" w:rsidR="00550374" w:rsidRPr="008E078D" w:rsidRDefault="007F5285" w:rsidP="00726E04">
            <w:pPr>
              <w:pStyle w:val="TableParagraph"/>
              <w:ind w:right="130"/>
              <w:jc w:val="both"/>
              <w:rPr>
                <w:rFonts w:ascii="Times New Roman" w:hAnsi="Times New Roman" w:cs="Times New Roman"/>
                <w:b/>
                <w:bCs/>
                <w:sz w:val="20"/>
                <w:szCs w:val="20"/>
              </w:rPr>
            </w:pPr>
            <w:r w:rsidRPr="008E078D">
              <w:rPr>
                <w:rFonts w:ascii="Times New Roman" w:hAnsi="Times New Roman" w:cs="Times New Roman"/>
                <w:b/>
                <w:bCs/>
                <w:sz w:val="20"/>
                <w:szCs w:val="20"/>
              </w:rPr>
              <w:t>297</w:t>
            </w:r>
            <w:r w:rsidR="00550374" w:rsidRPr="008E078D">
              <w:rPr>
                <w:rFonts w:ascii="Times New Roman" w:hAnsi="Times New Roman" w:cs="Times New Roman"/>
                <w:b/>
                <w:bCs/>
                <w:sz w:val="20"/>
                <w:szCs w:val="20"/>
              </w:rPr>
              <w:t>,</w:t>
            </w:r>
            <w:r w:rsidRPr="008E078D">
              <w:rPr>
                <w:rFonts w:ascii="Times New Roman" w:hAnsi="Times New Roman" w:cs="Times New Roman"/>
                <w:b/>
                <w:bCs/>
                <w:sz w:val="20"/>
                <w:szCs w:val="20"/>
              </w:rPr>
              <w:t>148</w:t>
            </w:r>
          </w:p>
        </w:tc>
      </w:tr>
    </w:tbl>
    <w:p w14:paraId="3966402A" w14:textId="77777777" w:rsidR="00550374" w:rsidRPr="008E078D" w:rsidRDefault="00550374" w:rsidP="00726E04">
      <w:pPr>
        <w:jc w:val="both"/>
        <w:rPr>
          <w:rFonts w:ascii="Times New Roman" w:hAnsi="Times New Roman" w:cs="Times New Roman"/>
          <w:sz w:val="20"/>
          <w:szCs w:val="20"/>
        </w:rPr>
      </w:pPr>
    </w:p>
    <w:p w14:paraId="22B87103" w14:textId="77777777" w:rsidR="00550374" w:rsidRPr="008E078D" w:rsidRDefault="00550374" w:rsidP="00726E04">
      <w:pPr>
        <w:jc w:val="both"/>
        <w:rPr>
          <w:rFonts w:ascii="Times New Roman" w:hAnsi="Times New Roman" w:cs="Times New Roman"/>
          <w:sz w:val="20"/>
          <w:szCs w:val="20"/>
        </w:rPr>
      </w:pPr>
      <w:r w:rsidRPr="008E078D">
        <w:rPr>
          <w:rFonts w:ascii="Times New Roman" w:hAnsi="Times New Roman" w:cs="Times New Roman"/>
          <w:sz w:val="20"/>
          <w:szCs w:val="20"/>
        </w:rPr>
        <w:t xml:space="preserve">Exclusive sales rights represent the fair value of exclusive contractual rights received as part of </w:t>
      </w:r>
      <w:proofErr w:type="gramStart"/>
      <w:r w:rsidRPr="008E078D">
        <w:rPr>
          <w:rFonts w:ascii="Times New Roman" w:hAnsi="Times New Roman" w:cs="Times New Roman"/>
          <w:sz w:val="20"/>
          <w:szCs w:val="20"/>
        </w:rPr>
        <w:t>guarantee</w:t>
      </w:r>
      <w:proofErr w:type="gramEnd"/>
      <w:r w:rsidRPr="008E078D">
        <w:rPr>
          <w:rFonts w:ascii="Times New Roman" w:hAnsi="Times New Roman" w:cs="Times New Roman"/>
          <w:sz w:val="20"/>
          <w:szCs w:val="20"/>
        </w:rPr>
        <w:t xml:space="preserve"> deposit contractual agreements. These rights are amortised over the term of the contract, with a remaining useful life of 28 years.</w:t>
      </w:r>
    </w:p>
    <w:p w14:paraId="18D44D32" w14:textId="77777777" w:rsidR="00550374" w:rsidRPr="008E078D" w:rsidRDefault="00550374" w:rsidP="00726E04">
      <w:pPr>
        <w:jc w:val="both"/>
        <w:rPr>
          <w:rFonts w:ascii="Times New Roman" w:eastAsiaTheme="majorEastAsia" w:hAnsi="Times New Roman" w:cs="Times New Roman"/>
          <w:b/>
          <w:sz w:val="20"/>
          <w:szCs w:val="20"/>
        </w:rPr>
      </w:pPr>
    </w:p>
    <w:p w14:paraId="23A2271F" w14:textId="69183268" w:rsidR="00550374" w:rsidRPr="008E078D" w:rsidRDefault="00550374" w:rsidP="00726E04">
      <w:pPr>
        <w:pStyle w:val="ListParagraph"/>
        <w:numPr>
          <w:ilvl w:val="0"/>
          <w:numId w:val="44"/>
        </w:numPr>
        <w:ind w:left="567" w:hanging="567"/>
        <w:jc w:val="both"/>
        <w:rPr>
          <w:rFonts w:ascii="Times New Roman" w:hAnsi="Times New Roman" w:cs="Times New Roman"/>
          <w:b/>
          <w:sz w:val="20"/>
          <w:szCs w:val="20"/>
        </w:rPr>
      </w:pPr>
      <w:r w:rsidRPr="008E078D">
        <w:rPr>
          <w:rFonts w:ascii="Times New Roman" w:hAnsi="Times New Roman" w:cs="Times New Roman"/>
          <w:b/>
          <w:sz w:val="20"/>
          <w:szCs w:val="20"/>
        </w:rPr>
        <w:t>Other non-current assets</w:t>
      </w:r>
    </w:p>
    <w:p w14:paraId="1EC38D55" w14:textId="77777777" w:rsidR="00550374" w:rsidRPr="008E078D" w:rsidRDefault="00550374" w:rsidP="00726E04">
      <w:pPr>
        <w:jc w:val="both"/>
        <w:rPr>
          <w:rFonts w:ascii="Times New Roman" w:hAnsi="Times New Roman" w:cs="Times New Roman"/>
          <w:color w:val="FF0000"/>
          <w:sz w:val="20"/>
          <w:szCs w:val="20"/>
        </w:rPr>
      </w:pPr>
    </w:p>
    <w:tbl>
      <w:tblPr>
        <w:tblW w:w="9356" w:type="dxa"/>
        <w:tblLayout w:type="fixed"/>
        <w:tblCellMar>
          <w:left w:w="0" w:type="dxa"/>
          <w:right w:w="0" w:type="dxa"/>
        </w:tblCellMar>
        <w:tblLook w:val="01E0" w:firstRow="1" w:lastRow="1" w:firstColumn="1" w:lastColumn="1" w:noHBand="0" w:noVBand="0"/>
      </w:tblPr>
      <w:tblGrid>
        <w:gridCol w:w="5387"/>
        <w:gridCol w:w="1985"/>
        <w:gridCol w:w="1984"/>
      </w:tblGrid>
      <w:tr w:rsidR="007F5285" w:rsidRPr="00642885" w14:paraId="467F963B" w14:textId="77777777" w:rsidTr="000157AE">
        <w:trPr>
          <w:trHeight w:val="300"/>
        </w:trPr>
        <w:tc>
          <w:tcPr>
            <w:tcW w:w="5387" w:type="dxa"/>
          </w:tcPr>
          <w:p w14:paraId="4F11AAC7" w14:textId="77777777" w:rsidR="007F5285" w:rsidRPr="008E078D" w:rsidRDefault="007F5285" w:rsidP="00726E04">
            <w:pPr>
              <w:pStyle w:val="TableParagraph"/>
              <w:ind w:left="103"/>
              <w:jc w:val="both"/>
              <w:rPr>
                <w:rFonts w:ascii="Times New Roman" w:hAnsi="Times New Roman" w:cs="Times New Roman"/>
                <w:sz w:val="20"/>
                <w:szCs w:val="20"/>
              </w:rPr>
            </w:pPr>
          </w:p>
        </w:tc>
        <w:tc>
          <w:tcPr>
            <w:tcW w:w="1985" w:type="dxa"/>
          </w:tcPr>
          <w:p w14:paraId="73D17745" w14:textId="6E752CA0" w:rsidR="007F5285" w:rsidRPr="008E078D" w:rsidRDefault="000157AE" w:rsidP="00726E04">
            <w:pPr>
              <w:pStyle w:val="TableParagraph"/>
              <w:ind w:left="103" w:right="108"/>
              <w:jc w:val="both"/>
              <w:rPr>
                <w:rFonts w:ascii="Times New Roman" w:hAnsi="Times New Roman" w:cs="Times New Roman"/>
                <w:b/>
                <w:bCs/>
                <w:sz w:val="20"/>
                <w:szCs w:val="20"/>
              </w:rPr>
            </w:pPr>
            <w:r w:rsidRPr="008E078D">
              <w:rPr>
                <w:rFonts w:ascii="Times New Roman" w:hAnsi="Times New Roman" w:cs="Times New Roman"/>
                <w:b/>
                <w:bCs/>
                <w:sz w:val="20"/>
                <w:szCs w:val="20"/>
              </w:rPr>
              <w:t xml:space="preserve">30 September </w:t>
            </w:r>
            <w:r w:rsidR="007F5285" w:rsidRPr="008E078D">
              <w:rPr>
                <w:rFonts w:ascii="Times New Roman" w:hAnsi="Times New Roman" w:cs="Times New Roman"/>
                <w:b/>
                <w:bCs/>
                <w:sz w:val="20"/>
                <w:szCs w:val="20"/>
              </w:rPr>
              <w:t>2025</w:t>
            </w:r>
          </w:p>
        </w:tc>
        <w:tc>
          <w:tcPr>
            <w:tcW w:w="1984" w:type="dxa"/>
          </w:tcPr>
          <w:p w14:paraId="45D9903F" w14:textId="3423C08C" w:rsidR="007F5285" w:rsidRPr="008E078D" w:rsidRDefault="007F5285" w:rsidP="00726E04">
            <w:pPr>
              <w:pStyle w:val="TableParagraph"/>
              <w:ind w:left="103" w:right="108"/>
              <w:jc w:val="both"/>
              <w:rPr>
                <w:rFonts w:ascii="Times New Roman" w:hAnsi="Times New Roman" w:cs="Times New Roman"/>
                <w:b/>
                <w:bCs/>
                <w:sz w:val="20"/>
                <w:szCs w:val="20"/>
              </w:rPr>
            </w:pPr>
            <w:r w:rsidRPr="008E078D">
              <w:rPr>
                <w:rFonts w:ascii="Times New Roman" w:hAnsi="Times New Roman" w:cs="Times New Roman"/>
                <w:b/>
                <w:bCs/>
                <w:sz w:val="20"/>
                <w:szCs w:val="20"/>
              </w:rPr>
              <w:t xml:space="preserve">   31 March 2025</w:t>
            </w:r>
          </w:p>
        </w:tc>
      </w:tr>
      <w:tr w:rsidR="007F5285" w:rsidRPr="00642885" w14:paraId="1C4FFC6A" w14:textId="77777777" w:rsidTr="000157AE">
        <w:trPr>
          <w:trHeight w:val="300"/>
        </w:trPr>
        <w:tc>
          <w:tcPr>
            <w:tcW w:w="5387" w:type="dxa"/>
          </w:tcPr>
          <w:p w14:paraId="27B32B01" w14:textId="77777777" w:rsidR="007F5285" w:rsidRPr="008E078D" w:rsidRDefault="007F5285" w:rsidP="00726E04">
            <w:pPr>
              <w:pStyle w:val="TableParagraph"/>
              <w:jc w:val="both"/>
              <w:rPr>
                <w:rFonts w:ascii="Times New Roman" w:hAnsi="Times New Roman" w:cs="Times New Roman"/>
                <w:sz w:val="20"/>
                <w:szCs w:val="20"/>
              </w:rPr>
            </w:pPr>
          </w:p>
        </w:tc>
        <w:tc>
          <w:tcPr>
            <w:tcW w:w="1985" w:type="dxa"/>
          </w:tcPr>
          <w:p w14:paraId="1F85897A" w14:textId="77777777" w:rsidR="007F5285" w:rsidRPr="008E078D" w:rsidRDefault="007F5285" w:rsidP="00726E04">
            <w:pPr>
              <w:pStyle w:val="TableParagraph"/>
              <w:ind w:right="146"/>
              <w:jc w:val="both"/>
              <w:rPr>
                <w:rFonts w:ascii="Times New Roman" w:hAnsi="Times New Roman" w:cs="Times New Roman"/>
                <w:b/>
                <w:w w:val="99"/>
                <w:sz w:val="20"/>
                <w:szCs w:val="20"/>
              </w:rPr>
            </w:pPr>
            <w:r w:rsidRPr="008E078D">
              <w:rPr>
                <w:rFonts w:ascii="Times New Roman" w:hAnsi="Times New Roman" w:cs="Times New Roman"/>
                <w:b/>
                <w:sz w:val="20"/>
                <w:szCs w:val="20"/>
              </w:rPr>
              <w:t>JPY’000</w:t>
            </w:r>
          </w:p>
        </w:tc>
        <w:tc>
          <w:tcPr>
            <w:tcW w:w="1984" w:type="dxa"/>
          </w:tcPr>
          <w:p w14:paraId="60F7C511" w14:textId="0CF59428" w:rsidR="007F5285" w:rsidRPr="008E078D" w:rsidRDefault="007F5285" w:rsidP="00726E04">
            <w:pPr>
              <w:pStyle w:val="TableParagraph"/>
              <w:ind w:right="146"/>
              <w:jc w:val="both"/>
              <w:rPr>
                <w:rFonts w:ascii="Times New Roman" w:hAnsi="Times New Roman" w:cs="Times New Roman"/>
                <w:b/>
                <w:w w:val="99"/>
                <w:sz w:val="20"/>
                <w:szCs w:val="20"/>
              </w:rPr>
            </w:pPr>
            <w:r w:rsidRPr="008E078D">
              <w:rPr>
                <w:rFonts w:ascii="Times New Roman" w:hAnsi="Times New Roman" w:cs="Times New Roman"/>
                <w:b/>
                <w:sz w:val="20"/>
                <w:szCs w:val="20"/>
              </w:rPr>
              <w:t>JPY’000</w:t>
            </w:r>
          </w:p>
        </w:tc>
      </w:tr>
      <w:tr w:rsidR="007F5285" w:rsidRPr="00642885" w14:paraId="09BC2789" w14:textId="77777777" w:rsidTr="000157AE">
        <w:trPr>
          <w:trHeight w:val="300"/>
        </w:trPr>
        <w:tc>
          <w:tcPr>
            <w:tcW w:w="5387" w:type="dxa"/>
          </w:tcPr>
          <w:p w14:paraId="43931CD0" w14:textId="77777777" w:rsidR="007F5285" w:rsidRPr="008E078D" w:rsidRDefault="007F5285" w:rsidP="00726E04">
            <w:pPr>
              <w:pStyle w:val="TableParagraph"/>
              <w:jc w:val="both"/>
              <w:rPr>
                <w:rFonts w:ascii="Times New Roman" w:hAnsi="Times New Roman" w:cs="Times New Roman"/>
                <w:sz w:val="20"/>
                <w:szCs w:val="20"/>
              </w:rPr>
            </w:pPr>
          </w:p>
        </w:tc>
        <w:tc>
          <w:tcPr>
            <w:tcW w:w="1985" w:type="dxa"/>
            <w:tcBorders>
              <w:top w:val="single" w:sz="4" w:space="0" w:color="auto"/>
            </w:tcBorders>
          </w:tcPr>
          <w:p w14:paraId="7DC53B24" w14:textId="77777777" w:rsidR="007F5285" w:rsidRPr="008E078D" w:rsidRDefault="007F5285" w:rsidP="00726E04">
            <w:pPr>
              <w:pStyle w:val="TableParagraph"/>
              <w:ind w:right="146"/>
              <w:jc w:val="both"/>
              <w:rPr>
                <w:rFonts w:ascii="Times New Roman" w:hAnsi="Times New Roman" w:cs="Times New Roman"/>
                <w:b/>
                <w:sz w:val="20"/>
                <w:szCs w:val="20"/>
              </w:rPr>
            </w:pPr>
          </w:p>
        </w:tc>
        <w:tc>
          <w:tcPr>
            <w:tcW w:w="1984" w:type="dxa"/>
            <w:tcBorders>
              <w:top w:val="single" w:sz="4" w:space="0" w:color="auto"/>
            </w:tcBorders>
          </w:tcPr>
          <w:p w14:paraId="127ABD48" w14:textId="77777777" w:rsidR="007F5285" w:rsidRPr="008E078D" w:rsidRDefault="007F5285" w:rsidP="00726E04">
            <w:pPr>
              <w:pStyle w:val="TableParagraph"/>
              <w:ind w:right="146"/>
              <w:jc w:val="both"/>
              <w:rPr>
                <w:rFonts w:ascii="Times New Roman" w:hAnsi="Times New Roman" w:cs="Times New Roman"/>
                <w:b/>
                <w:sz w:val="20"/>
                <w:szCs w:val="20"/>
              </w:rPr>
            </w:pPr>
          </w:p>
        </w:tc>
      </w:tr>
      <w:tr w:rsidR="007F5285" w:rsidRPr="00642885" w14:paraId="6B451F62" w14:textId="77777777" w:rsidTr="000157AE">
        <w:trPr>
          <w:trHeight w:val="300"/>
        </w:trPr>
        <w:tc>
          <w:tcPr>
            <w:tcW w:w="5387" w:type="dxa"/>
            <w:vAlign w:val="bottom"/>
          </w:tcPr>
          <w:p w14:paraId="124564F9" w14:textId="77777777" w:rsidR="007F5285" w:rsidRPr="008E078D" w:rsidRDefault="007F5285" w:rsidP="00726E04">
            <w:pPr>
              <w:pStyle w:val="TableParagraph"/>
              <w:ind w:left="103"/>
              <w:jc w:val="both"/>
              <w:rPr>
                <w:rFonts w:ascii="Times New Roman" w:hAnsi="Times New Roman" w:cs="Times New Roman"/>
                <w:sz w:val="20"/>
                <w:szCs w:val="20"/>
              </w:rPr>
            </w:pPr>
            <w:r w:rsidRPr="008E078D">
              <w:rPr>
                <w:rFonts w:ascii="Times New Roman" w:eastAsia="Times New Roman" w:hAnsi="Times New Roman" w:cs="Times New Roman"/>
                <w:sz w:val="20"/>
                <w:szCs w:val="20"/>
                <w:lang w:val="en-IN" w:eastAsia="en-IN" w:bidi="hi-IN"/>
              </w:rPr>
              <w:t>Contribution</w:t>
            </w:r>
          </w:p>
        </w:tc>
        <w:tc>
          <w:tcPr>
            <w:tcW w:w="1985" w:type="dxa"/>
          </w:tcPr>
          <w:p w14:paraId="0B3F72C3" w14:textId="77777777" w:rsidR="007F5285" w:rsidRPr="008E078D" w:rsidRDefault="007F5285" w:rsidP="00726E04">
            <w:pPr>
              <w:pStyle w:val="TableParagraph"/>
              <w:ind w:right="108"/>
              <w:jc w:val="both"/>
              <w:rPr>
                <w:rFonts w:ascii="Times New Roman" w:hAnsi="Times New Roman" w:cs="Times New Roman"/>
                <w:sz w:val="20"/>
                <w:szCs w:val="20"/>
              </w:rPr>
            </w:pPr>
            <w:r w:rsidRPr="008E078D">
              <w:rPr>
                <w:rFonts w:ascii="Times New Roman" w:hAnsi="Times New Roman" w:cs="Times New Roman"/>
                <w:sz w:val="20"/>
                <w:szCs w:val="20"/>
              </w:rPr>
              <w:t>130</w:t>
            </w:r>
          </w:p>
        </w:tc>
        <w:tc>
          <w:tcPr>
            <w:tcW w:w="1984" w:type="dxa"/>
          </w:tcPr>
          <w:p w14:paraId="1C224F33" w14:textId="1ED1B6F8" w:rsidR="007F5285" w:rsidRPr="008E078D" w:rsidRDefault="007F5285" w:rsidP="00726E04">
            <w:pPr>
              <w:pStyle w:val="TableParagraph"/>
              <w:ind w:right="108"/>
              <w:jc w:val="both"/>
              <w:rPr>
                <w:rFonts w:ascii="Times New Roman" w:hAnsi="Times New Roman" w:cs="Times New Roman"/>
                <w:sz w:val="20"/>
                <w:szCs w:val="20"/>
              </w:rPr>
            </w:pPr>
            <w:r w:rsidRPr="008E078D">
              <w:rPr>
                <w:rFonts w:ascii="Times New Roman" w:hAnsi="Times New Roman" w:cs="Times New Roman"/>
                <w:sz w:val="20"/>
                <w:szCs w:val="20"/>
              </w:rPr>
              <w:t>130</w:t>
            </w:r>
          </w:p>
        </w:tc>
      </w:tr>
      <w:tr w:rsidR="007F5285" w:rsidRPr="00642885" w14:paraId="5B3159D0" w14:textId="77777777" w:rsidTr="000157AE">
        <w:trPr>
          <w:trHeight w:val="300"/>
        </w:trPr>
        <w:tc>
          <w:tcPr>
            <w:tcW w:w="5387" w:type="dxa"/>
            <w:vAlign w:val="bottom"/>
          </w:tcPr>
          <w:p w14:paraId="55D1D3DC" w14:textId="77777777" w:rsidR="007F5285" w:rsidRPr="008E078D" w:rsidRDefault="007F5285" w:rsidP="00726E04">
            <w:pPr>
              <w:pStyle w:val="TableParagraph"/>
              <w:ind w:left="103"/>
              <w:jc w:val="both"/>
              <w:rPr>
                <w:rFonts w:ascii="Times New Roman" w:hAnsi="Times New Roman" w:cs="Times New Roman"/>
                <w:sz w:val="20"/>
                <w:szCs w:val="20"/>
              </w:rPr>
            </w:pPr>
            <w:r w:rsidRPr="008E078D">
              <w:rPr>
                <w:rFonts w:ascii="Times New Roman" w:eastAsia="Times New Roman" w:hAnsi="Times New Roman" w:cs="Times New Roman"/>
                <w:sz w:val="20"/>
                <w:szCs w:val="20"/>
                <w:lang w:val="en-IN" w:eastAsia="en-IN" w:bidi="hi-IN"/>
              </w:rPr>
              <w:t>Membership rights</w:t>
            </w:r>
          </w:p>
        </w:tc>
        <w:tc>
          <w:tcPr>
            <w:tcW w:w="1985" w:type="dxa"/>
          </w:tcPr>
          <w:p w14:paraId="6DB97011" w14:textId="77777777" w:rsidR="007F5285" w:rsidRPr="008E078D" w:rsidRDefault="007F5285" w:rsidP="00726E04">
            <w:pPr>
              <w:pStyle w:val="TableParagraph"/>
              <w:ind w:right="108"/>
              <w:jc w:val="both"/>
              <w:rPr>
                <w:rFonts w:ascii="Times New Roman" w:hAnsi="Times New Roman" w:cs="Times New Roman"/>
                <w:sz w:val="20"/>
                <w:szCs w:val="20"/>
              </w:rPr>
            </w:pPr>
            <w:r w:rsidRPr="008E078D">
              <w:rPr>
                <w:rFonts w:ascii="Times New Roman" w:hAnsi="Times New Roman" w:cs="Times New Roman"/>
                <w:sz w:val="20"/>
                <w:szCs w:val="20"/>
              </w:rPr>
              <w:t>8,875</w:t>
            </w:r>
          </w:p>
        </w:tc>
        <w:tc>
          <w:tcPr>
            <w:tcW w:w="1984" w:type="dxa"/>
          </w:tcPr>
          <w:p w14:paraId="7E0D3183" w14:textId="35D14228" w:rsidR="007F5285" w:rsidRPr="008E078D" w:rsidRDefault="007F5285" w:rsidP="00726E04">
            <w:pPr>
              <w:pStyle w:val="TableParagraph"/>
              <w:ind w:right="108"/>
              <w:jc w:val="both"/>
              <w:rPr>
                <w:rFonts w:ascii="Times New Roman" w:hAnsi="Times New Roman" w:cs="Times New Roman"/>
                <w:sz w:val="20"/>
                <w:szCs w:val="20"/>
              </w:rPr>
            </w:pPr>
            <w:r w:rsidRPr="008E078D">
              <w:rPr>
                <w:rFonts w:ascii="Times New Roman" w:hAnsi="Times New Roman" w:cs="Times New Roman"/>
                <w:sz w:val="20"/>
                <w:szCs w:val="20"/>
              </w:rPr>
              <w:t>8,875</w:t>
            </w:r>
          </w:p>
        </w:tc>
      </w:tr>
      <w:tr w:rsidR="007F5285" w:rsidRPr="00642885" w14:paraId="01843064" w14:textId="77777777" w:rsidTr="000157AE">
        <w:trPr>
          <w:trHeight w:val="300"/>
        </w:trPr>
        <w:tc>
          <w:tcPr>
            <w:tcW w:w="5387" w:type="dxa"/>
            <w:vAlign w:val="bottom"/>
          </w:tcPr>
          <w:p w14:paraId="0F4F57B5" w14:textId="77777777" w:rsidR="007F5285" w:rsidRPr="008E078D" w:rsidRDefault="007F5285" w:rsidP="00726E04">
            <w:pPr>
              <w:pStyle w:val="TableParagraph"/>
              <w:ind w:left="103"/>
              <w:jc w:val="both"/>
              <w:rPr>
                <w:rFonts w:ascii="Times New Roman" w:eastAsia="Times New Roman" w:hAnsi="Times New Roman" w:cs="Times New Roman"/>
                <w:sz w:val="20"/>
                <w:szCs w:val="20"/>
                <w:lang w:val="en-IN" w:eastAsia="en-IN" w:bidi="hi-IN"/>
              </w:rPr>
            </w:pPr>
            <w:r w:rsidRPr="008E078D">
              <w:rPr>
                <w:rFonts w:ascii="Times New Roman" w:eastAsia="Times New Roman" w:hAnsi="Times New Roman" w:cs="Times New Roman"/>
                <w:sz w:val="20"/>
                <w:szCs w:val="20"/>
                <w:lang w:val="en-IN" w:eastAsia="en-IN" w:bidi="hi-IN"/>
              </w:rPr>
              <w:t>Guarantee deposits</w:t>
            </w:r>
          </w:p>
        </w:tc>
        <w:tc>
          <w:tcPr>
            <w:tcW w:w="1985" w:type="dxa"/>
          </w:tcPr>
          <w:p w14:paraId="71E477BE" w14:textId="4F10E3E6" w:rsidR="007F5285" w:rsidRPr="008E078D" w:rsidRDefault="007F5285" w:rsidP="00726E04">
            <w:pPr>
              <w:pStyle w:val="TableParagraph"/>
              <w:ind w:right="108"/>
              <w:jc w:val="both"/>
              <w:rPr>
                <w:rFonts w:ascii="Times New Roman" w:hAnsi="Times New Roman" w:cs="Times New Roman"/>
                <w:sz w:val="20"/>
                <w:szCs w:val="20"/>
              </w:rPr>
            </w:pPr>
            <w:r w:rsidRPr="008E078D">
              <w:rPr>
                <w:rFonts w:ascii="Times New Roman" w:hAnsi="Times New Roman" w:cs="Times New Roman"/>
                <w:sz w:val="20"/>
                <w:szCs w:val="20"/>
              </w:rPr>
              <w:t>704,834</w:t>
            </w:r>
          </w:p>
        </w:tc>
        <w:tc>
          <w:tcPr>
            <w:tcW w:w="1984" w:type="dxa"/>
          </w:tcPr>
          <w:p w14:paraId="64D2AEAE" w14:textId="38C866AB" w:rsidR="007F5285" w:rsidRPr="008E078D" w:rsidRDefault="007F5285" w:rsidP="00726E04">
            <w:pPr>
              <w:pStyle w:val="TableParagraph"/>
              <w:ind w:right="108"/>
              <w:jc w:val="both"/>
              <w:rPr>
                <w:rFonts w:ascii="Times New Roman" w:hAnsi="Times New Roman" w:cs="Times New Roman"/>
                <w:sz w:val="20"/>
                <w:szCs w:val="20"/>
              </w:rPr>
            </w:pPr>
            <w:r w:rsidRPr="008E078D">
              <w:rPr>
                <w:rFonts w:ascii="Times New Roman" w:hAnsi="Times New Roman" w:cs="Times New Roman"/>
                <w:sz w:val="20"/>
                <w:szCs w:val="20"/>
              </w:rPr>
              <w:t>700,342</w:t>
            </w:r>
          </w:p>
        </w:tc>
      </w:tr>
      <w:tr w:rsidR="00550374" w:rsidRPr="00642885" w14:paraId="44FCB335" w14:textId="77777777" w:rsidTr="000157AE">
        <w:trPr>
          <w:trHeight w:val="301"/>
        </w:trPr>
        <w:tc>
          <w:tcPr>
            <w:tcW w:w="5387" w:type="dxa"/>
          </w:tcPr>
          <w:p w14:paraId="47412460" w14:textId="77777777" w:rsidR="00550374" w:rsidRPr="008E078D" w:rsidRDefault="00550374" w:rsidP="00726E04">
            <w:pPr>
              <w:pStyle w:val="TableParagraph"/>
              <w:jc w:val="both"/>
              <w:rPr>
                <w:rFonts w:ascii="Times New Roman" w:hAnsi="Times New Roman" w:cs="Times New Roman"/>
                <w:sz w:val="20"/>
                <w:szCs w:val="20"/>
              </w:rPr>
            </w:pPr>
          </w:p>
        </w:tc>
        <w:tc>
          <w:tcPr>
            <w:tcW w:w="1985" w:type="dxa"/>
            <w:tcBorders>
              <w:top w:val="single" w:sz="4" w:space="0" w:color="000000" w:themeColor="text1"/>
              <w:bottom w:val="single" w:sz="8" w:space="0" w:color="000000"/>
            </w:tcBorders>
          </w:tcPr>
          <w:p w14:paraId="291D4B9F" w14:textId="611EE2A7" w:rsidR="00550374" w:rsidRPr="008E078D" w:rsidRDefault="00550374" w:rsidP="00726E04">
            <w:pPr>
              <w:pStyle w:val="TableParagraph"/>
              <w:ind w:right="108"/>
              <w:jc w:val="both"/>
              <w:rPr>
                <w:rFonts w:ascii="Times New Roman" w:hAnsi="Times New Roman" w:cs="Times New Roman"/>
                <w:b/>
                <w:bCs/>
                <w:sz w:val="20"/>
                <w:szCs w:val="20"/>
              </w:rPr>
            </w:pPr>
            <w:r w:rsidRPr="008E078D">
              <w:rPr>
                <w:rFonts w:ascii="Times New Roman" w:hAnsi="Times New Roman" w:cs="Times New Roman"/>
                <w:b/>
                <w:bCs/>
                <w:sz w:val="20"/>
                <w:szCs w:val="20"/>
              </w:rPr>
              <w:t>7</w:t>
            </w:r>
            <w:r w:rsidR="007F5285" w:rsidRPr="008E078D">
              <w:rPr>
                <w:rFonts w:ascii="Times New Roman" w:hAnsi="Times New Roman" w:cs="Times New Roman"/>
                <w:b/>
                <w:bCs/>
                <w:sz w:val="20"/>
                <w:szCs w:val="20"/>
              </w:rPr>
              <w:t>13</w:t>
            </w:r>
            <w:r w:rsidRPr="008E078D">
              <w:rPr>
                <w:rFonts w:ascii="Times New Roman" w:hAnsi="Times New Roman" w:cs="Times New Roman"/>
                <w:b/>
                <w:bCs/>
                <w:sz w:val="20"/>
                <w:szCs w:val="20"/>
              </w:rPr>
              <w:t>,</w:t>
            </w:r>
            <w:r w:rsidR="007F5285" w:rsidRPr="008E078D">
              <w:rPr>
                <w:rFonts w:ascii="Times New Roman" w:hAnsi="Times New Roman" w:cs="Times New Roman"/>
                <w:b/>
                <w:bCs/>
                <w:sz w:val="20"/>
                <w:szCs w:val="20"/>
              </w:rPr>
              <w:t>839</w:t>
            </w:r>
          </w:p>
        </w:tc>
        <w:tc>
          <w:tcPr>
            <w:tcW w:w="1984" w:type="dxa"/>
            <w:tcBorders>
              <w:top w:val="single" w:sz="4" w:space="0" w:color="000000" w:themeColor="text1"/>
              <w:bottom w:val="single" w:sz="8" w:space="0" w:color="000000"/>
            </w:tcBorders>
          </w:tcPr>
          <w:p w14:paraId="63EAE269" w14:textId="67F90DED" w:rsidR="00550374" w:rsidRPr="008E078D" w:rsidRDefault="007F5285" w:rsidP="00726E04">
            <w:pPr>
              <w:pStyle w:val="TableParagraph"/>
              <w:ind w:right="108"/>
              <w:jc w:val="both"/>
              <w:rPr>
                <w:rFonts w:ascii="Times New Roman" w:hAnsi="Times New Roman" w:cs="Times New Roman"/>
                <w:b/>
                <w:bCs/>
                <w:sz w:val="20"/>
                <w:szCs w:val="20"/>
              </w:rPr>
            </w:pPr>
            <w:r w:rsidRPr="008E078D">
              <w:rPr>
                <w:rFonts w:ascii="Times New Roman" w:hAnsi="Times New Roman" w:cs="Times New Roman"/>
                <w:b/>
                <w:bCs/>
                <w:sz w:val="20"/>
                <w:szCs w:val="20"/>
              </w:rPr>
              <w:t>709,347</w:t>
            </w:r>
          </w:p>
        </w:tc>
      </w:tr>
    </w:tbl>
    <w:p w14:paraId="2D73C2A9" w14:textId="77777777" w:rsidR="00550374" w:rsidRPr="008E078D" w:rsidRDefault="00550374" w:rsidP="00726E04">
      <w:pPr>
        <w:jc w:val="both"/>
        <w:rPr>
          <w:rFonts w:ascii="Times New Roman" w:hAnsi="Times New Roman" w:cs="Times New Roman"/>
          <w:sz w:val="20"/>
          <w:szCs w:val="20"/>
        </w:rPr>
      </w:pPr>
    </w:p>
    <w:p w14:paraId="4CFF8F08" w14:textId="77777777" w:rsidR="00550374" w:rsidRPr="008E078D" w:rsidRDefault="00550374" w:rsidP="00726E04">
      <w:pPr>
        <w:jc w:val="both"/>
        <w:rPr>
          <w:rFonts w:ascii="Times New Roman" w:hAnsi="Times New Roman" w:cs="Times New Roman"/>
          <w:color w:val="FF0000"/>
          <w:sz w:val="20"/>
        </w:rPr>
      </w:pPr>
      <w:r w:rsidRPr="008E078D">
        <w:rPr>
          <w:rFonts w:ascii="Times New Roman" w:hAnsi="Times New Roman" w:cs="Times New Roman"/>
          <w:sz w:val="20"/>
          <w:szCs w:val="20"/>
        </w:rPr>
        <w:t xml:space="preserve">Membership rights represent the exclusive entitlement to utilise the facilities of the Tokyo Baycourt Club Hotel &amp; Spa Resort. </w:t>
      </w:r>
    </w:p>
    <w:p w14:paraId="031F043F" w14:textId="77777777" w:rsidR="00550374" w:rsidRPr="008E078D" w:rsidRDefault="00550374" w:rsidP="00726E04">
      <w:pPr>
        <w:jc w:val="both"/>
        <w:rPr>
          <w:rFonts w:ascii="Times New Roman" w:hAnsi="Times New Roman" w:cs="Times New Roman"/>
          <w:sz w:val="20"/>
          <w:szCs w:val="20"/>
        </w:rPr>
      </w:pPr>
    </w:p>
    <w:p w14:paraId="57F28C4C" w14:textId="6583E15B" w:rsidR="00550374" w:rsidRPr="008E078D" w:rsidRDefault="00550374" w:rsidP="00726E04">
      <w:pPr>
        <w:jc w:val="both"/>
        <w:rPr>
          <w:rFonts w:ascii="Times New Roman" w:hAnsi="Times New Roman" w:cs="Times New Roman"/>
          <w:sz w:val="20"/>
          <w:szCs w:val="20"/>
        </w:rPr>
      </w:pPr>
      <w:r w:rsidRPr="008E078D">
        <w:rPr>
          <w:rFonts w:ascii="Times New Roman" w:hAnsi="Times New Roman" w:cs="Times New Roman"/>
          <w:sz w:val="20"/>
          <w:szCs w:val="20"/>
        </w:rPr>
        <w:t>Guarantee deposits primarily consist of a deposit of JPY1 billion (</w:t>
      </w:r>
      <w:r w:rsidR="007E0508" w:rsidRPr="008E078D">
        <w:rPr>
          <w:rFonts w:ascii="Times New Roman" w:hAnsi="Times New Roman" w:cs="Times New Roman"/>
          <w:sz w:val="20"/>
          <w:szCs w:val="20"/>
        </w:rPr>
        <w:t>31 March 2025</w:t>
      </w:r>
      <w:r w:rsidRPr="008E078D">
        <w:rPr>
          <w:rFonts w:ascii="Times New Roman" w:hAnsi="Times New Roman" w:cs="Times New Roman"/>
          <w:sz w:val="20"/>
          <w:szCs w:val="20"/>
        </w:rPr>
        <w:t>: JPY 1 billion) paid to TSIB in accordance with the Joint Business Agreement signed between MOH, TSIB and TSIF on 1 January 2023</w:t>
      </w:r>
      <w:proofErr w:type="gramStart"/>
      <w:r w:rsidRPr="008E078D">
        <w:rPr>
          <w:rFonts w:ascii="Times New Roman" w:hAnsi="Times New Roman" w:cs="Times New Roman"/>
          <w:sz w:val="20"/>
          <w:szCs w:val="20"/>
        </w:rPr>
        <w:t xml:space="preserve">.  </w:t>
      </w:r>
      <w:proofErr w:type="gramEnd"/>
      <w:r w:rsidRPr="008E078D">
        <w:rPr>
          <w:rFonts w:ascii="Times New Roman" w:hAnsi="Times New Roman" w:cs="Times New Roman"/>
          <w:sz w:val="20"/>
          <w:szCs w:val="20"/>
        </w:rPr>
        <w:t xml:space="preserve">This agreement formally grants TSIB (and/or MOH) the exclusive right to sell real estate to TSIF ("Exclusive Sales Rights"). As stipulated in the Joint Business Agreement, MOH </w:t>
      </w:r>
      <w:proofErr w:type="gramStart"/>
      <w:r w:rsidRPr="008E078D">
        <w:rPr>
          <w:rFonts w:ascii="Times New Roman" w:hAnsi="Times New Roman" w:cs="Times New Roman"/>
          <w:sz w:val="20"/>
          <w:szCs w:val="20"/>
        </w:rPr>
        <w:t>is required</w:t>
      </w:r>
      <w:proofErr w:type="gramEnd"/>
      <w:r w:rsidRPr="008E078D">
        <w:rPr>
          <w:rFonts w:ascii="Times New Roman" w:hAnsi="Times New Roman" w:cs="Times New Roman"/>
          <w:sz w:val="20"/>
          <w:szCs w:val="20"/>
        </w:rPr>
        <w:t xml:space="preserve"> to maintain this JPY 1 billion deposit with TSIB as a Joint Business Deposit.</w:t>
      </w:r>
    </w:p>
    <w:p w14:paraId="0EFD2E49" w14:textId="77777777" w:rsidR="00550374" w:rsidRPr="008E078D" w:rsidRDefault="00550374" w:rsidP="00726E04">
      <w:pPr>
        <w:jc w:val="both"/>
        <w:rPr>
          <w:rFonts w:ascii="Times New Roman" w:hAnsi="Times New Roman" w:cs="Times New Roman"/>
          <w:sz w:val="20"/>
          <w:szCs w:val="20"/>
        </w:rPr>
      </w:pPr>
    </w:p>
    <w:p w14:paraId="21E55580" w14:textId="77777777" w:rsidR="00550374" w:rsidRPr="008E078D" w:rsidRDefault="00550374" w:rsidP="00726E04">
      <w:pPr>
        <w:jc w:val="both"/>
        <w:rPr>
          <w:rFonts w:ascii="Times New Roman" w:hAnsi="Times New Roman" w:cs="Times New Roman"/>
          <w:sz w:val="20"/>
          <w:szCs w:val="20"/>
        </w:rPr>
      </w:pPr>
      <w:r w:rsidRPr="008E078D">
        <w:rPr>
          <w:rFonts w:ascii="Times New Roman" w:hAnsi="Times New Roman" w:cs="Times New Roman"/>
          <w:sz w:val="20"/>
          <w:szCs w:val="20"/>
        </w:rPr>
        <w:t xml:space="preserve">Below is the movement in </w:t>
      </w:r>
      <w:proofErr w:type="gramStart"/>
      <w:r w:rsidRPr="008E078D">
        <w:rPr>
          <w:rFonts w:ascii="Times New Roman" w:hAnsi="Times New Roman" w:cs="Times New Roman"/>
          <w:sz w:val="20"/>
          <w:szCs w:val="20"/>
        </w:rPr>
        <w:t>guarantee</w:t>
      </w:r>
      <w:proofErr w:type="gramEnd"/>
      <w:r w:rsidRPr="008E078D">
        <w:rPr>
          <w:rFonts w:ascii="Times New Roman" w:hAnsi="Times New Roman" w:cs="Times New Roman"/>
          <w:sz w:val="20"/>
          <w:szCs w:val="20"/>
        </w:rPr>
        <w:t xml:space="preserve"> deposits:</w:t>
      </w:r>
    </w:p>
    <w:p w14:paraId="760DE511" w14:textId="77777777" w:rsidR="00550374" w:rsidRPr="008E078D" w:rsidRDefault="00550374" w:rsidP="00726E04">
      <w:pPr>
        <w:jc w:val="both"/>
        <w:rPr>
          <w:rFonts w:ascii="Times New Roman" w:hAnsi="Times New Roman" w:cs="Times New Roman"/>
          <w:sz w:val="20"/>
          <w:szCs w:val="20"/>
        </w:rPr>
      </w:pPr>
    </w:p>
    <w:tbl>
      <w:tblPr>
        <w:tblW w:w="9242" w:type="dxa"/>
        <w:tblLayout w:type="fixed"/>
        <w:tblCellMar>
          <w:left w:w="0" w:type="dxa"/>
          <w:right w:w="0" w:type="dxa"/>
        </w:tblCellMar>
        <w:tblLook w:val="01E0" w:firstRow="1" w:lastRow="1" w:firstColumn="1" w:lastColumn="1" w:noHBand="0" w:noVBand="0"/>
      </w:tblPr>
      <w:tblGrid>
        <w:gridCol w:w="4819"/>
        <w:gridCol w:w="2130"/>
        <w:gridCol w:w="2293"/>
      </w:tblGrid>
      <w:tr w:rsidR="007F5285" w:rsidRPr="00642885" w14:paraId="0D684596" w14:textId="77777777" w:rsidTr="00904253">
        <w:trPr>
          <w:trHeight w:val="302"/>
        </w:trPr>
        <w:tc>
          <w:tcPr>
            <w:tcW w:w="4819" w:type="dxa"/>
          </w:tcPr>
          <w:p w14:paraId="0E19A7A7" w14:textId="77777777" w:rsidR="007F5285" w:rsidRPr="008E078D" w:rsidRDefault="007F5285" w:rsidP="00726E04">
            <w:pPr>
              <w:pStyle w:val="TableParagraph"/>
              <w:ind w:left="103"/>
              <w:jc w:val="both"/>
              <w:rPr>
                <w:rFonts w:ascii="Times New Roman" w:hAnsi="Times New Roman" w:cs="Times New Roman"/>
                <w:sz w:val="20"/>
                <w:szCs w:val="20"/>
              </w:rPr>
            </w:pPr>
          </w:p>
        </w:tc>
        <w:tc>
          <w:tcPr>
            <w:tcW w:w="2130" w:type="dxa"/>
          </w:tcPr>
          <w:p w14:paraId="0941697E" w14:textId="06C6587B" w:rsidR="007F5285" w:rsidRPr="008E078D" w:rsidRDefault="007F5285" w:rsidP="00726E04">
            <w:pPr>
              <w:pStyle w:val="TableParagraph"/>
              <w:ind w:left="103" w:right="108"/>
              <w:jc w:val="both"/>
              <w:rPr>
                <w:rFonts w:ascii="Times New Roman" w:hAnsi="Times New Roman" w:cs="Times New Roman"/>
                <w:b/>
                <w:bCs/>
                <w:sz w:val="20"/>
                <w:szCs w:val="20"/>
              </w:rPr>
            </w:pPr>
            <w:r w:rsidRPr="008E078D">
              <w:rPr>
                <w:rFonts w:ascii="Times New Roman" w:hAnsi="Times New Roman" w:cs="Times New Roman"/>
                <w:b/>
                <w:bCs/>
                <w:sz w:val="20"/>
                <w:szCs w:val="20"/>
              </w:rPr>
              <w:t xml:space="preserve">   Period ending</w:t>
            </w:r>
          </w:p>
        </w:tc>
        <w:tc>
          <w:tcPr>
            <w:tcW w:w="2293" w:type="dxa"/>
          </w:tcPr>
          <w:p w14:paraId="2D78C69D" w14:textId="06EB4BDA" w:rsidR="007F5285" w:rsidRPr="008E078D" w:rsidRDefault="007F5285" w:rsidP="00726E04">
            <w:pPr>
              <w:pStyle w:val="TableParagraph"/>
              <w:ind w:left="103" w:right="108"/>
              <w:jc w:val="both"/>
              <w:rPr>
                <w:rFonts w:ascii="Times New Roman" w:hAnsi="Times New Roman" w:cs="Times New Roman"/>
                <w:b/>
                <w:bCs/>
                <w:sz w:val="20"/>
                <w:szCs w:val="20"/>
              </w:rPr>
            </w:pPr>
            <w:r w:rsidRPr="008E078D">
              <w:rPr>
                <w:rFonts w:ascii="Times New Roman" w:hAnsi="Times New Roman" w:cs="Times New Roman"/>
                <w:b/>
                <w:bCs/>
                <w:sz w:val="20"/>
                <w:szCs w:val="20"/>
              </w:rPr>
              <w:t xml:space="preserve">   Year ending</w:t>
            </w:r>
          </w:p>
        </w:tc>
      </w:tr>
      <w:tr w:rsidR="007F5285" w:rsidRPr="00642885" w14:paraId="205361B1" w14:textId="77777777" w:rsidTr="00904253">
        <w:trPr>
          <w:trHeight w:val="302"/>
        </w:trPr>
        <w:tc>
          <w:tcPr>
            <w:tcW w:w="4819" w:type="dxa"/>
          </w:tcPr>
          <w:p w14:paraId="74424915" w14:textId="77777777" w:rsidR="007F5285" w:rsidRPr="008E078D" w:rsidRDefault="007F5285" w:rsidP="00726E04">
            <w:pPr>
              <w:pStyle w:val="TableParagraph"/>
              <w:ind w:left="103"/>
              <w:jc w:val="both"/>
              <w:rPr>
                <w:rFonts w:ascii="Times New Roman" w:hAnsi="Times New Roman" w:cs="Times New Roman"/>
                <w:sz w:val="20"/>
                <w:szCs w:val="20"/>
              </w:rPr>
            </w:pPr>
          </w:p>
        </w:tc>
        <w:tc>
          <w:tcPr>
            <w:tcW w:w="2130" w:type="dxa"/>
          </w:tcPr>
          <w:p w14:paraId="2DFA904F" w14:textId="7C7AB444" w:rsidR="007F5285" w:rsidRPr="008E078D" w:rsidRDefault="007F5285" w:rsidP="00726E04">
            <w:pPr>
              <w:pStyle w:val="TableParagraph"/>
              <w:ind w:left="103" w:right="108"/>
              <w:jc w:val="both"/>
              <w:rPr>
                <w:rFonts w:ascii="Times New Roman" w:hAnsi="Times New Roman" w:cs="Times New Roman"/>
                <w:b/>
                <w:bCs/>
                <w:sz w:val="20"/>
                <w:szCs w:val="20"/>
              </w:rPr>
            </w:pPr>
            <w:r w:rsidRPr="008E078D">
              <w:rPr>
                <w:rFonts w:ascii="Times New Roman" w:hAnsi="Times New Roman" w:cs="Times New Roman"/>
                <w:b/>
                <w:bCs/>
                <w:sz w:val="20"/>
                <w:szCs w:val="20"/>
              </w:rPr>
              <w:t>30 September 2025</w:t>
            </w:r>
          </w:p>
        </w:tc>
        <w:tc>
          <w:tcPr>
            <w:tcW w:w="2293" w:type="dxa"/>
          </w:tcPr>
          <w:p w14:paraId="007EECE9" w14:textId="5219F0FD" w:rsidR="007F5285" w:rsidRPr="008E078D" w:rsidRDefault="007F5285" w:rsidP="00726E04">
            <w:pPr>
              <w:pStyle w:val="TableParagraph"/>
              <w:ind w:left="103" w:right="108"/>
              <w:jc w:val="both"/>
              <w:rPr>
                <w:rFonts w:ascii="Times New Roman" w:hAnsi="Times New Roman" w:cs="Times New Roman"/>
                <w:b/>
                <w:bCs/>
                <w:sz w:val="20"/>
                <w:szCs w:val="20"/>
              </w:rPr>
            </w:pPr>
            <w:r w:rsidRPr="008E078D">
              <w:rPr>
                <w:rFonts w:ascii="Times New Roman" w:hAnsi="Times New Roman" w:cs="Times New Roman"/>
                <w:b/>
                <w:bCs/>
                <w:sz w:val="20"/>
                <w:szCs w:val="20"/>
              </w:rPr>
              <w:t>31 March 2025</w:t>
            </w:r>
          </w:p>
        </w:tc>
      </w:tr>
      <w:tr w:rsidR="007F5285" w:rsidRPr="00642885" w14:paraId="05AF618F" w14:textId="77777777" w:rsidTr="00904253">
        <w:trPr>
          <w:trHeight w:val="302"/>
        </w:trPr>
        <w:tc>
          <w:tcPr>
            <w:tcW w:w="4819" w:type="dxa"/>
          </w:tcPr>
          <w:p w14:paraId="39D77BE0" w14:textId="77777777" w:rsidR="007F5285" w:rsidRPr="008E078D" w:rsidRDefault="007F5285" w:rsidP="00726E04">
            <w:pPr>
              <w:pStyle w:val="TableParagraph"/>
              <w:jc w:val="both"/>
              <w:rPr>
                <w:rFonts w:ascii="Times New Roman" w:hAnsi="Times New Roman" w:cs="Times New Roman"/>
                <w:sz w:val="20"/>
                <w:szCs w:val="20"/>
              </w:rPr>
            </w:pPr>
          </w:p>
        </w:tc>
        <w:tc>
          <w:tcPr>
            <w:tcW w:w="2130" w:type="dxa"/>
          </w:tcPr>
          <w:p w14:paraId="1AB804AD" w14:textId="77777777" w:rsidR="007F5285" w:rsidRPr="008E078D" w:rsidRDefault="007F5285" w:rsidP="00726E04">
            <w:pPr>
              <w:pStyle w:val="TableParagraph"/>
              <w:ind w:right="146"/>
              <w:jc w:val="both"/>
              <w:rPr>
                <w:rFonts w:ascii="Times New Roman" w:hAnsi="Times New Roman" w:cs="Times New Roman"/>
                <w:b/>
                <w:w w:val="99"/>
                <w:sz w:val="20"/>
                <w:szCs w:val="20"/>
              </w:rPr>
            </w:pPr>
            <w:r w:rsidRPr="008E078D">
              <w:rPr>
                <w:rFonts w:ascii="Times New Roman" w:hAnsi="Times New Roman" w:cs="Times New Roman"/>
                <w:b/>
                <w:sz w:val="20"/>
                <w:szCs w:val="20"/>
              </w:rPr>
              <w:t>JPY’000</w:t>
            </w:r>
          </w:p>
        </w:tc>
        <w:tc>
          <w:tcPr>
            <w:tcW w:w="2293" w:type="dxa"/>
          </w:tcPr>
          <w:p w14:paraId="209816CC" w14:textId="3552D94E" w:rsidR="007F5285" w:rsidRPr="008E078D" w:rsidRDefault="007F5285" w:rsidP="00726E04">
            <w:pPr>
              <w:pStyle w:val="TableParagraph"/>
              <w:ind w:right="146"/>
              <w:jc w:val="both"/>
              <w:rPr>
                <w:rFonts w:ascii="Times New Roman" w:hAnsi="Times New Roman" w:cs="Times New Roman"/>
                <w:b/>
                <w:w w:val="99"/>
                <w:sz w:val="20"/>
                <w:szCs w:val="20"/>
              </w:rPr>
            </w:pPr>
            <w:r w:rsidRPr="008E078D">
              <w:rPr>
                <w:rFonts w:ascii="Times New Roman" w:hAnsi="Times New Roman" w:cs="Times New Roman"/>
                <w:b/>
                <w:sz w:val="20"/>
                <w:szCs w:val="20"/>
              </w:rPr>
              <w:t>JPY’000</w:t>
            </w:r>
          </w:p>
        </w:tc>
      </w:tr>
      <w:tr w:rsidR="007F5285" w:rsidRPr="00642885" w14:paraId="71AC59C1" w14:textId="77777777" w:rsidTr="00904253">
        <w:trPr>
          <w:trHeight w:val="302"/>
        </w:trPr>
        <w:tc>
          <w:tcPr>
            <w:tcW w:w="4819" w:type="dxa"/>
          </w:tcPr>
          <w:p w14:paraId="343E6F6F" w14:textId="77777777" w:rsidR="007F5285" w:rsidRPr="008E078D" w:rsidRDefault="007F5285" w:rsidP="00726E04">
            <w:pPr>
              <w:pStyle w:val="TableParagraph"/>
              <w:jc w:val="both"/>
              <w:rPr>
                <w:rFonts w:ascii="Times New Roman" w:hAnsi="Times New Roman" w:cs="Times New Roman"/>
                <w:sz w:val="20"/>
                <w:szCs w:val="20"/>
              </w:rPr>
            </w:pPr>
          </w:p>
        </w:tc>
        <w:tc>
          <w:tcPr>
            <w:tcW w:w="2130" w:type="dxa"/>
            <w:tcBorders>
              <w:top w:val="single" w:sz="4" w:space="0" w:color="auto"/>
            </w:tcBorders>
          </w:tcPr>
          <w:p w14:paraId="5A45CFE9" w14:textId="77777777" w:rsidR="007F5285" w:rsidRPr="008E078D" w:rsidRDefault="007F5285" w:rsidP="00726E04">
            <w:pPr>
              <w:pStyle w:val="TableParagraph"/>
              <w:ind w:right="146"/>
              <w:jc w:val="both"/>
              <w:rPr>
                <w:rFonts w:ascii="Times New Roman" w:hAnsi="Times New Roman" w:cs="Times New Roman"/>
                <w:b/>
                <w:sz w:val="20"/>
                <w:szCs w:val="20"/>
              </w:rPr>
            </w:pPr>
          </w:p>
        </w:tc>
        <w:tc>
          <w:tcPr>
            <w:tcW w:w="2293" w:type="dxa"/>
            <w:tcBorders>
              <w:top w:val="single" w:sz="4" w:space="0" w:color="auto"/>
            </w:tcBorders>
          </w:tcPr>
          <w:p w14:paraId="43460EA3" w14:textId="77777777" w:rsidR="007F5285" w:rsidRPr="008E078D" w:rsidRDefault="007F5285" w:rsidP="00726E04">
            <w:pPr>
              <w:pStyle w:val="TableParagraph"/>
              <w:ind w:right="146"/>
              <w:jc w:val="both"/>
              <w:rPr>
                <w:rFonts w:ascii="Times New Roman" w:hAnsi="Times New Roman" w:cs="Times New Roman"/>
                <w:b/>
                <w:sz w:val="20"/>
                <w:szCs w:val="20"/>
              </w:rPr>
            </w:pPr>
          </w:p>
        </w:tc>
      </w:tr>
      <w:tr w:rsidR="007F5285" w:rsidRPr="00642885" w14:paraId="7927988A" w14:textId="77777777" w:rsidTr="00904253">
        <w:trPr>
          <w:trHeight w:val="302"/>
        </w:trPr>
        <w:tc>
          <w:tcPr>
            <w:tcW w:w="4819" w:type="dxa"/>
            <w:vAlign w:val="bottom"/>
          </w:tcPr>
          <w:p w14:paraId="7BFC3972" w14:textId="77777777" w:rsidR="007F5285" w:rsidRPr="008E078D" w:rsidRDefault="007F5285" w:rsidP="00726E04">
            <w:pPr>
              <w:pStyle w:val="TableParagraph"/>
              <w:ind w:left="103"/>
              <w:jc w:val="both"/>
              <w:rPr>
                <w:rFonts w:ascii="Times New Roman" w:hAnsi="Times New Roman" w:cs="Times New Roman"/>
                <w:sz w:val="20"/>
                <w:szCs w:val="20"/>
              </w:rPr>
            </w:pPr>
            <w:r w:rsidRPr="008E078D">
              <w:rPr>
                <w:rFonts w:ascii="Times New Roman" w:eastAsia="Times New Roman" w:hAnsi="Times New Roman" w:cs="Times New Roman"/>
                <w:sz w:val="20"/>
                <w:szCs w:val="20"/>
                <w:lang w:val="en-IN" w:eastAsia="en-IN" w:bidi="hi-IN"/>
              </w:rPr>
              <w:t>Opening balance at fair value</w:t>
            </w:r>
          </w:p>
        </w:tc>
        <w:tc>
          <w:tcPr>
            <w:tcW w:w="2130" w:type="dxa"/>
          </w:tcPr>
          <w:p w14:paraId="1634BFD4" w14:textId="0DE38579" w:rsidR="007F5285" w:rsidRPr="008E078D" w:rsidRDefault="007F5285" w:rsidP="00726E04">
            <w:pPr>
              <w:pStyle w:val="TableParagraph"/>
              <w:tabs>
                <w:tab w:val="center" w:pos="1011"/>
                <w:tab w:val="right" w:pos="2022"/>
              </w:tabs>
              <w:ind w:right="108"/>
              <w:jc w:val="both"/>
              <w:rPr>
                <w:rFonts w:ascii="Times New Roman" w:hAnsi="Times New Roman" w:cs="Times New Roman"/>
                <w:sz w:val="20"/>
                <w:szCs w:val="20"/>
              </w:rPr>
            </w:pPr>
            <w:r w:rsidRPr="008E078D">
              <w:rPr>
                <w:rFonts w:ascii="Times New Roman" w:hAnsi="Times New Roman" w:cs="Times New Roman"/>
                <w:sz w:val="20"/>
                <w:szCs w:val="20"/>
              </w:rPr>
              <w:tab/>
            </w:r>
            <w:r w:rsidRPr="008E078D">
              <w:rPr>
                <w:rFonts w:ascii="Times New Roman" w:hAnsi="Times New Roman" w:cs="Times New Roman"/>
                <w:sz w:val="20"/>
                <w:szCs w:val="20"/>
              </w:rPr>
              <w:tab/>
              <w:t>700,342</w:t>
            </w:r>
          </w:p>
        </w:tc>
        <w:tc>
          <w:tcPr>
            <w:tcW w:w="2293" w:type="dxa"/>
          </w:tcPr>
          <w:p w14:paraId="00AFF3C6" w14:textId="07A3E88C" w:rsidR="007F5285" w:rsidRPr="008E078D" w:rsidRDefault="007F5285" w:rsidP="00726E04">
            <w:pPr>
              <w:pStyle w:val="TableParagraph"/>
              <w:ind w:right="108"/>
              <w:jc w:val="both"/>
              <w:rPr>
                <w:rFonts w:ascii="Times New Roman" w:hAnsi="Times New Roman" w:cs="Times New Roman"/>
                <w:sz w:val="20"/>
                <w:szCs w:val="20"/>
              </w:rPr>
            </w:pPr>
            <w:r w:rsidRPr="008E078D">
              <w:rPr>
                <w:rFonts w:ascii="Times New Roman" w:hAnsi="Times New Roman" w:cs="Times New Roman"/>
                <w:sz w:val="20"/>
                <w:szCs w:val="20"/>
              </w:rPr>
              <w:tab/>
            </w:r>
            <w:r w:rsidRPr="008E078D">
              <w:rPr>
                <w:rFonts w:ascii="Times New Roman" w:hAnsi="Times New Roman" w:cs="Times New Roman"/>
                <w:sz w:val="20"/>
                <w:szCs w:val="20"/>
              </w:rPr>
              <w:tab/>
              <w:t>691,625</w:t>
            </w:r>
          </w:p>
        </w:tc>
      </w:tr>
      <w:tr w:rsidR="007F5285" w:rsidRPr="00642885" w14:paraId="39105B44" w14:textId="77777777" w:rsidTr="00904253">
        <w:trPr>
          <w:trHeight w:val="302"/>
        </w:trPr>
        <w:tc>
          <w:tcPr>
            <w:tcW w:w="4819" w:type="dxa"/>
            <w:vAlign w:val="bottom"/>
          </w:tcPr>
          <w:p w14:paraId="7F13ED60" w14:textId="77777777" w:rsidR="007F5285" w:rsidRPr="008E078D" w:rsidRDefault="007F5285" w:rsidP="00726E04">
            <w:pPr>
              <w:pStyle w:val="TableParagraph"/>
              <w:ind w:left="103"/>
              <w:jc w:val="both"/>
              <w:rPr>
                <w:rFonts w:ascii="Times New Roman" w:eastAsia="Times New Roman" w:hAnsi="Times New Roman" w:cs="Times New Roman"/>
                <w:sz w:val="20"/>
                <w:szCs w:val="20"/>
                <w:lang w:val="en-IN" w:eastAsia="en-IN" w:bidi="hi-IN"/>
              </w:rPr>
            </w:pPr>
            <w:r w:rsidRPr="008E078D">
              <w:rPr>
                <w:rFonts w:ascii="Times New Roman" w:eastAsia="Times New Roman" w:hAnsi="Times New Roman" w:cs="Times New Roman"/>
                <w:sz w:val="20"/>
                <w:szCs w:val="20"/>
                <w:lang w:val="en-IN" w:eastAsia="en-IN" w:bidi="hi-IN"/>
              </w:rPr>
              <w:t>Cash movements</w:t>
            </w:r>
          </w:p>
        </w:tc>
        <w:tc>
          <w:tcPr>
            <w:tcW w:w="2130" w:type="dxa"/>
          </w:tcPr>
          <w:p w14:paraId="3A86825F" w14:textId="5D2F7CDE" w:rsidR="007F5285" w:rsidRPr="008E078D" w:rsidRDefault="007F5285" w:rsidP="00726E04">
            <w:pPr>
              <w:pStyle w:val="TableParagraph"/>
              <w:ind w:right="108"/>
              <w:jc w:val="both"/>
              <w:rPr>
                <w:rFonts w:ascii="Times New Roman" w:hAnsi="Times New Roman" w:cs="Times New Roman"/>
                <w:sz w:val="20"/>
                <w:szCs w:val="20"/>
              </w:rPr>
            </w:pPr>
          </w:p>
        </w:tc>
        <w:tc>
          <w:tcPr>
            <w:tcW w:w="2293" w:type="dxa"/>
          </w:tcPr>
          <w:p w14:paraId="55445226" w14:textId="11C99FE8" w:rsidR="007F5285" w:rsidRPr="008E078D" w:rsidRDefault="007F5285" w:rsidP="00726E04">
            <w:pPr>
              <w:pStyle w:val="TableParagraph"/>
              <w:ind w:right="108"/>
              <w:jc w:val="both"/>
              <w:rPr>
                <w:rFonts w:ascii="Times New Roman" w:hAnsi="Times New Roman" w:cs="Times New Roman"/>
                <w:sz w:val="20"/>
                <w:szCs w:val="20"/>
              </w:rPr>
            </w:pPr>
            <w:r w:rsidRPr="008E078D">
              <w:rPr>
                <w:rFonts w:ascii="Times New Roman" w:hAnsi="Times New Roman" w:cs="Times New Roman"/>
                <w:sz w:val="20"/>
                <w:szCs w:val="20"/>
              </w:rPr>
              <w:t>(180)</w:t>
            </w:r>
          </w:p>
        </w:tc>
      </w:tr>
      <w:tr w:rsidR="007F5285" w:rsidRPr="00642885" w14:paraId="395EB615" w14:textId="77777777" w:rsidTr="00904253">
        <w:trPr>
          <w:trHeight w:val="302"/>
        </w:trPr>
        <w:tc>
          <w:tcPr>
            <w:tcW w:w="4819" w:type="dxa"/>
            <w:vAlign w:val="bottom"/>
          </w:tcPr>
          <w:p w14:paraId="438A02EA" w14:textId="77777777" w:rsidR="007F5285" w:rsidRPr="008E078D" w:rsidRDefault="007F5285" w:rsidP="00726E04">
            <w:pPr>
              <w:pStyle w:val="TableParagraph"/>
              <w:ind w:left="103"/>
              <w:jc w:val="both"/>
              <w:rPr>
                <w:rFonts w:ascii="Times New Roman" w:eastAsia="Times New Roman" w:hAnsi="Times New Roman" w:cs="Times New Roman"/>
                <w:sz w:val="20"/>
                <w:szCs w:val="20"/>
                <w:lang w:val="en-IN" w:eastAsia="en-IN" w:bidi="hi-IN"/>
              </w:rPr>
            </w:pPr>
            <w:r w:rsidRPr="008E078D">
              <w:rPr>
                <w:rFonts w:ascii="Times New Roman" w:eastAsia="Times New Roman" w:hAnsi="Times New Roman" w:cs="Times New Roman"/>
                <w:sz w:val="20"/>
                <w:szCs w:val="20"/>
                <w:lang w:val="en-IN" w:eastAsia="en-IN" w:bidi="hi-IN"/>
              </w:rPr>
              <w:t>Reclassification to current assets</w:t>
            </w:r>
          </w:p>
        </w:tc>
        <w:tc>
          <w:tcPr>
            <w:tcW w:w="2130" w:type="dxa"/>
          </w:tcPr>
          <w:p w14:paraId="209EA23A" w14:textId="77777777" w:rsidR="007F5285" w:rsidRPr="008E078D" w:rsidRDefault="007F5285" w:rsidP="00726E04">
            <w:pPr>
              <w:pStyle w:val="TableParagraph"/>
              <w:ind w:right="108"/>
              <w:jc w:val="both"/>
              <w:rPr>
                <w:rFonts w:ascii="Times New Roman" w:hAnsi="Times New Roman" w:cs="Times New Roman"/>
                <w:sz w:val="20"/>
                <w:szCs w:val="20"/>
              </w:rPr>
            </w:pPr>
            <w:r w:rsidRPr="008E078D">
              <w:rPr>
                <w:rFonts w:ascii="Times New Roman" w:hAnsi="Times New Roman" w:cs="Times New Roman"/>
                <w:sz w:val="20"/>
                <w:szCs w:val="20"/>
              </w:rPr>
              <w:t>-</w:t>
            </w:r>
          </w:p>
        </w:tc>
        <w:tc>
          <w:tcPr>
            <w:tcW w:w="2293" w:type="dxa"/>
          </w:tcPr>
          <w:p w14:paraId="00C24F09" w14:textId="7AE54915" w:rsidR="007F5285" w:rsidRPr="008E078D" w:rsidRDefault="007F5285" w:rsidP="00726E04">
            <w:pPr>
              <w:pStyle w:val="TableParagraph"/>
              <w:ind w:right="108"/>
              <w:jc w:val="both"/>
              <w:rPr>
                <w:rFonts w:ascii="Times New Roman" w:hAnsi="Times New Roman" w:cs="Times New Roman"/>
                <w:sz w:val="20"/>
                <w:szCs w:val="20"/>
              </w:rPr>
            </w:pPr>
            <w:r w:rsidRPr="008E078D">
              <w:rPr>
                <w:rFonts w:ascii="Times New Roman" w:hAnsi="Times New Roman" w:cs="Times New Roman"/>
                <w:sz w:val="20"/>
                <w:szCs w:val="20"/>
              </w:rPr>
              <w:t>-</w:t>
            </w:r>
          </w:p>
        </w:tc>
      </w:tr>
      <w:tr w:rsidR="007F5285" w:rsidRPr="00642885" w14:paraId="663D80CD" w14:textId="77777777" w:rsidTr="00904253">
        <w:trPr>
          <w:trHeight w:val="302"/>
        </w:trPr>
        <w:tc>
          <w:tcPr>
            <w:tcW w:w="4819" w:type="dxa"/>
            <w:vAlign w:val="bottom"/>
          </w:tcPr>
          <w:p w14:paraId="017C04BF" w14:textId="77777777" w:rsidR="007F5285" w:rsidRPr="008E078D" w:rsidRDefault="007F5285" w:rsidP="00726E04">
            <w:pPr>
              <w:pStyle w:val="TableParagraph"/>
              <w:ind w:left="103"/>
              <w:jc w:val="both"/>
              <w:rPr>
                <w:rFonts w:ascii="Times New Roman" w:eastAsia="Times New Roman" w:hAnsi="Times New Roman" w:cs="Times New Roman"/>
                <w:sz w:val="20"/>
                <w:szCs w:val="20"/>
                <w:lang w:val="en-IN" w:eastAsia="en-IN" w:bidi="hi-IN"/>
              </w:rPr>
            </w:pPr>
            <w:r w:rsidRPr="008E078D">
              <w:rPr>
                <w:rFonts w:ascii="Times New Roman" w:eastAsia="Times New Roman" w:hAnsi="Times New Roman" w:cs="Times New Roman"/>
                <w:sz w:val="20"/>
                <w:szCs w:val="20"/>
                <w:lang w:val="en-IN" w:eastAsia="en-IN" w:bidi="hi-IN"/>
              </w:rPr>
              <w:t>Interest income – unwinding of discount</w:t>
            </w:r>
          </w:p>
        </w:tc>
        <w:tc>
          <w:tcPr>
            <w:tcW w:w="2130" w:type="dxa"/>
          </w:tcPr>
          <w:p w14:paraId="0DCECC69" w14:textId="1821D563" w:rsidR="007F5285" w:rsidRPr="008E078D" w:rsidRDefault="007F5285" w:rsidP="00726E04">
            <w:pPr>
              <w:pStyle w:val="TableParagraph"/>
              <w:ind w:right="108"/>
              <w:jc w:val="both"/>
              <w:rPr>
                <w:rFonts w:ascii="Times New Roman" w:hAnsi="Times New Roman" w:cs="Times New Roman"/>
                <w:sz w:val="20"/>
                <w:szCs w:val="20"/>
              </w:rPr>
            </w:pPr>
            <w:r w:rsidRPr="008E078D">
              <w:rPr>
                <w:rFonts w:ascii="Times New Roman" w:hAnsi="Times New Roman" w:cs="Times New Roman"/>
                <w:sz w:val="20"/>
                <w:szCs w:val="20"/>
              </w:rPr>
              <w:t>4,492</w:t>
            </w:r>
          </w:p>
        </w:tc>
        <w:tc>
          <w:tcPr>
            <w:tcW w:w="2293" w:type="dxa"/>
          </w:tcPr>
          <w:p w14:paraId="51849463" w14:textId="124275D1" w:rsidR="007F5285" w:rsidRPr="008E078D" w:rsidRDefault="007F5285" w:rsidP="00726E04">
            <w:pPr>
              <w:pStyle w:val="TableParagraph"/>
              <w:ind w:right="108"/>
              <w:jc w:val="both"/>
              <w:rPr>
                <w:rFonts w:ascii="Times New Roman" w:hAnsi="Times New Roman" w:cs="Times New Roman"/>
                <w:sz w:val="20"/>
                <w:szCs w:val="20"/>
              </w:rPr>
            </w:pPr>
            <w:r w:rsidRPr="008E078D">
              <w:rPr>
                <w:rFonts w:ascii="Times New Roman" w:hAnsi="Times New Roman" w:cs="Times New Roman"/>
                <w:sz w:val="20"/>
                <w:szCs w:val="20"/>
              </w:rPr>
              <w:t>8,897</w:t>
            </w:r>
          </w:p>
        </w:tc>
      </w:tr>
      <w:tr w:rsidR="00550374" w:rsidRPr="00642885" w14:paraId="427FDA80" w14:textId="77777777" w:rsidTr="00904253">
        <w:trPr>
          <w:trHeight w:val="303"/>
        </w:trPr>
        <w:tc>
          <w:tcPr>
            <w:tcW w:w="4819" w:type="dxa"/>
          </w:tcPr>
          <w:p w14:paraId="6083311B" w14:textId="77777777" w:rsidR="00550374" w:rsidRPr="008E078D" w:rsidRDefault="00550374" w:rsidP="00726E04">
            <w:pPr>
              <w:pStyle w:val="TableParagraph"/>
              <w:tabs>
                <w:tab w:val="left" w:pos="561"/>
              </w:tabs>
              <w:jc w:val="both"/>
              <w:rPr>
                <w:rFonts w:ascii="Times New Roman" w:hAnsi="Times New Roman" w:cs="Times New Roman"/>
                <w:b/>
                <w:bCs/>
                <w:sz w:val="20"/>
                <w:szCs w:val="20"/>
              </w:rPr>
            </w:pPr>
            <w:r w:rsidRPr="008E078D">
              <w:rPr>
                <w:rFonts w:ascii="Times New Roman" w:hAnsi="Times New Roman" w:cs="Times New Roman"/>
                <w:sz w:val="20"/>
                <w:szCs w:val="20"/>
              </w:rPr>
              <w:t xml:space="preserve">  </w:t>
            </w:r>
          </w:p>
        </w:tc>
        <w:tc>
          <w:tcPr>
            <w:tcW w:w="2130" w:type="dxa"/>
            <w:tcBorders>
              <w:top w:val="single" w:sz="4" w:space="0" w:color="000000" w:themeColor="text1"/>
              <w:bottom w:val="single" w:sz="8" w:space="0" w:color="000000"/>
            </w:tcBorders>
          </w:tcPr>
          <w:p w14:paraId="23FFC395" w14:textId="5EA6B8BF" w:rsidR="00550374" w:rsidRPr="008E078D" w:rsidRDefault="00CB0A24" w:rsidP="00726E04">
            <w:pPr>
              <w:pStyle w:val="TableParagraph"/>
              <w:ind w:right="108"/>
              <w:jc w:val="both"/>
              <w:rPr>
                <w:rFonts w:ascii="Times New Roman" w:hAnsi="Times New Roman" w:cs="Times New Roman"/>
                <w:b/>
                <w:bCs/>
                <w:sz w:val="20"/>
                <w:szCs w:val="20"/>
              </w:rPr>
            </w:pPr>
            <w:r w:rsidRPr="008E078D">
              <w:rPr>
                <w:rFonts w:ascii="Times New Roman" w:hAnsi="Times New Roman" w:cs="Times New Roman"/>
                <w:b/>
                <w:bCs/>
                <w:sz w:val="20"/>
                <w:szCs w:val="20"/>
              </w:rPr>
              <w:t>704</w:t>
            </w:r>
            <w:r w:rsidR="00550374" w:rsidRPr="008E078D">
              <w:rPr>
                <w:rFonts w:ascii="Times New Roman" w:hAnsi="Times New Roman" w:cs="Times New Roman"/>
                <w:b/>
                <w:bCs/>
                <w:sz w:val="20"/>
                <w:szCs w:val="20"/>
              </w:rPr>
              <w:t>,</w:t>
            </w:r>
            <w:r w:rsidRPr="008E078D">
              <w:rPr>
                <w:rFonts w:ascii="Times New Roman" w:hAnsi="Times New Roman" w:cs="Times New Roman"/>
                <w:b/>
                <w:bCs/>
                <w:sz w:val="20"/>
                <w:szCs w:val="20"/>
              </w:rPr>
              <w:t>834</w:t>
            </w:r>
          </w:p>
        </w:tc>
        <w:tc>
          <w:tcPr>
            <w:tcW w:w="2293" w:type="dxa"/>
            <w:tcBorders>
              <w:top w:val="single" w:sz="4" w:space="0" w:color="000000" w:themeColor="text1"/>
              <w:bottom w:val="single" w:sz="8" w:space="0" w:color="000000"/>
            </w:tcBorders>
          </w:tcPr>
          <w:p w14:paraId="25FEFEC0" w14:textId="7B455C5C" w:rsidR="00550374" w:rsidRPr="008E078D" w:rsidRDefault="007F5285" w:rsidP="00726E04">
            <w:pPr>
              <w:pStyle w:val="TableParagraph"/>
              <w:ind w:right="108"/>
              <w:jc w:val="both"/>
              <w:rPr>
                <w:rFonts w:ascii="Times New Roman" w:hAnsi="Times New Roman" w:cs="Times New Roman"/>
                <w:b/>
                <w:bCs/>
                <w:sz w:val="20"/>
                <w:szCs w:val="20"/>
              </w:rPr>
            </w:pPr>
            <w:r w:rsidRPr="008E078D">
              <w:rPr>
                <w:rFonts w:ascii="Times New Roman" w:hAnsi="Times New Roman" w:cs="Times New Roman"/>
                <w:b/>
                <w:bCs/>
                <w:sz w:val="20"/>
                <w:szCs w:val="20"/>
              </w:rPr>
              <w:t>700,342</w:t>
            </w:r>
          </w:p>
        </w:tc>
      </w:tr>
    </w:tbl>
    <w:p w14:paraId="3DEE36AB" w14:textId="77777777" w:rsidR="00550374" w:rsidRPr="008E078D" w:rsidRDefault="00550374" w:rsidP="00726E04">
      <w:pPr>
        <w:jc w:val="both"/>
        <w:rPr>
          <w:rFonts w:ascii="Times New Roman" w:hAnsi="Times New Roman" w:cs="Times New Roman"/>
          <w:sz w:val="20"/>
          <w:szCs w:val="20"/>
        </w:rPr>
      </w:pPr>
    </w:p>
    <w:p w14:paraId="617E03AD" w14:textId="4618F2E4" w:rsidR="005754C1" w:rsidRPr="008E078D" w:rsidRDefault="005754C1" w:rsidP="00726E04">
      <w:pPr>
        <w:pStyle w:val="ListParagraph"/>
        <w:numPr>
          <w:ilvl w:val="0"/>
          <w:numId w:val="44"/>
        </w:numPr>
        <w:ind w:left="567" w:hanging="567"/>
        <w:jc w:val="both"/>
        <w:rPr>
          <w:rFonts w:ascii="Times New Roman" w:hAnsi="Times New Roman" w:cs="Times New Roman"/>
          <w:b/>
          <w:sz w:val="20"/>
          <w:szCs w:val="20"/>
        </w:rPr>
      </w:pPr>
      <w:r w:rsidRPr="008E078D">
        <w:rPr>
          <w:rFonts w:ascii="Times New Roman" w:hAnsi="Times New Roman" w:cs="Times New Roman"/>
          <w:b/>
          <w:sz w:val="20"/>
          <w:szCs w:val="20"/>
        </w:rPr>
        <w:t xml:space="preserve">Inventories </w:t>
      </w:r>
    </w:p>
    <w:p w14:paraId="3A5FEB66" w14:textId="77777777" w:rsidR="005754C1" w:rsidRPr="008E078D" w:rsidRDefault="005754C1" w:rsidP="00726E04">
      <w:pPr>
        <w:adjustRightInd w:val="0"/>
        <w:jc w:val="both"/>
        <w:rPr>
          <w:rFonts w:ascii="Times New Roman" w:eastAsiaTheme="minorHAnsi" w:hAnsi="Times New Roman" w:cs="Times New Roman"/>
          <w:b/>
          <w:sz w:val="20"/>
          <w:szCs w:val="20"/>
        </w:rPr>
      </w:pPr>
    </w:p>
    <w:tbl>
      <w:tblPr>
        <w:tblW w:w="9355" w:type="dxa"/>
        <w:tblLayout w:type="fixed"/>
        <w:tblCellMar>
          <w:left w:w="0" w:type="dxa"/>
          <w:right w:w="0" w:type="dxa"/>
        </w:tblCellMar>
        <w:tblLook w:val="01E0" w:firstRow="1" w:lastRow="1" w:firstColumn="1" w:lastColumn="1" w:noHBand="0" w:noVBand="0"/>
      </w:tblPr>
      <w:tblGrid>
        <w:gridCol w:w="5386"/>
        <w:gridCol w:w="1985"/>
        <w:gridCol w:w="1984"/>
      </w:tblGrid>
      <w:tr w:rsidR="005754C1" w:rsidRPr="00642885" w14:paraId="25C40FEA" w14:textId="77777777" w:rsidTr="00904253">
        <w:trPr>
          <w:trHeight w:val="284"/>
        </w:trPr>
        <w:tc>
          <w:tcPr>
            <w:tcW w:w="5386" w:type="dxa"/>
          </w:tcPr>
          <w:p w14:paraId="0CD682F2" w14:textId="77777777" w:rsidR="005754C1" w:rsidRPr="008E078D" w:rsidRDefault="005754C1" w:rsidP="00726E04">
            <w:pPr>
              <w:pStyle w:val="TableParagraph"/>
              <w:jc w:val="both"/>
              <w:rPr>
                <w:rFonts w:ascii="Times New Roman" w:hAnsi="Times New Roman" w:cs="Times New Roman"/>
                <w:sz w:val="20"/>
                <w:szCs w:val="20"/>
              </w:rPr>
            </w:pPr>
          </w:p>
        </w:tc>
        <w:tc>
          <w:tcPr>
            <w:tcW w:w="1985" w:type="dxa"/>
          </w:tcPr>
          <w:p w14:paraId="1C6A3E0E" w14:textId="1A04041D" w:rsidR="005754C1" w:rsidRPr="008E078D" w:rsidRDefault="005754C1" w:rsidP="00726E04">
            <w:pPr>
              <w:pStyle w:val="TableParagraph"/>
              <w:ind w:right="108"/>
              <w:jc w:val="both"/>
              <w:rPr>
                <w:rFonts w:ascii="Times New Roman" w:hAnsi="Times New Roman" w:cs="Times New Roman"/>
                <w:b/>
                <w:sz w:val="20"/>
                <w:szCs w:val="20"/>
              </w:rPr>
            </w:pPr>
            <w:r w:rsidRPr="008E078D">
              <w:rPr>
                <w:rFonts w:ascii="Times New Roman" w:hAnsi="Times New Roman" w:cs="Times New Roman"/>
                <w:b/>
                <w:sz w:val="20"/>
                <w:szCs w:val="20"/>
              </w:rPr>
              <w:t>30 September 2025</w:t>
            </w:r>
          </w:p>
        </w:tc>
        <w:tc>
          <w:tcPr>
            <w:tcW w:w="1984" w:type="dxa"/>
          </w:tcPr>
          <w:p w14:paraId="32DB6525" w14:textId="59B432A8" w:rsidR="005754C1" w:rsidRPr="008E078D" w:rsidRDefault="005754C1" w:rsidP="00726E04">
            <w:pPr>
              <w:pStyle w:val="TableParagraph"/>
              <w:ind w:right="130"/>
              <w:jc w:val="both"/>
              <w:rPr>
                <w:rFonts w:ascii="Times New Roman" w:hAnsi="Times New Roman" w:cs="Times New Roman"/>
                <w:b/>
                <w:sz w:val="20"/>
                <w:szCs w:val="20"/>
              </w:rPr>
            </w:pPr>
            <w:r w:rsidRPr="008E078D">
              <w:rPr>
                <w:rFonts w:ascii="Times New Roman" w:hAnsi="Times New Roman" w:cs="Times New Roman"/>
                <w:b/>
                <w:sz w:val="20"/>
                <w:szCs w:val="20"/>
              </w:rPr>
              <w:t>31 March 2025</w:t>
            </w:r>
          </w:p>
        </w:tc>
      </w:tr>
      <w:tr w:rsidR="005754C1" w:rsidRPr="00642885" w14:paraId="53F9F51D" w14:textId="77777777" w:rsidTr="00904253">
        <w:trPr>
          <w:trHeight w:val="279"/>
        </w:trPr>
        <w:tc>
          <w:tcPr>
            <w:tcW w:w="5386" w:type="dxa"/>
          </w:tcPr>
          <w:p w14:paraId="6DA344D1" w14:textId="77777777" w:rsidR="005754C1" w:rsidRPr="008E078D" w:rsidRDefault="005754C1" w:rsidP="00726E04">
            <w:pPr>
              <w:pStyle w:val="TableParagraph"/>
              <w:jc w:val="both"/>
              <w:rPr>
                <w:rFonts w:ascii="Times New Roman" w:hAnsi="Times New Roman" w:cs="Times New Roman"/>
                <w:sz w:val="20"/>
                <w:szCs w:val="20"/>
              </w:rPr>
            </w:pPr>
          </w:p>
        </w:tc>
        <w:tc>
          <w:tcPr>
            <w:tcW w:w="1985" w:type="dxa"/>
            <w:tcBorders>
              <w:bottom w:val="single" w:sz="4" w:space="0" w:color="auto"/>
            </w:tcBorders>
          </w:tcPr>
          <w:p w14:paraId="2B940AB3" w14:textId="77777777" w:rsidR="005754C1" w:rsidRPr="008E078D" w:rsidRDefault="005754C1" w:rsidP="00726E04">
            <w:pPr>
              <w:pStyle w:val="TableParagraph"/>
              <w:ind w:right="146"/>
              <w:jc w:val="both"/>
              <w:rPr>
                <w:rFonts w:ascii="Times New Roman" w:hAnsi="Times New Roman" w:cs="Times New Roman"/>
                <w:b/>
                <w:sz w:val="20"/>
                <w:szCs w:val="20"/>
              </w:rPr>
            </w:pPr>
            <w:r w:rsidRPr="008E078D">
              <w:rPr>
                <w:rFonts w:ascii="Times New Roman" w:hAnsi="Times New Roman" w:cs="Times New Roman"/>
                <w:b/>
                <w:sz w:val="20"/>
                <w:szCs w:val="20"/>
              </w:rPr>
              <w:t>JPY’000</w:t>
            </w:r>
          </w:p>
        </w:tc>
        <w:tc>
          <w:tcPr>
            <w:tcW w:w="1984" w:type="dxa"/>
            <w:tcBorders>
              <w:bottom w:val="single" w:sz="4" w:space="0" w:color="auto"/>
            </w:tcBorders>
          </w:tcPr>
          <w:p w14:paraId="696B49C5" w14:textId="77777777" w:rsidR="005754C1" w:rsidRPr="008E078D" w:rsidRDefault="005754C1" w:rsidP="00726E04">
            <w:pPr>
              <w:pStyle w:val="TableParagraph"/>
              <w:ind w:right="130"/>
              <w:jc w:val="both"/>
              <w:rPr>
                <w:rFonts w:ascii="Times New Roman" w:hAnsi="Times New Roman" w:cs="Times New Roman"/>
                <w:b/>
                <w:sz w:val="20"/>
                <w:szCs w:val="20"/>
              </w:rPr>
            </w:pPr>
            <w:r w:rsidRPr="008E078D">
              <w:rPr>
                <w:rFonts w:ascii="Times New Roman" w:hAnsi="Times New Roman" w:cs="Times New Roman"/>
                <w:b/>
                <w:sz w:val="20"/>
                <w:szCs w:val="20"/>
              </w:rPr>
              <w:t>JPY’000</w:t>
            </w:r>
          </w:p>
        </w:tc>
      </w:tr>
      <w:tr w:rsidR="005754C1" w:rsidRPr="00642885" w14:paraId="01593AE5" w14:textId="77777777" w:rsidTr="00904253">
        <w:trPr>
          <w:trHeight w:val="293"/>
        </w:trPr>
        <w:tc>
          <w:tcPr>
            <w:tcW w:w="5386" w:type="dxa"/>
          </w:tcPr>
          <w:p w14:paraId="373D3E9D" w14:textId="77777777" w:rsidR="005754C1" w:rsidRPr="008E078D" w:rsidRDefault="005754C1" w:rsidP="00726E04">
            <w:pPr>
              <w:pStyle w:val="TableParagraph"/>
              <w:ind w:left="50"/>
              <w:jc w:val="both"/>
              <w:rPr>
                <w:rFonts w:ascii="Times New Roman" w:hAnsi="Times New Roman" w:cs="Times New Roman"/>
                <w:sz w:val="20"/>
                <w:szCs w:val="20"/>
              </w:rPr>
            </w:pPr>
          </w:p>
        </w:tc>
        <w:tc>
          <w:tcPr>
            <w:tcW w:w="1985" w:type="dxa"/>
            <w:tcBorders>
              <w:top w:val="single" w:sz="4" w:space="0" w:color="auto"/>
            </w:tcBorders>
          </w:tcPr>
          <w:p w14:paraId="4397E826" w14:textId="77777777" w:rsidR="005754C1" w:rsidRPr="008E078D" w:rsidRDefault="005754C1" w:rsidP="00726E04">
            <w:pPr>
              <w:pStyle w:val="TableParagraph"/>
              <w:ind w:right="207"/>
              <w:jc w:val="both"/>
              <w:rPr>
                <w:rFonts w:ascii="Times New Roman" w:hAnsi="Times New Roman" w:cs="Times New Roman"/>
                <w:sz w:val="20"/>
                <w:szCs w:val="20"/>
              </w:rPr>
            </w:pPr>
          </w:p>
        </w:tc>
        <w:tc>
          <w:tcPr>
            <w:tcW w:w="1984" w:type="dxa"/>
            <w:tcBorders>
              <w:top w:val="single" w:sz="4" w:space="0" w:color="auto"/>
            </w:tcBorders>
          </w:tcPr>
          <w:p w14:paraId="35B1CED9" w14:textId="77777777" w:rsidR="005754C1" w:rsidRPr="008E078D" w:rsidRDefault="005754C1" w:rsidP="00726E04">
            <w:pPr>
              <w:pStyle w:val="TableParagraph"/>
              <w:ind w:right="130"/>
              <w:jc w:val="both"/>
              <w:rPr>
                <w:rFonts w:ascii="Times New Roman" w:hAnsi="Times New Roman" w:cs="Times New Roman"/>
                <w:sz w:val="20"/>
                <w:szCs w:val="20"/>
              </w:rPr>
            </w:pPr>
          </w:p>
        </w:tc>
      </w:tr>
      <w:tr w:rsidR="005754C1" w:rsidRPr="00642885" w14:paraId="51B722F5" w14:textId="77777777" w:rsidTr="00904253">
        <w:trPr>
          <w:trHeight w:val="266"/>
        </w:trPr>
        <w:tc>
          <w:tcPr>
            <w:tcW w:w="5386" w:type="dxa"/>
          </w:tcPr>
          <w:p w14:paraId="5735116C" w14:textId="77777777" w:rsidR="005754C1" w:rsidRPr="008E078D" w:rsidRDefault="005754C1" w:rsidP="00726E04">
            <w:pPr>
              <w:pStyle w:val="TableParagraph"/>
              <w:jc w:val="both"/>
              <w:rPr>
                <w:rFonts w:ascii="Times New Roman" w:hAnsi="Times New Roman" w:cs="Times New Roman"/>
                <w:sz w:val="20"/>
                <w:szCs w:val="20"/>
              </w:rPr>
            </w:pPr>
            <w:r w:rsidRPr="008E078D">
              <w:rPr>
                <w:rFonts w:ascii="Times New Roman" w:hAnsi="Times New Roman" w:cs="Times New Roman"/>
                <w:sz w:val="20"/>
                <w:szCs w:val="20"/>
              </w:rPr>
              <w:t>Work in progress</w:t>
            </w:r>
          </w:p>
        </w:tc>
        <w:tc>
          <w:tcPr>
            <w:tcW w:w="1985" w:type="dxa"/>
            <w:tcBorders>
              <w:bottom w:val="single" w:sz="4" w:space="0" w:color="auto"/>
            </w:tcBorders>
          </w:tcPr>
          <w:p w14:paraId="29EA38D9" w14:textId="77777777" w:rsidR="005754C1" w:rsidRPr="008E078D" w:rsidRDefault="005754C1" w:rsidP="00726E04">
            <w:pPr>
              <w:pStyle w:val="TableParagraph"/>
              <w:ind w:right="130"/>
              <w:jc w:val="both"/>
              <w:rPr>
                <w:rFonts w:ascii="Times New Roman" w:hAnsi="Times New Roman" w:cs="Times New Roman"/>
                <w:b/>
                <w:bCs/>
                <w:sz w:val="20"/>
                <w:szCs w:val="20"/>
              </w:rPr>
            </w:pPr>
            <w:r w:rsidRPr="008E078D">
              <w:rPr>
                <w:rFonts w:ascii="Times New Roman" w:hAnsi="Times New Roman" w:cs="Times New Roman"/>
                <w:b/>
                <w:bCs/>
                <w:sz w:val="20"/>
                <w:szCs w:val="20"/>
              </w:rPr>
              <w:t>219,160</w:t>
            </w:r>
          </w:p>
        </w:tc>
        <w:tc>
          <w:tcPr>
            <w:tcW w:w="1984" w:type="dxa"/>
            <w:tcBorders>
              <w:bottom w:val="single" w:sz="4" w:space="0" w:color="auto"/>
            </w:tcBorders>
          </w:tcPr>
          <w:p w14:paraId="1993AF41" w14:textId="77777777" w:rsidR="005754C1" w:rsidRPr="008E078D" w:rsidRDefault="005754C1" w:rsidP="00726E04">
            <w:pPr>
              <w:pStyle w:val="TableParagraph"/>
              <w:ind w:right="130"/>
              <w:jc w:val="both"/>
              <w:rPr>
                <w:rFonts w:ascii="Times New Roman" w:hAnsi="Times New Roman" w:cs="Times New Roman"/>
                <w:b/>
                <w:bCs/>
                <w:sz w:val="20"/>
                <w:szCs w:val="20"/>
              </w:rPr>
            </w:pPr>
            <w:r w:rsidRPr="008E078D">
              <w:rPr>
                <w:rFonts w:ascii="Times New Roman" w:hAnsi="Times New Roman" w:cs="Times New Roman"/>
                <w:b/>
                <w:bCs/>
                <w:sz w:val="20"/>
                <w:szCs w:val="20"/>
              </w:rPr>
              <w:t>192,910</w:t>
            </w:r>
          </w:p>
        </w:tc>
      </w:tr>
    </w:tbl>
    <w:p w14:paraId="79C502BE" w14:textId="77777777" w:rsidR="005754C1" w:rsidRPr="008E078D" w:rsidRDefault="005754C1" w:rsidP="00726E04">
      <w:pPr>
        <w:jc w:val="both"/>
        <w:rPr>
          <w:rFonts w:ascii="Times New Roman" w:hAnsi="Times New Roman" w:cs="Times New Roman"/>
          <w:sz w:val="20"/>
        </w:rPr>
      </w:pPr>
    </w:p>
    <w:p w14:paraId="160728E3" w14:textId="77777777" w:rsidR="005754C1" w:rsidRPr="008E078D" w:rsidRDefault="005754C1" w:rsidP="00726E04">
      <w:pPr>
        <w:pStyle w:val="BodyText"/>
        <w:jc w:val="both"/>
        <w:rPr>
          <w:rFonts w:ascii="Times New Roman" w:eastAsiaTheme="majorEastAsia" w:hAnsi="Times New Roman" w:cs="Times New Roman"/>
          <w:bCs/>
          <w:sz w:val="20"/>
          <w:szCs w:val="20"/>
        </w:rPr>
      </w:pPr>
      <w:r w:rsidRPr="008E078D">
        <w:rPr>
          <w:rFonts w:ascii="Times New Roman" w:eastAsiaTheme="majorEastAsia" w:hAnsi="Times New Roman" w:cs="Times New Roman"/>
          <w:bCs/>
          <w:sz w:val="20"/>
          <w:szCs w:val="20"/>
        </w:rPr>
        <w:t>Work in progress represents the development costs incurred on Toretore Marche project.</w:t>
      </w:r>
    </w:p>
    <w:p w14:paraId="523EF2D3" w14:textId="77777777" w:rsidR="00132D99" w:rsidRPr="008E078D" w:rsidRDefault="00132D99" w:rsidP="00726E04">
      <w:pPr>
        <w:jc w:val="both"/>
        <w:rPr>
          <w:rFonts w:ascii="Times New Roman" w:hAnsi="Times New Roman" w:cs="Times New Roman"/>
          <w:b/>
          <w:sz w:val="20"/>
          <w:szCs w:val="20"/>
        </w:rPr>
      </w:pPr>
    </w:p>
    <w:p w14:paraId="67130C97" w14:textId="754D605A" w:rsidR="00132D99" w:rsidRPr="008E078D" w:rsidRDefault="00132D99" w:rsidP="00726E04">
      <w:pPr>
        <w:pStyle w:val="ListParagraph"/>
        <w:numPr>
          <w:ilvl w:val="0"/>
          <w:numId w:val="44"/>
        </w:numPr>
        <w:ind w:left="567" w:hanging="567"/>
        <w:jc w:val="both"/>
        <w:rPr>
          <w:rFonts w:ascii="Times New Roman" w:hAnsi="Times New Roman" w:cs="Times New Roman"/>
          <w:b/>
          <w:sz w:val="20"/>
          <w:szCs w:val="20"/>
        </w:rPr>
      </w:pPr>
      <w:r w:rsidRPr="008E078D">
        <w:rPr>
          <w:rFonts w:ascii="Times New Roman" w:hAnsi="Times New Roman" w:cs="Times New Roman"/>
          <w:b/>
          <w:sz w:val="20"/>
          <w:szCs w:val="20"/>
        </w:rPr>
        <w:t xml:space="preserve">Share </w:t>
      </w:r>
      <w:proofErr w:type="gramStart"/>
      <w:r w:rsidRPr="008E078D">
        <w:rPr>
          <w:rFonts w:ascii="Times New Roman" w:hAnsi="Times New Roman" w:cs="Times New Roman"/>
          <w:b/>
          <w:sz w:val="20"/>
          <w:szCs w:val="20"/>
        </w:rPr>
        <w:t>capital</w:t>
      </w:r>
      <w:proofErr w:type="gramEnd"/>
    </w:p>
    <w:p w14:paraId="60D6FA5C" w14:textId="77777777" w:rsidR="00132D99" w:rsidRPr="008E078D" w:rsidRDefault="00132D99" w:rsidP="00726E04">
      <w:pPr>
        <w:jc w:val="both"/>
        <w:rPr>
          <w:rFonts w:ascii="Times New Roman" w:hAnsi="Times New Roman" w:cs="Times New Roman"/>
          <w:sz w:val="20"/>
          <w:szCs w:val="20"/>
        </w:rPr>
      </w:pPr>
    </w:p>
    <w:p w14:paraId="324F7EC7" w14:textId="77777777" w:rsidR="00132D99" w:rsidRPr="008E078D" w:rsidRDefault="00132D99" w:rsidP="00726E04">
      <w:pPr>
        <w:jc w:val="both"/>
        <w:rPr>
          <w:rFonts w:ascii="Times New Roman" w:hAnsi="Times New Roman" w:cs="Times New Roman"/>
          <w:b/>
          <w:sz w:val="20"/>
          <w:szCs w:val="20"/>
        </w:rPr>
      </w:pPr>
      <w:r w:rsidRPr="008E078D">
        <w:rPr>
          <w:rFonts w:ascii="Times New Roman" w:hAnsi="Times New Roman" w:cs="Times New Roman"/>
          <w:b/>
          <w:sz w:val="20"/>
          <w:szCs w:val="20"/>
        </w:rPr>
        <w:t>Ordinary Shares</w:t>
      </w:r>
    </w:p>
    <w:p w14:paraId="2EBF6C97" w14:textId="3A72491F" w:rsidR="00132D99" w:rsidRPr="008E078D" w:rsidRDefault="00132D99" w:rsidP="00726E04">
      <w:pPr>
        <w:jc w:val="both"/>
        <w:rPr>
          <w:rFonts w:ascii="Times New Roman" w:hAnsi="Times New Roman" w:cs="Times New Roman"/>
          <w:sz w:val="20"/>
          <w:szCs w:val="20"/>
        </w:rPr>
      </w:pPr>
      <w:r w:rsidRPr="008E078D">
        <w:rPr>
          <w:rFonts w:ascii="Times New Roman" w:hAnsi="Times New Roman" w:cs="Times New Roman"/>
          <w:sz w:val="20"/>
          <w:szCs w:val="20"/>
        </w:rPr>
        <w:t xml:space="preserve">The authorised share capital consists of 284,779,093 shares with par value JPY 1.90. There were 284,779,093 shares of common stock issued and outstanding </w:t>
      </w:r>
      <w:proofErr w:type="gramStart"/>
      <w:r w:rsidRPr="008E078D">
        <w:rPr>
          <w:rFonts w:ascii="Times New Roman" w:hAnsi="Times New Roman" w:cs="Times New Roman"/>
          <w:sz w:val="20"/>
          <w:szCs w:val="20"/>
        </w:rPr>
        <w:t>at</w:t>
      </w:r>
      <w:proofErr w:type="gramEnd"/>
      <w:r w:rsidRPr="008E078D">
        <w:rPr>
          <w:rFonts w:ascii="Times New Roman" w:hAnsi="Times New Roman" w:cs="Times New Roman"/>
          <w:sz w:val="20"/>
          <w:szCs w:val="20"/>
        </w:rPr>
        <w:t xml:space="preserve"> 30 September 2025 (31 March 2025: 284,779,093 shares)</w:t>
      </w:r>
    </w:p>
    <w:p w14:paraId="00B59D99" w14:textId="77777777" w:rsidR="00132D99" w:rsidRPr="008E078D" w:rsidRDefault="00132D99" w:rsidP="00726E04">
      <w:pPr>
        <w:jc w:val="both"/>
        <w:rPr>
          <w:rFonts w:ascii="Times New Roman" w:hAnsi="Times New Roman" w:cs="Times New Roman"/>
          <w:sz w:val="20"/>
          <w:szCs w:val="20"/>
        </w:rPr>
      </w:pPr>
    </w:p>
    <w:tbl>
      <w:tblPr>
        <w:tblW w:w="9355" w:type="dxa"/>
        <w:tblLook w:val="04A0" w:firstRow="1" w:lastRow="0" w:firstColumn="1" w:lastColumn="0" w:noHBand="0" w:noVBand="1"/>
      </w:tblPr>
      <w:tblGrid>
        <w:gridCol w:w="5386"/>
        <w:gridCol w:w="1842"/>
        <w:gridCol w:w="2127"/>
      </w:tblGrid>
      <w:tr w:rsidR="00132D99" w:rsidRPr="00642885" w14:paraId="070BD744" w14:textId="77777777" w:rsidTr="00904253">
        <w:trPr>
          <w:gridAfter w:val="2"/>
          <w:wAfter w:w="3969" w:type="dxa"/>
          <w:trHeight w:val="251"/>
        </w:trPr>
        <w:tc>
          <w:tcPr>
            <w:tcW w:w="5386" w:type="dxa"/>
            <w:noWrap/>
            <w:vAlign w:val="bottom"/>
            <w:hideMark/>
          </w:tcPr>
          <w:p w14:paraId="526BA7A9" w14:textId="77777777" w:rsidR="00132D99" w:rsidRPr="008E078D" w:rsidRDefault="00132D99" w:rsidP="00726E04">
            <w:pPr>
              <w:jc w:val="both"/>
              <w:rPr>
                <w:rFonts w:ascii="Times New Roman" w:eastAsia="Times New Roman" w:hAnsi="Times New Roman" w:cs="Times New Roman"/>
                <w:b/>
                <w:sz w:val="20"/>
                <w:szCs w:val="20"/>
                <w:lang w:val="en-IN" w:eastAsia="en-IN" w:bidi="hi-IN"/>
              </w:rPr>
            </w:pPr>
            <w:r w:rsidRPr="008E078D">
              <w:rPr>
                <w:rFonts w:ascii="Times New Roman" w:eastAsia="Times New Roman" w:hAnsi="Times New Roman" w:cs="Times New Roman"/>
                <w:b/>
                <w:sz w:val="20"/>
                <w:szCs w:val="20"/>
                <w:lang w:val="en-IN" w:eastAsia="en-IN" w:bidi="hi-IN"/>
              </w:rPr>
              <w:t>As at</w:t>
            </w:r>
          </w:p>
        </w:tc>
      </w:tr>
      <w:tr w:rsidR="00132D99" w:rsidRPr="00642885" w14:paraId="0CF3DAC8" w14:textId="77777777" w:rsidTr="00904253">
        <w:trPr>
          <w:trHeight w:val="251"/>
        </w:trPr>
        <w:tc>
          <w:tcPr>
            <w:tcW w:w="5386" w:type="dxa"/>
            <w:noWrap/>
            <w:vAlign w:val="bottom"/>
            <w:hideMark/>
          </w:tcPr>
          <w:p w14:paraId="6C4DF49D" w14:textId="77777777" w:rsidR="00132D99" w:rsidRPr="008E078D" w:rsidRDefault="00132D99" w:rsidP="00726E04">
            <w:pPr>
              <w:jc w:val="both"/>
              <w:rPr>
                <w:rFonts w:ascii="Times New Roman" w:eastAsia="Times New Roman" w:hAnsi="Times New Roman" w:cs="Times New Roman"/>
                <w:sz w:val="20"/>
                <w:szCs w:val="20"/>
                <w:lang w:val="en-IN" w:eastAsia="en-IN" w:bidi="hi-IN"/>
              </w:rPr>
            </w:pPr>
            <w:r w:rsidRPr="008E078D">
              <w:rPr>
                <w:rFonts w:ascii="Times New Roman" w:eastAsia="Times New Roman" w:hAnsi="Times New Roman" w:cs="Times New Roman"/>
                <w:sz w:val="20"/>
                <w:szCs w:val="20"/>
                <w:lang w:val="en-IN" w:eastAsia="en-IN" w:bidi="hi-IN"/>
              </w:rPr>
              <w:t> </w:t>
            </w:r>
          </w:p>
        </w:tc>
        <w:tc>
          <w:tcPr>
            <w:tcW w:w="1842" w:type="dxa"/>
            <w:noWrap/>
            <w:vAlign w:val="bottom"/>
            <w:hideMark/>
          </w:tcPr>
          <w:p w14:paraId="05AE0B9F" w14:textId="77777777" w:rsidR="00132D99" w:rsidRPr="008E078D" w:rsidRDefault="00132D99" w:rsidP="00726E04">
            <w:pPr>
              <w:jc w:val="both"/>
              <w:rPr>
                <w:rFonts w:ascii="Times New Roman" w:eastAsia="Times New Roman" w:hAnsi="Times New Roman" w:cs="Times New Roman"/>
                <w:b/>
                <w:sz w:val="20"/>
                <w:szCs w:val="20"/>
                <w:lang w:val="en-IN" w:eastAsia="en-IN" w:bidi="hi-IN"/>
              </w:rPr>
            </w:pPr>
            <w:r w:rsidRPr="008E078D">
              <w:rPr>
                <w:rFonts w:ascii="Times New Roman" w:eastAsia="Times New Roman" w:hAnsi="Times New Roman" w:cs="Times New Roman"/>
                <w:b/>
                <w:sz w:val="20"/>
                <w:szCs w:val="20"/>
                <w:lang w:val="en-IN" w:eastAsia="en-IN" w:bidi="hi-IN"/>
              </w:rPr>
              <w:t>Common Stock</w:t>
            </w:r>
          </w:p>
        </w:tc>
        <w:tc>
          <w:tcPr>
            <w:tcW w:w="2127" w:type="dxa"/>
            <w:noWrap/>
            <w:vAlign w:val="bottom"/>
            <w:hideMark/>
          </w:tcPr>
          <w:p w14:paraId="01008B7D" w14:textId="77777777" w:rsidR="00132D99" w:rsidRPr="008E078D" w:rsidRDefault="00132D99" w:rsidP="00726E04">
            <w:pPr>
              <w:jc w:val="both"/>
              <w:rPr>
                <w:rFonts w:ascii="Times New Roman" w:eastAsia="Times New Roman" w:hAnsi="Times New Roman" w:cs="Times New Roman"/>
                <w:b/>
                <w:sz w:val="20"/>
                <w:szCs w:val="20"/>
                <w:lang w:val="en-IN" w:eastAsia="en-IN" w:bidi="hi-IN"/>
              </w:rPr>
            </w:pPr>
            <w:r w:rsidRPr="008E078D">
              <w:rPr>
                <w:rFonts w:ascii="Times New Roman" w:eastAsia="Times New Roman" w:hAnsi="Times New Roman" w:cs="Times New Roman"/>
                <w:b/>
                <w:sz w:val="20"/>
                <w:szCs w:val="20"/>
                <w:lang w:val="en-IN" w:eastAsia="en-IN" w:bidi="hi-IN"/>
              </w:rPr>
              <w:t>Share Capital</w:t>
            </w:r>
          </w:p>
        </w:tc>
      </w:tr>
      <w:tr w:rsidR="00132D99" w:rsidRPr="00642885" w14:paraId="5311E826" w14:textId="77777777" w:rsidTr="00904253">
        <w:trPr>
          <w:trHeight w:val="251"/>
        </w:trPr>
        <w:tc>
          <w:tcPr>
            <w:tcW w:w="5386" w:type="dxa"/>
            <w:noWrap/>
            <w:vAlign w:val="bottom"/>
          </w:tcPr>
          <w:p w14:paraId="021CF01F" w14:textId="77777777" w:rsidR="00132D99" w:rsidRPr="008E078D" w:rsidRDefault="00132D99" w:rsidP="00726E04">
            <w:pPr>
              <w:jc w:val="both"/>
              <w:rPr>
                <w:rFonts w:ascii="Times New Roman" w:eastAsia="Times New Roman" w:hAnsi="Times New Roman" w:cs="Times New Roman"/>
                <w:sz w:val="20"/>
                <w:szCs w:val="20"/>
                <w:lang w:val="en-IN" w:eastAsia="en-IN" w:bidi="hi-IN"/>
              </w:rPr>
            </w:pPr>
          </w:p>
        </w:tc>
        <w:tc>
          <w:tcPr>
            <w:tcW w:w="1842" w:type="dxa"/>
            <w:noWrap/>
            <w:vAlign w:val="bottom"/>
          </w:tcPr>
          <w:p w14:paraId="2B347C7D" w14:textId="77777777" w:rsidR="00132D99" w:rsidRPr="008E078D" w:rsidRDefault="00132D99" w:rsidP="00726E04">
            <w:pPr>
              <w:jc w:val="both"/>
              <w:rPr>
                <w:rFonts w:ascii="Times New Roman" w:eastAsia="Times New Roman" w:hAnsi="Times New Roman" w:cs="Times New Roman"/>
                <w:b/>
                <w:sz w:val="20"/>
                <w:szCs w:val="20"/>
                <w:lang w:val="en-IN" w:eastAsia="en-IN" w:bidi="hi-IN"/>
              </w:rPr>
            </w:pPr>
          </w:p>
        </w:tc>
        <w:tc>
          <w:tcPr>
            <w:tcW w:w="2127" w:type="dxa"/>
            <w:noWrap/>
            <w:vAlign w:val="bottom"/>
          </w:tcPr>
          <w:p w14:paraId="1798917B" w14:textId="77777777" w:rsidR="00132D99" w:rsidRPr="008E078D" w:rsidRDefault="00132D99" w:rsidP="00726E04">
            <w:pPr>
              <w:jc w:val="both"/>
              <w:rPr>
                <w:rFonts w:ascii="Times New Roman" w:eastAsia="Times New Roman" w:hAnsi="Times New Roman" w:cs="Times New Roman"/>
                <w:b/>
                <w:sz w:val="20"/>
                <w:szCs w:val="20"/>
                <w:lang w:val="en-IN" w:eastAsia="en-IN" w:bidi="hi-IN"/>
              </w:rPr>
            </w:pPr>
          </w:p>
        </w:tc>
      </w:tr>
      <w:tr w:rsidR="00132D99" w:rsidRPr="00642885" w14:paraId="59430A86" w14:textId="77777777" w:rsidTr="00904253">
        <w:trPr>
          <w:trHeight w:val="251"/>
        </w:trPr>
        <w:tc>
          <w:tcPr>
            <w:tcW w:w="5386" w:type="dxa"/>
            <w:noWrap/>
            <w:vAlign w:val="bottom"/>
            <w:hideMark/>
          </w:tcPr>
          <w:p w14:paraId="7103CE6F" w14:textId="77777777" w:rsidR="00132D99" w:rsidRPr="008E078D" w:rsidRDefault="00132D99" w:rsidP="00726E04">
            <w:pPr>
              <w:jc w:val="both"/>
              <w:rPr>
                <w:rFonts w:ascii="Times New Roman" w:eastAsia="Times New Roman" w:hAnsi="Times New Roman" w:cs="Times New Roman"/>
                <w:sz w:val="20"/>
                <w:szCs w:val="20"/>
                <w:lang w:val="en-IN" w:eastAsia="en-IN" w:bidi="hi-IN"/>
              </w:rPr>
            </w:pPr>
            <w:r w:rsidRPr="008E078D">
              <w:rPr>
                <w:rFonts w:ascii="Times New Roman" w:eastAsia="Times New Roman" w:hAnsi="Times New Roman" w:cs="Times New Roman"/>
                <w:sz w:val="20"/>
                <w:szCs w:val="20"/>
                <w:lang w:val="en-IN" w:eastAsia="en-IN" w:bidi="hi-IN"/>
              </w:rPr>
              <w:t> </w:t>
            </w:r>
          </w:p>
        </w:tc>
        <w:tc>
          <w:tcPr>
            <w:tcW w:w="1842" w:type="dxa"/>
            <w:noWrap/>
            <w:vAlign w:val="bottom"/>
            <w:hideMark/>
          </w:tcPr>
          <w:p w14:paraId="3A136B91" w14:textId="77777777" w:rsidR="00132D99" w:rsidRPr="008E078D" w:rsidRDefault="00132D99" w:rsidP="00726E04">
            <w:pPr>
              <w:jc w:val="both"/>
              <w:rPr>
                <w:rFonts w:ascii="Times New Roman" w:eastAsia="Times New Roman" w:hAnsi="Times New Roman" w:cs="Times New Roman"/>
                <w:b/>
                <w:sz w:val="20"/>
                <w:szCs w:val="20"/>
                <w:lang w:val="en-IN" w:eastAsia="en-IN" w:bidi="hi-IN"/>
              </w:rPr>
            </w:pPr>
            <w:r w:rsidRPr="008E078D">
              <w:rPr>
                <w:rFonts w:ascii="Times New Roman" w:eastAsia="Times New Roman" w:hAnsi="Times New Roman" w:cs="Times New Roman"/>
                <w:b/>
                <w:sz w:val="20"/>
                <w:szCs w:val="20"/>
                <w:lang w:val="en-IN" w:eastAsia="en-IN" w:bidi="hi-IN"/>
              </w:rPr>
              <w:t> </w:t>
            </w:r>
          </w:p>
        </w:tc>
        <w:tc>
          <w:tcPr>
            <w:tcW w:w="2127" w:type="dxa"/>
            <w:tcBorders>
              <w:bottom w:val="single" w:sz="4" w:space="0" w:color="auto"/>
            </w:tcBorders>
            <w:noWrap/>
            <w:vAlign w:val="bottom"/>
            <w:hideMark/>
          </w:tcPr>
          <w:p w14:paraId="16125B3E" w14:textId="77777777" w:rsidR="00132D99" w:rsidRPr="008E078D" w:rsidRDefault="00132D99" w:rsidP="00726E04">
            <w:pPr>
              <w:jc w:val="both"/>
              <w:rPr>
                <w:rFonts w:ascii="Times New Roman" w:eastAsia="Times New Roman" w:hAnsi="Times New Roman" w:cs="Times New Roman"/>
                <w:b/>
                <w:sz w:val="20"/>
                <w:szCs w:val="20"/>
                <w:lang w:val="en-IN" w:eastAsia="en-IN" w:bidi="hi-IN"/>
              </w:rPr>
            </w:pPr>
            <w:r w:rsidRPr="008E078D">
              <w:rPr>
                <w:rFonts w:ascii="Times New Roman" w:eastAsia="Times New Roman" w:hAnsi="Times New Roman" w:cs="Times New Roman"/>
                <w:b/>
                <w:sz w:val="20"/>
                <w:szCs w:val="20"/>
                <w:lang w:val="en-IN" w:eastAsia="en-IN" w:bidi="hi-IN"/>
              </w:rPr>
              <w:t> JPY ‘000</w:t>
            </w:r>
          </w:p>
        </w:tc>
      </w:tr>
      <w:tr w:rsidR="00132D99" w:rsidRPr="00642885" w14:paraId="3F912885" w14:textId="77777777" w:rsidTr="00904253">
        <w:trPr>
          <w:trHeight w:val="251"/>
        </w:trPr>
        <w:tc>
          <w:tcPr>
            <w:tcW w:w="5386" w:type="dxa"/>
            <w:noWrap/>
            <w:vAlign w:val="bottom"/>
          </w:tcPr>
          <w:p w14:paraId="7BF7AEF0" w14:textId="77777777" w:rsidR="00132D99" w:rsidRPr="008E078D" w:rsidRDefault="00132D99" w:rsidP="00726E04">
            <w:pPr>
              <w:jc w:val="both"/>
              <w:rPr>
                <w:rFonts w:ascii="Times New Roman" w:eastAsia="Times New Roman" w:hAnsi="Times New Roman" w:cs="Times New Roman"/>
                <w:sz w:val="20"/>
                <w:szCs w:val="20"/>
                <w:lang w:val="en-IN" w:eastAsia="en-IN" w:bidi="hi-IN"/>
              </w:rPr>
            </w:pPr>
          </w:p>
        </w:tc>
        <w:tc>
          <w:tcPr>
            <w:tcW w:w="1842" w:type="dxa"/>
            <w:noWrap/>
            <w:vAlign w:val="bottom"/>
          </w:tcPr>
          <w:p w14:paraId="67FF1B7B" w14:textId="77777777" w:rsidR="00132D99" w:rsidRPr="008E078D" w:rsidRDefault="00132D99" w:rsidP="00726E04">
            <w:pPr>
              <w:jc w:val="both"/>
              <w:rPr>
                <w:rFonts w:ascii="Times New Roman" w:eastAsia="Times New Roman" w:hAnsi="Times New Roman" w:cs="Times New Roman"/>
                <w:b/>
                <w:sz w:val="20"/>
                <w:szCs w:val="20"/>
                <w:lang w:val="en-IN" w:eastAsia="en-IN" w:bidi="hi-IN"/>
              </w:rPr>
            </w:pPr>
          </w:p>
        </w:tc>
        <w:tc>
          <w:tcPr>
            <w:tcW w:w="2127" w:type="dxa"/>
            <w:tcBorders>
              <w:top w:val="single" w:sz="4" w:space="0" w:color="auto"/>
            </w:tcBorders>
            <w:noWrap/>
            <w:vAlign w:val="bottom"/>
          </w:tcPr>
          <w:p w14:paraId="40CE25E9" w14:textId="77777777" w:rsidR="00132D99" w:rsidRPr="008E078D" w:rsidRDefault="00132D99" w:rsidP="00726E04">
            <w:pPr>
              <w:jc w:val="both"/>
              <w:rPr>
                <w:rFonts w:ascii="Times New Roman" w:eastAsia="Times New Roman" w:hAnsi="Times New Roman" w:cs="Times New Roman"/>
                <w:b/>
                <w:sz w:val="20"/>
                <w:szCs w:val="20"/>
                <w:lang w:val="en-IN" w:eastAsia="en-IN" w:bidi="hi-IN"/>
              </w:rPr>
            </w:pPr>
          </w:p>
        </w:tc>
      </w:tr>
      <w:tr w:rsidR="00132D99" w:rsidRPr="00642885" w14:paraId="0534521A" w14:textId="77777777" w:rsidTr="00904253">
        <w:trPr>
          <w:trHeight w:val="251"/>
        </w:trPr>
        <w:tc>
          <w:tcPr>
            <w:tcW w:w="5386" w:type="dxa"/>
            <w:noWrap/>
            <w:vAlign w:val="bottom"/>
            <w:hideMark/>
          </w:tcPr>
          <w:p w14:paraId="3ECC5E18" w14:textId="300DEB78" w:rsidR="00132D99" w:rsidRPr="008E078D" w:rsidRDefault="00132D99" w:rsidP="00726E04">
            <w:pPr>
              <w:jc w:val="both"/>
              <w:rPr>
                <w:rFonts w:ascii="Times New Roman" w:eastAsia="Times New Roman" w:hAnsi="Times New Roman" w:cs="Times New Roman"/>
                <w:sz w:val="20"/>
                <w:szCs w:val="20"/>
                <w:lang w:val="en-IN" w:eastAsia="en-IN" w:bidi="hi-IN"/>
              </w:rPr>
            </w:pPr>
            <w:r w:rsidRPr="008E078D">
              <w:rPr>
                <w:rFonts w:ascii="Times New Roman" w:eastAsia="Times New Roman" w:hAnsi="Times New Roman" w:cs="Times New Roman"/>
                <w:sz w:val="20"/>
                <w:szCs w:val="20"/>
                <w:lang w:val="en-IN" w:eastAsia="en-IN" w:bidi="hi-IN"/>
              </w:rPr>
              <w:t>30 September 2025</w:t>
            </w:r>
          </w:p>
        </w:tc>
        <w:tc>
          <w:tcPr>
            <w:tcW w:w="1842" w:type="dxa"/>
            <w:noWrap/>
            <w:vAlign w:val="bottom"/>
            <w:hideMark/>
          </w:tcPr>
          <w:p w14:paraId="41428826" w14:textId="77777777" w:rsidR="00132D99" w:rsidRPr="008E078D" w:rsidRDefault="00132D99" w:rsidP="00726E04">
            <w:pPr>
              <w:jc w:val="both"/>
              <w:rPr>
                <w:rFonts w:ascii="Times New Roman" w:eastAsia="Times New Roman" w:hAnsi="Times New Roman" w:cs="Times New Roman"/>
                <w:sz w:val="20"/>
                <w:szCs w:val="20"/>
                <w:lang w:val="en-IN" w:eastAsia="en-IN" w:bidi="hi-IN"/>
              </w:rPr>
            </w:pPr>
            <w:r w:rsidRPr="008E078D">
              <w:rPr>
                <w:rFonts w:ascii="Times New Roman" w:eastAsia="Times New Roman" w:hAnsi="Times New Roman" w:cs="Times New Roman"/>
                <w:sz w:val="20"/>
                <w:szCs w:val="20"/>
                <w:lang w:val="en-IN" w:eastAsia="en-IN" w:bidi="hi-IN"/>
              </w:rPr>
              <w:t>284,779,093</w:t>
            </w:r>
          </w:p>
        </w:tc>
        <w:tc>
          <w:tcPr>
            <w:tcW w:w="2127" w:type="dxa"/>
            <w:noWrap/>
            <w:vAlign w:val="bottom"/>
            <w:hideMark/>
          </w:tcPr>
          <w:p w14:paraId="306DF3F2" w14:textId="77777777" w:rsidR="00132D99" w:rsidRPr="008E078D" w:rsidRDefault="00132D99" w:rsidP="00726E04">
            <w:pPr>
              <w:jc w:val="both"/>
              <w:rPr>
                <w:rFonts w:ascii="Times New Roman" w:eastAsia="Times New Roman" w:hAnsi="Times New Roman" w:cs="Times New Roman"/>
                <w:sz w:val="20"/>
                <w:szCs w:val="20"/>
                <w:lang w:val="en-IN" w:eastAsia="en-IN" w:bidi="hi-IN"/>
              </w:rPr>
            </w:pPr>
            <w:r w:rsidRPr="008E078D">
              <w:rPr>
                <w:rFonts w:ascii="Times New Roman" w:eastAsia="Times New Roman" w:hAnsi="Times New Roman" w:cs="Times New Roman"/>
                <w:sz w:val="20"/>
                <w:szCs w:val="20"/>
                <w:lang w:val="en-IN" w:eastAsia="en-IN" w:bidi="hi-IN"/>
              </w:rPr>
              <w:t>529,841</w:t>
            </w:r>
          </w:p>
        </w:tc>
      </w:tr>
      <w:tr w:rsidR="00132D99" w:rsidRPr="00642885" w14:paraId="12D2BC63" w14:textId="77777777" w:rsidTr="00904253">
        <w:trPr>
          <w:trHeight w:val="251"/>
        </w:trPr>
        <w:tc>
          <w:tcPr>
            <w:tcW w:w="5386" w:type="dxa"/>
            <w:noWrap/>
            <w:vAlign w:val="bottom"/>
            <w:hideMark/>
          </w:tcPr>
          <w:p w14:paraId="433E51FD" w14:textId="5D7E2D76" w:rsidR="00132D99" w:rsidRPr="008E078D" w:rsidRDefault="00132D99" w:rsidP="00726E04">
            <w:pPr>
              <w:jc w:val="both"/>
              <w:rPr>
                <w:rFonts w:ascii="Times New Roman" w:eastAsia="Times New Roman" w:hAnsi="Times New Roman" w:cs="Times New Roman"/>
                <w:sz w:val="20"/>
                <w:szCs w:val="20"/>
                <w:lang w:val="en-IN" w:eastAsia="en-IN" w:bidi="hi-IN"/>
              </w:rPr>
            </w:pPr>
            <w:r w:rsidRPr="008E078D">
              <w:rPr>
                <w:rFonts w:ascii="Times New Roman" w:eastAsia="Times New Roman" w:hAnsi="Times New Roman" w:cs="Times New Roman"/>
                <w:sz w:val="20"/>
                <w:szCs w:val="20"/>
                <w:lang w:val="en-IN" w:eastAsia="en-IN" w:bidi="hi-IN"/>
              </w:rPr>
              <w:t>31 March 2025</w:t>
            </w:r>
          </w:p>
        </w:tc>
        <w:tc>
          <w:tcPr>
            <w:tcW w:w="1842" w:type="dxa"/>
            <w:noWrap/>
            <w:vAlign w:val="bottom"/>
            <w:hideMark/>
          </w:tcPr>
          <w:p w14:paraId="48DC26A2" w14:textId="060C3C26" w:rsidR="00132D99" w:rsidRPr="008E078D" w:rsidRDefault="00132D99" w:rsidP="00726E04">
            <w:pPr>
              <w:jc w:val="both"/>
              <w:rPr>
                <w:rFonts w:ascii="Times New Roman" w:eastAsia="Times New Roman" w:hAnsi="Times New Roman" w:cs="Times New Roman"/>
                <w:sz w:val="20"/>
                <w:szCs w:val="20"/>
                <w:lang w:val="en-IN" w:eastAsia="en-IN" w:bidi="hi-IN"/>
              </w:rPr>
            </w:pPr>
            <w:r w:rsidRPr="008E078D">
              <w:rPr>
                <w:rFonts w:ascii="Times New Roman" w:eastAsia="Times New Roman" w:hAnsi="Times New Roman" w:cs="Times New Roman"/>
                <w:sz w:val="20"/>
                <w:szCs w:val="20"/>
                <w:lang w:val="en-IN" w:eastAsia="en-IN" w:bidi="hi-IN"/>
              </w:rPr>
              <w:t>284,779,093</w:t>
            </w:r>
          </w:p>
        </w:tc>
        <w:tc>
          <w:tcPr>
            <w:tcW w:w="2127" w:type="dxa"/>
            <w:noWrap/>
            <w:vAlign w:val="bottom"/>
            <w:hideMark/>
          </w:tcPr>
          <w:p w14:paraId="40C2F8E2" w14:textId="794661C6" w:rsidR="00132D99" w:rsidRPr="008E078D" w:rsidRDefault="00132D99" w:rsidP="00726E04">
            <w:pPr>
              <w:jc w:val="both"/>
              <w:rPr>
                <w:rFonts w:ascii="Times New Roman" w:eastAsia="Times New Roman" w:hAnsi="Times New Roman" w:cs="Times New Roman"/>
                <w:sz w:val="20"/>
                <w:szCs w:val="20"/>
                <w:lang w:val="en-IN" w:eastAsia="en-IN" w:bidi="hi-IN"/>
              </w:rPr>
            </w:pPr>
            <w:r w:rsidRPr="008E078D">
              <w:rPr>
                <w:rFonts w:ascii="Times New Roman" w:eastAsia="Times New Roman" w:hAnsi="Times New Roman" w:cs="Times New Roman"/>
                <w:sz w:val="20"/>
                <w:szCs w:val="20"/>
                <w:lang w:val="en-IN" w:eastAsia="en-IN" w:bidi="hi-IN"/>
              </w:rPr>
              <w:t>529,841</w:t>
            </w:r>
          </w:p>
        </w:tc>
      </w:tr>
    </w:tbl>
    <w:p w14:paraId="3991E3FA" w14:textId="77777777" w:rsidR="00132D99" w:rsidRPr="008E078D" w:rsidRDefault="00132D99" w:rsidP="00726E04">
      <w:pPr>
        <w:jc w:val="both"/>
        <w:rPr>
          <w:rFonts w:ascii="Times New Roman" w:eastAsia="Arial MT" w:hAnsi="Times New Roman" w:cs="Times New Roman"/>
          <w:b/>
          <w:color w:val="FF0000"/>
          <w:sz w:val="20"/>
          <w:szCs w:val="20"/>
        </w:rPr>
      </w:pPr>
    </w:p>
    <w:p w14:paraId="7A1D2DE5" w14:textId="40ED6AFE" w:rsidR="000157AE" w:rsidRPr="008E078D" w:rsidRDefault="000157AE" w:rsidP="00726E04">
      <w:pPr>
        <w:pStyle w:val="ListParagraph"/>
        <w:numPr>
          <w:ilvl w:val="0"/>
          <w:numId w:val="44"/>
        </w:numPr>
        <w:ind w:left="567" w:hanging="567"/>
        <w:jc w:val="both"/>
        <w:rPr>
          <w:rFonts w:ascii="Times New Roman" w:hAnsi="Times New Roman" w:cs="Times New Roman"/>
          <w:b/>
          <w:sz w:val="20"/>
          <w:szCs w:val="20"/>
        </w:rPr>
      </w:pPr>
      <w:r w:rsidRPr="008E078D">
        <w:rPr>
          <w:rFonts w:ascii="Times New Roman" w:hAnsi="Times New Roman" w:cs="Times New Roman"/>
          <w:b/>
          <w:sz w:val="20"/>
          <w:szCs w:val="20"/>
        </w:rPr>
        <w:t>Related party transactions</w:t>
      </w:r>
    </w:p>
    <w:p w14:paraId="4C769C88" w14:textId="77777777" w:rsidR="000157AE" w:rsidRPr="008E078D" w:rsidRDefault="000157AE" w:rsidP="00726E04">
      <w:pPr>
        <w:jc w:val="both"/>
        <w:rPr>
          <w:rFonts w:ascii="Times New Roman" w:hAnsi="Times New Roman" w:cs="Times New Roman"/>
          <w:b/>
          <w:sz w:val="20"/>
          <w:szCs w:val="20"/>
        </w:rPr>
      </w:pPr>
    </w:p>
    <w:p w14:paraId="7D5FEE6F" w14:textId="3D0A6B3A" w:rsidR="000157AE" w:rsidRPr="008E078D" w:rsidRDefault="000157AE" w:rsidP="00726E04">
      <w:pPr>
        <w:jc w:val="both"/>
        <w:rPr>
          <w:rFonts w:ascii="Times New Roman" w:hAnsi="Times New Roman" w:cs="Times New Roman"/>
          <w:sz w:val="20"/>
          <w:szCs w:val="20"/>
        </w:rPr>
      </w:pPr>
      <w:r w:rsidRPr="008E078D">
        <w:rPr>
          <w:rFonts w:ascii="Times New Roman" w:hAnsi="Times New Roman" w:cs="Times New Roman"/>
          <w:sz w:val="20"/>
          <w:szCs w:val="20"/>
        </w:rPr>
        <w:t xml:space="preserve">During the six months </w:t>
      </w:r>
      <w:proofErr w:type="gramStart"/>
      <w:r w:rsidRPr="008E078D">
        <w:rPr>
          <w:rFonts w:ascii="Times New Roman" w:hAnsi="Times New Roman" w:cs="Times New Roman"/>
          <w:sz w:val="20"/>
          <w:szCs w:val="20"/>
        </w:rPr>
        <w:t>ended</w:t>
      </w:r>
      <w:proofErr w:type="gramEnd"/>
      <w:r w:rsidRPr="008E078D">
        <w:rPr>
          <w:rFonts w:ascii="Times New Roman" w:hAnsi="Times New Roman" w:cs="Times New Roman"/>
          <w:sz w:val="20"/>
          <w:szCs w:val="20"/>
        </w:rPr>
        <w:t xml:space="preserve"> 30 September 202</w:t>
      </w:r>
      <w:r w:rsidR="00FF67C6" w:rsidRPr="008E078D">
        <w:rPr>
          <w:rFonts w:ascii="Times New Roman" w:hAnsi="Times New Roman" w:cs="Times New Roman"/>
          <w:sz w:val="20"/>
          <w:szCs w:val="20"/>
        </w:rPr>
        <w:t>5</w:t>
      </w:r>
      <w:r w:rsidRPr="008E078D">
        <w:rPr>
          <w:rFonts w:ascii="Times New Roman" w:hAnsi="Times New Roman" w:cs="Times New Roman"/>
          <w:sz w:val="20"/>
          <w:szCs w:val="20"/>
        </w:rPr>
        <w:t xml:space="preserve">, the Group </w:t>
      </w:r>
      <w:proofErr w:type="gramStart"/>
      <w:r w:rsidRPr="008E078D">
        <w:rPr>
          <w:rFonts w:ascii="Times New Roman" w:hAnsi="Times New Roman" w:cs="Times New Roman"/>
          <w:sz w:val="20"/>
          <w:szCs w:val="20"/>
        </w:rPr>
        <w:t>carried out</w:t>
      </w:r>
      <w:proofErr w:type="gramEnd"/>
      <w:r w:rsidRPr="008E078D">
        <w:rPr>
          <w:rFonts w:ascii="Times New Roman" w:hAnsi="Times New Roman" w:cs="Times New Roman"/>
          <w:sz w:val="20"/>
          <w:szCs w:val="20"/>
        </w:rPr>
        <w:t xml:space="preserve"> </w:t>
      </w:r>
      <w:proofErr w:type="gramStart"/>
      <w:r w:rsidRPr="008E078D">
        <w:rPr>
          <w:rFonts w:ascii="Times New Roman" w:hAnsi="Times New Roman" w:cs="Times New Roman"/>
          <w:sz w:val="20"/>
          <w:szCs w:val="20"/>
        </w:rPr>
        <w:t>a number of</w:t>
      </w:r>
      <w:proofErr w:type="gramEnd"/>
      <w:r w:rsidRPr="008E078D">
        <w:rPr>
          <w:rFonts w:ascii="Times New Roman" w:hAnsi="Times New Roman" w:cs="Times New Roman"/>
          <w:sz w:val="20"/>
          <w:szCs w:val="20"/>
        </w:rPr>
        <w:t xml:space="preserve"> transactions with related parties in the normal course of business and on an arm’s length basis. The names of the related parties, the nature </w:t>
      </w:r>
      <w:r w:rsidRPr="008E078D">
        <w:rPr>
          <w:rFonts w:ascii="Times New Roman" w:hAnsi="Times New Roman" w:cs="Times New Roman"/>
          <w:sz w:val="20"/>
          <w:szCs w:val="20"/>
        </w:rPr>
        <w:lastRenderedPageBreak/>
        <w:t xml:space="preserve">of these transactions and their total value </w:t>
      </w:r>
      <w:proofErr w:type="gramStart"/>
      <w:r w:rsidRPr="008E078D">
        <w:rPr>
          <w:rFonts w:ascii="Times New Roman" w:hAnsi="Times New Roman" w:cs="Times New Roman"/>
          <w:sz w:val="20"/>
          <w:szCs w:val="20"/>
        </w:rPr>
        <w:t>are shown</w:t>
      </w:r>
      <w:proofErr w:type="gramEnd"/>
      <w:r w:rsidRPr="008E078D">
        <w:rPr>
          <w:rFonts w:ascii="Times New Roman" w:hAnsi="Times New Roman" w:cs="Times New Roman"/>
          <w:sz w:val="20"/>
          <w:szCs w:val="20"/>
        </w:rPr>
        <w:t xml:space="preserve"> below:</w:t>
      </w:r>
    </w:p>
    <w:p w14:paraId="644B2124" w14:textId="77777777" w:rsidR="000157AE" w:rsidRPr="008E078D" w:rsidRDefault="000157AE" w:rsidP="00726E04">
      <w:pPr>
        <w:jc w:val="both"/>
        <w:rPr>
          <w:rFonts w:ascii="Times New Roman" w:hAnsi="Times New Roman" w:cs="Times New Roman"/>
          <w:sz w:val="20"/>
          <w:szCs w:val="20"/>
        </w:rPr>
      </w:pPr>
    </w:p>
    <w:p w14:paraId="314355FE" w14:textId="77777777" w:rsidR="000157AE" w:rsidRPr="008E078D" w:rsidRDefault="000157AE" w:rsidP="00726E04">
      <w:pPr>
        <w:jc w:val="both"/>
        <w:rPr>
          <w:rFonts w:ascii="Times New Roman" w:hAnsi="Times New Roman" w:cs="Times New Roman"/>
          <w:b/>
          <w:i/>
          <w:sz w:val="20"/>
          <w:szCs w:val="20"/>
        </w:rPr>
      </w:pPr>
      <w:r w:rsidRPr="008E078D">
        <w:rPr>
          <w:rFonts w:ascii="Times New Roman" w:hAnsi="Times New Roman" w:cs="Times New Roman"/>
          <w:b/>
          <w:i/>
          <w:sz w:val="20"/>
          <w:szCs w:val="20"/>
        </w:rPr>
        <w:t>TSIB (Toshi-Souken Invest Bank Inc)</w:t>
      </w:r>
    </w:p>
    <w:p w14:paraId="7F46CB09" w14:textId="77777777" w:rsidR="000157AE" w:rsidRPr="008E078D" w:rsidRDefault="000157AE" w:rsidP="00726E04">
      <w:pPr>
        <w:ind w:left="720"/>
        <w:jc w:val="both"/>
        <w:rPr>
          <w:rFonts w:ascii="Times New Roman" w:hAnsi="Times New Roman" w:cs="Times New Roman"/>
          <w:b/>
          <w:sz w:val="20"/>
          <w:szCs w:val="20"/>
        </w:rPr>
      </w:pPr>
    </w:p>
    <w:p w14:paraId="59E80956" w14:textId="77777777" w:rsidR="000157AE" w:rsidRPr="008E078D" w:rsidRDefault="000157AE" w:rsidP="00726E04">
      <w:pPr>
        <w:ind w:right="720"/>
        <w:jc w:val="both"/>
        <w:rPr>
          <w:rFonts w:ascii="Times New Roman" w:hAnsi="Times New Roman" w:cs="Times New Roman"/>
          <w:sz w:val="20"/>
          <w:szCs w:val="20"/>
        </w:rPr>
      </w:pPr>
      <w:r w:rsidRPr="008E078D">
        <w:rPr>
          <w:rFonts w:ascii="Times New Roman" w:hAnsi="Times New Roman" w:cs="Times New Roman"/>
          <w:sz w:val="20"/>
          <w:szCs w:val="20"/>
        </w:rPr>
        <w:t>TSIB is a wholly owned subsidiary of Kyosei Bank Co., Ltd which is the majority shareholder of the Group.</w:t>
      </w:r>
    </w:p>
    <w:p w14:paraId="35BB05D4" w14:textId="77777777" w:rsidR="000157AE" w:rsidRPr="008E078D" w:rsidRDefault="000157AE" w:rsidP="00726E04">
      <w:pPr>
        <w:ind w:left="822" w:right="720"/>
        <w:jc w:val="both"/>
        <w:rPr>
          <w:rFonts w:ascii="Times New Roman" w:hAnsi="Times New Roman" w:cs="Times New Roman"/>
          <w:sz w:val="20"/>
          <w:szCs w:val="20"/>
        </w:rPr>
      </w:pPr>
    </w:p>
    <w:p w14:paraId="62DB6AD5" w14:textId="77777777" w:rsidR="000157AE" w:rsidRPr="008E078D" w:rsidRDefault="000157AE" w:rsidP="00726E04">
      <w:pPr>
        <w:ind w:right="95"/>
        <w:jc w:val="both"/>
        <w:rPr>
          <w:rFonts w:ascii="Times New Roman" w:hAnsi="Times New Roman" w:cs="Times New Roman"/>
          <w:sz w:val="20"/>
          <w:szCs w:val="20"/>
        </w:rPr>
      </w:pPr>
      <w:r w:rsidRPr="008E078D">
        <w:rPr>
          <w:rFonts w:ascii="Times New Roman" w:hAnsi="Times New Roman" w:cs="Times New Roman"/>
          <w:sz w:val="20"/>
          <w:szCs w:val="20"/>
        </w:rPr>
        <w:t xml:space="preserve">Transactions </w:t>
      </w:r>
      <w:proofErr w:type="gramStart"/>
      <w:r w:rsidRPr="008E078D">
        <w:rPr>
          <w:rFonts w:ascii="Times New Roman" w:hAnsi="Times New Roman" w:cs="Times New Roman"/>
          <w:sz w:val="20"/>
          <w:szCs w:val="20"/>
        </w:rPr>
        <w:t>entered into</w:t>
      </w:r>
      <w:proofErr w:type="gramEnd"/>
      <w:r w:rsidRPr="008E078D">
        <w:rPr>
          <w:rFonts w:ascii="Times New Roman" w:hAnsi="Times New Roman" w:cs="Times New Roman"/>
          <w:sz w:val="20"/>
          <w:szCs w:val="20"/>
        </w:rPr>
        <w:t xml:space="preserve"> with TSIB, along with balances owed from and to the related party are as below-</w:t>
      </w:r>
    </w:p>
    <w:tbl>
      <w:tblPr>
        <w:tblW w:w="9072" w:type="dxa"/>
        <w:tblInd w:w="142" w:type="dxa"/>
        <w:tblLayout w:type="fixed"/>
        <w:tblCellMar>
          <w:left w:w="0" w:type="dxa"/>
          <w:right w:w="0" w:type="dxa"/>
        </w:tblCellMar>
        <w:tblLook w:val="01E0" w:firstRow="1" w:lastRow="1" w:firstColumn="1" w:lastColumn="1" w:noHBand="0" w:noVBand="0"/>
      </w:tblPr>
      <w:tblGrid>
        <w:gridCol w:w="4678"/>
        <w:gridCol w:w="567"/>
        <w:gridCol w:w="1984"/>
        <w:gridCol w:w="1843"/>
      </w:tblGrid>
      <w:tr w:rsidR="000157AE" w:rsidRPr="00642885" w14:paraId="087B9A4A" w14:textId="77777777" w:rsidTr="00E67A15">
        <w:trPr>
          <w:trHeight w:val="506"/>
        </w:trPr>
        <w:tc>
          <w:tcPr>
            <w:tcW w:w="4678" w:type="dxa"/>
          </w:tcPr>
          <w:p w14:paraId="169E5EE6" w14:textId="77777777" w:rsidR="000157AE" w:rsidRPr="008E078D" w:rsidRDefault="000157AE" w:rsidP="00726E04">
            <w:pPr>
              <w:pStyle w:val="TableParagraph"/>
              <w:jc w:val="both"/>
              <w:rPr>
                <w:rFonts w:ascii="Times New Roman" w:hAnsi="Times New Roman" w:cs="Times New Roman"/>
                <w:sz w:val="20"/>
                <w:szCs w:val="20"/>
              </w:rPr>
            </w:pPr>
          </w:p>
        </w:tc>
        <w:tc>
          <w:tcPr>
            <w:tcW w:w="567" w:type="dxa"/>
          </w:tcPr>
          <w:p w14:paraId="54AB5826" w14:textId="77777777" w:rsidR="000157AE" w:rsidRPr="008E078D" w:rsidRDefault="000157AE" w:rsidP="00726E04">
            <w:pPr>
              <w:pStyle w:val="TableParagraph"/>
              <w:ind w:right="236"/>
              <w:jc w:val="both"/>
              <w:rPr>
                <w:rFonts w:ascii="Times New Roman" w:hAnsi="Times New Roman" w:cs="Times New Roman"/>
                <w:b/>
                <w:spacing w:val="-2"/>
                <w:sz w:val="20"/>
                <w:szCs w:val="20"/>
              </w:rPr>
            </w:pPr>
          </w:p>
        </w:tc>
        <w:tc>
          <w:tcPr>
            <w:tcW w:w="1984" w:type="dxa"/>
          </w:tcPr>
          <w:p w14:paraId="4C61854B" w14:textId="2638E551" w:rsidR="000157AE" w:rsidRPr="008E078D" w:rsidRDefault="000157AE" w:rsidP="00726E04">
            <w:pPr>
              <w:pStyle w:val="TableParagraph"/>
              <w:ind w:right="236"/>
              <w:jc w:val="both"/>
              <w:rPr>
                <w:rFonts w:ascii="Times New Roman" w:hAnsi="Times New Roman" w:cs="Times New Roman"/>
                <w:b/>
                <w:spacing w:val="-2"/>
                <w:sz w:val="20"/>
                <w:szCs w:val="20"/>
              </w:rPr>
            </w:pPr>
            <w:r w:rsidRPr="008E078D">
              <w:rPr>
                <w:rFonts w:ascii="Times New Roman" w:hAnsi="Times New Roman" w:cs="Times New Roman"/>
                <w:b/>
                <w:sz w:val="20"/>
                <w:szCs w:val="20"/>
              </w:rPr>
              <w:t xml:space="preserve">Period ended </w:t>
            </w:r>
            <w:r w:rsidRPr="008E078D">
              <w:rPr>
                <w:rFonts w:ascii="Times New Roman" w:hAnsi="Times New Roman" w:cs="Times New Roman"/>
                <w:b/>
                <w:sz w:val="20"/>
                <w:szCs w:val="20"/>
              </w:rPr>
              <w:br/>
              <w:t xml:space="preserve">30 September </w:t>
            </w:r>
            <w:r w:rsidR="00E67A15" w:rsidRPr="008E078D">
              <w:rPr>
                <w:rFonts w:ascii="Times New Roman" w:hAnsi="Times New Roman" w:cs="Times New Roman"/>
                <w:b/>
                <w:sz w:val="20"/>
                <w:szCs w:val="20"/>
              </w:rPr>
              <w:br/>
            </w:r>
            <w:r w:rsidRPr="008E078D">
              <w:rPr>
                <w:rFonts w:ascii="Times New Roman" w:hAnsi="Times New Roman" w:cs="Times New Roman"/>
                <w:b/>
                <w:sz w:val="20"/>
                <w:szCs w:val="20"/>
              </w:rPr>
              <w:t>2025</w:t>
            </w:r>
          </w:p>
        </w:tc>
        <w:tc>
          <w:tcPr>
            <w:tcW w:w="1843" w:type="dxa"/>
          </w:tcPr>
          <w:p w14:paraId="37BDD405" w14:textId="4F0E698A" w:rsidR="000157AE" w:rsidRPr="008E078D" w:rsidRDefault="000157AE" w:rsidP="00726E04">
            <w:pPr>
              <w:pStyle w:val="TableParagraph"/>
              <w:ind w:right="236"/>
              <w:jc w:val="both"/>
              <w:rPr>
                <w:rFonts w:ascii="Times New Roman" w:hAnsi="Times New Roman" w:cs="Times New Roman"/>
                <w:b/>
                <w:sz w:val="20"/>
                <w:szCs w:val="20"/>
              </w:rPr>
            </w:pPr>
            <w:r w:rsidRPr="008E078D">
              <w:rPr>
                <w:rFonts w:ascii="Times New Roman" w:hAnsi="Times New Roman" w:cs="Times New Roman"/>
                <w:b/>
                <w:sz w:val="20"/>
                <w:szCs w:val="20"/>
              </w:rPr>
              <w:t xml:space="preserve">Period ended </w:t>
            </w:r>
            <w:r w:rsidRPr="008E078D">
              <w:rPr>
                <w:rFonts w:ascii="Times New Roman" w:hAnsi="Times New Roman" w:cs="Times New Roman"/>
                <w:b/>
                <w:sz w:val="20"/>
                <w:szCs w:val="20"/>
              </w:rPr>
              <w:br/>
              <w:t>30 September 2024</w:t>
            </w:r>
          </w:p>
        </w:tc>
      </w:tr>
      <w:tr w:rsidR="000157AE" w:rsidRPr="00642885" w14:paraId="15CA86C0" w14:textId="77777777" w:rsidTr="00E67A15">
        <w:trPr>
          <w:trHeight w:val="245"/>
        </w:trPr>
        <w:tc>
          <w:tcPr>
            <w:tcW w:w="4678" w:type="dxa"/>
          </w:tcPr>
          <w:p w14:paraId="08DAAD87" w14:textId="77777777" w:rsidR="000157AE" w:rsidRPr="008E078D" w:rsidRDefault="000157AE" w:rsidP="00726E04">
            <w:pPr>
              <w:pStyle w:val="TableParagraph"/>
              <w:jc w:val="both"/>
              <w:rPr>
                <w:rFonts w:ascii="Times New Roman" w:hAnsi="Times New Roman" w:cs="Times New Roman"/>
                <w:sz w:val="20"/>
                <w:szCs w:val="20"/>
              </w:rPr>
            </w:pPr>
          </w:p>
        </w:tc>
        <w:tc>
          <w:tcPr>
            <w:tcW w:w="567" w:type="dxa"/>
            <w:vAlign w:val="bottom"/>
          </w:tcPr>
          <w:p w14:paraId="483FC0B3" w14:textId="77777777" w:rsidR="000157AE" w:rsidRPr="008E078D" w:rsidRDefault="000157AE" w:rsidP="00726E04">
            <w:pPr>
              <w:pStyle w:val="TableParagraph"/>
              <w:ind w:right="236"/>
              <w:jc w:val="both"/>
              <w:rPr>
                <w:rFonts w:ascii="Times New Roman" w:hAnsi="Times New Roman" w:cs="Times New Roman"/>
                <w:b/>
                <w:sz w:val="20"/>
                <w:szCs w:val="20"/>
              </w:rPr>
            </w:pPr>
          </w:p>
        </w:tc>
        <w:tc>
          <w:tcPr>
            <w:tcW w:w="1984" w:type="dxa"/>
            <w:tcBorders>
              <w:bottom w:val="single" w:sz="4" w:space="0" w:color="000000"/>
            </w:tcBorders>
          </w:tcPr>
          <w:p w14:paraId="50D076C2" w14:textId="77777777" w:rsidR="000157AE" w:rsidRPr="008E078D" w:rsidRDefault="000157AE" w:rsidP="00726E04">
            <w:pPr>
              <w:pStyle w:val="TableParagraph"/>
              <w:ind w:right="236"/>
              <w:jc w:val="both"/>
              <w:rPr>
                <w:rFonts w:ascii="Times New Roman" w:eastAsia="Times New Roman" w:hAnsi="Times New Roman" w:cs="Times New Roman"/>
                <w:b/>
                <w:bCs/>
                <w:sz w:val="20"/>
                <w:szCs w:val="20"/>
                <w:lang w:val="en-IN" w:eastAsia="en-IN" w:bidi="hi-IN"/>
              </w:rPr>
            </w:pPr>
            <w:r w:rsidRPr="008E078D">
              <w:rPr>
                <w:rFonts w:ascii="Times New Roman" w:eastAsia="Times New Roman" w:hAnsi="Times New Roman" w:cs="Times New Roman"/>
                <w:b/>
                <w:bCs/>
                <w:sz w:val="20"/>
                <w:szCs w:val="20"/>
                <w:lang w:val="en-IN" w:eastAsia="en-IN" w:bidi="hi-IN"/>
              </w:rPr>
              <w:t>JPY ‘000</w:t>
            </w:r>
          </w:p>
        </w:tc>
        <w:tc>
          <w:tcPr>
            <w:tcW w:w="1843" w:type="dxa"/>
            <w:tcBorders>
              <w:bottom w:val="single" w:sz="4" w:space="0" w:color="000000"/>
            </w:tcBorders>
            <w:vAlign w:val="bottom"/>
          </w:tcPr>
          <w:p w14:paraId="6868C13F" w14:textId="77777777" w:rsidR="000157AE" w:rsidRPr="008E078D" w:rsidRDefault="000157AE" w:rsidP="00726E04">
            <w:pPr>
              <w:pStyle w:val="TableParagraph"/>
              <w:ind w:right="216"/>
              <w:jc w:val="both"/>
              <w:rPr>
                <w:rFonts w:ascii="Times New Roman" w:hAnsi="Times New Roman" w:cs="Times New Roman"/>
                <w:b/>
                <w:sz w:val="20"/>
                <w:szCs w:val="20"/>
              </w:rPr>
            </w:pPr>
            <w:r w:rsidRPr="008E078D">
              <w:rPr>
                <w:rFonts w:ascii="Times New Roman" w:eastAsia="Times New Roman" w:hAnsi="Times New Roman" w:cs="Times New Roman"/>
                <w:b/>
                <w:bCs/>
                <w:sz w:val="20"/>
                <w:szCs w:val="20"/>
                <w:lang w:val="en-IN" w:eastAsia="en-IN" w:bidi="hi-IN"/>
              </w:rPr>
              <w:t>JPY ‘000</w:t>
            </w:r>
          </w:p>
        </w:tc>
      </w:tr>
      <w:tr w:rsidR="000157AE" w:rsidRPr="00642885" w14:paraId="7DB6C78A" w14:textId="77777777" w:rsidTr="00E67A15">
        <w:trPr>
          <w:trHeight w:val="548"/>
        </w:trPr>
        <w:tc>
          <w:tcPr>
            <w:tcW w:w="4678" w:type="dxa"/>
            <w:vAlign w:val="bottom"/>
          </w:tcPr>
          <w:p w14:paraId="15A026B4" w14:textId="0938D4DA" w:rsidR="000157AE" w:rsidRPr="008E078D" w:rsidRDefault="000157AE" w:rsidP="00726E04">
            <w:pPr>
              <w:pStyle w:val="TableParagraph"/>
              <w:ind w:left="108"/>
              <w:jc w:val="both"/>
              <w:rPr>
                <w:rFonts w:ascii="Times New Roman" w:hAnsi="Times New Roman" w:cs="Times New Roman"/>
                <w:b/>
                <w:sz w:val="20"/>
                <w:szCs w:val="20"/>
              </w:rPr>
            </w:pPr>
            <w:r w:rsidRPr="008E078D">
              <w:rPr>
                <w:rFonts w:ascii="Times New Roman" w:hAnsi="Times New Roman" w:cs="Times New Roman"/>
                <w:b/>
                <w:spacing w:val="-4"/>
                <w:sz w:val="20"/>
                <w:szCs w:val="20"/>
              </w:rPr>
              <w:t>Transactions during the period</w:t>
            </w:r>
          </w:p>
        </w:tc>
        <w:tc>
          <w:tcPr>
            <w:tcW w:w="567" w:type="dxa"/>
          </w:tcPr>
          <w:p w14:paraId="3BF98EA6" w14:textId="77777777" w:rsidR="000157AE" w:rsidRPr="008E078D" w:rsidRDefault="000157AE" w:rsidP="00726E04">
            <w:pPr>
              <w:pStyle w:val="TableParagraph"/>
              <w:jc w:val="both"/>
              <w:rPr>
                <w:rFonts w:ascii="Times New Roman" w:hAnsi="Times New Roman" w:cs="Times New Roman"/>
                <w:sz w:val="20"/>
                <w:szCs w:val="20"/>
              </w:rPr>
            </w:pPr>
          </w:p>
        </w:tc>
        <w:tc>
          <w:tcPr>
            <w:tcW w:w="1984" w:type="dxa"/>
            <w:tcBorders>
              <w:top w:val="single" w:sz="4" w:space="0" w:color="000000"/>
            </w:tcBorders>
          </w:tcPr>
          <w:p w14:paraId="6FE2462D" w14:textId="77777777" w:rsidR="000157AE" w:rsidRPr="008E078D" w:rsidRDefault="000157AE" w:rsidP="00726E04">
            <w:pPr>
              <w:pStyle w:val="TableParagraph"/>
              <w:jc w:val="both"/>
              <w:rPr>
                <w:rFonts w:ascii="Times New Roman" w:hAnsi="Times New Roman" w:cs="Times New Roman"/>
                <w:sz w:val="20"/>
                <w:szCs w:val="20"/>
              </w:rPr>
            </w:pPr>
          </w:p>
        </w:tc>
        <w:tc>
          <w:tcPr>
            <w:tcW w:w="1843" w:type="dxa"/>
            <w:tcBorders>
              <w:top w:val="single" w:sz="4" w:space="0" w:color="000000"/>
            </w:tcBorders>
          </w:tcPr>
          <w:p w14:paraId="56AB1E50" w14:textId="77777777" w:rsidR="000157AE" w:rsidRPr="008E078D" w:rsidRDefault="000157AE" w:rsidP="00726E04">
            <w:pPr>
              <w:pStyle w:val="TableParagraph"/>
              <w:jc w:val="both"/>
              <w:rPr>
                <w:rFonts w:ascii="Times New Roman" w:hAnsi="Times New Roman" w:cs="Times New Roman"/>
                <w:sz w:val="20"/>
                <w:szCs w:val="20"/>
              </w:rPr>
            </w:pPr>
          </w:p>
        </w:tc>
      </w:tr>
      <w:tr w:rsidR="000157AE" w:rsidRPr="00642885" w14:paraId="26FD9794" w14:textId="77777777" w:rsidTr="00E67A15">
        <w:trPr>
          <w:trHeight w:val="264"/>
        </w:trPr>
        <w:tc>
          <w:tcPr>
            <w:tcW w:w="4678" w:type="dxa"/>
          </w:tcPr>
          <w:p w14:paraId="6811E939" w14:textId="77777777" w:rsidR="000157AE" w:rsidRPr="008E078D" w:rsidRDefault="000157AE" w:rsidP="00726E04">
            <w:pPr>
              <w:pStyle w:val="TableParagraph"/>
              <w:ind w:left="108"/>
              <w:jc w:val="both"/>
              <w:rPr>
                <w:rFonts w:ascii="Times New Roman" w:hAnsi="Times New Roman" w:cs="Times New Roman"/>
                <w:sz w:val="20"/>
                <w:szCs w:val="20"/>
              </w:rPr>
            </w:pPr>
            <w:r w:rsidRPr="008E078D">
              <w:rPr>
                <w:rFonts w:ascii="Times New Roman" w:hAnsi="Times New Roman" w:cs="Times New Roman"/>
                <w:sz w:val="20"/>
                <w:szCs w:val="20"/>
              </w:rPr>
              <w:t>Commission income from TSIB</w:t>
            </w:r>
          </w:p>
        </w:tc>
        <w:tc>
          <w:tcPr>
            <w:tcW w:w="567" w:type="dxa"/>
          </w:tcPr>
          <w:p w14:paraId="122D25B9" w14:textId="77777777" w:rsidR="000157AE" w:rsidRPr="008E078D" w:rsidRDefault="000157AE" w:rsidP="00726E04">
            <w:pPr>
              <w:pStyle w:val="TableParagraph"/>
              <w:ind w:right="321"/>
              <w:jc w:val="both"/>
              <w:rPr>
                <w:rFonts w:ascii="Times New Roman" w:hAnsi="Times New Roman" w:cs="Times New Roman"/>
                <w:sz w:val="20"/>
                <w:szCs w:val="20"/>
              </w:rPr>
            </w:pPr>
          </w:p>
        </w:tc>
        <w:tc>
          <w:tcPr>
            <w:tcW w:w="1984" w:type="dxa"/>
          </w:tcPr>
          <w:p w14:paraId="690CE0E7" w14:textId="012D3BA0" w:rsidR="000157AE" w:rsidRPr="008E078D" w:rsidRDefault="000157AE" w:rsidP="00726E04">
            <w:pPr>
              <w:pStyle w:val="TableParagraph"/>
              <w:ind w:right="217"/>
              <w:jc w:val="both"/>
              <w:rPr>
                <w:rFonts w:ascii="Times New Roman" w:hAnsi="Times New Roman" w:cs="Times New Roman"/>
                <w:sz w:val="20"/>
                <w:szCs w:val="20"/>
              </w:rPr>
            </w:pPr>
            <w:r w:rsidRPr="008E078D">
              <w:rPr>
                <w:rFonts w:ascii="Times New Roman" w:hAnsi="Times New Roman" w:cs="Times New Roman"/>
                <w:sz w:val="20"/>
                <w:szCs w:val="20"/>
              </w:rPr>
              <w:t>-</w:t>
            </w:r>
          </w:p>
        </w:tc>
        <w:tc>
          <w:tcPr>
            <w:tcW w:w="1843" w:type="dxa"/>
          </w:tcPr>
          <w:p w14:paraId="2E1CEEB0" w14:textId="2BEDBEF3" w:rsidR="000157AE" w:rsidRPr="008E078D" w:rsidRDefault="000157AE" w:rsidP="00726E04">
            <w:pPr>
              <w:pStyle w:val="TableParagraph"/>
              <w:ind w:right="284"/>
              <w:jc w:val="both"/>
              <w:rPr>
                <w:rFonts w:ascii="Times New Roman" w:hAnsi="Times New Roman" w:cs="Times New Roman"/>
                <w:sz w:val="20"/>
                <w:szCs w:val="20"/>
              </w:rPr>
            </w:pPr>
            <w:r w:rsidRPr="008E078D">
              <w:rPr>
                <w:rFonts w:ascii="Times New Roman" w:hAnsi="Times New Roman" w:cs="Times New Roman"/>
                <w:sz w:val="20"/>
                <w:szCs w:val="20"/>
              </w:rPr>
              <w:t>1,909,091</w:t>
            </w:r>
          </w:p>
        </w:tc>
      </w:tr>
      <w:tr w:rsidR="000157AE" w:rsidRPr="00642885" w14:paraId="1064EC59" w14:textId="77777777" w:rsidTr="00E67A15">
        <w:trPr>
          <w:trHeight w:val="264"/>
        </w:trPr>
        <w:tc>
          <w:tcPr>
            <w:tcW w:w="4678" w:type="dxa"/>
          </w:tcPr>
          <w:p w14:paraId="72071681" w14:textId="77777777" w:rsidR="000157AE" w:rsidRPr="008E078D" w:rsidRDefault="000157AE" w:rsidP="00726E04">
            <w:pPr>
              <w:pStyle w:val="TableParagraph"/>
              <w:ind w:left="108"/>
              <w:jc w:val="both"/>
              <w:rPr>
                <w:rFonts w:ascii="Times New Roman" w:hAnsi="Times New Roman" w:cs="Times New Roman"/>
                <w:sz w:val="20"/>
                <w:szCs w:val="20"/>
              </w:rPr>
            </w:pPr>
            <w:r w:rsidRPr="008E078D">
              <w:rPr>
                <w:rFonts w:ascii="Times New Roman" w:hAnsi="Times New Roman" w:cs="Times New Roman"/>
                <w:sz w:val="20"/>
                <w:szCs w:val="20"/>
              </w:rPr>
              <w:t>Payments for real estate joint development to TSIB</w:t>
            </w:r>
          </w:p>
        </w:tc>
        <w:tc>
          <w:tcPr>
            <w:tcW w:w="567" w:type="dxa"/>
          </w:tcPr>
          <w:p w14:paraId="14F73B3E" w14:textId="77777777" w:rsidR="000157AE" w:rsidRPr="008E078D" w:rsidRDefault="000157AE" w:rsidP="00726E04">
            <w:pPr>
              <w:pStyle w:val="TableParagraph"/>
              <w:ind w:right="321"/>
              <w:jc w:val="both"/>
              <w:rPr>
                <w:rFonts w:ascii="Times New Roman" w:hAnsi="Times New Roman" w:cs="Times New Roman"/>
                <w:spacing w:val="-2"/>
                <w:sz w:val="20"/>
                <w:szCs w:val="20"/>
                <w:lang w:val="en-GB"/>
              </w:rPr>
            </w:pPr>
          </w:p>
        </w:tc>
        <w:tc>
          <w:tcPr>
            <w:tcW w:w="1984" w:type="dxa"/>
          </w:tcPr>
          <w:p w14:paraId="6BA86E0C" w14:textId="290543E9" w:rsidR="000157AE" w:rsidRPr="008E078D" w:rsidRDefault="000157AE" w:rsidP="00726E04">
            <w:pPr>
              <w:pStyle w:val="TableParagraph"/>
              <w:ind w:right="217"/>
              <w:jc w:val="both"/>
              <w:rPr>
                <w:rFonts w:ascii="Times New Roman" w:hAnsi="Times New Roman" w:cs="Times New Roman"/>
                <w:sz w:val="20"/>
                <w:szCs w:val="20"/>
              </w:rPr>
            </w:pPr>
            <w:r w:rsidRPr="008E078D">
              <w:rPr>
                <w:rFonts w:ascii="Times New Roman" w:hAnsi="Times New Roman" w:cs="Times New Roman"/>
                <w:sz w:val="20"/>
                <w:szCs w:val="20"/>
              </w:rPr>
              <w:t>360,000</w:t>
            </w:r>
          </w:p>
        </w:tc>
        <w:tc>
          <w:tcPr>
            <w:tcW w:w="1843" w:type="dxa"/>
          </w:tcPr>
          <w:p w14:paraId="3792A8DD" w14:textId="025FB01E" w:rsidR="000157AE" w:rsidRPr="008E078D" w:rsidRDefault="000157AE" w:rsidP="00726E04">
            <w:pPr>
              <w:pStyle w:val="TableParagraph"/>
              <w:ind w:right="284"/>
              <w:jc w:val="both"/>
              <w:rPr>
                <w:rFonts w:ascii="Times New Roman" w:hAnsi="Times New Roman" w:cs="Times New Roman"/>
                <w:spacing w:val="-2"/>
                <w:sz w:val="20"/>
                <w:szCs w:val="20"/>
              </w:rPr>
            </w:pPr>
            <w:r w:rsidRPr="008E078D">
              <w:rPr>
                <w:rFonts w:ascii="Times New Roman" w:hAnsi="Times New Roman" w:cs="Times New Roman"/>
                <w:sz w:val="20"/>
                <w:szCs w:val="20"/>
              </w:rPr>
              <w:t>5,900,000</w:t>
            </w:r>
          </w:p>
        </w:tc>
      </w:tr>
      <w:tr w:rsidR="000157AE" w:rsidRPr="00642885" w14:paraId="433F9354" w14:textId="77777777" w:rsidTr="00E67A15">
        <w:trPr>
          <w:trHeight w:val="264"/>
        </w:trPr>
        <w:tc>
          <w:tcPr>
            <w:tcW w:w="4678" w:type="dxa"/>
          </w:tcPr>
          <w:p w14:paraId="0ACBBF71" w14:textId="77777777" w:rsidR="000157AE" w:rsidRPr="008E078D" w:rsidRDefault="000157AE" w:rsidP="00726E04">
            <w:pPr>
              <w:pStyle w:val="TableParagraph"/>
              <w:ind w:left="108"/>
              <w:jc w:val="both"/>
              <w:rPr>
                <w:rFonts w:ascii="Times New Roman" w:hAnsi="Times New Roman" w:cs="Times New Roman"/>
                <w:sz w:val="20"/>
                <w:szCs w:val="20"/>
              </w:rPr>
            </w:pPr>
            <w:r w:rsidRPr="008E078D">
              <w:rPr>
                <w:rFonts w:ascii="Times New Roman" w:hAnsi="Times New Roman" w:cs="Times New Roman"/>
                <w:sz w:val="20"/>
                <w:szCs w:val="20"/>
              </w:rPr>
              <w:t>Reimbursed expenses paid to TSIB</w:t>
            </w:r>
          </w:p>
        </w:tc>
        <w:tc>
          <w:tcPr>
            <w:tcW w:w="567" w:type="dxa"/>
          </w:tcPr>
          <w:p w14:paraId="457C12DD" w14:textId="77777777" w:rsidR="000157AE" w:rsidRPr="008E078D" w:rsidRDefault="000157AE" w:rsidP="00726E04">
            <w:pPr>
              <w:pStyle w:val="TableParagraph"/>
              <w:ind w:right="321"/>
              <w:jc w:val="both"/>
              <w:rPr>
                <w:rFonts w:ascii="Times New Roman" w:hAnsi="Times New Roman" w:cs="Times New Roman"/>
                <w:spacing w:val="-2"/>
                <w:sz w:val="20"/>
                <w:szCs w:val="20"/>
              </w:rPr>
            </w:pPr>
          </w:p>
        </w:tc>
        <w:tc>
          <w:tcPr>
            <w:tcW w:w="1984" w:type="dxa"/>
          </w:tcPr>
          <w:p w14:paraId="43EC86B2" w14:textId="0C1381E3" w:rsidR="000157AE" w:rsidRPr="008E078D" w:rsidRDefault="002E5EBD" w:rsidP="00726E04">
            <w:pPr>
              <w:pStyle w:val="TableParagraph"/>
              <w:ind w:right="217"/>
              <w:jc w:val="both"/>
              <w:rPr>
                <w:rFonts w:ascii="Times New Roman" w:hAnsi="Times New Roman" w:cs="Times New Roman"/>
                <w:sz w:val="20"/>
                <w:szCs w:val="20"/>
              </w:rPr>
            </w:pPr>
            <w:r w:rsidRPr="008E078D">
              <w:rPr>
                <w:rFonts w:ascii="Times New Roman" w:hAnsi="Times New Roman" w:cs="Times New Roman"/>
                <w:sz w:val="20"/>
                <w:szCs w:val="20"/>
              </w:rPr>
              <w:t>231</w:t>
            </w:r>
          </w:p>
        </w:tc>
        <w:tc>
          <w:tcPr>
            <w:tcW w:w="1843" w:type="dxa"/>
          </w:tcPr>
          <w:p w14:paraId="63F82F68" w14:textId="515E7CF6" w:rsidR="000157AE" w:rsidRPr="008E078D" w:rsidRDefault="000157AE" w:rsidP="00726E04">
            <w:pPr>
              <w:pStyle w:val="TableParagraph"/>
              <w:ind w:right="284"/>
              <w:jc w:val="both"/>
              <w:rPr>
                <w:rFonts w:ascii="Times New Roman" w:hAnsi="Times New Roman" w:cs="Times New Roman"/>
                <w:spacing w:val="-2"/>
                <w:sz w:val="20"/>
                <w:szCs w:val="20"/>
              </w:rPr>
            </w:pPr>
            <w:r w:rsidRPr="008E078D">
              <w:rPr>
                <w:rFonts w:ascii="Times New Roman" w:hAnsi="Times New Roman" w:cs="Times New Roman"/>
                <w:sz w:val="20"/>
                <w:szCs w:val="20"/>
              </w:rPr>
              <w:t>3,597</w:t>
            </w:r>
          </w:p>
        </w:tc>
      </w:tr>
      <w:tr w:rsidR="000157AE" w:rsidRPr="00642885" w14:paraId="7B3AEE56" w14:textId="77777777" w:rsidTr="00E67A15">
        <w:trPr>
          <w:trHeight w:val="264"/>
        </w:trPr>
        <w:tc>
          <w:tcPr>
            <w:tcW w:w="4678" w:type="dxa"/>
          </w:tcPr>
          <w:p w14:paraId="7903E297" w14:textId="77777777" w:rsidR="000157AE" w:rsidRPr="008E078D" w:rsidRDefault="000157AE" w:rsidP="00726E04">
            <w:pPr>
              <w:pStyle w:val="TableParagraph"/>
              <w:ind w:left="108"/>
              <w:jc w:val="both"/>
              <w:rPr>
                <w:rFonts w:ascii="Times New Roman" w:hAnsi="Times New Roman" w:cs="Times New Roman"/>
                <w:sz w:val="20"/>
                <w:szCs w:val="20"/>
              </w:rPr>
            </w:pPr>
            <w:r w:rsidRPr="008E078D">
              <w:rPr>
                <w:rFonts w:ascii="Times New Roman" w:hAnsi="Times New Roman" w:cs="Times New Roman"/>
                <w:sz w:val="20"/>
                <w:szCs w:val="20"/>
              </w:rPr>
              <w:t>Loan to TSIB</w:t>
            </w:r>
          </w:p>
        </w:tc>
        <w:tc>
          <w:tcPr>
            <w:tcW w:w="567" w:type="dxa"/>
          </w:tcPr>
          <w:p w14:paraId="2518BC55" w14:textId="77777777" w:rsidR="000157AE" w:rsidRPr="008E078D" w:rsidRDefault="000157AE" w:rsidP="00726E04">
            <w:pPr>
              <w:pStyle w:val="TableParagraph"/>
              <w:ind w:right="321"/>
              <w:jc w:val="both"/>
              <w:rPr>
                <w:rFonts w:ascii="Times New Roman" w:hAnsi="Times New Roman" w:cs="Times New Roman"/>
                <w:spacing w:val="-2"/>
                <w:sz w:val="20"/>
                <w:szCs w:val="20"/>
              </w:rPr>
            </w:pPr>
          </w:p>
        </w:tc>
        <w:tc>
          <w:tcPr>
            <w:tcW w:w="1984" w:type="dxa"/>
          </w:tcPr>
          <w:p w14:paraId="40FDDDEC" w14:textId="32347E23" w:rsidR="000157AE" w:rsidRPr="008E078D" w:rsidRDefault="002E5EBD" w:rsidP="00726E04">
            <w:pPr>
              <w:pStyle w:val="TableParagraph"/>
              <w:ind w:right="217"/>
              <w:jc w:val="both"/>
              <w:rPr>
                <w:rFonts w:ascii="Times New Roman" w:hAnsi="Times New Roman" w:cs="Times New Roman"/>
                <w:sz w:val="20"/>
                <w:szCs w:val="20"/>
              </w:rPr>
            </w:pPr>
            <w:r w:rsidRPr="008E078D">
              <w:rPr>
                <w:rFonts w:ascii="Times New Roman" w:hAnsi="Times New Roman" w:cs="Times New Roman"/>
                <w:sz w:val="20"/>
                <w:szCs w:val="20"/>
              </w:rPr>
              <w:t>-</w:t>
            </w:r>
          </w:p>
        </w:tc>
        <w:tc>
          <w:tcPr>
            <w:tcW w:w="1843" w:type="dxa"/>
          </w:tcPr>
          <w:p w14:paraId="663786CA" w14:textId="05E9FB5A" w:rsidR="000157AE" w:rsidRPr="008E078D" w:rsidRDefault="000157AE" w:rsidP="00726E04">
            <w:pPr>
              <w:pStyle w:val="TableParagraph"/>
              <w:ind w:right="284"/>
              <w:jc w:val="both"/>
              <w:rPr>
                <w:rFonts w:ascii="Times New Roman" w:hAnsi="Times New Roman" w:cs="Times New Roman"/>
                <w:spacing w:val="-2"/>
                <w:sz w:val="20"/>
                <w:szCs w:val="20"/>
              </w:rPr>
            </w:pPr>
            <w:r w:rsidRPr="008E078D">
              <w:rPr>
                <w:rFonts w:ascii="Times New Roman" w:hAnsi="Times New Roman" w:cs="Times New Roman"/>
                <w:sz w:val="20"/>
                <w:szCs w:val="20"/>
              </w:rPr>
              <w:t>3,007,726</w:t>
            </w:r>
          </w:p>
        </w:tc>
      </w:tr>
      <w:tr w:rsidR="000157AE" w:rsidRPr="00642885" w14:paraId="6648DFDA" w14:textId="77777777" w:rsidTr="00E67A15">
        <w:trPr>
          <w:trHeight w:val="264"/>
        </w:trPr>
        <w:tc>
          <w:tcPr>
            <w:tcW w:w="4678" w:type="dxa"/>
          </w:tcPr>
          <w:p w14:paraId="6612CE98" w14:textId="77777777" w:rsidR="000157AE" w:rsidRPr="008E078D" w:rsidRDefault="000157AE" w:rsidP="00726E04">
            <w:pPr>
              <w:pStyle w:val="TableParagraph"/>
              <w:ind w:left="108"/>
              <w:jc w:val="both"/>
              <w:rPr>
                <w:rFonts w:ascii="Times New Roman" w:hAnsi="Times New Roman" w:cs="Times New Roman"/>
                <w:b/>
                <w:spacing w:val="-2"/>
                <w:sz w:val="20"/>
                <w:szCs w:val="20"/>
              </w:rPr>
            </w:pPr>
          </w:p>
        </w:tc>
        <w:tc>
          <w:tcPr>
            <w:tcW w:w="567" w:type="dxa"/>
          </w:tcPr>
          <w:p w14:paraId="7A8C8058" w14:textId="77777777" w:rsidR="000157AE" w:rsidRPr="008E078D" w:rsidRDefault="000157AE" w:rsidP="00726E04">
            <w:pPr>
              <w:pStyle w:val="TableParagraph"/>
              <w:ind w:right="256"/>
              <w:jc w:val="both"/>
              <w:rPr>
                <w:rFonts w:ascii="Times New Roman" w:hAnsi="Times New Roman" w:cs="Times New Roman"/>
                <w:sz w:val="20"/>
                <w:szCs w:val="20"/>
              </w:rPr>
            </w:pPr>
          </w:p>
        </w:tc>
        <w:tc>
          <w:tcPr>
            <w:tcW w:w="1984" w:type="dxa"/>
          </w:tcPr>
          <w:p w14:paraId="7B24BC15" w14:textId="77777777" w:rsidR="000157AE" w:rsidRPr="008E078D" w:rsidRDefault="000157AE" w:rsidP="00726E04">
            <w:pPr>
              <w:pStyle w:val="TableParagraph"/>
              <w:ind w:right="216"/>
              <w:jc w:val="both"/>
              <w:rPr>
                <w:rFonts w:ascii="Times New Roman" w:hAnsi="Times New Roman" w:cs="Times New Roman"/>
                <w:sz w:val="20"/>
                <w:szCs w:val="20"/>
              </w:rPr>
            </w:pPr>
          </w:p>
        </w:tc>
        <w:tc>
          <w:tcPr>
            <w:tcW w:w="1843" w:type="dxa"/>
          </w:tcPr>
          <w:p w14:paraId="4B50653E" w14:textId="77777777" w:rsidR="000157AE" w:rsidRPr="008E078D" w:rsidRDefault="000157AE" w:rsidP="00726E04">
            <w:pPr>
              <w:pStyle w:val="TableParagraph"/>
              <w:ind w:right="284"/>
              <w:jc w:val="both"/>
              <w:rPr>
                <w:rFonts w:ascii="Times New Roman" w:hAnsi="Times New Roman" w:cs="Times New Roman"/>
                <w:sz w:val="20"/>
                <w:szCs w:val="20"/>
              </w:rPr>
            </w:pPr>
          </w:p>
        </w:tc>
      </w:tr>
      <w:tr w:rsidR="000157AE" w:rsidRPr="00642885" w14:paraId="118149F3" w14:textId="77777777" w:rsidTr="00E67A15">
        <w:trPr>
          <w:trHeight w:val="264"/>
        </w:trPr>
        <w:tc>
          <w:tcPr>
            <w:tcW w:w="4678" w:type="dxa"/>
          </w:tcPr>
          <w:p w14:paraId="023D6E9B" w14:textId="3584EC3E" w:rsidR="000157AE" w:rsidRPr="008E078D" w:rsidRDefault="000157AE" w:rsidP="00726E04">
            <w:pPr>
              <w:pStyle w:val="TableParagraph"/>
              <w:ind w:left="108"/>
              <w:jc w:val="both"/>
              <w:rPr>
                <w:rFonts w:ascii="Times New Roman" w:hAnsi="Times New Roman" w:cs="Times New Roman"/>
                <w:sz w:val="20"/>
                <w:szCs w:val="20"/>
              </w:rPr>
            </w:pPr>
            <w:r w:rsidRPr="008E078D">
              <w:rPr>
                <w:rFonts w:ascii="Times New Roman" w:hAnsi="Times New Roman" w:cs="Times New Roman"/>
                <w:b/>
                <w:spacing w:val="-2"/>
                <w:sz w:val="20"/>
                <w:szCs w:val="20"/>
              </w:rPr>
              <w:br/>
              <w:t>Balances outstanding</w:t>
            </w:r>
          </w:p>
        </w:tc>
        <w:tc>
          <w:tcPr>
            <w:tcW w:w="567" w:type="dxa"/>
          </w:tcPr>
          <w:p w14:paraId="09C8DA92" w14:textId="77777777" w:rsidR="000157AE" w:rsidRPr="008E078D" w:rsidRDefault="000157AE" w:rsidP="00726E04">
            <w:pPr>
              <w:pStyle w:val="TableParagraph"/>
              <w:ind w:right="256"/>
              <w:jc w:val="both"/>
              <w:rPr>
                <w:rFonts w:ascii="Times New Roman" w:hAnsi="Times New Roman" w:cs="Times New Roman"/>
                <w:sz w:val="20"/>
                <w:szCs w:val="20"/>
              </w:rPr>
            </w:pPr>
          </w:p>
        </w:tc>
        <w:tc>
          <w:tcPr>
            <w:tcW w:w="1984" w:type="dxa"/>
          </w:tcPr>
          <w:p w14:paraId="7975D799" w14:textId="2676C589" w:rsidR="000157AE" w:rsidRPr="008E078D" w:rsidRDefault="000157AE" w:rsidP="00726E04">
            <w:pPr>
              <w:pStyle w:val="TableParagraph"/>
              <w:ind w:right="216"/>
              <w:jc w:val="both"/>
              <w:rPr>
                <w:rFonts w:ascii="Times New Roman" w:hAnsi="Times New Roman" w:cs="Times New Roman"/>
                <w:b/>
                <w:bCs/>
                <w:sz w:val="20"/>
                <w:szCs w:val="20"/>
              </w:rPr>
            </w:pPr>
            <w:r w:rsidRPr="008E078D">
              <w:rPr>
                <w:rFonts w:ascii="Times New Roman" w:hAnsi="Times New Roman" w:cs="Times New Roman"/>
                <w:b/>
                <w:bCs/>
                <w:sz w:val="20"/>
                <w:szCs w:val="20"/>
              </w:rPr>
              <w:t>30 September 2025</w:t>
            </w:r>
          </w:p>
        </w:tc>
        <w:tc>
          <w:tcPr>
            <w:tcW w:w="1843" w:type="dxa"/>
          </w:tcPr>
          <w:p w14:paraId="38DD0122" w14:textId="285A0218" w:rsidR="000157AE" w:rsidRPr="008E078D" w:rsidRDefault="000157AE" w:rsidP="00726E04">
            <w:pPr>
              <w:pStyle w:val="TableParagraph"/>
              <w:ind w:right="284"/>
              <w:jc w:val="both"/>
              <w:rPr>
                <w:rFonts w:ascii="Times New Roman" w:hAnsi="Times New Roman" w:cs="Times New Roman"/>
                <w:b/>
                <w:bCs/>
                <w:sz w:val="20"/>
                <w:szCs w:val="20"/>
              </w:rPr>
            </w:pPr>
            <w:r w:rsidRPr="008E078D">
              <w:rPr>
                <w:rFonts w:ascii="Times New Roman" w:hAnsi="Times New Roman" w:cs="Times New Roman"/>
                <w:b/>
                <w:bCs/>
                <w:sz w:val="20"/>
                <w:szCs w:val="20"/>
              </w:rPr>
              <w:t>31 March2025</w:t>
            </w:r>
          </w:p>
        </w:tc>
      </w:tr>
      <w:tr w:rsidR="000157AE" w:rsidRPr="00642885" w14:paraId="7B7A1FF0" w14:textId="77777777" w:rsidTr="00E67A15">
        <w:trPr>
          <w:trHeight w:val="264"/>
        </w:trPr>
        <w:tc>
          <w:tcPr>
            <w:tcW w:w="4678" w:type="dxa"/>
          </w:tcPr>
          <w:p w14:paraId="5BA004B8" w14:textId="77777777" w:rsidR="000157AE" w:rsidRPr="008E078D" w:rsidRDefault="000157AE" w:rsidP="00726E04">
            <w:pPr>
              <w:pStyle w:val="TableParagraph"/>
              <w:ind w:left="108"/>
              <w:jc w:val="both"/>
              <w:rPr>
                <w:rFonts w:ascii="Times New Roman" w:hAnsi="Times New Roman" w:cs="Times New Roman"/>
                <w:sz w:val="20"/>
                <w:szCs w:val="20"/>
              </w:rPr>
            </w:pPr>
            <w:r w:rsidRPr="008E078D">
              <w:rPr>
                <w:rFonts w:ascii="Times New Roman" w:hAnsi="Times New Roman" w:cs="Times New Roman"/>
                <w:sz w:val="20"/>
                <w:szCs w:val="20"/>
              </w:rPr>
              <w:t>Balance owed by the related party</w:t>
            </w:r>
          </w:p>
        </w:tc>
        <w:tc>
          <w:tcPr>
            <w:tcW w:w="567" w:type="dxa"/>
          </w:tcPr>
          <w:p w14:paraId="24E1E3FB" w14:textId="77777777" w:rsidR="000157AE" w:rsidRPr="008E078D" w:rsidRDefault="000157AE" w:rsidP="00726E04">
            <w:pPr>
              <w:pStyle w:val="TableParagraph"/>
              <w:ind w:right="256"/>
              <w:jc w:val="both"/>
              <w:rPr>
                <w:rFonts w:ascii="Times New Roman" w:hAnsi="Times New Roman" w:cs="Times New Roman"/>
                <w:sz w:val="20"/>
                <w:szCs w:val="20"/>
              </w:rPr>
            </w:pPr>
          </w:p>
        </w:tc>
        <w:tc>
          <w:tcPr>
            <w:tcW w:w="1984" w:type="dxa"/>
          </w:tcPr>
          <w:p w14:paraId="08F3E58F" w14:textId="31A2160B" w:rsidR="000157AE" w:rsidRPr="008E078D" w:rsidRDefault="00E67A15" w:rsidP="00726E04">
            <w:pPr>
              <w:pStyle w:val="TableParagraph"/>
              <w:ind w:right="216"/>
              <w:jc w:val="both"/>
              <w:rPr>
                <w:rFonts w:ascii="Times New Roman" w:hAnsi="Times New Roman" w:cs="Times New Roman"/>
                <w:spacing w:val="-2"/>
                <w:sz w:val="20"/>
                <w:szCs w:val="20"/>
              </w:rPr>
            </w:pPr>
            <w:r w:rsidRPr="008E078D">
              <w:rPr>
                <w:rFonts w:ascii="Times New Roman" w:hAnsi="Times New Roman" w:cs="Times New Roman"/>
                <w:sz w:val="20"/>
                <w:szCs w:val="20"/>
              </w:rPr>
              <w:t>3</w:t>
            </w:r>
            <w:r w:rsidR="000157AE" w:rsidRPr="008E078D">
              <w:rPr>
                <w:rFonts w:ascii="Times New Roman" w:hAnsi="Times New Roman" w:cs="Times New Roman"/>
                <w:sz w:val="20"/>
                <w:szCs w:val="20"/>
              </w:rPr>
              <w:t>,</w:t>
            </w:r>
            <w:r w:rsidRPr="008E078D">
              <w:rPr>
                <w:rFonts w:ascii="Times New Roman" w:hAnsi="Times New Roman" w:cs="Times New Roman"/>
                <w:sz w:val="20"/>
                <w:szCs w:val="20"/>
              </w:rPr>
              <w:t>260</w:t>
            </w:r>
            <w:r w:rsidR="000157AE" w:rsidRPr="008E078D">
              <w:rPr>
                <w:rFonts w:ascii="Times New Roman" w:hAnsi="Times New Roman" w:cs="Times New Roman"/>
                <w:sz w:val="20"/>
                <w:szCs w:val="20"/>
              </w:rPr>
              <w:t>,</w:t>
            </w:r>
            <w:r w:rsidR="002E5EBD" w:rsidRPr="008E078D">
              <w:rPr>
                <w:rFonts w:ascii="Times New Roman" w:hAnsi="Times New Roman" w:cs="Times New Roman"/>
                <w:sz w:val="20"/>
                <w:szCs w:val="20"/>
              </w:rPr>
              <w:t>308</w:t>
            </w:r>
          </w:p>
        </w:tc>
        <w:tc>
          <w:tcPr>
            <w:tcW w:w="1843" w:type="dxa"/>
          </w:tcPr>
          <w:p w14:paraId="0FBA5C78" w14:textId="0D85119C" w:rsidR="000157AE" w:rsidRPr="008E078D" w:rsidRDefault="000157AE" w:rsidP="00726E04">
            <w:pPr>
              <w:pStyle w:val="TableParagraph"/>
              <w:ind w:right="284"/>
              <w:jc w:val="both"/>
              <w:rPr>
                <w:rFonts w:ascii="Times New Roman" w:hAnsi="Times New Roman" w:cs="Times New Roman"/>
                <w:sz w:val="20"/>
                <w:szCs w:val="20"/>
              </w:rPr>
            </w:pPr>
            <w:r w:rsidRPr="008E078D">
              <w:rPr>
                <w:rFonts w:ascii="Times New Roman" w:hAnsi="Times New Roman" w:cs="Times New Roman"/>
                <w:sz w:val="20"/>
                <w:szCs w:val="20"/>
              </w:rPr>
              <w:t>2,900,077</w:t>
            </w:r>
          </w:p>
        </w:tc>
      </w:tr>
      <w:tr w:rsidR="000157AE" w:rsidRPr="00642885" w14:paraId="36CD4988" w14:textId="77777777" w:rsidTr="00E67A15">
        <w:trPr>
          <w:trHeight w:val="245"/>
        </w:trPr>
        <w:tc>
          <w:tcPr>
            <w:tcW w:w="4678" w:type="dxa"/>
          </w:tcPr>
          <w:p w14:paraId="17282ACF" w14:textId="77777777" w:rsidR="000157AE" w:rsidRPr="008E078D" w:rsidRDefault="000157AE" w:rsidP="00726E04">
            <w:pPr>
              <w:pStyle w:val="TableParagraph"/>
              <w:ind w:left="108"/>
              <w:jc w:val="both"/>
              <w:rPr>
                <w:rFonts w:ascii="Times New Roman" w:hAnsi="Times New Roman" w:cs="Times New Roman"/>
                <w:sz w:val="20"/>
                <w:szCs w:val="20"/>
              </w:rPr>
            </w:pPr>
            <w:r w:rsidRPr="008E078D">
              <w:rPr>
                <w:rFonts w:ascii="Times New Roman" w:hAnsi="Times New Roman" w:cs="Times New Roman"/>
                <w:sz w:val="20"/>
                <w:szCs w:val="20"/>
              </w:rPr>
              <w:t>Balance owed to the related party</w:t>
            </w:r>
          </w:p>
        </w:tc>
        <w:tc>
          <w:tcPr>
            <w:tcW w:w="567" w:type="dxa"/>
          </w:tcPr>
          <w:p w14:paraId="7AFEFAF9" w14:textId="77777777" w:rsidR="000157AE" w:rsidRPr="008E078D" w:rsidRDefault="000157AE" w:rsidP="00726E04">
            <w:pPr>
              <w:pStyle w:val="TableParagraph"/>
              <w:ind w:right="255"/>
              <w:jc w:val="both"/>
              <w:rPr>
                <w:rFonts w:ascii="Times New Roman" w:hAnsi="Times New Roman" w:cs="Times New Roman"/>
                <w:sz w:val="20"/>
                <w:szCs w:val="20"/>
              </w:rPr>
            </w:pPr>
          </w:p>
        </w:tc>
        <w:tc>
          <w:tcPr>
            <w:tcW w:w="1984" w:type="dxa"/>
          </w:tcPr>
          <w:p w14:paraId="22EF1001" w14:textId="4B798EE0" w:rsidR="000157AE" w:rsidRPr="008E078D" w:rsidRDefault="000157AE" w:rsidP="00726E04">
            <w:pPr>
              <w:pStyle w:val="TableParagraph"/>
              <w:ind w:right="217"/>
              <w:jc w:val="both"/>
              <w:rPr>
                <w:rFonts w:ascii="Times New Roman" w:hAnsi="Times New Roman" w:cs="Times New Roman"/>
                <w:spacing w:val="-2"/>
                <w:sz w:val="20"/>
                <w:szCs w:val="20"/>
              </w:rPr>
            </w:pPr>
            <w:r w:rsidRPr="008E078D">
              <w:rPr>
                <w:rFonts w:ascii="Times New Roman" w:hAnsi="Times New Roman" w:cs="Times New Roman"/>
                <w:sz w:val="20"/>
                <w:szCs w:val="20"/>
              </w:rPr>
              <w:t>3,520</w:t>
            </w:r>
          </w:p>
        </w:tc>
        <w:tc>
          <w:tcPr>
            <w:tcW w:w="1843" w:type="dxa"/>
          </w:tcPr>
          <w:p w14:paraId="4845BF6B" w14:textId="5EFEA004" w:rsidR="000157AE" w:rsidRPr="008E078D" w:rsidRDefault="000157AE" w:rsidP="00726E04">
            <w:pPr>
              <w:pStyle w:val="TableParagraph"/>
              <w:ind w:right="284"/>
              <w:jc w:val="both"/>
              <w:rPr>
                <w:rFonts w:ascii="Times New Roman" w:hAnsi="Times New Roman" w:cs="Times New Roman"/>
                <w:sz w:val="20"/>
                <w:szCs w:val="20"/>
              </w:rPr>
            </w:pPr>
            <w:r w:rsidRPr="008E078D">
              <w:rPr>
                <w:rFonts w:ascii="Times New Roman" w:hAnsi="Times New Roman" w:cs="Times New Roman"/>
                <w:sz w:val="20"/>
                <w:szCs w:val="20"/>
              </w:rPr>
              <w:t>3,520</w:t>
            </w:r>
          </w:p>
        </w:tc>
      </w:tr>
    </w:tbl>
    <w:p w14:paraId="7C8AC231" w14:textId="77777777" w:rsidR="000157AE" w:rsidRPr="008E078D" w:rsidRDefault="000157AE" w:rsidP="00726E04">
      <w:pPr>
        <w:ind w:left="720"/>
        <w:jc w:val="both"/>
        <w:rPr>
          <w:rFonts w:ascii="Times New Roman" w:hAnsi="Times New Roman" w:cs="Times New Roman"/>
          <w:b/>
          <w:i/>
          <w:sz w:val="20"/>
          <w:szCs w:val="20"/>
        </w:rPr>
      </w:pPr>
    </w:p>
    <w:p w14:paraId="7248BF31" w14:textId="77777777" w:rsidR="000157AE" w:rsidRPr="008E078D" w:rsidRDefault="000157AE" w:rsidP="00726E04">
      <w:pPr>
        <w:jc w:val="both"/>
        <w:rPr>
          <w:rFonts w:ascii="Times New Roman" w:hAnsi="Times New Roman" w:cs="Times New Roman"/>
          <w:sz w:val="20"/>
          <w:szCs w:val="20"/>
        </w:rPr>
      </w:pPr>
      <w:r w:rsidRPr="008E078D">
        <w:rPr>
          <w:rFonts w:ascii="Times New Roman" w:hAnsi="Times New Roman" w:cs="Times New Roman"/>
          <w:sz w:val="20"/>
          <w:szCs w:val="20"/>
        </w:rPr>
        <w:t>In September 2024, MOH disposed of the Soemon-cho project, a joint real estate development project in Osaka, Japan with TISB to TSIF (both KBC group companies and therefore related parties), and generated a revenue of commission income from TSIB of JPY1.9 billion</w:t>
      </w:r>
      <w:proofErr w:type="gramStart"/>
      <w:r w:rsidRPr="008E078D">
        <w:rPr>
          <w:rFonts w:ascii="Times New Roman" w:hAnsi="Times New Roman" w:cs="Times New Roman"/>
          <w:sz w:val="20"/>
          <w:szCs w:val="20"/>
        </w:rPr>
        <w:t xml:space="preserve">.  </w:t>
      </w:r>
      <w:proofErr w:type="gramEnd"/>
    </w:p>
    <w:p w14:paraId="6BDBC27E" w14:textId="77777777" w:rsidR="000157AE" w:rsidRPr="008E078D" w:rsidRDefault="000157AE" w:rsidP="00726E04">
      <w:pPr>
        <w:ind w:left="851"/>
        <w:jc w:val="both"/>
        <w:rPr>
          <w:rFonts w:ascii="Times New Roman" w:hAnsi="Times New Roman" w:cs="Times New Roman"/>
          <w:sz w:val="20"/>
          <w:szCs w:val="20"/>
        </w:rPr>
      </w:pPr>
    </w:p>
    <w:p w14:paraId="68C15A2D" w14:textId="77777777" w:rsidR="000157AE" w:rsidRPr="008E078D" w:rsidRDefault="000157AE" w:rsidP="00726E04">
      <w:pPr>
        <w:jc w:val="both"/>
        <w:rPr>
          <w:rFonts w:ascii="Times New Roman" w:hAnsi="Times New Roman" w:cs="Times New Roman"/>
          <w:sz w:val="20"/>
          <w:szCs w:val="20"/>
        </w:rPr>
      </w:pPr>
      <w:r w:rsidRPr="008E078D">
        <w:rPr>
          <w:rFonts w:ascii="Times New Roman" w:hAnsi="Times New Roman" w:cs="Times New Roman"/>
          <w:sz w:val="20"/>
          <w:szCs w:val="20"/>
        </w:rPr>
        <w:t>In June 2024, MOH loaned JPY3 billion to TSIB at an interest rate of 1.59% per annum</w:t>
      </w:r>
      <w:proofErr w:type="gramStart"/>
      <w:r w:rsidRPr="008E078D">
        <w:rPr>
          <w:rFonts w:ascii="Times New Roman" w:hAnsi="Times New Roman" w:cs="Times New Roman"/>
          <w:sz w:val="20"/>
          <w:szCs w:val="20"/>
        </w:rPr>
        <w:t xml:space="preserve">.  </w:t>
      </w:r>
      <w:proofErr w:type="gramEnd"/>
      <w:r w:rsidRPr="008E078D">
        <w:rPr>
          <w:rFonts w:ascii="Times New Roman" w:hAnsi="Times New Roman" w:cs="Times New Roman"/>
          <w:sz w:val="20"/>
          <w:szCs w:val="20"/>
        </w:rPr>
        <w:t xml:space="preserve">TSIB repaid the loan with interest in August 2024. Interest income of JPY7.7 million </w:t>
      </w:r>
      <w:proofErr w:type="gramStart"/>
      <w:r w:rsidRPr="008E078D">
        <w:rPr>
          <w:rFonts w:ascii="Times New Roman" w:hAnsi="Times New Roman" w:cs="Times New Roman"/>
          <w:sz w:val="20"/>
          <w:szCs w:val="20"/>
        </w:rPr>
        <w:t>was earned</w:t>
      </w:r>
      <w:proofErr w:type="gramEnd"/>
      <w:r w:rsidRPr="008E078D">
        <w:rPr>
          <w:rFonts w:ascii="Times New Roman" w:hAnsi="Times New Roman" w:cs="Times New Roman"/>
          <w:sz w:val="20"/>
          <w:szCs w:val="20"/>
        </w:rPr>
        <w:t xml:space="preserve"> for the year ended</w:t>
      </w:r>
      <w:r w:rsidRPr="008E078D">
        <w:rPr>
          <w:rFonts w:ascii="Times New Roman" w:hAnsi="Times New Roman" w:cs="Times New Roman"/>
          <w:spacing w:val="-13"/>
          <w:sz w:val="20"/>
          <w:szCs w:val="20"/>
        </w:rPr>
        <w:t xml:space="preserve"> </w:t>
      </w:r>
      <w:r w:rsidRPr="008E078D">
        <w:rPr>
          <w:rFonts w:ascii="Times New Roman" w:hAnsi="Times New Roman" w:cs="Times New Roman"/>
          <w:sz w:val="20"/>
          <w:szCs w:val="20"/>
        </w:rPr>
        <w:t xml:space="preserve">31 March 2025. </w:t>
      </w:r>
    </w:p>
    <w:p w14:paraId="5CAD5AAB" w14:textId="77777777" w:rsidR="000157AE" w:rsidRPr="008E078D" w:rsidRDefault="000157AE" w:rsidP="00726E04">
      <w:pPr>
        <w:ind w:left="851"/>
        <w:jc w:val="both"/>
        <w:rPr>
          <w:rFonts w:ascii="Times New Roman" w:hAnsi="Times New Roman" w:cs="Times New Roman"/>
          <w:sz w:val="20"/>
          <w:szCs w:val="20"/>
        </w:rPr>
      </w:pPr>
    </w:p>
    <w:p w14:paraId="2F9CF9E8" w14:textId="77777777" w:rsidR="00E67A15" w:rsidRPr="008E078D" w:rsidRDefault="000157AE" w:rsidP="00726E04">
      <w:pPr>
        <w:jc w:val="both"/>
        <w:rPr>
          <w:rFonts w:ascii="Times New Roman" w:hAnsi="Times New Roman" w:cs="Times New Roman"/>
          <w:sz w:val="20"/>
          <w:szCs w:val="20"/>
        </w:rPr>
      </w:pPr>
      <w:r w:rsidRPr="008E078D">
        <w:rPr>
          <w:rFonts w:ascii="Times New Roman" w:hAnsi="Times New Roman" w:cs="Times New Roman"/>
          <w:sz w:val="20"/>
          <w:szCs w:val="20"/>
        </w:rPr>
        <w:t xml:space="preserve">In July 2024, MOH </w:t>
      </w:r>
      <w:r w:rsidRPr="008E078D">
        <w:rPr>
          <w:rFonts w:ascii="Times New Roman" w:eastAsiaTheme="minorEastAsia" w:hAnsi="Times New Roman" w:cs="Times New Roman"/>
          <w:sz w:val="20"/>
          <w:szCs w:val="20"/>
          <w:lang w:eastAsia="ja-JP"/>
        </w:rPr>
        <w:t xml:space="preserve">made a deposit </w:t>
      </w:r>
      <w:r w:rsidRPr="008E078D">
        <w:rPr>
          <w:rFonts w:ascii="Times New Roman" w:hAnsi="Times New Roman" w:cs="Times New Roman"/>
          <w:sz w:val="20"/>
          <w:szCs w:val="20"/>
        </w:rPr>
        <w:t>of JPY1.5 billion to TSIB for the initial investment in a real estate development project</w:t>
      </w:r>
      <w:r w:rsidRPr="008E078D">
        <w:rPr>
          <w:rFonts w:ascii="Times New Roman" w:eastAsiaTheme="minorEastAsia" w:hAnsi="Times New Roman" w:cs="Times New Roman"/>
          <w:sz w:val="20"/>
          <w:szCs w:val="20"/>
          <w:lang w:eastAsia="ja-JP"/>
        </w:rPr>
        <w:t xml:space="preserve"> with TSIB</w:t>
      </w:r>
      <w:r w:rsidRPr="008E078D">
        <w:rPr>
          <w:rFonts w:ascii="Times New Roman" w:hAnsi="Times New Roman" w:cs="Times New Roman"/>
          <w:sz w:val="20"/>
          <w:szCs w:val="20"/>
        </w:rPr>
        <w:t xml:space="preserve"> in Saipan. In August 2024, MOH made a deposit of JPY3 billion to TSIB for the Soemon-cho project in Osaka, Japan</w:t>
      </w:r>
      <w:proofErr w:type="gramStart"/>
      <w:r w:rsidRPr="008E078D">
        <w:rPr>
          <w:rFonts w:ascii="Times New Roman" w:hAnsi="Times New Roman" w:cs="Times New Roman"/>
          <w:sz w:val="20"/>
          <w:szCs w:val="20"/>
        </w:rPr>
        <w:t xml:space="preserve">.  </w:t>
      </w:r>
      <w:proofErr w:type="gramEnd"/>
      <w:r w:rsidRPr="008E078D">
        <w:rPr>
          <w:rFonts w:ascii="Times New Roman" w:hAnsi="Times New Roman" w:cs="Times New Roman"/>
          <w:sz w:val="20"/>
          <w:szCs w:val="20"/>
        </w:rPr>
        <w:t xml:space="preserve">The Soemon-cho project </w:t>
      </w:r>
      <w:proofErr w:type="gramStart"/>
      <w:r w:rsidRPr="008E078D">
        <w:rPr>
          <w:rFonts w:ascii="Times New Roman" w:hAnsi="Times New Roman" w:cs="Times New Roman"/>
          <w:sz w:val="20"/>
          <w:szCs w:val="20"/>
        </w:rPr>
        <w:t>was completed</w:t>
      </w:r>
      <w:proofErr w:type="gramEnd"/>
      <w:r w:rsidRPr="008E078D">
        <w:rPr>
          <w:rFonts w:ascii="Times New Roman" w:hAnsi="Times New Roman" w:cs="Times New Roman"/>
          <w:sz w:val="20"/>
          <w:szCs w:val="20"/>
        </w:rPr>
        <w:t xml:space="preserve"> in September 2024 and TSIB had refunded the deposit during the year. In February 2025, MOH made a deposit of JPY1.4 billion to TSIB for the Soemon-cho project Phase 2 in Osaka, Japan</w:t>
      </w:r>
      <w:proofErr w:type="gramStart"/>
      <w:r w:rsidRPr="008E078D">
        <w:rPr>
          <w:rFonts w:ascii="Times New Roman" w:hAnsi="Times New Roman" w:cs="Times New Roman"/>
          <w:sz w:val="20"/>
          <w:szCs w:val="20"/>
        </w:rPr>
        <w:t xml:space="preserve">.  </w:t>
      </w:r>
      <w:proofErr w:type="gramEnd"/>
    </w:p>
    <w:p w14:paraId="16A7A350" w14:textId="77777777" w:rsidR="00E67A15" w:rsidRPr="008E078D" w:rsidRDefault="00E67A15" w:rsidP="00726E04">
      <w:pPr>
        <w:jc w:val="both"/>
        <w:rPr>
          <w:rFonts w:ascii="Times New Roman" w:hAnsi="Times New Roman" w:cs="Times New Roman"/>
          <w:sz w:val="20"/>
          <w:szCs w:val="20"/>
        </w:rPr>
      </w:pPr>
    </w:p>
    <w:p w14:paraId="4760489B" w14:textId="04024EC3" w:rsidR="00E67A15" w:rsidRPr="008E078D" w:rsidRDefault="00E67A15" w:rsidP="00726E04">
      <w:pPr>
        <w:jc w:val="both"/>
        <w:rPr>
          <w:rFonts w:ascii="Times New Roman" w:hAnsi="Times New Roman" w:cs="Times New Roman"/>
          <w:sz w:val="20"/>
          <w:szCs w:val="20"/>
        </w:rPr>
      </w:pPr>
      <w:r w:rsidRPr="008E078D">
        <w:rPr>
          <w:rFonts w:ascii="Times New Roman" w:hAnsi="Times New Roman" w:cs="Times New Roman"/>
          <w:sz w:val="20"/>
          <w:szCs w:val="20"/>
        </w:rPr>
        <w:t>In September 2025, MOH made a deposit of JPY3.6 million to TSI</w:t>
      </w:r>
      <w:r w:rsidR="00C3783A" w:rsidRPr="008E078D">
        <w:rPr>
          <w:rFonts w:ascii="Times New Roman" w:hAnsi="Times New Roman" w:cs="Times New Roman"/>
          <w:sz w:val="20"/>
          <w:szCs w:val="20"/>
        </w:rPr>
        <w:t>B</w:t>
      </w:r>
      <w:r w:rsidRPr="008E078D">
        <w:rPr>
          <w:rFonts w:ascii="Times New Roman" w:hAnsi="Times New Roman" w:cs="Times New Roman"/>
          <w:sz w:val="20"/>
          <w:szCs w:val="20"/>
        </w:rPr>
        <w:t xml:space="preserve"> for </w:t>
      </w:r>
      <w:proofErr w:type="gramStart"/>
      <w:r w:rsidRPr="008E078D">
        <w:rPr>
          <w:rFonts w:ascii="Times New Roman" w:hAnsi="Times New Roman" w:cs="Times New Roman"/>
          <w:sz w:val="20"/>
          <w:szCs w:val="20"/>
        </w:rPr>
        <w:t>the investment</w:t>
      </w:r>
      <w:proofErr w:type="gramEnd"/>
      <w:r w:rsidRPr="008E078D">
        <w:rPr>
          <w:rFonts w:ascii="Times New Roman" w:hAnsi="Times New Roman" w:cs="Times New Roman"/>
          <w:sz w:val="20"/>
          <w:szCs w:val="20"/>
        </w:rPr>
        <w:t xml:space="preserve"> in Yufuin AI Satellite Office.</w:t>
      </w:r>
      <w:r w:rsidR="002728B2" w:rsidRPr="008E078D">
        <w:rPr>
          <w:rFonts w:ascii="Times New Roman" w:hAnsi="Times New Roman" w:cs="Times New Roman"/>
          <w:sz w:val="20"/>
          <w:szCs w:val="20"/>
        </w:rPr>
        <w:t xml:space="preserve"> </w:t>
      </w:r>
    </w:p>
    <w:p w14:paraId="2AD4E4BE" w14:textId="77777777" w:rsidR="00E67A15" w:rsidRPr="008E078D" w:rsidRDefault="00E67A15" w:rsidP="00726E04">
      <w:pPr>
        <w:jc w:val="both"/>
        <w:rPr>
          <w:rFonts w:ascii="Times New Roman" w:hAnsi="Times New Roman" w:cs="Times New Roman"/>
          <w:sz w:val="20"/>
          <w:szCs w:val="20"/>
        </w:rPr>
      </w:pPr>
    </w:p>
    <w:p w14:paraId="017C48A9" w14:textId="186F511B" w:rsidR="000157AE" w:rsidRPr="008E078D" w:rsidRDefault="000157AE" w:rsidP="00726E04">
      <w:pPr>
        <w:jc w:val="both"/>
        <w:rPr>
          <w:rFonts w:ascii="Times New Roman" w:hAnsi="Times New Roman" w:cs="Times New Roman"/>
          <w:sz w:val="20"/>
          <w:szCs w:val="20"/>
        </w:rPr>
      </w:pPr>
      <w:r w:rsidRPr="008E078D">
        <w:rPr>
          <w:rFonts w:ascii="Times New Roman" w:hAnsi="Times New Roman" w:cs="Times New Roman"/>
          <w:sz w:val="20"/>
          <w:szCs w:val="20"/>
        </w:rPr>
        <w:t>Total deposits of JPY</w:t>
      </w:r>
      <w:r w:rsidR="00E67A15" w:rsidRPr="008E078D">
        <w:rPr>
          <w:rFonts w:ascii="Times New Roman" w:hAnsi="Times New Roman" w:cs="Times New Roman"/>
          <w:sz w:val="20"/>
          <w:szCs w:val="20"/>
        </w:rPr>
        <w:t>3</w:t>
      </w:r>
      <w:r w:rsidRPr="008E078D">
        <w:rPr>
          <w:rFonts w:ascii="Times New Roman" w:hAnsi="Times New Roman" w:cs="Times New Roman"/>
          <w:sz w:val="20"/>
          <w:szCs w:val="20"/>
        </w:rPr>
        <w:t>.</w:t>
      </w:r>
      <w:r w:rsidR="00E67A15" w:rsidRPr="008E078D">
        <w:rPr>
          <w:rFonts w:ascii="Times New Roman" w:hAnsi="Times New Roman" w:cs="Times New Roman"/>
          <w:sz w:val="20"/>
          <w:szCs w:val="20"/>
        </w:rPr>
        <w:t>3</w:t>
      </w:r>
      <w:r w:rsidRPr="008E078D">
        <w:rPr>
          <w:rFonts w:ascii="Times New Roman" w:hAnsi="Times New Roman" w:cs="Times New Roman"/>
          <w:sz w:val="20"/>
          <w:szCs w:val="20"/>
        </w:rPr>
        <w:t xml:space="preserve"> billion for real estate joint development </w:t>
      </w:r>
      <w:proofErr w:type="gramStart"/>
      <w:r w:rsidRPr="008E078D">
        <w:rPr>
          <w:rFonts w:ascii="Times New Roman" w:hAnsi="Times New Roman" w:cs="Times New Roman"/>
          <w:sz w:val="20"/>
          <w:szCs w:val="20"/>
        </w:rPr>
        <w:t>are included</w:t>
      </w:r>
      <w:proofErr w:type="gramEnd"/>
      <w:r w:rsidRPr="008E078D">
        <w:rPr>
          <w:rFonts w:ascii="Times New Roman" w:hAnsi="Times New Roman" w:cs="Times New Roman"/>
          <w:sz w:val="20"/>
          <w:szCs w:val="20"/>
        </w:rPr>
        <w:t xml:space="preserve"> in “Amounts due from related parties” </w:t>
      </w:r>
      <w:proofErr w:type="gramStart"/>
      <w:r w:rsidRPr="008E078D">
        <w:rPr>
          <w:rFonts w:ascii="Times New Roman" w:hAnsi="Times New Roman" w:cs="Times New Roman"/>
          <w:sz w:val="20"/>
          <w:szCs w:val="20"/>
        </w:rPr>
        <w:t>at</w:t>
      </w:r>
      <w:proofErr w:type="gramEnd"/>
      <w:r w:rsidRPr="008E078D">
        <w:rPr>
          <w:rFonts w:ascii="Times New Roman" w:hAnsi="Times New Roman" w:cs="Times New Roman"/>
          <w:sz w:val="20"/>
          <w:szCs w:val="20"/>
        </w:rPr>
        <w:t xml:space="preserve"> </w:t>
      </w:r>
      <w:r w:rsidR="00E67A15" w:rsidRPr="008E078D">
        <w:rPr>
          <w:rFonts w:ascii="Times New Roman" w:hAnsi="Times New Roman" w:cs="Times New Roman"/>
          <w:sz w:val="20"/>
          <w:szCs w:val="20"/>
        </w:rPr>
        <w:t>30 September 2025 (</w:t>
      </w:r>
      <w:r w:rsidRPr="008E078D">
        <w:rPr>
          <w:rFonts w:ascii="Times New Roman" w:hAnsi="Times New Roman" w:cs="Times New Roman"/>
          <w:sz w:val="20"/>
          <w:szCs w:val="20"/>
        </w:rPr>
        <w:t>31 March 2025</w:t>
      </w:r>
      <w:r w:rsidR="00E67A15" w:rsidRPr="008E078D">
        <w:rPr>
          <w:rFonts w:ascii="Times New Roman" w:hAnsi="Times New Roman" w:cs="Times New Roman"/>
          <w:sz w:val="20"/>
          <w:szCs w:val="20"/>
        </w:rPr>
        <w:t>: JPY2.9 billion).</w:t>
      </w:r>
    </w:p>
    <w:p w14:paraId="17FC3C83" w14:textId="77777777" w:rsidR="000157AE" w:rsidRPr="008E078D" w:rsidRDefault="000157AE" w:rsidP="00726E04">
      <w:pPr>
        <w:ind w:left="851"/>
        <w:jc w:val="both"/>
        <w:rPr>
          <w:rFonts w:ascii="Times New Roman" w:hAnsi="Times New Roman" w:cs="Times New Roman"/>
          <w:sz w:val="20"/>
          <w:szCs w:val="20"/>
        </w:rPr>
      </w:pPr>
    </w:p>
    <w:p w14:paraId="42AA1B26" w14:textId="77777777" w:rsidR="000157AE" w:rsidRPr="008E078D" w:rsidRDefault="000157AE" w:rsidP="00726E04">
      <w:pPr>
        <w:jc w:val="both"/>
        <w:rPr>
          <w:rFonts w:ascii="Times New Roman" w:hAnsi="Times New Roman" w:cs="Times New Roman"/>
          <w:b/>
          <w:i/>
          <w:sz w:val="20"/>
        </w:rPr>
      </w:pPr>
      <w:r w:rsidRPr="008E078D">
        <w:rPr>
          <w:rFonts w:ascii="Times New Roman" w:hAnsi="Times New Roman" w:cs="Times New Roman"/>
          <w:sz w:val="20"/>
          <w:szCs w:val="20"/>
        </w:rPr>
        <w:t>Reimbursed expenses represent transactions between MOH and TSIB in relation to shared services.</w:t>
      </w:r>
    </w:p>
    <w:p w14:paraId="12E05092" w14:textId="77777777" w:rsidR="000157AE" w:rsidRPr="008E078D" w:rsidRDefault="000157AE" w:rsidP="00726E04">
      <w:pPr>
        <w:jc w:val="both"/>
        <w:rPr>
          <w:rFonts w:ascii="Times New Roman" w:hAnsi="Times New Roman" w:cs="Times New Roman"/>
          <w:b/>
          <w:i/>
          <w:sz w:val="20"/>
          <w:szCs w:val="20"/>
        </w:rPr>
      </w:pPr>
    </w:p>
    <w:p w14:paraId="427F9F0C" w14:textId="77777777" w:rsidR="000157AE" w:rsidRPr="008E078D" w:rsidRDefault="000157AE" w:rsidP="00726E04">
      <w:pPr>
        <w:jc w:val="both"/>
        <w:rPr>
          <w:rFonts w:ascii="Times New Roman" w:hAnsi="Times New Roman" w:cs="Times New Roman"/>
          <w:b/>
          <w:i/>
          <w:sz w:val="20"/>
          <w:szCs w:val="20"/>
        </w:rPr>
      </w:pPr>
      <w:r w:rsidRPr="008E078D">
        <w:rPr>
          <w:rFonts w:ascii="Times New Roman" w:hAnsi="Times New Roman" w:cs="Times New Roman"/>
          <w:b/>
          <w:i/>
          <w:sz w:val="20"/>
          <w:szCs w:val="20"/>
        </w:rPr>
        <w:t>TSIF (Toshi-Souken Invest Fund Inc)</w:t>
      </w:r>
    </w:p>
    <w:p w14:paraId="35055711" w14:textId="77777777" w:rsidR="000157AE" w:rsidRPr="008E078D" w:rsidRDefault="000157AE" w:rsidP="00726E04">
      <w:pPr>
        <w:ind w:left="720"/>
        <w:jc w:val="both"/>
        <w:rPr>
          <w:rFonts w:ascii="Times New Roman" w:hAnsi="Times New Roman" w:cs="Times New Roman"/>
          <w:b/>
          <w:sz w:val="20"/>
          <w:szCs w:val="20"/>
        </w:rPr>
      </w:pPr>
    </w:p>
    <w:p w14:paraId="28E9FA7F" w14:textId="77777777" w:rsidR="000157AE" w:rsidRPr="008E078D" w:rsidRDefault="000157AE" w:rsidP="00726E04">
      <w:pPr>
        <w:ind w:right="95"/>
        <w:jc w:val="both"/>
        <w:rPr>
          <w:rFonts w:ascii="Times New Roman" w:hAnsi="Times New Roman" w:cs="Times New Roman"/>
          <w:sz w:val="20"/>
          <w:szCs w:val="20"/>
        </w:rPr>
      </w:pPr>
      <w:r w:rsidRPr="008E078D">
        <w:rPr>
          <w:rFonts w:ascii="Times New Roman" w:hAnsi="Times New Roman" w:cs="Times New Roman"/>
          <w:sz w:val="20"/>
          <w:szCs w:val="20"/>
        </w:rPr>
        <w:t>TSIF is a wholly owned subsidiary of TSIB, which is the subsidiary of Kyosei Bank Co., Ltd (“KBC”) which is the majority shareholder of the Group.</w:t>
      </w:r>
    </w:p>
    <w:p w14:paraId="333BB361" w14:textId="77777777" w:rsidR="000157AE" w:rsidRPr="008E078D" w:rsidRDefault="000157AE" w:rsidP="00726E04">
      <w:pPr>
        <w:ind w:right="95"/>
        <w:jc w:val="both"/>
        <w:rPr>
          <w:rFonts w:ascii="Times New Roman" w:hAnsi="Times New Roman" w:cs="Times New Roman"/>
          <w:sz w:val="20"/>
          <w:szCs w:val="20"/>
        </w:rPr>
      </w:pPr>
    </w:p>
    <w:p w14:paraId="145D5088" w14:textId="77777777" w:rsidR="000157AE" w:rsidRPr="008E078D" w:rsidRDefault="000157AE" w:rsidP="00726E04">
      <w:pPr>
        <w:ind w:right="95"/>
        <w:jc w:val="both"/>
        <w:rPr>
          <w:rFonts w:ascii="Times New Roman" w:hAnsi="Times New Roman" w:cs="Times New Roman"/>
          <w:color w:val="FF0000"/>
          <w:sz w:val="20"/>
          <w:szCs w:val="20"/>
        </w:rPr>
      </w:pPr>
      <w:r w:rsidRPr="008E078D">
        <w:rPr>
          <w:rFonts w:ascii="Times New Roman" w:hAnsi="Times New Roman" w:cs="Times New Roman"/>
          <w:sz w:val="20"/>
          <w:szCs w:val="20"/>
        </w:rPr>
        <w:t xml:space="preserve">Transactions </w:t>
      </w:r>
      <w:proofErr w:type="gramStart"/>
      <w:r w:rsidRPr="008E078D">
        <w:rPr>
          <w:rFonts w:ascii="Times New Roman" w:hAnsi="Times New Roman" w:cs="Times New Roman"/>
          <w:sz w:val="20"/>
          <w:szCs w:val="20"/>
        </w:rPr>
        <w:t>entered into</w:t>
      </w:r>
      <w:proofErr w:type="gramEnd"/>
      <w:r w:rsidRPr="008E078D">
        <w:rPr>
          <w:rFonts w:ascii="Times New Roman" w:hAnsi="Times New Roman" w:cs="Times New Roman"/>
          <w:sz w:val="20"/>
          <w:szCs w:val="20"/>
        </w:rPr>
        <w:t xml:space="preserve"> with TSIF, along with balances owed from and to the related party are as below-</w:t>
      </w:r>
    </w:p>
    <w:p w14:paraId="5AE71F09" w14:textId="77777777" w:rsidR="000157AE" w:rsidRPr="008E078D" w:rsidRDefault="000157AE" w:rsidP="00726E04">
      <w:pPr>
        <w:ind w:left="720"/>
        <w:jc w:val="both"/>
        <w:rPr>
          <w:rFonts w:ascii="Times New Roman" w:hAnsi="Times New Roman" w:cs="Times New Roman"/>
          <w:color w:val="FF0000"/>
          <w:sz w:val="20"/>
          <w:szCs w:val="20"/>
        </w:rPr>
      </w:pPr>
    </w:p>
    <w:tbl>
      <w:tblPr>
        <w:tblW w:w="9403" w:type="dxa"/>
        <w:tblLayout w:type="fixed"/>
        <w:tblCellMar>
          <w:left w:w="0" w:type="dxa"/>
          <w:right w:w="0" w:type="dxa"/>
        </w:tblCellMar>
        <w:tblLook w:val="01E0" w:firstRow="1" w:lastRow="1" w:firstColumn="1" w:lastColumn="1" w:noHBand="0" w:noVBand="0"/>
      </w:tblPr>
      <w:tblGrid>
        <w:gridCol w:w="4962"/>
        <w:gridCol w:w="708"/>
        <w:gridCol w:w="1985"/>
        <w:gridCol w:w="1748"/>
      </w:tblGrid>
      <w:tr w:rsidR="00E67A15" w:rsidRPr="00642885" w14:paraId="1729196C" w14:textId="77777777" w:rsidTr="00E67A15">
        <w:trPr>
          <w:trHeight w:val="506"/>
        </w:trPr>
        <w:tc>
          <w:tcPr>
            <w:tcW w:w="4962" w:type="dxa"/>
          </w:tcPr>
          <w:p w14:paraId="6F9E8DDC" w14:textId="77777777" w:rsidR="00E67A15" w:rsidRPr="008E078D" w:rsidRDefault="00E67A15" w:rsidP="00726E04">
            <w:pPr>
              <w:pStyle w:val="TableParagraph"/>
              <w:jc w:val="both"/>
              <w:rPr>
                <w:rFonts w:ascii="Times New Roman" w:hAnsi="Times New Roman" w:cs="Times New Roman"/>
                <w:sz w:val="20"/>
                <w:szCs w:val="20"/>
              </w:rPr>
            </w:pPr>
          </w:p>
        </w:tc>
        <w:tc>
          <w:tcPr>
            <w:tcW w:w="708" w:type="dxa"/>
          </w:tcPr>
          <w:p w14:paraId="30B518D9" w14:textId="77777777" w:rsidR="00E67A15" w:rsidRPr="008E078D" w:rsidRDefault="00E67A15" w:rsidP="00726E04">
            <w:pPr>
              <w:pStyle w:val="TableParagraph"/>
              <w:ind w:right="236"/>
              <w:jc w:val="both"/>
              <w:rPr>
                <w:rFonts w:ascii="Times New Roman" w:hAnsi="Times New Roman" w:cs="Times New Roman"/>
                <w:b/>
                <w:spacing w:val="-2"/>
                <w:sz w:val="20"/>
                <w:szCs w:val="20"/>
              </w:rPr>
            </w:pPr>
          </w:p>
        </w:tc>
        <w:tc>
          <w:tcPr>
            <w:tcW w:w="1985" w:type="dxa"/>
          </w:tcPr>
          <w:p w14:paraId="2E871446" w14:textId="073C9B87" w:rsidR="00E67A15" w:rsidRPr="008E078D" w:rsidRDefault="00E67A15" w:rsidP="00726E04">
            <w:pPr>
              <w:pStyle w:val="TableParagraph"/>
              <w:ind w:right="236"/>
              <w:jc w:val="both"/>
              <w:rPr>
                <w:rFonts w:ascii="Times New Roman" w:hAnsi="Times New Roman" w:cs="Times New Roman"/>
                <w:b/>
                <w:spacing w:val="-2"/>
                <w:sz w:val="20"/>
                <w:szCs w:val="20"/>
              </w:rPr>
            </w:pPr>
            <w:r w:rsidRPr="008E078D">
              <w:rPr>
                <w:rFonts w:ascii="Times New Roman" w:hAnsi="Times New Roman" w:cs="Times New Roman"/>
                <w:b/>
                <w:sz w:val="20"/>
                <w:szCs w:val="20"/>
              </w:rPr>
              <w:t xml:space="preserve">Period ended </w:t>
            </w:r>
            <w:r w:rsidRPr="008E078D">
              <w:rPr>
                <w:rFonts w:ascii="Times New Roman" w:hAnsi="Times New Roman" w:cs="Times New Roman"/>
                <w:b/>
                <w:sz w:val="20"/>
                <w:szCs w:val="20"/>
              </w:rPr>
              <w:br/>
              <w:t xml:space="preserve">30 September </w:t>
            </w:r>
            <w:r w:rsidRPr="008E078D">
              <w:rPr>
                <w:rFonts w:ascii="Times New Roman" w:hAnsi="Times New Roman" w:cs="Times New Roman"/>
                <w:b/>
                <w:sz w:val="20"/>
                <w:szCs w:val="20"/>
              </w:rPr>
              <w:br/>
              <w:t>2025</w:t>
            </w:r>
          </w:p>
        </w:tc>
        <w:tc>
          <w:tcPr>
            <w:tcW w:w="1748" w:type="dxa"/>
          </w:tcPr>
          <w:p w14:paraId="0F219A4C" w14:textId="6A8153B8" w:rsidR="00E67A15" w:rsidRPr="008E078D" w:rsidRDefault="00E67A15" w:rsidP="00726E04">
            <w:pPr>
              <w:pStyle w:val="TableParagraph"/>
              <w:ind w:right="279"/>
              <w:jc w:val="both"/>
              <w:rPr>
                <w:rFonts w:ascii="Times New Roman" w:hAnsi="Times New Roman" w:cs="Times New Roman"/>
                <w:b/>
                <w:sz w:val="20"/>
                <w:szCs w:val="20"/>
              </w:rPr>
            </w:pPr>
            <w:r w:rsidRPr="008E078D">
              <w:rPr>
                <w:rFonts w:ascii="Times New Roman" w:hAnsi="Times New Roman" w:cs="Times New Roman"/>
                <w:b/>
                <w:sz w:val="20"/>
                <w:szCs w:val="20"/>
              </w:rPr>
              <w:t xml:space="preserve">Period ended </w:t>
            </w:r>
            <w:r w:rsidRPr="008E078D">
              <w:rPr>
                <w:rFonts w:ascii="Times New Roman" w:hAnsi="Times New Roman" w:cs="Times New Roman"/>
                <w:b/>
                <w:sz w:val="20"/>
                <w:szCs w:val="20"/>
              </w:rPr>
              <w:br/>
              <w:t>30 September 2024</w:t>
            </w:r>
          </w:p>
        </w:tc>
      </w:tr>
      <w:tr w:rsidR="000157AE" w:rsidRPr="00642885" w14:paraId="5B143FB7" w14:textId="77777777" w:rsidTr="00E67A15">
        <w:trPr>
          <w:trHeight w:val="245"/>
        </w:trPr>
        <w:tc>
          <w:tcPr>
            <w:tcW w:w="4962" w:type="dxa"/>
          </w:tcPr>
          <w:p w14:paraId="1EC10679" w14:textId="77777777" w:rsidR="000157AE" w:rsidRPr="008E078D" w:rsidRDefault="000157AE" w:rsidP="00726E04">
            <w:pPr>
              <w:pStyle w:val="TableParagraph"/>
              <w:jc w:val="both"/>
              <w:rPr>
                <w:rFonts w:ascii="Times New Roman" w:hAnsi="Times New Roman" w:cs="Times New Roman"/>
                <w:sz w:val="20"/>
                <w:szCs w:val="20"/>
              </w:rPr>
            </w:pPr>
          </w:p>
        </w:tc>
        <w:tc>
          <w:tcPr>
            <w:tcW w:w="708" w:type="dxa"/>
            <w:vAlign w:val="bottom"/>
          </w:tcPr>
          <w:p w14:paraId="6E22194F" w14:textId="77777777" w:rsidR="000157AE" w:rsidRPr="008E078D" w:rsidRDefault="000157AE" w:rsidP="00726E04">
            <w:pPr>
              <w:pStyle w:val="TableParagraph"/>
              <w:ind w:right="236"/>
              <w:jc w:val="both"/>
              <w:rPr>
                <w:rFonts w:ascii="Times New Roman" w:hAnsi="Times New Roman" w:cs="Times New Roman"/>
                <w:b/>
                <w:sz w:val="20"/>
                <w:szCs w:val="20"/>
              </w:rPr>
            </w:pPr>
          </w:p>
        </w:tc>
        <w:tc>
          <w:tcPr>
            <w:tcW w:w="1985" w:type="dxa"/>
            <w:tcBorders>
              <w:bottom w:val="single" w:sz="4" w:space="0" w:color="000000"/>
            </w:tcBorders>
          </w:tcPr>
          <w:p w14:paraId="2D31E53C" w14:textId="77777777" w:rsidR="000157AE" w:rsidRPr="008E078D" w:rsidRDefault="000157AE" w:rsidP="00726E04">
            <w:pPr>
              <w:pStyle w:val="TableParagraph"/>
              <w:ind w:right="241"/>
              <w:jc w:val="both"/>
              <w:rPr>
                <w:rFonts w:ascii="Times New Roman" w:eastAsia="Times New Roman" w:hAnsi="Times New Roman" w:cs="Times New Roman"/>
                <w:b/>
                <w:bCs/>
                <w:sz w:val="20"/>
                <w:szCs w:val="20"/>
                <w:lang w:val="en-IN" w:eastAsia="en-IN" w:bidi="hi-IN"/>
              </w:rPr>
            </w:pPr>
            <w:r w:rsidRPr="008E078D">
              <w:rPr>
                <w:rFonts w:ascii="Times New Roman" w:eastAsia="Times New Roman" w:hAnsi="Times New Roman" w:cs="Times New Roman"/>
                <w:b/>
                <w:bCs/>
                <w:sz w:val="20"/>
                <w:szCs w:val="20"/>
                <w:lang w:val="en-IN" w:eastAsia="en-IN" w:bidi="hi-IN"/>
              </w:rPr>
              <w:t>JPY ‘000</w:t>
            </w:r>
          </w:p>
        </w:tc>
        <w:tc>
          <w:tcPr>
            <w:tcW w:w="1748" w:type="dxa"/>
            <w:tcBorders>
              <w:bottom w:val="single" w:sz="4" w:space="0" w:color="000000"/>
            </w:tcBorders>
            <w:vAlign w:val="bottom"/>
          </w:tcPr>
          <w:p w14:paraId="6E33FA3F" w14:textId="77777777" w:rsidR="000157AE" w:rsidRPr="008E078D" w:rsidRDefault="000157AE" w:rsidP="00726E04">
            <w:pPr>
              <w:pStyle w:val="TableParagraph"/>
              <w:ind w:right="279"/>
              <w:jc w:val="both"/>
              <w:rPr>
                <w:rFonts w:ascii="Times New Roman" w:hAnsi="Times New Roman" w:cs="Times New Roman"/>
                <w:b/>
                <w:sz w:val="20"/>
                <w:szCs w:val="20"/>
              </w:rPr>
            </w:pPr>
            <w:r w:rsidRPr="008E078D">
              <w:rPr>
                <w:rFonts w:ascii="Times New Roman" w:eastAsia="Times New Roman" w:hAnsi="Times New Roman" w:cs="Times New Roman"/>
                <w:b/>
                <w:bCs/>
                <w:sz w:val="20"/>
                <w:szCs w:val="20"/>
                <w:lang w:val="en-IN" w:eastAsia="en-IN" w:bidi="hi-IN"/>
              </w:rPr>
              <w:t>JPY ‘000</w:t>
            </w:r>
          </w:p>
        </w:tc>
      </w:tr>
      <w:tr w:rsidR="000157AE" w:rsidRPr="00642885" w14:paraId="544FC11E" w14:textId="77777777" w:rsidTr="00E67A15">
        <w:trPr>
          <w:trHeight w:val="548"/>
        </w:trPr>
        <w:tc>
          <w:tcPr>
            <w:tcW w:w="4962" w:type="dxa"/>
            <w:vAlign w:val="bottom"/>
          </w:tcPr>
          <w:p w14:paraId="32DD40FF" w14:textId="1260BF6C" w:rsidR="000157AE" w:rsidRPr="008E078D" w:rsidRDefault="000157AE" w:rsidP="00726E04">
            <w:pPr>
              <w:pStyle w:val="TableParagraph"/>
              <w:ind w:left="108"/>
              <w:jc w:val="both"/>
              <w:rPr>
                <w:rFonts w:ascii="Times New Roman" w:hAnsi="Times New Roman" w:cs="Times New Roman"/>
                <w:b/>
                <w:sz w:val="20"/>
                <w:szCs w:val="20"/>
              </w:rPr>
            </w:pPr>
            <w:r w:rsidRPr="008E078D">
              <w:rPr>
                <w:rFonts w:ascii="Times New Roman" w:hAnsi="Times New Roman" w:cs="Times New Roman"/>
                <w:b/>
                <w:spacing w:val="-4"/>
                <w:sz w:val="20"/>
                <w:szCs w:val="20"/>
              </w:rPr>
              <w:t xml:space="preserve">Transactions during the </w:t>
            </w:r>
            <w:r w:rsidR="005A29B6" w:rsidRPr="008E078D">
              <w:rPr>
                <w:rFonts w:ascii="Times New Roman" w:hAnsi="Times New Roman" w:cs="Times New Roman"/>
                <w:b/>
                <w:spacing w:val="-4"/>
                <w:sz w:val="20"/>
                <w:szCs w:val="20"/>
              </w:rPr>
              <w:t>period</w:t>
            </w:r>
          </w:p>
        </w:tc>
        <w:tc>
          <w:tcPr>
            <w:tcW w:w="708" w:type="dxa"/>
          </w:tcPr>
          <w:p w14:paraId="6D135797" w14:textId="77777777" w:rsidR="000157AE" w:rsidRPr="008E078D" w:rsidRDefault="000157AE" w:rsidP="00726E04">
            <w:pPr>
              <w:pStyle w:val="TableParagraph"/>
              <w:jc w:val="both"/>
              <w:rPr>
                <w:rFonts w:ascii="Times New Roman" w:hAnsi="Times New Roman" w:cs="Times New Roman"/>
                <w:sz w:val="20"/>
                <w:szCs w:val="20"/>
              </w:rPr>
            </w:pPr>
          </w:p>
        </w:tc>
        <w:tc>
          <w:tcPr>
            <w:tcW w:w="1985" w:type="dxa"/>
            <w:tcBorders>
              <w:top w:val="single" w:sz="4" w:space="0" w:color="000000"/>
            </w:tcBorders>
          </w:tcPr>
          <w:p w14:paraId="1A143DB5" w14:textId="77777777" w:rsidR="000157AE" w:rsidRPr="008E078D" w:rsidRDefault="000157AE" w:rsidP="00726E04">
            <w:pPr>
              <w:pStyle w:val="TableParagraph"/>
              <w:jc w:val="both"/>
              <w:rPr>
                <w:rFonts w:ascii="Times New Roman" w:hAnsi="Times New Roman" w:cs="Times New Roman"/>
                <w:sz w:val="20"/>
                <w:szCs w:val="20"/>
              </w:rPr>
            </w:pPr>
          </w:p>
        </w:tc>
        <w:tc>
          <w:tcPr>
            <w:tcW w:w="1748" w:type="dxa"/>
            <w:tcBorders>
              <w:top w:val="single" w:sz="4" w:space="0" w:color="000000"/>
            </w:tcBorders>
          </w:tcPr>
          <w:p w14:paraId="15901A5B" w14:textId="77777777" w:rsidR="000157AE" w:rsidRPr="008E078D" w:rsidRDefault="000157AE" w:rsidP="00726E04">
            <w:pPr>
              <w:pStyle w:val="TableParagraph"/>
              <w:ind w:right="279"/>
              <w:jc w:val="both"/>
              <w:rPr>
                <w:rFonts w:ascii="Times New Roman" w:hAnsi="Times New Roman" w:cs="Times New Roman"/>
                <w:sz w:val="20"/>
                <w:szCs w:val="20"/>
              </w:rPr>
            </w:pPr>
          </w:p>
        </w:tc>
      </w:tr>
      <w:tr w:rsidR="00E67A15" w:rsidRPr="00642885" w14:paraId="190F581A" w14:textId="77777777" w:rsidTr="00E67A15">
        <w:trPr>
          <w:trHeight w:val="331"/>
        </w:trPr>
        <w:tc>
          <w:tcPr>
            <w:tcW w:w="4962" w:type="dxa"/>
          </w:tcPr>
          <w:p w14:paraId="12B06E3F" w14:textId="77777777" w:rsidR="00E67A15" w:rsidRPr="008E078D" w:rsidRDefault="00E67A15" w:rsidP="00726E04">
            <w:pPr>
              <w:pStyle w:val="TableParagraph"/>
              <w:ind w:left="108"/>
              <w:jc w:val="both"/>
              <w:rPr>
                <w:rFonts w:ascii="Times New Roman" w:hAnsi="Times New Roman" w:cs="Times New Roman"/>
                <w:sz w:val="20"/>
                <w:szCs w:val="20"/>
              </w:rPr>
            </w:pPr>
            <w:r w:rsidRPr="008E078D">
              <w:rPr>
                <w:rFonts w:ascii="Times New Roman" w:hAnsi="Times New Roman" w:cs="Times New Roman"/>
                <w:sz w:val="20"/>
                <w:szCs w:val="20"/>
              </w:rPr>
              <w:lastRenderedPageBreak/>
              <w:t>Advertising expenses to TSIF</w:t>
            </w:r>
          </w:p>
        </w:tc>
        <w:tc>
          <w:tcPr>
            <w:tcW w:w="708" w:type="dxa"/>
          </w:tcPr>
          <w:p w14:paraId="15823244" w14:textId="77777777" w:rsidR="00E67A15" w:rsidRPr="008E078D" w:rsidRDefault="00E67A15" w:rsidP="00726E04">
            <w:pPr>
              <w:pStyle w:val="TableParagraph"/>
              <w:ind w:right="321"/>
              <w:jc w:val="both"/>
              <w:rPr>
                <w:rFonts w:ascii="Times New Roman" w:hAnsi="Times New Roman" w:cs="Times New Roman"/>
                <w:spacing w:val="-2"/>
                <w:sz w:val="20"/>
                <w:szCs w:val="20"/>
              </w:rPr>
            </w:pPr>
          </w:p>
        </w:tc>
        <w:tc>
          <w:tcPr>
            <w:tcW w:w="1985" w:type="dxa"/>
          </w:tcPr>
          <w:p w14:paraId="3ECF2A34" w14:textId="470145D8" w:rsidR="00E67A15" w:rsidRPr="008E078D" w:rsidRDefault="00E67A15" w:rsidP="00726E04">
            <w:pPr>
              <w:pStyle w:val="TableParagraph"/>
              <w:ind w:right="241"/>
              <w:jc w:val="both"/>
              <w:rPr>
                <w:rFonts w:ascii="Times New Roman" w:hAnsi="Times New Roman" w:cs="Times New Roman"/>
                <w:spacing w:val="-2"/>
                <w:sz w:val="20"/>
                <w:szCs w:val="20"/>
              </w:rPr>
            </w:pPr>
            <w:r w:rsidRPr="008E078D">
              <w:rPr>
                <w:rFonts w:ascii="Times New Roman" w:hAnsi="Times New Roman" w:cs="Times New Roman"/>
                <w:spacing w:val="-2"/>
                <w:sz w:val="20"/>
                <w:szCs w:val="20"/>
              </w:rPr>
              <w:t>330,000</w:t>
            </w:r>
          </w:p>
        </w:tc>
        <w:tc>
          <w:tcPr>
            <w:tcW w:w="1748" w:type="dxa"/>
          </w:tcPr>
          <w:p w14:paraId="2C92DC04" w14:textId="6EEA2F6C" w:rsidR="00E67A15" w:rsidRPr="008E078D" w:rsidRDefault="00E67A15" w:rsidP="00726E04">
            <w:pPr>
              <w:pStyle w:val="TableParagraph"/>
              <w:ind w:right="279"/>
              <w:jc w:val="both"/>
              <w:rPr>
                <w:rFonts w:ascii="Times New Roman" w:hAnsi="Times New Roman" w:cs="Times New Roman"/>
                <w:spacing w:val="-2"/>
                <w:sz w:val="20"/>
                <w:szCs w:val="20"/>
              </w:rPr>
            </w:pPr>
            <w:r w:rsidRPr="008E078D">
              <w:rPr>
                <w:rFonts w:ascii="Times New Roman" w:hAnsi="Times New Roman" w:cs="Times New Roman"/>
                <w:spacing w:val="-2"/>
                <w:sz w:val="20"/>
                <w:szCs w:val="20"/>
              </w:rPr>
              <w:t>330,000</w:t>
            </w:r>
          </w:p>
        </w:tc>
      </w:tr>
      <w:tr w:rsidR="00E67A15" w:rsidRPr="00642885" w14:paraId="7279944F" w14:textId="77777777" w:rsidTr="00E67A15">
        <w:trPr>
          <w:trHeight w:val="331"/>
        </w:trPr>
        <w:tc>
          <w:tcPr>
            <w:tcW w:w="4962" w:type="dxa"/>
          </w:tcPr>
          <w:p w14:paraId="7CB39E54" w14:textId="77777777" w:rsidR="00E67A15" w:rsidRPr="008E078D" w:rsidRDefault="00E67A15" w:rsidP="00726E04">
            <w:pPr>
              <w:pStyle w:val="TableParagraph"/>
              <w:ind w:left="108"/>
              <w:jc w:val="both"/>
              <w:rPr>
                <w:rFonts w:ascii="Times New Roman" w:hAnsi="Times New Roman" w:cs="Times New Roman"/>
                <w:sz w:val="20"/>
                <w:szCs w:val="20"/>
              </w:rPr>
            </w:pPr>
            <w:r w:rsidRPr="008E078D">
              <w:rPr>
                <w:rFonts w:ascii="Times New Roman" w:hAnsi="Times New Roman" w:cs="Times New Roman"/>
                <w:sz w:val="20"/>
                <w:szCs w:val="20"/>
              </w:rPr>
              <w:t>Commission income from TSIF</w:t>
            </w:r>
          </w:p>
        </w:tc>
        <w:tc>
          <w:tcPr>
            <w:tcW w:w="708" w:type="dxa"/>
          </w:tcPr>
          <w:p w14:paraId="11CE0843" w14:textId="77777777" w:rsidR="00E67A15" w:rsidRPr="008E078D" w:rsidRDefault="00E67A15" w:rsidP="00726E04">
            <w:pPr>
              <w:pStyle w:val="TableParagraph"/>
              <w:ind w:right="321"/>
              <w:jc w:val="both"/>
              <w:rPr>
                <w:rFonts w:ascii="Times New Roman" w:hAnsi="Times New Roman" w:cs="Times New Roman"/>
                <w:spacing w:val="-2"/>
                <w:sz w:val="20"/>
                <w:szCs w:val="20"/>
              </w:rPr>
            </w:pPr>
          </w:p>
        </w:tc>
        <w:tc>
          <w:tcPr>
            <w:tcW w:w="1985" w:type="dxa"/>
          </w:tcPr>
          <w:p w14:paraId="281F9CAD" w14:textId="46A6869F" w:rsidR="00E67A15" w:rsidRPr="008E078D" w:rsidRDefault="00E67A15" w:rsidP="00726E04">
            <w:pPr>
              <w:pStyle w:val="TableParagraph"/>
              <w:ind w:right="241"/>
              <w:jc w:val="both"/>
              <w:rPr>
                <w:rFonts w:ascii="Times New Roman" w:hAnsi="Times New Roman" w:cs="Times New Roman"/>
                <w:spacing w:val="-2"/>
                <w:sz w:val="20"/>
                <w:szCs w:val="20"/>
              </w:rPr>
            </w:pPr>
            <w:r w:rsidRPr="008E078D">
              <w:rPr>
                <w:rFonts w:ascii="Times New Roman" w:hAnsi="Times New Roman" w:cs="Times New Roman"/>
                <w:spacing w:val="-2"/>
                <w:sz w:val="20"/>
                <w:szCs w:val="20"/>
              </w:rPr>
              <w:t>-</w:t>
            </w:r>
          </w:p>
        </w:tc>
        <w:tc>
          <w:tcPr>
            <w:tcW w:w="1748" w:type="dxa"/>
          </w:tcPr>
          <w:p w14:paraId="5FCA6460" w14:textId="34656A1B" w:rsidR="00E67A15" w:rsidRPr="008E078D" w:rsidRDefault="00E67A15" w:rsidP="00726E04">
            <w:pPr>
              <w:pStyle w:val="TableParagraph"/>
              <w:ind w:right="279"/>
              <w:jc w:val="both"/>
              <w:rPr>
                <w:rFonts w:ascii="Times New Roman" w:hAnsi="Times New Roman" w:cs="Times New Roman"/>
                <w:spacing w:val="-2"/>
                <w:sz w:val="20"/>
                <w:szCs w:val="20"/>
              </w:rPr>
            </w:pPr>
            <w:r w:rsidRPr="008E078D">
              <w:rPr>
                <w:rFonts w:ascii="Times New Roman" w:hAnsi="Times New Roman" w:cs="Times New Roman"/>
                <w:spacing w:val="-2"/>
                <w:sz w:val="20"/>
                <w:szCs w:val="20"/>
              </w:rPr>
              <w:t>2,100,000</w:t>
            </w:r>
          </w:p>
        </w:tc>
      </w:tr>
      <w:tr w:rsidR="00E67A15" w:rsidRPr="00642885" w14:paraId="0B547E57" w14:textId="77777777" w:rsidTr="00E67A15">
        <w:trPr>
          <w:trHeight w:val="355"/>
        </w:trPr>
        <w:tc>
          <w:tcPr>
            <w:tcW w:w="4962" w:type="dxa"/>
          </w:tcPr>
          <w:p w14:paraId="3D3B87F2" w14:textId="77777777" w:rsidR="00E67A15" w:rsidRPr="008E078D" w:rsidRDefault="00E67A15" w:rsidP="00726E04">
            <w:pPr>
              <w:pStyle w:val="TableParagraph"/>
              <w:ind w:left="108"/>
              <w:jc w:val="both"/>
              <w:rPr>
                <w:rFonts w:ascii="Times New Roman" w:eastAsia="Times New Roman" w:hAnsi="Times New Roman" w:cs="Times New Roman"/>
                <w:sz w:val="20"/>
                <w:szCs w:val="20"/>
              </w:rPr>
            </w:pPr>
            <w:r w:rsidRPr="008E078D">
              <w:rPr>
                <w:rFonts w:ascii="Times New Roman" w:hAnsi="Times New Roman" w:cs="Times New Roman"/>
                <w:sz w:val="20"/>
                <w:szCs w:val="20"/>
              </w:rPr>
              <w:t>Reimbursed expenses paid to TSIF</w:t>
            </w:r>
          </w:p>
        </w:tc>
        <w:tc>
          <w:tcPr>
            <w:tcW w:w="708" w:type="dxa"/>
          </w:tcPr>
          <w:p w14:paraId="2FDB2276" w14:textId="77777777" w:rsidR="00E67A15" w:rsidRPr="008E078D" w:rsidRDefault="00E67A15" w:rsidP="00726E04">
            <w:pPr>
              <w:pStyle w:val="TableParagraph"/>
              <w:ind w:right="321"/>
              <w:jc w:val="both"/>
              <w:rPr>
                <w:rFonts w:ascii="Times New Roman" w:hAnsi="Times New Roman" w:cs="Times New Roman"/>
                <w:spacing w:val="-2"/>
                <w:sz w:val="20"/>
                <w:szCs w:val="20"/>
              </w:rPr>
            </w:pPr>
          </w:p>
        </w:tc>
        <w:tc>
          <w:tcPr>
            <w:tcW w:w="1985" w:type="dxa"/>
          </w:tcPr>
          <w:p w14:paraId="04C5D0A7" w14:textId="408BE7A0" w:rsidR="00E67A15" w:rsidRPr="008E078D" w:rsidRDefault="005214EE" w:rsidP="00726E04">
            <w:pPr>
              <w:pStyle w:val="TableParagraph"/>
              <w:ind w:right="241"/>
              <w:jc w:val="both"/>
              <w:rPr>
                <w:rFonts w:ascii="Times New Roman" w:hAnsi="Times New Roman" w:cs="Times New Roman"/>
                <w:spacing w:val="-2"/>
                <w:sz w:val="20"/>
                <w:szCs w:val="20"/>
              </w:rPr>
            </w:pPr>
            <w:r w:rsidRPr="008E078D">
              <w:rPr>
                <w:rFonts w:ascii="Times New Roman" w:hAnsi="Times New Roman" w:cs="Times New Roman"/>
                <w:spacing w:val="-2"/>
                <w:sz w:val="20"/>
                <w:szCs w:val="20"/>
              </w:rPr>
              <w:t>2,649</w:t>
            </w:r>
          </w:p>
        </w:tc>
        <w:tc>
          <w:tcPr>
            <w:tcW w:w="1748" w:type="dxa"/>
          </w:tcPr>
          <w:p w14:paraId="33E24A98" w14:textId="07520936" w:rsidR="00E67A15" w:rsidRPr="008E078D" w:rsidRDefault="00E67A15" w:rsidP="00726E04">
            <w:pPr>
              <w:pStyle w:val="TableParagraph"/>
              <w:ind w:right="279"/>
              <w:jc w:val="both"/>
              <w:rPr>
                <w:rFonts w:ascii="Times New Roman" w:hAnsi="Times New Roman" w:cs="Times New Roman"/>
                <w:spacing w:val="-2"/>
                <w:sz w:val="20"/>
                <w:szCs w:val="20"/>
              </w:rPr>
            </w:pPr>
            <w:r w:rsidRPr="008E078D">
              <w:rPr>
                <w:rFonts w:ascii="Times New Roman" w:hAnsi="Times New Roman" w:cs="Times New Roman"/>
                <w:spacing w:val="-2"/>
                <w:sz w:val="20"/>
                <w:szCs w:val="20"/>
              </w:rPr>
              <w:t>441</w:t>
            </w:r>
          </w:p>
        </w:tc>
      </w:tr>
      <w:tr w:rsidR="000157AE" w:rsidRPr="00642885" w14:paraId="7CDFD6C8" w14:textId="77777777" w:rsidTr="00E67A15">
        <w:trPr>
          <w:trHeight w:val="264"/>
        </w:trPr>
        <w:tc>
          <w:tcPr>
            <w:tcW w:w="4962" w:type="dxa"/>
          </w:tcPr>
          <w:p w14:paraId="437F9045" w14:textId="77777777" w:rsidR="000157AE" w:rsidRPr="008E078D" w:rsidRDefault="000157AE" w:rsidP="00726E04">
            <w:pPr>
              <w:pStyle w:val="TableParagraph"/>
              <w:ind w:left="108" w:right="284"/>
              <w:jc w:val="both"/>
              <w:rPr>
                <w:rFonts w:ascii="Times New Roman" w:hAnsi="Times New Roman" w:cs="Times New Roman"/>
                <w:sz w:val="20"/>
                <w:szCs w:val="20"/>
              </w:rPr>
            </w:pPr>
          </w:p>
        </w:tc>
        <w:tc>
          <w:tcPr>
            <w:tcW w:w="708" w:type="dxa"/>
          </w:tcPr>
          <w:p w14:paraId="0FCE778B" w14:textId="77777777" w:rsidR="000157AE" w:rsidRPr="008E078D" w:rsidRDefault="000157AE" w:rsidP="00726E04">
            <w:pPr>
              <w:pStyle w:val="TableParagraph"/>
              <w:ind w:right="320"/>
              <w:jc w:val="both"/>
              <w:rPr>
                <w:rFonts w:ascii="Times New Roman" w:hAnsi="Times New Roman" w:cs="Times New Roman"/>
                <w:sz w:val="20"/>
                <w:szCs w:val="20"/>
              </w:rPr>
            </w:pPr>
          </w:p>
        </w:tc>
        <w:tc>
          <w:tcPr>
            <w:tcW w:w="1985" w:type="dxa"/>
          </w:tcPr>
          <w:p w14:paraId="7ECCC61E" w14:textId="2B3C74B0" w:rsidR="000157AE" w:rsidRPr="008E078D" w:rsidRDefault="000157AE" w:rsidP="00726E04">
            <w:pPr>
              <w:pStyle w:val="TableParagraph"/>
              <w:ind w:right="241"/>
              <w:jc w:val="both"/>
              <w:rPr>
                <w:rFonts w:ascii="Times New Roman" w:hAnsi="Times New Roman" w:cs="Times New Roman"/>
                <w:b/>
                <w:bCs/>
                <w:spacing w:val="-2"/>
                <w:sz w:val="20"/>
                <w:szCs w:val="20"/>
              </w:rPr>
            </w:pPr>
          </w:p>
        </w:tc>
        <w:tc>
          <w:tcPr>
            <w:tcW w:w="1748" w:type="dxa"/>
          </w:tcPr>
          <w:p w14:paraId="10D956B3" w14:textId="62E94D04" w:rsidR="000157AE" w:rsidRPr="008E078D" w:rsidRDefault="000157AE" w:rsidP="00726E04">
            <w:pPr>
              <w:pStyle w:val="TableParagraph"/>
              <w:ind w:right="279"/>
              <w:jc w:val="both"/>
              <w:rPr>
                <w:rFonts w:ascii="Times New Roman" w:hAnsi="Times New Roman" w:cs="Times New Roman"/>
                <w:b/>
                <w:bCs/>
                <w:sz w:val="20"/>
                <w:szCs w:val="20"/>
              </w:rPr>
            </w:pPr>
          </w:p>
        </w:tc>
      </w:tr>
      <w:tr w:rsidR="000157AE" w:rsidRPr="00642885" w14:paraId="25920202" w14:textId="77777777" w:rsidTr="00E67A15">
        <w:trPr>
          <w:trHeight w:val="535"/>
        </w:trPr>
        <w:tc>
          <w:tcPr>
            <w:tcW w:w="4962" w:type="dxa"/>
            <w:vAlign w:val="bottom"/>
          </w:tcPr>
          <w:p w14:paraId="323FBAFB" w14:textId="1AFF1228" w:rsidR="000157AE" w:rsidRPr="008E078D" w:rsidRDefault="000157AE" w:rsidP="00726E04">
            <w:pPr>
              <w:pStyle w:val="TableParagraph"/>
              <w:ind w:left="108"/>
              <w:jc w:val="both"/>
              <w:rPr>
                <w:rFonts w:ascii="Times New Roman" w:hAnsi="Times New Roman" w:cs="Times New Roman"/>
                <w:b/>
                <w:sz w:val="20"/>
                <w:szCs w:val="20"/>
              </w:rPr>
            </w:pPr>
          </w:p>
        </w:tc>
        <w:tc>
          <w:tcPr>
            <w:tcW w:w="708" w:type="dxa"/>
          </w:tcPr>
          <w:p w14:paraId="51F500A1" w14:textId="77777777" w:rsidR="000157AE" w:rsidRPr="008E078D" w:rsidRDefault="000157AE" w:rsidP="00726E04">
            <w:pPr>
              <w:pStyle w:val="TableParagraph"/>
              <w:jc w:val="both"/>
              <w:rPr>
                <w:rFonts w:ascii="Times New Roman" w:hAnsi="Times New Roman" w:cs="Times New Roman"/>
                <w:sz w:val="20"/>
                <w:szCs w:val="20"/>
              </w:rPr>
            </w:pPr>
          </w:p>
        </w:tc>
        <w:tc>
          <w:tcPr>
            <w:tcW w:w="1985" w:type="dxa"/>
          </w:tcPr>
          <w:p w14:paraId="3F260B56" w14:textId="77777777" w:rsidR="000157AE" w:rsidRPr="008E078D" w:rsidRDefault="000157AE" w:rsidP="00726E04">
            <w:pPr>
              <w:pStyle w:val="TableParagraph"/>
              <w:ind w:right="241"/>
              <w:jc w:val="both"/>
              <w:rPr>
                <w:rFonts w:ascii="Times New Roman" w:hAnsi="Times New Roman" w:cs="Times New Roman"/>
                <w:sz w:val="20"/>
                <w:szCs w:val="20"/>
              </w:rPr>
            </w:pPr>
          </w:p>
        </w:tc>
        <w:tc>
          <w:tcPr>
            <w:tcW w:w="1748" w:type="dxa"/>
          </w:tcPr>
          <w:p w14:paraId="318DBCD5" w14:textId="77777777" w:rsidR="000157AE" w:rsidRPr="008E078D" w:rsidRDefault="000157AE" w:rsidP="00726E04">
            <w:pPr>
              <w:pStyle w:val="TableParagraph"/>
              <w:ind w:right="279"/>
              <w:jc w:val="both"/>
              <w:rPr>
                <w:rFonts w:ascii="Times New Roman" w:hAnsi="Times New Roman" w:cs="Times New Roman"/>
                <w:sz w:val="20"/>
                <w:szCs w:val="20"/>
              </w:rPr>
            </w:pPr>
          </w:p>
        </w:tc>
      </w:tr>
      <w:tr w:rsidR="00E67A15" w:rsidRPr="00642885" w14:paraId="6D8E328A" w14:textId="77777777" w:rsidTr="00E67A15">
        <w:trPr>
          <w:trHeight w:val="264"/>
        </w:trPr>
        <w:tc>
          <w:tcPr>
            <w:tcW w:w="4962" w:type="dxa"/>
          </w:tcPr>
          <w:p w14:paraId="168A8FF6" w14:textId="66A78EDF" w:rsidR="00E67A15" w:rsidRPr="008E078D" w:rsidRDefault="00E67A15" w:rsidP="00726E04">
            <w:pPr>
              <w:pStyle w:val="TableParagraph"/>
              <w:ind w:left="108"/>
              <w:jc w:val="both"/>
              <w:rPr>
                <w:rFonts w:ascii="Times New Roman" w:hAnsi="Times New Roman" w:cs="Times New Roman"/>
                <w:sz w:val="20"/>
                <w:szCs w:val="20"/>
              </w:rPr>
            </w:pPr>
            <w:r w:rsidRPr="008E078D">
              <w:rPr>
                <w:rFonts w:ascii="Times New Roman" w:hAnsi="Times New Roman" w:cs="Times New Roman"/>
                <w:b/>
                <w:spacing w:val="-2"/>
                <w:sz w:val="20"/>
                <w:szCs w:val="20"/>
              </w:rPr>
              <w:t>Balances outstanding</w:t>
            </w:r>
          </w:p>
        </w:tc>
        <w:tc>
          <w:tcPr>
            <w:tcW w:w="708" w:type="dxa"/>
          </w:tcPr>
          <w:p w14:paraId="5CC19CDE" w14:textId="77777777" w:rsidR="00E67A15" w:rsidRPr="008E078D" w:rsidRDefault="00E67A15" w:rsidP="00726E04">
            <w:pPr>
              <w:pStyle w:val="TableParagraph"/>
              <w:ind w:right="256"/>
              <w:jc w:val="both"/>
              <w:rPr>
                <w:rFonts w:ascii="Times New Roman" w:hAnsi="Times New Roman" w:cs="Times New Roman"/>
                <w:sz w:val="20"/>
                <w:szCs w:val="20"/>
              </w:rPr>
            </w:pPr>
          </w:p>
        </w:tc>
        <w:tc>
          <w:tcPr>
            <w:tcW w:w="1985" w:type="dxa"/>
          </w:tcPr>
          <w:p w14:paraId="0AABDBF3" w14:textId="4260B710" w:rsidR="00E67A15" w:rsidRPr="008E078D" w:rsidRDefault="00E67A15" w:rsidP="00726E04">
            <w:pPr>
              <w:pStyle w:val="TableParagraph"/>
              <w:ind w:right="241"/>
              <w:jc w:val="both"/>
              <w:rPr>
                <w:rFonts w:ascii="Times New Roman" w:hAnsi="Times New Roman" w:cs="Times New Roman"/>
                <w:spacing w:val="-2"/>
                <w:sz w:val="20"/>
                <w:szCs w:val="20"/>
              </w:rPr>
            </w:pPr>
            <w:r w:rsidRPr="008E078D">
              <w:rPr>
                <w:rFonts w:ascii="Times New Roman" w:hAnsi="Times New Roman" w:cs="Times New Roman"/>
                <w:b/>
                <w:bCs/>
                <w:sz w:val="20"/>
                <w:szCs w:val="20"/>
              </w:rPr>
              <w:t>30 September 2025</w:t>
            </w:r>
          </w:p>
        </w:tc>
        <w:tc>
          <w:tcPr>
            <w:tcW w:w="1748" w:type="dxa"/>
          </w:tcPr>
          <w:p w14:paraId="7E21B0F2" w14:textId="135BBEDA" w:rsidR="00E67A15" w:rsidRPr="008E078D" w:rsidRDefault="00E67A15" w:rsidP="00726E04">
            <w:pPr>
              <w:pStyle w:val="TableParagraph"/>
              <w:ind w:right="279"/>
              <w:jc w:val="both"/>
              <w:rPr>
                <w:rFonts w:ascii="Times New Roman" w:hAnsi="Times New Roman" w:cs="Times New Roman"/>
                <w:sz w:val="20"/>
                <w:szCs w:val="20"/>
              </w:rPr>
            </w:pPr>
            <w:r w:rsidRPr="008E078D">
              <w:rPr>
                <w:rFonts w:ascii="Times New Roman" w:hAnsi="Times New Roman" w:cs="Times New Roman"/>
                <w:b/>
                <w:bCs/>
                <w:sz w:val="20"/>
                <w:szCs w:val="20"/>
              </w:rPr>
              <w:t>31 March2025</w:t>
            </w:r>
          </w:p>
        </w:tc>
      </w:tr>
      <w:tr w:rsidR="00E67A15" w:rsidRPr="00642885" w14:paraId="49C0CB9F" w14:textId="77777777" w:rsidTr="00E67A15">
        <w:trPr>
          <w:trHeight w:val="264"/>
        </w:trPr>
        <w:tc>
          <w:tcPr>
            <w:tcW w:w="4962" w:type="dxa"/>
          </w:tcPr>
          <w:p w14:paraId="6D63DD44" w14:textId="77777777" w:rsidR="00E67A15" w:rsidRPr="008E078D" w:rsidRDefault="00E67A15" w:rsidP="00726E04">
            <w:pPr>
              <w:pStyle w:val="TableParagraph"/>
              <w:ind w:left="108"/>
              <w:jc w:val="both"/>
              <w:rPr>
                <w:rFonts w:ascii="Times New Roman" w:hAnsi="Times New Roman" w:cs="Times New Roman"/>
                <w:sz w:val="20"/>
                <w:szCs w:val="20"/>
              </w:rPr>
            </w:pPr>
            <w:r w:rsidRPr="008E078D">
              <w:rPr>
                <w:rFonts w:ascii="Times New Roman" w:hAnsi="Times New Roman" w:cs="Times New Roman"/>
                <w:sz w:val="20"/>
                <w:szCs w:val="20"/>
              </w:rPr>
              <w:t>Balance owed by the related party</w:t>
            </w:r>
          </w:p>
        </w:tc>
        <w:tc>
          <w:tcPr>
            <w:tcW w:w="708" w:type="dxa"/>
          </w:tcPr>
          <w:p w14:paraId="2B2C720A" w14:textId="77777777" w:rsidR="00E67A15" w:rsidRPr="008E078D" w:rsidRDefault="00E67A15" w:rsidP="00726E04">
            <w:pPr>
              <w:pStyle w:val="TableParagraph"/>
              <w:ind w:right="256"/>
              <w:jc w:val="both"/>
              <w:rPr>
                <w:rFonts w:ascii="Times New Roman" w:hAnsi="Times New Roman" w:cs="Times New Roman"/>
                <w:sz w:val="20"/>
                <w:szCs w:val="20"/>
              </w:rPr>
            </w:pPr>
          </w:p>
        </w:tc>
        <w:tc>
          <w:tcPr>
            <w:tcW w:w="1985" w:type="dxa"/>
            <w:vAlign w:val="bottom"/>
          </w:tcPr>
          <w:p w14:paraId="631FB8AE" w14:textId="3C741AEB" w:rsidR="00E67A15" w:rsidRPr="008E078D" w:rsidRDefault="00E67A15" w:rsidP="00726E04">
            <w:pPr>
              <w:pStyle w:val="TableParagraph"/>
              <w:ind w:right="241"/>
              <w:jc w:val="both"/>
              <w:rPr>
                <w:rFonts w:ascii="Times New Roman" w:hAnsi="Times New Roman" w:cs="Times New Roman"/>
                <w:spacing w:val="-2"/>
                <w:sz w:val="20"/>
                <w:szCs w:val="20"/>
              </w:rPr>
            </w:pPr>
            <w:r w:rsidRPr="008E078D">
              <w:rPr>
                <w:rFonts w:ascii="Times New Roman" w:hAnsi="Times New Roman" w:cs="Times New Roman"/>
                <w:spacing w:val="-2"/>
                <w:sz w:val="20"/>
                <w:szCs w:val="20"/>
              </w:rPr>
              <w:t>1,0</w:t>
            </w:r>
            <w:r w:rsidR="002E5EBD" w:rsidRPr="008E078D">
              <w:rPr>
                <w:rFonts w:ascii="Times New Roman" w:hAnsi="Times New Roman" w:cs="Times New Roman"/>
                <w:spacing w:val="-2"/>
                <w:sz w:val="20"/>
                <w:szCs w:val="20"/>
              </w:rPr>
              <w:t>28</w:t>
            </w:r>
            <w:r w:rsidRPr="008E078D">
              <w:rPr>
                <w:rFonts w:ascii="Times New Roman" w:hAnsi="Times New Roman" w:cs="Times New Roman"/>
                <w:spacing w:val="-2"/>
                <w:sz w:val="20"/>
                <w:szCs w:val="20"/>
              </w:rPr>
              <w:t>,</w:t>
            </w:r>
            <w:r w:rsidR="002E5EBD" w:rsidRPr="008E078D">
              <w:rPr>
                <w:rFonts w:ascii="Times New Roman" w:hAnsi="Times New Roman" w:cs="Times New Roman"/>
                <w:spacing w:val="-2"/>
                <w:sz w:val="20"/>
                <w:szCs w:val="20"/>
              </w:rPr>
              <w:t>5</w:t>
            </w:r>
            <w:r w:rsidR="00AC5053" w:rsidRPr="008E078D">
              <w:rPr>
                <w:rFonts w:ascii="Times New Roman" w:hAnsi="Times New Roman" w:cs="Times New Roman"/>
                <w:spacing w:val="-2"/>
                <w:sz w:val="20"/>
                <w:szCs w:val="20"/>
              </w:rPr>
              <w:t>17</w:t>
            </w:r>
          </w:p>
        </w:tc>
        <w:tc>
          <w:tcPr>
            <w:tcW w:w="1748" w:type="dxa"/>
          </w:tcPr>
          <w:p w14:paraId="52FCDD40" w14:textId="03E0D683" w:rsidR="00E67A15" w:rsidRPr="008E078D" w:rsidRDefault="00E67A15" w:rsidP="00726E04">
            <w:pPr>
              <w:pStyle w:val="TableParagraph"/>
              <w:ind w:right="279"/>
              <w:jc w:val="both"/>
              <w:rPr>
                <w:rFonts w:ascii="Times New Roman" w:hAnsi="Times New Roman" w:cs="Times New Roman"/>
                <w:sz w:val="20"/>
                <w:szCs w:val="20"/>
              </w:rPr>
            </w:pPr>
            <w:r w:rsidRPr="008E078D">
              <w:rPr>
                <w:rFonts w:ascii="Times New Roman" w:hAnsi="Times New Roman" w:cs="Times New Roman"/>
                <w:sz w:val="20"/>
                <w:szCs w:val="20"/>
              </w:rPr>
              <w:t>726,000</w:t>
            </w:r>
          </w:p>
        </w:tc>
      </w:tr>
      <w:tr w:rsidR="00E67A15" w:rsidRPr="00642885" w14:paraId="2D8C4868" w14:textId="77777777" w:rsidTr="00E67A15">
        <w:trPr>
          <w:trHeight w:val="245"/>
        </w:trPr>
        <w:tc>
          <w:tcPr>
            <w:tcW w:w="4962" w:type="dxa"/>
          </w:tcPr>
          <w:p w14:paraId="045077C5" w14:textId="77777777" w:rsidR="00E67A15" w:rsidRPr="008E078D" w:rsidRDefault="00E67A15" w:rsidP="00726E04">
            <w:pPr>
              <w:pStyle w:val="TableParagraph"/>
              <w:ind w:left="108"/>
              <w:jc w:val="both"/>
              <w:rPr>
                <w:rFonts w:ascii="Times New Roman" w:hAnsi="Times New Roman" w:cs="Times New Roman"/>
                <w:sz w:val="20"/>
                <w:szCs w:val="20"/>
              </w:rPr>
            </w:pPr>
            <w:r w:rsidRPr="008E078D">
              <w:rPr>
                <w:rFonts w:ascii="Times New Roman" w:hAnsi="Times New Roman" w:cs="Times New Roman"/>
                <w:sz w:val="20"/>
                <w:szCs w:val="20"/>
              </w:rPr>
              <w:t>Balance owed to the related party</w:t>
            </w:r>
          </w:p>
        </w:tc>
        <w:tc>
          <w:tcPr>
            <w:tcW w:w="708" w:type="dxa"/>
          </w:tcPr>
          <w:p w14:paraId="1E0F6E5A" w14:textId="77777777" w:rsidR="00E67A15" w:rsidRPr="008E078D" w:rsidRDefault="00E67A15" w:rsidP="00726E04">
            <w:pPr>
              <w:pStyle w:val="TableParagraph"/>
              <w:ind w:right="255"/>
              <w:jc w:val="both"/>
              <w:rPr>
                <w:rFonts w:ascii="Times New Roman" w:hAnsi="Times New Roman" w:cs="Times New Roman"/>
                <w:sz w:val="20"/>
                <w:szCs w:val="20"/>
              </w:rPr>
            </w:pPr>
          </w:p>
        </w:tc>
        <w:tc>
          <w:tcPr>
            <w:tcW w:w="1985" w:type="dxa"/>
          </w:tcPr>
          <w:p w14:paraId="5109257F" w14:textId="77777777" w:rsidR="00E67A15" w:rsidRPr="008E078D" w:rsidRDefault="00E67A15" w:rsidP="00726E04">
            <w:pPr>
              <w:pStyle w:val="TableParagraph"/>
              <w:ind w:right="241"/>
              <w:jc w:val="both"/>
              <w:rPr>
                <w:rFonts w:ascii="Times New Roman" w:hAnsi="Times New Roman" w:cs="Times New Roman"/>
                <w:spacing w:val="-2"/>
                <w:sz w:val="20"/>
                <w:szCs w:val="20"/>
              </w:rPr>
            </w:pPr>
            <w:r w:rsidRPr="008E078D">
              <w:rPr>
                <w:rFonts w:ascii="Times New Roman" w:hAnsi="Times New Roman" w:cs="Times New Roman"/>
                <w:spacing w:val="-2"/>
                <w:sz w:val="20"/>
                <w:szCs w:val="20"/>
              </w:rPr>
              <w:t>441</w:t>
            </w:r>
          </w:p>
        </w:tc>
        <w:tc>
          <w:tcPr>
            <w:tcW w:w="1748" w:type="dxa"/>
          </w:tcPr>
          <w:p w14:paraId="66F058D1" w14:textId="28C50F9A" w:rsidR="00E67A15" w:rsidRPr="008E078D" w:rsidRDefault="00E67A15" w:rsidP="00726E04">
            <w:pPr>
              <w:pStyle w:val="TableParagraph"/>
              <w:ind w:right="284"/>
              <w:jc w:val="both"/>
              <w:rPr>
                <w:rFonts w:ascii="Times New Roman" w:hAnsi="Times New Roman" w:cs="Times New Roman"/>
                <w:sz w:val="20"/>
                <w:szCs w:val="20"/>
              </w:rPr>
            </w:pPr>
            <w:r w:rsidRPr="008E078D">
              <w:rPr>
                <w:rFonts w:ascii="Times New Roman" w:hAnsi="Times New Roman" w:cs="Times New Roman"/>
                <w:sz w:val="20"/>
                <w:szCs w:val="20"/>
              </w:rPr>
              <w:t>441</w:t>
            </w:r>
          </w:p>
        </w:tc>
      </w:tr>
    </w:tbl>
    <w:p w14:paraId="79C288A2" w14:textId="77777777" w:rsidR="000157AE" w:rsidRPr="008E078D" w:rsidRDefault="000157AE" w:rsidP="00726E04">
      <w:pPr>
        <w:ind w:left="720"/>
        <w:jc w:val="both"/>
        <w:rPr>
          <w:rFonts w:ascii="Times New Roman" w:hAnsi="Times New Roman" w:cs="Times New Roman"/>
          <w:b/>
          <w:i/>
          <w:color w:val="FF0000"/>
          <w:sz w:val="20"/>
          <w:szCs w:val="20"/>
        </w:rPr>
      </w:pPr>
    </w:p>
    <w:p w14:paraId="37009A4D" w14:textId="77777777" w:rsidR="000157AE" w:rsidRPr="008E078D" w:rsidRDefault="000157AE" w:rsidP="00726E04">
      <w:pPr>
        <w:jc w:val="both"/>
        <w:rPr>
          <w:rFonts w:ascii="Times New Roman" w:hAnsi="Times New Roman" w:cs="Times New Roman"/>
          <w:sz w:val="20"/>
          <w:szCs w:val="20"/>
        </w:rPr>
      </w:pPr>
      <w:r w:rsidRPr="008E078D">
        <w:rPr>
          <w:rFonts w:ascii="Times New Roman" w:hAnsi="Times New Roman" w:cs="Times New Roman"/>
          <w:sz w:val="20"/>
          <w:szCs w:val="20"/>
        </w:rPr>
        <w:t xml:space="preserve">In September 2024, MOH disposed of the Soemon-cho project, a joint real estate development project in Osaka, Japan with TISB to TSIF, and generated a revenue for real estate sales of JPY2.1 billion. A receivable of JPY0.7 billion for advertising expenses shared by TSIF </w:t>
      </w:r>
      <w:proofErr w:type="gramStart"/>
      <w:r w:rsidRPr="008E078D">
        <w:rPr>
          <w:rFonts w:ascii="Times New Roman" w:hAnsi="Times New Roman" w:cs="Times New Roman"/>
          <w:sz w:val="20"/>
          <w:szCs w:val="20"/>
        </w:rPr>
        <w:t>is included</w:t>
      </w:r>
      <w:proofErr w:type="gramEnd"/>
      <w:r w:rsidRPr="008E078D">
        <w:rPr>
          <w:rFonts w:ascii="Times New Roman" w:hAnsi="Times New Roman" w:cs="Times New Roman"/>
          <w:sz w:val="20"/>
          <w:szCs w:val="20"/>
        </w:rPr>
        <w:t xml:space="preserve"> in “Amounts due from related parties” </w:t>
      </w:r>
      <w:proofErr w:type="gramStart"/>
      <w:r w:rsidRPr="008E078D">
        <w:rPr>
          <w:rFonts w:ascii="Times New Roman" w:hAnsi="Times New Roman" w:cs="Times New Roman"/>
          <w:sz w:val="20"/>
          <w:szCs w:val="20"/>
        </w:rPr>
        <w:t>at</w:t>
      </w:r>
      <w:proofErr w:type="gramEnd"/>
      <w:r w:rsidRPr="008E078D">
        <w:rPr>
          <w:rFonts w:ascii="Times New Roman" w:hAnsi="Times New Roman" w:cs="Times New Roman"/>
          <w:sz w:val="20"/>
          <w:szCs w:val="20"/>
        </w:rPr>
        <w:t xml:space="preserve"> 31 March 2025</w:t>
      </w:r>
      <w:proofErr w:type="gramStart"/>
      <w:r w:rsidRPr="008E078D">
        <w:rPr>
          <w:rFonts w:ascii="Times New Roman" w:hAnsi="Times New Roman" w:cs="Times New Roman"/>
          <w:sz w:val="20"/>
          <w:szCs w:val="20"/>
        </w:rPr>
        <w:t xml:space="preserve">.  </w:t>
      </w:r>
      <w:proofErr w:type="gramEnd"/>
    </w:p>
    <w:p w14:paraId="2D2C41BB" w14:textId="77777777" w:rsidR="000157AE" w:rsidRPr="008E078D" w:rsidRDefault="000157AE" w:rsidP="00726E04">
      <w:pPr>
        <w:ind w:left="851"/>
        <w:jc w:val="both"/>
        <w:rPr>
          <w:rFonts w:ascii="Times New Roman" w:hAnsi="Times New Roman" w:cs="Times New Roman"/>
          <w:sz w:val="20"/>
          <w:szCs w:val="20"/>
        </w:rPr>
      </w:pPr>
    </w:p>
    <w:p w14:paraId="15E280E6" w14:textId="77777777" w:rsidR="000157AE" w:rsidRPr="008E078D" w:rsidRDefault="000157AE" w:rsidP="00726E04">
      <w:pPr>
        <w:jc w:val="both"/>
        <w:rPr>
          <w:rFonts w:ascii="Times New Roman" w:hAnsi="Times New Roman" w:cs="Times New Roman"/>
          <w:sz w:val="20"/>
          <w:szCs w:val="20"/>
        </w:rPr>
      </w:pPr>
      <w:r w:rsidRPr="008E078D">
        <w:rPr>
          <w:rFonts w:ascii="Times New Roman" w:hAnsi="Times New Roman" w:cs="Times New Roman"/>
          <w:sz w:val="20"/>
          <w:szCs w:val="20"/>
        </w:rPr>
        <w:t>Reimbursed expenses represent transactions between MOH and TSIF in relation to shared services.</w:t>
      </w:r>
    </w:p>
    <w:p w14:paraId="2D77A27D" w14:textId="77777777" w:rsidR="000157AE" w:rsidRPr="008E078D" w:rsidRDefault="000157AE" w:rsidP="00726E04">
      <w:pPr>
        <w:ind w:right="720"/>
        <w:jc w:val="both"/>
        <w:rPr>
          <w:rFonts w:ascii="Times New Roman" w:hAnsi="Times New Roman" w:cs="Times New Roman"/>
          <w:b/>
          <w:i/>
          <w:sz w:val="20"/>
          <w:szCs w:val="20"/>
        </w:rPr>
      </w:pPr>
    </w:p>
    <w:p w14:paraId="61A17252" w14:textId="77777777" w:rsidR="000157AE" w:rsidRPr="008E078D" w:rsidRDefault="000157AE" w:rsidP="00726E04">
      <w:pPr>
        <w:ind w:right="720"/>
        <w:jc w:val="both"/>
        <w:rPr>
          <w:rFonts w:ascii="Times New Roman" w:hAnsi="Times New Roman" w:cs="Times New Roman"/>
          <w:b/>
          <w:i/>
          <w:sz w:val="20"/>
          <w:szCs w:val="20"/>
        </w:rPr>
      </w:pPr>
      <w:r w:rsidRPr="008E078D">
        <w:rPr>
          <w:rFonts w:ascii="Times New Roman" w:hAnsi="Times New Roman" w:cs="Times New Roman"/>
          <w:b/>
          <w:i/>
          <w:sz w:val="20"/>
          <w:szCs w:val="20"/>
        </w:rPr>
        <w:t>KBC (Kyosei Bank Co., Ltd)</w:t>
      </w:r>
    </w:p>
    <w:p w14:paraId="09AB96A0" w14:textId="77777777" w:rsidR="000157AE" w:rsidRPr="008E078D" w:rsidRDefault="000157AE" w:rsidP="00726E04">
      <w:pPr>
        <w:ind w:left="822" w:right="720"/>
        <w:jc w:val="both"/>
        <w:rPr>
          <w:rFonts w:ascii="Times New Roman" w:hAnsi="Times New Roman" w:cs="Times New Roman"/>
          <w:b/>
          <w:sz w:val="20"/>
          <w:szCs w:val="20"/>
        </w:rPr>
      </w:pPr>
    </w:p>
    <w:p w14:paraId="16BE1BA5" w14:textId="77777777" w:rsidR="000157AE" w:rsidRPr="008E078D" w:rsidRDefault="000157AE" w:rsidP="00726E04">
      <w:pPr>
        <w:ind w:right="720"/>
        <w:jc w:val="both"/>
        <w:rPr>
          <w:rFonts w:ascii="Times New Roman" w:hAnsi="Times New Roman" w:cs="Times New Roman"/>
          <w:sz w:val="20"/>
          <w:szCs w:val="20"/>
        </w:rPr>
      </w:pPr>
      <w:r w:rsidRPr="008E078D">
        <w:rPr>
          <w:rFonts w:ascii="Times New Roman" w:hAnsi="Times New Roman" w:cs="Times New Roman"/>
          <w:sz w:val="20"/>
          <w:szCs w:val="20"/>
        </w:rPr>
        <w:t>Kyosei Bank Co., Ltd is the majority shareholder of the Group.</w:t>
      </w:r>
    </w:p>
    <w:p w14:paraId="1637402B" w14:textId="77777777" w:rsidR="000157AE" w:rsidRPr="008E078D" w:rsidRDefault="000157AE" w:rsidP="00726E04">
      <w:pPr>
        <w:ind w:left="822" w:right="720"/>
        <w:jc w:val="both"/>
        <w:rPr>
          <w:rFonts w:ascii="Times New Roman" w:hAnsi="Times New Roman" w:cs="Times New Roman"/>
          <w:sz w:val="20"/>
          <w:szCs w:val="20"/>
        </w:rPr>
      </w:pPr>
    </w:p>
    <w:p w14:paraId="60A56013" w14:textId="77777777" w:rsidR="000157AE" w:rsidRPr="008E078D" w:rsidRDefault="000157AE" w:rsidP="00726E04">
      <w:pPr>
        <w:ind w:right="720"/>
        <w:jc w:val="both"/>
        <w:rPr>
          <w:rFonts w:ascii="Times New Roman" w:hAnsi="Times New Roman" w:cs="Times New Roman"/>
          <w:sz w:val="20"/>
          <w:szCs w:val="20"/>
        </w:rPr>
      </w:pPr>
      <w:r w:rsidRPr="008E078D">
        <w:rPr>
          <w:rFonts w:ascii="Times New Roman" w:hAnsi="Times New Roman" w:cs="Times New Roman"/>
          <w:sz w:val="20"/>
          <w:szCs w:val="20"/>
        </w:rPr>
        <w:t xml:space="preserve">Transactions </w:t>
      </w:r>
      <w:proofErr w:type="gramStart"/>
      <w:r w:rsidRPr="008E078D">
        <w:rPr>
          <w:rFonts w:ascii="Times New Roman" w:hAnsi="Times New Roman" w:cs="Times New Roman"/>
          <w:sz w:val="20"/>
          <w:szCs w:val="20"/>
        </w:rPr>
        <w:t>entered into</w:t>
      </w:r>
      <w:proofErr w:type="gramEnd"/>
      <w:r w:rsidRPr="008E078D">
        <w:rPr>
          <w:rFonts w:ascii="Times New Roman" w:hAnsi="Times New Roman" w:cs="Times New Roman"/>
          <w:sz w:val="20"/>
          <w:szCs w:val="20"/>
        </w:rPr>
        <w:t xml:space="preserve"> with KBC, along with balances owed from and to the related party are as below-</w:t>
      </w:r>
    </w:p>
    <w:p w14:paraId="4363AA6B" w14:textId="77777777" w:rsidR="000157AE" w:rsidRPr="008E078D" w:rsidRDefault="000157AE" w:rsidP="00726E04">
      <w:pPr>
        <w:ind w:left="720"/>
        <w:jc w:val="both"/>
        <w:rPr>
          <w:rFonts w:ascii="Times New Roman" w:hAnsi="Times New Roman" w:cs="Times New Roman"/>
          <w:sz w:val="20"/>
          <w:szCs w:val="20"/>
        </w:rPr>
      </w:pPr>
    </w:p>
    <w:tbl>
      <w:tblPr>
        <w:tblW w:w="9545" w:type="dxa"/>
        <w:tblLayout w:type="fixed"/>
        <w:tblCellMar>
          <w:left w:w="0" w:type="dxa"/>
          <w:right w:w="0" w:type="dxa"/>
        </w:tblCellMar>
        <w:tblLook w:val="01E0" w:firstRow="1" w:lastRow="1" w:firstColumn="1" w:lastColumn="1" w:noHBand="0" w:noVBand="0"/>
      </w:tblPr>
      <w:tblGrid>
        <w:gridCol w:w="4962"/>
        <w:gridCol w:w="850"/>
        <w:gridCol w:w="1985"/>
        <w:gridCol w:w="1748"/>
      </w:tblGrid>
      <w:tr w:rsidR="005A29B6" w:rsidRPr="00642885" w14:paraId="39ACED57" w14:textId="77777777" w:rsidTr="005A29B6">
        <w:trPr>
          <w:trHeight w:val="506"/>
        </w:trPr>
        <w:tc>
          <w:tcPr>
            <w:tcW w:w="4962" w:type="dxa"/>
          </w:tcPr>
          <w:p w14:paraId="618DABD4" w14:textId="77777777" w:rsidR="005A29B6" w:rsidRPr="008E078D" w:rsidRDefault="005A29B6" w:rsidP="00726E04">
            <w:pPr>
              <w:pStyle w:val="TableParagraph"/>
              <w:jc w:val="both"/>
              <w:rPr>
                <w:rFonts w:ascii="Times New Roman" w:hAnsi="Times New Roman" w:cs="Times New Roman"/>
                <w:sz w:val="20"/>
                <w:szCs w:val="20"/>
              </w:rPr>
            </w:pPr>
          </w:p>
        </w:tc>
        <w:tc>
          <w:tcPr>
            <w:tcW w:w="850" w:type="dxa"/>
          </w:tcPr>
          <w:p w14:paraId="1305BF82" w14:textId="77777777" w:rsidR="005A29B6" w:rsidRPr="008E078D" w:rsidRDefault="005A29B6" w:rsidP="00726E04">
            <w:pPr>
              <w:pStyle w:val="TableParagraph"/>
              <w:ind w:right="236"/>
              <w:jc w:val="both"/>
              <w:rPr>
                <w:rFonts w:ascii="Times New Roman" w:hAnsi="Times New Roman" w:cs="Times New Roman"/>
                <w:b/>
                <w:spacing w:val="-2"/>
                <w:sz w:val="20"/>
                <w:szCs w:val="20"/>
              </w:rPr>
            </w:pPr>
          </w:p>
        </w:tc>
        <w:tc>
          <w:tcPr>
            <w:tcW w:w="1985" w:type="dxa"/>
          </w:tcPr>
          <w:p w14:paraId="5E908962" w14:textId="06DC1E08" w:rsidR="005A29B6" w:rsidRPr="008E078D" w:rsidRDefault="005A29B6" w:rsidP="00726E04">
            <w:pPr>
              <w:pStyle w:val="TableParagraph"/>
              <w:tabs>
                <w:tab w:val="left" w:pos="1511"/>
              </w:tabs>
              <w:ind w:right="236"/>
              <w:jc w:val="both"/>
              <w:rPr>
                <w:rFonts w:ascii="Times New Roman" w:hAnsi="Times New Roman" w:cs="Times New Roman"/>
                <w:b/>
                <w:spacing w:val="-2"/>
                <w:sz w:val="20"/>
                <w:szCs w:val="20"/>
              </w:rPr>
            </w:pPr>
            <w:r w:rsidRPr="008E078D">
              <w:rPr>
                <w:rFonts w:ascii="Times New Roman" w:hAnsi="Times New Roman" w:cs="Times New Roman"/>
                <w:b/>
                <w:sz w:val="20"/>
                <w:szCs w:val="20"/>
              </w:rPr>
              <w:t xml:space="preserve">Period ended </w:t>
            </w:r>
            <w:r w:rsidRPr="008E078D">
              <w:rPr>
                <w:rFonts w:ascii="Times New Roman" w:hAnsi="Times New Roman" w:cs="Times New Roman"/>
                <w:b/>
                <w:sz w:val="20"/>
                <w:szCs w:val="20"/>
              </w:rPr>
              <w:br/>
              <w:t xml:space="preserve">30 September </w:t>
            </w:r>
            <w:r w:rsidRPr="008E078D">
              <w:rPr>
                <w:rFonts w:ascii="Times New Roman" w:hAnsi="Times New Roman" w:cs="Times New Roman"/>
                <w:b/>
                <w:sz w:val="20"/>
                <w:szCs w:val="20"/>
              </w:rPr>
              <w:br/>
              <w:t>2025</w:t>
            </w:r>
          </w:p>
        </w:tc>
        <w:tc>
          <w:tcPr>
            <w:tcW w:w="1748" w:type="dxa"/>
          </w:tcPr>
          <w:p w14:paraId="69F3666A" w14:textId="46E69608" w:rsidR="005A29B6" w:rsidRPr="008E078D" w:rsidRDefault="005A29B6" w:rsidP="00726E04">
            <w:pPr>
              <w:pStyle w:val="TableParagraph"/>
              <w:ind w:right="279"/>
              <w:jc w:val="both"/>
              <w:rPr>
                <w:rFonts w:ascii="Times New Roman" w:hAnsi="Times New Roman" w:cs="Times New Roman"/>
                <w:b/>
                <w:spacing w:val="-2"/>
                <w:sz w:val="20"/>
                <w:szCs w:val="20"/>
              </w:rPr>
            </w:pPr>
            <w:r w:rsidRPr="008E078D">
              <w:rPr>
                <w:rFonts w:ascii="Times New Roman" w:hAnsi="Times New Roman" w:cs="Times New Roman"/>
                <w:b/>
                <w:sz w:val="20"/>
                <w:szCs w:val="20"/>
              </w:rPr>
              <w:t xml:space="preserve">Period ended </w:t>
            </w:r>
            <w:r w:rsidRPr="008E078D">
              <w:rPr>
                <w:rFonts w:ascii="Times New Roman" w:hAnsi="Times New Roman" w:cs="Times New Roman"/>
                <w:b/>
                <w:sz w:val="20"/>
                <w:szCs w:val="20"/>
              </w:rPr>
              <w:br/>
              <w:t>30 September 2024</w:t>
            </w:r>
          </w:p>
        </w:tc>
      </w:tr>
      <w:tr w:rsidR="000157AE" w:rsidRPr="00642885" w14:paraId="5AF6B2DB" w14:textId="77777777" w:rsidTr="005A29B6">
        <w:trPr>
          <w:trHeight w:val="245"/>
        </w:trPr>
        <w:tc>
          <w:tcPr>
            <w:tcW w:w="4962" w:type="dxa"/>
          </w:tcPr>
          <w:p w14:paraId="3A19ED9C" w14:textId="77777777" w:rsidR="000157AE" w:rsidRPr="008E078D" w:rsidRDefault="000157AE" w:rsidP="00726E04">
            <w:pPr>
              <w:pStyle w:val="TableParagraph"/>
              <w:jc w:val="both"/>
              <w:rPr>
                <w:rFonts w:ascii="Times New Roman" w:hAnsi="Times New Roman" w:cs="Times New Roman"/>
                <w:sz w:val="20"/>
                <w:szCs w:val="20"/>
              </w:rPr>
            </w:pPr>
          </w:p>
        </w:tc>
        <w:tc>
          <w:tcPr>
            <w:tcW w:w="850" w:type="dxa"/>
            <w:vAlign w:val="bottom"/>
          </w:tcPr>
          <w:p w14:paraId="0FBD4CB2" w14:textId="77777777" w:rsidR="000157AE" w:rsidRPr="008E078D" w:rsidRDefault="000157AE" w:rsidP="00726E04">
            <w:pPr>
              <w:pStyle w:val="TableParagraph"/>
              <w:ind w:right="236"/>
              <w:jc w:val="both"/>
              <w:rPr>
                <w:rFonts w:ascii="Times New Roman" w:hAnsi="Times New Roman" w:cs="Times New Roman"/>
                <w:b/>
                <w:sz w:val="20"/>
                <w:szCs w:val="20"/>
              </w:rPr>
            </w:pPr>
          </w:p>
        </w:tc>
        <w:tc>
          <w:tcPr>
            <w:tcW w:w="1985" w:type="dxa"/>
            <w:tcBorders>
              <w:bottom w:val="single" w:sz="4" w:space="0" w:color="000000"/>
            </w:tcBorders>
          </w:tcPr>
          <w:p w14:paraId="6C340607" w14:textId="77777777" w:rsidR="000157AE" w:rsidRPr="008E078D" w:rsidRDefault="000157AE" w:rsidP="00726E04">
            <w:pPr>
              <w:pStyle w:val="TableParagraph"/>
              <w:tabs>
                <w:tab w:val="left" w:pos="1511"/>
              </w:tabs>
              <w:ind w:right="236"/>
              <w:jc w:val="both"/>
              <w:rPr>
                <w:rFonts w:ascii="Times New Roman" w:eastAsia="Times New Roman" w:hAnsi="Times New Roman" w:cs="Times New Roman"/>
                <w:b/>
                <w:bCs/>
                <w:sz w:val="20"/>
                <w:szCs w:val="20"/>
                <w:lang w:val="en-IN" w:eastAsia="en-IN" w:bidi="hi-IN"/>
              </w:rPr>
            </w:pPr>
            <w:r w:rsidRPr="008E078D">
              <w:rPr>
                <w:rFonts w:ascii="Times New Roman" w:eastAsia="Times New Roman" w:hAnsi="Times New Roman" w:cs="Times New Roman"/>
                <w:b/>
                <w:bCs/>
                <w:sz w:val="20"/>
                <w:szCs w:val="20"/>
                <w:lang w:val="en-IN" w:eastAsia="en-IN" w:bidi="hi-IN"/>
              </w:rPr>
              <w:t>JPY ‘000</w:t>
            </w:r>
          </w:p>
        </w:tc>
        <w:tc>
          <w:tcPr>
            <w:tcW w:w="1748" w:type="dxa"/>
            <w:tcBorders>
              <w:bottom w:val="single" w:sz="4" w:space="0" w:color="000000"/>
            </w:tcBorders>
            <w:vAlign w:val="bottom"/>
          </w:tcPr>
          <w:p w14:paraId="22D831AE" w14:textId="77777777" w:rsidR="000157AE" w:rsidRPr="008E078D" w:rsidRDefault="000157AE" w:rsidP="00726E04">
            <w:pPr>
              <w:pStyle w:val="TableParagraph"/>
              <w:ind w:right="279"/>
              <w:jc w:val="both"/>
              <w:rPr>
                <w:rFonts w:ascii="Times New Roman" w:hAnsi="Times New Roman" w:cs="Times New Roman"/>
                <w:b/>
                <w:sz w:val="20"/>
                <w:szCs w:val="20"/>
              </w:rPr>
            </w:pPr>
            <w:r w:rsidRPr="008E078D">
              <w:rPr>
                <w:rFonts w:ascii="Times New Roman" w:eastAsia="Times New Roman" w:hAnsi="Times New Roman" w:cs="Times New Roman"/>
                <w:b/>
                <w:bCs/>
                <w:sz w:val="20"/>
                <w:szCs w:val="20"/>
                <w:lang w:val="en-IN" w:eastAsia="en-IN" w:bidi="hi-IN"/>
              </w:rPr>
              <w:t>JPY ‘000</w:t>
            </w:r>
          </w:p>
        </w:tc>
      </w:tr>
      <w:tr w:rsidR="000157AE" w:rsidRPr="00642885" w14:paraId="5FE4A805" w14:textId="77777777" w:rsidTr="005A29B6">
        <w:trPr>
          <w:trHeight w:val="548"/>
        </w:trPr>
        <w:tc>
          <w:tcPr>
            <w:tcW w:w="4962" w:type="dxa"/>
            <w:vAlign w:val="bottom"/>
          </w:tcPr>
          <w:p w14:paraId="453862CF" w14:textId="3DE1E3C4" w:rsidR="000157AE" w:rsidRPr="008E078D" w:rsidRDefault="000157AE" w:rsidP="00726E04">
            <w:pPr>
              <w:pStyle w:val="TableParagraph"/>
              <w:ind w:left="108"/>
              <w:jc w:val="both"/>
              <w:rPr>
                <w:rFonts w:ascii="Times New Roman" w:hAnsi="Times New Roman" w:cs="Times New Roman"/>
                <w:b/>
                <w:sz w:val="20"/>
                <w:szCs w:val="20"/>
              </w:rPr>
            </w:pPr>
            <w:r w:rsidRPr="008E078D">
              <w:rPr>
                <w:rFonts w:ascii="Times New Roman" w:hAnsi="Times New Roman" w:cs="Times New Roman"/>
                <w:b/>
                <w:spacing w:val="-4"/>
                <w:sz w:val="20"/>
                <w:szCs w:val="20"/>
              </w:rPr>
              <w:t xml:space="preserve">Transactions during the </w:t>
            </w:r>
            <w:r w:rsidR="005A29B6" w:rsidRPr="008E078D">
              <w:rPr>
                <w:rFonts w:ascii="Times New Roman" w:hAnsi="Times New Roman" w:cs="Times New Roman"/>
                <w:b/>
                <w:spacing w:val="-4"/>
                <w:sz w:val="20"/>
                <w:szCs w:val="20"/>
              </w:rPr>
              <w:t>period</w:t>
            </w:r>
          </w:p>
        </w:tc>
        <w:tc>
          <w:tcPr>
            <w:tcW w:w="850" w:type="dxa"/>
          </w:tcPr>
          <w:p w14:paraId="1F338494" w14:textId="77777777" w:rsidR="000157AE" w:rsidRPr="008E078D" w:rsidRDefault="000157AE" w:rsidP="00726E04">
            <w:pPr>
              <w:pStyle w:val="TableParagraph"/>
              <w:jc w:val="both"/>
              <w:rPr>
                <w:rFonts w:ascii="Times New Roman" w:hAnsi="Times New Roman" w:cs="Times New Roman"/>
                <w:sz w:val="20"/>
                <w:szCs w:val="20"/>
              </w:rPr>
            </w:pPr>
          </w:p>
        </w:tc>
        <w:tc>
          <w:tcPr>
            <w:tcW w:w="1985" w:type="dxa"/>
            <w:tcBorders>
              <w:top w:val="single" w:sz="4" w:space="0" w:color="000000"/>
            </w:tcBorders>
          </w:tcPr>
          <w:p w14:paraId="1671F264" w14:textId="77777777" w:rsidR="000157AE" w:rsidRPr="008E078D" w:rsidRDefault="000157AE" w:rsidP="00726E04">
            <w:pPr>
              <w:pStyle w:val="TableParagraph"/>
              <w:tabs>
                <w:tab w:val="left" w:pos="1511"/>
              </w:tabs>
              <w:jc w:val="both"/>
              <w:rPr>
                <w:rFonts w:ascii="Times New Roman" w:hAnsi="Times New Roman" w:cs="Times New Roman"/>
                <w:sz w:val="20"/>
                <w:szCs w:val="20"/>
              </w:rPr>
            </w:pPr>
          </w:p>
        </w:tc>
        <w:tc>
          <w:tcPr>
            <w:tcW w:w="1748" w:type="dxa"/>
            <w:tcBorders>
              <w:top w:val="single" w:sz="4" w:space="0" w:color="000000"/>
            </w:tcBorders>
          </w:tcPr>
          <w:p w14:paraId="2C6CAAE4" w14:textId="77777777" w:rsidR="000157AE" w:rsidRPr="008E078D" w:rsidRDefault="000157AE" w:rsidP="00726E04">
            <w:pPr>
              <w:pStyle w:val="TableParagraph"/>
              <w:ind w:right="279"/>
              <w:jc w:val="both"/>
              <w:rPr>
                <w:rFonts w:ascii="Times New Roman" w:hAnsi="Times New Roman" w:cs="Times New Roman"/>
                <w:sz w:val="20"/>
                <w:szCs w:val="20"/>
              </w:rPr>
            </w:pPr>
          </w:p>
        </w:tc>
      </w:tr>
      <w:tr w:rsidR="005A29B6" w:rsidRPr="00642885" w14:paraId="6DE690BA" w14:textId="77777777" w:rsidTr="005A29B6">
        <w:trPr>
          <w:trHeight w:val="264"/>
        </w:trPr>
        <w:tc>
          <w:tcPr>
            <w:tcW w:w="4962" w:type="dxa"/>
          </w:tcPr>
          <w:p w14:paraId="620EB4AF" w14:textId="77777777" w:rsidR="005A29B6" w:rsidRPr="008E078D" w:rsidRDefault="005A29B6" w:rsidP="00726E04">
            <w:pPr>
              <w:pStyle w:val="TableParagraph"/>
              <w:ind w:left="108"/>
              <w:jc w:val="both"/>
              <w:rPr>
                <w:rFonts w:ascii="Times New Roman" w:hAnsi="Times New Roman" w:cs="Times New Roman"/>
                <w:sz w:val="20"/>
                <w:szCs w:val="20"/>
              </w:rPr>
            </w:pPr>
            <w:r w:rsidRPr="008E078D">
              <w:rPr>
                <w:rFonts w:ascii="Times New Roman" w:hAnsi="Times New Roman" w:cs="Times New Roman"/>
                <w:sz w:val="20"/>
                <w:szCs w:val="20"/>
              </w:rPr>
              <w:t>Reimbursed expenses paid to KBC</w:t>
            </w:r>
          </w:p>
        </w:tc>
        <w:tc>
          <w:tcPr>
            <w:tcW w:w="850" w:type="dxa"/>
          </w:tcPr>
          <w:p w14:paraId="69369ADA" w14:textId="77777777" w:rsidR="005A29B6" w:rsidRPr="008E078D" w:rsidRDefault="005A29B6" w:rsidP="00726E04">
            <w:pPr>
              <w:pStyle w:val="TableParagraph"/>
              <w:ind w:right="321"/>
              <w:jc w:val="both"/>
              <w:rPr>
                <w:rFonts w:ascii="Times New Roman" w:hAnsi="Times New Roman" w:cs="Times New Roman"/>
                <w:spacing w:val="-2"/>
                <w:sz w:val="20"/>
                <w:szCs w:val="20"/>
              </w:rPr>
            </w:pPr>
          </w:p>
        </w:tc>
        <w:tc>
          <w:tcPr>
            <w:tcW w:w="1985" w:type="dxa"/>
          </w:tcPr>
          <w:p w14:paraId="6EDF9202" w14:textId="422E29B4" w:rsidR="005A29B6" w:rsidRPr="008E078D" w:rsidRDefault="00BB3D5A" w:rsidP="00726E04">
            <w:pPr>
              <w:pStyle w:val="TableParagraph"/>
              <w:tabs>
                <w:tab w:val="left" w:pos="1511"/>
              </w:tabs>
              <w:ind w:right="217"/>
              <w:jc w:val="both"/>
              <w:rPr>
                <w:rFonts w:ascii="Times New Roman" w:hAnsi="Times New Roman" w:cs="Times New Roman"/>
                <w:sz w:val="20"/>
                <w:szCs w:val="20"/>
              </w:rPr>
            </w:pPr>
            <w:r w:rsidRPr="008E078D">
              <w:rPr>
                <w:rFonts w:ascii="Times New Roman" w:hAnsi="Times New Roman" w:cs="Times New Roman"/>
                <w:spacing w:val="-2"/>
                <w:sz w:val="20"/>
                <w:szCs w:val="20"/>
              </w:rPr>
              <w:t>3,342</w:t>
            </w:r>
          </w:p>
        </w:tc>
        <w:tc>
          <w:tcPr>
            <w:tcW w:w="1748" w:type="dxa"/>
          </w:tcPr>
          <w:p w14:paraId="11F13763" w14:textId="64725F15" w:rsidR="005A29B6" w:rsidRPr="008E078D" w:rsidRDefault="00BB3D5A" w:rsidP="00726E04">
            <w:pPr>
              <w:pStyle w:val="TableParagraph"/>
              <w:ind w:right="279"/>
              <w:jc w:val="both"/>
              <w:rPr>
                <w:rFonts w:ascii="Times New Roman" w:hAnsi="Times New Roman" w:cs="Times New Roman"/>
                <w:spacing w:val="-2"/>
                <w:sz w:val="20"/>
                <w:szCs w:val="20"/>
              </w:rPr>
            </w:pPr>
            <w:r w:rsidRPr="008E078D">
              <w:rPr>
                <w:rFonts w:ascii="Times New Roman" w:hAnsi="Times New Roman" w:cs="Times New Roman"/>
                <w:spacing w:val="-2"/>
                <w:sz w:val="20"/>
                <w:szCs w:val="20"/>
              </w:rPr>
              <w:t>338</w:t>
            </w:r>
          </w:p>
        </w:tc>
      </w:tr>
      <w:tr w:rsidR="005A29B6" w:rsidRPr="00642885" w14:paraId="1FAA1A43" w14:textId="77777777" w:rsidTr="005A29B6">
        <w:trPr>
          <w:trHeight w:val="245"/>
        </w:trPr>
        <w:tc>
          <w:tcPr>
            <w:tcW w:w="4962" w:type="dxa"/>
          </w:tcPr>
          <w:p w14:paraId="5EC4578A" w14:textId="77777777" w:rsidR="005A29B6" w:rsidRPr="008E078D" w:rsidRDefault="005A29B6" w:rsidP="00726E04">
            <w:pPr>
              <w:pStyle w:val="TableParagraph"/>
              <w:ind w:left="108"/>
              <w:jc w:val="both"/>
              <w:rPr>
                <w:rFonts w:ascii="Times New Roman" w:hAnsi="Times New Roman" w:cs="Times New Roman"/>
                <w:sz w:val="20"/>
                <w:szCs w:val="20"/>
              </w:rPr>
            </w:pPr>
            <w:r w:rsidRPr="008E078D">
              <w:rPr>
                <w:rFonts w:ascii="Times New Roman" w:hAnsi="Times New Roman" w:cs="Times New Roman"/>
                <w:sz w:val="20"/>
                <w:szCs w:val="20"/>
              </w:rPr>
              <w:t>Advance paid by KBC</w:t>
            </w:r>
          </w:p>
        </w:tc>
        <w:tc>
          <w:tcPr>
            <w:tcW w:w="850" w:type="dxa"/>
          </w:tcPr>
          <w:p w14:paraId="2D5F436B" w14:textId="77777777" w:rsidR="005A29B6" w:rsidRPr="008E078D" w:rsidRDefault="005A29B6" w:rsidP="00726E04">
            <w:pPr>
              <w:pStyle w:val="TableParagraph"/>
              <w:ind w:right="322"/>
              <w:jc w:val="both"/>
              <w:rPr>
                <w:rFonts w:ascii="Times New Roman" w:hAnsi="Times New Roman" w:cs="Times New Roman"/>
                <w:sz w:val="20"/>
                <w:szCs w:val="20"/>
              </w:rPr>
            </w:pPr>
          </w:p>
        </w:tc>
        <w:tc>
          <w:tcPr>
            <w:tcW w:w="1985" w:type="dxa"/>
          </w:tcPr>
          <w:p w14:paraId="3AAA2422" w14:textId="21AFDABA" w:rsidR="005A29B6" w:rsidRPr="008E078D" w:rsidRDefault="005A29B6" w:rsidP="00726E04">
            <w:pPr>
              <w:pStyle w:val="TableParagraph"/>
              <w:tabs>
                <w:tab w:val="left" w:pos="1511"/>
              </w:tabs>
              <w:ind w:right="217"/>
              <w:jc w:val="both"/>
              <w:rPr>
                <w:rFonts w:ascii="Times New Roman" w:hAnsi="Times New Roman" w:cs="Times New Roman"/>
                <w:sz w:val="20"/>
                <w:szCs w:val="20"/>
              </w:rPr>
            </w:pPr>
            <w:r w:rsidRPr="008E078D">
              <w:rPr>
                <w:rFonts w:ascii="Times New Roman" w:hAnsi="Times New Roman" w:cs="Times New Roman"/>
                <w:sz w:val="20"/>
                <w:szCs w:val="20"/>
              </w:rPr>
              <w:t>-</w:t>
            </w:r>
          </w:p>
        </w:tc>
        <w:tc>
          <w:tcPr>
            <w:tcW w:w="1748" w:type="dxa"/>
          </w:tcPr>
          <w:p w14:paraId="2C38F209" w14:textId="4EF79C00" w:rsidR="005A29B6" w:rsidRPr="008E078D" w:rsidRDefault="005A29B6" w:rsidP="00726E04">
            <w:pPr>
              <w:pStyle w:val="TableParagraph"/>
              <w:ind w:right="279"/>
              <w:jc w:val="both"/>
              <w:rPr>
                <w:rFonts w:ascii="Times New Roman" w:hAnsi="Times New Roman" w:cs="Times New Roman"/>
                <w:sz w:val="20"/>
                <w:szCs w:val="20"/>
              </w:rPr>
            </w:pPr>
            <w:r w:rsidRPr="008E078D">
              <w:rPr>
                <w:rFonts w:ascii="Times New Roman" w:hAnsi="Times New Roman" w:cs="Times New Roman"/>
                <w:sz w:val="20"/>
                <w:szCs w:val="20"/>
              </w:rPr>
              <w:t>17</w:t>
            </w:r>
          </w:p>
        </w:tc>
      </w:tr>
      <w:tr w:rsidR="000157AE" w:rsidRPr="00642885" w14:paraId="4113897B" w14:textId="77777777" w:rsidTr="005A29B6">
        <w:trPr>
          <w:trHeight w:val="264"/>
        </w:trPr>
        <w:tc>
          <w:tcPr>
            <w:tcW w:w="4962" w:type="dxa"/>
          </w:tcPr>
          <w:p w14:paraId="5BBE51C2" w14:textId="77777777" w:rsidR="000157AE" w:rsidRPr="008E078D" w:rsidRDefault="000157AE" w:rsidP="00726E04">
            <w:pPr>
              <w:pStyle w:val="TableParagraph"/>
              <w:ind w:left="108"/>
              <w:jc w:val="both"/>
              <w:rPr>
                <w:rFonts w:ascii="Times New Roman" w:hAnsi="Times New Roman" w:cs="Times New Roman"/>
                <w:sz w:val="20"/>
                <w:szCs w:val="20"/>
              </w:rPr>
            </w:pPr>
          </w:p>
        </w:tc>
        <w:tc>
          <w:tcPr>
            <w:tcW w:w="850" w:type="dxa"/>
          </w:tcPr>
          <w:p w14:paraId="2F535C04" w14:textId="77777777" w:rsidR="000157AE" w:rsidRPr="008E078D" w:rsidRDefault="000157AE" w:rsidP="00726E04">
            <w:pPr>
              <w:pStyle w:val="TableParagraph"/>
              <w:ind w:right="320"/>
              <w:jc w:val="both"/>
              <w:rPr>
                <w:rFonts w:ascii="Times New Roman" w:hAnsi="Times New Roman" w:cs="Times New Roman"/>
                <w:sz w:val="20"/>
                <w:szCs w:val="20"/>
              </w:rPr>
            </w:pPr>
          </w:p>
        </w:tc>
        <w:tc>
          <w:tcPr>
            <w:tcW w:w="1985" w:type="dxa"/>
          </w:tcPr>
          <w:p w14:paraId="2BFDC572" w14:textId="78BCD299" w:rsidR="000157AE" w:rsidRPr="008E078D" w:rsidRDefault="000157AE" w:rsidP="00726E04">
            <w:pPr>
              <w:pStyle w:val="TableParagraph"/>
              <w:tabs>
                <w:tab w:val="left" w:pos="1511"/>
              </w:tabs>
              <w:ind w:right="265"/>
              <w:jc w:val="both"/>
              <w:rPr>
                <w:rFonts w:ascii="Times New Roman" w:hAnsi="Times New Roman" w:cs="Times New Roman"/>
                <w:b/>
                <w:bCs/>
                <w:spacing w:val="-2"/>
                <w:sz w:val="20"/>
                <w:szCs w:val="20"/>
              </w:rPr>
            </w:pPr>
          </w:p>
        </w:tc>
        <w:tc>
          <w:tcPr>
            <w:tcW w:w="1748" w:type="dxa"/>
          </w:tcPr>
          <w:p w14:paraId="418C5E89" w14:textId="4DEC2E66" w:rsidR="000157AE" w:rsidRPr="008E078D" w:rsidRDefault="000157AE" w:rsidP="00726E04">
            <w:pPr>
              <w:pStyle w:val="TableParagraph"/>
              <w:ind w:right="279"/>
              <w:jc w:val="both"/>
              <w:rPr>
                <w:rFonts w:ascii="Times New Roman" w:hAnsi="Times New Roman" w:cs="Times New Roman"/>
                <w:b/>
                <w:bCs/>
                <w:sz w:val="20"/>
                <w:szCs w:val="20"/>
              </w:rPr>
            </w:pPr>
          </w:p>
        </w:tc>
      </w:tr>
      <w:tr w:rsidR="000157AE" w:rsidRPr="00642885" w14:paraId="4E0B9916" w14:textId="77777777" w:rsidTr="005A29B6">
        <w:trPr>
          <w:trHeight w:val="535"/>
        </w:trPr>
        <w:tc>
          <w:tcPr>
            <w:tcW w:w="4962" w:type="dxa"/>
            <w:vAlign w:val="bottom"/>
          </w:tcPr>
          <w:p w14:paraId="258E1A1D" w14:textId="36FC8CE8" w:rsidR="000157AE" w:rsidRPr="008E078D" w:rsidRDefault="000157AE" w:rsidP="00726E04">
            <w:pPr>
              <w:pStyle w:val="TableParagraph"/>
              <w:ind w:left="108"/>
              <w:jc w:val="both"/>
              <w:rPr>
                <w:rFonts w:ascii="Times New Roman" w:hAnsi="Times New Roman" w:cs="Times New Roman"/>
                <w:b/>
                <w:sz w:val="20"/>
                <w:szCs w:val="20"/>
              </w:rPr>
            </w:pPr>
          </w:p>
        </w:tc>
        <w:tc>
          <w:tcPr>
            <w:tcW w:w="850" w:type="dxa"/>
          </w:tcPr>
          <w:p w14:paraId="578C89A0" w14:textId="77777777" w:rsidR="000157AE" w:rsidRPr="008E078D" w:rsidRDefault="000157AE" w:rsidP="00726E04">
            <w:pPr>
              <w:pStyle w:val="TableParagraph"/>
              <w:jc w:val="both"/>
              <w:rPr>
                <w:rFonts w:ascii="Times New Roman" w:hAnsi="Times New Roman" w:cs="Times New Roman"/>
                <w:sz w:val="20"/>
                <w:szCs w:val="20"/>
              </w:rPr>
            </w:pPr>
          </w:p>
        </w:tc>
        <w:tc>
          <w:tcPr>
            <w:tcW w:w="1985" w:type="dxa"/>
            <w:vAlign w:val="bottom"/>
          </w:tcPr>
          <w:p w14:paraId="458896B7" w14:textId="77777777" w:rsidR="000157AE" w:rsidRPr="008E078D" w:rsidRDefault="000157AE" w:rsidP="00726E04">
            <w:pPr>
              <w:pStyle w:val="TableParagraph"/>
              <w:jc w:val="both"/>
              <w:rPr>
                <w:rFonts w:ascii="Times New Roman" w:hAnsi="Times New Roman" w:cs="Times New Roman"/>
                <w:sz w:val="20"/>
                <w:szCs w:val="20"/>
              </w:rPr>
            </w:pPr>
          </w:p>
        </w:tc>
        <w:tc>
          <w:tcPr>
            <w:tcW w:w="1748" w:type="dxa"/>
          </w:tcPr>
          <w:p w14:paraId="240AD149" w14:textId="77777777" w:rsidR="000157AE" w:rsidRPr="008E078D" w:rsidRDefault="000157AE" w:rsidP="00726E04">
            <w:pPr>
              <w:pStyle w:val="TableParagraph"/>
              <w:ind w:right="284"/>
              <w:jc w:val="both"/>
              <w:rPr>
                <w:rFonts w:ascii="Times New Roman" w:hAnsi="Times New Roman" w:cs="Times New Roman"/>
                <w:sz w:val="20"/>
                <w:szCs w:val="20"/>
              </w:rPr>
            </w:pPr>
          </w:p>
        </w:tc>
      </w:tr>
      <w:tr w:rsidR="005A29B6" w:rsidRPr="00642885" w14:paraId="5A06858C" w14:textId="77777777" w:rsidTr="005A29B6">
        <w:trPr>
          <w:trHeight w:val="264"/>
        </w:trPr>
        <w:tc>
          <w:tcPr>
            <w:tcW w:w="4962" w:type="dxa"/>
          </w:tcPr>
          <w:p w14:paraId="0E9EBEB2" w14:textId="11B66DFC" w:rsidR="005A29B6" w:rsidRPr="008E078D" w:rsidRDefault="005A29B6" w:rsidP="00726E04">
            <w:pPr>
              <w:pStyle w:val="TableParagraph"/>
              <w:ind w:left="108"/>
              <w:jc w:val="both"/>
              <w:rPr>
                <w:rFonts w:ascii="Times New Roman" w:hAnsi="Times New Roman" w:cs="Times New Roman"/>
                <w:sz w:val="20"/>
                <w:szCs w:val="20"/>
              </w:rPr>
            </w:pPr>
            <w:r w:rsidRPr="008E078D">
              <w:rPr>
                <w:rFonts w:ascii="Times New Roman" w:hAnsi="Times New Roman" w:cs="Times New Roman"/>
                <w:b/>
                <w:spacing w:val="-2"/>
                <w:sz w:val="20"/>
                <w:szCs w:val="20"/>
              </w:rPr>
              <w:t>Balances outstanding</w:t>
            </w:r>
          </w:p>
        </w:tc>
        <w:tc>
          <w:tcPr>
            <w:tcW w:w="850" w:type="dxa"/>
          </w:tcPr>
          <w:p w14:paraId="7B067040" w14:textId="77777777" w:rsidR="005A29B6" w:rsidRPr="008E078D" w:rsidRDefault="005A29B6" w:rsidP="00726E04">
            <w:pPr>
              <w:pStyle w:val="TableParagraph"/>
              <w:ind w:right="256"/>
              <w:jc w:val="both"/>
              <w:rPr>
                <w:rFonts w:ascii="Times New Roman" w:hAnsi="Times New Roman" w:cs="Times New Roman"/>
                <w:sz w:val="20"/>
                <w:szCs w:val="20"/>
              </w:rPr>
            </w:pPr>
          </w:p>
        </w:tc>
        <w:tc>
          <w:tcPr>
            <w:tcW w:w="1985" w:type="dxa"/>
          </w:tcPr>
          <w:p w14:paraId="410D534B" w14:textId="39D21411" w:rsidR="005A29B6" w:rsidRPr="008E078D" w:rsidRDefault="005A29B6" w:rsidP="00726E04">
            <w:pPr>
              <w:pStyle w:val="TableParagraph"/>
              <w:ind w:right="216"/>
              <w:jc w:val="both"/>
              <w:rPr>
                <w:rFonts w:ascii="Times New Roman" w:hAnsi="Times New Roman" w:cs="Times New Roman"/>
                <w:spacing w:val="-2"/>
                <w:sz w:val="20"/>
                <w:szCs w:val="20"/>
              </w:rPr>
            </w:pPr>
            <w:r w:rsidRPr="008E078D">
              <w:rPr>
                <w:rFonts w:ascii="Times New Roman" w:hAnsi="Times New Roman" w:cs="Times New Roman"/>
                <w:b/>
                <w:bCs/>
                <w:sz w:val="20"/>
                <w:szCs w:val="20"/>
              </w:rPr>
              <w:t>30 September 2025</w:t>
            </w:r>
          </w:p>
        </w:tc>
        <w:tc>
          <w:tcPr>
            <w:tcW w:w="1748" w:type="dxa"/>
          </w:tcPr>
          <w:p w14:paraId="37412A74" w14:textId="616066D9" w:rsidR="005A29B6" w:rsidRPr="008E078D" w:rsidRDefault="005A29B6" w:rsidP="00726E04">
            <w:pPr>
              <w:pStyle w:val="TableParagraph"/>
              <w:ind w:right="284"/>
              <w:jc w:val="both"/>
              <w:rPr>
                <w:rFonts w:ascii="Times New Roman" w:hAnsi="Times New Roman" w:cs="Times New Roman"/>
                <w:sz w:val="20"/>
                <w:szCs w:val="20"/>
              </w:rPr>
            </w:pPr>
            <w:r w:rsidRPr="008E078D">
              <w:rPr>
                <w:rFonts w:ascii="Times New Roman" w:hAnsi="Times New Roman" w:cs="Times New Roman"/>
                <w:b/>
                <w:bCs/>
                <w:sz w:val="20"/>
                <w:szCs w:val="20"/>
              </w:rPr>
              <w:t>31 March</w:t>
            </w:r>
            <w:r w:rsidR="00642885" w:rsidRPr="008E078D">
              <w:rPr>
                <w:rFonts w:ascii="Times New Roman" w:hAnsi="Times New Roman" w:cs="Times New Roman"/>
                <w:b/>
                <w:bCs/>
                <w:sz w:val="20"/>
                <w:szCs w:val="20"/>
              </w:rPr>
              <w:t xml:space="preserve"> </w:t>
            </w:r>
            <w:r w:rsidRPr="008E078D">
              <w:rPr>
                <w:rFonts w:ascii="Times New Roman" w:hAnsi="Times New Roman" w:cs="Times New Roman"/>
                <w:b/>
                <w:bCs/>
                <w:sz w:val="20"/>
                <w:szCs w:val="20"/>
              </w:rPr>
              <w:t>2025</w:t>
            </w:r>
          </w:p>
        </w:tc>
      </w:tr>
      <w:tr w:rsidR="005A29B6" w:rsidRPr="00642885" w14:paraId="7402AEF9" w14:textId="77777777" w:rsidTr="005A29B6">
        <w:trPr>
          <w:trHeight w:val="264"/>
        </w:trPr>
        <w:tc>
          <w:tcPr>
            <w:tcW w:w="4962" w:type="dxa"/>
          </w:tcPr>
          <w:p w14:paraId="2DFCCA58" w14:textId="77777777" w:rsidR="005A29B6" w:rsidRPr="008E078D" w:rsidRDefault="005A29B6" w:rsidP="00726E04">
            <w:pPr>
              <w:pStyle w:val="TableParagraph"/>
              <w:ind w:left="108"/>
              <w:jc w:val="both"/>
              <w:rPr>
                <w:rFonts w:ascii="Times New Roman" w:hAnsi="Times New Roman" w:cs="Times New Roman"/>
                <w:sz w:val="20"/>
                <w:szCs w:val="20"/>
              </w:rPr>
            </w:pPr>
            <w:r w:rsidRPr="008E078D">
              <w:rPr>
                <w:rFonts w:ascii="Times New Roman" w:hAnsi="Times New Roman" w:cs="Times New Roman"/>
                <w:sz w:val="20"/>
                <w:szCs w:val="20"/>
              </w:rPr>
              <w:t>Balance owed by the related party</w:t>
            </w:r>
          </w:p>
        </w:tc>
        <w:tc>
          <w:tcPr>
            <w:tcW w:w="850" w:type="dxa"/>
          </w:tcPr>
          <w:p w14:paraId="55EB5447" w14:textId="77777777" w:rsidR="005A29B6" w:rsidRPr="008E078D" w:rsidRDefault="005A29B6" w:rsidP="00726E04">
            <w:pPr>
              <w:pStyle w:val="TableParagraph"/>
              <w:ind w:right="256"/>
              <w:jc w:val="both"/>
              <w:rPr>
                <w:rFonts w:ascii="Times New Roman" w:hAnsi="Times New Roman" w:cs="Times New Roman"/>
                <w:sz w:val="20"/>
                <w:szCs w:val="20"/>
              </w:rPr>
            </w:pPr>
          </w:p>
        </w:tc>
        <w:tc>
          <w:tcPr>
            <w:tcW w:w="1985" w:type="dxa"/>
          </w:tcPr>
          <w:p w14:paraId="400D1E7B" w14:textId="2B191EFC" w:rsidR="005A29B6" w:rsidRPr="008E078D" w:rsidRDefault="00C23897" w:rsidP="00726E04">
            <w:pPr>
              <w:pStyle w:val="TableParagraph"/>
              <w:ind w:right="216"/>
              <w:jc w:val="both"/>
              <w:rPr>
                <w:rFonts w:ascii="Times New Roman" w:hAnsi="Times New Roman" w:cs="Times New Roman"/>
                <w:spacing w:val="-2"/>
                <w:sz w:val="20"/>
                <w:szCs w:val="20"/>
              </w:rPr>
            </w:pPr>
            <w:r w:rsidRPr="008E078D">
              <w:rPr>
                <w:rFonts w:ascii="Times New Roman" w:hAnsi="Times New Roman" w:cs="Times New Roman"/>
                <w:spacing w:val="-2"/>
                <w:sz w:val="20"/>
                <w:szCs w:val="20"/>
              </w:rPr>
              <w:t>66</w:t>
            </w:r>
          </w:p>
        </w:tc>
        <w:tc>
          <w:tcPr>
            <w:tcW w:w="1748" w:type="dxa"/>
          </w:tcPr>
          <w:p w14:paraId="525723BB" w14:textId="10C5E482" w:rsidR="005A29B6" w:rsidRPr="008E078D" w:rsidRDefault="005A29B6" w:rsidP="00726E04">
            <w:pPr>
              <w:pStyle w:val="TableParagraph"/>
              <w:ind w:right="284"/>
              <w:jc w:val="both"/>
              <w:rPr>
                <w:rFonts w:ascii="Times New Roman" w:hAnsi="Times New Roman" w:cs="Times New Roman"/>
                <w:sz w:val="20"/>
                <w:szCs w:val="20"/>
              </w:rPr>
            </w:pPr>
            <w:r w:rsidRPr="008E078D">
              <w:rPr>
                <w:rFonts w:ascii="Times New Roman" w:hAnsi="Times New Roman" w:cs="Times New Roman"/>
                <w:spacing w:val="-2"/>
                <w:sz w:val="20"/>
                <w:szCs w:val="20"/>
              </w:rPr>
              <w:t>17</w:t>
            </w:r>
          </w:p>
        </w:tc>
      </w:tr>
      <w:tr w:rsidR="005A29B6" w:rsidRPr="00642885" w14:paraId="4761AD4B" w14:textId="77777777" w:rsidTr="005A29B6">
        <w:trPr>
          <w:trHeight w:val="245"/>
        </w:trPr>
        <w:tc>
          <w:tcPr>
            <w:tcW w:w="4962" w:type="dxa"/>
          </w:tcPr>
          <w:p w14:paraId="25FF71D5" w14:textId="77777777" w:rsidR="005A29B6" w:rsidRPr="008E078D" w:rsidRDefault="005A29B6" w:rsidP="00726E04">
            <w:pPr>
              <w:pStyle w:val="TableParagraph"/>
              <w:ind w:left="108"/>
              <w:jc w:val="both"/>
              <w:rPr>
                <w:rFonts w:ascii="Times New Roman" w:hAnsi="Times New Roman" w:cs="Times New Roman"/>
                <w:sz w:val="20"/>
                <w:szCs w:val="20"/>
              </w:rPr>
            </w:pPr>
            <w:r w:rsidRPr="008E078D">
              <w:rPr>
                <w:rFonts w:ascii="Times New Roman" w:hAnsi="Times New Roman" w:cs="Times New Roman"/>
                <w:sz w:val="20"/>
                <w:szCs w:val="20"/>
              </w:rPr>
              <w:t>Balance owed to the related party</w:t>
            </w:r>
          </w:p>
        </w:tc>
        <w:tc>
          <w:tcPr>
            <w:tcW w:w="850" w:type="dxa"/>
          </w:tcPr>
          <w:p w14:paraId="53BEB718" w14:textId="77777777" w:rsidR="005A29B6" w:rsidRPr="008E078D" w:rsidRDefault="005A29B6" w:rsidP="00726E04">
            <w:pPr>
              <w:pStyle w:val="TableParagraph"/>
              <w:ind w:right="255"/>
              <w:jc w:val="both"/>
              <w:rPr>
                <w:rFonts w:ascii="Times New Roman" w:hAnsi="Times New Roman" w:cs="Times New Roman"/>
                <w:sz w:val="20"/>
                <w:szCs w:val="20"/>
              </w:rPr>
            </w:pPr>
          </w:p>
        </w:tc>
        <w:tc>
          <w:tcPr>
            <w:tcW w:w="1985" w:type="dxa"/>
          </w:tcPr>
          <w:p w14:paraId="5682EED5" w14:textId="59BCBDE6" w:rsidR="005A29B6" w:rsidRPr="008E078D" w:rsidRDefault="005A29B6" w:rsidP="00726E04">
            <w:pPr>
              <w:pStyle w:val="TableParagraph"/>
              <w:ind w:right="217"/>
              <w:jc w:val="both"/>
              <w:rPr>
                <w:rFonts w:ascii="Times New Roman" w:hAnsi="Times New Roman" w:cs="Times New Roman"/>
                <w:spacing w:val="-2"/>
                <w:sz w:val="20"/>
                <w:szCs w:val="20"/>
              </w:rPr>
            </w:pPr>
            <w:r w:rsidRPr="008E078D">
              <w:rPr>
                <w:rFonts w:ascii="Times New Roman" w:hAnsi="Times New Roman" w:cs="Times New Roman"/>
                <w:spacing w:val="-2"/>
                <w:sz w:val="20"/>
                <w:szCs w:val="20"/>
              </w:rPr>
              <w:t>1,</w:t>
            </w:r>
            <w:r w:rsidR="00BB3D5A" w:rsidRPr="008E078D">
              <w:rPr>
                <w:rFonts w:ascii="Times New Roman" w:hAnsi="Times New Roman" w:cs="Times New Roman"/>
                <w:spacing w:val="-2"/>
                <w:sz w:val="20"/>
                <w:szCs w:val="20"/>
              </w:rPr>
              <w:t>132</w:t>
            </w:r>
          </w:p>
        </w:tc>
        <w:tc>
          <w:tcPr>
            <w:tcW w:w="1748" w:type="dxa"/>
          </w:tcPr>
          <w:p w14:paraId="7811366B" w14:textId="201825C5" w:rsidR="005A29B6" w:rsidRPr="008E078D" w:rsidRDefault="005A29B6" w:rsidP="00726E04">
            <w:pPr>
              <w:pStyle w:val="TableParagraph"/>
              <w:ind w:right="284"/>
              <w:jc w:val="both"/>
              <w:rPr>
                <w:rFonts w:ascii="Times New Roman" w:hAnsi="Times New Roman" w:cs="Times New Roman"/>
                <w:sz w:val="20"/>
                <w:szCs w:val="20"/>
              </w:rPr>
            </w:pPr>
            <w:r w:rsidRPr="008E078D">
              <w:rPr>
                <w:rFonts w:ascii="Times New Roman" w:hAnsi="Times New Roman" w:cs="Times New Roman"/>
                <w:spacing w:val="-2"/>
                <w:sz w:val="20"/>
                <w:szCs w:val="20"/>
              </w:rPr>
              <w:t>1,055</w:t>
            </w:r>
          </w:p>
        </w:tc>
      </w:tr>
    </w:tbl>
    <w:p w14:paraId="0941EAFE" w14:textId="77777777" w:rsidR="000157AE" w:rsidRPr="008E078D" w:rsidRDefault="000157AE" w:rsidP="00726E04">
      <w:pPr>
        <w:ind w:left="851"/>
        <w:jc w:val="both"/>
        <w:rPr>
          <w:rFonts w:ascii="Times New Roman" w:hAnsi="Times New Roman" w:cs="Times New Roman"/>
          <w:sz w:val="20"/>
          <w:szCs w:val="20"/>
        </w:rPr>
      </w:pPr>
    </w:p>
    <w:p w14:paraId="40E0D675" w14:textId="77777777" w:rsidR="000157AE" w:rsidRPr="008E078D" w:rsidRDefault="000157AE" w:rsidP="00726E04">
      <w:pPr>
        <w:jc w:val="both"/>
        <w:rPr>
          <w:rFonts w:ascii="Times New Roman" w:hAnsi="Times New Roman" w:cs="Times New Roman"/>
          <w:sz w:val="20"/>
          <w:szCs w:val="20"/>
        </w:rPr>
      </w:pPr>
      <w:r w:rsidRPr="008E078D">
        <w:rPr>
          <w:rFonts w:ascii="Times New Roman" w:hAnsi="Times New Roman" w:cs="Times New Roman"/>
          <w:sz w:val="20"/>
          <w:szCs w:val="20"/>
        </w:rPr>
        <w:t>Reimbursed expenses represent transactions between MOH and KBC in relation to shared services.</w:t>
      </w:r>
    </w:p>
    <w:p w14:paraId="0C902B96" w14:textId="77777777" w:rsidR="000157AE" w:rsidRPr="008E078D" w:rsidRDefault="000157AE" w:rsidP="00726E04">
      <w:pPr>
        <w:jc w:val="both"/>
        <w:rPr>
          <w:rFonts w:ascii="Times New Roman" w:hAnsi="Times New Roman" w:cs="Times New Roman"/>
          <w:b/>
          <w:i/>
          <w:sz w:val="20"/>
          <w:szCs w:val="20"/>
        </w:rPr>
      </w:pPr>
    </w:p>
    <w:p w14:paraId="11E4CE3F" w14:textId="77777777" w:rsidR="000157AE" w:rsidRPr="008E078D" w:rsidRDefault="000157AE" w:rsidP="00726E04">
      <w:pPr>
        <w:ind w:right="720"/>
        <w:jc w:val="both"/>
        <w:rPr>
          <w:rFonts w:ascii="Times New Roman" w:hAnsi="Times New Roman" w:cs="Times New Roman"/>
          <w:b/>
          <w:i/>
          <w:sz w:val="20"/>
          <w:szCs w:val="20"/>
        </w:rPr>
      </w:pPr>
      <w:r w:rsidRPr="008E078D">
        <w:rPr>
          <w:rFonts w:ascii="Times New Roman" w:hAnsi="Times New Roman" w:cs="Times New Roman"/>
          <w:b/>
          <w:i/>
          <w:sz w:val="20"/>
          <w:szCs w:val="20"/>
        </w:rPr>
        <w:t>Reynolds Porter Chamberlain LLP (RPC)</w:t>
      </w:r>
    </w:p>
    <w:p w14:paraId="11C8F592" w14:textId="77777777" w:rsidR="000157AE" w:rsidRPr="008E078D" w:rsidRDefault="000157AE" w:rsidP="00726E04">
      <w:pPr>
        <w:jc w:val="both"/>
        <w:rPr>
          <w:rFonts w:ascii="Times New Roman" w:hAnsi="Times New Roman" w:cs="Times New Roman"/>
          <w:sz w:val="20"/>
          <w:szCs w:val="20"/>
        </w:rPr>
      </w:pPr>
    </w:p>
    <w:p w14:paraId="65819BBB" w14:textId="77777777" w:rsidR="000157AE" w:rsidRPr="008E078D" w:rsidRDefault="000157AE" w:rsidP="00726E04">
      <w:pPr>
        <w:jc w:val="both"/>
        <w:rPr>
          <w:rFonts w:ascii="Times New Roman" w:hAnsi="Times New Roman" w:cs="Times New Roman"/>
          <w:sz w:val="20"/>
          <w:szCs w:val="20"/>
        </w:rPr>
      </w:pPr>
      <w:r w:rsidRPr="008E078D">
        <w:rPr>
          <w:rFonts w:ascii="Times New Roman" w:hAnsi="Times New Roman" w:cs="Times New Roman"/>
          <w:sz w:val="20"/>
          <w:szCs w:val="20"/>
        </w:rPr>
        <w:t xml:space="preserve">Reynolds Porter Chamberlain LLP is the legal adviser of the Group. Since Mr. Nigel Collins, an independent non-executive director, is a partner at RPC, RPC </w:t>
      </w:r>
      <w:proofErr w:type="gramStart"/>
      <w:r w:rsidRPr="008E078D">
        <w:rPr>
          <w:rFonts w:ascii="Times New Roman" w:hAnsi="Times New Roman" w:cs="Times New Roman"/>
          <w:sz w:val="20"/>
          <w:szCs w:val="20"/>
        </w:rPr>
        <w:t>is considered</w:t>
      </w:r>
      <w:proofErr w:type="gramEnd"/>
      <w:r w:rsidRPr="008E078D">
        <w:rPr>
          <w:rFonts w:ascii="Times New Roman" w:hAnsi="Times New Roman" w:cs="Times New Roman"/>
          <w:sz w:val="20"/>
          <w:szCs w:val="20"/>
        </w:rPr>
        <w:t xml:space="preserve"> as a related party to the Group</w:t>
      </w:r>
      <w:proofErr w:type="gramStart"/>
      <w:r w:rsidRPr="008E078D">
        <w:rPr>
          <w:rFonts w:ascii="Times New Roman" w:hAnsi="Times New Roman" w:cs="Times New Roman"/>
          <w:sz w:val="20"/>
          <w:szCs w:val="20"/>
        </w:rPr>
        <w:t xml:space="preserve">.  </w:t>
      </w:r>
      <w:proofErr w:type="gramEnd"/>
      <w:r w:rsidRPr="008E078D">
        <w:rPr>
          <w:rFonts w:ascii="Times New Roman" w:hAnsi="Times New Roman" w:cs="Times New Roman"/>
          <w:sz w:val="20"/>
          <w:szCs w:val="20"/>
        </w:rPr>
        <w:t xml:space="preserve">Mr. Nigel Collins does not personally provide legal services to the </w:t>
      </w:r>
      <w:proofErr w:type="gramStart"/>
      <w:r w:rsidRPr="008E078D">
        <w:rPr>
          <w:rFonts w:ascii="Times New Roman" w:hAnsi="Times New Roman" w:cs="Times New Roman"/>
          <w:sz w:val="20"/>
          <w:szCs w:val="20"/>
        </w:rPr>
        <w:t>Group,</w:t>
      </w:r>
      <w:proofErr w:type="gramEnd"/>
      <w:r w:rsidRPr="008E078D">
        <w:rPr>
          <w:rFonts w:ascii="Times New Roman" w:hAnsi="Times New Roman" w:cs="Times New Roman"/>
          <w:sz w:val="20"/>
          <w:szCs w:val="20"/>
        </w:rPr>
        <w:t xml:space="preserve"> </w:t>
      </w:r>
      <w:proofErr w:type="gramStart"/>
      <w:r w:rsidRPr="008E078D">
        <w:rPr>
          <w:rFonts w:ascii="Times New Roman" w:hAnsi="Times New Roman" w:cs="Times New Roman"/>
          <w:sz w:val="20"/>
          <w:szCs w:val="20"/>
        </w:rPr>
        <w:t>these services are provided by other partners of the law firm</w:t>
      </w:r>
      <w:proofErr w:type="gramEnd"/>
      <w:r w:rsidRPr="008E078D">
        <w:rPr>
          <w:rFonts w:ascii="Times New Roman" w:hAnsi="Times New Roman" w:cs="Times New Roman"/>
          <w:sz w:val="20"/>
          <w:szCs w:val="20"/>
        </w:rPr>
        <w:t>.</w:t>
      </w:r>
    </w:p>
    <w:p w14:paraId="38404FE4" w14:textId="77777777" w:rsidR="000157AE" w:rsidRPr="008E078D" w:rsidRDefault="000157AE" w:rsidP="00726E04">
      <w:pPr>
        <w:jc w:val="both"/>
        <w:rPr>
          <w:rFonts w:ascii="Times New Roman" w:hAnsi="Times New Roman" w:cs="Times New Roman"/>
          <w:sz w:val="20"/>
          <w:szCs w:val="20"/>
        </w:rPr>
      </w:pPr>
    </w:p>
    <w:p w14:paraId="1645BA71" w14:textId="77777777" w:rsidR="000157AE" w:rsidRPr="008E078D" w:rsidRDefault="000157AE" w:rsidP="00726E04">
      <w:pPr>
        <w:ind w:right="720"/>
        <w:jc w:val="both"/>
        <w:rPr>
          <w:rFonts w:ascii="Times New Roman" w:hAnsi="Times New Roman" w:cs="Times New Roman"/>
          <w:sz w:val="20"/>
          <w:szCs w:val="20"/>
        </w:rPr>
      </w:pPr>
      <w:r w:rsidRPr="008E078D">
        <w:rPr>
          <w:rFonts w:ascii="Times New Roman" w:hAnsi="Times New Roman" w:cs="Times New Roman"/>
          <w:sz w:val="20"/>
          <w:szCs w:val="20"/>
        </w:rPr>
        <w:t xml:space="preserve">Transactions </w:t>
      </w:r>
      <w:proofErr w:type="gramStart"/>
      <w:r w:rsidRPr="008E078D">
        <w:rPr>
          <w:rFonts w:ascii="Times New Roman" w:hAnsi="Times New Roman" w:cs="Times New Roman"/>
          <w:sz w:val="20"/>
          <w:szCs w:val="20"/>
        </w:rPr>
        <w:t>entered into</w:t>
      </w:r>
      <w:proofErr w:type="gramEnd"/>
      <w:r w:rsidRPr="008E078D">
        <w:rPr>
          <w:rFonts w:ascii="Times New Roman" w:hAnsi="Times New Roman" w:cs="Times New Roman"/>
          <w:sz w:val="20"/>
          <w:szCs w:val="20"/>
        </w:rPr>
        <w:t xml:space="preserve"> with RPC, along with balances owed from and to the related party are as below-</w:t>
      </w:r>
    </w:p>
    <w:p w14:paraId="0C0E4803" w14:textId="77777777" w:rsidR="000157AE" w:rsidRPr="008E078D" w:rsidRDefault="000157AE" w:rsidP="00726E04">
      <w:pPr>
        <w:jc w:val="both"/>
        <w:rPr>
          <w:rFonts w:ascii="Times New Roman" w:hAnsi="Times New Roman" w:cs="Times New Roman"/>
          <w:sz w:val="20"/>
          <w:szCs w:val="20"/>
        </w:rPr>
      </w:pPr>
    </w:p>
    <w:tbl>
      <w:tblPr>
        <w:tblW w:w="9422" w:type="dxa"/>
        <w:tblLayout w:type="fixed"/>
        <w:tblCellMar>
          <w:left w:w="0" w:type="dxa"/>
          <w:right w:w="0" w:type="dxa"/>
        </w:tblCellMar>
        <w:tblLook w:val="01E0" w:firstRow="1" w:lastRow="1" w:firstColumn="1" w:lastColumn="1" w:noHBand="0" w:noVBand="0"/>
      </w:tblPr>
      <w:tblGrid>
        <w:gridCol w:w="4962"/>
        <w:gridCol w:w="708"/>
        <w:gridCol w:w="256"/>
        <w:gridCol w:w="1729"/>
        <w:gridCol w:w="19"/>
        <w:gridCol w:w="1729"/>
        <w:gridCol w:w="19"/>
      </w:tblGrid>
      <w:tr w:rsidR="005A29B6" w:rsidRPr="00642885" w14:paraId="77B3ADA8" w14:textId="77777777" w:rsidTr="00904253">
        <w:trPr>
          <w:trHeight w:val="506"/>
        </w:trPr>
        <w:tc>
          <w:tcPr>
            <w:tcW w:w="4962" w:type="dxa"/>
          </w:tcPr>
          <w:p w14:paraId="1AED4F18" w14:textId="77777777" w:rsidR="005A29B6" w:rsidRPr="008E078D" w:rsidRDefault="005A29B6" w:rsidP="00726E04">
            <w:pPr>
              <w:pStyle w:val="TableParagraph"/>
              <w:jc w:val="both"/>
              <w:rPr>
                <w:rFonts w:ascii="Times New Roman" w:hAnsi="Times New Roman" w:cs="Times New Roman"/>
                <w:sz w:val="20"/>
                <w:szCs w:val="20"/>
              </w:rPr>
            </w:pPr>
          </w:p>
        </w:tc>
        <w:tc>
          <w:tcPr>
            <w:tcW w:w="964" w:type="dxa"/>
            <w:gridSpan w:val="2"/>
          </w:tcPr>
          <w:p w14:paraId="1D000172" w14:textId="77777777" w:rsidR="005A29B6" w:rsidRPr="008E078D" w:rsidRDefault="005A29B6" w:rsidP="00726E04">
            <w:pPr>
              <w:pStyle w:val="TableParagraph"/>
              <w:ind w:right="236"/>
              <w:jc w:val="both"/>
              <w:rPr>
                <w:rFonts w:ascii="Times New Roman" w:hAnsi="Times New Roman" w:cs="Times New Roman"/>
                <w:b/>
                <w:spacing w:val="-2"/>
                <w:sz w:val="20"/>
                <w:szCs w:val="20"/>
              </w:rPr>
            </w:pPr>
          </w:p>
        </w:tc>
        <w:tc>
          <w:tcPr>
            <w:tcW w:w="1748" w:type="dxa"/>
            <w:gridSpan w:val="2"/>
          </w:tcPr>
          <w:p w14:paraId="24442EF5" w14:textId="5D49C912" w:rsidR="005A29B6" w:rsidRPr="008E078D" w:rsidRDefault="005A29B6" w:rsidP="00726E04">
            <w:pPr>
              <w:pStyle w:val="TableParagraph"/>
              <w:tabs>
                <w:tab w:val="left" w:pos="1511"/>
              </w:tabs>
              <w:ind w:right="236"/>
              <w:jc w:val="both"/>
              <w:rPr>
                <w:rFonts w:ascii="Times New Roman" w:hAnsi="Times New Roman" w:cs="Times New Roman"/>
                <w:b/>
                <w:spacing w:val="-2"/>
                <w:sz w:val="20"/>
                <w:szCs w:val="20"/>
              </w:rPr>
            </w:pPr>
            <w:r w:rsidRPr="008E078D">
              <w:rPr>
                <w:rFonts w:ascii="Times New Roman" w:hAnsi="Times New Roman" w:cs="Times New Roman"/>
                <w:b/>
                <w:sz w:val="20"/>
                <w:szCs w:val="20"/>
              </w:rPr>
              <w:t xml:space="preserve">Period ended </w:t>
            </w:r>
            <w:r w:rsidRPr="008E078D">
              <w:rPr>
                <w:rFonts w:ascii="Times New Roman" w:hAnsi="Times New Roman" w:cs="Times New Roman"/>
                <w:b/>
                <w:sz w:val="20"/>
                <w:szCs w:val="20"/>
              </w:rPr>
              <w:br/>
              <w:t xml:space="preserve">30 September </w:t>
            </w:r>
            <w:r w:rsidRPr="008E078D">
              <w:rPr>
                <w:rFonts w:ascii="Times New Roman" w:hAnsi="Times New Roman" w:cs="Times New Roman"/>
                <w:b/>
                <w:sz w:val="20"/>
                <w:szCs w:val="20"/>
              </w:rPr>
              <w:br/>
              <w:t>2025</w:t>
            </w:r>
          </w:p>
        </w:tc>
        <w:tc>
          <w:tcPr>
            <w:tcW w:w="1748" w:type="dxa"/>
            <w:gridSpan w:val="2"/>
          </w:tcPr>
          <w:p w14:paraId="66CA3DD9" w14:textId="6E97DF80" w:rsidR="005A29B6" w:rsidRPr="008E078D" w:rsidRDefault="005A29B6" w:rsidP="00726E04">
            <w:pPr>
              <w:pStyle w:val="TableParagraph"/>
              <w:ind w:right="279"/>
              <w:jc w:val="both"/>
              <w:rPr>
                <w:rFonts w:ascii="Times New Roman" w:hAnsi="Times New Roman" w:cs="Times New Roman"/>
                <w:b/>
                <w:spacing w:val="-2"/>
                <w:sz w:val="20"/>
                <w:szCs w:val="20"/>
              </w:rPr>
            </w:pPr>
            <w:r w:rsidRPr="008E078D">
              <w:rPr>
                <w:rFonts w:ascii="Times New Roman" w:hAnsi="Times New Roman" w:cs="Times New Roman"/>
                <w:b/>
                <w:sz w:val="20"/>
                <w:szCs w:val="20"/>
              </w:rPr>
              <w:t xml:space="preserve">Period ended </w:t>
            </w:r>
            <w:r w:rsidRPr="008E078D">
              <w:rPr>
                <w:rFonts w:ascii="Times New Roman" w:hAnsi="Times New Roman" w:cs="Times New Roman"/>
                <w:b/>
                <w:sz w:val="20"/>
                <w:szCs w:val="20"/>
              </w:rPr>
              <w:br/>
              <w:t>30 September 2024</w:t>
            </w:r>
          </w:p>
        </w:tc>
      </w:tr>
      <w:tr w:rsidR="000157AE" w:rsidRPr="00642885" w14:paraId="4EEDB102" w14:textId="77777777" w:rsidTr="00904253">
        <w:trPr>
          <w:trHeight w:val="245"/>
        </w:trPr>
        <w:tc>
          <w:tcPr>
            <w:tcW w:w="4962" w:type="dxa"/>
          </w:tcPr>
          <w:p w14:paraId="431A0197" w14:textId="77777777" w:rsidR="000157AE" w:rsidRPr="008E078D" w:rsidRDefault="000157AE" w:rsidP="00726E04">
            <w:pPr>
              <w:pStyle w:val="TableParagraph"/>
              <w:jc w:val="both"/>
              <w:rPr>
                <w:rFonts w:ascii="Times New Roman" w:hAnsi="Times New Roman" w:cs="Times New Roman"/>
                <w:sz w:val="20"/>
                <w:szCs w:val="20"/>
              </w:rPr>
            </w:pPr>
          </w:p>
        </w:tc>
        <w:tc>
          <w:tcPr>
            <w:tcW w:w="964" w:type="dxa"/>
            <w:gridSpan w:val="2"/>
            <w:vAlign w:val="bottom"/>
          </w:tcPr>
          <w:p w14:paraId="57BBC590" w14:textId="77777777" w:rsidR="000157AE" w:rsidRPr="008E078D" w:rsidRDefault="000157AE" w:rsidP="00726E04">
            <w:pPr>
              <w:pStyle w:val="TableParagraph"/>
              <w:ind w:right="236"/>
              <w:jc w:val="both"/>
              <w:rPr>
                <w:rFonts w:ascii="Times New Roman" w:hAnsi="Times New Roman" w:cs="Times New Roman"/>
                <w:b/>
                <w:sz w:val="20"/>
                <w:szCs w:val="20"/>
              </w:rPr>
            </w:pPr>
          </w:p>
        </w:tc>
        <w:tc>
          <w:tcPr>
            <w:tcW w:w="1748" w:type="dxa"/>
            <w:gridSpan w:val="2"/>
            <w:tcBorders>
              <w:bottom w:val="single" w:sz="4" w:space="0" w:color="000000"/>
            </w:tcBorders>
          </w:tcPr>
          <w:p w14:paraId="5996F8A2" w14:textId="77777777" w:rsidR="000157AE" w:rsidRPr="008E078D" w:rsidRDefault="000157AE" w:rsidP="00726E04">
            <w:pPr>
              <w:pStyle w:val="TableParagraph"/>
              <w:tabs>
                <w:tab w:val="left" w:pos="1511"/>
              </w:tabs>
              <w:ind w:right="236"/>
              <w:jc w:val="both"/>
              <w:rPr>
                <w:rFonts w:ascii="Times New Roman" w:eastAsia="Times New Roman" w:hAnsi="Times New Roman" w:cs="Times New Roman"/>
                <w:b/>
                <w:bCs/>
                <w:sz w:val="20"/>
                <w:szCs w:val="20"/>
                <w:lang w:val="en-IN" w:eastAsia="en-IN" w:bidi="hi-IN"/>
              </w:rPr>
            </w:pPr>
            <w:r w:rsidRPr="008E078D">
              <w:rPr>
                <w:rFonts w:ascii="Times New Roman" w:eastAsia="Times New Roman" w:hAnsi="Times New Roman" w:cs="Times New Roman"/>
                <w:b/>
                <w:bCs/>
                <w:sz w:val="20"/>
                <w:szCs w:val="20"/>
                <w:lang w:val="en-IN" w:eastAsia="en-IN" w:bidi="hi-IN"/>
              </w:rPr>
              <w:t>JPY ‘000</w:t>
            </w:r>
          </w:p>
        </w:tc>
        <w:tc>
          <w:tcPr>
            <w:tcW w:w="1748" w:type="dxa"/>
            <w:gridSpan w:val="2"/>
            <w:tcBorders>
              <w:bottom w:val="single" w:sz="4" w:space="0" w:color="000000"/>
            </w:tcBorders>
            <w:vAlign w:val="bottom"/>
          </w:tcPr>
          <w:p w14:paraId="0FCD3818" w14:textId="77777777" w:rsidR="000157AE" w:rsidRPr="008E078D" w:rsidRDefault="000157AE" w:rsidP="00726E04">
            <w:pPr>
              <w:pStyle w:val="TableParagraph"/>
              <w:ind w:right="279"/>
              <w:jc w:val="both"/>
              <w:rPr>
                <w:rFonts w:ascii="Times New Roman" w:hAnsi="Times New Roman" w:cs="Times New Roman"/>
                <w:b/>
                <w:sz w:val="20"/>
                <w:szCs w:val="20"/>
              </w:rPr>
            </w:pPr>
            <w:r w:rsidRPr="008E078D">
              <w:rPr>
                <w:rFonts w:ascii="Times New Roman" w:eastAsia="Times New Roman" w:hAnsi="Times New Roman" w:cs="Times New Roman"/>
                <w:b/>
                <w:bCs/>
                <w:sz w:val="20"/>
                <w:szCs w:val="20"/>
                <w:lang w:val="en-IN" w:eastAsia="en-IN" w:bidi="hi-IN"/>
              </w:rPr>
              <w:t>JPY ‘000</w:t>
            </w:r>
          </w:p>
        </w:tc>
      </w:tr>
      <w:tr w:rsidR="000157AE" w:rsidRPr="00642885" w14:paraId="1C3C604C" w14:textId="77777777" w:rsidTr="00904253">
        <w:trPr>
          <w:trHeight w:val="548"/>
        </w:trPr>
        <w:tc>
          <w:tcPr>
            <w:tcW w:w="4962" w:type="dxa"/>
          </w:tcPr>
          <w:p w14:paraId="0FAC6DB9" w14:textId="2A745538" w:rsidR="000157AE" w:rsidRPr="008E078D" w:rsidRDefault="000157AE" w:rsidP="00726E04">
            <w:pPr>
              <w:pStyle w:val="TableParagraph"/>
              <w:ind w:left="108"/>
              <w:jc w:val="both"/>
              <w:rPr>
                <w:rFonts w:ascii="Times New Roman" w:hAnsi="Times New Roman" w:cs="Times New Roman"/>
                <w:b/>
                <w:sz w:val="20"/>
                <w:szCs w:val="20"/>
              </w:rPr>
            </w:pPr>
            <w:r w:rsidRPr="008E078D">
              <w:rPr>
                <w:rFonts w:ascii="Times New Roman" w:hAnsi="Times New Roman" w:cs="Times New Roman"/>
                <w:b/>
                <w:spacing w:val="-4"/>
                <w:sz w:val="20"/>
                <w:szCs w:val="20"/>
              </w:rPr>
              <w:t xml:space="preserve">Transactions during the </w:t>
            </w:r>
            <w:r w:rsidR="005A29B6" w:rsidRPr="008E078D">
              <w:rPr>
                <w:rFonts w:ascii="Times New Roman" w:hAnsi="Times New Roman" w:cs="Times New Roman"/>
                <w:b/>
                <w:spacing w:val="-4"/>
                <w:sz w:val="20"/>
                <w:szCs w:val="20"/>
              </w:rPr>
              <w:t>period</w:t>
            </w:r>
          </w:p>
        </w:tc>
        <w:tc>
          <w:tcPr>
            <w:tcW w:w="964" w:type="dxa"/>
            <w:gridSpan w:val="2"/>
          </w:tcPr>
          <w:p w14:paraId="64FA1D6F" w14:textId="77777777" w:rsidR="000157AE" w:rsidRPr="008E078D" w:rsidRDefault="000157AE" w:rsidP="00726E04">
            <w:pPr>
              <w:pStyle w:val="TableParagraph"/>
              <w:jc w:val="both"/>
              <w:rPr>
                <w:rFonts w:ascii="Times New Roman" w:hAnsi="Times New Roman" w:cs="Times New Roman"/>
                <w:sz w:val="20"/>
                <w:szCs w:val="20"/>
              </w:rPr>
            </w:pPr>
          </w:p>
        </w:tc>
        <w:tc>
          <w:tcPr>
            <w:tcW w:w="1748" w:type="dxa"/>
            <w:gridSpan w:val="2"/>
            <w:tcBorders>
              <w:top w:val="single" w:sz="4" w:space="0" w:color="000000"/>
            </w:tcBorders>
          </w:tcPr>
          <w:p w14:paraId="6A48133F" w14:textId="77777777" w:rsidR="000157AE" w:rsidRPr="008E078D" w:rsidRDefault="000157AE" w:rsidP="00726E04">
            <w:pPr>
              <w:pStyle w:val="TableParagraph"/>
              <w:tabs>
                <w:tab w:val="left" w:pos="1511"/>
              </w:tabs>
              <w:jc w:val="both"/>
              <w:rPr>
                <w:rFonts w:ascii="Times New Roman" w:hAnsi="Times New Roman" w:cs="Times New Roman"/>
                <w:sz w:val="20"/>
                <w:szCs w:val="20"/>
              </w:rPr>
            </w:pPr>
          </w:p>
        </w:tc>
        <w:tc>
          <w:tcPr>
            <w:tcW w:w="1748" w:type="dxa"/>
            <w:gridSpan w:val="2"/>
            <w:tcBorders>
              <w:top w:val="single" w:sz="4" w:space="0" w:color="000000"/>
            </w:tcBorders>
          </w:tcPr>
          <w:p w14:paraId="6A17559D" w14:textId="77777777" w:rsidR="000157AE" w:rsidRPr="008E078D" w:rsidRDefault="000157AE" w:rsidP="00726E04">
            <w:pPr>
              <w:pStyle w:val="TableParagraph"/>
              <w:ind w:right="279"/>
              <w:jc w:val="both"/>
              <w:rPr>
                <w:rFonts w:ascii="Times New Roman" w:hAnsi="Times New Roman" w:cs="Times New Roman"/>
                <w:sz w:val="20"/>
                <w:szCs w:val="20"/>
              </w:rPr>
            </w:pPr>
          </w:p>
        </w:tc>
      </w:tr>
      <w:tr w:rsidR="000157AE" w:rsidRPr="00642885" w14:paraId="54B75B1C" w14:textId="77777777" w:rsidTr="005A29B6">
        <w:trPr>
          <w:trHeight w:val="264"/>
        </w:trPr>
        <w:tc>
          <w:tcPr>
            <w:tcW w:w="4962" w:type="dxa"/>
          </w:tcPr>
          <w:p w14:paraId="4F8715B3" w14:textId="77777777" w:rsidR="000157AE" w:rsidRPr="008E078D" w:rsidRDefault="000157AE" w:rsidP="00726E04">
            <w:pPr>
              <w:pStyle w:val="TableParagraph"/>
              <w:ind w:left="108"/>
              <w:jc w:val="both"/>
              <w:rPr>
                <w:rFonts w:ascii="Times New Roman" w:hAnsi="Times New Roman" w:cs="Times New Roman"/>
                <w:sz w:val="20"/>
                <w:szCs w:val="20"/>
              </w:rPr>
            </w:pPr>
            <w:r w:rsidRPr="008E078D">
              <w:rPr>
                <w:rFonts w:ascii="Times New Roman" w:hAnsi="Times New Roman" w:cs="Times New Roman"/>
                <w:sz w:val="20"/>
                <w:szCs w:val="20"/>
              </w:rPr>
              <w:t>Legal services</w:t>
            </w:r>
          </w:p>
        </w:tc>
        <w:tc>
          <w:tcPr>
            <w:tcW w:w="964" w:type="dxa"/>
            <w:gridSpan w:val="2"/>
          </w:tcPr>
          <w:p w14:paraId="0C585D74" w14:textId="77777777" w:rsidR="000157AE" w:rsidRPr="008E078D" w:rsidRDefault="000157AE" w:rsidP="00726E04">
            <w:pPr>
              <w:pStyle w:val="TableParagraph"/>
              <w:ind w:right="320"/>
              <w:jc w:val="both"/>
              <w:rPr>
                <w:rFonts w:ascii="Times New Roman" w:hAnsi="Times New Roman" w:cs="Times New Roman"/>
                <w:sz w:val="20"/>
                <w:szCs w:val="20"/>
              </w:rPr>
            </w:pPr>
          </w:p>
        </w:tc>
        <w:tc>
          <w:tcPr>
            <w:tcW w:w="1748" w:type="dxa"/>
            <w:gridSpan w:val="2"/>
          </w:tcPr>
          <w:p w14:paraId="3505F46C" w14:textId="56E8F2CB" w:rsidR="000157AE" w:rsidRPr="008E078D" w:rsidRDefault="00FF20BA" w:rsidP="00726E04">
            <w:pPr>
              <w:pStyle w:val="TableParagraph"/>
              <w:tabs>
                <w:tab w:val="left" w:pos="1511"/>
              </w:tabs>
              <w:ind w:right="265"/>
              <w:jc w:val="both"/>
              <w:rPr>
                <w:rFonts w:ascii="Times New Roman" w:hAnsi="Times New Roman" w:cs="Times New Roman"/>
                <w:b/>
                <w:bCs/>
                <w:spacing w:val="-2"/>
                <w:sz w:val="20"/>
                <w:szCs w:val="20"/>
              </w:rPr>
            </w:pPr>
            <w:r w:rsidRPr="008E078D">
              <w:rPr>
                <w:rFonts w:ascii="Times New Roman" w:hAnsi="Times New Roman" w:cs="Times New Roman"/>
                <w:b/>
                <w:bCs/>
                <w:spacing w:val="-2"/>
                <w:sz w:val="20"/>
                <w:szCs w:val="20"/>
              </w:rPr>
              <w:t>2</w:t>
            </w:r>
            <w:r w:rsidR="000157AE" w:rsidRPr="008E078D">
              <w:rPr>
                <w:rFonts w:ascii="Times New Roman" w:hAnsi="Times New Roman" w:cs="Times New Roman"/>
                <w:b/>
                <w:bCs/>
                <w:spacing w:val="-2"/>
                <w:sz w:val="20"/>
                <w:szCs w:val="20"/>
              </w:rPr>
              <w:t>,</w:t>
            </w:r>
            <w:r w:rsidRPr="008E078D">
              <w:rPr>
                <w:rFonts w:ascii="Times New Roman" w:hAnsi="Times New Roman" w:cs="Times New Roman"/>
                <w:b/>
                <w:bCs/>
                <w:spacing w:val="-2"/>
                <w:sz w:val="20"/>
                <w:szCs w:val="20"/>
              </w:rPr>
              <w:t>158</w:t>
            </w:r>
          </w:p>
        </w:tc>
        <w:tc>
          <w:tcPr>
            <w:tcW w:w="1748" w:type="dxa"/>
            <w:gridSpan w:val="2"/>
          </w:tcPr>
          <w:p w14:paraId="407E9F70" w14:textId="6FEB3C87" w:rsidR="000157AE" w:rsidRPr="008E078D" w:rsidRDefault="00FF20BA" w:rsidP="00726E04">
            <w:pPr>
              <w:pStyle w:val="TableParagraph"/>
              <w:ind w:right="279"/>
              <w:jc w:val="both"/>
              <w:rPr>
                <w:rFonts w:ascii="Times New Roman" w:hAnsi="Times New Roman" w:cs="Times New Roman"/>
                <w:b/>
                <w:bCs/>
                <w:sz w:val="20"/>
                <w:szCs w:val="20"/>
              </w:rPr>
            </w:pPr>
            <w:r w:rsidRPr="008E078D">
              <w:rPr>
                <w:rFonts w:ascii="Times New Roman" w:hAnsi="Times New Roman" w:cs="Times New Roman"/>
                <w:b/>
                <w:bCs/>
                <w:spacing w:val="-2"/>
                <w:sz w:val="20"/>
                <w:szCs w:val="20"/>
              </w:rPr>
              <w:t>-</w:t>
            </w:r>
          </w:p>
        </w:tc>
      </w:tr>
      <w:tr w:rsidR="000157AE" w:rsidRPr="00642885" w14:paraId="72EFC2FD" w14:textId="77777777" w:rsidTr="005A29B6">
        <w:trPr>
          <w:trHeight w:val="535"/>
        </w:trPr>
        <w:tc>
          <w:tcPr>
            <w:tcW w:w="4962" w:type="dxa"/>
          </w:tcPr>
          <w:p w14:paraId="192F2FB2" w14:textId="443D4113" w:rsidR="000157AE" w:rsidRPr="008E078D" w:rsidRDefault="000157AE" w:rsidP="00726E04">
            <w:pPr>
              <w:pStyle w:val="TableParagraph"/>
              <w:ind w:left="108"/>
              <w:jc w:val="both"/>
              <w:rPr>
                <w:rFonts w:ascii="Times New Roman" w:hAnsi="Times New Roman" w:cs="Times New Roman"/>
                <w:b/>
                <w:sz w:val="20"/>
                <w:szCs w:val="20"/>
              </w:rPr>
            </w:pPr>
          </w:p>
        </w:tc>
        <w:tc>
          <w:tcPr>
            <w:tcW w:w="964" w:type="dxa"/>
            <w:gridSpan w:val="2"/>
          </w:tcPr>
          <w:p w14:paraId="42457011" w14:textId="77777777" w:rsidR="000157AE" w:rsidRPr="008E078D" w:rsidRDefault="000157AE" w:rsidP="00726E04">
            <w:pPr>
              <w:pStyle w:val="TableParagraph"/>
              <w:jc w:val="both"/>
              <w:rPr>
                <w:rFonts w:ascii="Times New Roman" w:hAnsi="Times New Roman" w:cs="Times New Roman"/>
                <w:sz w:val="20"/>
                <w:szCs w:val="20"/>
              </w:rPr>
            </w:pPr>
          </w:p>
        </w:tc>
        <w:tc>
          <w:tcPr>
            <w:tcW w:w="1748" w:type="dxa"/>
            <w:gridSpan w:val="2"/>
            <w:vAlign w:val="bottom"/>
          </w:tcPr>
          <w:p w14:paraId="7CE9230D" w14:textId="77777777" w:rsidR="000157AE" w:rsidRPr="008E078D" w:rsidRDefault="000157AE" w:rsidP="00726E04">
            <w:pPr>
              <w:pStyle w:val="TableParagraph"/>
              <w:jc w:val="both"/>
              <w:rPr>
                <w:rFonts w:ascii="Times New Roman" w:hAnsi="Times New Roman" w:cs="Times New Roman"/>
                <w:sz w:val="20"/>
                <w:szCs w:val="20"/>
              </w:rPr>
            </w:pPr>
          </w:p>
        </w:tc>
        <w:tc>
          <w:tcPr>
            <w:tcW w:w="1748" w:type="dxa"/>
            <w:gridSpan w:val="2"/>
          </w:tcPr>
          <w:p w14:paraId="16F292A0" w14:textId="77777777" w:rsidR="000157AE" w:rsidRPr="008E078D" w:rsidRDefault="000157AE" w:rsidP="00726E04">
            <w:pPr>
              <w:pStyle w:val="TableParagraph"/>
              <w:ind w:right="284"/>
              <w:jc w:val="both"/>
              <w:rPr>
                <w:rFonts w:ascii="Times New Roman" w:hAnsi="Times New Roman" w:cs="Times New Roman"/>
                <w:sz w:val="20"/>
                <w:szCs w:val="20"/>
              </w:rPr>
            </w:pPr>
          </w:p>
        </w:tc>
      </w:tr>
      <w:tr w:rsidR="005A29B6" w:rsidRPr="00642885" w14:paraId="1DAA16DA" w14:textId="77777777" w:rsidTr="005A29B6">
        <w:trPr>
          <w:gridAfter w:val="1"/>
          <w:wAfter w:w="19" w:type="dxa"/>
          <w:trHeight w:val="264"/>
        </w:trPr>
        <w:tc>
          <w:tcPr>
            <w:tcW w:w="4962" w:type="dxa"/>
          </w:tcPr>
          <w:p w14:paraId="21A6BCA5" w14:textId="15CEDFAF" w:rsidR="005A29B6" w:rsidRPr="008E078D" w:rsidRDefault="005A29B6" w:rsidP="00726E04">
            <w:pPr>
              <w:pStyle w:val="TableParagraph"/>
              <w:ind w:left="108"/>
              <w:jc w:val="both"/>
              <w:rPr>
                <w:rFonts w:ascii="Times New Roman" w:hAnsi="Times New Roman" w:cs="Times New Roman"/>
                <w:sz w:val="20"/>
                <w:szCs w:val="20"/>
              </w:rPr>
            </w:pPr>
            <w:r w:rsidRPr="008E078D">
              <w:rPr>
                <w:rFonts w:ascii="Times New Roman" w:hAnsi="Times New Roman" w:cs="Times New Roman"/>
                <w:b/>
                <w:spacing w:val="-2"/>
                <w:sz w:val="20"/>
                <w:szCs w:val="20"/>
              </w:rPr>
              <w:t>Balances outstanding at</w:t>
            </w:r>
          </w:p>
        </w:tc>
        <w:tc>
          <w:tcPr>
            <w:tcW w:w="708" w:type="dxa"/>
          </w:tcPr>
          <w:p w14:paraId="149FC230" w14:textId="77777777" w:rsidR="005A29B6" w:rsidRPr="008E078D" w:rsidRDefault="005A29B6" w:rsidP="00726E04">
            <w:pPr>
              <w:pStyle w:val="TableParagraph"/>
              <w:ind w:right="256"/>
              <w:jc w:val="both"/>
              <w:rPr>
                <w:rFonts w:ascii="Times New Roman" w:hAnsi="Times New Roman" w:cs="Times New Roman"/>
                <w:sz w:val="20"/>
                <w:szCs w:val="20"/>
              </w:rPr>
            </w:pPr>
          </w:p>
        </w:tc>
        <w:tc>
          <w:tcPr>
            <w:tcW w:w="1985" w:type="dxa"/>
            <w:gridSpan w:val="2"/>
          </w:tcPr>
          <w:p w14:paraId="4FE9776A" w14:textId="48FB8BB7" w:rsidR="005A29B6" w:rsidRPr="008E078D" w:rsidRDefault="005A29B6" w:rsidP="00726E04">
            <w:pPr>
              <w:pStyle w:val="TableParagraph"/>
              <w:ind w:right="216"/>
              <w:jc w:val="both"/>
              <w:rPr>
                <w:rFonts w:ascii="Times New Roman" w:hAnsi="Times New Roman" w:cs="Times New Roman"/>
                <w:spacing w:val="-2"/>
                <w:sz w:val="20"/>
                <w:szCs w:val="20"/>
              </w:rPr>
            </w:pPr>
            <w:r w:rsidRPr="008E078D">
              <w:rPr>
                <w:rFonts w:ascii="Times New Roman" w:hAnsi="Times New Roman" w:cs="Times New Roman"/>
                <w:b/>
                <w:bCs/>
                <w:sz w:val="20"/>
                <w:szCs w:val="20"/>
              </w:rPr>
              <w:t>30 September 2025</w:t>
            </w:r>
          </w:p>
        </w:tc>
        <w:tc>
          <w:tcPr>
            <w:tcW w:w="1748" w:type="dxa"/>
            <w:gridSpan w:val="2"/>
          </w:tcPr>
          <w:p w14:paraId="4A96FE64" w14:textId="1969F9AC" w:rsidR="005A29B6" w:rsidRPr="008E078D" w:rsidRDefault="005A29B6" w:rsidP="00726E04">
            <w:pPr>
              <w:pStyle w:val="TableParagraph"/>
              <w:ind w:right="284"/>
              <w:jc w:val="both"/>
              <w:rPr>
                <w:rFonts w:ascii="Times New Roman" w:hAnsi="Times New Roman" w:cs="Times New Roman"/>
                <w:sz w:val="20"/>
                <w:szCs w:val="20"/>
              </w:rPr>
            </w:pPr>
            <w:r w:rsidRPr="008E078D">
              <w:rPr>
                <w:rFonts w:ascii="Times New Roman" w:hAnsi="Times New Roman" w:cs="Times New Roman"/>
                <w:b/>
                <w:bCs/>
                <w:sz w:val="20"/>
                <w:szCs w:val="20"/>
              </w:rPr>
              <w:t>31 March</w:t>
            </w:r>
            <w:r w:rsidR="00642885" w:rsidRPr="008E078D">
              <w:rPr>
                <w:rFonts w:ascii="Times New Roman" w:hAnsi="Times New Roman" w:cs="Times New Roman"/>
                <w:b/>
                <w:bCs/>
                <w:sz w:val="20"/>
                <w:szCs w:val="20"/>
              </w:rPr>
              <w:t xml:space="preserve"> </w:t>
            </w:r>
            <w:r w:rsidRPr="008E078D">
              <w:rPr>
                <w:rFonts w:ascii="Times New Roman" w:hAnsi="Times New Roman" w:cs="Times New Roman"/>
                <w:b/>
                <w:bCs/>
                <w:sz w:val="20"/>
                <w:szCs w:val="20"/>
              </w:rPr>
              <w:t>2025</w:t>
            </w:r>
          </w:p>
        </w:tc>
      </w:tr>
      <w:tr w:rsidR="005A29B6" w:rsidRPr="00642885" w14:paraId="2660CAA7" w14:textId="77777777" w:rsidTr="00904253">
        <w:trPr>
          <w:trHeight w:val="264"/>
        </w:trPr>
        <w:tc>
          <w:tcPr>
            <w:tcW w:w="4962" w:type="dxa"/>
          </w:tcPr>
          <w:p w14:paraId="73184CF5" w14:textId="77777777" w:rsidR="005A29B6" w:rsidRPr="008E078D" w:rsidRDefault="005A29B6" w:rsidP="00726E04">
            <w:pPr>
              <w:pStyle w:val="TableParagraph"/>
              <w:ind w:left="108"/>
              <w:jc w:val="both"/>
              <w:rPr>
                <w:rFonts w:ascii="Times New Roman" w:hAnsi="Times New Roman" w:cs="Times New Roman"/>
                <w:sz w:val="20"/>
                <w:szCs w:val="20"/>
              </w:rPr>
            </w:pPr>
            <w:r w:rsidRPr="008E078D">
              <w:rPr>
                <w:rFonts w:ascii="Times New Roman" w:hAnsi="Times New Roman" w:cs="Times New Roman"/>
                <w:sz w:val="20"/>
                <w:szCs w:val="20"/>
              </w:rPr>
              <w:t>Balance owed by the related party</w:t>
            </w:r>
          </w:p>
        </w:tc>
        <w:tc>
          <w:tcPr>
            <w:tcW w:w="964" w:type="dxa"/>
            <w:gridSpan w:val="2"/>
          </w:tcPr>
          <w:p w14:paraId="064D4653" w14:textId="77777777" w:rsidR="005A29B6" w:rsidRPr="008E078D" w:rsidRDefault="005A29B6" w:rsidP="00726E04">
            <w:pPr>
              <w:pStyle w:val="TableParagraph"/>
              <w:ind w:right="256"/>
              <w:jc w:val="both"/>
              <w:rPr>
                <w:rFonts w:ascii="Times New Roman" w:hAnsi="Times New Roman" w:cs="Times New Roman"/>
                <w:sz w:val="20"/>
                <w:szCs w:val="20"/>
              </w:rPr>
            </w:pPr>
          </w:p>
        </w:tc>
        <w:tc>
          <w:tcPr>
            <w:tcW w:w="1748" w:type="dxa"/>
            <w:gridSpan w:val="2"/>
          </w:tcPr>
          <w:p w14:paraId="5D8F803E" w14:textId="77777777" w:rsidR="005A29B6" w:rsidRPr="008E078D" w:rsidRDefault="005A29B6" w:rsidP="00726E04">
            <w:pPr>
              <w:pStyle w:val="TableParagraph"/>
              <w:ind w:right="216"/>
              <w:jc w:val="both"/>
              <w:rPr>
                <w:rFonts w:ascii="Times New Roman" w:hAnsi="Times New Roman" w:cs="Times New Roman"/>
                <w:spacing w:val="-2"/>
                <w:sz w:val="20"/>
                <w:szCs w:val="20"/>
              </w:rPr>
            </w:pPr>
            <w:r w:rsidRPr="008E078D">
              <w:rPr>
                <w:rFonts w:ascii="Times New Roman" w:hAnsi="Times New Roman" w:cs="Times New Roman"/>
                <w:spacing w:val="-2"/>
                <w:sz w:val="20"/>
                <w:szCs w:val="20"/>
              </w:rPr>
              <w:t>-</w:t>
            </w:r>
          </w:p>
        </w:tc>
        <w:tc>
          <w:tcPr>
            <w:tcW w:w="1748" w:type="dxa"/>
            <w:gridSpan w:val="2"/>
          </w:tcPr>
          <w:p w14:paraId="6537BD29" w14:textId="77777777" w:rsidR="005A29B6" w:rsidRPr="008E078D" w:rsidRDefault="005A29B6" w:rsidP="00726E04">
            <w:pPr>
              <w:pStyle w:val="TableParagraph"/>
              <w:ind w:right="284"/>
              <w:jc w:val="both"/>
              <w:rPr>
                <w:rFonts w:ascii="Times New Roman" w:hAnsi="Times New Roman" w:cs="Times New Roman"/>
                <w:sz w:val="20"/>
                <w:szCs w:val="20"/>
              </w:rPr>
            </w:pPr>
            <w:r w:rsidRPr="008E078D">
              <w:rPr>
                <w:rFonts w:ascii="Times New Roman" w:hAnsi="Times New Roman" w:cs="Times New Roman"/>
                <w:sz w:val="20"/>
                <w:szCs w:val="20"/>
              </w:rPr>
              <w:t>-</w:t>
            </w:r>
          </w:p>
        </w:tc>
      </w:tr>
      <w:tr w:rsidR="005A29B6" w:rsidRPr="00642885" w14:paraId="67F31873" w14:textId="77777777" w:rsidTr="00904253">
        <w:trPr>
          <w:trHeight w:val="245"/>
        </w:trPr>
        <w:tc>
          <w:tcPr>
            <w:tcW w:w="4962" w:type="dxa"/>
          </w:tcPr>
          <w:p w14:paraId="6A4B2CB3" w14:textId="77777777" w:rsidR="005A29B6" w:rsidRPr="008E078D" w:rsidRDefault="005A29B6" w:rsidP="00726E04">
            <w:pPr>
              <w:pStyle w:val="TableParagraph"/>
              <w:ind w:left="108"/>
              <w:jc w:val="both"/>
              <w:rPr>
                <w:rFonts w:ascii="Times New Roman" w:hAnsi="Times New Roman" w:cs="Times New Roman"/>
                <w:sz w:val="20"/>
                <w:szCs w:val="20"/>
              </w:rPr>
            </w:pPr>
            <w:r w:rsidRPr="008E078D">
              <w:rPr>
                <w:rFonts w:ascii="Times New Roman" w:hAnsi="Times New Roman" w:cs="Times New Roman"/>
                <w:sz w:val="20"/>
                <w:szCs w:val="20"/>
              </w:rPr>
              <w:t>Balance owed to the related party</w:t>
            </w:r>
          </w:p>
        </w:tc>
        <w:tc>
          <w:tcPr>
            <w:tcW w:w="964" w:type="dxa"/>
            <w:gridSpan w:val="2"/>
          </w:tcPr>
          <w:p w14:paraId="60FECC88" w14:textId="77777777" w:rsidR="005A29B6" w:rsidRPr="008E078D" w:rsidRDefault="005A29B6" w:rsidP="00726E04">
            <w:pPr>
              <w:pStyle w:val="TableParagraph"/>
              <w:ind w:right="255"/>
              <w:jc w:val="both"/>
              <w:rPr>
                <w:rFonts w:ascii="Times New Roman" w:hAnsi="Times New Roman" w:cs="Times New Roman"/>
                <w:sz w:val="20"/>
                <w:szCs w:val="20"/>
              </w:rPr>
            </w:pPr>
          </w:p>
        </w:tc>
        <w:tc>
          <w:tcPr>
            <w:tcW w:w="1748" w:type="dxa"/>
            <w:gridSpan w:val="2"/>
          </w:tcPr>
          <w:p w14:paraId="29F960C3" w14:textId="7A7457A9" w:rsidR="005A29B6" w:rsidRPr="008E078D" w:rsidRDefault="005A29B6" w:rsidP="00726E04">
            <w:pPr>
              <w:pStyle w:val="TableParagraph"/>
              <w:ind w:right="217"/>
              <w:jc w:val="both"/>
              <w:rPr>
                <w:rFonts w:ascii="Times New Roman" w:hAnsi="Times New Roman" w:cs="Times New Roman"/>
                <w:spacing w:val="-2"/>
                <w:sz w:val="20"/>
                <w:szCs w:val="20"/>
              </w:rPr>
            </w:pPr>
            <w:r w:rsidRPr="008E078D">
              <w:rPr>
                <w:rFonts w:ascii="Times New Roman" w:hAnsi="Times New Roman" w:cs="Times New Roman"/>
                <w:spacing w:val="-2"/>
                <w:sz w:val="20"/>
                <w:szCs w:val="20"/>
              </w:rPr>
              <w:t>-</w:t>
            </w:r>
          </w:p>
        </w:tc>
        <w:tc>
          <w:tcPr>
            <w:tcW w:w="1748" w:type="dxa"/>
            <w:gridSpan w:val="2"/>
          </w:tcPr>
          <w:p w14:paraId="5F01ED22" w14:textId="23FD4D06" w:rsidR="005A29B6" w:rsidRPr="008E078D" w:rsidRDefault="005A29B6" w:rsidP="00726E04">
            <w:pPr>
              <w:pStyle w:val="TableParagraph"/>
              <w:ind w:right="284"/>
              <w:jc w:val="both"/>
              <w:rPr>
                <w:rFonts w:ascii="Times New Roman" w:hAnsi="Times New Roman" w:cs="Times New Roman"/>
                <w:sz w:val="20"/>
                <w:szCs w:val="20"/>
              </w:rPr>
            </w:pPr>
            <w:r w:rsidRPr="008E078D">
              <w:rPr>
                <w:rFonts w:ascii="Times New Roman" w:hAnsi="Times New Roman" w:cs="Times New Roman"/>
                <w:spacing w:val="-2"/>
                <w:sz w:val="20"/>
                <w:szCs w:val="20"/>
              </w:rPr>
              <w:t>3,596</w:t>
            </w:r>
          </w:p>
        </w:tc>
      </w:tr>
    </w:tbl>
    <w:p w14:paraId="73FDF194" w14:textId="77777777" w:rsidR="000157AE" w:rsidRPr="008E078D" w:rsidRDefault="000157AE" w:rsidP="00726E04">
      <w:pPr>
        <w:adjustRightInd w:val="0"/>
        <w:jc w:val="both"/>
        <w:rPr>
          <w:rFonts w:ascii="Times New Roman" w:eastAsiaTheme="minorHAnsi" w:hAnsi="Times New Roman" w:cs="Times New Roman"/>
          <w:sz w:val="20"/>
          <w:szCs w:val="20"/>
        </w:rPr>
      </w:pPr>
    </w:p>
    <w:p w14:paraId="2DC577CC" w14:textId="2E7E0BD1" w:rsidR="000E7BF4" w:rsidRPr="008E078D" w:rsidRDefault="00A0260A" w:rsidP="00726E04">
      <w:pPr>
        <w:pStyle w:val="ListParagraph"/>
        <w:numPr>
          <w:ilvl w:val="0"/>
          <w:numId w:val="44"/>
        </w:numPr>
        <w:ind w:hanging="720"/>
        <w:jc w:val="both"/>
        <w:rPr>
          <w:rFonts w:ascii="Times New Roman" w:hAnsi="Times New Roman" w:cs="Times New Roman"/>
          <w:b/>
          <w:bCs/>
          <w:sz w:val="20"/>
          <w:szCs w:val="20"/>
        </w:rPr>
      </w:pPr>
      <w:r w:rsidRPr="008E078D">
        <w:rPr>
          <w:rFonts w:ascii="Times New Roman" w:hAnsi="Times New Roman" w:cs="Times New Roman"/>
          <w:b/>
          <w:bCs/>
          <w:sz w:val="20"/>
          <w:szCs w:val="20"/>
        </w:rPr>
        <w:t>Commitments and contingencies</w:t>
      </w:r>
    </w:p>
    <w:p w14:paraId="59573E71" w14:textId="77777777" w:rsidR="00A0260A" w:rsidRPr="008E078D" w:rsidRDefault="00A0260A" w:rsidP="00726E04">
      <w:pPr>
        <w:jc w:val="both"/>
        <w:rPr>
          <w:rFonts w:ascii="Times New Roman" w:hAnsi="Times New Roman" w:cs="Times New Roman"/>
          <w:sz w:val="20"/>
          <w:szCs w:val="20"/>
        </w:rPr>
      </w:pPr>
    </w:p>
    <w:p w14:paraId="7E7CFE86" w14:textId="56D37840" w:rsidR="0094436C" w:rsidRPr="008E078D" w:rsidRDefault="0094436C" w:rsidP="00726E04">
      <w:pPr>
        <w:jc w:val="both"/>
        <w:rPr>
          <w:rFonts w:ascii="Times New Roman" w:hAnsi="Times New Roman" w:cs="Times New Roman"/>
          <w:sz w:val="20"/>
          <w:szCs w:val="20"/>
        </w:rPr>
      </w:pPr>
      <w:r w:rsidRPr="008E078D">
        <w:rPr>
          <w:rFonts w:ascii="Times New Roman" w:hAnsi="Times New Roman" w:cs="Times New Roman"/>
          <w:sz w:val="20"/>
          <w:szCs w:val="20"/>
          <w:lang w:val="en-GB"/>
        </w:rPr>
        <w:t>At 30 September 2025</w:t>
      </w:r>
      <w:r w:rsidR="00716870">
        <w:rPr>
          <w:rFonts w:ascii="Times New Roman" w:hAnsi="Times New Roman" w:cs="Times New Roman"/>
          <w:sz w:val="20"/>
          <w:szCs w:val="20"/>
          <w:lang w:val="en-GB"/>
        </w:rPr>
        <w:t>,</w:t>
      </w:r>
      <w:r w:rsidRPr="008E078D">
        <w:rPr>
          <w:rFonts w:ascii="Times New Roman" w:hAnsi="Times New Roman" w:cs="Times New Roman"/>
          <w:sz w:val="20"/>
          <w:szCs w:val="20"/>
          <w:lang w:val="en-GB"/>
        </w:rPr>
        <w:t xml:space="preserve"> the Group had no commitments and contingencies to report.</w:t>
      </w:r>
    </w:p>
    <w:p w14:paraId="3EFDE43F" w14:textId="77777777" w:rsidR="0094436C" w:rsidRPr="008E078D" w:rsidRDefault="0094436C" w:rsidP="00726E04">
      <w:pPr>
        <w:jc w:val="both"/>
        <w:rPr>
          <w:rFonts w:ascii="Times New Roman" w:hAnsi="Times New Roman" w:cs="Times New Roman"/>
          <w:sz w:val="20"/>
          <w:szCs w:val="20"/>
        </w:rPr>
      </w:pPr>
    </w:p>
    <w:p w14:paraId="4735F36A" w14:textId="349825AC" w:rsidR="00A0260A" w:rsidRPr="008E078D" w:rsidRDefault="00A0260A" w:rsidP="00726E04">
      <w:pPr>
        <w:pStyle w:val="ListParagraph"/>
        <w:numPr>
          <w:ilvl w:val="0"/>
          <w:numId w:val="44"/>
        </w:numPr>
        <w:ind w:hanging="720"/>
        <w:jc w:val="both"/>
        <w:rPr>
          <w:rFonts w:ascii="Times New Roman" w:hAnsi="Times New Roman" w:cs="Times New Roman"/>
          <w:b/>
          <w:bCs/>
          <w:sz w:val="20"/>
          <w:szCs w:val="20"/>
        </w:rPr>
      </w:pPr>
      <w:r w:rsidRPr="008E078D">
        <w:rPr>
          <w:rFonts w:ascii="Times New Roman" w:hAnsi="Times New Roman" w:cs="Times New Roman"/>
          <w:b/>
          <w:bCs/>
          <w:sz w:val="20"/>
          <w:szCs w:val="20"/>
        </w:rPr>
        <w:t>Subsequent events</w:t>
      </w:r>
    </w:p>
    <w:p w14:paraId="61B17A15" w14:textId="77777777" w:rsidR="0094436C" w:rsidRPr="00642885" w:rsidRDefault="0094436C" w:rsidP="00726E04">
      <w:pPr>
        <w:jc w:val="both"/>
        <w:rPr>
          <w:rFonts w:ascii="Times New Roman" w:hAnsi="Times New Roman" w:cs="Times New Roman"/>
          <w:sz w:val="20"/>
          <w:szCs w:val="20"/>
        </w:rPr>
      </w:pPr>
    </w:p>
    <w:p w14:paraId="2D2861F3" w14:textId="5187E1F2" w:rsidR="0094436C" w:rsidRPr="00642885" w:rsidRDefault="0094436C" w:rsidP="00726E04">
      <w:pPr>
        <w:jc w:val="both"/>
        <w:rPr>
          <w:rFonts w:ascii="Times New Roman" w:hAnsi="Times New Roman" w:cs="Times New Roman"/>
          <w:sz w:val="20"/>
          <w:szCs w:val="20"/>
        </w:rPr>
      </w:pPr>
      <w:r w:rsidRPr="00642885">
        <w:rPr>
          <w:rFonts w:ascii="Times New Roman" w:hAnsi="Times New Roman" w:cs="Times New Roman"/>
          <w:sz w:val="20"/>
          <w:szCs w:val="20"/>
          <w:lang w:val="en-GB"/>
        </w:rPr>
        <w:t xml:space="preserve">There have been no events </w:t>
      </w:r>
      <w:proofErr w:type="gramStart"/>
      <w:r w:rsidRPr="00642885">
        <w:rPr>
          <w:rFonts w:ascii="Times New Roman" w:hAnsi="Times New Roman" w:cs="Times New Roman"/>
          <w:sz w:val="20"/>
          <w:szCs w:val="20"/>
          <w:lang w:val="en-GB"/>
        </w:rPr>
        <w:t>subsequent to</w:t>
      </w:r>
      <w:proofErr w:type="gramEnd"/>
      <w:r w:rsidRPr="00642885">
        <w:rPr>
          <w:rFonts w:ascii="Times New Roman" w:hAnsi="Times New Roman" w:cs="Times New Roman"/>
          <w:sz w:val="20"/>
          <w:szCs w:val="20"/>
          <w:lang w:val="en-GB"/>
        </w:rPr>
        <w:t xml:space="preserve"> the six months ended 30 September 2025 </w:t>
      </w:r>
      <w:r w:rsidR="00716870">
        <w:rPr>
          <w:rFonts w:ascii="Times New Roman" w:hAnsi="Times New Roman" w:cs="Times New Roman"/>
          <w:sz w:val="20"/>
          <w:szCs w:val="20"/>
          <w:lang w:val="en-GB"/>
        </w:rPr>
        <w:t>that</w:t>
      </w:r>
      <w:r w:rsidRPr="00642885">
        <w:rPr>
          <w:rFonts w:ascii="Times New Roman" w:hAnsi="Times New Roman" w:cs="Times New Roman"/>
          <w:sz w:val="20"/>
          <w:szCs w:val="20"/>
          <w:lang w:val="en-GB"/>
        </w:rPr>
        <w:t xml:space="preserve"> require adjustment of or disclosure in the consolidated financial statements or notes thereto.</w:t>
      </w:r>
    </w:p>
    <w:sectPr w:rsidR="0094436C" w:rsidRPr="00642885" w:rsidSect="001D14F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FD8D2" w14:textId="77777777" w:rsidR="00B56E08" w:rsidRDefault="00B56E08">
      <w:r>
        <w:separator/>
      </w:r>
    </w:p>
  </w:endnote>
  <w:endnote w:type="continuationSeparator" w:id="0">
    <w:p w14:paraId="04E299B6" w14:textId="77777777" w:rsidR="00B56E08" w:rsidRDefault="00B56E08">
      <w:r>
        <w:continuationSeparator/>
      </w:r>
    </w:p>
  </w:endnote>
  <w:endnote w:type="continuationNotice" w:id="1">
    <w:p w14:paraId="2D6D46B0" w14:textId="77777777" w:rsidR="00B56E08" w:rsidRDefault="00B56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0"/>
    <w:family w:val="roman"/>
    <w:pitch w:val="variable"/>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IPCB M+ Helvetica Neue LT Std">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070513"/>
      <w:docPartObj>
        <w:docPartGallery w:val="Page Numbers (Bottom of Page)"/>
        <w:docPartUnique/>
      </w:docPartObj>
    </w:sdtPr>
    <w:sdtEndPr>
      <w:rPr>
        <w:rFonts w:ascii="Times New Roman" w:hAnsi="Times New Roman" w:cs="Times New Roman"/>
        <w:sz w:val="18"/>
        <w:szCs w:val="18"/>
      </w:rPr>
    </w:sdtEndPr>
    <w:sdtContent>
      <w:p w14:paraId="3821C766" w14:textId="77777777" w:rsidR="000E7BF4" w:rsidRPr="006A523F" w:rsidRDefault="000E7BF4">
        <w:pPr>
          <w:pStyle w:val="Footer"/>
          <w:jc w:val="right"/>
          <w:rPr>
            <w:rFonts w:ascii="Times New Roman" w:hAnsi="Times New Roman" w:cs="Times New Roman"/>
            <w:sz w:val="18"/>
            <w:szCs w:val="18"/>
          </w:rPr>
        </w:pPr>
        <w:r w:rsidRPr="006A523F">
          <w:rPr>
            <w:rFonts w:ascii="Times New Roman" w:hAnsi="Times New Roman" w:cs="Times New Roman"/>
            <w:sz w:val="18"/>
            <w:szCs w:val="18"/>
          </w:rPr>
          <w:fldChar w:fldCharType="begin"/>
        </w:r>
        <w:r w:rsidRPr="006A523F">
          <w:rPr>
            <w:rFonts w:ascii="Times New Roman" w:hAnsi="Times New Roman" w:cs="Times New Roman"/>
            <w:sz w:val="18"/>
            <w:szCs w:val="18"/>
          </w:rPr>
          <w:instrText>PAGE   \* MERGEFORMAT</w:instrText>
        </w:r>
        <w:r w:rsidRPr="006A523F">
          <w:rPr>
            <w:rFonts w:ascii="Times New Roman" w:hAnsi="Times New Roman" w:cs="Times New Roman"/>
            <w:sz w:val="18"/>
            <w:szCs w:val="18"/>
          </w:rPr>
          <w:fldChar w:fldCharType="separate"/>
        </w:r>
        <w:r w:rsidRPr="006A523F">
          <w:rPr>
            <w:rFonts w:ascii="Times New Roman" w:hAnsi="Times New Roman" w:cs="Times New Roman"/>
            <w:sz w:val="18"/>
            <w:szCs w:val="18"/>
            <w:lang w:val="en-GB"/>
          </w:rPr>
          <w:t>2</w:t>
        </w:r>
        <w:r w:rsidRPr="006A523F">
          <w:rPr>
            <w:rFonts w:ascii="Times New Roman" w:hAnsi="Times New Roman" w:cs="Times New Roman"/>
            <w:sz w:val="18"/>
            <w:szCs w:val="18"/>
          </w:rPr>
          <w:fldChar w:fldCharType="end"/>
        </w:r>
      </w:p>
    </w:sdtContent>
  </w:sdt>
  <w:p w14:paraId="02EB6AD3" w14:textId="77777777" w:rsidR="000E7BF4" w:rsidRDefault="000E7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95B9C" w14:textId="77777777" w:rsidR="00B56E08" w:rsidRDefault="00B56E08">
      <w:r>
        <w:separator/>
      </w:r>
    </w:p>
  </w:footnote>
  <w:footnote w:type="continuationSeparator" w:id="0">
    <w:p w14:paraId="666570B0" w14:textId="77777777" w:rsidR="00B56E08" w:rsidRDefault="00B56E08">
      <w:r>
        <w:continuationSeparator/>
      </w:r>
    </w:p>
  </w:footnote>
  <w:footnote w:type="continuationNotice" w:id="1">
    <w:p w14:paraId="27FDFD62" w14:textId="77777777" w:rsidR="00B56E08" w:rsidRDefault="00B56E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463"/>
    <w:multiLevelType w:val="hybridMultilevel"/>
    <w:tmpl w:val="6734A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41A19"/>
    <w:multiLevelType w:val="hybridMultilevel"/>
    <w:tmpl w:val="3C8C18F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707DC8"/>
    <w:multiLevelType w:val="hybridMultilevel"/>
    <w:tmpl w:val="B9462B26"/>
    <w:lvl w:ilvl="0" w:tplc="FDBCCF74">
      <w:start w:val="1"/>
      <w:numFmt w:val="lowerLetter"/>
      <w:lvlText w:val="%1)"/>
      <w:lvlJc w:val="left"/>
      <w:pPr>
        <w:ind w:left="720" w:hanging="360"/>
      </w:pPr>
      <w:rPr>
        <w:rFonts w:hint="default"/>
      </w:rPr>
    </w:lvl>
    <w:lvl w:ilvl="1" w:tplc="1BA85CBC">
      <w:start w:val="1"/>
      <w:numFmt w:val="lowerLetter"/>
      <w:lvlText w:val="%2."/>
      <w:lvlJc w:val="left"/>
      <w:pPr>
        <w:ind w:left="1440" w:hanging="360"/>
      </w:pPr>
    </w:lvl>
    <w:lvl w:ilvl="2" w:tplc="06C2B920" w:tentative="1">
      <w:start w:val="1"/>
      <w:numFmt w:val="lowerRoman"/>
      <w:lvlText w:val="%3."/>
      <w:lvlJc w:val="right"/>
      <w:pPr>
        <w:ind w:left="2160" w:hanging="180"/>
      </w:pPr>
    </w:lvl>
    <w:lvl w:ilvl="3" w:tplc="99586D78" w:tentative="1">
      <w:start w:val="1"/>
      <w:numFmt w:val="decimal"/>
      <w:lvlText w:val="%4."/>
      <w:lvlJc w:val="left"/>
      <w:pPr>
        <w:ind w:left="2880" w:hanging="360"/>
      </w:pPr>
    </w:lvl>
    <w:lvl w:ilvl="4" w:tplc="1B481644" w:tentative="1">
      <w:start w:val="1"/>
      <w:numFmt w:val="lowerLetter"/>
      <w:lvlText w:val="%5."/>
      <w:lvlJc w:val="left"/>
      <w:pPr>
        <w:ind w:left="3600" w:hanging="360"/>
      </w:pPr>
    </w:lvl>
    <w:lvl w:ilvl="5" w:tplc="817AA9C6" w:tentative="1">
      <w:start w:val="1"/>
      <w:numFmt w:val="lowerRoman"/>
      <w:lvlText w:val="%6."/>
      <w:lvlJc w:val="right"/>
      <w:pPr>
        <w:ind w:left="4320" w:hanging="180"/>
      </w:pPr>
    </w:lvl>
    <w:lvl w:ilvl="6" w:tplc="A2E48112" w:tentative="1">
      <w:start w:val="1"/>
      <w:numFmt w:val="decimal"/>
      <w:lvlText w:val="%7."/>
      <w:lvlJc w:val="left"/>
      <w:pPr>
        <w:ind w:left="5040" w:hanging="360"/>
      </w:pPr>
    </w:lvl>
    <w:lvl w:ilvl="7" w:tplc="27FE9AC0" w:tentative="1">
      <w:start w:val="1"/>
      <w:numFmt w:val="lowerLetter"/>
      <w:lvlText w:val="%8."/>
      <w:lvlJc w:val="left"/>
      <w:pPr>
        <w:ind w:left="5760" w:hanging="360"/>
      </w:pPr>
    </w:lvl>
    <w:lvl w:ilvl="8" w:tplc="577CC54C" w:tentative="1">
      <w:start w:val="1"/>
      <w:numFmt w:val="lowerRoman"/>
      <w:lvlText w:val="%9."/>
      <w:lvlJc w:val="right"/>
      <w:pPr>
        <w:ind w:left="6480" w:hanging="180"/>
      </w:pPr>
    </w:lvl>
  </w:abstractNum>
  <w:abstractNum w:abstractNumId="3" w15:restartNumberingAfterBreak="0">
    <w:nsid w:val="047C3A29"/>
    <w:multiLevelType w:val="hybridMultilevel"/>
    <w:tmpl w:val="0CEAD916"/>
    <w:lvl w:ilvl="0" w:tplc="6D748088">
      <w:start w:val="1"/>
      <w:numFmt w:val="bullet"/>
      <w:lvlText w:val=""/>
      <w:lvlJc w:val="left"/>
      <w:pPr>
        <w:ind w:left="720" w:hanging="360"/>
      </w:pPr>
      <w:rPr>
        <w:rFonts w:ascii="Symbol" w:hAnsi="Symbol" w:hint="default"/>
      </w:rPr>
    </w:lvl>
    <w:lvl w:ilvl="1" w:tplc="634A7A82" w:tentative="1">
      <w:start w:val="1"/>
      <w:numFmt w:val="bullet"/>
      <w:lvlText w:val="o"/>
      <w:lvlJc w:val="left"/>
      <w:pPr>
        <w:ind w:left="1440" w:hanging="360"/>
      </w:pPr>
      <w:rPr>
        <w:rFonts w:ascii="Courier New" w:hAnsi="Courier New" w:cs="Courier New" w:hint="default"/>
      </w:rPr>
    </w:lvl>
    <w:lvl w:ilvl="2" w:tplc="583A2A7A" w:tentative="1">
      <w:start w:val="1"/>
      <w:numFmt w:val="bullet"/>
      <w:lvlText w:val=""/>
      <w:lvlJc w:val="left"/>
      <w:pPr>
        <w:ind w:left="2160" w:hanging="360"/>
      </w:pPr>
      <w:rPr>
        <w:rFonts w:ascii="Wingdings" w:hAnsi="Wingdings" w:hint="default"/>
      </w:rPr>
    </w:lvl>
    <w:lvl w:ilvl="3" w:tplc="18DAC002" w:tentative="1">
      <w:start w:val="1"/>
      <w:numFmt w:val="bullet"/>
      <w:lvlText w:val=""/>
      <w:lvlJc w:val="left"/>
      <w:pPr>
        <w:ind w:left="2880" w:hanging="360"/>
      </w:pPr>
      <w:rPr>
        <w:rFonts w:ascii="Symbol" w:hAnsi="Symbol" w:hint="default"/>
      </w:rPr>
    </w:lvl>
    <w:lvl w:ilvl="4" w:tplc="BBBA5802" w:tentative="1">
      <w:start w:val="1"/>
      <w:numFmt w:val="bullet"/>
      <w:lvlText w:val="o"/>
      <w:lvlJc w:val="left"/>
      <w:pPr>
        <w:ind w:left="3600" w:hanging="360"/>
      </w:pPr>
      <w:rPr>
        <w:rFonts w:ascii="Courier New" w:hAnsi="Courier New" w:cs="Courier New" w:hint="default"/>
      </w:rPr>
    </w:lvl>
    <w:lvl w:ilvl="5" w:tplc="CE1A7B70" w:tentative="1">
      <w:start w:val="1"/>
      <w:numFmt w:val="bullet"/>
      <w:lvlText w:val=""/>
      <w:lvlJc w:val="left"/>
      <w:pPr>
        <w:ind w:left="4320" w:hanging="360"/>
      </w:pPr>
      <w:rPr>
        <w:rFonts w:ascii="Wingdings" w:hAnsi="Wingdings" w:hint="default"/>
      </w:rPr>
    </w:lvl>
    <w:lvl w:ilvl="6" w:tplc="FAA4ED80" w:tentative="1">
      <w:start w:val="1"/>
      <w:numFmt w:val="bullet"/>
      <w:lvlText w:val=""/>
      <w:lvlJc w:val="left"/>
      <w:pPr>
        <w:ind w:left="5040" w:hanging="360"/>
      </w:pPr>
      <w:rPr>
        <w:rFonts w:ascii="Symbol" w:hAnsi="Symbol" w:hint="default"/>
      </w:rPr>
    </w:lvl>
    <w:lvl w:ilvl="7" w:tplc="0640437A" w:tentative="1">
      <w:start w:val="1"/>
      <w:numFmt w:val="bullet"/>
      <w:lvlText w:val="o"/>
      <w:lvlJc w:val="left"/>
      <w:pPr>
        <w:ind w:left="5760" w:hanging="360"/>
      </w:pPr>
      <w:rPr>
        <w:rFonts w:ascii="Courier New" w:hAnsi="Courier New" w:cs="Courier New" w:hint="default"/>
      </w:rPr>
    </w:lvl>
    <w:lvl w:ilvl="8" w:tplc="1722CF7E" w:tentative="1">
      <w:start w:val="1"/>
      <w:numFmt w:val="bullet"/>
      <w:lvlText w:val=""/>
      <w:lvlJc w:val="left"/>
      <w:pPr>
        <w:ind w:left="6480" w:hanging="360"/>
      </w:pPr>
      <w:rPr>
        <w:rFonts w:ascii="Wingdings" w:hAnsi="Wingdings" w:hint="default"/>
      </w:rPr>
    </w:lvl>
  </w:abstractNum>
  <w:abstractNum w:abstractNumId="4" w15:restartNumberingAfterBreak="0">
    <w:nsid w:val="052500FA"/>
    <w:multiLevelType w:val="hybridMultilevel"/>
    <w:tmpl w:val="8B269512"/>
    <w:lvl w:ilvl="0" w:tplc="F2E24DA2">
      <w:start w:val="1"/>
      <w:numFmt w:val="decimal"/>
      <w:lvlText w:val="%1."/>
      <w:lvlJc w:val="left"/>
      <w:pPr>
        <w:ind w:left="3196" w:hanging="360"/>
      </w:pPr>
      <w:rPr>
        <w:color w:val="auto"/>
      </w:rPr>
    </w:lvl>
    <w:lvl w:ilvl="1" w:tplc="BD3E8E82" w:tentative="1">
      <w:start w:val="1"/>
      <w:numFmt w:val="lowerLetter"/>
      <w:lvlText w:val="%2."/>
      <w:lvlJc w:val="left"/>
      <w:pPr>
        <w:ind w:left="1440" w:hanging="360"/>
      </w:pPr>
    </w:lvl>
    <w:lvl w:ilvl="2" w:tplc="78200242" w:tentative="1">
      <w:start w:val="1"/>
      <w:numFmt w:val="lowerRoman"/>
      <w:lvlText w:val="%3."/>
      <w:lvlJc w:val="right"/>
      <w:pPr>
        <w:ind w:left="2160" w:hanging="180"/>
      </w:pPr>
    </w:lvl>
    <w:lvl w:ilvl="3" w:tplc="F62EE476" w:tentative="1">
      <w:start w:val="1"/>
      <w:numFmt w:val="decimal"/>
      <w:lvlText w:val="%4."/>
      <w:lvlJc w:val="left"/>
      <w:pPr>
        <w:ind w:left="2880" w:hanging="360"/>
      </w:pPr>
    </w:lvl>
    <w:lvl w:ilvl="4" w:tplc="3D0C4430" w:tentative="1">
      <w:start w:val="1"/>
      <w:numFmt w:val="lowerLetter"/>
      <w:lvlText w:val="%5."/>
      <w:lvlJc w:val="left"/>
      <w:pPr>
        <w:ind w:left="3600" w:hanging="360"/>
      </w:pPr>
    </w:lvl>
    <w:lvl w:ilvl="5" w:tplc="38B26F10" w:tentative="1">
      <w:start w:val="1"/>
      <w:numFmt w:val="lowerRoman"/>
      <w:lvlText w:val="%6."/>
      <w:lvlJc w:val="right"/>
      <w:pPr>
        <w:ind w:left="4320" w:hanging="180"/>
      </w:pPr>
    </w:lvl>
    <w:lvl w:ilvl="6" w:tplc="46E4211A" w:tentative="1">
      <w:start w:val="1"/>
      <w:numFmt w:val="decimal"/>
      <w:lvlText w:val="%7."/>
      <w:lvlJc w:val="left"/>
      <w:pPr>
        <w:ind w:left="5040" w:hanging="360"/>
      </w:pPr>
    </w:lvl>
    <w:lvl w:ilvl="7" w:tplc="285C99CE" w:tentative="1">
      <w:start w:val="1"/>
      <w:numFmt w:val="lowerLetter"/>
      <w:lvlText w:val="%8."/>
      <w:lvlJc w:val="left"/>
      <w:pPr>
        <w:ind w:left="5760" w:hanging="360"/>
      </w:pPr>
    </w:lvl>
    <w:lvl w:ilvl="8" w:tplc="16446C3C" w:tentative="1">
      <w:start w:val="1"/>
      <w:numFmt w:val="lowerRoman"/>
      <w:lvlText w:val="%9."/>
      <w:lvlJc w:val="right"/>
      <w:pPr>
        <w:ind w:left="6480" w:hanging="180"/>
      </w:pPr>
    </w:lvl>
  </w:abstractNum>
  <w:abstractNum w:abstractNumId="5" w15:restartNumberingAfterBreak="0">
    <w:nsid w:val="10AD5E30"/>
    <w:multiLevelType w:val="hybridMultilevel"/>
    <w:tmpl w:val="A80427AC"/>
    <w:lvl w:ilvl="0" w:tplc="5E4E41DA">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B4945"/>
    <w:multiLevelType w:val="hybridMultilevel"/>
    <w:tmpl w:val="BAD2B398"/>
    <w:lvl w:ilvl="0" w:tplc="A99E9332">
      <w:start w:val="1"/>
      <w:numFmt w:val="lowerRoman"/>
      <w:lvlText w:val="%1."/>
      <w:lvlJc w:val="right"/>
      <w:pPr>
        <w:ind w:left="720" w:hanging="360"/>
      </w:pPr>
      <w:rPr>
        <w:rFonts w:hint="default"/>
      </w:rPr>
    </w:lvl>
    <w:lvl w:ilvl="1" w:tplc="7A7EB502" w:tentative="1">
      <w:start w:val="1"/>
      <w:numFmt w:val="lowerLetter"/>
      <w:lvlText w:val="%2."/>
      <w:lvlJc w:val="left"/>
      <w:pPr>
        <w:ind w:left="1440" w:hanging="360"/>
      </w:pPr>
    </w:lvl>
    <w:lvl w:ilvl="2" w:tplc="9B56C806" w:tentative="1">
      <w:start w:val="1"/>
      <w:numFmt w:val="lowerRoman"/>
      <w:lvlText w:val="%3."/>
      <w:lvlJc w:val="right"/>
      <w:pPr>
        <w:ind w:left="2160" w:hanging="180"/>
      </w:pPr>
    </w:lvl>
    <w:lvl w:ilvl="3" w:tplc="479C932A" w:tentative="1">
      <w:start w:val="1"/>
      <w:numFmt w:val="decimal"/>
      <w:lvlText w:val="%4."/>
      <w:lvlJc w:val="left"/>
      <w:pPr>
        <w:ind w:left="2880" w:hanging="360"/>
      </w:pPr>
    </w:lvl>
    <w:lvl w:ilvl="4" w:tplc="536A6310" w:tentative="1">
      <w:start w:val="1"/>
      <w:numFmt w:val="lowerLetter"/>
      <w:lvlText w:val="%5."/>
      <w:lvlJc w:val="left"/>
      <w:pPr>
        <w:ind w:left="3600" w:hanging="360"/>
      </w:pPr>
    </w:lvl>
    <w:lvl w:ilvl="5" w:tplc="E952B2FC" w:tentative="1">
      <w:start w:val="1"/>
      <w:numFmt w:val="lowerRoman"/>
      <w:lvlText w:val="%6."/>
      <w:lvlJc w:val="right"/>
      <w:pPr>
        <w:ind w:left="4320" w:hanging="180"/>
      </w:pPr>
    </w:lvl>
    <w:lvl w:ilvl="6" w:tplc="0616D622" w:tentative="1">
      <w:start w:val="1"/>
      <w:numFmt w:val="decimal"/>
      <w:lvlText w:val="%7."/>
      <w:lvlJc w:val="left"/>
      <w:pPr>
        <w:ind w:left="5040" w:hanging="360"/>
      </w:pPr>
    </w:lvl>
    <w:lvl w:ilvl="7" w:tplc="69BE3566" w:tentative="1">
      <w:start w:val="1"/>
      <w:numFmt w:val="lowerLetter"/>
      <w:lvlText w:val="%8."/>
      <w:lvlJc w:val="left"/>
      <w:pPr>
        <w:ind w:left="5760" w:hanging="360"/>
      </w:pPr>
    </w:lvl>
    <w:lvl w:ilvl="8" w:tplc="18B89458" w:tentative="1">
      <w:start w:val="1"/>
      <w:numFmt w:val="lowerRoman"/>
      <w:lvlText w:val="%9."/>
      <w:lvlJc w:val="right"/>
      <w:pPr>
        <w:ind w:left="6480" w:hanging="180"/>
      </w:pPr>
    </w:lvl>
  </w:abstractNum>
  <w:abstractNum w:abstractNumId="7" w15:restartNumberingAfterBreak="0">
    <w:nsid w:val="11714EBC"/>
    <w:multiLevelType w:val="hybridMultilevel"/>
    <w:tmpl w:val="59569E8C"/>
    <w:lvl w:ilvl="0" w:tplc="A8FEB8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784BBC"/>
    <w:multiLevelType w:val="hybridMultilevel"/>
    <w:tmpl w:val="3FE0F172"/>
    <w:lvl w:ilvl="0" w:tplc="B47ECF9A">
      <w:start w:val="1"/>
      <w:numFmt w:val="bullet"/>
      <w:lvlText w:val=""/>
      <w:lvlJc w:val="left"/>
      <w:pPr>
        <w:ind w:left="720" w:hanging="360"/>
      </w:pPr>
      <w:rPr>
        <w:rFonts w:ascii="Symbol" w:hAnsi="Symbol" w:hint="default"/>
      </w:rPr>
    </w:lvl>
    <w:lvl w:ilvl="1" w:tplc="D5163A96" w:tentative="1">
      <w:start w:val="1"/>
      <w:numFmt w:val="bullet"/>
      <w:lvlText w:val="o"/>
      <w:lvlJc w:val="left"/>
      <w:pPr>
        <w:ind w:left="1440" w:hanging="360"/>
      </w:pPr>
      <w:rPr>
        <w:rFonts w:ascii="Courier New" w:hAnsi="Courier New" w:cs="Courier New" w:hint="default"/>
      </w:rPr>
    </w:lvl>
    <w:lvl w:ilvl="2" w:tplc="117E51A4" w:tentative="1">
      <w:start w:val="1"/>
      <w:numFmt w:val="bullet"/>
      <w:lvlText w:val=""/>
      <w:lvlJc w:val="left"/>
      <w:pPr>
        <w:ind w:left="2160" w:hanging="360"/>
      </w:pPr>
      <w:rPr>
        <w:rFonts w:ascii="Wingdings" w:hAnsi="Wingdings" w:hint="default"/>
      </w:rPr>
    </w:lvl>
    <w:lvl w:ilvl="3" w:tplc="79B823DA" w:tentative="1">
      <w:start w:val="1"/>
      <w:numFmt w:val="bullet"/>
      <w:lvlText w:val=""/>
      <w:lvlJc w:val="left"/>
      <w:pPr>
        <w:ind w:left="2880" w:hanging="360"/>
      </w:pPr>
      <w:rPr>
        <w:rFonts w:ascii="Symbol" w:hAnsi="Symbol" w:hint="default"/>
      </w:rPr>
    </w:lvl>
    <w:lvl w:ilvl="4" w:tplc="CC6E0BFC" w:tentative="1">
      <w:start w:val="1"/>
      <w:numFmt w:val="bullet"/>
      <w:lvlText w:val="o"/>
      <w:lvlJc w:val="left"/>
      <w:pPr>
        <w:ind w:left="3600" w:hanging="360"/>
      </w:pPr>
      <w:rPr>
        <w:rFonts w:ascii="Courier New" w:hAnsi="Courier New" w:cs="Courier New" w:hint="default"/>
      </w:rPr>
    </w:lvl>
    <w:lvl w:ilvl="5" w:tplc="212AA1D6" w:tentative="1">
      <w:start w:val="1"/>
      <w:numFmt w:val="bullet"/>
      <w:lvlText w:val=""/>
      <w:lvlJc w:val="left"/>
      <w:pPr>
        <w:ind w:left="4320" w:hanging="360"/>
      </w:pPr>
      <w:rPr>
        <w:rFonts w:ascii="Wingdings" w:hAnsi="Wingdings" w:hint="default"/>
      </w:rPr>
    </w:lvl>
    <w:lvl w:ilvl="6" w:tplc="3264B4F0" w:tentative="1">
      <w:start w:val="1"/>
      <w:numFmt w:val="bullet"/>
      <w:lvlText w:val=""/>
      <w:lvlJc w:val="left"/>
      <w:pPr>
        <w:ind w:left="5040" w:hanging="360"/>
      </w:pPr>
      <w:rPr>
        <w:rFonts w:ascii="Symbol" w:hAnsi="Symbol" w:hint="default"/>
      </w:rPr>
    </w:lvl>
    <w:lvl w:ilvl="7" w:tplc="E4F06F00" w:tentative="1">
      <w:start w:val="1"/>
      <w:numFmt w:val="bullet"/>
      <w:lvlText w:val="o"/>
      <w:lvlJc w:val="left"/>
      <w:pPr>
        <w:ind w:left="5760" w:hanging="360"/>
      </w:pPr>
      <w:rPr>
        <w:rFonts w:ascii="Courier New" w:hAnsi="Courier New" w:cs="Courier New" w:hint="default"/>
      </w:rPr>
    </w:lvl>
    <w:lvl w:ilvl="8" w:tplc="D8BAD438" w:tentative="1">
      <w:start w:val="1"/>
      <w:numFmt w:val="bullet"/>
      <w:lvlText w:val=""/>
      <w:lvlJc w:val="left"/>
      <w:pPr>
        <w:ind w:left="6480" w:hanging="360"/>
      </w:pPr>
      <w:rPr>
        <w:rFonts w:ascii="Wingdings" w:hAnsi="Wingdings" w:hint="default"/>
      </w:rPr>
    </w:lvl>
  </w:abstractNum>
  <w:abstractNum w:abstractNumId="9" w15:restartNumberingAfterBreak="0">
    <w:nsid w:val="1608535E"/>
    <w:multiLevelType w:val="multilevel"/>
    <w:tmpl w:val="0FE0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CD69F6"/>
    <w:multiLevelType w:val="hybridMultilevel"/>
    <w:tmpl w:val="C24ED2A2"/>
    <w:lvl w:ilvl="0" w:tplc="66786ACA">
      <w:start w:val="1"/>
      <w:numFmt w:val="bullet"/>
      <w:lvlText w:val=""/>
      <w:lvlJc w:val="left"/>
      <w:pPr>
        <w:ind w:left="720" w:hanging="360"/>
      </w:pPr>
      <w:rPr>
        <w:rFonts w:ascii="Symbol" w:hAnsi="Symbol" w:hint="default"/>
      </w:rPr>
    </w:lvl>
    <w:lvl w:ilvl="1" w:tplc="1E8AFC68" w:tentative="1">
      <w:start w:val="1"/>
      <w:numFmt w:val="bullet"/>
      <w:lvlText w:val="o"/>
      <w:lvlJc w:val="left"/>
      <w:pPr>
        <w:ind w:left="1440" w:hanging="360"/>
      </w:pPr>
      <w:rPr>
        <w:rFonts w:ascii="Courier New" w:hAnsi="Courier New" w:cs="Courier New" w:hint="default"/>
      </w:rPr>
    </w:lvl>
    <w:lvl w:ilvl="2" w:tplc="BB74DFEC" w:tentative="1">
      <w:start w:val="1"/>
      <w:numFmt w:val="bullet"/>
      <w:lvlText w:val=""/>
      <w:lvlJc w:val="left"/>
      <w:pPr>
        <w:ind w:left="2160" w:hanging="360"/>
      </w:pPr>
      <w:rPr>
        <w:rFonts w:ascii="Wingdings" w:hAnsi="Wingdings" w:hint="default"/>
      </w:rPr>
    </w:lvl>
    <w:lvl w:ilvl="3" w:tplc="E7FC6C02" w:tentative="1">
      <w:start w:val="1"/>
      <w:numFmt w:val="bullet"/>
      <w:lvlText w:val=""/>
      <w:lvlJc w:val="left"/>
      <w:pPr>
        <w:ind w:left="2880" w:hanging="360"/>
      </w:pPr>
      <w:rPr>
        <w:rFonts w:ascii="Symbol" w:hAnsi="Symbol" w:hint="default"/>
      </w:rPr>
    </w:lvl>
    <w:lvl w:ilvl="4" w:tplc="0DCE06D6" w:tentative="1">
      <w:start w:val="1"/>
      <w:numFmt w:val="bullet"/>
      <w:lvlText w:val="o"/>
      <w:lvlJc w:val="left"/>
      <w:pPr>
        <w:ind w:left="3600" w:hanging="360"/>
      </w:pPr>
      <w:rPr>
        <w:rFonts w:ascii="Courier New" w:hAnsi="Courier New" w:cs="Courier New" w:hint="default"/>
      </w:rPr>
    </w:lvl>
    <w:lvl w:ilvl="5" w:tplc="88BAE83C" w:tentative="1">
      <w:start w:val="1"/>
      <w:numFmt w:val="bullet"/>
      <w:lvlText w:val=""/>
      <w:lvlJc w:val="left"/>
      <w:pPr>
        <w:ind w:left="4320" w:hanging="360"/>
      </w:pPr>
      <w:rPr>
        <w:rFonts w:ascii="Wingdings" w:hAnsi="Wingdings" w:hint="default"/>
      </w:rPr>
    </w:lvl>
    <w:lvl w:ilvl="6" w:tplc="DAA21132" w:tentative="1">
      <w:start w:val="1"/>
      <w:numFmt w:val="bullet"/>
      <w:lvlText w:val=""/>
      <w:lvlJc w:val="left"/>
      <w:pPr>
        <w:ind w:left="5040" w:hanging="360"/>
      </w:pPr>
      <w:rPr>
        <w:rFonts w:ascii="Symbol" w:hAnsi="Symbol" w:hint="default"/>
      </w:rPr>
    </w:lvl>
    <w:lvl w:ilvl="7" w:tplc="06647E1C" w:tentative="1">
      <w:start w:val="1"/>
      <w:numFmt w:val="bullet"/>
      <w:lvlText w:val="o"/>
      <w:lvlJc w:val="left"/>
      <w:pPr>
        <w:ind w:left="5760" w:hanging="360"/>
      </w:pPr>
      <w:rPr>
        <w:rFonts w:ascii="Courier New" w:hAnsi="Courier New" w:cs="Courier New" w:hint="default"/>
      </w:rPr>
    </w:lvl>
    <w:lvl w:ilvl="8" w:tplc="55D07F6E" w:tentative="1">
      <w:start w:val="1"/>
      <w:numFmt w:val="bullet"/>
      <w:lvlText w:val=""/>
      <w:lvlJc w:val="left"/>
      <w:pPr>
        <w:ind w:left="6480" w:hanging="360"/>
      </w:pPr>
      <w:rPr>
        <w:rFonts w:ascii="Wingdings" w:hAnsi="Wingdings" w:hint="default"/>
      </w:rPr>
    </w:lvl>
  </w:abstractNum>
  <w:abstractNum w:abstractNumId="11" w15:restartNumberingAfterBreak="0">
    <w:nsid w:val="188B49AD"/>
    <w:multiLevelType w:val="hybridMultilevel"/>
    <w:tmpl w:val="41D0523A"/>
    <w:lvl w:ilvl="0" w:tplc="A40E2DBC">
      <w:start w:val="1"/>
      <w:numFmt w:val="bullet"/>
      <w:lvlText w:val=""/>
      <w:lvlJc w:val="left"/>
      <w:pPr>
        <w:ind w:left="567" w:hanging="360"/>
      </w:pPr>
      <w:rPr>
        <w:rFonts w:ascii="Wingdings" w:hAnsi="Wingdings" w:hint="default"/>
      </w:rPr>
    </w:lvl>
    <w:lvl w:ilvl="1" w:tplc="CEE25B86" w:tentative="1">
      <w:start w:val="1"/>
      <w:numFmt w:val="bullet"/>
      <w:lvlText w:val="o"/>
      <w:lvlJc w:val="left"/>
      <w:pPr>
        <w:ind w:left="1287" w:hanging="360"/>
      </w:pPr>
      <w:rPr>
        <w:rFonts w:ascii="Courier New" w:hAnsi="Courier New" w:cs="Courier New" w:hint="default"/>
      </w:rPr>
    </w:lvl>
    <w:lvl w:ilvl="2" w:tplc="97A2B0E4" w:tentative="1">
      <w:start w:val="1"/>
      <w:numFmt w:val="bullet"/>
      <w:lvlText w:val=""/>
      <w:lvlJc w:val="left"/>
      <w:pPr>
        <w:ind w:left="2007" w:hanging="360"/>
      </w:pPr>
      <w:rPr>
        <w:rFonts w:ascii="Wingdings" w:hAnsi="Wingdings" w:hint="default"/>
      </w:rPr>
    </w:lvl>
    <w:lvl w:ilvl="3" w:tplc="A01CEFE8" w:tentative="1">
      <w:start w:val="1"/>
      <w:numFmt w:val="bullet"/>
      <w:lvlText w:val=""/>
      <w:lvlJc w:val="left"/>
      <w:pPr>
        <w:ind w:left="2727" w:hanging="360"/>
      </w:pPr>
      <w:rPr>
        <w:rFonts w:ascii="Symbol" w:hAnsi="Symbol" w:hint="default"/>
      </w:rPr>
    </w:lvl>
    <w:lvl w:ilvl="4" w:tplc="28FC92DA" w:tentative="1">
      <w:start w:val="1"/>
      <w:numFmt w:val="bullet"/>
      <w:lvlText w:val="o"/>
      <w:lvlJc w:val="left"/>
      <w:pPr>
        <w:ind w:left="3447" w:hanging="360"/>
      </w:pPr>
      <w:rPr>
        <w:rFonts w:ascii="Courier New" w:hAnsi="Courier New" w:cs="Courier New" w:hint="default"/>
      </w:rPr>
    </w:lvl>
    <w:lvl w:ilvl="5" w:tplc="62B06C4A" w:tentative="1">
      <w:start w:val="1"/>
      <w:numFmt w:val="bullet"/>
      <w:lvlText w:val=""/>
      <w:lvlJc w:val="left"/>
      <w:pPr>
        <w:ind w:left="4167" w:hanging="360"/>
      </w:pPr>
      <w:rPr>
        <w:rFonts w:ascii="Wingdings" w:hAnsi="Wingdings" w:hint="default"/>
      </w:rPr>
    </w:lvl>
    <w:lvl w:ilvl="6" w:tplc="C05E91D0" w:tentative="1">
      <w:start w:val="1"/>
      <w:numFmt w:val="bullet"/>
      <w:lvlText w:val=""/>
      <w:lvlJc w:val="left"/>
      <w:pPr>
        <w:ind w:left="4887" w:hanging="360"/>
      </w:pPr>
      <w:rPr>
        <w:rFonts w:ascii="Symbol" w:hAnsi="Symbol" w:hint="default"/>
      </w:rPr>
    </w:lvl>
    <w:lvl w:ilvl="7" w:tplc="53E6F65C" w:tentative="1">
      <w:start w:val="1"/>
      <w:numFmt w:val="bullet"/>
      <w:lvlText w:val="o"/>
      <w:lvlJc w:val="left"/>
      <w:pPr>
        <w:ind w:left="5607" w:hanging="360"/>
      </w:pPr>
      <w:rPr>
        <w:rFonts w:ascii="Courier New" w:hAnsi="Courier New" w:cs="Courier New" w:hint="default"/>
      </w:rPr>
    </w:lvl>
    <w:lvl w:ilvl="8" w:tplc="E0A24DB2" w:tentative="1">
      <w:start w:val="1"/>
      <w:numFmt w:val="bullet"/>
      <w:lvlText w:val=""/>
      <w:lvlJc w:val="left"/>
      <w:pPr>
        <w:ind w:left="6327" w:hanging="360"/>
      </w:pPr>
      <w:rPr>
        <w:rFonts w:ascii="Wingdings" w:hAnsi="Wingdings" w:hint="default"/>
      </w:rPr>
    </w:lvl>
  </w:abstractNum>
  <w:abstractNum w:abstractNumId="12" w15:restartNumberingAfterBreak="0">
    <w:nsid w:val="1A2F438F"/>
    <w:multiLevelType w:val="hybridMultilevel"/>
    <w:tmpl w:val="D394903C"/>
    <w:lvl w:ilvl="0" w:tplc="08090001">
      <w:start w:val="1"/>
      <w:numFmt w:val="bullet"/>
      <w:lvlText w:val=""/>
      <w:lvlJc w:val="left"/>
      <w:pPr>
        <w:ind w:left="1540" w:hanging="360"/>
      </w:pPr>
      <w:rPr>
        <w:rFonts w:ascii="Symbol" w:hAnsi="Symbol" w:hint="default"/>
        <w:b w:val="0"/>
        <w:bCs w:val="0"/>
        <w:i w:val="0"/>
        <w:iCs w:val="0"/>
        <w:spacing w:val="0"/>
        <w:w w:val="100"/>
        <w:sz w:val="22"/>
        <w:szCs w:val="22"/>
        <w:lang w:val="en-US" w:eastAsia="en-US" w:bidi="ar-SA"/>
      </w:rPr>
    </w:lvl>
    <w:lvl w:ilvl="1" w:tplc="FFFFFFFF">
      <w:numFmt w:val="bullet"/>
      <w:lvlText w:val="•"/>
      <w:lvlJc w:val="left"/>
      <w:pPr>
        <w:ind w:left="2442" w:hanging="360"/>
      </w:pPr>
      <w:rPr>
        <w:rFonts w:hint="default"/>
        <w:lang w:val="en-US" w:eastAsia="en-US" w:bidi="ar-SA"/>
      </w:rPr>
    </w:lvl>
    <w:lvl w:ilvl="2" w:tplc="FFFFFFFF">
      <w:numFmt w:val="bullet"/>
      <w:lvlText w:val="•"/>
      <w:lvlJc w:val="left"/>
      <w:pPr>
        <w:ind w:left="3345" w:hanging="360"/>
      </w:pPr>
      <w:rPr>
        <w:rFonts w:hint="default"/>
        <w:lang w:val="en-US" w:eastAsia="en-US" w:bidi="ar-SA"/>
      </w:rPr>
    </w:lvl>
    <w:lvl w:ilvl="3" w:tplc="FFFFFFFF">
      <w:numFmt w:val="bullet"/>
      <w:lvlText w:val="•"/>
      <w:lvlJc w:val="left"/>
      <w:pPr>
        <w:ind w:left="4247" w:hanging="360"/>
      </w:pPr>
      <w:rPr>
        <w:rFonts w:hint="default"/>
        <w:lang w:val="en-US" w:eastAsia="en-US" w:bidi="ar-SA"/>
      </w:rPr>
    </w:lvl>
    <w:lvl w:ilvl="4" w:tplc="FFFFFFFF">
      <w:numFmt w:val="bullet"/>
      <w:lvlText w:val="•"/>
      <w:lvlJc w:val="left"/>
      <w:pPr>
        <w:ind w:left="5150" w:hanging="360"/>
      </w:pPr>
      <w:rPr>
        <w:rFonts w:hint="default"/>
        <w:lang w:val="en-US" w:eastAsia="en-US" w:bidi="ar-SA"/>
      </w:rPr>
    </w:lvl>
    <w:lvl w:ilvl="5" w:tplc="FFFFFFFF">
      <w:numFmt w:val="bullet"/>
      <w:lvlText w:val="•"/>
      <w:lvlJc w:val="left"/>
      <w:pPr>
        <w:ind w:left="6053" w:hanging="360"/>
      </w:pPr>
      <w:rPr>
        <w:rFonts w:hint="default"/>
        <w:lang w:val="en-US" w:eastAsia="en-US" w:bidi="ar-SA"/>
      </w:rPr>
    </w:lvl>
    <w:lvl w:ilvl="6" w:tplc="FFFFFFFF">
      <w:numFmt w:val="bullet"/>
      <w:lvlText w:val="•"/>
      <w:lvlJc w:val="left"/>
      <w:pPr>
        <w:ind w:left="6955" w:hanging="360"/>
      </w:pPr>
      <w:rPr>
        <w:rFonts w:hint="default"/>
        <w:lang w:val="en-US" w:eastAsia="en-US" w:bidi="ar-SA"/>
      </w:rPr>
    </w:lvl>
    <w:lvl w:ilvl="7" w:tplc="FFFFFFFF">
      <w:numFmt w:val="bullet"/>
      <w:lvlText w:val="•"/>
      <w:lvlJc w:val="left"/>
      <w:pPr>
        <w:ind w:left="7858" w:hanging="360"/>
      </w:pPr>
      <w:rPr>
        <w:rFonts w:hint="default"/>
        <w:lang w:val="en-US" w:eastAsia="en-US" w:bidi="ar-SA"/>
      </w:rPr>
    </w:lvl>
    <w:lvl w:ilvl="8" w:tplc="FFFFFFFF">
      <w:numFmt w:val="bullet"/>
      <w:lvlText w:val="•"/>
      <w:lvlJc w:val="left"/>
      <w:pPr>
        <w:ind w:left="8761" w:hanging="360"/>
      </w:pPr>
      <w:rPr>
        <w:rFonts w:hint="default"/>
        <w:lang w:val="en-US" w:eastAsia="en-US" w:bidi="ar-SA"/>
      </w:rPr>
    </w:lvl>
  </w:abstractNum>
  <w:abstractNum w:abstractNumId="13" w15:restartNumberingAfterBreak="0">
    <w:nsid w:val="1AA54F8E"/>
    <w:multiLevelType w:val="hybridMultilevel"/>
    <w:tmpl w:val="693ED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791001"/>
    <w:multiLevelType w:val="hybridMultilevel"/>
    <w:tmpl w:val="D5B885EC"/>
    <w:lvl w:ilvl="0" w:tplc="1D4EA522">
      <w:start w:val="1"/>
      <w:numFmt w:val="decimal"/>
      <w:lvlText w:val="%1."/>
      <w:lvlJc w:val="left"/>
      <w:pPr>
        <w:ind w:left="1603" w:hanging="360"/>
      </w:pPr>
      <w:rPr>
        <w:rFonts w:ascii="Times New Roman" w:eastAsia="Calibri" w:hAnsi="Times New Roman" w:cs="Times New Roman" w:hint="default"/>
        <w:b w:val="0"/>
        <w:bCs w:val="0"/>
        <w:i w:val="0"/>
        <w:iCs w:val="0"/>
        <w:spacing w:val="0"/>
        <w:w w:val="100"/>
        <w:sz w:val="20"/>
        <w:szCs w:val="20"/>
        <w:lang w:val="en-US" w:eastAsia="en-US" w:bidi="ar-SA"/>
      </w:rPr>
    </w:lvl>
    <w:lvl w:ilvl="1" w:tplc="6D9EE802">
      <w:numFmt w:val="bullet"/>
      <w:lvlText w:val="•"/>
      <w:lvlJc w:val="left"/>
      <w:pPr>
        <w:ind w:left="2546" w:hanging="360"/>
      </w:pPr>
      <w:rPr>
        <w:rFonts w:hint="default"/>
        <w:lang w:val="en-US" w:eastAsia="en-US" w:bidi="ar-SA"/>
      </w:rPr>
    </w:lvl>
    <w:lvl w:ilvl="2" w:tplc="39CA65D0">
      <w:numFmt w:val="bullet"/>
      <w:lvlText w:val="•"/>
      <w:lvlJc w:val="left"/>
      <w:pPr>
        <w:ind w:left="3493" w:hanging="360"/>
      </w:pPr>
      <w:rPr>
        <w:rFonts w:hint="default"/>
        <w:lang w:val="en-US" w:eastAsia="en-US" w:bidi="ar-SA"/>
      </w:rPr>
    </w:lvl>
    <w:lvl w:ilvl="3" w:tplc="4A74D75A">
      <w:numFmt w:val="bullet"/>
      <w:lvlText w:val="•"/>
      <w:lvlJc w:val="left"/>
      <w:pPr>
        <w:ind w:left="4439" w:hanging="360"/>
      </w:pPr>
      <w:rPr>
        <w:rFonts w:hint="default"/>
        <w:lang w:val="en-US" w:eastAsia="en-US" w:bidi="ar-SA"/>
      </w:rPr>
    </w:lvl>
    <w:lvl w:ilvl="4" w:tplc="3258EB42">
      <w:numFmt w:val="bullet"/>
      <w:lvlText w:val="•"/>
      <w:lvlJc w:val="left"/>
      <w:pPr>
        <w:ind w:left="5386" w:hanging="360"/>
      </w:pPr>
      <w:rPr>
        <w:rFonts w:hint="default"/>
        <w:lang w:val="en-US" w:eastAsia="en-US" w:bidi="ar-SA"/>
      </w:rPr>
    </w:lvl>
    <w:lvl w:ilvl="5" w:tplc="090EBEE4">
      <w:numFmt w:val="bullet"/>
      <w:lvlText w:val="•"/>
      <w:lvlJc w:val="left"/>
      <w:pPr>
        <w:ind w:left="6333" w:hanging="360"/>
      </w:pPr>
      <w:rPr>
        <w:rFonts w:hint="default"/>
        <w:lang w:val="en-US" w:eastAsia="en-US" w:bidi="ar-SA"/>
      </w:rPr>
    </w:lvl>
    <w:lvl w:ilvl="6" w:tplc="ACBE8B2A">
      <w:numFmt w:val="bullet"/>
      <w:lvlText w:val="•"/>
      <w:lvlJc w:val="left"/>
      <w:pPr>
        <w:ind w:left="7279" w:hanging="360"/>
      </w:pPr>
      <w:rPr>
        <w:rFonts w:hint="default"/>
        <w:lang w:val="en-US" w:eastAsia="en-US" w:bidi="ar-SA"/>
      </w:rPr>
    </w:lvl>
    <w:lvl w:ilvl="7" w:tplc="53762584">
      <w:numFmt w:val="bullet"/>
      <w:lvlText w:val="•"/>
      <w:lvlJc w:val="left"/>
      <w:pPr>
        <w:ind w:left="8226" w:hanging="360"/>
      </w:pPr>
      <w:rPr>
        <w:rFonts w:hint="default"/>
        <w:lang w:val="en-US" w:eastAsia="en-US" w:bidi="ar-SA"/>
      </w:rPr>
    </w:lvl>
    <w:lvl w:ilvl="8" w:tplc="957C2532">
      <w:numFmt w:val="bullet"/>
      <w:lvlText w:val="•"/>
      <w:lvlJc w:val="left"/>
      <w:pPr>
        <w:ind w:left="9173" w:hanging="360"/>
      </w:pPr>
      <w:rPr>
        <w:rFonts w:hint="default"/>
        <w:lang w:val="en-US" w:eastAsia="en-US" w:bidi="ar-SA"/>
      </w:rPr>
    </w:lvl>
  </w:abstractNum>
  <w:abstractNum w:abstractNumId="15" w15:restartNumberingAfterBreak="0">
    <w:nsid w:val="1E030D69"/>
    <w:multiLevelType w:val="hybridMultilevel"/>
    <w:tmpl w:val="BA1C5182"/>
    <w:lvl w:ilvl="0" w:tplc="431C07E6">
      <w:start w:val="1"/>
      <w:numFmt w:val="bullet"/>
      <w:lvlText w:val=""/>
      <w:lvlJc w:val="left"/>
      <w:pPr>
        <w:ind w:left="720" w:hanging="360"/>
      </w:pPr>
      <w:rPr>
        <w:rFonts w:ascii="Symbol" w:hAnsi="Symbol" w:hint="default"/>
        <w:color w:val="auto"/>
      </w:rPr>
    </w:lvl>
    <w:lvl w:ilvl="1" w:tplc="0E9E054A" w:tentative="1">
      <w:start w:val="1"/>
      <w:numFmt w:val="bullet"/>
      <w:lvlText w:val="o"/>
      <w:lvlJc w:val="left"/>
      <w:pPr>
        <w:ind w:left="1440" w:hanging="360"/>
      </w:pPr>
      <w:rPr>
        <w:rFonts w:ascii="Courier New" w:hAnsi="Courier New" w:cs="Courier New" w:hint="default"/>
      </w:rPr>
    </w:lvl>
    <w:lvl w:ilvl="2" w:tplc="3FA2B2B8" w:tentative="1">
      <w:start w:val="1"/>
      <w:numFmt w:val="bullet"/>
      <w:lvlText w:val=""/>
      <w:lvlJc w:val="left"/>
      <w:pPr>
        <w:ind w:left="2160" w:hanging="360"/>
      </w:pPr>
      <w:rPr>
        <w:rFonts w:ascii="Wingdings" w:hAnsi="Wingdings" w:hint="default"/>
      </w:rPr>
    </w:lvl>
    <w:lvl w:ilvl="3" w:tplc="D3EA7A42" w:tentative="1">
      <w:start w:val="1"/>
      <w:numFmt w:val="bullet"/>
      <w:lvlText w:val=""/>
      <w:lvlJc w:val="left"/>
      <w:pPr>
        <w:ind w:left="2880" w:hanging="360"/>
      </w:pPr>
      <w:rPr>
        <w:rFonts w:ascii="Symbol" w:hAnsi="Symbol" w:hint="default"/>
      </w:rPr>
    </w:lvl>
    <w:lvl w:ilvl="4" w:tplc="C4C67E90" w:tentative="1">
      <w:start w:val="1"/>
      <w:numFmt w:val="bullet"/>
      <w:lvlText w:val="o"/>
      <w:lvlJc w:val="left"/>
      <w:pPr>
        <w:ind w:left="3600" w:hanging="360"/>
      </w:pPr>
      <w:rPr>
        <w:rFonts w:ascii="Courier New" w:hAnsi="Courier New" w:cs="Courier New" w:hint="default"/>
      </w:rPr>
    </w:lvl>
    <w:lvl w:ilvl="5" w:tplc="B9929872" w:tentative="1">
      <w:start w:val="1"/>
      <w:numFmt w:val="bullet"/>
      <w:lvlText w:val=""/>
      <w:lvlJc w:val="left"/>
      <w:pPr>
        <w:ind w:left="4320" w:hanging="360"/>
      </w:pPr>
      <w:rPr>
        <w:rFonts w:ascii="Wingdings" w:hAnsi="Wingdings" w:hint="default"/>
      </w:rPr>
    </w:lvl>
    <w:lvl w:ilvl="6" w:tplc="B1C460F8" w:tentative="1">
      <w:start w:val="1"/>
      <w:numFmt w:val="bullet"/>
      <w:lvlText w:val=""/>
      <w:lvlJc w:val="left"/>
      <w:pPr>
        <w:ind w:left="5040" w:hanging="360"/>
      </w:pPr>
      <w:rPr>
        <w:rFonts w:ascii="Symbol" w:hAnsi="Symbol" w:hint="default"/>
      </w:rPr>
    </w:lvl>
    <w:lvl w:ilvl="7" w:tplc="83060D3A" w:tentative="1">
      <w:start w:val="1"/>
      <w:numFmt w:val="bullet"/>
      <w:lvlText w:val="o"/>
      <w:lvlJc w:val="left"/>
      <w:pPr>
        <w:ind w:left="5760" w:hanging="360"/>
      </w:pPr>
      <w:rPr>
        <w:rFonts w:ascii="Courier New" w:hAnsi="Courier New" w:cs="Courier New" w:hint="default"/>
      </w:rPr>
    </w:lvl>
    <w:lvl w:ilvl="8" w:tplc="ADA2B9C0" w:tentative="1">
      <w:start w:val="1"/>
      <w:numFmt w:val="bullet"/>
      <w:lvlText w:val=""/>
      <w:lvlJc w:val="left"/>
      <w:pPr>
        <w:ind w:left="6480" w:hanging="360"/>
      </w:pPr>
      <w:rPr>
        <w:rFonts w:ascii="Wingdings" w:hAnsi="Wingdings" w:hint="default"/>
      </w:rPr>
    </w:lvl>
  </w:abstractNum>
  <w:abstractNum w:abstractNumId="16" w15:restartNumberingAfterBreak="0">
    <w:nsid w:val="20214DC7"/>
    <w:multiLevelType w:val="hybridMultilevel"/>
    <w:tmpl w:val="3CE464E4"/>
    <w:lvl w:ilvl="0" w:tplc="09AC6DA8">
      <w:start w:val="1"/>
      <w:numFmt w:val="bullet"/>
      <w:lvlText w:val=""/>
      <w:lvlJc w:val="left"/>
      <w:pPr>
        <w:ind w:left="720" w:hanging="360"/>
      </w:pPr>
      <w:rPr>
        <w:rFonts w:ascii="Symbol" w:hAnsi="Symbol" w:hint="default"/>
      </w:rPr>
    </w:lvl>
    <w:lvl w:ilvl="1" w:tplc="064CE2C8">
      <w:numFmt w:val="bullet"/>
      <w:lvlText w:val="•"/>
      <w:lvlJc w:val="left"/>
      <w:pPr>
        <w:ind w:left="1800" w:hanging="720"/>
      </w:pPr>
      <w:rPr>
        <w:rFonts w:ascii="Calibri" w:eastAsia="MS Mincho" w:hAnsi="Calibri" w:cs="Calibri" w:hint="default"/>
      </w:rPr>
    </w:lvl>
    <w:lvl w:ilvl="2" w:tplc="3D346F18" w:tentative="1">
      <w:start w:val="1"/>
      <w:numFmt w:val="bullet"/>
      <w:lvlText w:val=""/>
      <w:lvlJc w:val="left"/>
      <w:pPr>
        <w:ind w:left="2160" w:hanging="360"/>
      </w:pPr>
      <w:rPr>
        <w:rFonts w:ascii="Wingdings" w:hAnsi="Wingdings" w:hint="default"/>
      </w:rPr>
    </w:lvl>
    <w:lvl w:ilvl="3" w:tplc="84C61342" w:tentative="1">
      <w:start w:val="1"/>
      <w:numFmt w:val="bullet"/>
      <w:lvlText w:val=""/>
      <w:lvlJc w:val="left"/>
      <w:pPr>
        <w:ind w:left="2880" w:hanging="360"/>
      </w:pPr>
      <w:rPr>
        <w:rFonts w:ascii="Symbol" w:hAnsi="Symbol" w:hint="default"/>
      </w:rPr>
    </w:lvl>
    <w:lvl w:ilvl="4" w:tplc="3CD4DBB4" w:tentative="1">
      <w:start w:val="1"/>
      <w:numFmt w:val="bullet"/>
      <w:lvlText w:val="o"/>
      <w:lvlJc w:val="left"/>
      <w:pPr>
        <w:ind w:left="3600" w:hanging="360"/>
      </w:pPr>
      <w:rPr>
        <w:rFonts w:ascii="Courier New" w:hAnsi="Courier New" w:cs="Courier New" w:hint="default"/>
      </w:rPr>
    </w:lvl>
    <w:lvl w:ilvl="5" w:tplc="309C273A" w:tentative="1">
      <w:start w:val="1"/>
      <w:numFmt w:val="bullet"/>
      <w:lvlText w:val=""/>
      <w:lvlJc w:val="left"/>
      <w:pPr>
        <w:ind w:left="4320" w:hanging="360"/>
      </w:pPr>
      <w:rPr>
        <w:rFonts w:ascii="Wingdings" w:hAnsi="Wingdings" w:hint="default"/>
      </w:rPr>
    </w:lvl>
    <w:lvl w:ilvl="6" w:tplc="4D342060" w:tentative="1">
      <w:start w:val="1"/>
      <w:numFmt w:val="bullet"/>
      <w:lvlText w:val=""/>
      <w:lvlJc w:val="left"/>
      <w:pPr>
        <w:ind w:left="5040" w:hanging="360"/>
      </w:pPr>
      <w:rPr>
        <w:rFonts w:ascii="Symbol" w:hAnsi="Symbol" w:hint="default"/>
      </w:rPr>
    </w:lvl>
    <w:lvl w:ilvl="7" w:tplc="72CC91E2" w:tentative="1">
      <w:start w:val="1"/>
      <w:numFmt w:val="bullet"/>
      <w:lvlText w:val="o"/>
      <w:lvlJc w:val="left"/>
      <w:pPr>
        <w:ind w:left="5760" w:hanging="360"/>
      </w:pPr>
      <w:rPr>
        <w:rFonts w:ascii="Courier New" w:hAnsi="Courier New" w:cs="Courier New" w:hint="default"/>
      </w:rPr>
    </w:lvl>
    <w:lvl w:ilvl="8" w:tplc="FA4CCEA8" w:tentative="1">
      <w:start w:val="1"/>
      <w:numFmt w:val="bullet"/>
      <w:lvlText w:val=""/>
      <w:lvlJc w:val="left"/>
      <w:pPr>
        <w:ind w:left="6480" w:hanging="360"/>
      </w:pPr>
      <w:rPr>
        <w:rFonts w:ascii="Wingdings" w:hAnsi="Wingdings" w:hint="default"/>
      </w:rPr>
    </w:lvl>
  </w:abstractNum>
  <w:abstractNum w:abstractNumId="17" w15:restartNumberingAfterBreak="0">
    <w:nsid w:val="20E355C3"/>
    <w:multiLevelType w:val="hybridMultilevel"/>
    <w:tmpl w:val="2D5A48EA"/>
    <w:lvl w:ilvl="0" w:tplc="41583CF4">
      <w:start w:val="3"/>
      <w:numFmt w:val="decimal"/>
      <w:lvlText w:val="%1."/>
      <w:lvlJc w:val="left"/>
      <w:pPr>
        <w:ind w:left="720" w:hanging="360"/>
      </w:pPr>
      <w:rPr>
        <w:rFonts w:hint="default"/>
      </w:rPr>
    </w:lvl>
    <w:lvl w:ilvl="1" w:tplc="C1E2A66C" w:tentative="1">
      <w:start w:val="1"/>
      <w:numFmt w:val="lowerLetter"/>
      <w:lvlText w:val="%2."/>
      <w:lvlJc w:val="left"/>
      <w:pPr>
        <w:ind w:left="1440" w:hanging="360"/>
      </w:pPr>
    </w:lvl>
    <w:lvl w:ilvl="2" w:tplc="189EA524" w:tentative="1">
      <w:start w:val="1"/>
      <w:numFmt w:val="lowerRoman"/>
      <w:lvlText w:val="%3."/>
      <w:lvlJc w:val="right"/>
      <w:pPr>
        <w:ind w:left="2160" w:hanging="180"/>
      </w:pPr>
    </w:lvl>
    <w:lvl w:ilvl="3" w:tplc="F32C9E9C" w:tentative="1">
      <w:start w:val="1"/>
      <w:numFmt w:val="decimal"/>
      <w:lvlText w:val="%4."/>
      <w:lvlJc w:val="left"/>
      <w:pPr>
        <w:ind w:left="2880" w:hanging="360"/>
      </w:pPr>
    </w:lvl>
    <w:lvl w:ilvl="4" w:tplc="5A96AA20" w:tentative="1">
      <w:start w:val="1"/>
      <w:numFmt w:val="lowerLetter"/>
      <w:lvlText w:val="%5."/>
      <w:lvlJc w:val="left"/>
      <w:pPr>
        <w:ind w:left="3600" w:hanging="360"/>
      </w:pPr>
    </w:lvl>
    <w:lvl w:ilvl="5" w:tplc="23C48E9A" w:tentative="1">
      <w:start w:val="1"/>
      <w:numFmt w:val="lowerRoman"/>
      <w:lvlText w:val="%6."/>
      <w:lvlJc w:val="right"/>
      <w:pPr>
        <w:ind w:left="4320" w:hanging="180"/>
      </w:pPr>
    </w:lvl>
    <w:lvl w:ilvl="6" w:tplc="3CF29A88" w:tentative="1">
      <w:start w:val="1"/>
      <w:numFmt w:val="decimal"/>
      <w:lvlText w:val="%7."/>
      <w:lvlJc w:val="left"/>
      <w:pPr>
        <w:ind w:left="5040" w:hanging="360"/>
      </w:pPr>
    </w:lvl>
    <w:lvl w:ilvl="7" w:tplc="F500AA5A" w:tentative="1">
      <w:start w:val="1"/>
      <w:numFmt w:val="lowerLetter"/>
      <w:lvlText w:val="%8."/>
      <w:lvlJc w:val="left"/>
      <w:pPr>
        <w:ind w:left="5760" w:hanging="360"/>
      </w:pPr>
    </w:lvl>
    <w:lvl w:ilvl="8" w:tplc="D892F780" w:tentative="1">
      <w:start w:val="1"/>
      <w:numFmt w:val="lowerRoman"/>
      <w:lvlText w:val="%9."/>
      <w:lvlJc w:val="right"/>
      <w:pPr>
        <w:ind w:left="6480" w:hanging="180"/>
      </w:pPr>
    </w:lvl>
  </w:abstractNum>
  <w:abstractNum w:abstractNumId="18" w15:restartNumberingAfterBreak="0">
    <w:nsid w:val="210C0963"/>
    <w:multiLevelType w:val="hybridMultilevel"/>
    <w:tmpl w:val="A79A4B40"/>
    <w:lvl w:ilvl="0" w:tplc="9D6A7FCA">
      <w:start w:val="1"/>
      <w:numFmt w:val="decimal"/>
      <w:lvlText w:val="%1."/>
      <w:lvlJc w:val="left"/>
      <w:pPr>
        <w:ind w:left="1495" w:hanging="360"/>
      </w:pPr>
      <w:rPr>
        <w:rFonts w:ascii="Calibri" w:eastAsia="Calibri" w:hAnsi="Calibri" w:cs="Calibri" w:hint="default"/>
        <w:b/>
        <w:bCs/>
        <w:i w:val="0"/>
        <w:iCs w:val="0"/>
        <w:spacing w:val="0"/>
        <w:w w:val="100"/>
        <w:sz w:val="22"/>
        <w:szCs w:val="22"/>
        <w:lang w:val="en-US" w:eastAsia="en-US" w:bidi="ar-SA"/>
      </w:rPr>
    </w:lvl>
    <w:lvl w:ilvl="1" w:tplc="2B42E222">
      <w:start w:val="1"/>
      <w:numFmt w:val="lowerLetter"/>
      <w:lvlText w:val="%2."/>
      <w:lvlJc w:val="left"/>
      <w:pPr>
        <w:ind w:left="1540" w:hanging="360"/>
      </w:pPr>
      <w:rPr>
        <w:rFonts w:ascii="Times New Roman" w:eastAsia="Calibri" w:hAnsi="Times New Roman" w:cs="Times New Roman" w:hint="default"/>
        <w:b w:val="0"/>
        <w:bCs w:val="0"/>
        <w:i w:val="0"/>
        <w:iCs w:val="0"/>
        <w:spacing w:val="-1"/>
        <w:w w:val="100"/>
        <w:sz w:val="20"/>
        <w:szCs w:val="20"/>
        <w:lang w:val="en-US" w:eastAsia="en-US" w:bidi="ar-SA"/>
      </w:rPr>
    </w:lvl>
    <w:lvl w:ilvl="2" w:tplc="B154792C">
      <w:numFmt w:val="bullet"/>
      <w:lvlText w:val="•"/>
      <w:lvlJc w:val="left"/>
      <w:pPr>
        <w:ind w:left="3345" w:hanging="360"/>
      </w:pPr>
      <w:rPr>
        <w:rFonts w:hint="default"/>
        <w:lang w:val="en-US" w:eastAsia="en-US" w:bidi="ar-SA"/>
      </w:rPr>
    </w:lvl>
    <w:lvl w:ilvl="3" w:tplc="17569FFA">
      <w:numFmt w:val="bullet"/>
      <w:lvlText w:val="•"/>
      <w:lvlJc w:val="left"/>
      <w:pPr>
        <w:ind w:left="4247" w:hanging="360"/>
      </w:pPr>
      <w:rPr>
        <w:rFonts w:hint="default"/>
        <w:lang w:val="en-US" w:eastAsia="en-US" w:bidi="ar-SA"/>
      </w:rPr>
    </w:lvl>
    <w:lvl w:ilvl="4" w:tplc="EC68F1A4">
      <w:numFmt w:val="bullet"/>
      <w:lvlText w:val="•"/>
      <w:lvlJc w:val="left"/>
      <w:pPr>
        <w:ind w:left="5150" w:hanging="360"/>
      </w:pPr>
      <w:rPr>
        <w:rFonts w:hint="default"/>
        <w:lang w:val="en-US" w:eastAsia="en-US" w:bidi="ar-SA"/>
      </w:rPr>
    </w:lvl>
    <w:lvl w:ilvl="5" w:tplc="AB0434EE">
      <w:numFmt w:val="bullet"/>
      <w:lvlText w:val="•"/>
      <w:lvlJc w:val="left"/>
      <w:pPr>
        <w:ind w:left="6053" w:hanging="360"/>
      </w:pPr>
      <w:rPr>
        <w:rFonts w:hint="default"/>
        <w:lang w:val="en-US" w:eastAsia="en-US" w:bidi="ar-SA"/>
      </w:rPr>
    </w:lvl>
    <w:lvl w:ilvl="6" w:tplc="E40E7A88">
      <w:numFmt w:val="bullet"/>
      <w:lvlText w:val="•"/>
      <w:lvlJc w:val="left"/>
      <w:pPr>
        <w:ind w:left="6955" w:hanging="360"/>
      </w:pPr>
      <w:rPr>
        <w:rFonts w:hint="default"/>
        <w:lang w:val="en-US" w:eastAsia="en-US" w:bidi="ar-SA"/>
      </w:rPr>
    </w:lvl>
    <w:lvl w:ilvl="7" w:tplc="25CC564E">
      <w:numFmt w:val="bullet"/>
      <w:lvlText w:val="•"/>
      <w:lvlJc w:val="left"/>
      <w:pPr>
        <w:ind w:left="7858" w:hanging="360"/>
      </w:pPr>
      <w:rPr>
        <w:rFonts w:hint="default"/>
        <w:lang w:val="en-US" w:eastAsia="en-US" w:bidi="ar-SA"/>
      </w:rPr>
    </w:lvl>
    <w:lvl w:ilvl="8" w:tplc="5A54B1EE">
      <w:numFmt w:val="bullet"/>
      <w:lvlText w:val="•"/>
      <w:lvlJc w:val="left"/>
      <w:pPr>
        <w:ind w:left="8761" w:hanging="360"/>
      </w:pPr>
      <w:rPr>
        <w:rFonts w:hint="default"/>
        <w:lang w:val="en-US" w:eastAsia="en-US" w:bidi="ar-SA"/>
      </w:rPr>
    </w:lvl>
  </w:abstractNum>
  <w:abstractNum w:abstractNumId="19" w15:restartNumberingAfterBreak="0">
    <w:nsid w:val="23F0771E"/>
    <w:multiLevelType w:val="hybridMultilevel"/>
    <w:tmpl w:val="F37A41C8"/>
    <w:lvl w:ilvl="0" w:tplc="B0343B00">
      <w:start w:val="1"/>
      <w:numFmt w:val="decimal"/>
      <w:lvlText w:val="%1."/>
      <w:lvlJc w:val="left"/>
      <w:pPr>
        <w:ind w:left="720" w:hanging="360"/>
      </w:pPr>
      <w:rPr>
        <w:rFonts w:eastAsia="Arial M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8E1281"/>
    <w:multiLevelType w:val="hybridMultilevel"/>
    <w:tmpl w:val="410CD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A0089B"/>
    <w:multiLevelType w:val="hybridMultilevel"/>
    <w:tmpl w:val="C630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46461E"/>
    <w:multiLevelType w:val="hybridMultilevel"/>
    <w:tmpl w:val="502AD9D2"/>
    <w:lvl w:ilvl="0" w:tplc="2FD69EB4">
      <w:start w:val="1"/>
      <w:numFmt w:val="bullet"/>
      <w:lvlText w:val=""/>
      <w:lvlJc w:val="left"/>
      <w:pPr>
        <w:ind w:left="720" w:hanging="360"/>
      </w:pPr>
      <w:rPr>
        <w:rFonts w:ascii="Symbol" w:hAnsi="Symbol" w:hint="default"/>
      </w:rPr>
    </w:lvl>
    <w:lvl w:ilvl="1" w:tplc="E506C65C" w:tentative="1">
      <w:start w:val="1"/>
      <w:numFmt w:val="bullet"/>
      <w:lvlText w:val="o"/>
      <w:lvlJc w:val="left"/>
      <w:pPr>
        <w:ind w:left="1440" w:hanging="360"/>
      </w:pPr>
      <w:rPr>
        <w:rFonts w:ascii="Courier New" w:hAnsi="Courier New" w:cs="Courier New" w:hint="default"/>
      </w:rPr>
    </w:lvl>
    <w:lvl w:ilvl="2" w:tplc="6AB4F086" w:tentative="1">
      <w:start w:val="1"/>
      <w:numFmt w:val="bullet"/>
      <w:lvlText w:val=""/>
      <w:lvlJc w:val="left"/>
      <w:pPr>
        <w:ind w:left="2160" w:hanging="360"/>
      </w:pPr>
      <w:rPr>
        <w:rFonts w:ascii="Wingdings" w:hAnsi="Wingdings" w:hint="default"/>
      </w:rPr>
    </w:lvl>
    <w:lvl w:ilvl="3" w:tplc="F35EEEEA" w:tentative="1">
      <w:start w:val="1"/>
      <w:numFmt w:val="bullet"/>
      <w:lvlText w:val=""/>
      <w:lvlJc w:val="left"/>
      <w:pPr>
        <w:ind w:left="2880" w:hanging="360"/>
      </w:pPr>
      <w:rPr>
        <w:rFonts w:ascii="Symbol" w:hAnsi="Symbol" w:hint="default"/>
      </w:rPr>
    </w:lvl>
    <w:lvl w:ilvl="4" w:tplc="350A4838" w:tentative="1">
      <w:start w:val="1"/>
      <w:numFmt w:val="bullet"/>
      <w:lvlText w:val="o"/>
      <w:lvlJc w:val="left"/>
      <w:pPr>
        <w:ind w:left="3600" w:hanging="360"/>
      </w:pPr>
      <w:rPr>
        <w:rFonts w:ascii="Courier New" w:hAnsi="Courier New" w:cs="Courier New" w:hint="default"/>
      </w:rPr>
    </w:lvl>
    <w:lvl w:ilvl="5" w:tplc="FDF8B408" w:tentative="1">
      <w:start w:val="1"/>
      <w:numFmt w:val="bullet"/>
      <w:lvlText w:val=""/>
      <w:lvlJc w:val="left"/>
      <w:pPr>
        <w:ind w:left="4320" w:hanging="360"/>
      </w:pPr>
      <w:rPr>
        <w:rFonts w:ascii="Wingdings" w:hAnsi="Wingdings" w:hint="default"/>
      </w:rPr>
    </w:lvl>
    <w:lvl w:ilvl="6" w:tplc="04B859A2" w:tentative="1">
      <w:start w:val="1"/>
      <w:numFmt w:val="bullet"/>
      <w:lvlText w:val=""/>
      <w:lvlJc w:val="left"/>
      <w:pPr>
        <w:ind w:left="5040" w:hanging="360"/>
      </w:pPr>
      <w:rPr>
        <w:rFonts w:ascii="Symbol" w:hAnsi="Symbol" w:hint="default"/>
      </w:rPr>
    </w:lvl>
    <w:lvl w:ilvl="7" w:tplc="F03E0CD0" w:tentative="1">
      <w:start w:val="1"/>
      <w:numFmt w:val="bullet"/>
      <w:lvlText w:val="o"/>
      <w:lvlJc w:val="left"/>
      <w:pPr>
        <w:ind w:left="5760" w:hanging="360"/>
      </w:pPr>
      <w:rPr>
        <w:rFonts w:ascii="Courier New" w:hAnsi="Courier New" w:cs="Courier New" w:hint="default"/>
      </w:rPr>
    </w:lvl>
    <w:lvl w:ilvl="8" w:tplc="CCA09B60" w:tentative="1">
      <w:start w:val="1"/>
      <w:numFmt w:val="bullet"/>
      <w:lvlText w:val=""/>
      <w:lvlJc w:val="left"/>
      <w:pPr>
        <w:ind w:left="6480" w:hanging="360"/>
      </w:pPr>
      <w:rPr>
        <w:rFonts w:ascii="Wingdings" w:hAnsi="Wingdings" w:hint="default"/>
      </w:rPr>
    </w:lvl>
  </w:abstractNum>
  <w:abstractNum w:abstractNumId="23" w15:restartNumberingAfterBreak="0">
    <w:nsid w:val="30E50501"/>
    <w:multiLevelType w:val="hybridMultilevel"/>
    <w:tmpl w:val="341EC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75145E"/>
    <w:multiLevelType w:val="hybridMultilevel"/>
    <w:tmpl w:val="4190A8C4"/>
    <w:lvl w:ilvl="0" w:tplc="1368FA02">
      <w:start w:val="1"/>
      <w:numFmt w:val="bullet"/>
      <w:lvlText w:val=""/>
      <w:lvlJc w:val="left"/>
      <w:pPr>
        <w:ind w:left="720" w:hanging="360"/>
      </w:pPr>
      <w:rPr>
        <w:rFonts w:ascii="Symbol" w:hAnsi="Symbol" w:hint="default"/>
      </w:rPr>
    </w:lvl>
    <w:lvl w:ilvl="1" w:tplc="C8A2753A" w:tentative="1">
      <w:start w:val="1"/>
      <w:numFmt w:val="bullet"/>
      <w:lvlText w:val="o"/>
      <w:lvlJc w:val="left"/>
      <w:pPr>
        <w:ind w:left="1440" w:hanging="360"/>
      </w:pPr>
      <w:rPr>
        <w:rFonts w:ascii="Courier New" w:hAnsi="Courier New" w:cs="Courier New" w:hint="default"/>
      </w:rPr>
    </w:lvl>
    <w:lvl w:ilvl="2" w:tplc="8ED63564" w:tentative="1">
      <w:start w:val="1"/>
      <w:numFmt w:val="bullet"/>
      <w:lvlText w:val=""/>
      <w:lvlJc w:val="left"/>
      <w:pPr>
        <w:ind w:left="2160" w:hanging="360"/>
      </w:pPr>
      <w:rPr>
        <w:rFonts w:ascii="Wingdings" w:hAnsi="Wingdings" w:hint="default"/>
      </w:rPr>
    </w:lvl>
    <w:lvl w:ilvl="3" w:tplc="8BCA5F14" w:tentative="1">
      <w:start w:val="1"/>
      <w:numFmt w:val="bullet"/>
      <w:lvlText w:val=""/>
      <w:lvlJc w:val="left"/>
      <w:pPr>
        <w:ind w:left="2880" w:hanging="360"/>
      </w:pPr>
      <w:rPr>
        <w:rFonts w:ascii="Symbol" w:hAnsi="Symbol" w:hint="default"/>
      </w:rPr>
    </w:lvl>
    <w:lvl w:ilvl="4" w:tplc="0A92D3D4" w:tentative="1">
      <w:start w:val="1"/>
      <w:numFmt w:val="bullet"/>
      <w:lvlText w:val="o"/>
      <w:lvlJc w:val="left"/>
      <w:pPr>
        <w:ind w:left="3600" w:hanging="360"/>
      </w:pPr>
      <w:rPr>
        <w:rFonts w:ascii="Courier New" w:hAnsi="Courier New" w:cs="Courier New" w:hint="default"/>
      </w:rPr>
    </w:lvl>
    <w:lvl w:ilvl="5" w:tplc="FF4CC43C" w:tentative="1">
      <w:start w:val="1"/>
      <w:numFmt w:val="bullet"/>
      <w:lvlText w:val=""/>
      <w:lvlJc w:val="left"/>
      <w:pPr>
        <w:ind w:left="4320" w:hanging="360"/>
      </w:pPr>
      <w:rPr>
        <w:rFonts w:ascii="Wingdings" w:hAnsi="Wingdings" w:hint="default"/>
      </w:rPr>
    </w:lvl>
    <w:lvl w:ilvl="6" w:tplc="DA6E3FCE" w:tentative="1">
      <w:start w:val="1"/>
      <w:numFmt w:val="bullet"/>
      <w:lvlText w:val=""/>
      <w:lvlJc w:val="left"/>
      <w:pPr>
        <w:ind w:left="5040" w:hanging="360"/>
      </w:pPr>
      <w:rPr>
        <w:rFonts w:ascii="Symbol" w:hAnsi="Symbol" w:hint="default"/>
      </w:rPr>
    </w:lvl>
    <w:lvl w:ilvl="7" w:tplc="4168A052" w:tentative="1">
      <w:start w:val="1"/>
      <w:numFmt w:val="bullet"/>
      <w:lvlText w:val="o"/>
      <w:lvlJc w:val="left"/>
      <w:pPr>
        <w:ind w:left="5760" w:hanging="360"/>
      </w:pPr>
      <w:rPr>
        <w:rFonts w:ascii="Courier New" w:hAnsi="Courier New" w:cs="Courier New" w:hint="default"/>
      </w:rPr>
    </w:lvl>
    <w:lvl w:ilvl="8" w:tplc="F4B6A018" w:tentative="1">
      <w:start w:val="1"/>
      <w:numFmt w:val="bullet"/>
      <w:lvlText w:val=""/>
      <w:lvlJc w:val="left"/>
      <w:pPr>
        <w:ind w:left="6480" w:hanging="360"/>
      </w:pPr>
      <w:rPr>
        <w:rFonts w:ascii="Wingdings" w:hAnsi="Wingdings" w:hint="default"/>
      </w:rPr>
    </w:lvl>
  </w:abstractNum>
  <w:abstractNum w:abstractNumId="25" w15:restartNumberingAfterBreak="0">
    <w:nsid w:val="3A3C5217"/>
    <w:multiLevelType w:val="hybridMultilevel"/>
    <w:tmpl w:val="E9285290"/>
    <w:lvl w:ilvl="0" w:tplc="08090001">
      <w:start w:val="1"/>
      <w:numFmt w:val="bullet"/>
      <w:lvlText w:val=""/>
      <w:lvlJc w:val="left"/>
      <w:pPr>
        <w:ind w:left="879" w:hanging="360"/>
      </w:pPr>
      <w:rPr>
        <w:rFonts w:ascii="Symbol" w:hAnsi="Symbol" w:hint="default"/>
      </w:rPr>
    </w:lvl>
    <w:lvl w:ilvl="1" w:tplc="08090003">
      <w:start w:val="1"/>
      <w:numFmt w:val="bullet"/>
      <w:lvlText w:val="o"/>
      <w:lvlJc w:val="left"/>
      <w:pPr>
        <w:ind w:left="1599" w:hanging="360"/>
      </w:pPr>
      <w:rPr>
        <w:rFonts w:ascii="Courier New" w:hAnsi="Courier New" w:cs="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cs="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cs="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26" w15:restartNumberingAfterBreak="0">
    <w:nsid w:val="3AC96D19"/>
    <w:multiLevelType w:val="hybridMultilevel"/>
    <w:tmpl w:val="62C20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FA0F7E"/>
    <w:multiLevelType w:val="hybridMultilevel"/>
    <w:tmpl w:val="E39EB7AE"/>
    <w:lvl w:ilvl="0" w:tplc="9AD451DA">
      <w:start w:val="22"/>
      <w:numFmt w:val="bullet"/>
      <w:lvlText w:val="-"/>
      <w:lvlJc w:val="left"/>
      <w:pPr>
        <w:ind w:left="567" w:hanging="360"/>
      </w:pPr>
      <w:rPr>
        <w:rFonts w:ascii="Calibri" w:eastAsia="Calibri" w:hAnsi="Calibri" w:cs="Calibri" w:hint="default"/>
      </w:rPr>
    </w:lvl>
    <w:lvl w:ilvl="1" w:tplc="AADAF3A0" w:tentative="1">
      <w:start w:val="1"/>
      <w:numFmt w:val="bullet"/>
      <w:lvlText w:val="o"/>
      <w:lvlJc w:val="left"/>
      <w:pPr>
        <w:ind w:left="1287" w:hanging="360"/>
      </w:pPr>
      <w:rPr>
        <w:rFonts w:ascii="Courier New" w:hAnsi="Courier New" w:cs="Courier New" w:hint="default"/>
      </w:rPr>
    </w:lvl>
    <w:lvl w:ilvl="2" w:tplc="C8DE89BA" w:tentative="1">
      <w:start w:val="1"/>
      <w:numFmt w:val="bullet"/>
      <w:lvlText w:val=""/>
      <w:lvlJc w:val="left"/>
      <w:pPr>
        <w:ind w:left="2007" w:hanging="360"/>
      </w:pPr>
      <w:rPr>
        <w:rFonts w:ascii="Wingdings" w:hAnsi="Wingdings" w:hint="default"/>
      </w:rPr>
    </w:lvl>
    <w:lvl w:ilvl="3" w:tplc="4F4C7E30" w:tentative="1">
      <w:start w:val="1"/>
      <w:numFmt w:val="bullet"/>
      <w:lvlText w:val=""/>
      <w:lvlJc w:val="left"/>
      <w:pPr>
        <w:ind w:left="2727" w:hanging="360"/>
      </w:pPr>
      <w:rPr>
        <w:rFonts w:ascii="Symbol" w:hAnsi="Symbol" w:hint="default"/>
      </w:rPr>
    </w:lvl>
    <w:lvl w:ilvl="4" w:tplc="9E0E09D6" w:tentative="1">
      <w:start w:val="1"/>
      <w:numFmt w:val="bullet"/>
      <w:lvlText w:val="o"/>
      <w:lvlJc w:val="left"/>
      <w:pPr>
        <w:ind w:left="3447" w:hanging="360"/>
      </w:pPr>
      <w:rPr>
        <w:rFonts w:ascii="Courier New" w:hAnsi="Courier New" w:cs="Courier New" w:hint="default"/>
      </w:rPr>
    </w:lvl>
    <w:lvl w:ilvl="5" w:tplc="A3C8D408" w:tentative="1">
      <w:start w:val="1"/>
      <w:numFmt w:val="bullet"/>
      <w:lvlText w:val=""/>
      <w:lvlJc w:val="left"/>
      <w:pPr>
        <w:ind w:left="4167" w:hanging="360"/>
      </w:pPr>
      <w:rPr>
        <w:rFonts w:ascii="Wingdings" w:hAnsi="Wingdings" w:hint="default"/>
      </w:rPr>
    </w:lvl>
    <w:lvl w:ilvl="6" w:tplc="F21827AE" w:tentative="1">
      <w:start w:val="1"/>
      <w:numFmt w:val="bullet"/>
      <w:lvlText w:val=""/>
      <w:lvlJc w:val="left"/>
      <w:pPr>
        <w:ind w:left="4887" w:hanging="360"/>
      </w:pPr>
      <w:rPr>
        <w:rFonts w:ascii="Symbol" w:hAnsi="Symbol" w:hint="default"/>
      </w:rPr>
    </w:lvl>
    <w:lvl w:ilvl="7" w:tplc="A73A0C7A" w:tentative="1">
      <w:start w:val="1"/>
      <w:numFmt w:val="bullet"/>
      <w:lvlText w:val="o"/>
      <w:lvlJc w:val="left"/>
      <w:pPr>
        <w:ind w:left="5607" w:hanging="360"/>
      </w:pPr>
      <w:rPr>
        <w:rFonts w:ascii="Courier New" w:hAnsi="Courier New" w:cs="Courier New" w:hint="default"/>
      </w:rPr>
    </w:lvl>
    <w:lvl w:ilvl="8" w:tplc="DE421BBE" w:tentative="1">
      <w:start w:val="1"/>
      <w:numFmt w:val="bullet"/>
      <w:lvlText w:val=""/>
      <w:lvlJc w:val="left"/>
      <w:pPr>
        <w:ind w:left="6327" w:hanging="360"/>
      </w:pPr>
      <w:rPr>
        <w:rFonts w:ascii="Wingdings" w:hAnsi="Wingdings" w:hint="default"/>
      </w:rPr>
    </w:lvl>
  </w:abstractNum>
  <w:abstractNum w:abstractNumId="28" w15:restartNumberingAfterBreak="0">
    <w:nsid w:val="424D3D74"/>
    <w:multiLevelType w:val="hybridMultilevel"/>
    <w:tmpl w:val="92205B8A"/>
    <w:lvl w:ilvl="0" w:tplc="3E965540">
      <w:numFmt w:val="bullet"/>
      <w:lvlText w:val=""/>
      <w:lvlJc w:val="left"/>
      <w:pPr>
        <w:ind w:left="520" w:hanging="360"/>
      </w:pPr>
      <w:rPr>
        <w:rFonts w:ascii="Symbol" w:eastAsia="Symbol" w:hAnsi="Symbol" w:cs="Symbol" w:hint="default"/>
        <w:b w:val="0"/>
        <w:bCs w:val="0"/>
        <w:i w:val="0"/>
        <w:iCs w:val="0"/>
        <w:spacing w:val="0"/>
        <w:w w:val="100"/>
        <w:sz w:val="22"/>
        <w:szCs w:val="22"/>
        <w:lang w:val="en-US" w:eastAsia="en-US" w:bidi="ar-SA"/>
      </w:rPr>
    </w:lvl>
    <w:lvl w:ilvl="1" w:tplc="DA548A12">
      <w:numFmt w:val="bullet"/>
      <w:lvlText w:val="•"/>
      <w:lvlJc w:val="left"/>
      <w:pPr>
        <w:ind w:left="1524" w:hanging="360"/>
      </w:pPr>
      <w:rPr>
        <w:rFonts w:hint="default"/>
        <w:lang w:val="en-US" w:eastAsia="en-US" w:bidi="ar-SA"/>
      </w:rPr>
    </w:lvl>
    <w:lvl w:ilvl="2" w:tplc="7BA60320">
      <w:numFmt w:val="bullet"/>
      <w:lvlText w:val="•"/>
      <w:lvlJc w:val="left"/>
      <w:pPr>
        <w:ind w:left="2529" w:hanging="360"/>
      </w:pPr>
      <w:rPr>
        <w:rFonts w:hint="default"/>
        <w:lang w:val="en-US" w:eastAsia="en-US" w:bidi="ar-SA"/>
      </w:rPr>
    </w:lvl>
    <w:lvl w:ilvl="3" w:tplc="61C643FA">
      <w:numFmt w:val="bullet"/>
      <w:lvlText w:val="•"/>
      <w:lvlJc w:val="left"/>
      <w:pPr>
        <w:ind w:left="3533" w:hanging="360"/>
      </w:pPr>
      <w:rPr>
        <w:rFonts w:hint="default"/>
        <w:lang w:val="en-US" w:eastAsia="en-US" w:bidi="ar-SA"/>
      </w:rPr>
    </w:lvl>
    <w:lvl w:ilvl="4" w:tplc="3B941028">
      <w:numFmt w:val="bullet"/>
      <w:lvlText w:val="•"/>
      <w:lvlJc w:val="left"/>
      <w:pPr>
        <w:ind w:left="4538" w:hanging="360"/>
      </w:pPr>
      <w:rPr>
        <w:rFonts w:hint="default"/>
        <w:lang w:val="en-US" w:eastAsia="en-US" w:bidi="ar-SA"/>
      </w:rPr>
    </w:lvl>
    <w:lvl w:ilvl="5" w:tplc="1C1A9B18">
      <w:numFmt w:val="bullet"/>
      <w:lvlText w:val="•"/>
      <w:lvlJc w:val="left"/>
      <w:pPr>
        <w:ind w:left="5543" w:hanging="360"/>
      </w:pPr>
      <w:rPr>
        <w:rFonts w:hint="default"/>
        <w:lang w:val="en-US" w:eastAsia="en-US" w:bidi="ar-SA"/>
      </w:rPr>
    </w:lvl>
    <w:lvl w:ilvl="6" w:tplc="768069D8">
      <w:numFmt w:val="bullet"/>
      <w:lvlText w:val="•"/>
      <w:lvlJc w:val="left"/>
      <w:pPr>
        <w:ind w:left="6547" w:hanging="360"/>
      </w:pPr>
      <w:rPr>
        <w:rFonts w:hint="default"/>
        <w:lang w:val="en-US" w:eastAsia="en-US" w:bidi="ar-SA"/>
      </w:rPr>
    </w:lvl>
    <w:lvl w:ilvl="7" w:tplc="E172752A">
      <w:numFmt w:val="bullet"/>
      <w:lvlText w:val="•"/>
      <w:lvlJc w:val="left"/>
      <w:pPr>
        <w:ind w:left="7552" w:hanging="360"/>
      </w:pPr>
      <w:rPr>
        <w:rFonts w:hint="default"/>
        <w:lang w:val="en-US" w:eastAsia="en-US" w:bidi="ar-SA"/>
      </w:rPr>
    </w:lvl>
    <w:lvl w:ilvl="8" w:tplc="5D8A0EB2">
      <w:numFmt w:val="bullet"/>
      <w:lvlText w:val="•"/>
      <w:lvlJc w:val="left"/>
      <w:pPr>
        <w:ind w:left="8557" w:hanging="360"/>
      </w:pPr>
      <w:rPr>
        <w:rFonts w:hint="default"/>
        <w:lang w:val="en-US" w:eastAsia="en-US" w:bidi="ar-SA"/>
      </w:rPr>
    </w:lvl>
  </w:abstractNum>
  <w:abstractNum w:abstractNumId="29" w15:restartNumberingAfterBreak="0">
    <w:nsid w:val="42FB5F02"/>
    <w:multiLevelType w:val="hybridMultilevel"/>
    <w:tmpl w:val="F8A68D5A"/>
    <w:lvl w:ilvl="0" w:tplc="08090001">
      <w:start w:val="1"/>
      <w:numFmt w:val="bullet"/>
      <w:lvlText w:val=""/>
      <w:lvlJc w:val="left"/>
      <w:pPr>
        <w:ind w:left="1540" w:hanging="360"/>
      </w:pPr>
      <w:rPr>
        <w:rFonts w:ascii="Symbol" w:hAnsi="Symbol" w:hint="default"/>
        <w:b w:val="0"/>
        <w:bCs w:val="0"/>
        <w:i w:val="0"/>
        <w:iCs w:val="0"/>
        <w:spacing w:val="0"/>
        <w:w w:val="100"/>
        <w:sz w:val="22"/>
        <w:szCs w:val="22"/>
        <w:lang w:val="en-US" w:eastAsia="en-US" w:bidi="ar-SA"/>
      </w:rPr>
    </w:lvl>
    <w:lvl w:ilvl="1" w:tplc="FFFFFFFF">
      <w:numFmt w:val="bullet"/>
      <w:lvlText w:val="•"/>
      <w:lvlJc w:val="left"/>
      <w:pPr>
        <w:ind w:left="2442" w:hanging="360"/>
      </w:pPr>
      <w:rPr>
        <w:rFonts w:hint="default"/>
        <w:lang w:val="en-US" w:eastAsia="en-US" w:bidi="ar-SA"/>
      </w:rPr>
    </w:lvl>
    <w:lvl w:ilvl="2" w:tplc="FFFFFFFF">
      <w:numFmt w:val="bullet"/>
      <w:lvlText w:val="•"/>
      <w:lvlJc w:val="left"/>
      <w:pPr>
        <w:ind w:left="3345" w:hanging="360"/>
      </w:pPr>
      <w:rPr>
        <w:rFonts w:hint="default"/>
        <w:lang w:val="en-US" w:eastAsia="en-US" w:bidi="ar-SA"/>
      </w:rPr>
    </w:lvl>
    <w:lvl w:ilvl="3" w:tplc="FFFFFFFF">
      <w:numFmt w:val="bullet"/>
      <w:lvlText w:val="•"/>
      <w:lvlJc w:val="left"/>
      <w:pPr>
        <w:ind w:left="4247" w:hanging="360"/>
      </w:pPr>
      <w:rPr>
        <w:rFonts w:hint="default"/>
        <w:lang w:val="en-US" w:eastAsia="en-US" w:bidi="ar-SA"/>
      </w:rPr>
    </w:lvl>
    <w:lvl w:ilvl="4" w:tplc="FFFFFFFF">
      <w:numFmt w:val="bullet"/>
      <w:lvlText w:val="•"/>
      <w:lvlJc w:val="left"/>
      <w:pPr>
        <w:ind w:left="5150" w:hanging="360"/>
      </w:pPr>
      <w:rPr>
        <w:rFonts w:hint="default"/>
        <w:lang w:val="en-US" w:eastAsia="en-US" w:bidi="ar-SA"/>
      </w:rPr>
    </w:lvl>
    <w:lvl w:ilvl="5" w:tplc="FFFFFFFF">
      <w:numFmt w:val="bullet"/>
      <w:lvlText w:val="•"/>
      <w:lvlJc w:val="left"/>
      <w:pPr>
        <w:ind w:left="6053" w:hanging="360"/>
      </w:pPr>
      <w:rPr>
        <w:rFonts w:hint="default"/>
        <w:lang w:val="en-US" w:eastAsia="en-US" w:bidi="ar-SA"/>
      </w:rPr>
    </w:lvl>
    <w:lvl w:ilvl="6" w:tplc="FFFFFFFF">
      <w:numFmt w:val="bullet"/>
      <w:lvlText w:val="•"/>
      <w:lvlJc w:val="left"/>
      <w:pPr>
        <w:ind w:left="6955" w:hanging="360"/>
      </w:pPr>
      <w:rPr>
        <w:rFonts w:hint="default"/>
        <w:lang w:val="en-US" w:eastAsia="en-US" w:bidi="ar-SA"/>
      </w:rPr>
    </w:lvl>
    <w:lvl w:ilvl="7" w:tplc="FFFFFFFF">
      <w:numFmt w:val="bullet"/>
      <w:lvlText w:val="•"/>
      <w:lvlJc w:val="left"/>
      <w:pPr>
        <w:ind w:left="7858" w:hanging="360"/>
      </w:pPr>
      <w:rPr>
        <w:rFonts w:hint="default"/>
        <w:lang w:val="en-US" w:eastAsia="en-US" w:bidi="ar-SA"/>
      </w:rPr>
    </w:lvl>
    <w:lvl w:ilvl="8" w:tplc="FFFFFFFF">
      <w:numFmt w:val="bullet"/>
      <w:lvlText w:val="•"/>
      <w:lvlJc w:val="left"/>
      <w:pPr>
        <w:ind w:left="8761" w:hanging="360"/>
      </w:pPr>
      <w:rPr>
        <w:rFonts w:hint="default"/>
        <w:lang w:val="en-US" w:eastAsia="en-US" w:bidi="ar-SA"/>
      </w:rPr>
    </w:lvl>
  </w:abstractNum>
  <w:abstractNum w:abstractNumId="30" w15:restartNumberingAfterBreak="0">
    <w:nsid w:val="432F1979"/>
    <w:multiLevelType w:val="hybridMultilevel"/>
    <w:tmpl w:val="EF202174"/>
    <w:lvl w:ilvl="0" w:tplc="FD401596">
      <w:start w:val="1"/>
      <w:numFmt w:val="bullet"/>
      <w:lvlText w:val=""/>
      <w:lvlJc w:val="left"/>
      <w:pPr>
        <w:ind w:left="720" w:hanging="360"/>
      </w:pPr>
      <w:rPr>
        <w:rFonts w:ascii="Symbol" w:hAnsi="Symbol" w:hint="default"/>
      </w:rPr>
    </w:lvl>
    <w:lvl w:ilvl="1" w:tplc="889E8474" w:tentative="1">
      <w:start w:val="1"/>
      <w:numFmt w:val="bullet"/>
      <w:lvlText w:val="o"/>
      <w:lvlJc w:val="left"/>
      <w:pPr>
        <w:ind w:left="1440" w:hanging="360"/>
      </w:pPr>
      <w:rPr>
        <w:rFonts w:ascii="Courier New" w:hAnsi="Courier New" w:cs="Courier New" w:hint="default"/>
      </w:rPr>
    </w:lvl>
    <w:lvl w:ilvl="2" w:tplc="D10650FC" w:tentative="1">
      <w:start w:val="1"/>
      <w:numFmt w:val="bullet"/>
      <w:lvlText w:val=""/>
      <w:lvlJc w:val="left"/>
      <w:pPr>
        <w:ind w:left="2160" w:hanging="360"/>
      </w:pPr>
      <w:rPr>
        <w:rFonts w:ascii="Wingdings" w:hAnsi="Wingdings" w:hint="default"/>
      </w:rPr>
    </w:lvl>
    <w:lvl w:ilvl="3" w:tplc="49DC080C" w:tentative="1">
      <w:start w:val="1"/>
      <w:numFmt w:val="bullet"/>
      <w:lvlText w:val=""/>
      <w:lvlJc w:val="left"/>
      <w:pPr>
        <w:ind w:left="2880" w:hanging="360"/>
      </w:pPr>
      <w:rPr>
        <w:rFonts w:ascii="Symbol" w:hAnsi="Symbol" w:hint="default"/>
      </w:rPr>
    </w:lvl>
    <w:lvl w:ilvl="4" w:tplc="36C46DF0" w:tentative="1">
      <w:start w:val="1"/>
      <w:numFmt w:val="bullet"/>
      <w:lvlText w:val="o"/>
      <w:lvlJc w:val="left"/>
      <w:pPr>
        <w:ind w:left="3600" w:hanging="360"/>
      </w:pPr>
      <w:rPr>
        <w:rFonts w:ascii="Courier New" w:hAnsi="Courier New" w:cs="Courier New" w:hint="default"/>
      </w:rPr>
    </w:lvl>
    <w:lvl w:ilvl="5" w:tplc="EC74DD20" w:tentative="1">
      <w:start w:val="1"/>
      <w:numFmt w:val="bullet"/>
      <w:lvlText w:val=""/>
      <w:lvlJc w:val="left"/>
      <w:pPr>
        <w:ind w:left="4320" w:hanging="360"/>
      </w:pPr>
      <w:rPr>
        <w:rFonts w:ascii="Wingdings" w:hAnsi="Wingdings" w:hint="default"/>
      </w:rPr>
    </w:lvl>
    <w:lvl w:ilvl="6" w:tplc="D4881FC2" w:tentative="1">
      <w:start w:val="1"/>
      <w:numFmt w:val="bullet"/>
      <w:lvlText w:val=""/>
      <w:lvlJc w:val="left"/>
      <w:pPr>
        <w:ind w:left="5040" w:hanging="360"/>
      </w:pPr>
      <w:rPr>
        <w:rFonts w:ascii="Symbol" w:hAnsi="Symbol" w:hint="default"/>
      </w:rPr>
    </w:lvl>
    <w:lvl w:ilvl="7" w:tplc="A31AC0A0" w:tentative="1">
      <w:start w:val="1"/>
      <w:numFmt w:val="bullet"/>
      <w:lvlText w:val="o"/>
      <w:lvlJc w:val="left"/>
      <w:pPr>
        <w:ind w:left="5760" w:hanging="360"/>
      </w:pPr>
      <w:rPr>
        <w:rFonts w:ascii="Courier New" w:hAnsi="Courier New" w:cs="Courier New" w:hint="default"/>
      </w:rPr>
    </w:lvl>
    <w:lvl w:ilvl="8" w:tplc="2CCE48A4" w:tentative="1">
      <w:start w:val="1"/>
      <w:numFmt w:val="bullet"/>
      <w:lvlText w:val=""/>
      <w:lvlJc w:val="left"/>
      <w:pPr>
        <w:ind w:left="6480" w:hanging="360"/>
      </w:pPr>
      <w:rPr>
        <w:rFonts w:ascii="Wingdings" w:hAnsi="Wingdings" w:hint="default"/>
      </w:rPr>
    </w:lvl>
  </w:abstractNum>
  <w:abstractNum w:abstractNumId="31" w15:restartNumberingAfterBreak="0">
    <w:nsid w:val="448A3382"/>
    <w:multiLevelType w:val="hybridMultilevel"/>
    <w:tmpl w:val="8A766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92ABF"/>
    <w:multiLevelType w:val="hybridMultilevel"/>
    <w:tmpl w:val="51964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B64961"/>
    <w:multiLevelType w:val="hybridMultilevel"/>
    <w:tmpl w:val="EF5411B4"/>
    <w:lvl w:ilvl="0" w:tplc="08090001">
      <w:start w:val="1"/>
      <w:numFmt w:val="bullet"/>
      <w:lvlText w:val=""/>
      <w:lvlJc w:val="left"/>
      <w:pPr>
        <w:ind w:left="720" w:hanging="360"/>
      </w:pPr>
      <w:rPr>
        <w:rFonts w:ascii="Symbol" w:hAnsi="Symbol" w:hint="default"/>
      </w:rPr>
    </w:lvl>
    <w:lvl w:ilvl="1" w:tplc="965A7BB8">
      <w:numFmt w:val="bullet"/>
      <w:lvlText w:val="-"/>
      <w:lvlJc w:val="left"/>
      <w:pPr>
        <w:ind w:left="1644" w:hanging="564"/>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C83041"/>
    <w:multiLevelType w:val="hybridMultilevel"/>
    <w:tmpl w:val="1ECCE67A"/>
    <w:lvl w:ilvl="0" w:tplc="21342A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48A78DF"/>
    <w:multiLevelType w:val="hybridMultilevel"/>
    <w:tmpl w:val="90B2A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DE2DA1"/>
    <w:multiLevelType w:val="hybridMultilevel"/>
    <w:tmpl w:val="D7C083BA"/>
    <w:lvl w:ilvl="0" w:tplc="08090001">
      <w:start w:val="1"/>
      <w:numFmt w:val="bullet"/>
      <w:lvlText w:val=""/>
      <w:lvlJc w:val="left"/>
      <w:pPr>
        <w:ind w:left="720" w:hanging="360"/>
      </w:pPr>
      <w:rPr>
        <w:rFonts w:ascii="Symbol" w:hAnsi="Symbol" w:hint="default"/>
      </w:rPr>
    </w:lvl>
    <w:lvl w:ilvl="1" w:tplc="DA929E48">
      <w:numFmt w:val="bullet"/>
      <w:lvlText w:val="-"/>
      <w:lvlJc w:val="left"/>
      <w:pPr>
        <w:ind w:left="1644" w:hanging="564"/>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E11E84"/>
    <w:multiLevelType w:val="hybridMultilevel"/>
    <w:tmpl w:val="ADF89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E17548"/>
    <w:multiLevelType w:val="multilevel"/>
    <w:tmpl w:val="14D2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D67D7D"/>
    <w:multiLevelType w:val="multilevel"/>
    <w:tmpl w:val="03ECED4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CB7117"/>
    <w:multiLevelType w:val="hybridMultilevel"/>
    <w:tmpl w:val="4C34FC94"/>
    <w:lvl w:ilvl="0" w:tplc="40BC019A">
      <w:start w:val="1"/>
      <w:numFmt w:val="bullet"/>
      <w:lvlText w:val=""/>
      <w:lvlJc w:val="left"/>
      <w:pPr>
        <w:ind w:left="720" w:hanging="360"/>
      </w:pPr>
      <w:rPr>
        <w:rFonts w:ascii="Symbol" w:hAnsi="Symbol" w:hint="default"/>
      </w:rPr>
    </w:lvl>
    <w:lvl w:ilvl="1" w:tplc="BF8873F4">
      <w:start w:val="1"/>
      <w:numFmt w:val="bullet"/>
      <w:lvlText w:val="o"/>
      <w:lvlJc w:val="left"/>
      <w:pPr>
        <w:ind w:left="1440" w:hanging="360"/>
      </w:pPr>
      <w:rPr>
        <w:rFonts w:ascii="Courier New" w:hAnsi="Courier New" w:hint="default"/>
      </w:rPr>
    </w:lvl>
    <w:lvl w:ilvl="2" w:tplc="C63EBE5C">
      <w:start w:val="1"/>
      <w:numFmt w:val="bullet"/>
      <w:lvlText w:val=""/>
      <w:lvlJc w:val="left"/>
      <w:pPr>
        <w:ind w:left="2160" w:hanging="360"/>
      </w:pPr>
      <w:rPr>
        <w:rFonts w:ascii="Wingdings" w:hAnsi="Wingdings" w:hint="default"/>
      </w:rPr>
    </w:lvl>
    <w:lvl w:ilvl="3" w:tplc="5F5CA5B6">
      <w:start w:val="1"/>
      <w:numFmt w:val="bullet"/>
      <w:lvlText w:val=""/>
      <w:lvlJc w:val="left"/>
      <w:pPr>
        <w:ind w:left="2880" w:hanging="360"/>
      </w:pPr>
      <w:rPr>
        <w:rFonts w:ascii="Symbol" w:hAnsi="Symbol" w:hint="default"/>
      </w:rPr>
    </w:lvl>
    <w:lvl w:ilvl="4" w:tplc="C1B0FC46">
      <w:start w:val="1"/>
      <w:numFmt w:val="bullet"/>
      <w:lvlText w:val="o"/>
      <w:lvlJc w:val="left"/>
      <w:pPr>
        <w:ind w:left="3600" w:hanging="360"/>
      </w:pPr>
      <w:rPr>
        <w:rFonts w:ascii="Courier New" w:hAnsi="Courier New" w:hint="default"/>
      </w:rPr>
    </w:lvl>
    <w:lvl w:ilvl="5" w:tplc="C616BB56">
      <w:start w:val="1"/>
      <w:numFmt w:val="bullet"/>
      <w:lvlText w:val=""/>
      <w:lvlJc w:val="left"/>
      <w:pPr>
        <w:ind w:left="4320" w:hanging="360"/>
      </w:pPr>
      <w:rPr>
        <w:rFonts w:ascii="Wingdings" w:hAnsi="Wingdings" w:hint="default"/>
      </w:rPr>
    </w:lvl>
    <w:lvl w:ilvl="6" w:tplc="5CF82448">
      <w:start w:val="1"/>
      <w:numFmt w:val="bullet"/>
      <w:lvlText w:val=""/>
      <w:lvlJc w:val="left"/>
      <w:pPr>
        <w:ind w:left="5040" w:hanging="360"/>
      </w:pPr>
      <w:rPr>
        <w:rFonts w:ascii="Symbol" w:hAnsi="Symbol" w:hint="default"/>
      </w:rPr>
    </w:lvl>
    <w:lvl w:ilvl="7" w:tplc="4FB6766C">
      <w:start w:val="1"/>
      <w:numFmt w:val="bullet"/>
      <w:lvlText w:val="o"/>
      <w:lvlJc w:val="left"/>
      <w:pPr>
        <w:ind w:left="5760" w:hanging="360"/>
      </w:pPr>
      <w:rPr>
        <w:rFonts w:ascii="Courier New" w:hAnsi="Courier New" w:hint="default"/>
      </w:rPr>
    </w:lvl>
    <w:lvl w:ilvl="8" w:tplc="94C84406">
      <w:start w:val="1"/>
      <w:numFmt w:val="bullet"/>
      <w:lvlText w:val=""/>
      <w:lvlJc w:val="left"/>
      <w:pPr>
        <w:ind w:left="6480" w:hanging="360"/>
      </w:pPr>
      <w:rPr>
        <w:rFonts w:ascii="Wingdings" w:hAnsi="Wingdings" w:hint="default"/>
      </w:rPr>
    </w:lvl>
  </w:abstractNum>
  <w:abstractNum w:abstractNumId="41" w15:restartNumberingAfterBreak="0">
    <w:nsid w:val="68666479"/>
    <w:multiLevelType w:val="hybridMultilevel"/>
    <w:tmpl w:val="5EA8D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893627"/>
    <w:multiLevelType w:val="hybridMultilevel"/>
    <w:tmpl w:val="64905EEE"/>
    <w:lvl w:ilvl="0" w:tplc="1242C30E">
      <w:start w:val="1"/>
      <w:numFmt w:val="bullet"/>
      <w:lvlText w:val=""/>
      <w:lvlJc w:val="left"/>
      <w:pPr>
        <w:ind w:left="720" w:hanging="360"/>
      </w:pPr>
      <w:rPr>
        <w:rFonts w:ascii="Symbol" w:hAnsi="Symbol" w:hint="default"/>
      </w:rPr>
    </w:lvl>
    <w:lvl w:ilvl="1" w:tplc="67B282E8" w:tentative="1">
      <w:start w:val="1"/>
      <w:numFmt w:val="bullet"/>
      <w:lvlText w:val="o"/>
      <w:lvlJc w:val="left"/>
      <w:pPr>
        <w:ind w:left="1440" w:hanging="360"/>
      </w:pPr>
      <w:rPr>
        <w:rFonts w:ascii="Courier New" w:hAnsi="Courier New" w:cs="Courier New" w:hint="default"/>
      </w:rPr>
    </w:lvl>
    <w:lvl w:ilvl="2" w:tplc="902EC712" w:tentative="1">
      <w:start w:val="1"/>
      <w:numFmt w:val="bullet"/>
      <w:lvlText w:val=""/>
      <w:lvlJc w:val="left"/>
      <w:pPr>
        <w:ind w:left="2160" w:hanging="360"/>
      </w:pPr>
      <w:rPr>
        <w:rFonts w:ascii="Wingdings" w:hAnsi="Wingdings" w:hint="default"/>
      </w:rPr>
    </w:lvl>
    <w:lvl w:ilvl="3" w:tplc="8772A8E6" w:tentative="1">
      <w:start w:val="1"/>
      <w:numFmt w:val="bullet"/>
      <w:lvlText w:val=""/>
      <w:lvlJc w:val="left"/>
      <w:pPr>
        <w:ind w:left="2880" w:hanging="360"/>
      </w:pPr>
      <w:rPr>
        <w:rFonts w:ascii="Symbol" w:hAnsi="Symbol" w:hint="default"/>
      </w:rPr>
    </w:lvl>
    <w:lvl w:ilvl="4" w:tplc="EFCA9FC2" w:tentative="1">
      <w:start w:val="1"/>
      <w:numFmt w:val="bullet"/>
      <w:lvlText w:val="o"/>
      <w:lvlJc w:val="left"/>
      <w:pPr>
        <w:ind w:left="3600" w:hanging="360"/>
      </w:pPr>
      <w:rPr>
        <w:rFonts w:ascii="Courier New" w:hAnsi="Courier New" w:cs="Courier New" w:hint="default"/>
      </w:rPr>
    </w:lvl>
    <w:lvl w:ilvl="5" w:tplc="640E00B0" w:tentative="1">
      <w:start w:val="1"/>
      <w:numFmt w:val="bullet"/>
      <w:lvlText w:val=""/>
      <w:lvlJc w:val="left"/>
      <w:pPr>
        <w:ind w:left="4320" w:hanging="360"/>
      </w:pPr>
      <w:rPr>
        <w:rFonts w:ascii="Wingdings" w:hAnsi="Wingdings" w:hint="default"/>
      </w:rPr>
    </w:lvl>
    <w:lvl w:ilvl="6" w:tplc="C5061DF8" w:tentative="1">
      <w:start w:val="1"/>
      <w:numFmt w:val="bullet"/>
      <w:lvlText w:val=""/>
      <w:lvlJc w:val="left"/>
      <w:pPr>
        <w:ind w:left="5040" w:hanging="360"/>
      </w:pPr>
      <w:rPr>
        <w:rFonts w:ascii="Symbol" w:hAnsi="Symbol" w:hint="default"/>
      </w:rPr>
    </w:lvl>
    <w:lvl w:ilvl="7" w:tplc="1E483A22" w:tentative="1">
      <w:start w:val="1"/>
      <w:numFmt w:val="bullet"/>
      <w:lvlText w:val="o"/>
      <w:lvlJc w:val="left"/>
      <w:pPr>
        <w:ind w:left="5760" w:hanging="360"/>
      </w:pPr>
      <w:rPr>
        <w:rFonts w:ascii="Courier New" w:hAnsi="Courier New" w:cs="Courier New" w:hint="default"/>
      </w:rPr>
    </w:lvl>
    <w:lvl w:ilvl="8" w:tplc="B3E62D7A" w:tentative="1">
      <w:start w:val="1"/>
      <w:numFmt w:val="bullet"/>
      <w:lvlText w:val=""/>
      <w:lvlJc w:val="left"/>
      <w:pPr>
        <w:ind w:left="6480" w:hanging="360"/>
      </w:pPr>
      <w:rPr>
        <w:rFonts w:ascii="Wingdings" w:hAnsi="Wingdings" w:hint="default"/>
      </w:rPr>
    </w:lvl>
  </w:abstractNum>
  <w:abstractNum w:abstractNumId="43" w15:restartNumberingAfterBreak="0">
    <w:nsid w:val="726148D3"/>
    <w:multiLevelType w:val="hybridMultilevel"/>
    <w:tmpl w:val="FFAE5CE2"/>
    <w:lvl w:ilvl="0" w:tplc="980EC1AE">
      <w:start w:val="1"/>
      <w:numFmt w:val="bullet"/>
      <w:lvlText w:val=""/>
      <w:lvlJc w:val="left"/>
      <w:pPr>
        <w:ind w:left="720" w:hanging="360"/>
      </w:pPr>
      <w:rPr>
        <w:rFonts w:ascii="Symbol" w:hAnsi="Symbol" w:hint="default"/>
      </w:rPr>
    </w:lvl>
    <w:lvl w:ilvl="1" w:tplc="BAB2BCB2" w:tentative="1">
      <w:start w:val="1"/>
      <w:numFmt w:val="bullet"/>
      <w:lvlText w:val="o"/>
      <w:lvlJc w:val="left"/>
      <w:pPr>
        <w:ind w:left="1440" w:hanging="360"/>
      </w:pPr>
      <w:rPr>
        <w:rFonts w:ascii="Courier New" w:hAnsi="Courier New" w:cs="Courier New" w:hint="default"/>
      </w:rPr>
    </w:lvl>
    <w:lvl w:ilvl="2" w:tplc="735E7956" w:tentative="1">
      <w:start w:val="1"/>
      <w:numFmt w:val="bullet"/>
      <w:lvlText w:val=""/>
      <w:lvlJc w:val="left"/>
      <w:pPr>
        <w:ind w:left="2160" w:hanging="360"/>
      </w:pPr>
      <w:rPr>
        <w:rFonts w:ascii="Wingdings" w:hAnsi="Wingdings" w:hint="default"/>
      </w:rPr>
    </w:lvl>
    <w:lvl w:ilvl="3" w:tplc="32E6FAEA" w:tentative="1">
      <w:start w:val="1"/>
      <w:numFmt w:val="bullet"/>
      <w:lvlText w:val=""/>
      <w:lvlJc w:val="left"/>
      <w:pPr>
        <w:ind w:left="2880" w:hanging="360"/>
      </w:pPr>
      <w:rPr>
        <w:rFonts w:ascii="Symbol" w:hAnsi="Symbol" w:hint="default"/>
      </w:rPr>
    </w:lvl>
    <w:lvl w:ilvl="4" w:tplc="A052F870" w:tentative="1">
      <w:start w:val="1"/>
      <w:numFmt w:val="bullet"/>
      <w:lvlText w:val="o"/>
      <w:lvlJc w:val="left"/>
      <w:pPr>
        <w:ind w:left="3600" w:hanging="360"/>
      </w:pPr>
      <w:rPr>
        <w:rFonts w:ascii="Courier New" w:hAnsi="Courier New" w:cs="Courier New" w:hint="default"/>
      </w:rPr>
    </w:lvl>
    <w:lvl w:ilvl="5" w:tplc="85AEF564" w:tentative="1">
      <w:start w:val="1"/>
      <w:numFmt w:val="bullet"/>
      <w:lvlText w:val=""/>
      <w:lvlJc w:val="left"/>
      <w:pPr>
        <w:ind w:left="4320" w:hanging="360"/>
      </w:pPr>
      <w:rPr>
        <w:rFonts w:ascii="Wingdings" w:hAnsi="Wingdings" w:hint="default"/>
      </w:rPr>
    </w:lvl>
    <w:lvl w:ilvl="6" w:tplc="C61A88E4" w:tentative="1">
      <w:start w:val="1"/>
      <w:numFmt w:val="bullet"/>
      <w:lvlText w:val=""/>
      <w:lvlJc w:val="left"/>
      <w:pPr>
        <w:ind w:left="5040" w:hanging="360"/>
      </w:pPr>
      <w:rPr>
        <w:rFonts w:ascii="Symbol" w:hAnsi="Symbol" w:hint="default"/>
      </w:rPr>
    </w:lvl>
    <w:lvl w:ilvl="7" w:tplc="F22C2832" w:tentative="1">
      <w:start w:val="1"/>
      <w:numFmt w:val="bullet"/>
      <w:lvlText w:val="o"/>
      <w:lvlJc w:val="left"/>
      <w:pPr>
        <w:ind w:left="5760" w:hanging="360"/>
      </w:pPr>
      <w:rPr>
        <w:rFonts w:ascii="Courier New" w:hAnsi="Courier New" w:cs="Courier New" w:hint="default"/>
      </w:rPr>
    </w:lvl>
    <w:lvl w:ilvl="8" w:tplc="70F00ECE" w:tentative="1">
      <w:start w:val="1"/>
      <w:numFmt w:val="bullet"/>
      <w:lvlText w:val=""/>
      <w:lvlJc w:val="left"/>
      <w:pPr>
        <w:ind w:left="6480" w:hanging="360"/>
      </w:pPr>
      <w:rPr>
        <w:rFonts w:ascii="Wingdings" w:hAnsi="Wingdings" w:hint="default"/>
      </w:rPr>
    </w:lvl>
  </w:abstractNum>
  <w:abstractNum w:abstractNumId="44" w15:restartNumberingAfterBreak="0">
    <w:nsid w:val="74110F89"/>
    <w:multiLevelType w:val="hybridMultilevel"/>
    <w:tmpl w:val="6A68B52A"/>
    <w:lvl w:ilvl="0" w:tplc="1E425330">
      <w:numFmt w:val="bullet"/>
      <w:lvlText w:val=""/>
      <w:lvlJc w:val="left"/>
      <w:pPr>
        <w:ind w:left="1540" w:hanging="360"/>
      </w:pPr>
      <w:rPr>
        <w:rFonts w:ascii="Wingdings" w:eastAsia="Wingdings" w:hAnsi="Wingdings" w:cs="Wingdings" w:hint="default"/>
        <w:b w:val="0"/>
        <w:bCs w:val="0"/>
        <w:i w:val="0"/>
        <w:iCs w:val="0"/>
        <w:spacing w:val="0"/>
        <w:w w:val="100"/>
        <w:sz w:val="22"/>
        <w:szCs w:val="22"/>
        <w:lang w:val="en-US" w:eastAsia="en-US" w:bidi="ar-SA"/>
      </w:rPr>
    </w:lvl>
    <w:lvl w:ilvl="1" w:tplc="AE0A5672">
      <w:numFmt w:val="bullet"/>
      <w:lvlText w:val="•"/>
      <w:lvlJc w:val="left"/>
      <w:pPr>
        <w:ind w:left="2442" w:hanging="360"/>
      </w:pPr>
      <w:rPr>
        <w:rFonts w:hint="default"/>
        <w:lang w:val="en-US" w:eastAsia="en-US" w:bidi="ar-SA"/>
      </w:rPr>
    </w:lvl>
    <w:lvl w:ilvl="2" w:tplc="C2FCD94A">
      <w:numFmt w:val="bullet"/>
      <w:lvlText w:val="•"/>
      <w:lvlJc w:val="left"/>
      <w:pPr>
        <w:ind w:left="3345" w:hanging="360"/>
      </w:pPr>
      <w:rPr>
        <w:rFonts w:hint="default"/>
        <w:lang w:val="en-US" w:eastAsia="en-US" w:bidi="ar-SA"/>
      </w:rPr>
    </w:lvl>
    <w:lvl w:ilvl="3" w:tplc="8DC08A5A">
      <w:numFmt w:val="bullet"/>
      <w:lvlText w:val="•"/>
      <w:lvlJc w:val="left"/>
      <w:pPr>
        <w:ind w:left="4247" w:hanging="360"/>
      </w:pPr>
      <w:rPr>
        <w:rFonts w:hint="default"/>
        <w:lang w:val="en-US" w:eastAsia="en-US" w:bidi="ar-SA"/>
      </w:rPr>
    </w:lvl>
    <w:lvl w:ilvl="4" w:tplc="FFC82662">
      <w:numFmt w:val="bullet"/>
      <w:lvlText w:val="•"/>
      <w:lvlJc w:val="left"/>
      <w:pPr>
        <w:ind w:left="5150" w:hanging="360"/>
      </w:pPr>
      <w:rPr>
        <w:rFonts w:hint="default"/>
        <w:lang w:val="en-US" w:eastAsia="en-US" w:bidi="ar-SA"/>
      </w:rPr>
    </w:lvl>
    <w:lvl w:ilvl="5" w:tplc="E62CA888">
      <w:numFmt w:val="bullet"/>
      <w:lvlText w:val="•"/>
      <w:lvlJc w:val="left"/>
      <w:pPr>
        <w:ind w:left="6053" w:hanging="360"/>
      </w:pPr>
      <w:rPr>
        <w:rFonts w:hint="default"/>
        <w:lang w:val="en-US" w:eastAsia="en-US" w:bidi="ar-SA"/>
      </w:rPr>
    </w:lvl>
    <w:lvl w:ilvl="6" w:tplc="E968F434">
      <w:numFmt w:val="bullet"/>
      <w:lvlText w:val="•"/>
      <w:lvlJc w:val="left"/>
      <w:pPr>
        <w:ind w:left="6955" w:hanging="360"/>
      </w:pPr>
      <w:rPr>
        <w:rFonts w:hint="default"/>
        <w:lang w:val="en-US" w:eastAsia="en-US" w:bidi="ar-SA"/>
      </w:rPr>
    </w:lvl>
    <w:lvl w:ilvl="7" w:tplc="EF52DDD2">
      <w:numFmt w:val="bullet"/>
      <w:lvlText w:val="•"/>
      <w:lvlJc w:val="left"/>
      <w:pPr>
        <w:ind w:left="7858" w:hanging="360"/>
      </w:pPr>
      <w:rPr>
        <w:rFonts w:hint="default"/>
        <w:lang w:val="en-US" w:eastAsia="en-US" w:bidi="ar-SA"/>
      </w:rPr>
    </w:lvl>
    <w:lvl w:ilvl="8" w:tplc="605E492A">
      <w:numFmt w:val="bullet"/>
      <w:lvlText w:val="•"/>
      <w:lvlJc w:val="left"/>
      <w:pPr>
        <w:ind w:left="8761" w:hanging="360"/>
      </w:pPr>
      <w:rPr>
        <w:rFonts w:hint="default"/>
        <w:lang w:val="en-US" w:eastAsia="en-US" w:bidi="ar-SA"/>
      </w:rPr>
    </w:lvl>
  </w:abstractNum>
  <w:abstractNum w:abstractNumId="45" w15:restartNumberingAfterBreak="0">
    <w:nsid w:val="754D6523"/>
    <w:multiLevelType w:val="hybridMultilevel"/>
    <w:tmpl w:val="D0386A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5841EAF"/>
    <w:multiLevelType w:val="multilevel"/>
    <w:tmpl w:val="D0FC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5C3CEF"/>
    <w:multiLevelType w:val="hybridMultilevel"/>
    <w:tmpl w:val="984AFDE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8" w15:restartNumberingAfterBreak="0">
    <w:nsid w:val="79A75A82"/>
    <w:multiLevelType w:val="hybridMultilevel"/>
    <w:tmpl w:val="D4E2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CF55BE"/>
    <w:multiLevelType w:val="hybridMultilevel"/>
    <w:tmpl w:val="9CB8CD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C3C4AA9"/>
    <w:multiLevelType w:val="hybridMultilevel"/>
    <w:tmpl w:val="4BB01AE8"/>
    <w:lvl w:ilvl="0" w:tplc="B980FEBE">
      <w:start w:val="1"/>
      <w:numFmt w:val="decimal"/>
      <w:lvlText w:val="%1."/>
      <w:lvlJc w:val="left"/>
      <w:pPr>
        <w:ind w:left="720" w:hanging="360"/>
      </w:pPr>
      <w:rPr>
        <w:rFonts w:hint="default"/>
      </w:rPr>
    </w:lvl>
    <w:lvl w:ilvl="1" w:tplc="7A1E714E" w:tentative="1">
      <w:start w:val="1"/>
      <w:numFmt w:val="lowerLetter"/>
      <w:lvlText w:val="%2."/>
      <w:lvlJc w:val="left"/>
      <w:pPr>
        <w:ind w:left="1440" w:hanging="360"/>
      </w:pPr>
    </w:lvl>
    <w:lvl w:ilvl="2" w:tplc="2B583D9A" w:tentative="1">
      <w:start w:val="1"/>
      <w:numFmt w:val="lowerRoman"/>
      <w:lvlText w:val="%3."/>
      <w:lvlJc w:val="right"/>
      <w:pPr>
        <w:ind w:left="2160" w:hanging="180"/>
      </w:pPr>
    </w:lvl>
    <w:lvl w:ilvl="3" w:tplc="AC188674" w:tentative="1">
      <w:start w:val="1"/>
      <w:numFmt w:val="decimal"/>
      <w:lvlText w:val="%4."/>
      <w:lvlJc w:val="left"/>
      <w:pPr>
        <w:ind w:left="2880" w:hanging="360"/>
      </w:pPr>
    </w:lvl>
    <w:lvl w:ilvl="4" w:tplc="B3D45872" w:tentative="1">
      <w:start w:val="1"/>
      <w:numFmt w:val="lowerLetter"/>
      <w:lvlText w:val="%5."/>
      <w:lvlJc w:val="left"/>
      <w:pPr>
        <w:ind w:left="3600" w:hanging="360"/>
      </w:pPr>
    </w:lvl>
    <w:lvl w:ilvl="5" w:tplc="A4225102" w:tentative="1">
      <w:start w:val="1"/>
      <w:numFmt w:val="lowerRoman"/>
      <w:lvlText w:val="%6."/>
      <w:lvlJc w:val="right"/>
      <w:pPr>
        <w:ind w:left="4320" w:hanging="180"/>
      </w:pPr>
    </w:lvl>
    <w:lvl w:ilvl="6" w:tplc="1F242A08" w:tentative="1">
      <w:start w:val="1"/>
      <w:numFmt w:val="decimal"/>
      <w:lvlText w:val="%7."/>
      <w:lvlJc w:val="left"/>
      <w:pPr>
        <w:ind w:left="5040" w:hanging="360"/>
      </w:pPr>
    </w:lvl>
    <w:lvl w:ilvl="7" w:tplc="F058EB90" w:tentative="1">
      <w:start w:val="1"/>
      <w:numFmt w:val="lowerLetter"/>
      <w:lvlText w:val="%8."/>
      <w:lvlJc w:val="left"/>
      <w:pPr>
        <w:ind w:left="5760" w:hanging="360"/>
      </w:pPr>
    </w:lvl>
    <w:lvl w:ilvl="8" w:tplc="B7CEF6FA" w:tentative="1">
      <w:start w:val="1"/>
      <w:numFmt w:val="lowerRoman"/>
      <w:lvlText w:val="%9."/>
      <w:lvlJc w:val="right"/>
      <w:pPr>
        <w:ind w:left="6480" w:hanging="180"/>
      </w:pPr>
    </w:lvl>
  </w:abstractNum>
  <w:abstractNum w:abstractNumId="51" w15:restartNumberingAfterBreak="0">
    <w:nsid w:val="7CED50F5"/>
    <w:multiLevelType w:val="hybridMultilevel"/>
    <w:tmpl w:val="FFA06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4322384">
    <w:abstractNumId w:val="28"/>
  </w:num>
  <w:num w:numId="2" w16cid:durableId="1430001142">
    <w:abstractNumId w:val="25"/>
  </w:num>
  <w:num w:numId="3" w16cid:durableId="992491070">
    <w:abstractNumId w:val="14"/>
  </w:num>
  <w:num w:numId="4" w16cid:durableId="405537358">
    <w:abstractNumId w:val="44"/>
  </w:num>
  <w:num w:numId="5" w16cid:durableId="466167175">
    <w:abstractNumId w:val="18"/>
  </w:num>
  <w:num w:numId="6" w16cid:durableId="1762602600">
    <w:abstractNumId w:val="4"/>
  </w:num>
  <w:num w:numId="7" w16cid:durableId="708456090">
    <w:abstractNumId w:val="8"/>
  </w:num>
  <w:num w:numId="8" w16cid:durableId="2096438376">
    <w:abstractNumId w:val="42"/>
  </w:num>
  <w:num w:numId="9" w16cid:durableId="651059066">
    <w:abstractNumId w:val="16"/>
  </w:num>
  <w:num w:numId="10" w16cid:durableId="1035886018">
    <w:abstractNumId w:val="24"/>
  </w:num>
  <w:num w:numId="11" w16cid:durableId="1374814789">
    <w:abstractNumId w:val="27"/>
  </w:num>
  <w:num w:numId="12" w16cid:durableId="758330231">
    <w:abstractNumId w:val="11"/>
  </w:num>
  <w:num w:numId="13" w16cid:durableId="1473905315">
    <w:abstractNumId w:val="2"/>
  </w:num>
  <w:num w:numId="14" w16cid:durableId="716508388">
    <w:abstractNumId w:val="50"/>
  </w:num>
  <w:num w:numId="15" w16cid:durableId="1738899379">
    <w:abstractNumId w:val="17"/>
  </w:num>
  <w:num w:numId="16" w16cid:durableId="1673946081">
    <w:abstractNumId w:val="6"/>
  </w:num>
  <w:num w:numId="17" w16cid:durableId="1420175018">
    <w:abstractNumId w:val="9"/>
  </w:num>
  <w:num w:numId="18" w16cid:durableId="238953184">
    <w:abstractNumId w:val="10"/>
  </w:num>
  <w:num w:numId="19" w16cid:durableId="753208029">
    <w:abstractNumId w:val="39"/>
  </w:num>
  <w:num w:numId="20" w16cid:durableId="888565795">
    <w:abstractNumId w:val="38"/>
  </w:num>
  <w:num w:numId="21" w16cid:durableId="1051729754">
    <w:abstractNumId w:val="46"/>
  </w:num>
  <w:num w:numId="22" w16cid:durableId="618493403">
    <w:abstractNumId w:val="22"/>
  </w:num>
  <w:num w:numId="23" w16cid:durableId="1150093648">
    <w:abstractNumId w:val="43"/>
  </w:num>
  <w:num w:numId="24" w16cid:durableId="305211282">
    <w:abstractNumId w:val="30"/>
  </w:num>
  <w:num w:numId="25" w16cid:durableId="1318264032">
    <w:abstractNumId w:val="3"/>
  </w:num>
  <w:num w:numId="26" w16cid:durableId="303389836">
    <w:abstractNumId w:val="20"/>
  </w:num>
  <w:num w:numId="27" w16cid:durableId="857282075">
    <w:abstractNumId w:val="49"/>
  </w:num>
  <w:num w:numId="28" w16cid:durableId="447168675">
    <w:abstractNumId w:val="45"/>
  </w:num>
  <w:num w:numId="29" w16cid:durableId="631055932">
    <w:abstractNumId w:val="34"/>
  </w:num>
  <w:num w:numId="30" w16cid:durableId="825706361">
    <w:abstractNumId w:val="1"/>
  </w:num>
  <w:num w:numId="31" w16cid:durableId="606234648">
    <w:abstractNumId w:val="5"/>
  </w:num>
  <w:num w:numId="32" w16cid:durableId="629478084">
    <w:abstractNumId w:val="15"/>
  </w:num>
  <w:num w:numId="33" w16cid:durableId="1994672363">
    <w:abstractNumId w:val="40"/>
  </w:num>
  <w:num w:numId="34" w16cid:durableId="1283920687">
    <w:abstractNumId w:val="13"/>
  </w:num>
  <w:num w:numId="35" w16cid:durableId="271473089">
    <w:abstractNumId w:val="0"/>
  </w:num>
  <w:num w:numId="36" w16cid:durableId="363941714">
    <w:abstractNumId w:val="26"/>
  </w:num>
  <w:num w:numId="37" w16cid:durableId="406458391">
    <w:abstractNumId w:val="48"/>
  </w:num>
  <w:num w:numId="38" w16cid:durableId="815217929">
    <w:abstractNumId w:val="35"/>
  </w:num>
  <w:num w:numId="39" w16cid:durableId="1708335941">
    <w:abstractNumId w:val="32"/>
  </w:num>
  <w:num w:numId="40" w16cid:durableId="782504589">
    <w:abstractNumId w:val="33"/>
  </w:num>
  <w:num w:numId="41" w16cid:durableId="2111268255">
    <w:abstractNumId w:val="36"/>
  </w:num>
  <w:num w:numId="42" w16cid:durableId="1627347579">
    <w:abstractNumId w:val="51"/>
  </w:num>
  <w:num w:numId="43" w16cid:durableId="1298490877">
    <w:abstractNumId w:val="37"/>
  </w:num>
  <w:num w:numId="44" w16cid:durableId="1912276610">
    <w:abstractNumId w:val="19"/>
  </w:num>
  <w:num w:numId="45" w16cid:durableId="835806386">
    <w:abstractNumId w:val="31"/>
  </w:num>
  <w:num w:numId="46" w16cid:durableId="803278897">
    <w:abstractNumId w:val="7"/>
  </w:num>
  <w:num w:numId="47" w16cid:durableId="277756297">
    <w:abstractNumId w:val="29"/>
  </w:num>
  <w:num w:numId="48" w16cid:durableId="106462195">
    <w:abstractNumId w:val="47"/>
  </w:num>
  <w:num w:numId="49" w16cid:durableId="2025786681">
    <w:abstractNumId w:val="12"/>
  </w:num>
  <w:num w:numId="50" w16cid:durableId="551699034">
    <w:abstractNumId w:val="21"/>
  </w:num>
  <w:num w:numId="51" w16cid:durableId="1921862528">
    <w:abstractNumId w:val="23"/>
  </w:num>
  <w:num w:numId="52" w16cid:durableId="1157110581">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F4"/>
    <w:rsid w:val="00004AAE"/>
    <w:rsid w:val="00004E55"/>
    <w:rsid w:val="00012234"/>
    <w:rsid w:val="000157AE"/>
    <w:rsid w:val="00015E2B"/>
    <w:rsid w:val="00024CF5"/>
    <w:rsid w:val="00030971"/>
    <w:rsid w:val="000350CD"/>
    <w:rsid w:val="00040996"/>
    <w:rsid w:val="00044790"/>
    <w:rsid w:val="00055334"/>
    <w:rsid w:val="000563AB"/>
    <w:rsid w:val="000643B8"/>
    <w:rsid w:val="000723B2"/>
    <w:rsid w:val="00072496"/>
    <w:rsid w:val="000738F3"/>
    <w:rsid w:val="0007655A"/>
    <w:rsid w:val="0008058F"/>
    <w:rsid w:val="00085459"/>
    <w:rsid w:val="00086CA5"/>
    <w:rsid w:val="00090FC6"/>
    <w:rsid w:val="00091153"/>
    <w:rsid w:val="0009123B"/>
    <w:rsid w:val="00092080"/>
    <w:rsid w:val="000A0A75"/>
    <w:rsid w:val="000A5F93"/>
    <w:rsid w:val="000B3D6E"/>
    <w:rsid w:val="000C100F"/>
    <w:rsid w:val="000C343B"/>
    <w:rsid w:val="000C3C91"/>
    <w:rsid w:val="000C44B9"/>
    <w:rsid w:val="000D347A"/>
    <w:rsid w:val="000E0696"/>
    <w:rsid w:val="000E1CA7"/>
    <w:rsid w:val="000E21A1"/>
    <w:rsid w:val="000E7BF4"/>
    <w:rsid w:val="00106D34"/>
    <w:rsid w:val="00111EE5"/>
    <w:rsid w:val="001127E0"/>
    <w:rsid w:val="001129EE"/>
    <w:rsid w:val="00117C24"/>
    <w:rsid w:val="00120534"/>
    <w:rsid w:val="00122A4D"/>
    <w:rsid w:val="00125A2C"/>
    <w:rsid w:val="00126C69"/>
    <w:rsid w:val="00131EBE"/>
    <w:rsid w:val="00132D99"/>
    <w:rsid w:val="0013693C"/>
    <w:rsid w:val="00137B94"/>
    <w:rsid w:val="00137DD8"/>
    <w:rsid w:val="00141E2C"/>
    <w:rsid w:val="0016608E"/>
    <w:rsid w:val="0016624C"/>
    <w:rsid w:val="00166B54"/>
    <w:rsid w:val="001742D5"/>
    <w:rsid w:val="0017529F"/>
    <w:rsid w:val="00180042"/>
    <w:rsid w:val="0018083A"/>
    <w:rsid w:val="00181BFE"/>
    <w:rsid w:val="00182815"/>
    <w:rsid w:val="00185762"/>
    <w:rsid w:val="00187339"/>
    <w:rsid w:val="001A0192"/>
    <w:rsid w:val="001A217A"/>
    <w:rsid w:val="001A5263"/>
    <w:rsid w:val="001B0365"/>
    <w:rsid w:val="001B0727"/>
    <w:rsid w:val="001B11D9"/>
    <w:rsid w:val="001B37AC"/>
    <w:rsid w:val="001B7D46"/>
    <w:rsid w:val="001C0AE9"/>
    <w:rsid w:val="001C23BE"/>
    <w:rsid w:val="001C3698"/>
    <w:rsid w:val="001C644B"/>
    <w:rsid w:val="001C7DF2"/>
    <w:rsid w:val="001D14F3"/>
    <w:rsid w:val="001D45F6"/>
    <w:rsid w:val="001D7E5E"/>
    <w:rsid w:val="001E157A"/>
    <w:rsid w:val="001E1A68"/>
    <w:rsid w:val="001E68BE"/>
    <w:rsid w:val="001F12E4"/>
    <w:rsid w:val="001F4761"/>
    <w:rsid w:val="001F5535"/>
    <w:rsid w:val="00201343"/>
    <w:rsid w:val="002013AF"/>
    <w:rsid w:val="00230678"/>
    <w:rsid w:val="00231246"/>
    <w:rsid w:val="00231CC1"/>
    <w:rsid w:val="002324D3"/>
    <w:rsid w:val="00234103"/>
    <w:rsid w:val="002364EA"/>
    <w:rsid w:val="002441EA"/>
    <w:rsid w:val="00246A68"/>
    <w:rsid w:val="00252333"/>
    <w:rsid w:val="00254CC6"/>
    <w:rsid w:val="00254CE3"/>
    <w:rsid w:val="0026135C"/>
    <w:rsid w:val="00264A92"/>
    <w:rsid w:val="002728B2"/>
    <w:rsid w:val="00273875"/>
    <w:rsid w:val="00274680"/>
    <w:rsid w:val="002778D9"/>
    <w:rsid w:val="002944E6"/>
    <w:rsid w:val="00297CDA"/>
    <w:rsid w:val="002B2A12"/>
    <w:rsid w:val="002B4263"/>
    <w:rsid w:val="002B77CB"/>
    <w:rsid w:val="002C02B9"/>
    <w:rsid w:val="002C7E10"/>
    <w:rsid w:val="002D7431"/>
    <w:rsid w:val="002E4011"/>
    <w:rsid w:val="002E5EBD"/>
    <w:rsid w:val="002F1E63"/>
    <w:rsid w:val="0032047E"/>
    <w:rsid w:val="00321F48"/>
    <w:rsid w:val="00325D10"/>
    <w:rsid w:val="00331A64"/>
    <w:rsid w:val="00336B68"/>
    <w:rsid w:val="00343BC8"/>
    <w:rsid w:val="0034610E"/>
    <w:rsid w:val="00346A6C"/>
    <w:rsid w:val="00353BB0"/>
    <w:rsid w:val="00354F67"/>
    <w:rsid w:val="00355418"/>
    <w:rsid w:val="003561DF"/>
    <w:rsid w:val="00356C78"/>
    <w:rsid w:val="00361704"/>
    <w:rsid w:val="00361C6B"/>
    <w:rsid w:val="0036401B"/>
    <w:rsid w:val="00364843"/>
    <w:rsid w:val="00372836"/>
    <w:rsid w:val="00376836"/>
    <w:rsid w:val="00392306"/>
    <w:rsid w:val="00394064"/>
    <w:rsid w:val="00396D0D"/>
    <w:rsid w:val="003A26E9"/>
    <w:rsid w:val="003A6F27"/>
    <w:rsid w:val="003B02A4"/>
    <w:rsid w:val="003B1EDD"/>
    <w:rsid w:val="003B7BDF"/>
    <w:rsid w:val="003C173F"/>
    <w:rsid w:val="003C221E"/>
    <w:rsid w:val="003C5A11"/>
    <w:rsid w:val="003C5B44"/>
    <w:rsid w:val="003C5C09"/>
    <w:rsid w:val="003C6526"/>
    <w:rsid w:val="003C65A6"/>
    <w:rsid w:val="003C73E7"/>
    <w:rsid w:val="003E5679"/>
    <w:rsid w:val="003F0E2D"/>
    <w:rsid w:val="003F2BEB"/>
    <w:rsid w:val="00410BD5"/>
    <w:rsid w:val="00412E22"/>
    <w:rsid w:val="00413443"/>
    <w:rsid w:val="004227A0"/>
    <w:rsid w:val="00422A62"/>
    <w:rsid w:val="0043068E"/>
    <w:rsid w:val="004319D9"/>
    <w:rsid w:val="00431A58"/>
    <w:rsid w:val="00431D47"/>
    <w:rsid w:val="00434E0A"/>
    <w:rsid w:val="0044612F"/>
    <w:rsid w:val="0044765A"/>
    <w:rsid w:val="00450862"/>
    <w:rsid w:val="0045092F"/>
    <w:rsid w:val="004533FF"/>
    <w:rsid w:val="0046208D"/>
    <w:rsid w:val="00462E81"/>
    <w:rsid w:val="0047080B"/>
    <w:rsid w:val="00473B59"/>
    <w:rsid w:val="00487848"/>
    <w:rsid w:val="00493B92"/>
    <w:rsid w:val="0049508A"/>
    <w:rsid w:val="004964C3"/>
    <w:rsid w:val="004A7231"/>
    <w:rsid w:val="004B5287"/>
    <w:rsid w:val="004C28F6"/>
    <w:rsid w:val="004C3AA2"/>
    <w:rsid w:val="004C442D"/>
    <w:rsid w:val="004C53B4"/>
    <w:rsid w:val="004C6061"/>
    <w:rsid w:val="004D7BC1"/>
    <w:rsid w:val="004D7D66"/>
    <w:rsid w:val="004E115E"/>
    <w:rsid w:val="004E1D5E"/>
    <w:rsid w:val="004F0DE3"/>
    <w:rsid w:val="004F36BC"/>
    <w:rsid w:val="004F42E4"/>
    <w:rsid w:val="00503B93"/>
    <w:rsid w:val="00512492"/>
    <w:rsid w:val="005214EE"/>
    <w:rsid w:val="00525167"/>
    <w:rsid w:val="0053074D"/>
    <w:rsid w:val="00530F34"/>
    <w:rsid w:val="005429C5"/>
    <w:rsid w:val="0054515F"/>
    <w:rsid w:val="00550374"/>
    <w:rsid w:val="005529E8"/>
    <w:rsid w:val="005562F7"/>
    <w:rsid w:val="00566C23"/>
    <w:rsid w:val="005735FE"/>
    <w:rsid w:val="005754C1"/>
    <w:rsid w:val="00576082"/>
    <w:rsid w:val="005760C0"/>
    <w:rsid w:val="00576E07"/>
    <w:rsid w:val="00577277"/>
    <w:rsid w:val="00581966"/>
    <w:rsid w:val="005A06AE"/>
    <w:rsid w:val="005A0995"/>
    <w:rsid w:val="005A25EF"/>
    <w:rsid w:val="005A29B6"/>
    <w:rsid w:val="005A355D"/>
    <w:rsid w:val="005A7109"/>
    <w:rsid w:val="005B0DDF"/>
    <w:rsid w:val="005B7CE7"/>
    <w:rsid w:val="005C19CB"/>
    <w:rsid w:val="005C24AE"/>
    <w:rsid w:val="005C33CE"/>
    <w:rsid w:val="005E56B0"/>
    <w:rsid w:val="005F1A3F"/>
    <w:rsid w:val="005F2E10"/>
    <w:rsid w:val="005F591E"/>
    <w:rsid w:val="00602327"/>
    <w:rsid w:val="006025E0"/>
    <w:rsid w:val="0060333F"/>
    <w:rsid w:val="0060515E"/>
    <w:rsid w:val="006128F8"/>
    <w:rsid w:val="00612DAC"/>
    <w:rsid w:val="00614899"/>
    <w:rsid w:val="00615757"/>
    <w:rsid w:val="00622D42"/>
    <w:rsid w:val="0062581C"/>
    <w:rsid w:val="00632490"/>
    <w:rsid w:val="006327D4"/>
    <w:rsid w:val="006348E9"/>
    <w:rsid w:val="00635BB2"/>
    <w:rsid w:val="00640D03"/>
    <w:rsid w:val="006419F9"/>
    <w:rsid w:val="00642885"/>
    <w:rsid w:val="00645CCB"/>
    <w:rsid w:val="00647776"/>
    <w:rsid w:val="0065220D"/>
    <w:rsid w:val="00654BDF"/>
    <w:rsid w:val="006555CC"/>
    <w:rsid w:val="0065714B"/>
    <w:rsid w:val="006656E7"/>
    <w:rsid w:val="00665DE4"/>
    <w:rsid w:val="00676984"/>
    <w:rsid w:val="00681CBC"/>
    <w:rsid w:val="00682E06"/>
    <w:rsid w:val="006868FE"/>
    <w:rsid w:val="00687585"/>
    <w:rsid w:val="00693D01"/>
    <w:rsid w:val="006A34C0"/>
    <w:rsid w:val="006A3BAC"/>
    <w:rsid w:val="006A4C35"/>
    <w:rsid w:val="006A523F"/>
    <w:rsid w:val="006A5609"/>
    <w:rsid w:val="006B1A05"/>
    <w:rsid w:val="006B1F01"/>
    <w:rsid w:val="006B29E0"/>
    <w:rsid w:val="006B59DF"/>
    <w:rsid w:val="006B75C9"/>
    <w:rsid w:val="006B7C97"/>
    <w:rsid w:val="006C68B9"/>
    <w:rsid w:val="006D11A0"/>
    <w:rsid w:val="006D244C"/>
    <w:rsid w:val="006D49A2"/>
    <w:rsid w:val="006D5E41"/>
    <w:rsid w:val="006E09A3"/>
    <w:rsid w:val="006E468F"/>
    <w:rsid w:val="006E7C9F"/>
    <w:rsid w:val="006F6FD2"/>
    <w:rsid w:val="0070720C"/>
    <w:rsid w:val="00714C78"/>
    <w:rsid w:val="00716870"/>
    <w:rsid w:val="0071743A"/>
    <w:rsid w:val="00726E04"/>
    <w:rsid w:val="00726F19"/>
    <w:rsid w:val="00727EDC"/>
    <w:rsid w:val="007320FD"/>
    <w:rsid w:val="00733F4D"/>
    <w:rsid w:val="00745216"/>
    <w:rsid w:val="00745634"/>
    <w:rsid w:val="007505FC"/>
    <w:rsid w:val="00754B18"/>
    <w:rsid w:val="00761041"/>
    <w:rsid w:val="00761F8B"/>
    <w:rsid w:val="007727FE"/>
    <w:rsid w:val="00773891"/>
    <w:rsid w:val="00780528"/>
    <w:rsid w:val="00784DE7"/>
    <w:rsid w:val="007867F8"/>
    <w:rsid w:val="00792560"/>
    <w:rsid w:val="007940C6"/>
    <w:rsid w:val="00794B45"/>
    <w:rsid w:val="007A0556"/>
    <w:rsid w:val="007A4FF7"/>
    <w:rsid w:val="007A77D4"/>
    <w:rsid w:val="007B2C85"/>
    <w:rsid w:val="007B5650"/>
    <w:rsid w:val="007C224F"/>
    <w:rsid w:val="007D184F"/>
    <w:rsid w:val="007D20A9"/>
    <w:rsid w:val="007D2F2F"/>
    <w:rsid w:val="007D308D"/>
    <w:rsid w:val="007D4A27"/>
    <w:rsid w:val="007D6534"/>
    <w:rsid w:val="007D767B"/>
    <w:rsid w:val="007E0508"/>
    <w:rsid w:val="007E4AC5"/>
    <w:rsid w:val="007E5B32"/>
    <w:rsid w:val="007E7D9B"/>
    <w:rsid w:val="007F5285"/>
    <w:rsid w:val="008057B1"/>
    <w:rsid w:val="00806E80"/>
    <w:rsid w:val="0081179F"/>
    <w:rsid w:val="00812DFA"/>
    <w:rsid w:val="00816B66"/>
    <w:rsid w:val="00831552"/>
    <w:rsid w:val="008327F4"/>
    <w:rsid w:val="00835F5C"/>
    <w:rsid w:val="00840F03"/>
    <w:rsid w:val="00844313"/>
    <w:rsid w:val="00851C37"/>
    <w:rsid w:val="00857204"/>
    <w:rsid w:val="00857393"/>
    <w:rsid w:val="008668FA"/>
    <w:rsid w:val="00867CDB"/>
    <w:rsid w:val="00875CDC"/>
    <w:rsid w:val="00875E76"/>
    <w:rsid w:val="008934C0"/>
    <w:rsid w:val="00894D11"/>
    <w:rsid w:val="008A0537"/>
    <w:rsid w:val="008A31EA"/>
    <w:rsid w:val="008A42B2"/>
    <w:rsid w:val="008B0CC6"/>
    <w:rsid w:val="008B11E3"/>
    <w:rsid w:val="008B13A4"/>
    <w:rsid w:val="008B1601"/>
    <w:rsid w:val="008B30F2"/>
    <w:rsid w:val="008B3360"/>
    <w:rsid w:val="008B5336"/>
    <w:rsid w:val="008B665C"/>
    <w:rsid w:val="008C0D6B"/>
    <w:rsid w:val="008C1AB6"/>
    <w:rsid w:val="008C493A"/>
    <w:rsid w:val="008C5EBC"/>
    <w:rsid w:val="008D0E2B"/>
    <w:rsid w:val="008D10F3"/>
    <w:rsid w:val="008D7123"/>
    <w:rsid w:val="008E078D"/>
    <w:rsid w:val="008E345A"/>
    <w:rsid w:val="008F0308"/>
    <w:rsid w:val="0090082E"/>
    <w:rsid w:val="00904332"/>
    <w:rsid w:val="009053E2"/>
    <w:rsid w:val="0091312E"/>
    <w:rsid w:val="009141D0"/>
    <w:rsid w:val="00914CAF"/>
    <w:rsid w:val="00916353"/>
    <w:rsid w:val="00922D5D"/>
    <w:rsid w:val="009236EA"/>
    <w:rsid w:val="009411B1"/>
    <w:rsid w:val="00941A4A"/>
    <w:rsid w:val="0094436C"/>
    <w:rsid w:val="00947F9B"/>
    <w:rsid w:val="00951484"/>
    <w:rsid w:val="00952DE2"/>
    <w:rsid w:val="00957CFC"/>
    <w:rsid w:val="009616D9"/>
    <w:rsid w:val="00963F2D"/>
    <w:rsid w:val="00971E3C"/>
    <w:rsid w:val="009770D8"/>
    <w:rsid w:val="00983B6C"/>
    <w:rsid w:val="009861E6"/>
    <w:rsid w:val="00990EF2"/>
    <w:rsid w:val="00993A8B"/>
    <w:rsid w:val="00995AD6"/>
    <w:rsid w:val="0099740C"/>
    <w:rsid w:val="00997950"/>
    <w:rsid w:val="009A114D"/>
    <w:rsid w:val="009A2130"/>
    <w:rsid w:val="009A2542"/>
    <w:rsid w:val="009A25FB"/>
    <w:rsid w:val="009A612E"/>
    <w:rsid w:val="009C0127"/>
    <w:rsid w:val="009C0C2C"/>
    <w:rsid w:val="009C4420"/>
    <w:rsid w:val="009D496B"/>
    <w:rsid w:val="009E3880"/>
    <w:rsid w:val="009E4039"/>
    <w:rsid w:val="009F1119"/>
    <w:rsid w:val="009F61E1"/>
    <w:rsid w:val="009F6831"/>
    <w:rsid w:val="00A0260A"/>
    <w:rsid w:val="00A03067"/>
    <w:rsid w:val="00A05A31"/>
    <w:rsid w:val="00A06594"/>
    <w:rsid w:val="00A11066"/>
    <w:rsid w:val="00A1181C"/>
    <w:rsid w:val="00A1465F"/>
    <w:rsid w:val="00A15FC5"/>
    <w:rsid w:val="00A17746"/>
    <w:rsid w:val="00A20D93"/>
    <w:rsid w:val="00A22081"/>
    <w:rsid w:val="00A22D5E"/>
    <w:rsid w:val="00A34C23"/>
    <w:rsid w:val="00A34CD9"/>
    <w:rsid w:val="00A4011B"/>
    <w:rsid w:val="00A40323"/>
    <w:rsid w:val="00A40CBD"/>
    <w:rsid w:val="00A454A9"/>
    <w:rsid w:val="00A51273"/>
    <w:rsid w:val="00A60F45"/>
    <w:rsid w:val="00A62897"/>
    <w:rsid w:val="00A641A2"/>
    <w:rsid w:val="00A64E60"/>
    <w:rsid w:val="00A71980"/>
    <w:rsid w:val="00A722AB"/>
    <w:rsid w:val="00A7308A"/>
    <w:rsid w:val="00A76842"/>
    <w:rsid w:val="00A778D4"/>
    <w:rsid w:val="00A85DE3"/>
    <w:rsid w:val="00A93731"/>
    <w:rsid w:val="00A94E11"/>
    <w:rsid w:val="00A96357"/>
    <w:rsid w:val="00AA07E3"/>
    <w:rsid w:val="00AA43E1"/>
    <w:rsid w:val="00AA53D0"/>
    <w:rsid w:val="00AA7D3F"/>
    <w:rsid w:val="00AC3A97"/>
    <w:rsid w:val="00AC3C95"/>
    <w:rsid w:val="00AC5053"/>
    <w:rsid w:val="00AC737F"/>
    <w:rsid w:val="00AD014D"/>
    <w:rsid w:val="00AD240B"/>
    <w:rsid w:val="00AD705D"/>
    <w:rsid w:val="00AE1EC9"/>
    <w:rsid w:val="00AE2BB8"/>
    <w:rsid w:val="00AE52FD"/>
    <w:rsid w:val="00AE54F1"/>
    <w:rsid w:val="00B01C11"/>
    <w:rsid w:val="00B02906"/>
    <w:rsid w:val="00B042AD"/>
    <w:rsid w:val="00B078FC"/>
    <w:rsid w:val="00B07E40"/>
    <w:rsid w:val="00B107E9"/>
    <w:rsid w:val="00B117C5"/>
    <w:rsid w:val="00B135C4"/>
    <w:rsid w:val="00B14F14"/>
    <w:rsid w:val="00B163F9"/>
    <w:rsid w:val="00B246C3"/>
    <w:rsid w:val="00B250D8"/>
    <w:rsid w:val="00B26674"/>
    <w:rsid w:val="00B3146D"/>
    <w:rsid w:val="00B338E8"/>
    <w:rsid w:val="00B35F59"/>
    <w:rsid w:val="00B43F06"/>
    <w:rsid w:val="00B521A8"/>
    <w:rsid w:val="00B529DB"/>
    <w:rsid w:val="00B54888"/>
    <w:rsid w:val="00B56E08"/>
    <w:rsid w:val="00B57C5F"/>
    <w:rsid w:val="00B63F64"/>
    <w:rsid w:val="00B65F58"/>
    <w:rsid w:val="00B66627"/>
    <w:rsid w:val="00B67D6B"/>
    <w:rsid w:val="00B7101A"/>
    <w:rsid w:val="00B7101F"/>
    <w:rsid w:val="00B7454A"/>
    <w:rsid w:val="00B8642C"/>
    <w:rsid w:val="00B8666F"/>
    <w:rsid w:val="00B9338B"/>
    <w:rsid w:val="00BA0BA4"/>
    <w:rsid w:val="00BA10D0"/>
    <w:rsid w:val="00BA683B"/>
    <w:rsid w:val="00BB2756"/>
    <w:rsid w:val="00BB3D5A"/>
    <w:rsid w:val="00BC2D0B"/>
    <w:rsid w:val="00BC3346"/>
    <w:rsid w:val="00BD78FB"/>
    <w:rsid w:val="00BE1CDF"/>
    <w:rsid w:val="00BF5F31"/>
    <w:rsid w:val="00BF69A0"/>
    <w:rsid w:val="00C13823"/>
    <w:rsid w:val="00C13A49"/>
    <w:rsid w:val="00C22160"/>
    <w:rsid w:val="00C22182"/>
    <w:rsid w:val="00C23544"/>
    <w:rsid w:val="00C23897"/>
    <w:rsid w:val="00C259D4"/>
    <w:rsid w:val="00C344F7"/>
    <w:rsid w:val="00C3783A"/>
    <w:rsid w:val="00C4192D"/>
    <w:rsid w:val="00C46CA9"/>
    <w:rsid w:val="00C52446"/>
    <w:rsid w:val="00C530D3"/>
    <w:rsid w:val="00C565E5"/>
    <w:rsid w:val="00C66825"/>
    <w:rsid w:val="00C7077B"/>
    <w:rsid w:val="00C70E71"/>
    <w:rsid w:val="00C731EE"/>
    <w:rsid w:val="00C74A23"/>
    <w:rsid w:val="00C75D63"/>
    <w:rsid w:val="00C83BE7"/>
    <w:rsid w:val="00C85F55"/>
    <w:rsid w:val="00C93060"/>
    <w:rsid w:val="00C94E6A"/>
    <w:rsid w:val="00CA77E7"/>
    <w:rsid w:val="00CB0A24"/>
    <w:rsid w:val="00CB2A38"/>
    <w:rsid w:val="00CB34D3"/>
    <w:rsid w:val="00CB3943"/>
    <w:rsid w:val="00CD6EAA"/>
    <w:rsid w:val="00CF2C98"/>
    <w:rsid w:val="00CF49A9"/>
    <w:rsid w:val="00CF7D3A"/>
    <w:rsid w:val="00D00ACD"/>
    <w:rsid w:val="00D03146"/>
    <w:rsid w:val="00D10A20"/>
    <w:rsid w:val="00D17F9A"/>
    <w:rsid w:val="00D40E39"/>
    <w:rsid w:val="00D43789"/>
    <w:rsid w:val="00D445A8"/>
    <w:rsid w:val="00D53335"/>
    <w:rsid w:val="00D56045"/>
    <w:rsid w:val="00D630EE"/>
    <w:rsid w:val="00D728A8"/>
    <w:rsid w:val="00D73678"/>
    <w:rsid w:val="00D73C27"/>
    <w:rsid w:val="00D766E4"/>
    <w:rsid w:val="00D77333"/>
    <w:rsid w:val="00D80759"/>
    <w:rsid w:val="00D80A90"/>
    <w:rsid w:val="00D9097D"/>
    <w:rsid w:val="00D9599D"/>
    <w:rsid w:val="00DA3B04"/>
    <w:rsid w:val="00DA56BB"/>
    <w:rsid w:val="00DB6E9F"/>
    <w:rsid w:val="00DC3FDA"/>
    <w:rsid w:val="00DC512E"/>
    <w:rsid w:val="00DC7CFF"/>
    <w:rsid w:val="00DD3602"/>
    <w:rsid w:val="00DD601E"/>
    <w:rsid w:val="00DD6379"/>
    <w:rsid w:val="00DD718D"/>
    <w:rsid w:val="00DE12ED"/>
    <w:rsid w:val="00DE475B"/>
    <w:rsid w:val="00DF46CC"/>
    <w:rsid w:val="00E02AAC"/>
    <w:rsid w:val="00E06F35"/>
    <w:rsid w:val="00E1288F"/>
    <w:rsid w:val="00E13211"/>
    <w:rsid w:val="00E13639"/>
    <w:rsid w:val="00E22EFC"/>
    <w:rsid w:val="00E247D9"/>
    <w:rsid w:val="00E26247"/>
    <w:rsid w:val="00E277BC"/>
    <w:rsid w:val="00E301F4"/>
    <w:rsid w:val="00E363B5"/>
    <w:rsid w:val="00E4036B"/>
    <w:rsid w:val="00E432AE"/>
    <w:rsid w:val="00E43483"/>
    <w:rsid w:val="00E52DAF"/>
    <w:rsid w:val="00E530F9"/>
    <w:rsid w:val="00E531D0"/>
    <w:rsid w:val="00E55375"/>
    <w:rsid w:val="00E572B6"/>
    <w:rsid w:val="00E66487"/>
    <w:rsid w:val="00E67A15"/>
    <w:rsid w:val="00E72AF6"/>
    <w:rsid w:val="00E86284"/>
    <w:rsid w:val="00E933ED"/>
    <w:rsid w:val="00E958C0"/>
    <w:rsid w:val="00E97AD2"/>
    <w:rsid w:val="00EA0292"/>
    <w:rsid w:val="00EA11DE"/>
    <w:rsid w:val="00EA4534"/>
    <w:rsid w:val="00EA4A75"/>
    <w:rsid w:val="00EB5B25"/>
    <w:rsid w:val="00EC6BB6"/>
    <w:rsid w:val="00EC7507"/>
    <w:rsid w:val="00ED1806"/>
    <w:rsid w:val="00ED1F64"/>
    <w:rsid w:val="00EE14AD"/>
    <w:rsid w:val="00EF0F92"/>
    <w:rsid w:val="00EF510E"/>
    <w:rsid w:val="00F00DC0"/>
    <w:rsid w:val="00F10A2E"/>
    <w:rsid w:val="00F175F8"/>
    <w:rsid w:val="00F20789"/>
    <w:rsid w:val="00F26612"/>
    <w:rsid w:val="00F27D29"/>
    <w:rsid w:val="00F33755"/>
    <w:rsid w:val="00F354EF"/>
    <w:rsid w:val="00F40063"/>
    <w:rsid w:val="00F41B06"/>
    <w:rsid w:val="00F41F62"/>
    <w:rsid w:val="00F4309E"/>
    <w:rsid w:val="00F436CE"/>
    <w:rsid w:val="00F4680A"/>
    <w:rsid w:val="00F47413"/>
    <w:rsid w:val="00F47DD5"/>
    <w:rsid w:val="00F47F50"/>
    <w:rsid w:val="00F53F5F"/>
    <w:rsid w:val="00F60247"/>
    <w:rsid w:val="00F60487"/>
    <w:rsid w:val="00F62210"/>
    <w:rsid w:val="00F62F1A"/>
    <w:rsid w:val="00F679C2"/>
    <w:rsid w:val="00F71286"/>
    <w:rsid w:val="00F8104B"/>
    <w:rsid w:val="00F83DE2"/>
    <w:rsid w:val="00F85AC3"/>
    <w:rsid w:val="00F9165B"/>
    <w:rsid w:val="00F955CC"/>
    <w:rsid w:val="00FA0880"/>
    <w:rsid w:val="00FA2547"/>
    <w:rsid w:val="00FA4E48"/>
    <w:rsid w:val="00FB1589"/>
    <w:rsid w:val="00FB34EC"/>
    <w:rsid w:val="00FB4D11"/>
    <w:rsid w:val="00FF20BA"/>
    <w:rsid w:val="00FF67C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202AB"/>
  <w15:chartTrackingRefBased/>
  <w15:docId w15:val="{B1AA8D27-FD33-44D2-A925-30908C65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BF4"/>
    <w:pPr>
      <w:widowControl w:val="0"/>
      <w:autoSpaceDE w:val="0"/>
      <w:autoSpaceDN w:val="0"/>
      <w:spacing w:after="0" w:line="240" w:lineRule="auto"/>
    </w:pPr>
    <w:rPr>
      <w:rFonts w:ascii="Calibri" w:eastAsia="Calibri" w:hAnsi="Calibri" w:cs="Calibri"/>
      <w:kern w:val="0"/>
      <w:sz w:val="22"/>
      <w:szCs w:val="22"/>
      <w:lang w:val="en-US" w:eastAsia="en-US"/>
      <w14:ligatures w14:val="none"/>
    </w:rPr>
  </w:style>
  <w:style w:type="paragraph" w:styleId="Heading1">
    <w:name w:val="heading 1"/>
    <w:basedOn w:val="Normal"/>
    <w:next w:val="Normal"/>
    <w:link w:val="Heading1Char"/>
    <w:uiPriority w:val="9"/>
    <w:qFormat/>
    <w:rsid w:val="000E7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0E7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0E7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0E7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1"/>
    <w:unhideWhenUsed/>
    <w:qFormat/>
    <w:rsid w:val="000E7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E7B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B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B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B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0E7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0E7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E7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E7BF4"/>
    <w:rPr>
      <w:rFonts w:eastAsiaTheme="majorEastAsia" w:cstheme="majorBidi"/>
      <w:color w:val="0F4761" w:themeColor="accent1" w:themeShade="BF"/>
    </w:rPr>
  </w:style>
  <w:style w:type="character" w:customStyle="1" w:styleId="Heading6Char">
    <w:name w:val="Heading 6 Char"/>
    <w:basedOn w:val="DefaultParagraphFont"/>
    <w:link w:val="Heading6"/>
    <w:rsid w:val="000E7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BF4"/>
    <w:rPr>
      <w:rFonts w:eastAsiaTheme="majorEastAsia" w:cstheme="majorBidi"/>
      <w:color w:val="272727" w:themeColor="text1" w:themeTint="D8"/>
    </w:rPr>
  </w:style>
  <w:style w:type="paragraph" w:styleId="Title">
    <w:name w:val="Title"/>
    <w:basedOn w:val="Normal"/>
    <w:next w:val="Normal"/>
    <w:link w:val="TitleChar"/>
    <w:uiPriority w:val="10"/>
    <w:qFormat/>
    <w:rsid w:val="000E7B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BF4"/>
    <w:pPr>
      <w:spacing w:before="160"/>
      <w:jc w:val="center"/>
    </w:pPr>
    <w:rPr>
      <w:i/>
      <w:iCs/>
      <w:color w:val="404040" w:themeColor="text1" w:themeTint="BF"/>
    </w:rPr>
  </w:style>
  <w:style w:type="character" w:customStyle="1" w:styleId="QuoteChar">
    <w:name w:val="Quote Char"/>
    <w:basedOn w:val="DefaultParagraphFont"/>
    <w:link w:val="Quote"/>
    <w:uiPriority w:val="29"/>
    <w:rsid w:val="000E7BF4"/>
    <w:rPr>
      <w:i/>
      <w:iCs/>
      <w:color w:val="404040" w:themeColor="text1" w:themeTint="BF"/>
    </w:rPr>
  </w:style>
  <w:style w:type="paragraph" w:styleId="ListParagraph">
    <w:name w:val="List Paragraph"/>
    <w:aliases w:val="BulletList1,Level 1 point,Arowana List Paragraph"/>
    <w:basedOn w:val="Normal"/>
    <w:link w:val="ListParagraphChar"/>
    <w:uiPriority w:val="34"/>
    <w:qFormat/>
    <w:rsid w:val="000E7BF4"/>
    <w:pPr>
      <w:ind w:left="720"/>
      <w:contextualSpacing/>
    </w:pPr>
  </w:style>
  <w:style w:type="character" w:styleId="IntenseEmphasis">
    <w:name w:val="Intense Emphasis"/>
    <w:basedOn w:val="DefaultParagraphFont"/>
    <w:uiPriority w:val="21"/>
    <w:qFormat/>
    <w:rsid w:val="000E7BF4"/>
    <w:rPr>
      <w:i/>
      <w:iCs/>
      <w:color w:val="0F4761" w:themeColor="accent1" w:themeShade="BF"/>
    </w:rPr>
  </w:style>
  <w:style w:type="paragraph" w:styleId="IntenseQuote">
    <w:name w:val="Intense Quote"/>
    <w:basedOn w:val="Normal"/>
    <w:next w:val="Normal"/>
    <w:link w:val="IntenseQuoteChar"/>
    <w:uiPriority w:val="30"/>
    <w:qFormat/>
    <w:rsid w:val="000E7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BF4"/>
    <w:rPr>
      <w:i/>
      <w:iCs/>
      <w:color w:val="0F4761" w:themeColor="accent1" w:themeShade="BF"/>
    </w:rPr>
  </w:style>
  <w:style w:type="character" w:styleId="IntenseReference">
    <w:name w:val="Intense Reference"/>
    <w:basedOn w:val="DefaultParagraphFont"/>
    <w:uiPriority w:val="32"/>
    <w:qFormat/>
    <w:rsid w:val="000E7BF4"/>
    <w:rPr>
      <w:b/>
      <w:bCs/>
      <w:smallCaps/>
      <w:color w:val="0F4761" w:themeColor="accent1" w:themeShade="BF"/>
      <w:spacing w:val="5"/>
    </w:rPr>
  </w:style>
  <w:style w:type="paragraph" w:styleId="BodyText">
    <w:name w:val="Body Text"/>
    <w:basedOn w:val="Normal"/>
    <w:link w:val="BodyTextChar"/>
    <w:uiPriority w:val="1"/>
    <w:qFormat/>
    <w:rsid w:val="000E7BF4"/>
  </w:style>
  <w:style w:type="character" w:customStyle="1" w:styleId="BodyTextChar">
    <w:name w:val="Body Text Char"/>
    <w:basedOn w:val="DefaultParagraphFont"/>
    <w:link w:val="BodyText"/>
    <w:uiPriority w:val="1"/>
    <w:rsid w:val="000E7BF4"/>
    <w:rPr>
      <w:rFonts w:ascii="Calibri" w:eastAsia="Calibri" w:hAnsi="Calibri" w:cs="Calibri"/>
      <w:kern w:val="0"/>
      <w:sz w:val="22"/>
      <w:szCs w:val="22"/>
      <w:lang w:val="en-US" w:eastAsia="en-US"/>
      <w14:ligatures w14:val="none"/>
    </w:rPr>
  </w:style>
  <w:style w:type="paragraph" w:customStyle="1" w:styleId="TableParagraph">
    <w:name w:val="Table Paragraph"/>
    <w:basedOn w:val="Normal"/>
    <w:uiPriority w:val="1"/>
    <w:qFormat/>
    <w:rsid w:val="000E7BF4"/>
    <w:pPr>
      <w:jc w:val="right"/>
    </w:pPr>
  </w:style>
  <w:style w:type="character" w:styleId="Hyperlink">
    <w:name w:val="Hyperlink"/>
    <w:basedOn w:val="DefaultParagraphFont"/>
    <w:uiPriority w:val="99"/>
    <w:unhideWhenUsed/>
    <w:rsid w:val="000E7BF4"/>
    <w:rPr>
      <w:color w:val="467886" w:themeColor="hyperlink"/>
      <w:u w:val="single"/>
    </w:rPr>
  </w:style>
  <w:style w:type="paragraph" w:styleId="Footer">
    <w:name w:val="footer"/>
    <w:basedOn w:val="Normal"/>
    <w:link w:val="FooterChar"/>
    <w:uiPriority w:val="99"/>
    <w:unhideWhenUsed/>
    <w:rsid w:val="000E7BF4"/>
    <w:pPr>
      <w:tabs>
        <w:tab w:val="center" w:pos="4513"/>
        <w:tab w:val="right" w:pos="9026"/>
      </w:tabs>
    </w:pPr>
  </w:style>
  <w:style w:type="character" w:customStyle="1" w:styleId="FooterChar">
    <w:name w:val="Footer Char"/>
    <w:basedOn w:val="DefaultParagraphFont"/>
    <w:link w:val="Footer"/>
    <w:uiPriority w:val="99"/>
    <w:rsid w:val="000E7BF4"/>
    <w:rPr>
      <w:rFonts w:ascii="Calibri" w:eastAsia="Calibri" w:hAnsi="Calibri" w:cs="Calibri"/>
      <w:kern w:val="0"/>
      <w:sz w:val="22"/>
      <w:szCs w:val="22"/>
      <w:lang w:val="en-US" w:eastAsia="en-US"/>
      <w14:ligatures w14:val="none"/>
    </w:rPr>
  </w:style>
  <w:style w:type="paragraph" w:styleId="NormalWeb">
    <w:name w:val="Normal (Web)"/>
    <w:basedOn w:val="Normal"/>
    <w:uiPriority w:val="99"/>
    <w:unhideWhenUsed/>
    <w:rsid w:val="004F0DE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4F0DE3"/>
    <w:pPr>
      <w:spacing w:after="0" w:line="240" w:lineRule="auto"/>
    </w:pPr>
    <w:rPr>
      <w:rFonts w:eastAsia="MS Mincho"/>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
    <w:name w:val="ge"/>
    <w:basedOn w:val="DefaultParagraphFont"/>
    <w:rsid w:val="004F0DE3"/>
  </w:style>
  <w:style w:type="character" w:customStyle="1" w:styleId="gb">
    <w:name w:val="gb"/>
    <w:basedOn w:val="DefaultParagraphFont"/>
    <w:rsid w:val="004F0DE3"/>
  </w:style>
  <w:style w:type="paragraph" w:customStyle="1" w:styleId="go">
    <w:name w:val="go"/>
    <w:basedOn w:val="Normal"/>
    <w:rsid w:val="004F0DE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fj">
    <w:name w:val="fj"/>
    <w:basedOn w:val="DefaultParagraphFont"/>
    <w:rsid w:val="004F0DE3"/>
  </w:style>
  <w:style w:type="character" w:customStyle="1" w:styleId="jv">
    <w:name w:val="jv"/>
    <w:basedOn w:val="DefaultParagraphFont"/>
    <w:rsid w:val="004F0DE3"/>
  </w:style>
  <w:style w:type="character" w:customStyle="1" w:styleId="lc">
    <w:name w:val="lc"/>
    <w:basedOn w:val="DefaultParagraphFont"/>
    <w:rsid w:val="004F0DE3"/>
  </w:style>
  <w:style w:type="character" w:customStyle="1" w:styleId="lm">
    <w:name w:val="lm"/>
    <w:basedOn w:val="DefaultParagraphFont"/>
    <w:rsid w:val="004F0DE3"/>
  </w:style>
  <w:style w:type="character" w:customStyle="1" w:styleId="fe">
    <w:name w:val="fe"/>
    <w:basedOn w:val="DefaultParagraphFont"/>
    <w:rsid w:val="004F0DE3"/>
  </w:style>
  <w:style w:type="paragraph" w:customStyle="1" w:styleId="fu">
    <w:name w:val="fu"/>
    <w:basedOn w:val="Normal"/>
    <w:rsid w:val="004F0DE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ek">
    <w:name w:val="ek"/>
    <w:basedOn w:val="DefaultParagraphFont"/>
    <w:rsid w:val="004F0DE3"/>
  </w:style>
  <w:style w:type="paragraph" w:customStyle="1" w:styleId="gc">
    <w:name w:val="gc"/>
    <w:basedOn w:val="Normal"/>
    <w:rsid w:val="004F0DE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gd">
    <w:name w:val="gd"/>
    <w:basedOn w:val="Normal"/>
    <w:rsid w:val="004F0DE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fk">
    <w:name w:val="fk"/>
    <w:basedOn w:val="DefaultParagraphFont"/>
    <w:rsid w:val="004F0DE3"/>
  </w:style>
  <w:style w:type="paragraph" w:customStyle="1" w:styleId="fo">
    <w:name w:val="fo"/>
    <w:basedOn w:val="Normal"/>
    <w:rsid w:val="004F0DE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fp">
    <w:name w:val="fp"/>
    <w:basedOn w:val="DefaultParagraphFont"/>
    <w:rsid w:val="004F0DE3"/>
  </w:style>
  <w:style w:type="paragraph" w:customStyle="1" w:styleId="fq">
    <w:name w:val="fq"/>
    <w:basedOn w:val="Normal"/>
    <w:rsid w:val="004F0DE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fr">
    <w:name w:val="fr"/>
    <w:basedOn w:val="DefaultParagraphFont"/>
    <w:rsid w:val="004F0DE3"/>
  </w:style>
  <w:style w:type="character" w:customStyle="1" w:styleId="cv">
    <w:name w:val="cv"/>
    <w:basedOn w:val="DefaultParagraphFont"/>
    <w:rsid w:val="004F0DE3"/>
  </w:style>
  <w:style w:type="character" w:customStyle="1" w:styleId="cw">
    <w:name w:val="cw"/>
    <w:basedOn w:val="DefaultParagraphFont"/>
    <w:rsid w:val="004F0DE3"/>
  </w:style>
  <w:style w:type="character" w:customStyle="1" w:styleId="cx">
    <w:name w:val="cx"/>
    <w:basedOn w:val="DefaultParagraphFont"/>
    <w:rsid w:val="004F0DE3"/>
  </w:style>
  <w:style w:type="paragraph" w:styleId="BalloonText">
    <w:name w:val="Balloon Text"/>
    <w:basedOn w:val="Normal"/>
    <w:link w:val="BalloonTextChar"/>
    <w:uiPriority w:val="99"/>
    <w:semiHidden/>
    <w:unhideWhenUsed/>
    <w:rsid w:val="004F0DE3"/>
    <w:pPr>
      <w:widowControl/>
      <w:autoSpaceDE/>
      <w:autoSpaceDN/>
    </w:pPr>
    <w:rPr>
      <w:rFonts w:ascii="Segoe UI" w:eastAsia="MS Mincho" w:hAnsi="Segoe UI" w:cs="Segoe UI"/>
      <w:sz w:val="18"/>
      <w:szCs w:val="18"/>
      <w:lang w:val="en-GB"/>
    </w:rPr>
  </w:style>
  <w:style w:type="character" w:customStyle="1" w:styleId="BalloonTextChar">
    <w:name w:val="Balloon Text Char"/>
    <w:basedOn w:val="DefaultParagraphFont"/>
    <w:link w:val="BalloonText"/>
    <w:uiPriority w:val="99"/>
    <w:semiHidden/>
    <w:rsid w:val="004F0DE3"/>
    <w:rPr>
      <w:rFonts w:ascii="Segoe UI" w:eastAsia="MS Mincho" w:hAnsi="Segoe UI" w:cs="Segoe UI"/>
      <w:kern w:val="0"/>
      <w:sz w:val="18"/>
      <w:szCs w:val="18"/>
      <w:lang w:eastAsia="en-US"/>
      <w14:ligatures w14:val="none"/>
    </w:rPr>
  </w:style>
  <w:style w:type="paragraph" w:customStyle="1" w:styleId="au">
    <w:name w:val="au"/>
    <w:basedOn w:val="Normal"/>
    <w:rsid w:val="004F0DE3"/>
    <w:pPr>
      <w:widowControl/>
      <w:autoSpaceDE/>
      <w:autoSpaceDN/>
      <w:spacing w:before="100" w:beforeAutospacing="1" w:after="100" w:afterAutospacing="1"/>
    </w:pPr>
    <w:rPr>
      <w:rFonts w:ascii="Times New Roman" w:eastAsia="Times New Roman" w:hAnsi="Times New Roman" w:cs="Times New Roman"/>
      <w:sz w:val="24"/>
      <w:szCs w:val="24"/>
      <w:lang w:val="en-GB" w:eastAsia="zh-CN"/>
    </w:rPr>
  </w:style>
  <w:style w:type="paragraph" w:styleId="NoSpacing">
    <w:name w:val="No Spacing"/>
    <w:aliases w:val="Annual Accounts Text"/>
    <w:basedOn w:val="Normal"/>
    <w:link w:val="NoSpacingChar"/>
    <w:uiPriority w:val="1"/>
    <w:qFormat/>
    <w:rsid w:val="004F0DE3"/>
    <w:pPr>
      <w:widowControl/>
      <w:autoSpaceDE/>
      <w:autoSpaceDN/>
    </w:pPr>
    <w:rPr>
      <w:rFonts w:eastAsia="MS PGothic" w:cs="MS PGothic"/>
      <w:lang w:val="en-GB" w:eastAsia="ja-JP"/>
    </w:rPr>
  </w:style>
  <w:style w:type="character" w:customStyle="1" w:styleId="NoSpacingChar">
    <w:name w:val="No Spacing Char"/>
    <w:aliases w:val="Annual Accounts Text Char"/>
    <w:link w:val="NoSpacing"/>
    <w:uiPriority w:val="1"/>
    <w:locked/>
    <w:rsid w:val="004F0DE3"/>
    <w:rPr>
      <w:rFonts w:ascii="Calibri" w:eastAsia="MS PGothic" w:hAnsi="Calibri" w:cs="MS PGothic"/>
      <w:kern w:val="0"/>
      <w:sz w:val="22"/>
      <w:szCs w:val="22"/>
      <w:lang w:eastAsia="ja-JP"/>
      <w14:ligatures w14:val="none"/>
    </w:rPr>
  </w:style>
  <w:style w:type="paragraph" w:styleId="Revision">
    <w:name w:val="Revision"/>
    <w:hidden/>
    <w:uiPriority w:val="99"/>
    <w:semiHidden/>
    <w:rsid w:val="004F0DE3"/>
    <w:pPr>
      <w:spacing w:after="0" w:line="240" w:lineRule="auto"/>
    </w:pPr>
    <w:rPr>
      <w:rFonts w:eastAsia="MS Mincho"/>
      <w:kern w:val="0"/>
      <w:sz w:val="22"/>
      <w:szCs w:val="22"/>
      <w:lang w:eastAsia="en-US"/>
      <w14:ligatures w14:val="none"/>
    </w:rPr>
  </w:style>
  <w:style w:type="character" w:customStyle="1" w:styleId="UnresolvedMention1">
    <w:name w:val="Unresolved Mention1"/>
    <w:basedOn w:val="DefaultParagraphFont"/>
    <w:uiPriority w:val="99"/>
    <w:semiHidden/>
    <w:unhideWhenUsed/>
    <w:rsid w:val="004F0DE3"/>
    <w:rPr>
      <w:color w:val="605E5C"/>
      <w:shd w:val="clear" w:color="auto" w:fill="E1DFDD"/>
    </w:rPr>
  </w:style>
  <w:style w:type="character" w:styleId="UnresolvedMention">
    <w:name w:val="Unresolved Mention"/>
    <w:basedOn w:val="DefaultParagraphFont"/>
    <w:uiPriority w:val="99"/>
    <w:semiHidden/>
    <w:unhideWhenUsed/>
    <w:rsid w:val="004F0DE3"/>
    <w:rPr>
      <w:color w:val="605E5C"/>
      <w:shd w:val="clear" w:color="auto" w:fill="E1DFDD"/>
    </w:rPr>
  </w:style>
  <w:style w:type="character" w:styleId="FollowedHyperlink">
    <w:name w:val="FollowedHyperlink"/>
    <w:basedOn w:val="DefaultParagraphFont"/>
    <w:uiPriority w:val="99"/>
    <w:semiHidden/>
    <w:unhideWhenUsed/>
    <w:rsid w:val="004F0DE3"/>
    <w:rPr>
      <w:color w:val="96607D" w:themeColor="followedHyperlink"/>
      <w:u w:val="single"/>
    </w:rPr>
  </w:style>
  <w:style w:type="character" w:styleId="CommentReference">
    <w:name w:val="annotation reference"/>
    <w:basedOn w:val="DefaultParagraphFont"/>
    <w:uiPriority w:val="99"/>
    <w:semiHidden/>
    <w:unhideWhenUsed/>
    <w:rsid w:val="004F0DE3"/>
    <w:rPr>
      <w:sz w:val="16"/>
      <w:szCs w:val="16"/>
    </w:rPr>
  </w:style>
  <w:style w:type="paragraph" w:styleId="CommentText">
    <w:name w:val="annotation text"/>
    <w:basedOn w:val="Normal"/>
    <w:link w:val="CommentTextChar"/>
    <w:uiPriority w:val="99"/>
    <w:unhideWhenUsed/>
    <w:rsid w:val="004F0DE3"/>
    <w:pPr>
      <w:widowControl/>
      <w:autoSpaceDE/>
      <w:autoSpaceDN/>
      <w:spacing w:after="160"/>
    </w:pPr>
    <w:rPr>
      <w:rFonts w:asciiTheme="minorHAnsi" w:eastAsia="MS Mincho" w:hAnsiTheme="minorHAnsi" w:cstheme="minorBidi"/>
      <w:sz w:val="20"/>
      <w:szCs w:val="20"/>
      <w:lang w:val="en-GB"/>
    </w:rPr>
  </w:style>
  <w:style w:type="character" w:customStyle="1" w:styleId="CommentTextChar">
    <w:name w:val="Comment Text Char"/>
    <w:basedOn w:val="DefaultParagraphFont"/>
    <w:link w:val="CommentText"/>
    <w:uiPriority w:val="99"/>
    <w:rsid w:val="004F0DE3"/>
    <w:rPr>
      <w:rFonts w:eastAsia="MS Mincho"/>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4F0DE3"/>
    <w:rPr>
      <w:b/>
      <w:bCs/>
    </w:rPr>
  </w:style>
  <w:style w:type="character" w:customStyle="1" w:styleId="CommentSubjectChar">
    <w:name w:val="Comment Subject Char"/>
    <w:basedOn w:val="CommentTextChar"/>
    <w:link w:val="CommentSubject"/>
    <w:uiPriority w:val="99"/>
    <w:semiHidden/>
    <w:rsid w:val="004F0DE3"/>
    <w:rPr>
      <w:rFonts w:eastAsia="MS Mincho"/>
      <w:b/>
      <w:bCs/>
      <w:kern w:val="0"/>
      <w:sz w:val="20"/>
      <w:szCs w:val="20"/>
      <w:lang w:eastAsia="en-US"/>
      <w14:ligatures w14:val="none"/>
    </w:rPr>
  </w:style>
  <w:style w:type="paragraph" w:customStyle="1" w:styleId="bp">
    <w:name w:val="bp"/>
    <w:basedOn w:val="Normal"/>
    <w:rsid w:val="004F0DE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bh">
    <w:name w:val="bh"/>
    <w:basedOn w:val="DefaultParagraphFont"/>
    <w:rsid w:val="004F0DE3"/>
  </w:style>
  <w:style w:type="paragraph" w:customStyle="1" w:styleId="bt">
    <w:name w:val="bt"/>
    <w:basedOn w:val="Normal"/>
    <w:rsid w:val="004F0DE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u">
    <w:name w:val="u"/>
    <w:basedOn w:val="DefaultParagraphFont"/>
    <w:rsid w:val="004F0DE3"/>
  </w:style>
  <w:style w:type="paragraph" w:customStyle="1" w:styleId="bu">
    <w:name w:val="bu"/>
    <w:basedOn w:val="Normal"/>
    <w:rsid w:val="004F0DE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
    <w:name w:val="s"/>
    <w:basedOn w:val="DefaultParagraphFont"/>
    <w:rsid w:val="004F0DE3"/>
  </w:style>
  <w:style w:type="character" w:customStyle="1" w:styleId="r">
    <w:name w:val="r"/>
    <w:basedOn w:val="DefaultParagraphFont"/>
    <w:rsid w:val="004F0DE3"/>
  </w:style>
  <w:style w:type="paragraph" w:customStyle="1" w:styleId="agc">
    <w:name w:val="agc"/>
    <w:basedOn w:val="Normal"/>
    <w:rsid w:val="004F0DE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ge">
    <w:name w:val="age"/>
    <w:basedOn w:val="DefaultParagraphFont"/>
    <w:rsid w:val="004F0DE3"/>
  </w:style>
  <w:style w:type="character" w:customStyle="1" w:styleId="agd">
    <w:name w:val="agd"/>
    <w:basedOn w:val="DefaultParagraphFont"/>
    <w:rsid w:val="004F0DE3"/>
  </w:style>
  <w:style w:type="character" w:customStyle="1" w:styleId="agf">
    <w:name w:val="agf"/>
    <w:basedOn w:val="DefaultParagraphFont"/>
    <w:rsid w:val="004F0DE3"/>
  </w:style>
  <w:style w:type="paragraph" w:customStyle="1" w:styleId="agg">
    <w:name w:val="agg"/>
    <w:basedOn w:val="Normal"/>
    <w:rsid w:val="004F0DE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gh">
    <w:name w:val="agh"/>
    <w:basedOn w:val="DefaultParagraphFont"/>
    <w:rsid w:val="004F0DE3"/>
  </w:style>
  <w:style w:type="character" w:customStyle="1" w:styleId="agi">
    <w:name w:val="agi"/>
    <w:basedOn w:val="DefaultParagraphFont"/>
    <w:rsid w:val="004F0DE3"/>
  </w:style>
  <w:style w:type="character" w:customStyle="1" w:styleId="agj">
    <w:name w:val="agj"/>
    <w:basedOn w:val="DefaultParagraphFont"/>
    <w:rsid w:val="004F0DE3"/>
  </w:style>
  <w:style w:type="character" w:customStyle="1" w:styleId="agk">
    <w:name w:val="agk"/>
    <w:basedOn w:val="DefaultParagraphFont"/>
    <w:rsid w:val="004F0DE3"/>
  </w:style>
  <w:style w:type="character" w:customStyle="1" w:styleId="afc">
    <w:name w:val="afc"/>
    <w:basedOn w:val="DefaultParagraphFont"/>
    <w:rsid w:val="004F0DE3"/>
  </w:style>
  <w:style w:type="paragraph" w:customStyle="1" w:styleId="p">
    <w:name w:val="p"/>
    <w:basedOn w:val="Normal"/>
    <w:rsid w:val="004F0DE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gl">
    <w:name w:val="agl"/>
    <w:basedOn w:val="DefaultParagraphFont"/>
    <w:rsid w:val="004F0DE3"/>
  </w:style>
  <w:style w:type="character" w:customStyle="1" w:styleId="afr">
    <w:name w:val="afr"/>
    <w:basedOn w:val="DefaultParagraphFont"/>
    <w:rsid w:val="004F0DE3"/>
  </w:style>
  <w:style w:type="character" w:customStyle="1" w:styleId="agm">
    <w:name w:val="agm"/>
    <w:basedOn w:val="DefaultParagraphFont"/>
    <w:rsid w:val="004F0DE3"/>
  </w:style>
  <w:style w:type="paragraph" w:customStyle="1" w:styleId="agn">
    <w:name w:val="agn"/>
    <w:basedOn w:val="Normal"/>
    <w:rsid w:val="004F0DE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go">
    <w:name w:val="ago"/>
    <w:basedOn w:val="DefaultParagraphFont"/>
    <w:rsid w:val="004F0DE3"/>
  </w:style>
  <w:style w:type="character" w:customStyle="1" w:styleId="agp">
    <w:name w:val="agp"/>
    <w:basedOn w:val="DefaultParagraphFont"/>
    <w:rsid w:val="004F0DE3"/>
  </w:style>
  <w:style w:type="character" w:customStyle="1" w:styleId="agq">
    <w:name w:val="agq"/>
    <w:basedOn w:val="DefaultParagraphFont"/>
    <w:rsid w:val="004F0DE3"/>
  </w:style>
  <w:style w:type="character" w:customStyle="1" w:styleId="aet">
    <w:name w:val="aet"/>
    <w:basedOn w:val="DefaultParagraphFont"/>
    <w:rsid w:val="004F0DE3"/>
  </w:style>
  <w:style w:type="character" w:customStyle="1" w:styleId="ui-provider">
    <w:name w:val="ui-provider"/>
    <w:basedOn w:val="DefaultParagraphFont"/>
    <w:rsid w:val="004F0DE3"/>
  </w:style>
  <w:style w:type="character" w:customStyle="1" w:styleId="afs">
    <w:name w:val="afs"/>
    <w:basedOn w:val="DefaultParagraphFont"/>
    <w:rsid w:val="004F0DE3"/>
  </w:style>
  <w:style w:type="paragraph" w:customStyle="1" w:styleId="afx">
    <w:name w:val="afx"/>
    <w:basedOn w:val="Normal"/>
    <w:rsid w:val="004F0DE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ez">
    <w:name w:val="aez"/>
    <w:basedOn w:val="DefaultParagraphFont"/>
    <w:rsid w:val="004F0DE3"/>
  </w:style>
  <w:style w:type="character" w:customStyle="1" w:styleId="aex">
    <w:name w:val="aex"/>
    <w:basedOn w:val="DefaultParagraphFont"/>
    <w:rsid w:val="004F0DE3"/>
  </w:style>
  <w:style w:type="character" w:customStyle="1" w:styleId="aey">
    <w:name w:val="aey"/>
    <w:basedOn w:val="DefaultParagraphFont"/>
    <w:rsid w:val="004F0DE3"/>
  </w:style>
  <w:style w:type="character" w:customStyle="1" w:styleId="agr">
    <w:name w:val="agr"/>
    <w:basedOn w:val="DefaultParagraphFont"/>
    <w:rsid w:val="004F0DE3"/>
  </w:style>
  <w:style w:type="character" w:customStyle="1" w:styleId="aev">
    <w:name w:val="aev"/>
    <w:basedOn w:val="DefaultParagraphFont"/>
    <w:rsid w:val="004F0DE3"/>
  </w:style>
  <w:style w:type="character" w:customStyle="1" w:styleId="aew">
    <w:name w:val="aew"/>
    <w:basedOn w:val="DefaultParagraphFont"/>
    <w:rsid w:val="004F0DE3"/>
  </w:style>
  <w:style w:type="paragraph" w:customStyle="1" w:styleId="agu">
    <w:name w:val="agu"/>
    <w:basedOn w:val="Normal"/>
    <w:rsid w:val="004F0DE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gv">
    <w:name w:val="agv"/>
    <w:basedOn w:val="DefaultParagraphFont"/>
    <w:rsid w:val="004F0DE3"/>
  </w:style>
  <w:style w:type="character" w:customStyle="1" w:styleId="agw">
    <w:name w:val="agw"/>
    <w:basedOn w:val="DefaultParagraphFont"/>
    <w:rsid w:val="004F0DE3"/>
  </w:style>
  <w:style w:type="character" w:customStyle="1" w:styleId="agx">
    <w:name w:val="agx"/>
    <w:basedOn w:val="DefaultParagraphFont"/>
    <w:rsid w:val="004F0DE3"/>
  </w:style>
  <w:style w:type="character" w:customStyle="1" w:styleId="agy">
    <w:name w:val="agy"/>
    <w:basedOn w:val="DefaultParagraphFont"/>
    <w:rsid w:val="004F0DE3"/>
  </w:style>
  <w:style w:type="paragraph" w:customStyle="1" w:styleId="ACText">
    <w:name w:val="AC Text"/>
    <w:basedOn w:val="Normal"/>
    <w:link w:val="ACTextChar"/>
    <w:rsid w:val="004F0DE3"/>
    <w:pPr>
      <w:widowControl/>
      <w:tabs>
        <w:tab w:val="left" w:pos="0"/>
      </w:tabs>
      <w:suppressAutoHyphens/>
      <w:overflowPunct w:val="0"/>
      <w:adjustRightInd w:val="0"/>
      <w:spacing w:before="130"/>
      <w:jc w:val="both"/>
      <w:textAlignment w:val="baseline"/>
    </w:pPr>
    <w:rPr>
      <w:rFonts w:ascii="Times New Roman" w:eastAsia="Times New Roman" w:hAnsi="Times New Roman" w:cs="Times New Roman"/>
      <w:sz w:val="20"/>
      <w:szCs w:val="20"/>
      <w:lang w:val="en-GB"/>
    </w:rPr>
  </w:style>
  <w:style w:type="character" w:customStyle="1" w:styleId="ACTextChar">
    <w:name w:val="AC Text Char"/>
    <w:link w:val="ACText"/>
    <w:rsid w:val="004F0DE3"/>
    <w:rPr>
      <w:rFonts w:ascii="Times New Roman" w:eastAsia="Times New Roman" w:hAnsi="Times New Roman" w:cs="Times New Roman"/>
      <w:kern w:val="0"/>
      <w:sz w:val="20"/>
      <w:szCs w:val="20"/>
      <w:lang w:eastAsia="en-US"/>
      <w14:ligatures w14:val="none"/>
    </w:rPr>
  </w:style>
  <w:style w:type="paragraph" w:styleId="Header">
    <w:name w:val="header"/>
    <w:basedOn w:val="Normal"/>
    <w:link w:val="HeaderChar"/>
    <w:uiPriority w:val="99"/>
    <w:unhideWhenUsed/>
    <w:rsid w:val="004F0DE3"/>
    <w:pPr>
      <w:tabs>
        <w:tab w:val="center" w:pos="4513"/>
        <w:tab w:val="right" w:pos="9026"/>
      </w:tabs>
    </w:pPr>
  </w:style>
  <w:style w:type="character" w:customStyle="1" w:styleId="HeaderChar">
    <w:name w:val="Header Char"/>
    <w:basedOn w:val="DefaultParagraphFont"/>
    <w:link w:val="Header"/>
    <w:uiPriority w:val="99"/>
    <w:rsid w:val="004F0DE3"/>
    <w:rPr>
      <w:rFonts w:ascii="Calibri" w:eastAsia="Calibri" w:hAnsi="Calibri" w:cs="Calibri"/>
      <w:kern w:val="0"/>
      <w:sz w:val="22"/>
      <w:szCs w:val="22"/>
      <w:lang w:val="en-US" w:eastAsia="en-US"/>
      <w14:ligatures w14:val="none"/>
    </w:rPr>
  </w:style>
  <w:style w:type="paragraph" w:customStyle="1" w:styleId="yl">
    <w:name w:val="yl"/>
    <w:basedOn w:val="Normal"/>
    <w:rsid w:val="004F0DE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xn">
    <w:name w:val="xn"/>
    <w:basedOn w:val="DefaultParagraphFont"/>
    <w:rsid w:val="004F0DE3"/>
  </w:style>
  <w:style w:type="paragraph" w:customStyle="1" w:styleId="oq">
    <w:name w:val="oq"/>
    <w:basedOn w:val="Normal"/>
    <w:rsid w:val="004F0DE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or">
    <w:name w:val="or"/>
    <w:basedOn w:val="DefaultParagraphFont"/>
    <w:rsid w:val="004F0DE3"/>
  </w:style>
  <w:style w:type="character" w:customStyle="1" w:styleId="os">
    <w:name w:val="os"/>
    <w:basedOn w:val="DefaultParagraphFont"/>
    <w:rsid w:val="004F0DE3"/>
  </w:style>
  <w:style w:type="character" w:customStyle="1" w:styleId="ot">
    <w:name w:val="ot"/>
    <w:basedOn w:val="DefaultParagraphFont"/>
    <w:rsid w:val="004F0DE3"/>
  </w:style>
  <w:style w:type="paragraph" w:customStyle="1" w:styleId="ou">
    <w:name w:val="ou"/>
    <w:basedOn w:val="Normal"/>
    <w:rsid w:val="004F0DE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ov">
    <w:name w:val="ov"/>
    <w:basedOn w:val="DefaultParagraphFont"/>
    <w:rsid w:val="004F0DE3"/>
  </w:style>
  <w:style w:type="character" w:customStyle="1" w:styleId="nh">
    <w:name w:val="nh"/>
    <w:basedOn w:val="DefaultParagraphFont"/>
    <w:rsid w:val="004F0DE3"/>
  </w:style>
  <w:style w:type="character" w:customStyle="1" w:styleId="no">
    <w:name w:val="no"/>
    <w:basedOn w:val="DefaultParagraphFont"/>
    <w:rsid w:val="004F0DE3"/>
  </w:style>
  <w:style w:type="character" w:customStyle="1" w:styleId="ow">
    <w:name w:val="ow"/>
    <w:basedOn w:val="DefaultParagraphFont"/>
    <w:rsid w:val="004F0DE3"/>
  </w:style>
  <w:style w:type="paragraph" w:customStyle="1" w:styleId="Default">
    <w:name w:val="Default"/>
    <w:rsid w:val="004F0DE3"/>
    <w:pPr>
      <w:autoSpaceDE w:val="0"/>
      <w:autoSpaceDN w:val="0"/>
      <w:adjustRightInd w:val="0"/>
      <w:spacing w:after="0" w:line="240" w:lineRule="auto"/>
    </w:pPr>
    <w:rPr>
      <w:rFonts w:ascii="LIPCB M+ Helvetica Neue LT Std" w:hAnsi="LIPCB M+ Helvetica Neue LT Std" w:cs="LIPCB M+ Helvetica Neue LT Std"/>
      <w:color w:val="000000"/>
      <w:kern w:val="0"/>
      <w:lang w:eastAsia="en-US"/>
      <w14:ligatures w14:val="none"/>
    </w:rPr>
  </w:style>
  <w:style w:type="paragraph" w:styleId="TOC1">
    <w:name w:val="toc 1"/>
    <w:basedOn w:val="Normal"/>
    <w:next w:val="Normal"/>
    <w:autoRedefine/>
    <w:uiPriority w:val="39"/>
    <w:unhideWhenUsed/>
    <w:rsid w:val="004F0DE3"/>
    <w:pPr>
      <w:tabs>
        <w:tab w:val="right" w:leader="dot" w:pos="10110"/>
      </w:tabs>
      <w:spacing w:after="100"/>
    </w:pPr>
  </w:style>
  <w:style w:type="table" w:customStyle="1" w:styleId="TableGrid1">
    <w:name w:val="Table Grid1"/>
    <w:basedOn w:val="TableNormal"/>
    <w:next w:val="TableGrid"/>
    <w:uiPriority w:val="39"/>
    <w:rsid w:val="004F0DE3"/>
    <w:pPr>
      <w:spacing w:after="0" w:line="240" w:lineRule="auto"/>
    </w:pPr>
    <w:rPr>
      <w:rFonts w:eastAsia="MS Mincho"/>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List1 Char,Level 1 point Char,Arowana List Paragraph Char"/>
    <w:basedOn w:val="DefaultParagraphFont"/>
    <w:link w:val="ListParagraph"/>
    <w:uiPriority w:val="34"/>
    <w:rsid w:val="004F0DE3"/>
    <w:rPr>
      <w:rFonts w:ascii="Calibri" w:eastAsia="Calibri" w:hAnsi="Calibri" w:cs="Calibri"/>
      <w:kern w:val="0"/>
      <w:sz w:val="22"/>
      <w:szCs w:val="22"/>
      <w:lang w:val="en-US" w:eastAsia="en-US"/>
      <w14:ligatures w14:val="none"/>
    </w:rPr>
  </w:style>
  <w:style w:type="paragraph" w:customStyle="1" w:styleId="tp0">
    <w:name w:val="tp0"/>
    <w:link w:val="tp0Char"/>
    <w:rsid w:val="004F0DE3"/>
    <w:pPr>
      <w:spacing w:after="120" w:line="240" w:lineRule="auto"/>
      <w:jc w:val="both"/>
    </w:pPr>
    <w:rPr>
      <w:rFonts w:ascii="Times New Roman" w:eastAsia="Times New Roman" w:hAnsi="Times New Roman" w:cs="Times New Roman"/>
      <w:kern w:val="0"/>
      <w:sz w:val="20"/>
      <w:lang w:eastAsia="en-US"/>
      <w14:ligatures w14:val="none"/>
    </w:rPr>
  </w:style>
  <w:style w:type="paragraph" w:customStyle="1" w:styleId="ArialTableHead">
    <w:name w:val="Arial Table Head"/>
    <w:basedOn w:val="Normal"/>
    <w:next w:val="Normal"/>
    <w:rsid w:val="004F0DE3"/>
    <w:pPr>
      <w:widowControl/>
      <w:autoSpaceDE/>
      <w:autoSpaceDN/>
    </w:pPr>
    <w:rPr>
      <w:rFonts w:ascii="Arial" w:eastAsia="Times New Roman" w:hAnsi="Arial" w:cs="Times New Roman"/>
      <w:b/>
      <w:sz w:val="20"/>
      <w:szCs w:val="24"/>
      <w:lang w:val="en-GB"/>
    </w:rPr>
  </w:style>
  <w:style w:type="paragraph" w:customStyle="1" w:styleId="mh2">
    <w:name w:val="mh2"/>
    <w:rsid w:val="004F0DE3"/>
    <w:pPr>
      <w:keepNext/>
      <w:keepLines/>
      <w:spacing w:after="120" w:line="280" w:lineRule="exact"/>
      <w:jc w:val="center"/>
    </w:pPr>
    <w:rPr>
      <w:rFonts w:ascii="Times New Roman" w:eastAsia="Times New Roman" w:hAnsi="Times New Roman" w:cs="Arial"/>
      <w:b/>
      <w:bCs/>
      <w:iCs/>
      <w:kern w:val="0"/>
      <w:sz w:val="20"/>
      <w:szCs w:val="28"/>
      <w:lang w:eastAsia="en-GB"/>
      <w14:ligatures w14:val="none"/>
    </w:rPr>
  </w:style>
  <w:style w:type="paragraph" w:customStyle="1" w:styleId="TableBody">
    <w:name w:val="Table Body"/>
    <w:basedOn w:val="tp0"/>
    <w:rsid w:val="004F0DE3"/>
    <w:pPr>
      <w:spacing w:after="0"/>
      <w:jc w:val="right"/>
    </w:pPr>
  </w:style>
  <w:style w:type="paragraph" w:customStyle="1" w:styleId="Title1">
    <w:name w:val="Title1"/>
    <w:basedOn w:val="Normal"/>
    <w:uiPriority w:val="99"/>
    <w:qFormat/>
    <w:rsid w:val="004F0DE3"/>
    <w:pPr>
      <w:widowControl/>
      <w:autoSpaceDE/>
      <w:autoSpaceDN/>
      <w:spacing w:line="240" w:lineRule="atLeast"/>
      <w:jc w:val="center"/>
      <w:textAlignment w:val="baseline"/>
    </w:pPr>
    <w:rPr>
      <w:rFonts w:ascii="Arial" w:eastAsia="Times New Roman" w:hAnsi="Arial" w:cs="Arial"/>
      <w:b/>
      <w:sz w:val="20"/>
      <w:szCs w:val="20"/>
      <w:lang w:val="en-GB" w:eastAsia="en-GB"/>
    </w:rPr>
  </w:style>
  <w:style w:type="paragraph" w:customStyle="1" w:styleId="Arialsh1">
    <w:name w:val="Arialsh1"/>
    <w:basedOn w:val="Normal"/>
    <w:rsid w:val="004F0DE3"/>
    <w:pPr>
      <w:widowControl/>
      <w:autoSpaceDE/>
      <w:autoSpaceDN/>
      <w:spacing w:after="200" w:line="276" w:lineRule="auto"/>
    </w:pPr>
    <w:rPr>
      <w:rFonts w:ascii="Times New Roman" w:hAnsi="Times New Roman" w:cs="Arial"/>
      <w:lang w:val="en-GB"/>
    </w:rPr>
  </w:style>
  <w:style w:type="character" w:customStyle="1" w:styleId="tp0Char">
    <w:name w:val="tp0 Char"/>
    <w:basedOn w:val="DefaultParagraphFont"/>
    <w:link w:val="tp0"/>
    <w:rsid w:val="004F0DE3"/>
    <w:rPr>
      <w:rFonts w:ascii="Times New Roman" w:eastAsia="Times New Roman" w:hAnsi="Times New Roman" w:cs="Times New Roman"/>
      <w:kern w:val="0"/>
      <w:sz w:val="20"/>
      <w:lang w:eastAsia="en-US"/>
      <w14:ligatures w14:val="none"/>
    </w:rPr>
  </w:style>
  <w:style w:type="paragraph" w:customStyle="1" w:styleId="Tabletext">
    <w:name w:val="Tabletext"/>
    <w:basedOn w:val="Normal"/>
    <w:rsid w:val="004F0DE3"/>
    <w:pPr>
      <w:widowControl/>
      <w:overflowPunct w:val="0"/>
      <w:adjustRightInd w:val="0"/>
      <w:ind w:left="153" w:hanging="153"/>
      <w:jc w:val="both"/>
      <w:textAlignment w:val="baseline"/>
    </w:pPr>
    <w:rPr>
      <w:rFonts w:ascii="Times New Roman" w:eastAsia="Times New Roman" w:hAnsi="Times New Roman" w:cs="Times New Roman"/>
      <w:sz w:val="18"/>
      <w:szCs w:val="20"/>
      <w:lang w:val="en-GB"/>
    </w:rPr>
  </w:style>
  <w:style w:type="paragraph" w:customStyle="1" w:styleId="NoDecAlign">
    <w:name w:val="NoDecAlign"/>
    <w:basedOn w:val="Normal"/>
    <w:rsid w:val="004F0DE3"/>
    <w:pPr>
      <w:widowControl/>
      <w:tabs>
        <w:tab w:val="decimal" w:pos="1021"/>
      </w:tabs>
      <w:overflowPunct w:val="0"/>
      <w:adjustRightInd w:val="0"/>
      <w:jc w:val="both"/>
      <w:textAlignment w:val="baseline"/>
    </w:pPr>
    <w:rPr>
      <w:rFonts w:ascii="Times New Roman" w:eastAsia="Times New Roman" w:hAnsi="Times New Roman" w:cs="Times New Roman"/>
      <w:sz w:val="18"/>
      <w:szCs w:val="20"/>
      <w:lang w:val="en-GB"/>
    </w:rPr>
  </w:style>
  <w:style w:type="character" w:customStyle="1" w:styleId="cf01">
    <w:name w:val="cf01"/>
    <w:basedOn w:val="DefaultParagraphFont"/>
    <w:rsid w:val="004F0DE3"/>
    <w:rPr>
      <w:rFonts w:ascii="Segoe UI" w:hAnsi="Segoe UI" w:cs="Segoe UI" w:hint="default"/>
      <w:sz w:val="18"/>
      <w:szCs w:val="18"/>
    </w:rPr>
  </w:style>
  <w:style w:type="character" w:customStyle="1" w:styleId="ay">
    <w:name w:val="ay"/>
    <w:basedOn w:val="DefaultParagraphFont"/>
    <w:rsid w:val="004F0DE3"/>
  </w:style>
  <w:style w:type="character" w:customStyle="1" w:styleId="bi">
    <w:name w:val="bi"/>
    <w:basedOn w:val="DefaultParagraphFont"/>
    <w:rsid w:val="004F0DE3"/>
  </w:style>
  <w:style w:type="paragraph" w:styleId="TOC2">
    <w:name w:val="toc 2"/>
    <w:basedOn w:val="Normal"/>
    <w:next w:val="Normal"/>
    <w:autoRedefine/>
    <w:uiPriority w:val="39"/>
    <w:unhideWhenUsed/>
    <w:rsid w:val="004F0DE3"/>
    <w:pPr>
      <w:widowControl/>
      <w:autoSpaceDE/>
      <w:autoSpaceDN/>
      <w:spacing w:after="100"/>
      <w:ind w:left="240"/>
      <w:jc w:val="both"/>
    </w:pPr>
    <w:rPr>
      <w:rFonts w:eastAsiaTheme="minorHAnsi" w:cstheme="minorBidi"/>
      <w:sz w:val="24"/>
      <w:szCs w:val="24"/>
      <w:lang w:val="en-GB"/>
    </w:rPr>
  </w:style>
  <w:style w:type="character" w:styleId="Mention">
    <w:name w:val="Mention"/>
    <w:basedOn w:val="DefaultParagraphFont"/>
    <w:uiPriority w:val="99"/>
    <w:unhideWhenUsed/>
    <w:rsid w:val="004F0DE3"/>
    <w:rPr>
      <w:color w:val="2B579A"/>
      <w:shd w:val="clear" w:color="auto" w:fill="E1DFDD"/>
    </w:rPr>
  </w:style>
  <w:style w:type="paragraph" w:styleId="TOCHeading">
    <w:name w:val="TOC Heading"/>
    <w:basedOn w:val="Heading1"/>
    <w:next w:val="Normal"/>
    <w:uiPriority w:val="39"/>
    <w:unhideWhenUsed/>
    <w:qFormat/>
    <w:rsid w:val="004F0DE3"/>
    <w:pPr>
      <w:widowControl/>
      <w:autoSpaceDE/>
      <w:autoSpaceDN/>
      <w:spacing w:before="240" w:after="0" w:line="259" w:lineRule="auto"/>
      <w:outlineLvl w:val="9"/>
    </w:pPr>
    <w:rPr>
      <w:sz w:val="32"/>
      <w:szCs w:val="32"/>
      <w:lang w:val="en-GB" w:eastAsia="zh-CN"/>
    </w:rPr>
  </w:style>
  <w:style w:type="paragraph" w:styleId="TOC3">
    <w:name w:val="toc 3"/>
    <w:basedOn w:val="Normal"/>
    <w:next w:val="Normal"/>
    <w:autoRedefine/>
    <w:uiPriority w:val="39"/>
    <w:unhideWhenUsed/>
    <w:rsid w:val="004F0DE3"/>
    <w:pPr>
      <w:spacing w:after="100"/>
      <w:ind w:left="440"/>
    </w:pPr>
  </w:style>
  <w:style w:type="paragraph" w:styleId="TOC4">
    <w:name w:val="toc 4"/>
    <w:basedOn w:val="Normal"/>
    <w:next w:val="Normal"/>
    <w:autoRedefine/>
    <w:uiPriority w:val="39"/>
    <w:unhideWhenUsed/>
    <w:rsid w:val="004F0DE3"/>
    <w:pPr>
      <w:widowControl/>
      <w:autoSpaceDE/>
      <w:autoSpaceDN/>
      <w:spacing w:after="100" w:line="278" w:lineRule="auto"/>
      <w:ind w:left="720"/>
    </w:pPr>
    <w:rPr>
      <w:rFonts w:asciiTheme="minorHAnsi" w:eastAsiaTheme="minorEastAsia" w:hAnsiTheme="minorHAnsi" w:cstheme="minorBidi"/>
      <w:kern w:val="2"/>
      <w:sz w:val="24"/>
      <w:szCs w:val="24"/>
      <w:lang w:val="en-GB" w:eastAsia="zh-CN"/>
      <w14:ligatures w14:val="standardContextual"/>
    </w:rPr>
  </w:style>
  <w:style w:type="paragraph" w:styleId="TOC5">
    <w:name w:val="toc 5"/>
    <w:basedOn w:val="Normal"/>
    <w:next w:val="Normal"/>
    <w:autoRedefine/>
    <w:uiPriority w:val="39"/>
    <w:unhideWhenUsed/>
    <w:rsid w:val="004F0DE3"/>
    <w:pPr>
      <w:widowControl/>
      <w:autoSpaceDE/>
      <w:autoSpaceDN/>
      <w:spacing w:after="100" w:line="278" w:lineRule="auto"/>
      <w:ind w:left="960"/>
    </w:pPr>
    <w:rPr>
      <w:rFonts w:asciiTheme="minorHAnsi" w:eastAsiaTheme="minorEastAsia" w:hAnsiTheme="minorHAnsi" w:cstheme="minorBidi"/>
      <w:kern w:val="2"/>
      <w:sz w:val="24"/>
      <w:szCs w:val="24"/>
      <w:lang w:val="en-GB" w:eastAsia="zh-CN"/>
      <w14:ligatures w14:val="standardContextual"/>
    </w:rPr>
  </w:style>
  <w:style w:type="paragraph" w:styleId="TOC6">
    <w:name w:val="toc 6"/>
    <w:basedOn w:val="Normal"/>
    <w:next w:val="Normal"/>
    <w:autoRedefine/>
    <w:uiPriority w:val="39"/>
    <w:unhideWhenUsed/>
    <w:rsid w:val="004F0DE3"/>
    <w:pPr>
      <w:widowControl/>
      <w:autoSpaceDE/>
      <w:autoSpaceDN/>
      <w:spacing w:after="100" w:line="278" w:lineRule="auto"/>
      <w:ind w:left="1200"/>
    </w:pPr>
    <w:rPr>
      <w:rFonts w:asciiTheme="minorHAnsi" w:eastAsiaTheme="minorEastAsia" w:hAnsiTheme="minorHAnsi" w:cstheme="minorBidi"/>
      <w:kern w:val="2"/>
      <w:sz w:val="24"/>
      <w:szCs w:val="24"/>
      <w:lang w:val="en-GB" w:eastAsia="zh-CN"/>
      <w14:ligatures w14:val="standardContextual"/>
    </w:rPr>
  </w:style>
  <w:style w:type="paragraph" w:styleId="TOC7">
    <w:name w:val="toc 7"/>
    <w:basedOn w:val="Normal"/>
    <w:next w:val="Normal"/>
    <w:autoRedefine/>
    <w:uiPriority w:val="39"/>
    <w:unhideWhenUsed/>
    <w:rsid w:val="004F0DE3"/>
    <w:pPr>
      <w:widowControl/>
      <w:autoSpaceDE/>
      <w:autoSpaceDN/>
      <w:spacing w:after="100" w:line="278" w:lineRule="auto"/>
      <w:ind w:left="1440"/>
    </w:pPr>
    <w:rPr>
      <w:rFonts w:asciiTheme="minorHAnsi" w:eastAsiaTheme="minorEastAsia" w:hAnsiTheme="minorHAnsi" w:cstheme="minorBidi"/>
      <w:kern w:val="2"/>
      <w:sz w:val="24"/>
      <w:szCs w:val="24"/>
      <w:lang w:val="en-GB" w:eastAsia="zh-CN"/>
      <w14:ligatures w14:val="standardContextual"/>
    </w:rPr>
  </w:style>
  <w:style w:type="paragraph" w:styleId="TOC8">
    <w:name w:val="toc 8"/>
    <w:basedOn w:val="Normal"/>
    <w:next w:val="Normal"/>
    <w:autoRedefine/>
    <w:uiPriority w:val="39"/>
    <w:unhideWhenUsed/>
    <w:rsid w:val="004F0DE3"/>
    <w:pPr>
      <w:widowControl/>
      <w:autoSpaceDE/>
      <w:autoSpaceDN/>
      <w:spacing w:after="100" w:line="278" w:lineRule="auto"/>
      <w:ind w:left="1680"/>
    </w:pPr>
    <w:rPr>
      <w:rFonts w:asciiTheme="minorHAnsi" w:eastAsiaTheme="minorEastAsia" w:hAnsiTheme="minorHAnsi" w:cstheme="minorBidi"/>
      <w:kern w:val="2"/>
      <w:sz w:val="24"/>
      <w:szCs w:val="24"/>
      <w:lang w:val="en-GB" w:eastAsia="zh-CN"/>
      <w14:ligatures w14:val="standardContextual"/>
    </w:rPr>
  </w:style>
  <w:style w:type="paragraph" w:styleId="TOC9">
    <w:name w:val="toc 9"/>
    <w:basedOn w:val="Normal"/>
    <w:next w:val="Normal"/>
    <w:autoRedefine/>
    <w:uiPriority w:val="39"/>
    <w:unhideWhenUsed/>
    <w:rsid w:val="004F0DE3"/>
    <w:pPr>
      <w:widowControl/>
      <w:autoSpaceDE/>
      <w:autoSpaceDN/>
      <w:spacing w:after="100" w:line="278" w:lineRule="auto"/>
      <w:ind w:left="1920"/>
    </w:pPr>
    <w:rPr>
      <w:rFonts w:asciiTheme="minorHAnsi" w:eastAsiaTheme="minorEastAsia" w:hAnsiTheme="minorHAnsi" w:cstheme="minorBidi"/>
      <w:kern w:val="2"/>
      <w:sz w:val="24"/>
      <w:szCs w:val="24"/>
      <w:lang w:val="en-GB" w:eastAsia="zh-CN"/>
      <w14:ligatures w14:val="standardContextual"/>
    </w:rPr>
  </w:style>
  <w:style w:type="paragraph" w:customStyle="1" w:styleId="Body1">
    <w:name w:val="Body 1"/>
    <w:basedOn w:val="Normal"/>
    <w:qFormat/>
    <w:rsid w:val="004F0DE3"/>
    <w:pPr>
      <w:widowControl/>
      <w:autoSpaceDE/>
      <w:autoSpaceDN/>
      <w:spacing w:after="180" w:line="276" w:lineRule="auto"/>
      <w:ind w:left="1021"/>
      <w:jc w:val="both"/>
    </w:pPr>
    <w:rPr>
      <w:rFonts w:ascii="Arial" w:hAnsi="Arial" w:cs="Times New Roman"/>
      <w:color w:val="000000"/>
      <w:lang w:val="en-GB"/>
    </w:rPr>
  </w:style>
  <w:style w:type="paragraph" w:customStyle="1" w:styleId="Heading1Bold">
    <w:name w:val="Heading 1 Bold"/>
    <w:basedOn w:val="Normal"/>
    <w:uiPriority w:val="1"/>
    <w:rsid w:val="004F0DE3"/>
    <w:pPr>
      <w:keepNext/>
      <w:widowControl/>
      <w:tabs>
        <w:tab w:val="num" w:pos="1021"/>
      </w:tabs>
      <w:autoSpaceDE/>
      <w:autoSpaceDN/>
      <w:spacing w:after="180"/>
      <w:ind w:left="1021" w:hanging="1021"/>
    </w:pPr>
    <w:rPr>
      <w:rFonts w:ascii="Times New Roman" w:eastAsia="Times New Roman" w:hAnsi="Times New Roman" w:cs="Times New Roman"/>
      <w:b/>
      <w:bCs/>
      <w:caps/>
      <w:sz w:val="24"/>
      <w:szCs w:val="24"/>
      <w:lang w:val="en-GB" w:eastAsia="en-GB"/>
    </w:rPr>
  </w:style>
  <w:style w:type="paragraph" w:customStyle="1" w:styleId="Body">
    <w:name w:val="Body"/>
    <w:qFormat/>
    <w:rsid w:val="004F0DE3"/>
    <w:pPr>
      <w:spacing w:after="180" w:line="276" w:lineRule="auto"/>
      <w:jc w:val="both"/>
    </w:pPr>
    <w:rPr>
      <w:rFonts w:ascii="Arial" w:eastAsia="Times New Roman" w:hAnsi="Arial" w:cs="Times New Roman"/>
      <w:color w:val="000000"/>
      <w:kern w:val="0"/>
      <w:sz w:val="22"/>
      <w:szCs w:val="22"/>
      <w:lang w:eastAsia="en-US"/>
      <w14:ligatures w14:val="none"/>
    </w:rPr>
  </w:style>
  <w:style w:type="paragraph" w:customStyle="1" w:styleId="SpacerPara">
    <w:name w:val="SpacerPara"/>
    <w:uiPriority w:val="99"/>
    <w:rsid w:val="004F0DE3"/>
    <w:pPr>
      <w:widowControl w:val="0"/>
      <w:tabs>
        <w:tab w:val="left" w:pos="576"/>
        <w:tab w:val="left" w:pos="1152"/>
      </w:tabs>
      <w:autoSpaceDE w:val="0"/>
      <w:autoSpaceDN w:val="0"/>
      <w:adjustRightInd w:val="0"/>
      <w:spacing w:after="0" w:line="240" w:lineRule="auto"/>
      <w:jc w:val="both"/>
    </w:pPr>
    <w:rPr>
      <w:rFonts w:ascii="Arial" w:hAnsi="Arial" w:cs="Arial"/>
      <w:color w:val="000000"/>
      <w:kern w:val="0"/>
      <w:sz w:val="20"/>
      <w:szCs w:val="20"/>
      <w:lang w:eastAsia="en-GB"/>
    </w:rPr>
  </w:style>
  <w:style w:type="paragraph" w:customStyle="1" w:styleId="TextStd">
    <w:name w:val="TextStd"/>
    <w:uiPriority w:val="99"/>
    <w:rsid w:val="004F0DE3"/>
    <w:pPr>
      <w:widowControl w:val="0"/>
      <w:tabs>
        <w:tab w:val="left" w:pos="576"/>
        <w:tab w:val="left" w:pos="1152"/>
      </w:tabs>
      <w:autoSpaceDE w:val="0"/>
      <w:autoSpaceDN w:val="0"/>
      <w:adjustRightInd w:val="0"/>
      <w:spacing w:after="0" w:line="240" w:lineRule="auto"/>
      <w:jc w:val="both"/>
    </w:pPr>
    <w:rPr>
      <w:rFonts w:ascii="Arial" w:hAnsi="Arial" w:cs="Arial"/>
      <w:color w:val="000000"/>
      <w:kern w:val="0"/>
      <w:sz w:val="20"/>
      <w:szCs w:val="20"/>
      <w:lang w:eastAsia="en-GB"/>
    </w:rPr>
  </w:style>
  <w:style w:type="paragraph" w:customStyle="1" w:styleId="spacer05">
    <w:name w:val="spacer05"/>
    <w:uiPriority w:val="99"/>
    <w:rsid w:val="004F0DE3"/>
    <w:pPr>
      <w:widowControl w:val="0"/>
      <w:autoSpaceDE w:val="0"/>
      <w:autoSpaceDN w:val="0"/>
      <w:adjustRightInd w:val="0"/>
      <w:spacing w:after="0" w:line="240" w:lineRule="auto"/>
    </w:pPr>
    <w:rPr>
      <w:rFonts w:ascii="Arial" w:hAnsi="Arial" w:cs="Arial"/>
      <w:color w:val="000000"/>
      <w:kern w:val="0"/>
      <w:sz w:val="20"/>
      <w:szCs w:val="20"/>
      <w:lang w:eastAsia="en-GB"/>
    </w:rPr>
  </w:style>
  <w:style w:type="table" w:customStyle="1" w:styleId="TableGrid2">
    <w:name w:val="Table Grid2"/>
    <w:basedOn w:val="TableNormal"/>
    <w:next w:val="TableGrid"/>
    <w:uiPriority w:val="59"/>
    <w:rsid w:val="004F0DE3"/>
    <w:pPr>
      <w:spacing w:after="0" w:line="240"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94064"/>
    <w:rPr>
      <w:b/>
      <w:bCs/>
    </w:rPr>
  </w:style>
  <w:style w:type="character" w:customStyle="1" w:styleId="text-token-text-primary">
    <w:name w:val="text-token-text-primary"/>
    <w:basedOn w:val="DefaultParagraphFont"/>
    <w:rsid w:val="00325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ohnippon.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ca.org.uk/markets/primary-markets/regulatory-disclosures/national-storage-mechanis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910f40-66e9-40a8-9fc8-f0255c02fb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4410E4C1C76245A147DD4C247EAA18" ma:contentTypeVersion="16" ma:contentTypeDescription="Create a new document." ma:contentTypeScope="" ma:versionID="4d408f7dbd8d5073eb781be4a5e967a5">
  <xsd:schema xmlns:xsd="http://www.w3.org/2001/XMLSchema" xmlns:xs="http://www.w3.org/2001/XMLSchema" xmlns:p="http://schemas.microsoft.com/office/2006/metadata/properties" xmlns:ns3="e2910f40-66e9-40a8-9fc8-f0255c02fb72" xmlns:ns4="2642bcc7-234f-4c3a-8d28-c0d397f297c1" targetNamespace="http://schemas.microsoft.com/office/2006/metadata/properties" ma:root="true" ma:fieldsID="3235eb896122f648b01a9da09f7cc2a4" ns3:_="" ns4:_="">
    <xsd:import namespace="e2910f40-66e9-40a8-9fc8-f0255c02fb72"/>
    <xsd:import namespace="2642bcc7-234f-4c3a-8d28-c0d397f297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10f40-66e9-40a8-9fc8-f0255c02f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2bcc7-234f-4c3a-8d28-c0d397f297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40C7E8-2778-4A76-908C-D211DD859D1D}">
  <ds:schemaRefs>
    <ds:schemaRef ds:uri="http://schemas.microsoft.com/office/2006/metadata/properties"/>
    <ds:schemaRef ds:uri="http://schemas.microsoft.com/office/infopath/2007/PartnerControls"/>
    <ds:schemaRef ds:uri="e2910f40-66e9-40a8-9fc8-f0255c02fb72"/>
  </ds:schemaRefs>
</ds:datastoreItem>
</file>

<file path=customXml/itemProps2.xml><?xml version="1.0" encoding="utf-8"?>
<ds:datastoreItem xmlns:ds="http://schemas.openxmlformats.org/officeDocument/2006/customXml" ds:itemID="{FCBE450D-A0C6-4C07-AA37-2FD9D5232586}">
  <ds:schemaRefs>
    <ds:schemaRef ds:uri="http://schemas.microsoft.com/sharepoint/v3/contenttype/forms"/>
  </ds:schemaRefs>
</ds:datastoreItem>
</file>

<file path=customXml/itemProps3.xml><?xml version="1.0" encoding="utf-8"?>
<ds:datastoreItem xmlns:ds="http://schemas.openxmlformats.org/officeDocument/2006/customXml" ds:itemID="{A984EC30-B03C-4525-8BDE-D36EF8FB0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10f40-66e9-40a8-9fc8-f0255c02fb72"/>
    <ds:schemaRef ds:uri="2642bcc7-234f-4c3a-8d28-c0d397f29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12295</Words>
  <Characters>70088</Characters>
  <Application>Microsoft Office Word</Application>
  <DocSecurity>4</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82219</CharactersWithSpaces>
  <SharedDoc>false</SharedDoc>
  <HLinks>
    <vt:vector size="12" baseType="variant">
      <vt:variant>
        <vt:i4>5701647</vt:i4>
      </vt:variant>
      <vt:variant>
        <vt:i4>3</vt:i4>
      </vt:variant>
      <vt:variant>
        <vt:i4>0</vt:i4>
      </vt:variant>
      <vt:variant>
        <vt:i4>5</vt:i4>
      </vt:variant>
      <vt:variant>
        <vt:lpwstr>http://www.mohnippon.com/</vt:lpwstr>
      </vt:variant>
      <vt:variant>
        <vt:lpwstr/>
      </vt:variant>
      <vt:variant>
        <vt:i4>3473463</vt:i4>
      </vt:variant>
      <vt:variant>
        <vt:i4>0</vt:i4>
      </vt:variant>
      <vt:variant>
        <vt:i4>0</vt:i4>
      </vt:variant>
      <vt:variant>
        <vt:i4>5</vt:i4>
      </vt:variant>
      <vt:variant>
        <vt:lpwstr>http://www.fca.org.uk/markets/primary-markets/regulatory-disclosures/national-storage-mechanism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Leung</dc:creator>
  <cp:keywords/>
  <dc:description/>
  <cp:lastModifiedBy>Claire Norbury</cp:lastModifiedBy>
  <cp:revision>2</cp:revision>
  <cp:lastPrinted>2025-12-09T10:56:00Z</cp:lastPrinted>
  <dcterms:created xsi:type="dcterms:W3CDTF">2025-12-18T08:52:00Z</dcterms:created>
  <dcterms:modified xsi:type="dcterms:W3CDTF">2025-12-18T08:52:00Z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0x010100F64410E4C1C76245A147DD4C247EAA18</vt:lpwstr>
  </property>
  <property fmtid="{D5CDD505-2E9C-101B-9397-08002B2CF9AE}" pid="3" name="MediaServiceImageTags">
    <vt:lpwstr/>
  </property>
</Properties>
</file>