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9434" w14:textId="5CC37D04" w:rsidR="007A1230" w:rsidRPr="00593192" w:rsidRDefault="00DB3E25" w:rsidP="00015BB8">
      <w:pPr>
        <w:jc w:val="center"/>
        <w:rPr>
          <w:rFonts w:ascii="Arial" w:hAnsi="Arial" w:cs="Arial"/>
          <w:b/>
        </w:rPr>
      </w:pPr>
      <w:r>
        <w:rPr>
          <w:rFonts w:ascii="Arial" w:hAnsi="Arial" w:cs="Arial"/>
          <w:b/>
        </w:rPr>
        <w:t>ABRDN</w:t>
      </w:r>
      <w:r w:rsidR="00C26AF3">
        <w:rPr>
          <w:rFonts w:ascii="Arial" w:hAnsi="Arial" w:cs="Arial"/>
          <w:b/>
        </w:rPr>
        <w:t xml:space="preserve"> PRIVATE EQUITY </w:t>
      </w:r>
      <w:r>
        <w:rPr>
          <w:rFonts w:ascii="Arial" w:hAnsi="Arial" w:cs="Arial"/>
          <w:b/>
        </w:rPr>
        <w:t xml:space="preserve">OPPORTUNITIES </w:t>
      </w:r>
      <w:r w:rsidR="00C26AF3">
        <w:rPr>
          <w:rFonts w:ascii="Arial" w:hAnsi="Arial" w:cs="Arial"/>
          <w:b/>
        </w:rPr>
        <w:t>TRUST PLC</w:t>
      </w:r>
    </w:p>
    <w:p w14:paraId="193961EA" w14:textId="77777777" w:rsidR="007A1230" w:rsidRPr="00593192" w:rsidRDefault="007A1230" w:rsidP="00015BB8">
      <w:pPr>
        <w:tabs>
          <w:tab w:val="left" w:pos="4050"/>
        </w:tabs>
        <w:jc w:val="center"/>
        <w:rPr>
          <w:rFonts w:ascii="Arial" w:hAnsi="Arial" w:cs="Arial"/>
          <w:b/>
        </w:rPr>
      </w:pPr>
      <w:r w:rsidRPr="00593192">
        <w:rPr>
          <w:rFonts w:ascii="Arial" w:hAnsi="Arial" w:cs="Arial"/>
          <w:b/>
        </w:rPr>
        <w:t xml:space="preserve">(Registered </w:t>
      </w:r>
      <w:r w:rsidR="00470E39" w:rsidRPr="00593192">
        <w:rPr>
          <w:rFonts w:ascii="Arial" w:hAnsi="Arial" w:cs="Arial"/>
          <w:b/>
        </w:rPr>
        <w:t xml:space="preserve">in </w:t>
      </w:r>
      <w:r w:rsidR="00C26AF3">
        <w:rPr>
          <w:rFonts w:ascii="Arial" w:hAnsi="Arial" w:cs="Arial"/>
          <w:b/>
        </w:rPr>
        <w:t>Scotland</w:t>
      </w:r>
      <w:r w:rsidR="00470E39" w:rsidRPr="00593192">
        <w:rPr>
          <w:rFonts w:ascii="Arial" w:hAnsi="Arial" w:cs="Arial"/>
          <w:b/>
        </w:rPr>
        <w:t xml:space="preserve"> </w:t>
      </w:r>
      <w:r w:rsidRPr="00593192">
        <w:rPr>
          <w:rFonts w:ascii="Arial" w:hAnsi="Arial" w:cs="Arial"/>
          <w:b/>
        </w:rPr>
        <w:t xml:space="preserve">No: </w:t>
      </w:r>
      <w:r w:rsidR="00C26AF3" w:rsidRPr="00C26AF3">
        <w:rPr>
          <w:rFonts w:ascii="Arial" w:hAnsi="Arial" w:cs="Arial"/>
          <w:b/>
        </w:rPr>
        <w:t>SC216638</w:t>
      </w:r>
      <w:r w:rsidRPr="00593192">
        <w:rPr>
          <w:rFonts w:ascii="Arial" w:hAnsi="Arial" w:cs="Arial"/>
          <w:b/>
        </w:rPr>
        <w:t>)</w:t>
      </w:r>
    </w:p>
    <w:p w14:paraId="496E0B60" w14:textId="77777777" w:rsidR="007A1230" w:rsidRPr="00593192" w:rsidRDefault="007A1230" w:rsidP="00015BB8">
      <w:pPr>
        <w:tabs>
          <w:tab w:val="left" w:pos="4050"/>
        </w:tabs>
        <w:jc w:val="center"/>
        <w:rPr>
          <w:rFonts w:ascii="Arial" w:hAnsi="Arial" w:cs="Arial"/>
          <w:b/>
        </w:rPr>
      </w:pPr>
    </w:p>
    <w:p w14:paraId="1DB732A6" w14:textId="77777777" w:rsidR="007A1230" w:rsidRPr="00593192" w:rsidRDefault="00317813" w:rsidP="00015BB8">
      <w:pPr>
        <w:tabs>
          <w:tab w:val="left" w:pos="4050"/>
        </w:tabs>
        <w:jc w:val="center"/>
        <w:rPr>
          <w:rFonts w:ascii="Arial" w:hAnsi="Arial" w:cs="Arial"/>
          <w:b/>
        </w:rPr>
      </w:pPr>
      <w:r w:rsidRPr="00593192">
        <w:rPr>
          <w:rFonts w:ascii="Arial" w:hAnsi="Arial" w:cs="Arial"/>
          <w:b/>
        </w:rPr>
        <w:t>SPECIAL BUSINESS</w:t>
      </w:r>
    </w:p>
    <w:p w14:paraId="181EDCCE" w14:textId="59AABCBA" w:rsidR="007A1230" w:rsidRPr="00593192" w:rsidRDefault="007A1230" w:rsidP="00015BB8">
      <w:pPr>
        <w:tabs>
          <w:tab w:val="left" w:pos="4050"/>
        </w:tabs>
        <w:jc w:val="center"/>
        <w:rPr>
          <w:rFonts w:ascii="Arial" w:hAnsi="Arial" w:cs="Arial"/>
          <w:b/>
        </w:rPr>
      </w:pPr>
      <w:r w:rsidRPr="00593192">
        <w:rPr>
          <w:rFonts w:ascii="Arial" w:hAnsi="Arial" w:cs="Arial"/>
        </w:rPr>
        <w:t xml:space="preserve">(Passed on </w:t>
      </w:r>
      <w:r w:rsidR="00F644CF">
        <w:rPr>
          <w:rFonts w:ascii="Arial" w:hAnsi="Arial" w:cs="Arial"/>
        </w:rPr>
        <w:t>2</w:t>
      </w:r>
      <w:r w:rsidR="0038703B">
        <w:rPr>
          <w:rFonts w:ascii="Arial" w:hAnsi="Arial" w:cs="Arial"/>
        </w:rPr>
        <w:t>2</w:t>
      </w:r>
      <w:r w:rsidR="00314812">
        <w:rPr>
          <w:rFonts w:ascii="Arial" w:hAnsi="Arial" w:cs="Arial"/>
        </w:rPr>
        <w:t xml:space="preserve"> </w:t>
      </w:r>
      <w:r w:rsidR="00B43E2C">
        <w:rPr>
          <w:rFonts w:ascii="Arial" w:hAnsi="Arial" w:cs="Arial"/>
        </w:rPr>
        <w:t xml:space="preserve">March </w:t>
      </w:r>
      <w:r w:rsidR="00314812">
        <w:rPr>
          <w:rFonts w:ascii="Arial" w:hAnsi="Arial" w:cs="Arial"/>
        </w:rPr>
        <w:t>20</w:t>
      </w:r>
      <w:r w:rsidR="00F644CF">
        <w:rPr>
          <w:rFonts w:ascii="Arial" w:hAnsi="Arial" w:cs="Arial"/>
        </w:rPr>
        <w:t>2</w:t>
      </w:r>
      <w:r w:rsidR="00DB3E25">
        <w:rPr>
          <w:rFonts w:ascii="Arial" w:hAnsi="Arial" w:cs="Arial"/>
        </w:rPr>
        <w:t>3</w:t>
      </w:r>
      <w:r w:rsidRPr="00593192">
        <w:rPr>
          <w:rFonts w:ascii="Arial" w:hAnsi="Arial" w:cs="Arial"/>
        </w:rPr>
        <w:t>)</w:t>
      </w:r>
    </w:p>
    <w:p w14:paraId="73097DC9" w14:textId="77777777" w:rsidR="007A1230" w:rsidRPr="00593192" w:rsidRDefault="007A1230" w:rsidP="00B43E2C">
      <w:pPr>
        <w:pBdr>
          <w:bottom w:val="single" w:sz="18" w:space="1" w:color="auto"/>
        </w:pBdr>
        <w:tabs>
          <w:tab w:val="left" w:pos="4050"/>
        </w:tabs>
        <w:jc w:val="both"/>
        <w:rPr>
          <w:rFonts w:ascii="Arial" w:hAnsi="Arial" w:cs="Arial"/>
          <w:b/>
        </w:rPr>
      </w:pPr>
    </w:p>
    <w:p w14:paraId="4E2B75A4" w14:textId="77777777" w:rsidR="007A1230" w:rsidRPr="00593192" w:rsidRDefault="007A1230" w:rsidP="00B43E2C">
      <w:pPr>
        <w:tabs>
          <w:tab w:val="left" w:pos="4050"/>
        </w:tabs>
        <w:jc w:val="both"/>
        <w:rPr>
          <w:rFonts w:ascii="Arial" w:hAnsi="Arial" w:cs="Arial"/>
          <w:b/>
        </w:rPr>
      </w:pPr>
    </w:p>
    <w:p w14:paraId="744CE486" w14:textId="64F0970E" w:rsidR="007A1230" w:rsidRPr="00530CC4" w:rsidRDefault="007A1230" w:rsidP="00DB3E25">
      <w:pPr>
        <w:tabs>
          <w:tab w:val="center" w:pos="4801"/>
        </w:tabs>
        <w:suppressAutoHyphens/>
        <w:ind w:left="57" w:right="-179"/>
        <w:jc w:val="both"/>
        <w:rPr>
          <w:rFonts w:ascii="Arial" w:hAnsi="Arial" w:cs="Arial"/>
        </w:rPr>
      </w:pPr>
      <w:r w:rsidRPr="00530CC4">
        <w:rPr>
          <w:rFonts w:ascii="Arial" w:hAnsi="Arial" w:cs="Arial"/>
        </w:rPr>
        <w:t>At the Annual</w:t>
      </w:r>
      <w:r w:rsidR="00136D7F" w:rsidRPr="00530CC4">
        <w:rPr>
          <w:rFonts w:ascii="Arial" w:hAnsi="Arial" w:cs="Arial"/>
          <w:spacing w:val="-2"/>
        </w:rPr>
        <w:t xml:space="preserve"> </w:t>
      </w:r>
      <w:r w:rsidR="00AF2F13" w:rsidRPr="00530CC4">
        <w:rPr>
          <w:rFonts w:ascii="Arial" w:hAnsi="Arial" w:cs="Arial"/>
          <w:spacing w:val="-2"/>
        </w:rPr>
        <w:t xml:space="preserve">General Meeting held at </w:t>
      </w:r>
      <w:r w:rsidR="00C26AF3">
        <w:rPr>
          <w:rFonts w:ascii="Arial" w:hAnsi="Arial" w:cs="Arial"/>
          <w:spacing w:val="-2"/>
        </w:rPr>
        <w:t>the</w:t>
      </w:r>
      <w:r w:rsidR="0038703B">
        <w:rPr>
          <w:rFonts w:ascii="Arial" w:hAnsi="Arial" w:cs="Arial"/>
          <w:spacing w:val="-2"/>
        </w:rPr>
        <w:t xml:space="preserve"> Balmoral Hotel, </w:t>
      </w:r>
      <w:r w:rsidR="00E972AE">
        <w:rPr>
          <w:rFonts w:ascii="Arial" w:hAnsi="Arial" w:cs="Arial"/>
          <w:spacing w:val="-2"/>
        </w:rPr>
        <w:t>1</w:t>
      </w:r>
      <w:r w:rsidR="0038703B">
        <w:rPr>
          <w:rFonts w:ascii="Arial" w:hAnsi="Arial" w:cs="Arial"/>
          <w:spacing w:val="-2"/>
        </w:rPr>
        <w:t xml:space="preserve"> Princes Street</w:t>
      </w:r>
      <w:r w:rsidR="00B46395">
        <w:rPr>
          <w:rFonts w:ascii="Arial" w:hAnsi="Arial" w:cs="Arial"/>
          <w:spacing w:val="-2"/>
        </w:rPr>
        <w:t>, Edinburgh, EH2 2</w:t>
      </w:r>
      <w:r w:rsidR="0038703B">
        <w:rPr>
          <w:rFonts w:ascii="Arial" w:hAnsi="Arial" w:cs="Arial"/>
          <w:spacing w:val="-2"/>
        </w:rPr>
        <w:t>EQ</w:t>
      </w:r>
      <w:r w:rsidR="00136D7F" w:rsidRPr="00530CC4">
        <w:rPr>
          <w:rFonts w:ascii="Arial" w:hAnsi="Arial" w:cs="Arial"/>
          <w:spacing w:val="-2"/>
        </w:rPr>
        <w:t xml:space="preserve"> on </w:t>
      </w:r>
      <w:r w:rsidR="00DB3E25">
        <w:rPr>
          <w:rFonts w:ascii="Arial" w:hAnsi="Arial" w:cs="Arial"/>
          <w:spacing w:val="-2"/>
        </w:rPr>
        <w:t>Wednesday</w:t>
      </w:r>
      <w:r w:rsidR="00B43E2C">
        <w:rPr>
          <w:rFonts w:ascii="Arial" w:hAnsi="Arial" w:cs="Arial"/>
          <w:spacing w:val="-2"/>
        </w:rPr>
        <w:t xml:space="preserve"> 2</w:t>
      </w:r>
      <w:r w:rsidR="0038703B">
        <w:rPr>
          <w:rFonts w:ascii="Arial" w:hAnsi="Arial" w:cs="Arial"/>
          <w:spacing w:val="-2"/>
        </w:rPr>
        <w:t>2</w:t>
      </w:r>
      <w:r w:rsidR="00B43E2C">
        <w:rPr>
          <w:rFonts w:ascii="Arial" w:hAnsi="Arial" w:cs="Arial"/>
          <w:spacing w:val="-2"/>
        </w:rPr>
        <w:t xml:space="preserve"> March 202</w:t>
      </w:r>
      <w:r w:rsidR="00DB3E25">
        <w:rPr>
          <w:rFonts w:ascii="Arial" w:hAnsi="Arial" w:cs="Arial"/>
          <w:spacing w:val="-2"/>
        </w:rPr>
        <w:t>3</w:t>
      </w:r>
      <w:r w:rsidR="00136D7F" w:rsidRPr="00530CC4">
        <w:rPr>
          <w:rFonts w:ascii="Arial" w:hAnsi="Arial" w:cs="Arial"/>
          <w:spacing w:val="-2"/>
        </w:rPr>
        <w:t xml:space="preserve"> at </w:t>
      </w:r>
      <w:r w:rsidR="00C26AF3">
        <w:rPr>
          <w:rFonts w:ascii="Arial" w:hAnsi="Arial" w:cs="Arial"/>
          <w:spacing w:val="-2"/>
        </w:rPr>
        <w:t>12.30p</w:t>
      </w:r>
      <w:r w:rsidR="0053317A" w:rsidRPr="00530CC4">
        <w:rPr>
          <w:rFonts w:ascii="Arial" w:hAnsi="Arial" w:cs="Arial"/>
          <w:spacing w:val="-2"/>
        </w:rPr>
        <w:t>m</w:t>
      </w:r>
      <w:r w:rsidR="00136D7F" w:rsidRPr="00530CC4">
        <w:rPr>
          <w:rFonts w:ascii="Arial" w:hAnsi="Arial" w:cs="Arial"/>
          <w:spacing w:val="-2"/>
        </w:rPr>
        <w:t xml:space="preserve"> </w:t>
      </w:r>
      <w:r w:rsidRPr="00530CC4">
        <w:rPr>
          <w:rFonts w:ascii="Arial" w:hAnsi="Arial" w:cs="Arial"/>
        </w:rPr>
        <w:t xml:space="preserve">the following </w:t>
      </w:r>
      <w:r w:rsidR="00191379">
        <w:rPr>
          <w:rFonts w:ascii="Arial" w:hAnsi="Arial" w:cs="Arial"/>
        </w:rPr>
        <w:t>R</w:t>
      </w:r>
      <w:r w:rsidRPr="00530CC4">
        <w:rPr>
          <w:rFonts w:ascii="Arial" w:hAnsi="Arial" w:cs="Arial"/>
        </w:rPr>
        <w:t>esolutions were passed: -</w:t>
      </w:r>
    </w:p>
    <w:p w14:paraId="44E7E19D" w14:textId="77777777" w:rsidR="007A1230" w:rsidRPr="00530CC4" w:rsidRDefault="007A1230" w:rsidP="00DB3E25">
      <w:pPr>
        <w:tabs>
          <w:tab w:val="left" w:pos="4050"/>
        </w:tabs>
        <w:ind w:left="57"/>
        <w:jc w:val="both"/>
        <w:rPr>
          <w:rFonts w:ascii="Arial" w:hAnsi="Arial" w:cs="Arial"/>
        </w:rPr>
      </w:pPr>
    </w:p>
    <w:p w14:paraId="4DC3506A" w14:textId="77777777" w:rsidR="00DB3E25" w:rsidRDefault="00DB3E25" w:rsidP="00DB3E25">
      <w:pPr>
        <w:autoSpaceDE w:val="0"/>
        <w:autoSpaceDN w:val="0"/>
        <w:adjustRightInd w:val="0"/>
        <w:ind w:left="57"/>
        <w:jc w:val="both"/>
        <w:rPr>
          <w:rFonts w:ascii="Arial" w:hAnsi="Arial" w:cs="Arial"/>
          <w:b/>
          <w:lang w:eastAsia="en-GB"/>
        </w:rPr>
      </w:pPr>
      <w:r w:rsidRPr="00530CC4">
        <w:rPr>
          <w:rFonts w:ascii="Arial" w:hAnsi="Arial" w:cs="Arial"/>
          <w:b/>
          <w:lang w:eastAsia="en-GB"/>
        </w:rPr>
        <w:t>Authority of Directors to allot shares (Ordinary Resolution 1</w:t>
      </w:r>
      <w:r>
        <w:rPr>
          <w:rFonts w:ascii="Arial" w:hAnsi="Arial" w:cs="Arial"/>
          <w:b/>
          <w:lang w:eastAsia="en-GB"/>
        </w:rPr>
        <w:t>2</w:t>
      </w:r>
      <w:r w:rsidRPr="00530CC4">
        <w:rPr>
          <w:rFonts w:ascii="Arial" w:hAnsi="Arial" w:cs="Arial"/>
          <w:b/>
          <w:lang w:eastAsia="en-GB"/>
        </w:rPr>
        <w:t>)</w:t>
      </w:r>
    </w:p>
    <w:p w14:paraId="781CC118" w14:textId="0E3D795F" w:rsidR="00DB3E25" w:rsidRPr="00DB3E25" w:rsidRDefault="00DB3E25" w:rsidP="00DB3E25">
      <w:pPr>
        <w:tabs>
          <w:tab w:val="center" w:pos="4801"/>
        </w:tabs>
        <w:suppressAutoHyphens/>
        <w:ind w:left="57" w:right="-179"/>
        <w:jc w:val="both"/>
        <w:rPr>
          <w:rFonts w:ascii="Arial" w:hAnsi="Arial" w:cs="Arial"/>
        </w:rPr>
      </w:pPr>
      <w:r w:rsidRPr="00DB3E25">
        <w:rPr>
          <w:rFonts w:ascii="Arial" w:hAnsi="Arial" w:cs="Arial"/>
        </w:rPr>
        <w:t>That, in substitution for any existing authority, but</w:t>
      </w:r>
      <w:r>
        <w:rPr>
          <w:rFonts w:ascii="Arial" w:hAnsi="Arial" w:cs="Arial"/>
        </w:rPr>
        <w:t xml:space="preserve"> </w:t>
      </w:r>
      <w:r w:rsidRPr="00DB3E25">
        <w:rPr>
          <w:rFonts w:ascii="Arial" w:hAnsi="Arial" w:cs="Arial"/>
        </w:rPr>
        <w:t>without prejudice to the exercise of any such authority</w:t>
      </w:r>
      <w:r>
        <w:rPr>
          <w:rFonts w:ascii="Arial" w:hAnsi="Arial" w:cs="Arial"/>
        </w:rPr>
        <w:t xml:space="preserve"> </w:t>
      </w:r>
      <w:r w:rsidRPr="00DB3E25">
        <w:rPr>
          <w:rFonts w:ascii="Arial" w:hAnsi="Arial" w:cs="Arial"/>
        </w:rPr>
        <w:t>prior to</w:t>
      </w:r>
      <w:r>
        <w:rPr>
          <w:rFonts w:ascii="Arial" w:hAnsi="Arial" w:cs="Arial"/>
        </w:rPr>
        <w:t xml:space="preserve"> </w:t>
      </w:r>
      <w:r w:rsidRPr="00DB3E25">
        <w:rPr>
          <w:rFonts w:ascii="Arial" w:hAnsi="Arial" w:cs="Arial"/>
        </w:rPr>
        <w:t>the date of the passing of this resolution, the</w:t>
      </w:r>
      <w:r>
        <w:rPr>
          <w:rFonts w:ascii="Arial" w:hAnsi="Arial" w:cs="Arial"/>
        </w:rPr>
        <w:t xml:space="preserve"> </w:t>
      </w:r>
      <w:r w:rsidRPr="00DB3E25">
        <w:rPr>
          <w:rFonts w:ascii="Arial" w:hAnsi="Arial" w:cs="Arial"/>
        </w:rPr>
        <w:t>Directors of the Company be and they are hereby</w:t>
      </w:r>
      <w:r>
        <w:rPr>
          <w:rFonts w:ascii="Arial" w:hAnsi="Arial" w:cs="Arial"/>
        </w:rPr>
        <w:t xml:space="preserve"> </w:t>
      </w:r>
      <w:r w:rsidRPr="00DB3E25">
        <w:rPr>
          <w:rFonts w:ascii="Arial" w:hAnsi="Arial" w:cs="Arial"/>
        </w:rPr>
        <w:t>generally and unconditionally authorised in</w:t>
      </w:r>
      <w:r>
        <w:rPr>
          <w:rFonts w:ascii="Arial" w:hAnsi="Arial" w:cs="Arial"/>
        </w:rPr>
        <w:t xml:space="preserve"> </w:t>
      </w:r>
      <w:r w:rsidRPr="00DB3E25">
        <w:rPr>
          <w:rFonts w:ascii="Arial" w:hAnsi="Arial" w:cs="Arial"/>
        </w:rPr>
        <w:t>accordance with Section 551 of the Companies Act</w:t>
      </w:r>
      <w:r>
        <w:rPr>
          <w:rFonts w:ascii="Arial" w:hAnsi="Arial" w:cs="Arial"/>
        </w:rPr>
        <w:t xml:space="preserve"> </w:t>
      </w:r>
      <w:r w:rsidRPr="00DB3E25">
        <w:rPr>
          <w:rFonts w:ascii="Arial" w:hAnsi="Arial" w:cs="Arial"/>
        </w:rPr>
        <w:t>2006 (the “Act”) to exercise all the powers of the</w:t>
      </w:r>
      <w:r>
        <w:rPr>
          <w:rFonts w:ascii="Arial" w:hAnsi="Arial" w:cs="Arial"/>
        </w:rPr>
        <w:t xml:space="preserve"> </w:t>
      </w:r>
      <w:r w:rsidRPr="00DB3E25">
        <w:rPr>
          <w:rFonts w:ascii="Arial" w:hAnsi="Arial" w:cs="Arial"/>
        </w:rPr>
        <w:t>Company to allot shares in the Company and to grant</w:t>
      </w:r>
      <w:r>
        <w:rPr>
          <w:rFonts w:ascii="Arial" w:hAnsi="Arial" w:cs="Arial"/>
        </w:rPr>
        <w:t xml:space="preserve"> </w:t>
      </w:r>
      <w:r w:rsidRPr="00DB3E25">
        <w:rPr>
          <w:rFonts w:ascii="Arial" w:hAnsi="Arial" w:cs="Arial"/>
        </w:rPr>
        <w:t>rights to subscribe for or to convert any security into</w:t>
      </w:r>
      <w:r>
        <w:rPr>
          <w:rFonts w:ascii="Arial" w:hAnsi="Arial" w:cs="Arial"/>
        </w:rPr>
        <w:t xml:space="preserve"> </w:t>
      </w:r>
      <w:r w:rsidRPr="00DB3E25">
        <w:rPr>
          <w:rFonts w:ascii="Arial" w:hAnsi="Arial" w:cs="Arial"/>
        </w:rPr>
        <w:t>shares in the Company (“Securities”) provided that</w:t>
      </w:r>
      <w:r>
        <w:rPr>
          <w:rFonts w:ascii="Arial" w:hAnsi="Arial" w:cs="Arial"/>
        </w:rPr>
        <w:t xml:space="preserve"> </w:t>
      </w:r>
      <w:r w:rsidRPr="00DB3E25">
        <w:rPr>
          <w:rFonts w:ascii="Arial" w:hAnsi="Arial" w:cs="Arial"/>
        </w:rPr>
        <w:t>such authority shall be limited to the allotment of</w:t>
      </w:r>
      <w:r>
        <w:rPr>
          <w:rFonts w:ascii="Arial" w:hAnsi="Arial" w:cs="Arial"/>
        </w:rPr>
        <w:t xml:space="preserve"> </w:t>
      </w:r>
      <w:r w:rsidRPr="00DB3E25">
        <w:rPr>
          <w:rFonts w:ascii="Arial" w:hAnsi="Arial" w:cs="Arial"/>
        </w:rPr>
        <w:t>shares and the grant of rights in respect of shares with</w:t>
      </w:r>
      <w:r>
        <w:rPr>
          <w:rFonts w:ascii="Arial" w:hAnsi="Arial" w:cs="Arial"/>
        </w:rPr>
        <w:t xml:space="preserve"> </w:t>
      </w:r>
      <w:r w:rsidRPr="00DB3E25">
        <w:rPr>
          <w:rFonts w:ascii="Arial" w:hAnsi="Arial" w:cs="Arial"/>
        </w:rPr>
        <w:t>an aggregate nominal value of up to £30,749.25</w:t>
      </w:r>
      <w:r>
        <w:rPr>
          <w:rFonts w:ascii="Arial" w:hAnsi="Arial" w:cs="Arial"/>
        </w:rPr>
        <w:t xml:space="preserve"> </w:t>
      </w:r>
      <w:r w:rsidRPr="00DB3E25">
        <w:rPr>
          <w:rFonts w:ascii="Arial" w:hAnsi="Arial" w:cs="Arial"/>
        </w:rPr>
        <w:t>(representing 10% of the Company’s total issued</w:t>
      </w:r>
      <w:r>
        <w:rPr>
          <w:rFonts w:ascii="Arial" w:hAnsi="Arial" w:cs="Arial"/>
        </w:rPr>
        <w:t xml:space="preserve"> </w:t>
      </w:r>
      <w:r w:rsidRPr="00DB3E25">
        <w:rPr>
          <w:rFonts w:ascii="Arial" w:hAnsi="Arial" w:cs="Arial"/>
        </w:rPr>
        <w:t>share capital (excluding shares held in treasury) as at</w:t>
      </w:r>
      <w:r>
        <w:rPr>
          <w:rFonts w:ascii="Arial" w:hAnsi="Arial" w:cs="Arial"/>
        </w:rPr>
        <w:t xml:space="preserve"> </w:t>
      </w:r>
      <w:r w:rsidRPr="00DB3E25">
        <w:rPr>
          <w:rFonts w:ascii="Arial" w:hAnsi="Arial" w:cs="Arial"/>
        </w:rPr>
        <w:t>the date of this notice. Such authority shall expire at</w:t>
      </w:r>
      <w:r>
        <w:rPr>
          <w:rFonts w:ascii="Arial" w:hAnsi="Arial" w:cs="Arial"/>
        </w:rPr>
        <w:t xml:space="preserve"> </w:t>
      </w:r>
      <w:r w:rsidRPr="00DB3E25">
        <w:rPr>
          <w:rFonts w:ascii="Arial" w:hAnsi="Arial" w:cs="Arial"/>
        </w:rPr>
        <w:t>the conclusion of the next Annual General Meeting of</w:t>
      </w:r>
      <w:r>
        <w:rPr>
          <w:rFonts w:ascii="Arial" w:hAnsi="Arial" w:cs="Arial"/>
        </w:rPr>
        <w:t xml:space="preserve"> </w:t>
      </w:r>
      <w:r w:rsidRPr="00DB3E25">
        <w:rPr>
          <w:rFonts w:ascii="Arial" w:hAnsi="Arial" w:cs="Arial"/>
        </w:rPr>
        <w:t>the Company after the passing of this resolution or on</w:t>
      </w:r>
      <w:r>
        <w:rPr>
          <w:rFonts w:ascii="Arial" w:hAnsi="Arial" w:cs="Arial"/>
        </w:rPr>
        <w:t xml:space="preserve"> </w:t>
      </w:r>
      <w:r w:rsidRPr="00DB3E25">
        <w:rPr>
          <w:rFonts w:ascii="Arial" w:hAnsi="Arial" w:cs="Arial"/>
        </w:rPr>
        <w:t>the expiry of 15 months from the passing of this</w:t>
      </w:r>
      <w:r>
        <w:rPr>
          <w:rFonts w:ascii="Arial" w:hAnsi="Arial" w:cs="Arial"/>
        </w:rPr>
        <w:t xml:space="preserve"> </w:t>
      </w:r>
      <w:r w:rsidRPr="00DB3E25">
        <w:rPr>
          <w:rFonts w:ascii="Arial" w:hAnsi="Arial" w:cs="Arial"/>
        </w:rPr>
        <w:t>resolution, whichever is the earlier, unless previously</w:t>
      </w:r>
      <w:r>
        <w:rPr>
          <w:rFonts w:ascii="Arial" w:hAnsi="Arial" w:cs="Arial"/>
        </w:rPr>
        <w:t xml:space="preserve"> </w:t>
      </w:r>
      <w:r w:rsidRPr="00DB3E25">
        <w:rPr>
          <w:rFonts w:ascii="Arial" w:hAnsi="Arial" w:cs="Arial"/>
        </w:rPr>
        <w:t>revoked, varied, extended or renewed by the</w:t>
      </w:r>
      <w:r>
        <w:rPr>
          <w:rFonts w:ascii="Arial" w:hAnsi="Arial" w:cs="Arial"/>
        </w:rPr>
        <w:t xml:space="preserve"> </w:t>
      </w:r>
      <w:r w:rsidRPr="00DB3E25">
        <w:rPr>
          <w:rFonts w:ascii="Arial" w:hAnsi="Arial" w:cs="Arial"/>
        </w:rPr>
        <w:t>Company in a general meeting, save that the</w:t>
      </w:r>
      <w:r>
        <w:rPr>
          <w:rFonts w:ascii="Arial" w:hAnsi="Arial" w:cs="Arial"/>
        </w:rPr>
        <w:t xml:space="preserve"> </w:t>
      </w:r>
      <w:r w:rsidRPr="00DB3E25">
        <w:rPr>
          <w:rFonts w:ascii="Arial" w:hAnsi="Arial" w:cs="Arial"/>
        </w:rPr>
        <w:t>Company may at any time prior to the expiry of this</w:t>
      </w:r>
      <w:r>
        <w:rPr>
          <w:rFonts w:ascii="Arial" w:hAnsi="Arial" w:cs="Arial"/>
        </w:rPr>
        <w:t xml:space="preserve"> </w:t>
      </w:r>
      <w:r w:rsidRPr="00DB3E25">
        <w:rPr>
          <w:rFonts w:ascii="Arial" w:hAnsi="Arial" w:cs="Arial"/>
        </w:rPr>
        <w:t>authority make an offer or enter into an agreement</w:t>
      </w:r>
    </w:p>
    <w:p w14:paraId="32D198EA" w14:textId="37CAFA0B" w:rsidR="00DB3E25" w:rsidRPr="00DB3E25" w:rsidRDefault="00DB3E25" w:rsidP="00DB3E25">
      <w:pPr>
        <w:tabs>
          <w:tab w:val="center" w:pos="4801"/>
        </w:tabs>
        <w:suppressAutoHyphens/>
        <w:ind w:left="57" w:right="-179"/>
        <w:jc w:val="both"/>
        <w:rPr>
          <w:rFonts w:ascii="Arial" w:hAnsi="Arial" w:cs="Arial"/>
        </w:rPr>
      </w:pPr>
      <w:r w:rsidRPr="00DB3E25">
        <w:rPr>
          <w:rFonts w:ascii="Arial" w:hAnsi="Arial" w:cs="Arial"/>
        </w:rPr>
        <w:t>which would or might require Securities to be allotted</w:t>
      </w:r>
      <w:r>
        <w:rPr>
          <w:rFonts w:ascii="Arial" w:hAnsi="Arial" w:cs="Arial"/>
        </w:rPr>
        <w:t xml:space="preserve"> </w:t>
      </w:r>
      <w:r w:rsidRPr="00DB3E25">
        <w:rPr>
          <w:rFonts w:ascii="Arial" w:hAnsi="Arial" w:cs="Arial"/>
        </w:rPr>
        <w:t>or granted after the expiry of such authority and the</w:t>
      </w:r>
      <w:r>
        <w:rPr>
          <w:rFonts w:ascii="Arial" w:hAnsi="Arial" w:cs="Arial"/>
        </w:rPr>
        <w:t xml:space="preserve"> </w:t>
      </w:r>
      <w:r w:rsidRPr="00DB3E25">
        <w:rPr>
          <w:rFonts w:ascii="Arial" w:hAnsi="Arial" w:cs="Arial"/>
        </w:rPr>
        <w:t>Directors shall be entitled to allot or grant Securities in</w:t>
      </w:r>
      <w:r>
        <w:rPr>
          <w:rFonts w:ascii="Arial" w:hAnsi="Arial" w:cs="Arial"/>
        </w:rPr>
        <w:t xml:space="preserve"> </w:t>
      </w:r>
      <w:r w:rsidRPr="00DB3E25">
        <w:rPr>
          <w:rFonts w:ascii="Arial" w:hAnsi="Arial" w:cs="Arial"/>
        </w:rPr>
        <w:t>pursuance of such an offer or agreement as if such</w:t>
      </w:r>
      <w:r>
        <w:rPr>
          <w:rFonts w:ascii="Arial" w:hAnsi="Arial" w:cs="Arial"/>
        </w:rPr>
        <w:t xml:space="preserve"> </w:t>
      </w:r>
      <w:r w:rsidRPr="00DB3E25">
        <w:rPr>
          <w:rFonts w:ascii="Arial" w:hAnsi="Arial" w:cs="Arial"/>
        </w:rPr>
        <w:t>authority had not expired.</w:t>
      </w:r>
    </w:p>
    <w:p w14:paraId="10C342AB" w14:textId="77777777" w:rsidR="00DB3E25" w:rsidRDefault="00DB3E25" w:rsidP="00DB3E25">
      <w:pPr>
        <w:autoSpaceDE w:val="0"/>
        <w:autoSpaceDN w:val="0"/>
        <w:adjustRightInd w:val="0"/>
        <w:ind w:left="57"/>
        <w:jc w:val="both"/>
        <w:rPr>
          <w:rFonts w:ascii="Arial" w:hAnsi="Arial" w:cs="Arial"/>
          <w:b/>
          <w:lang w:eastAsia="en-GB"/>
        </w:rPr>
      </w:pPr>
    </w:p>
    <w:p w14:paraId="4132DB0B" w14:textId="77777777" w:rsidR="002956FC" w:rsidRDefault="005129D8" w:rsidP="00DB3E25">
      <w:pPr>
        <w:autoSpaceDE w:val="0"/>
        <w:autoSpaceDN w:val="0"/>
        <w:adjustRightInd w:val="0"/>
        <w:ind w:left="57"/>
        <w:jc w:val="both"/>
        <w:rPr>
          <w:rFonts w:ascii="Arial" w:hAnsi="Arial" w:cs="Arial"/>
          <w:b/>
          <w:lang w:eastAsia="en-GB"/>
        </w:rPr>
      </w:pPr>
      <w:r w:rsidRPr="00530CC4">
        <w:rPr>
          <w:rFonts w:ascii="Arial" w:hAnsi="Arial" w:cs="Arial"/>
          <w:b/>
          <w:lang w:eastAsia="en-GB"/>
        </w:rPr>
        <w:t>Disapplication of pre-emption rights (Special Resolution 1</w:t>
      </w:r>
      <w:r w:rsidR="0038703B">
        <w:rPr>
          <w:rFonts w:ascii="Arial" w:hAnsi="Arial" w:cs="Arial"/>
          <w:b/>
          <w:lang w:eastAsia="en-GB"/>
        </w:rPr>
        <w:t>3</w:t>
      </w:r>
      <w:r w:rsidR="00B43E2C">
        <w:rPr>
          <w:rFonts w:ascii="Arial" w:hAnsi="Arial" w:cs="Arial"/>
          <w:b/>
          <w:lang w:eastAsia="en-GB"/>
        </w:rPr>
        <w:t>)</w:t>
      </w:r>
    </w:p>
    <w:p w14:paraId="309F088D" w14:textId="0B364325" w:rsidR="00DB3E25" w:rsidRDefault="00DB3E25" w:rsidP="00DB3E25">
      <w:pPr>
        <w:tabs>
          <w:tab w:val="center" w:pos="4801"/>
        </w:tabs>
        <w:suppressAutoHyphens/>
        <w:ind w:left="57" w:right="-179"/>
        <w:jc w:val="both"/>
        <w:rPr>
          <w:rFonts w:ascii="Arial" w:hAnsi="Arial" w:cs="Arial"/>
        </w:rPr>
      </w:pPr>
      <w:r w:rsidRPr="00DB3E25">
        <w:rPr>
          <w:rFonts w:ascii="Arial" w:hAnsi="Arial" w:cs="Arial"/>
        </w:rPr>
        <w:t>That, subject to the passing of resolution 12 set out</w:t>
      </w:r>
      <w:r>
        <w:rPr>
          <w:rFonts w:ascii="Arial" w:hAnsi="Arial" w:cs="Arial"/>
        </w:rPr>
        <w:t xml:space="preserve"> </w:t>
      </w:r>
      <w:r w:rsidRPr="00DB3E25">
        <w:rPr>
          <w:rFonts w:ascii="Arial" w:hAnsi="Arial" w:cs="Arial"/>
        </w:rPr>
        <w:t>above, and in substitution for any existing power but</w:t>
      </w:r>
      <w:r>
        <w:rPr>
          <w:rFonts w:ascii="Arial" w:hAnsi="Arial" w:cs="Arial"/>
        </w:rPr>
        <w:t xml:space="preserve"> </w:t>
      </w:r>
      <w:r w:rsidRPr="00DB3E25">
        <w:rPr>
          <w:rFonts w:ascii="Arial" w:hAnsi="Arial" w:cs="Arial"/>
        </w:rPr>
        <w:t>without prejudice to the exercise of any such power</w:t>
      </w:r>
      <w:r>
        <w:rPr>
          <w:rFonts w:ascii="Arial" w:hAnsi="Arial" w:cs="Arial"/>
        </w:rPr>
        <w:t xml:space="preserve"> </w:t>
      </w:r>
      <w:r w:rsidRPr="00DB3E25">
        <w:rPr>
          <w:rFonts w:ascii="Arial" w:hAnsi="Arial" w:cs="Arial"/>
        </w:rPr>
        <w:t>prior to the date of the passing of this resolution, the</w:t>
      </w:r>
      <w:r>
        <w:rPr>
          <w:rFonts w:ascii="Arial" w:hAnsi="Arial" w:cs="Arial"/>
        </w:rPr>
        <w:t xml:space="preserve"> </w:t>
      </w:r>
      <w:r w:rsidRPr="00DB3E25">
        <w:rPr>
          <w:rFonts w:ascii="Arial" w:hAnsi="Arial" w:cs="Arial"/>
        </w:rPr>
        <w:t>Directors of the Company be and they are hereby</w:t>
      </w:r>
      <w:r>
        <w:rPr>
          <w:rFonts w:ascii="Arial" w:hAnsi="Arial" w:cs="Arial"/>
        </w:rPr>
        <w:t xml:space="preserve"> </w:t>
      </w:r>
      <w:r w:rsidRPr="00DB3E25">
        <w:rPr>
          <w:rFonts w:ascii="Arial" w:hAnsi="Arial" w:cs="Arial"/>
        </w:rPr>
        <w:t>generally empowered, pursuant to sections 570 and</w:t>
      </w:r>
      <w:r>
        <w:rPr>
          <w:rFonts w:ascii="Arial" w:hAnsi="Arial" w:cs="Arial"/>
        </w:rPr>
        <w:t xml:space="preserve"> </w:t>
      </w:r>
      <w:r w:rsidRPr="00DB3E25">
        <w:rPr>
          <w:rFonts w:ascii="Arial" w:hAnsi="Arial" w:cs="Arial"/>
        </w:rPr>
        <w:t>573 of the Companies Act 2006 (the “Act”), to allot</w:t>
      </w:r>
      <w:r>
        <w:rPr>
          <w:rFonts w:ascii="Arial" w:hAnsi="Arial" w:cs="Arial"/>
        </w:rPr>
        <w:t xml:space="preserve"> </w:t>
      </w:r>
      <w:r w:rsidRPr="00DB3E25">
        <w:rPr>
          <w:rFonts w:ascii="Arial" w:hAnsi="Arial" w:cs="Arial"/>
        </w:rPr>
        <w:t>equity securities (within the meaning of section 560(1)</w:t>
      </w:r>
      <w:r>
        <w:rPr>
          <w:rFonts w:ascii="Arial" w:hAnsi="Arial" w:cs="Arial"/>
        </w:rPr>
        <w:t xml:space="preserve"> </w:t>
      </w:r>
      <w:r w:rsidRPr="00DB3E25">
        <w:rPr>
          <w:rFonts w:ascii="Arial" w:hAnsi="Arial" w:cs="Arial"/>
        </w:rPr>
        <w:t>of the Act), for cash pursuant to the authority given by</w:t>
      </w:r>
      <w:r>
        <w:rPr>
          <w:rFonts w:ascii="Arial" w:hAnsi="Arial" w:cs="Arial"/>
        </w:rPr>
        <w:t xml:space="preserve"> </w:t>
      </w:r>
      <w:r w:rsidRPr="00DB3E25">
        <w:rPr>
          <w:rFonts w:ascii="Arial" w:hAnsi="Arial" w:cs="Arial"/>
        </w:rPr>
        <w:t>resolution 12 above, and to sell treasury shares for</w:t>
      </w:r>
      <w:r>
        <w:rPr>
          <w:rFonts w:ascii="Arial" w:hAnsi="Arial" w:cs="Arial"/>
        </w:rPr>
        <w:t xml:space="preserve"> </w:t>
      </w:r>
      <w:r w:rsidRPr="00DB3E25">
        <w:rPr>
          <w:rFonts w:ascii="Arial" w:hAnsi="Arial" w:cs="Arial"/>
        </w:rPr>
        <w:t>cash, as if Section 561(1) of the Act did not apply to</w:t>
      </w:r>
      <w:r>
        <w:rPr>
          <w:rFonts w:ascii="Arial" w:hAnsi="Arial" w:cs="Arial"/>
        </w:rPr>
        <w:t xml:space="preserve"> </w:t>
      </w:r>
      <w:r w:rsidRPr="00DB3E25">
        <w:rPr>
          <w:rFonts w:ascii="Arial" w:hAnsi="Arial" w:cs="Arial"/>
        </w:rPr>
        <w:t>any such allotment or sale provided that this power:</w:t>
      </w:r>
    </w:p>
    <w:p w14:paraId="4E1AFE34" w14:textId="77777777" w:rsidR="00DB3E25" w:rsidRPr="00DB3E25" w:rsidRDefault="00DB3E25" w:rsidP="00DB3E25">
      <w:pPr>
        <w:tabs>
          <w:tab w:val="center" w:pos="4801"/>
        </w:tabs>
        <w:suppressAutoHyphens/>
        <w:ind w:left="57" w:right="-179"/>
        <w:jc w:val="both"/>
        <w:rPr>
          <w:rFonts w:ascii="Arial" w:hAnsi="Arial" w:cs="Arial"/>
        </w:rPr>
      </w:pPr>
    </w:p>
    <w:p w14:paraId="32B3CF83" w14:textId="4758DA06" w:rsidR="00DB3E25" w:rsidRPr="00DB3E25" w:rsidRDefault="00DB3E25" w:rsidP="00DB3E25">
      <w:pPr>
        <w:pStyle w:val="ListParagraph"/>
        <w:numPr>
          <w:ilvl w:val="0"/>
          <w:numId w:val="45"/>
        </w:numPr>
        <w:tabs>
          <w:tab w:val="center" w:pos="4801"/>
        </w:tabs>
        <w:suppressAutoHyphens/>
        <w:ind w:right="-179"/>
        <w:jc w:val="both"/>
        <w:rPr>
          <w:rFonts w:ascii="Arial" w:hAnsi="Arial" w:cs="Arial"/>
        </w:rPr>
      </w:pPr>
      <w:r w:rsidRPr="00DB3E25">
        <w:rPr>
          <w:rFonts w:ascii="Arial" w:hAnsi="Arial" w:cs="Arial"/>
        </w:rPr>
        <w:t>expires at the conclusion of the next Annual General Meeting of the Company after the passing of this resolution or on the expiry of 15 months from the passing of this resolution, whichever is the earlier, unless previously revoked, varied, extended or renewed by the Company in a general meeting, save that the Company may, at any time prior to the expiry of this authority, make an offer or enter into an agreement which would or might require equity securities to be allotted or sold out of treasury after such expiry and the Directors may allot or sell out of treasury equity securities in pursuance of any such offer or agreement as if the power conferred hereby had not expired; and</w:t>
      </w:r>
    </w:p>
    <w:p w14:paraId="4738DCC4" w14:textId="77777777" w:rsidR="00DB3E25" w:rsidRPr="00DB3E25" w:rsidRDefault="00DB3E25" w:rsidP="00DB3E25">
      <w:pPr>
        <w:tabs>
          <w:tab w:val="center" w:pos="4801"/>
        </w:tabs>
        <w:suppressAutoHyphens/>
        <w:ind w:left="57" w:right="-179"/>
        <w:jc w:val="both"/>
        <w:rPr>
          <w:rFonts w:ascii="Arial" w:hAnsi="Arial" w:cs="Arial"/>
        </w:rPr>
      </w:pPr>
    </w:p>
    <w:p w14:paraId="41F5599D" w14:textId="4C3A6B95" w:rsidR="00DB3E25" w:rsidRPr="00DB3E25" w:rsidRDefault="00DB3E25" w:rsidP="00DB3E25">
      <w:pPr>
        <w:pStyle w:val="ListParagraph"/>
        <w:numPr>
          <w:ilvl w:val="0"/>
          <w:numId w:val="45"/>
        </w:numPr>
        <w:tabs>
          <w:tab w:val="center" w:pos="4801"/>
        </w:tabs>
        <w:suppressAutoHyphens/>
        <w:ind w:right="-179"/>
        <w:jc w:val="both"/>
        <w:rPr>
          <w:rFonts w:ascii="Arial" w:hAnsi="Arial" w:cs="Arial"/>
        </w:rPr>
      </w:pPr>
      <w:r w:rsidRPr="00DB3E25">
        <w:rPr>
          <w:rFonts w:ascii="Arial" w:hAnsi="Arial" w:cs="Arial"/>
        </w:rPr>
        <w:t>shall be limited to the allotment, or sale out of treasury, of equity securities up to an aggregate nominal value of £30,749.25, being approximately 10% of the nominal value of the issued share capital of the Company (excluding treasury shares), as at the date of this notice.</w:t>
      </w:r>
    </w:p>
    <w:p w14:paraId="649A78CC" w14:textId="77777777" w:rsidR="00EE4336" w:rsidRDefault="00EE4336" w:rsidP="00DB3E25">
      <w:pPr>
        <w:autoSpaceDE w:val="0"/>
        <w:autoSpaceDN w:val="0"/>
        <w:adjustRightInd w:val="0"/>
        <w:ind w:left="57"/>
        <w:jc w:val="both"/>
        <w:rPr>
          <w:rFonts w:ascii="Arial" w:hAnsi="Arial" w:cs="Arial"/>
          <w:bCs/>
          <w:lang w:eastAsia="en-GB"/>
        </w:rPr>
      </w:pPr>
    </w:p>
    <w:p w14:paraId="15192033" w14:textId="77777777" w:rsidR="005129D8" w:rsidRDefault="005129D8" w:rsidP="00305752">
      <w:pPr>
        <w:autoSpaceDE w:val="0"/>
        <w:autoSpaceDN w:val="0"/>
        <w:adjustRightInd w:val="0"/>
        <w:ind w:left="57"/>
        <w:jc w:val="both"/>
        <w:rPr>
          <w:rFonts w:ascii="Arial" w:hAnsi="Arial" w:cs="Arial"/>
          <w:b/>
          <w:lang w:eastAsia="en-GB"/>
        </w:rPr>
      </w:pPr>
      <w:r w:rsidRPr="00530CC4">
        <w:rPr>
          <w:rFonts w:ascii="Arial" w:hAnsi="Arial" w:cs="Arial"/>
          <w:b/>
          <w:lang w:eastAsia="en-GB"/>
        </w:rPr>
        <w:t>Share Buybacks (Special Resolution 1</w:t>
      </w:r>
      <w:r w:rsidR="006E3B01">
        <w:rPr>
          <w:rFonts w:ascii="Arial" w:hAnsi="Arial" w:cs="Arial"/>
          <w:b/>
          <w:lang w:eastAsia="en-GB"/>
        </w:rPr>
        <w:t>4</w:t>
      </w:r>
      <w:r w:rsidRPr="00530CC4">
        <w:rPr>
          <w:rFonts w:ascii="Arial" w:hAnsi="Arial" w:cs="Arial"/>
          <w:b/>
          <w:lang w:eastAsia="en-GB"/>
        </w:rPr>
        <w:t>)</w:t>
      </w:r>
    </w:p>
    <w:p w14:paraId="3C015DA7" w14:textId="53681D8F" w:rsidR="00305752" w:rsidRDefault="00305752" w:rsidP="00305752">
      <w:pPr>
        <w:autoSpaceDE w:val="0"/>
        <w:autoSpaceDN w:val="0"/>
        <w:adjustRightInd w:val="0"/>
        <w:ind w:left="57"/>
        <w:jc w:val="both"/>
        <w:rPr>
          <w:rFonts w:ascii="Arial" w:hAnsi="Arial" w:cs="Arial"/>
        </w:rPr>
      </w:pPr>
      <w:r w:rsidRPr="00305752">
        <w:rPr>
          <w:rFonts w:ascii="Arial" w:hAnsi="Arial" w:cs="Arial"/>
        </w:rPr>
        <w:t>That, in substitution for any existing authority, but</w:t>
      </w:r>
      <w:r>
        <w:rPr>
          <w:rFonts w:ascii="Arial" w:hAnsi="Arial" w:cs="Arial"/>
        </w:rPr>
        <w:t xml:space="preserve"> </w:t>
      </w:r>
      <w:r w:rsidRPr="00305752">
        <w:rPr>
          <w:rFonts w:ascii="Arial" w:hAnsi="Arial" w:cs="Arial"/>
        </w:rPr>
        <w:t>without prejudice to the exercise of any such authority</w:t>
      </w:r>
      <w:r>
        <w:rPr>
          <w:rFonts w:ascii="Arial" w:hAnsi="Arial" w:cs="Arial"/>
        </w:rPr>
        <w:t xml:space="preserve"> </w:t>
      </w:r>
      <w:r w:rsidRPr="00305752">
        <w:rPr>
          <w:rFonts w:ascii="Arial" w:hAnsi="Arial" w:cs="Arial"/>
        </w:rPr>
        <w:t>prior to the date of the passing of this resolution, the</w:t>
      </w:r>
      <w:r>
        <w:rPr>
          <w:rFonts w:ascii="Arial" w:hAnsi="Arial" w:cs="Arial"/>
        </w:rPr>
        <w:t xml:space="preserve"> </w:t>
      </w:r>
      <w:r w:rsidRPr="00305752">
        <w:rPr>
          <w:rFonts w:ascii="Arial" w:hAnsi="Arial" w:cs="Arial"/>
        </w:rPr>
        <w:t>Company be and is hereby generally and, subject as</w:t>
      </w:r>
      <w:r>
        <w:rPr>
          <w:rFonts w:ascii="Arial" w:hAnsi="Arial" w:cs="Arial"/>
        </w:rPr>
        <w:t xml:space="preserve"> h</w:t>
      </w:r>
      <w:r w:rsidRPr="00305752">
        <w:rPr>
          <w:rFonts w:ascii="Arial" w:hAnsi="Arial" w:cs="Arial"/>
        </w:rPr>
        <w:t>ereinafter appears, unconditionally authorised in</w:t>
      </w:r>
      <w:r>
        <w:rPr>
          <w:rFonts w:ascii="Arial" w:hAnsi="Arial" w:cs="Arial"/>
        </w:rPr>
        <w:t xml:space="preserve"> </w:t>
      </w:r>
      <w:r w:rsidRPr="00305752">
        <w:rPr>
          <w:rFonts w:ascii="Arial" w:hAnsi="Arial" w:cs="Arial"/>
        </w:rPr>
        <w:t>accordance with Section 701 of the Companies Act</w:t>
      </w:r>
      <w:r>
        <w:rPr>
          <w:rFonts w:ascii="Arial" w:hAnsi="Arial" w:cs="Arial"/>
        </w:rPr>
        <w:t xml:space="preserve"> </w:t>
      </w:r>
      <w:r w:rsidRPr="00305752">
        <w:rPr>
          <w:rFonts w:ascii="Arial" w:hAnsi="Arial" w:cs="Arial"/>
        </w:rPr>
        <w:t>2006 (the “Act”) to make market purchases (within</w:t>
      </w:r>
      <w:r>
        <w:rPr>
          <w:rFonts w:ascii="Arial" w:hAnsi="Arial" w:cs="Arial"/>
        </w:rPr>
        <w:t xml:space="preserve"> </w:t>
      </w:r>
      <w:r w:rsidRPr="00305752">
        <w:rPr>
          <w:rFonts w:ascii="Arial" w:hAnsi="Arial" w:cs="Arial"/>
        </w:rPr>
        <w:t>the meaning of Section 693(4) of the Act) of Ordinary</w:t>
      </w:r>
      <w:r>
        <w:rPr>
          <w:rFonts w:ascii="Arial" w:hAnsi="Arial" w:cs="Arial"/>
        </w:rPr>
        <w:t xml:space="preserve"> </w:t>
      </w:r>
      <w:r w:rsidRPr="00305752">
        <w:rPr>
          <w:rFonts w:ascii="Arial" w:hAnsi="Arial" w:cs="Arial"/>
        </w:rPr>
        <w:t>shares of 0.2p each in the capital of the Company</w:t>
      </w:r>
      <w:r>
        <w:rPr>
          <w:rFonts w:ascii="Arial" w:hAnsi="Arial" w:cs="Arial"/>
        </w:rPr>
        <w:t xml:space="preserve"> </w:t>
      </w:r>
      <w:r w:rsidRPr="00305752">
        <w:rPr>
          <w:rFonts w:ascii="Arial" w:hAnsi="Arial" w:cs="Arial"/>
        </w:rPr>
        <w:t>(the “Shares”) either for retention as treasury shares</w:t>
      </w:r>
      <w:r>
        <w:rPr>
          <w:rFonts w:ascii="Arial" w:hAnsi="Arial" w:cs="Arial"/>
        </w:rPr>
        <w:t xml:space="preserve"> </w:t>
      </w:r>
      <w:r w:rsidRPr="00305752">
        <w:rPr>
          <w:rFonts w:ascii="Arial" w:hAnsi="Arial" w:cs="Arial"/>
        </w:rPr>
        <w:t>for future reissue, resale or transfer, or for cancellation</w:t>
      </w:r>
      <w:r>
        <w:rPr>
          <w:rFonts w:ascii="Arial" w:hAnsi="Arial" w:cs="Arial"/>
        </w:rPr>
        <w:t xml:space="preserve"> </w:t>
      </w:r>
      <w:r w:rsidRPr="00305752">
        <w:rPr>
          <w:rFonts w:ascii="Arial" w:hAnsi="Arial" w:cs="Arial"/>
        </w:rPr>
        <w:t>provided always that:</w:t>
      </w:r>
    </w:p>
    <w:p w14:paraId="6BC5BE67" w14:textId="77777777" w:rsidR="00305752" w:rsidRPr="00305752" w:rsidRDefault="00305752" w:rsidP="00305752">
      <w:pPr>
        <w:autoSpaceDE w:val="0"/>
        <w:autoSpaceDN w:val="0"/>
        <w:adjustRightInd w:val="0"/>
        <w:ind w:left="57"/>
        <w:rPr>
          <w:rFonts w:ascii="Arial" w:hAnsi="Arial" w:cs="Arial"/>
        </w:rPr>
      </w:pPr>
    </w:p>
    <w:p w14:paraId="5EE79D07" w14:textId="4DF6243E" w:rsidR="00305752" w:rsidRPr="00305752" w:rsidRDefault="00305752" w:rsidP="00305752">
      <w:pPr>
        <w:pStyle w:val="ListParagraph"/>
        <w:numPr>
          <w:ilvl w:val="0"/>
          <w:numId w:val="47"/>
        </w:numPr>
        <w:autoSpaceDE w:val="0"/>
        <w:autoSpaceDN w:val="0"/>
        <w:adjustRightInd w:val="0"/>
        <w:jc w:val="both"/>
        <w:rPr>
          <w:rFonts w:ascii="Arial" w:hAnsi="Arial" w:cs="Arial"/>
        </w:rPr>
      </w:pPr>
      <w:r w:rsidRPr="00305752">
        <w:rPr>
          <w:rFonts w:ascii="Arial" w:hAnsi="Arial" w:cs="Arial"/>
        </w:rPr>
        <w:t>the maximum number of Shares hereby authorised to be purchased shall be 8,056,569, or, if less, the number representing approximately 14.99% of the Company’s issued share capital (excluding shares held in treasury) at the date of the passing of this resolution;</w:t>
      </w:r>
    </w:p>
    <w:p w14:paraId="05FA7A72" w14:textId="77777777" w:rsidR="00305752" w:rsidRPr="00305752" w:rsidRDefault="00305752" w:rsidP="00305752">
      <w:pPr>
        <w:autoSpaceDE w:val="0"/>
        <w:autoSpaceDN w:val="0"/>
        <w:adjustRightInd w:val="0"/>
        <w:ind w:left="57"/>
        <w:rPr>
          <w:rFonts w:ascii="Arial" w:hAnsi="Arial" w:cs="Arial"/>
        </w:rPr>
      </w:pPr>
    </w:p>
    <w:p w14:paraId="281A513A" w14:textId="6824E359" w:rsidR="00305752" w:rsidRPr="00305752" w:rsidRDefault="00305752" w:rsidP="00305752">
      <w:pPr>
        <w:pStyle w:val="ListParagraph"/>
        <w:numPr>
          <w:ilvl w:val="0"/>
          <w:numId w:val="47"/>
        </w:numPr>
        <w:autoSpaceDE w:val="0"/>
        <w:autoSpaceDN w:val="0"/>
        <w:adjustRightInd w:val="0"/>
        <w:rPr>
          <w:rFonts w:ascii="Arial" w:hAnsi="Arial" w:cs="Arial"/>
        </w:rPr>
      </w:pPr>
      <w:r w:rsidRPr="00305752">
        <w:rPr>
          <w:rFonts w:ascii="Arial" w:hAnsi="Arial" w:cs="Arial"/>
        </w:rPr>
        <w:t>the minimum price (exclusive of expenses) which may be paid for each Share shall be 0.2p;</w:t>
      </w:r>
    </w:p>
    <w:p w14:paraId="06E1F22E" w14:textId="77777777" w:rsidR="00305752" w:rsidRPr="00305752" w:rsidRDefault="00305752" w:rsidP="00305752">
      <w:pPr>
        <w:autoSpaceDE w:val="0"/>
        <w:autoSpaceDN w:val="0"/>
        <w:adjustRightInd w:val="0"/>
        <w:ind w:left="57"/>
        <w:rPr>
          <w:rFonts w:ascii="Arial" w:hAnsi="Arial" w:cs="Arial"/>
        </w:rPr>
      </w:pPr>
    </w:p>
    <w:p w14:paraId="203EAC34" w14:textId="77777777" w:rsidR="00305752" w:rsidRDefault="00305752" w:rsidP="00305752">
      <w:pPr>
        <w:pStyle w:val="ListParagraph"/>
        <w:numPr>
          <w:ilvl w:val="0"/>
          <w:numId w:val="47"/>
        </w:numPr>
        <w:autoSpaceDE w:val="0"/>
        <w:autoSpaceDN w:val="0"/>
        <w:adjustRightInd w:val="0"/>
        <w:jc w:val="both"/>
        <w:rPr>
          <w:rFonts w:ascii="Arial" w:hAnsi="Arial" w:cs="Arial"/>
        </w:rPr>
      </w:pPr>
      <w:r w:rsidRPr="00305752">
        <w:rPr>
          <w:rFonts w:ascii="Arial" w:hAnsi="Arial" w:cs="Arial"/>
        </w:rPr>
        <w:lastRenderedPageBreak/>
        <w:t xml:space="preserve">the maximum price (exclusive of expenses) which may be paid for a Share is the higher of (i) 105% of the average of the middle market quotations (as derived from the Daily Official List of the London Stock Exchange) for the Shares over the five business days immediately preceding the date of purchase and (ii) the higher of the last independent trade and the highest current independent bid on the trading venue which the purchase is carried out; and </w:t>
      </w:r>
    </w:p>
    <w:p w14:paraId="1F6114AB" w14:textId="77777777" w:rsidR="00305752" w:rsidRPr="00305752" w:rsidRDefault="00305752" w:rsidP="00305752">
      <w:pPr>
        <w:pStyle w:val="ListParagraph"/>
        <w:rPr>
          <w:rFonts w:ascii="Arial" w:hAnsi="Arial" w:cs="Arial"/>
        </w:rPr>
      </w:pPr>
    </w:p>
    <w:p w14:paraId="0692E683" w14:textId="67CD9EBB" w:rsidR="00305752" w:rsidRPr="00305752" w:rsidRDefault="00305752" w:rsidP="00305752">
      <w:pPr>
        <w:pStyle w:val="ListParagraph"/>
        <w:numPr>
          <w:ilvl w:val="0"/>
          <w:numId w:val="47"/>
        </w:numPr>
        <w:autoSpaceDE w:val="0"/>
        <w:autoSpaceDN w:val="0"/>
        <w:adjustRightInd w:val="0"/>
        <w:jc w:val="both"/>
        <w:rPr>
          <w:rFonts w:ascii="Arial" w:hAnsi="Arial" w:cs="Arial"/>
        </w:rPr>
      </w:pPr>
      <w:r w:rsidRPr="00305752">
        <w:rPr>
          <w:rFonts w:ascii="Arial" w:hAnsi="Arial" w:cs="Arial"/>
        </w:rPr>
        <w:t>the authority hereby conferred shall expire at the conclusion of the next Annual General Meeting of the Company after the passing of this resolution or on the expiry of 15 months from the passing of this resolution, whichever is earlier, unless previously revoked, varied, extended or renewed by the Company in a general meeting, save that the Company may, at any time prior to the expiry of this authority, enter into a contract to purchase shares under such authority which will or might be completed or executed wholly or partly after the expiration of such authority and may make a purchase of Shares pursuant to any such contract.</w:t>
      </w:r>
    </w:p>
    <w:p w14:paraId="3D999D90" w14:textId="77777777" w:rsidR="00602BF2" w:rsidRPr="00B43E2C" w:rsidRDefault="00602BF2" w:rsidP="00305752">
      <w:pPr>
        <w:autoSpaceDE w:val="0"/>
        <w:autoSpaceDN w:val="0"/>
        <w:adjustRightInd w:val="0"/>
        <w:ind w:left="57"/>
        <w:jc w:val="both"/>
        <w:rPr>
          <w:rFonts w:ascii="Arial" w:hAnsi="Arial" w:cs="Arial"/>
          <w:lang w:eastAsia="zh-CN" w:bidi="th-TH"/>
        </w:rPr>
      </w:pPr>
    </w:p>
    <w:p w14:paraId="493E6338" w14:textId="77777777" w:rsidR="00781B9F" w:rsidRPr="00781B9F" w:rsidRDefault="00781B9F" w:rsidP="00305752">
      <w:pPr>
        <w:tabs>
          <w:tab w:val="left" w:pos="9923"/>
        </w:tabs>
        <w:ind w:left="57"/>
        <w:jc w:val="both"/>
        <w:rPr>
          <w:rFonts w:ascii="Bliss Light" w:hAnsi="Bliss Light"/>
          <w:b/>
          <w:bCs/>
          <w:sz w:val="22"/>
          <w:szCs w:val="22"/>
        </w:rPr>
      </w:pPr>
      <w:r w:rsidRPr="00781B9F">
        <w:rPr>
          <w:rFonts w:ascii="Arial" w:hAnsi="Arial" w:cs="Arial"/>
          <w:b/>
          <w:lang w:eastAsia="en-GB"/>
        </w:rPr>
        <w:t>Authority to Call General Meetings on not less than 14 Clear Days’ Notice</w:t>
      </w:r>
      <w:r>
        <w:rPr>
          <w:rFonts w:ascii="Bliss Light" w:hAnsi="Bliss Light"/>
          <w:b/>
          <w:bCs/>
          <w:sz w:val="22"/>
          <w:szCs w:val="22"/>
        </w:rPr>
        <w:t xml:space="preserve"> </w:t>
      </w:r>
      <w:r w:rsidRPr="00530CC4">
        <w:rPr>
          <w:rFonts w:ascii="Arial" w:hAnsi="Arial" w:cs="Arial"/>
          <w:b/>
          <w:lang w:eastAsia="en-GB"/>
        </w:rPr>
        <w:t>(Special Resolution 1</w:t>
      </w:r>
      <w:r w:rsidR="006E3B01">
        <w:rPr>
          <w:rFonts w:ascii="Arial" w:hAnsi="Arial" w:cs="Arial"/>
          <w:b/>
          <w:lang w:eastAsia="en-GB"/>
        </w:rPr>
        <w:t>5</w:t>
      </w:r>
      <w:r w:rsidRPr="00530CC4">
        <w:rPr>
          <w:rFonts w:ascii="Arial" w:hAnsi="Arial" w:cs="Arial"/>
          <w:b/>
          <w:lang w:eastAsia="en-GB"/>
        </w:rPr>
        <w:t>)</w:t>
      </w:r>
    </w:p>
    <w:p w14:paraId="7971473D" w14:textId="77777777" w:rsidR="00B43E2C" w:rsidRDefault="00B43E2C" w:rsidP="00305752">
      <w:pPr>
        <w:autoSpaceDE w:val="0"/>
        <w:autoSpaceDN w:val="0"/>
        <w:adjustRightInd w:val="0"/>
        <w:ind w:left="57"/>
        <w:jc w:val="both"/>
        <w:rPr>
          <w:rFonts w:ascii="Arial" w:hAnsi="Arial" w:cs="Arial"/>
          <w:color w:val="000000"/>
          <w:lang w:eastAsia="zh-CN" w:bidi="th-TH"/>
        </w:rPr>
      </w:pPr>
      <w:r w:rsidRPr="00B43E2C">
        <w:rPr>
          <w:rFonts w:ascii="Arial" w:hAnsi="Arial" w:cs="Arial"/>
          <w:color w:val="000000"/>
          <w:lang w:eastAsia="zh-CN" w:bidi="th-TH"/>
        </w:rPr>
        <w:t>That a general meeting other than an Annual General Meeting may be called on not less than 14 clear days’ notice.</w:t>
      </w:r>
    </w:p>
    <w:p w14:paraId="09C6DE95" w14:textId="77777777" w:rsidR="00EE4336" w:rsidRPr="00B43E2C" w:rsidRDefault="00EE4336" w:rsidP="00B43E2C">
      <w:pPr>
        <w:autoSpaceDE w:val="0"/>
        <w:autoSpaceDN w:val="0"/>
        <w:adjustRightInd w:val="0"/>
        <w:jc w:val="both"/>
        <w:rPr>
          <w:rFonts w:ascii="Arial" w:hAnsi="Arial" w:cs="Arial"/>
          <w:color w:val="000000"/>
          <w:lang w:eastAsia="zh-CN" w:bidi="th-TH"/>
        </w:rPr>
      </w:pPr>
    </w:p>
    <w:sectPr w:rsidR="00EE4336" w:rsidRPr="00B43E2C" w:rsidSect="00F53FC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6036" w14:textId="77777777" w:rsidR="00534955" w:rsidRDefault="00534955" w:rsidP="00067CE0">
      <w:r>
        <w:separator/>
      </w:r>
    </w:p>
  </w:endnote>
  <w:endnote w:type="continuationSeparator" w:id="0">
    <w:p w14:paraId="66631FB0" w14:textId="77777777" w:rsidR="00534955" w:rsidRDefault="00534955" w:rsidP="0006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liss Light">
    <w:altName w:val="Calibri"/>
    <w:charset w:val="00"/>
    <w:family w:val="auto"/>
    <w:pitch w:val="variable"/>
    <w:sig w:usb0="8000002F" w:usb1="1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liss Bold">
    <w:charset w:val="00"/>
    <w:family w:val="auto"/>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Light">
    <w:altName w:val="Courier New"/>
    <w:charset w:val="00"/>
    <w:family w:val="auto"/>
    <w:pitch w:val="variable"/>
    <w:sig w:usb0="03000000"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Bliss">
    <w:altName w:val="Blis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0A3B" w14:textId="77777777" w:rsidR="00534955" w:rsidRDefault="00534955" w:rsidP="00067CE0">
      <w:r>
        <w:separator/>
      </w:r>
    </w:p>
  </w:footnote>
  <w:footnote w:type="continuationSeparator" w:id="0">
    <w:p w14:paraId="7A126677" w14:textId="77777777" w:rsidR="00534955" w:rsidRDefault="00534955" w:rsidP="00067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FBF"/>
    <w:multiLevelType w:val="multilevel"/>
    <w:tmpl w:val="36EE9760"/>
    <w:styleLink w:val="NumberedListNumberStart"/>
    <w:lvl w:ilvl="0">
      <w:start w:val="10"/>
      <w:numFmt w:val="decimal"/>
      <w:pStyle w:val="Singlelinebulletsspacing"/>
      <w:lvlText w:val="%1."/>
      <w:lvlJc w:val="left"/>
      <w:pPr>
        <w:tabs>
          <w:tab w:val="num" w:pos="340"/>
        </w:tabs>
        <w:ind w:left="340" w:hanging="340"/>
      </w:pPr>
      <w:rPr>
        <w:rFonts w:ascii="Bliss Light" w:hAnsi="Bliss Light" w:cs="Times New Roman" w:hint="default"/>
        <w:sz w:val="19"/>
      </w:rPr>
    </w:lvl>
    <w:lvl w:ilvl="1">
      <w:start w:val="1"/>
      <w:numFmt w:val="lowerRoman"/>
      <w:lvlText w:val="(%2)"/>
      <w:lvlJc w:val="left"/>
      <w:pPr>
        <w:tabs>
          <w:tab w:val="num" w:pos="680"/>
        </w:tabs>
        <w:ind w:left="680" w:hanging="340"/>
      </w:pPr>
      <w:rPr>
        <w:rFonts w:ascii="Bliss Light" w:hAnsi="Bliss Light" w:cs="Times New Roman" w:hint="default"/>
        <w:sz w:val="19"/>
      </w:rPr>
    </w:lvl>
    <w:lvl w:ilvl="2">
      <w:start w:val="1"/>
      <w:numFmt w:val="lowerLetter"/>
      <w:lvlText w:val="%3)"/>
      <w:lvlJc w:val="left"/>
      <w:pPr>
        <w:tabs>
          <w:tab w:val="num" w:pos="1021"/>
        </w:tabs>
        <w:ind w:left="1021" w:hanging="341"/>
      </w:pPr>
      <w:rPr>
        <w:rFonts w:ascii="Bliss Light" w:hAnsi="Bliss Light" w:cs="Times New Roman" w:hint="default"/>
        <w:sz w:val="19"/>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D89699E"/>
    <w:multiLevelType w:val="hybridMultilevel"/>
    <w:tmpl w:val="7C7C39B4"/>
    <w:lvl w:ilvl="0" w:tplc="B302E748">
      <w:start w:val="4"/>
      <w:numFmt w:val="lowerLetter"/>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EB44FA6"/>
    <w:multiLevelType w:val="hybridMultilevel"/>
    <w:tmpl w:val="F9EA44FE"/>
    <w:lvl w:ilvl="0" w:tplc="37644A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F2710EB"/>
    <w:multiLevelType w:val="hybridMultilevel"/>
    <w:tmpl w:val="ED36CC14"/>
    <w:lvl w:ilvl="0" w:tplc="48487A28">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 w15:restartNumberingAfterBreak="0">
    <w:nsid w:val="12410D52"/>
    <w:multiLevelType w:val="hybridMultilevel"/>
    <w:tmpl w:val="3516E1DC"/>
    <w:lvl w:ilvl="0" w:tplc="F12020F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6D77616"/>
    <w:multiLevelType w:val="hybridMultilevel"/>
    <w:tmpl w:val="0710708C"/>
    <w:lvl w:ilvl="0" w:tplc="48A2DC12">
      <w:start w:val="1"/>
      <w:numFmt w:val="decimal"/>
      <w:pStyle w:val="ReportsNumberedBullets"/>
      <w:lvlText w:val="%1."/>
      <w:lvlJc w:val="left"/>
      <w:pPr>
        <w:tabs>
          <w:tab w:val="num" w:pos="340"/>
        </w:tabs>
        <w:ind w:left="340" w:hanging="34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6EC1007"/>
    <w:multiLevelType w:val="hybridMultilevel"/>
    <w:tmpl w:val="40B4BDEA"/>
    <w:lvl w:ilvl="0" w:tplc="B3C2ABB6">
      <w:start w:val="2"/>
      <w:numFmt w:val="lowerRoman"/>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00C6C"/>
    <w:multiLevelType w:val="hybridMultilevel"/>
    <w:tmpl w:val="DA9ACA9E"/>
    <w:lvl w:ilvl="0" w:tplc="691CDB0E">
      <w:start w:val="1"/>
      <w:numFmt w:val="decimal"/>
      <w:lvlText w:val="%1."/>
      <w:lvlJc w:val="left"/>
      <w:pPr>
        <w:tabs>
          <w:tab w:val="num" w:pos="340"/>
        </w:tabs>
        <w:ind w:left="340" w:hanging="340"/>
      </w:pPr>
    </w:lvl>
    <w:lvl w:ilvl="1" w:tplc="B3C2ABB6">
      <w:start w:val="2"/>
      <w:numFmt w:val="lowerRoman"/>
      <w:lvlText w:val="(%2)"/>
      <w:lvlJc w:val="left"/>
      <w:pPr>
        <w:tabs>
          <w:tab w:val="num" w:pos="1800"/>
        </w:tabs>
        <w:ind w:left="1800" w:hanging="720"/>
      </w:pPr>
      <w:rPr>
        <w:color w:val="auto"/>
      </w:rPr>
    </w:lvl>
    <w:lvl w:ilvl="2" w:tplc="8FF061C8">
      <w:start w:val="1"/>
      <w:numFmt w:val="lowerLetter"/>
      <w:lvlText w:val="(%3)"/>
      <w:lvlJc w:val="left"/>
      <w:pPr>
        <w:tabs>
          <w:tab w:val="num" w:pos="2340"/>
        </w:tabs>
        <w:ind w:left="234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C7D2B28"/>
    <w:multiLevelType w:val="hybridMultilevel"/>
    <w:tmpl w:val="61D82180"/>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70B05"/>
    <w:multiLevelType w:val="hybridMultilevel"/>
    <w:tmpl w:val="D0061E04"/>
    <w:lvl w:ilvl="0" w:tplc="AD7264CC">
      <w:start w:val="1"/>
      <w:numFmt w:val="lowerRoman"/>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06748"/>
    <w:multiLevelType w:val="hybridMultilevel"/>
    <w:tmpl w:val="B8201FB8"/>
    <w:lvl w:ilvl="0" w:tplc="28F6B00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4569"/>
    <w:multiLevelType w:val="hybridMultilevel"/>
    <w:tmpl w:val="5FF21C7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F1155"/>
    <w:multiLevelType w:val="hybridMultilevel"/>
    <w:tmpl w:val="2CB2EEA2"/>
    <w:lvl w:ilvl="0" w:tplc="9EB41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F7594"/>
    <w:multiLevelType w:val="hybridMultilevel"/>
    <w:tmpl w:val="D9A2BAC6"/>
    <w:lvl w:ilvl="0" w:tplc="AA06521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35407"/>
    <w:multiLevelType w:val="hybridMultilevel"/>
    <w:tmpl w:val="BF140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419C4"/>
    <w:multiLevelType w:val="hybridMultilevel"/>
    <w:tmpl w:val="D4B82AE6"/>
    <w:lvl w:ilvl="0" w:tplc="5BB6E9E6">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30BB39A3"/>
    <w:multiLevelType w:val="hybridMultilevel"/>
    <w:tmpl w:val="5360DDD6"/>
    <w:lvl w:ilvl="0" w:tplc="B8843C64">
      <w:start w:val="2"/>
      <w:numFmt w:val="lowerLetter"/>
      <w:lvlText w:val="(%1)"/>
      <w:lvlJc w:val="left"/>
      <w:pPr>
        <w:tabs>
          <w:tab w:val="num" w:pos="1211"/>
        </w:tabs>
        <w:ind w:left="1211" w:hanging="36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7" w15:restartNumberingAfterBreak="0">
    <w:nsid w:val="30C41A91"/>
    <w:multiLevelType w:val="hybridMultilevel"/>
    <w:tmpl w:val="61D82180"/>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4153E9"/>
    <w:multiLevelType w:val="hybridMultilevel"/>
    <w:tmpl w:val="BB6E16B6"/>
    <w:lvl w:ilvl="0" w:tplc="C8EA5C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2C5D15"/>
    <w:multiLevelType w:val="hybridMultilevel"/>
    <w:tmpl w:val="6116FEE4"/>
    <w:lvl w:ilvl="0" w:tplc="0409000F">
      <w:start w:val="10"/>
      <w:numFmt w:val="decimal"/>
      <w:lvlText w:val="%1."/>
      <w:lvlJc w:val="left"/>
      <w:pPr>
        <w:tabs>
          <w:tab w:val="num" w:pos="720"/>
        </w:tabs>
        <w:ind w:left="720" w:hanging="360"/>
      </w:pPr>
      <w:rPr>
        <w:rFonts w:hint="default"/>
      </w:rPr>
    </w:lvl>
    <w:lvl w:ilvl="1" w:tplc="315CECAE">
      <w:start w:val="2"/>
      <w:numFmt w:val="lowerRoman"/>
      <w:lvlText w:val="(%2)"/>
      <w:lvlJc w:val="left"/>
      <w:pPr>
        <w:tabs>
          <w:tab w:val="num" w:pos="1800"/>
        </w:tabs>
        <w:ind w:left="1800" w:hanging="720"/>
      </w:pPr>
      <w:rPr>
        <w:rFonts w:hint="default"/>
        <w:color w:val="auto"/>
        <w:sz w:val="16"/>
        <w:szCs w:val="16"/>
      </w:rPr>
    </w:lvl>
    <w:lvl w:ilvl="2" w:tplc="F6629C3A">
      <w:start w:val="1"/>
      <w:numFmt w:val="lowerLetter"/>
      <w:lvlText w:val="%3."/>
      <w:lvlJc w:val="left"/>
      <w:pPr>
        <w:tabs>
          <w:tab w:val="num" w:pos="2340"/>
        </w:tabs>
        <w:ind w:left="2340" w:hanging="360"/>
      </w:pPr>
      <w:rPr>
        <w:rFonts w:hint="default"/>
      </w:rPr>
    </w:lvl>
    <w:lvl w:ilvl="3" w:tplc="0BA071F4">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8473CEA"/>
    <w:multiLevelType w:val="hybridMultilevel"/>
    <w:tmpl w:val="279E4CF2"/>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1" w15:restartNumberingAfterBreak="0">
    <w:nsid w:val="3AA470A9"/>
    <w:multiLevelType w:val="hybridMultilevel"/>
    <w:tmpl w:val="E74E2B92"/>
    <w:lvl w:ilvl="0" w:tplc="766A44DA">
      <w:start w:val="1"/>
      <w:numFmt w:val="lowerRoman"/>
      <w:lvlText w:val="(%1)"/>
      <w:lvlJc w:val="left"/>
      <w:pPr>
        <w:tabs>
          <w:tab w:val="num" w:pos="1060"/>
        </w:tabs>
        <w:ind w:left="1060" w:hanging="720"/>
      </w:pPr>
      <w:rPr>
        <w:rFonts w:hint="default"/>
      </w:rPr>
    </w:lvl>
    <w:lvl w:ilvl="1" w:tplc="08090019" w:tentative="1">
      <w:start w:val="1"/>
      <w:numFmt w:val="lowerLetter"/>
      <w:lvlText w:val="%2."/>
      <w:lvlJc w:val="left"/>
      <w:pPr>
        <w:tabs>
          <w:tab w:val="num" w:pos="1420"/>
        </w:tabs>
        <w:ind w:left="1420" w:hanging="360"/>
      </w:pPr>
    </w:lvl>
    <w:lvl w:ilvl="2" w:tplc="0809001B" w:tentative="1">
      <w:start w:val="1"/>
      <w:numFmt w:val="lowerRoman"/>
      <w:lvlText w:val="%3."/>
      <w:lvlJc w:val="right"/>
      <w:pPr>
        <w:tabs>
          <w:tab w:val="num" w:pos="2140"/>
        </w:tabs>
        <w:ind w:left="2140" w:hanging="180"/>
      </w:pPr>
    </w:lvl>
    <w:lvl w:ilvl="3" w:tplc="0809000F" w:tentative="1">
      <w:start w:val="1"/>
      <w:numFmt w:val="decimal"/>
      <w:lvlText w:val="%4."/>
      <w:lvlJc w:val="left"/>
      <w:pPr>
        <w:tabs>
          <w:tab w:val="num" w:pos="2860"/>
        </w:tabs>
        <w:ind w:left="2860" w:hanging="360"/>
      </w:pPr>
    </w:lvl>
    <w:lvl w:ilvl="4" w:tplc="08090019" w:tentative="1">
      <w:start w:val="1"/>
      <w:numFmt w:val="lowerLetter"/>
      <w:lvlText w:val="%5."/>
      <w:lvlJc w:val="left"/>
      <w:pPr>
        <w:tabs>
          <w:tab w:val="num" w:pos="3580"/>
        </w:tabs>
        <w:ind w:left="3580" w:hanging="360"/>
      </w:pPr>
    </w:lvl>
    <w:lvl w:ilvl="5" w:tplc="0809001B" w:tentative="1">
      <w:start w:val="1"/>
      <w:numFmt w:val="lowerRoman"/>
      <w:lvlText w:val="%6."/>
      <w:lvlJc w:val="right"/>
      <w:pPr>
        <w:tabs>
          <w:tab w:val="num" w:pos="4300"/>
        </w:tabs>
        <w:ind w:left="4300" w:hanging="180"/>
      </w:pPr>
    </w:lvl>
    <w:lvl w:ilvl="6" w:tplc="0809000F" w:tentative="1">
      <w:start w:val="1"/>
      <w:numFmt w:val="decimal"/>
      <w:lvlText w:val="%7."/>
      <w:lvlJc w:val="left"/>
      <w:pPr>
        <w:tabs>
          <w:tab w:val="num" w:pos="5020"/>
        </w:tabs>
        <w:ind w:left="5020" w:hanging="360"/>
      </w:pPr>
    </w:lvl>
    <w:lvl w:ilvl="7" w:tplc="08090019" w:tentative="1">
      <w:start w:val="1"/>
      <w:numFmt w:val="lowerLetter"/>
      <w:lvlText w:val="%8."/>
      <w:lvlJc w:val="left"/>
      <w:pPr>
        <w:tabs>
          <w:tab w:val="num" w:pos="5740"/>
        </w:tabs>
        <w:ind w:left="5740" w:hanging="360"/>
      </w:pPr>
    </w:lvl>
    <w:lvl w:ilvl="8" w:tplc="0809001B" w:tentative="1">
      <w:start w:val="1"/>
      <w:numFmt w:val="lowerRoman"/>
      <w:lvlText w:val="%9."/>
      <w:lvlJc w:val="right"/>
      <w:pPr>
        <w:tabs>
          <w:tab w:val="num" w:pos="6460"/>
        </w:tabs>
        <w:ind w:left="6460" w:hanging="180"/>
      </w:pPr>
    </w:lvl>
  </w:abstractNum>
  <w:abstractNum w:abstractNumId="22" w15:restartNumberingAfterBreak="0">
    <w:nsid w:val="3D105D8D"/>
    <w:multiLevelType w:val="hybridMultilevel"/>
    <w:tmpl w:val="879A892E"/>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F6342"/>
    <w:multiLevelType w:val="hybridMultilevel"/>
    <w:tmpl w:val="23D60DF2"/>
    <w:lvl w:ilvl="0" w:tplc="2572FD9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ABC51A3"/>
    <w:multiLevelType w:val="hybridMultilevel"/>
    <w:tmpl w:val="0F569C4E"/>
    <w:lvl w:ilvl="0" w:tplc="C66C954E">
      <w:start w:val="2"/>
      <w:numFmt w:val="lowerRoman"/>
      <w:pStyle w:val="ReportsNumberedBulletsroman"/>
      <w:lvlText w:val="%1."/>
      <w:lvlJc w:val="left"/>
      <w:pPr>
        <w:tabs>
          <w:tab w:val="num" w:pos="1800"/>
        </w:tabs>
        <w:ind w:left="1800" w:hanging="720"/>
      </w:pPr>
      <w:rPr>
        <w:rFonts w:ascii="Times New Roman" w:eastAsia="Times New Roman" w:hAnsi="Times New Roman" w:cs="Times New Roman"/>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54296798"/>
    <w:multiLevelType w:val="hybridMultilevel"/>
    <w:tmpl w:val="67C4687E"/>
    <w:lvl w:ilvl="0" w:tplc="50CAB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B478D3"/>
    <w:multiLevelType w:val="hybridMultilevel"/>
    <w:tmpl w:val="D2361A90"/>
    <w:lvl w:ilvl="0" w:tplc="7AF69410">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27" w15:restartNumberingAfterBreak="0">
    <w:nsid w:val="58463CED"/>
    <w:multiLevelType w:val="hybridMultilevel"/>
    <w:tmpl w:val="66786BBA"/>
    <w:lvl w:ilvl="0" w:tplc="B7DA9520">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8" w15:restartNumberingAfterBreak="0">
    <w:nsid w:val="5BE517B4"/>
    <w:multiLevelType w:val="hybridMultilevel"/>
    <w:tmpl w:val="D9CCF026"/>
    <w:lvl w:ilvl="0" w:tplc="41F01048">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9" w15:restartNumberingAfterBreak="0">
    <w:nsid w:val="5FAF0C39"/>
    <w:multiLevelType w:val="hybridMultilevel"/>
    <w:tmpl w:val="A53C66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70FDA"/>
    <w:multiLevelType w:val="hybridMultilevel"/>
    <w:tmpl w:val="FB7C729E"/>
    <w:lvl w:ilvl="0" w:tplc="24C63A4E">
      <w:start w:val="1"/>
      <w:numFmt w:val="lowerLetter"/>
      <w:pStyle w:val="ReportsNoBulletsalpha"/>
      <w:lvlText w:val="(%1)"/>
      <w:lvlJc w:val="left"/>
      <w:pPr>
        <w:tabs>
          <w:tab w:val="num" w:pos="340"/>
        </w:tabs>
        <w:ind w:left="680" w:hanging="340"/>
      </w:pPr>
      <w:rPr>
        <w:rFonts w:ascii="Bliss Light" w:hAnsi="Bliss Light" w:hint="default"/>
        <w:sz w:val="16"/>
        <w:szCs w:val="16"/>
      </w:rPr>
    </w:lvl>
    <w:lvl w:ilvl="1" w:tplc="9AD8BBE6">
      <w:start w:val="1"/>
      <w:numFmt w:val="lowerRoman"/>
      <w:lvlText w:val="(%2)"/>
      <w:lvlJc w:val="left"/>
      <w:pPr>
        <w:tabs>
          <w:tab w:val="num" w:pos="340"/>
        </w:tabs>
        <w:ind w:left="680" w:hanging="340"/>
      </w:pPr>
      <w:rPr>
        <w:rFonts w:ascii="Times New Roman" w:eastAsia="Times New Roman" w:hAnsi="Times New Roman" w:cs="Times New Roman"/>
        <w:sz w:val="16"/>
        <w:szCs w:val="1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67D15BB"/>
    <w:multiLevelType w:val="hybridMultilevel"/>
    <w:tmpl w:val="CF50CAF6"/>
    <w:lvl w:ilvl="0" w:tplc="88D4A6A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4E1608"/>
    <w:multiLevelType w:val="hybridMultilevel"/>
    <w:tmpl w:val="69927B08"/>
    <w:lvl w:ilvl="0" w:tplc="4FDAE2A4">
      <w:start w:val="1"/>
      <w:numFmt w:val="lowerRoman"/>
      <w:lvlText w:val="(%1)"/>
      <w:lvlJc w:val="left"/>
      <w:pPr>
        <w:tabs>
          <w:tab w:val="num" w:pos="1287"/>
        </w:tabs>
        <w:ind w:left="1287" w:hanging="72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3" w15:restartNumberingAfterBreak="0">
    <w:nsid w:val="6AB734ED"/>
    <w:multiLevelType w:val="hybridMultilevel"/>
    <w:tmpl w:val="9B14C3F8"/>
    <w:lvl w:ilvl="0" w:tplc="D39CA724">
      <w:start w:val="1"/>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34" w15:restartNumberingAfterBreak="0">
    <w:nsid w:val="6B0D2B9D"/>
    <w:multiLevelType w:val="multilevel"/>
    <w:tmpl w:val="36EE9760"/>
    <w:numStyleLink w:val="NumberedListNumberStart"/>
  </w:abstractNum>
  <w:abstractNum w:abstractNumId="35" w15:restartNumberingAfterBreak="0">
    <w:nsid w:val="6E073FAF"/>
    <w:multiLevelType w:val="hybridMultilevel"/>
    <w:tmpl w:val="9614187C"/>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6" w15:restartNumberingAfterBreak="0">
    <w:nsid w:val="6F7068C0"/>
    <w:multiLevelType w:val="hybridMultilevel"/>
    <w:tmpl w:val="E5C2D656"/>
    <w:lvl w:ilvl="0" w:tplc="546AFFE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56E456E"/>
    <w:multiLevelType w:val="hybridMultilevel"/>
    <w:tmpl w:val="58504C9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F7C79"/>
    <w:multiLevelType w:val="hybridMultilevel"/>
    <w:tmpl w:val="429A7EB8"/>
    <w:lvl w:ilvl="0" w:tplc="FD788F62">
      <w:start w:val="2"/>
      <w:numFmt w:val="lowerLetter"/>
      <w:lvlText w:val="(%1)"/>
      <w:lvlJc w:val="left"/>
      <w:pPr>
        <w:tabs>
          <w:tab w:val="num" w:pos="1040"/>
        </w:tabs>
        <w:ind w:left="1040" w:hanging="360"/>
      </w:pPr>
      <w:rPr>
        <w:rFonts w:hint="default"/>
      </w:rPr>
    </w:lvl>
    <w:lvl w:ilvl="1" w:tplc="08090019" w:tentative="1">
      <w:start w:val="1"/>
      <w:numFmt w:val="lowerLetter"/>
      <w:lvlText w:val="%2."/>
      <w:lvlJc w:val="left"/>
      <w:pPr>
        <w:tabs>
          <w:tab w:val="num" w:pos="1760"/>
        </w:tabs>
        <w:ind w:left="1760" w:hanging="360"/>
      </w:pPr>
    </w:lvl>
    <w:lvl w:ilvl="2" w:tplc="0809001B" w:tentative="1">
      <w:start w:val="1"/>
      <w:numFmt w:val="lowerRoman"/>
      <w:lvlText w:val="%3."/>
      <w:lvlJc w:val="right"/>
      <w:pPr>
        <w:tabs>
          <w:tab w:val="num" w:pos="2480"/>
        </w:tabs>
        <w:ind w:left="2480" w:hanging="180"/>
      </w:pPr>
    </w:lvl>
    <w:lvl w:ilvl="3" w:tplc="0809000F" w:tentative="1">
      <w:start w:val="1"/>
      <w:numFmt w:val="decimal"/>
      <w:lvlText w:val="%4."/>
      <w:lvlJc w:val="left"/>
      <w:pPr>
        <w:tabs>
          <w:tab w:val="num" w:pos="3200"/>
        </w:tabs>
        <w:ind w:left="3200" w:hanging="360"/>
      </w:pPr>
    </w:lvl>
    <w:lvl w:ilvl="4" w:tplc="08090019" w:tentative="1">
      <w:start w:val="1"/>
      <w:numFmt w:val="lowerLetter"/>
      <w:lvlText w:val="%5."/>
      <w:lvlJc w:val="left"/>
      <w:pPr>
        <w:tabs>
          <w:tab w:val="num" w:pos="3920"/>
        </w:tabs>
        <w:ind w:left="3920" w:hanging="360"/>
      </w:pPr>
    </w:lvl>
    <w:lvl w:ilvl="5" w:tplc="0809001B" w:tentative="1">
      <w:start w:val="1"/>
      <w:numFmt w:val="lowerRoman"/>
      <w:lvlText w:val="%6."/>
      <w:lvlJc w:val="right"/>
      <w:pPr>
        <w:tabs>
          <w:tab w:val="num" w:pos="4640"/>
        </w:tabs>
        <w:ind w:left="4640" w:hanging="180"/>
      </w:pPr>
    </w:lvl>
    <w:lvl w:ilvl="6" w:tplc="0809000F" w:tentative="1">
      <w:start w:val="1"/>
      <w:numFmt w:val="decimal"/>
      <w:lvlText w:val="%7."/>
      <w:lvlJc w:val="left"/>
      <w:pPr>
        <w:tabs>
          <w:tab w:val="num" w:pos="5360"/>
        </w:tabs>
        <w:ind w:left="5360" w:hanging="360"/>
      </w:pPr>
    </w:lvl>
    <w:lvl w:ilvl="7" w:tplc="08090019" w:tentative="1">
      <w:start w:val="1"/>
      <w:numFmt w:val="lowerLetter"/>
      <w:lvlText w:val="%8."/>
      <w:lvlJc w:val="left"/>
      <w:pPr>
        <w:tabs>
          <w:tab w:val="num" w:pos="6080"/>
        </w:tabs>
        <w:ind w:left="6080" w:hanging="360"/>
      </w:pPr>
    </w:lvl>
    <w:lvl w:ilvl="8" w:tplc="0809001B" w:tentative="1">
      <w:start w:val="1"/>
      <w:numFmt w:val="lowerRoman"/>
      <w:lvlText w:val="%9."/>
      <w:lvlJc w:val="right"/>
      <w:pPr>
        <w:tabs>
          <w:tab w:val="num" w:pos="6800"/>
        </w:tabs>
        <w:ind w:left="6800" w:hanging="180"/>
      </w:pPr>
    </w:lvl>
  </w:abstractNum>
  <w:abstractNum w:abstractNumId="39" w15:restartNumberingAfterBreak="0">
    <w:nsid w:val="775D705D"/>
    <w:multiLevelType w:val="hybridMultilevel"/>
    <w:tmpl w:val="57026A3E"/>
    <w:lvl w:ilvl="0" w:tplc="FC6676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03036F"/>
    <w:multiLevelType w:val="hybridMultilevel"/>
    <w:tmpl w:val="3D8C8DC4"/>
    <w:lvl w:ilvl="0" w:tplc="4B6CBFDE">
      <w:start w:val="4"/>
      <w:numFmt w:val="lowerRoman"/>
      <w:lvlText w:val="(%1)"/>
      <w:lvlJc w:val="left"/>
      <w:pPr>
        <w:tabs>
          <w:tab w:val="num" w:pos="1146"/>
        </w:tabs>
        <w:ind w:left="1146" w:hanging="72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41" w15:restartNumberingAfterBreak="0">
    <w:nsid w:val="7B5421A8"/>
    <w:multiLevelType w:val="hybridMultilevel"/>
    <w:tmpl w:val="06C89CBE"/>
    <w:lvl w:ilvl="0" w:tplc="EDD80D42">
      <w:start w:val="1"/>
      <w:numFmt w:val="lowerRoman"/>
      <w:lvlText w:val="%1."/>
      <w:lvlJc w:val="left"/>
      <w:pPr>
        <w:ind w:left="578" w:hanging="72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2" w15:restartNumberingAfterBreak="0">
    <w:nsid w:val="7BB80754"/>
    <w:multiLevelType w:val="hybridMultilevel"/>
    <w:tmpl w:val="9640BC32"/>
    <w:lvl w:ilvl="0" w:tplc="20640730">
      <w:start w:val="1"/>
      <w:numFmt w:val="lowerRoman"/>
      <w:pStyle w:val="ReportsNoBulletsRoman"/>
      <w:lvlText w:val="(%1)"/>
      <w:lvlJc w:val="left"/>
      <w:pPr>
        <w:tabs>
          <w:tab w:val="num" w:pos="340"/>
        </w:tabs>
        <w:ind w:left="680" w:hanging="340"/>
      </w:pPr>
      <w:rPr>
        <w:rFonts w:ascii="Bliss Light" w:hAnsi="Bliss Light" w:hint="default"/>
        <w:sz w:val="16"/>
        <w:szCs w:val="16"/>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EF96941"/>
    <w:multiLevelType w:val="multilevel"/>
    <w:tmpl w:val="A65CA682"/>
    <w:styleLink w:val="BulletList"/>
    <w:lvl w:ilvl="0">
      <w:start w:val="1"/>
      <w:numFmt w:val="bullet"/>
      <w:lvlText w:val="·"/>
      <w:lvlJc w:val="left"/>
      <w:pPr>
        <w:tabs>
          <w:tab w:val="num" w:pos="113"/>
        </w:tabs>
        <w:ind w:left="113" w:hanging="113"/>
      </w:pPr>
      <w:rPr>
        <w:rFonts w:ascii="Bliss Bold" w:hAnsi="Bliss Bold" w:hint="default"/>
        <w:color w:val="auto"/>
        <w:sz w:val="24"/>
      </w:rPr>
    </w:lvl>
    <w:lvl w:ilvl="1">
      <w:start w:val="1"/>
      <w:numFmt w:val="bullet"/>
      <w:lvlText w:val="·"/>
      <w:lvlJc w:val="left"/>
      <w:pPr>
        <w:tabs>
          <w:tab w:val="num" w:pos="227"/>
        </w:tabs>
        <w:ind w:left="227" w:hanging="114"/>
      </w:pPr>
      <w:rPr>
        <w:rFonts w:ascii="Bliss Bold" w:hAnsi="Bliss Bold" w:hint="default"/>
        <w:color w:val="auto"/>
        <w:sz w:val="24"/>
      </w:rPr>
    </w:lvl>
    <w:lvl w:ilvl="2">
      <w:start w:val="1"/>
      <w:numFmt w:val="bullet"/>
      <w:lvlText w:val="·"/>
      <w:lvlJc w:val="left"/>
      <w:pPr>
        <w:tabs>
          <w:tab w:val="num" w:pos="340"/>
        </w:tabs>
        <w:ind w:left="340" w:hanging="113"/>
      </w:pPr>
      <w:rPr>
        <w:rFonts w:ascii="Bliss Bold" w:hAnsi="Bliss Bold" w:hint="default"/>
        <w:color w:val="auto"/>
        <w:sz w:val="24"/>
      </w:rPr>
    </w:lvl>
    <w:lvl w:ilvl="3">
      <w:start w:val="1"/>
      <w:numFmt w:val="bullet"/>
      <w:lvlText w:val="·"/>
      <w:lvlJc w:val="left"/>
      <w:pPr>
        <w:tabs>
          <w:tab w:val="num" w:pos="1440"/>
        </w:tabs>
        <w:ind w:left="1440" w:hanging="360"/>
      </w:pPr>
      <w:rPr>
        <w:rFonts w:ascii="Bliss Bold" w:hAnsi="Bliss Bold" w:hint="default"/>
        <w:color w:val="auto"/>
        <w:sz w:val="22"/>
      </w:rPr>
    </w:lvl>
    <w:lvl w:ilvl="4">
      <w:start w:val="1"/>
      <w:numFmt w:val="bullet"/>
      <w:lvlText w:val="·"/>
      <w:lvlJc w:val="left"/>
      <w:pPr>
        <w:tabs>
          <w:tab w:val="num" w:pos="1800"/>
        </w:tabs>
        <w:ind w:left="1800" w:hanging="360"/>
      </w:pPr>
      <w:rPr>
        <w:rFonts w:ascii="Bliss Bold" w:hAnsi="Bliss Bold" w:hint="default"/>
        <w:color w:val="auto"/>
      </w:rPr>
    </w:lvl>
    <w:lvl w:ilvl="5">
      <w:start w:val="1"/>
      <w:numFmt w:val="bullet"/>
      <w:lvlText w:val="·"/>
      <w:lvlJc w:val="left"/>
      <w:pPr>
        <w:tabs>
          <w:tab w:val="num" w:pos="2160"/>
        </w:tabs>
        <w:ind w:left="2160" w:hanging="360"/>
      </w:pPr>
      <w:rPr>
        <w:rFonts w:ascii="Bliss Bold" w:hAnsi="Bliss Bold" w:hint="default"/>
        <w:color w:val="auto"/>
      </w:rPr>
    </w:lvl>
    <w:lvl w:ilvl="6">
      <w:start w:val="1"/>
      <w:numFmt w:val="bullet"/>
      <w:lvlText w:val="·"/>
      <w:lvlJc w:val="left"/>
      <w:pPr>
        <w:tabs>
          <w:tab w:val="num" w:pos="2520"/>
        </w:tabs>
        <w:ind w:left="2520" w:hanging="360"/>
      </w:pPr>
      <w:rPr>
        <w:rFonts w:ascii="Bliss Bold" w:hAnsi="Bliss Bold" w:hint="default"/>
        <w:color w:val="auto"/>
      </w:rPr>
    </w:lvl>
    <w:lvl w:ilvl="7">
      <w:start w:val="1"/>
      <w:numFmt w:val="bullet"/>
      <w:lvlText w:val="·"/>
      <w:lvlJc w:val="left"/>
      <w:pPr>
        <w:tabs>
          <w:tab w:val="num" w:pos="2880"/>
        </w:tabs>
        <w:ind w:left="2880" w:hanging="360"/>
      </w:pPr>
      <w:rPr>
        <w:rFonts w:ascii="Bliss Bold" w:hAnsi="Bliss Bold" w:hint="default"/>
        <w:color w:val="auto"/>
      </w:rPr>
    </w:lvl>
    <w:lvl w:ilvl="8">
      <w:start w:val="1"/>
      <w:numFmt w:val="bullet"/>
      <w:lvlText w:val="·"/>
      <w:lvlJc w:val="left"/>
      <w:pPr>
        <w:tabs>
          <w:tab w:val="num" w:pos="3240"/>
        </w:tabs>
        <w:ind w:left="3240" w:hanging="360"/>
      </w:pPr>
      <w:rPr>
        <w:rFonts w:ascii="Bliss Bold" w:hAnsi="Bliss Bold" w:hint="default"/>
        <w:color w:val="auto"/>
      </w:rPr>
    </w:lvl>
  </w:abstractNum>
  <w:num w:numId="1" w16cid:durableId="1353530894">
    <w:abstractNumId w:val="30"/>
  </w:num>
  <w:num w:numId="2" w16cid:durableId="3352288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875735">
    <w:abstractNumId w:val="5"/>
  </w:num>
  <w:num w:numId="4" w16cid:durableId="676467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63557">
    <w:abstractNumId w:val="42"/>
  </w:num>
  <w:num w:numId="6" w16cid:durableId="9044128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827728">
    <w:abstractNumId w:val="7"/>
  </w:num>
  <w:num w:numId="8" w16cid:durableId="64890185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274179">
    <w:abstractNumId w:val="24"/>
  </w:num>
  <w:num w:numId="10" w16cid:durableId="2015691121">
    <w:abstractNumId w:val="23"/>
  </w:num>
  <w:num w:numId="11" w16cid:durableId="1128429785">
    <w:abstractNumId w:val="19"/>
  </w:num>
  <w:num w:numId="12" w16cid:durableId="1927380233">
    <w:abstractNumId w:val="34"/>
  </w:num>
  <w:num w:numId="13" w16cid:durableId="1438986909">
    <w:abstractNumId w:val="0"/>
  </w:num>
  <w:num w:numId="14" w16cid:durableId="197744443">
    <w:abstractNumId w:val="32"/>
  </w:num>
  <w:num w:numId="15" w16cid:durableId="20397922">
    <w:abstractNumId w:val="21"/>
  </w:num>
  <w:num w:numId="16" w16cid:durableId="839273611">
    <w:abstractNumId w:val="38"/>
  </w:num>
  <w:num w:numId="17" w16cid:durableId="834344755">
    <w:abstractNumId w:val="43"/>
  </w:num>
  <w:num w:numId="18" w16cid:durableId="902568403">
    <w:abstractNumId w:val="11"/>
  </w:num>
  <w:num w:numId="19" w16cid:durableId="1583759617">
    <w:abstractNumId w:val="33"/>
  </w:num>
  <w:num w:numId="20" w16cid:durableId="518392100">
    <w:abstractNumId w:val="26"/>
  </w:num>
  <w:num w:numId="21" w16cid:durableId="487598561">
    <w:abstractNumId w:val="16"/>
  </w:num>
  <w:num w:numId="22" w16cid:durableId="450978804">
    <w:abstractNumId w:val="40"/>
  </w:num>
  <w:num w:numId="23" w16cid:durableId="2144692660">
    <w:abstractNumId w:val="3"/>
  </w:num>
  <w:num w:numId="24" w16cid:durableId="1640256831">
    <w:abstractNumId w:val="36"/>
  </w:num>
  <w:num w:numId="25" w16cid:durableId="1985232876">
    <w:abstractNumId w:val="13"/>
  </w:num>
  <w:num w:numId="26" w16cid:durableId="247275150">
    <w:abstractNumId w:val="4"/>
  </w:num>
  <w:num w:numId="27" w16cid:durableId="1149590494">
    <w:abstractNumId w:val="27"/>
  </w:num>
  <w:num w:numId="28" w16cid:durableId="42604186">
    <w:abstractNumId w:val="41"/>
  </w:num>
  <w:num w:numId="29" w16cid:durableId="1423523833">
    <w:abstractNumId w:val="1"/>
  </w:num>
  <w:num w:numId="30" w16cid:durableId="1290743808">
    <w:abstractNumId w:val="18"/>
  </w:num>
  <w:num w:numId="31" w16cid:durableId="1922910303">
    <w:abstractNumId w:val="25"/>
  </w:num>
  <w:num w:numId="32" w16cid:durableId="241527584">
    <w:abstractNumId w:val="10"/>
  </w:num>
  <w:num w:numId="33" w16cid:durableId="1171874597">
    <w:abstractNumId w:val="2"/>
  </w:num>
  <w:num w:numId="34" w16cid:durableId="1672180787">
    <w:abstractNumId w:val="29"/>
  </w:num>
  <w:num w:numId="35" w16cid:durableId="1481262231">
    <w:abstractNumId w:val="37"/>
  </w:num>
  <w:num w:numId="36" w16cid:durableId="963850535">
    <w:abstractNumId w:val="17"/>
  </w:num>
  <w:num w:numId="37" w16cid:durableId="1264000377">
    <w:abstractNumId w:val="39"/>
  </w:num>
  <w:num w:numId="38" w16cid:durableId="1811361149">
    <w:abstractNumId w:val="6"/>
  </w:num>
  <w:num w:numId="39" w16cid:durableId="975765652">
    <w:abstractNumId w:val="12"/>
  </w:num>
  <w:num w:numId="40" w16cid:durableId="1070809051">
    <w:abstractNumId w:val="9"/>
  </w:num>
  <w:num w:numId="41" w16cid:durableId="18119578">
    <w:abstractNumId w:val="8"/>
  </w:num>
  <w:num w:numId="42" w16cid:durableId="1105268922">
    <w:abstractNumId w:val="14"/>
  </w:num>
  <w:num w:numId="43" w16cid:durableId="1025785534">
    <w:abstractNumId w:val="22"/>
  </w:num>
  <w:num w:numId="44" w16cid:durableId="278950672">
    <w:abstractNumId w:val="31"/>
  </w:num>
  <w:num w:numId="45" w16cid:durableId="273678821">
    <w:abstractNumId w:val="35"/>
  </w:num>
  <w:num w:numId="46" w16cid:durableId="823736570">
    <w:abstractNumId w:val="28"/>
  </w:num>
  <w:num w:numId="47" w16cid:durableId="328946314">
    <w:abstractNumId w:val="20"/>
  </w:num>
  <w:num w:numId="48" w16cid:durableId="1899708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1D"/>
    <w:rsid w:val="000133F0"/>
    <w:rsid w:val="00015BB8"/>
    <w:rsid w:val="000653D2"/>
    <w:rsid w:val="000654E2"/>
    <w:rsid w:val="00067CE0"/>
    <w:rsid w:val="000F11AB"/>
    <w:rsid w:val="00113348"/>
    <w:rsid w:val="00136D7F"/>
    <w:rsid w:val="00191379"/>
    <w:rsid w:val="00197AF8"/>
    <w:rsid w:val="001A4ECD"/>
    <w:rsid w:val="001C0017"/>
    <w:rsid w:val="001D6CB0"/>
    <w:rsid w:val="002956FC"/>
    <w:rsid w:val="002E66B7"/>
    <w:rsid w:val="00305752"/>
    <w:rsid w:val="00314812"/>
    <w:rsid w:val="00317813"/>
    <w:rsid w:val="00324A58"/>
    <w:rsid w:val="0038114F"/>
    <w:rsid w:val="0038703B"/>
    <w:rsid w:val="003A7E67"/>
    <w:rsid w:val="003B67C8"/>
    <w:rsid w:val="00434F0E"/>
    <w:rsid w:val="00470E39"/>
    <w:rsid w:val="004A4F5A"/>
    <w:rsid w:val="004B19D4"/>
    <w:rsid w:val="004C54D7"/>
    <w:rsid w:val="004D5BA1"/>
    <w:rsid w:val="005012C5"/>
    <w:rsid w:val="005129D8"/>
    <w:rsid w:val="00516280"/>
    <w:rsid w:val="00530CC4"/>
    <w:rsid w:val="0053317A"/>
    <w:rsid w:val="00534955"/>
    <w:rsid w:val="005610A7"/>
    <w:rsid w:val="00571DBB"/>
    <w:rsid w:val="00593192"/>
    <w:rsid w:val="005E5A29"/>
    <w:rsid w:val="00602BF2"/>
    <w:rsid w:val="006530CA"/>
    <w:rsid w:val="00662C16"/>
    <w:rsid w:val="00663926"/>
    <w:rsid w:val="0066686C"/>
    <w:rsid w:val="006839BC"/>
    <w:rsid w:val="006A157C"/>
    <w:rsid w:val="006D547C"/>
    <w:rsid w:val="006E3B01"/>
    <w:rsid w:val="00756C31"/>
    <w:rsid w:val="00781B9F"/>
    <w:rsid w:val="0079011D"/>
    <w:rsid w:val="00793D5E"/>
    <w:rsid w:val="007A1230"/>
    <w:rsid w:val="007A791F"/>
    <w:rsid w:val="007E5250"/>
    <w:rsid w:val="008C2280"/>
    <w:rsid w:val="008F239F"/>
    <w:rsid w:val="009624AE"/>
    <w:rsid w:val="009747C2"/>
    <w:rsid w:val="00976D43"/>
    <w:rsid w:val="00997193"/>
    <w:rsid w:val="009A298E"/>
    <w:rsid w:val="009B29CB"/>
    <w:rsid w:val="009D3D85"/>
    <w:rsid w:val="00A4185F"/>
    <w:rsid w:val="00A826AB"/>
    <w:rsid w:val="00A90FBE"/>
    <w:rsid w:val="00AA1ADA"/>
    <w:rsid w:val="00AF2F13"/>
    <w:rsid w:val="00B00FE1"/>
    <w:rsid w:val="00B051B2"/>
    <w:rsid w:val="00B37C7D"/>
    <w:rsid w:val="00B43E2C"/>
    <w:rsid w:val="00B46395"/>
    <w:rsid w:val="00B65CDD"/>
    <w:rsid w:val="00B852CA"/>
    <w:rsid w:val="00BE1240"/>
    <w:rsid w:val="00BF2D9C"/>
    <w:rsid w:val="00BF3399"/>
    <w:rsid w:val="00C02D00"/>
    <w:rsid w:val="00C203D9"/>
    <w:rsid w:val="00C26AF3"/>
    <w:rsid w:val="00C27FBB"/>
    <w:rsid w:val="00C77483"/>
    <w:rsid w:val="00CF4536"/>
    <w:rsid w:val="00D26557"/>
    <w:rsid w:val="00D96777"/>
    <w:rsid w:val="00DB3E25"/>
    <w:rsid w:val="00E23002"/>
    <w:rsid w:val="00E439FC"/>
    <w:rsid w:val="00E72D6F"/>
    <w:rsid w:val="00E972AE"/>
    <w:rsid w:val="00EB0646"/>
    <w:rsid w:val="00EE131F"/>
    <w:rsid w:val="00EE4336"/>
    <w:rsid w:val="00F22FF6"/>
    <w:rsid w:val="00F4021D"/>
    <w:rsid w:val="00F46AB2"/>
    <w:rsid w:val="00F53FCD"/>
    <w:rsid w:val="00F644CF"/>
    <w:rsid w:val="00F849EC"/>
    <w:rsid w:val="00FB4AC5"/>
    <w:rsid w:val="00FC20A1"/>
    <w:rsid w:val="00FE0E6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3B09435"/>
  <w15:docId w15:val="{5FBC11A1-494C-4AA5-9807-DBDAADF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bidi="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alloonText">
    <w:name w:val="Balloon Text"/>
    <w:basedOn w:val="Normal"/>
    <w:semiHidden/>
    <w:rPr>
      <w:rFonts w:ascii="Tahoma" w:hAnsi="Tahoma" w:cs="Tahoma"/>
      <w:sz w:val="16"/>
      <w:szCs w:val="16"/>
    </w:rPr>
  </w:style>
  <w:style w:type="paragraph" w:customStyle="1" w:styleId="ReportsNoBulletsalpha">
    <w:name w:val="Reports No Bullets (alpha)"/>
    <w:pPr>
      <w:numPr>
        <w:numId w:val="2"/>
      </w:numPr>
    </w:pPr>
    <w:rPr>
      <w:rFonts w:ascii="Bliss Light" w:hAnsi="Bliss Light"/>
      <w:sz w:val="16"/>
      <w:szCs w:val="16"/>
      <w:lang w:eastAsia="en-US" w:bidi="ar-SA"/>
    </w:rPr>
  </w:style>
  <w:style w:type="paragraph" w:customStyle="1" w:styleId="ReportsNormal">
    <w:name w:val="Reports Normal"/>
    <w:basedOn w:val="Normal"/>
    <w:pPr>
      <w:spacing w:after="160" w:line="240" w:lineRule="exact"/>
    </w:pPr>
    <w:rPr>
      <w:rFonts w:ascii="Bliss Light" w:hAnsi="Bliss Light"/>
      <w:sz w:val="16"/>
      <w:szCs w:val="24"/>
    </w:rPr>
  </w:style>
  <w:style w:type="paragraph" w:customStyle="1" w:styleId="ReportsNumberedBullets">
    <w:name w:val="Reports Numbered Bullets"/>
    <w:basedOn w:val="Normal"/>
    <w:pPr>
      <w:numPr>
        <w:numId w:val="4"/>
      </w:numPr>
      <w:spacing w:line="240" w:lineRule="exact"/>
    </w:pPr>
    <w:rPr>
      <w:rFonts w:ascii="Bliss Light" w:hAnsi="Bliss Light"/>
      <w:sz w:val="16"/>
      <w:szCs w:val="24"/>
    </w:rPr>
  </w:style>
  <w:style w:type="paragraph" w:customStyle="1" w:styleId="ReportsSubheading">
    <w:name w:val="Reports Subheading"/>
    <w:basedOn w:val="Normal"/>
    <w:link w:val="ReportsSubheadingChar"/>
    <w:pPr>
      <w:spacing w:line="240" w:lineRule="exact"/>
    </w:pPr>
    <w:rPr>
      <w:rFonts w:ascii="Bliss Bold" w:hAnsi="Bliss Bold"/>
      <w:sz w:val="16"/>
      <w:szCs w:val="24"/>
    </w:rPr>
  </w:style>
  <w:style w:type="paragraph" w:customStyle="1" w:styleId="ReportsNoBulletsRoman">
    <w:name w:val="Reports No Bullets (Roman)"/>
    <w:basedOn w:val="ReportsNoBulletsalpha"/>
    <w:pPr>
      <w:numPr>
        <w:numId w:val="6"/>
      </w:numPr>
    </w:pPr>
    <w:rPr>
      <w:lang w:eastAsia="en-GB"/>
    </w:rPr>
  </w:style>
  <w:style w:type="paragraph" w:customStyle="1" w:styleId="ReportsNumberedBulletsroman">
    <w:name w:val="Reports Numbered Bullets (roman)"/>
    <w:basedOn w:val="Normal"/>
    <w:rsid w:val="00324A58"/>
    <w:pPr>
      <w:numPr>
        <w:numId w:val="9"/>
      </w:numPr>
      <w:spacing w:line="240" w:lineRule="exact"/>
    </w:pPr>
    <w:rPr>
      <w:rFonts w:ascii="Bliss Light" w:hAnsi="Bliss Light" w:cs="Bliss Light"/>
      <w:sz w:val="16"/>
      <w:szCs w:val="16"/>
    </w:rPr>
  </w:style>
  <w:style w:type="character" w:customStyle="1" w:styleId="ReportsSubheadingChar">
    <w:name w:val="Reports Subheading Char"/>
    <w:link w:val="ReportsSubheading"/>
    <w:locked/>
    <w:rsid w:val="00324A58"/>
    <w:rPr>
      <w:rFonts w:ascii="Bliss Bold" w:hAnsi="Bliss Bold"/>
      <w:sz w:val="16"/>
      <w:szCs w:val="24"/>
      <w:lang w:val="en-GB" w:eastAsia="en-US" w:bidi="ar-SA"/>
    </w:rPr>
  </w:style>
  <w:style w:type="paragraph" w:customStyle="1" w:styleId="Singlelinebulletsspacing">
    <w:name w:val="Single line bullets spacing"/>
    <w:basedOn w:val="Normal"/>
    <w:rsid w:val="000F11AB"/>
    <w:pPr>
      <w:numPr>
        <w:numId w:val="13"/>
      </w:numPr>
      <w:tabs>
        <w:tab w:val="left" w:pos="680"/>
        <w:tab w:val="left" w:pos="1021"/>
        <w:tab w:val="right" w:pos="9639"/>
      </w:tabs>
      <w:spacing w:after="60" w:line="240" w:lineRule="exact"/>
    </w:pPr>
    <w:rPr>
      <w:rFonts w:ascii="Bliss Light" w:hAnsi="Bliss Light"/>
      <w:sz w:val="19"/>
      <w:szCs w:val="24"/>
    </w:rPr>
  </w:style>
  <w:style w:type="paragraph" w:customStyle="1" w:styleId="Subheading">
    <w:name w:val="Subheading"/>
    <w:next w:val="Normal"/>
    <w:link w:val="SubheadingChar"/>
    <w:rsid w:val="000F11AB"/>
    <w:pPr>
      <w:spacing w:after="60" w:line="260" w:lineRule="exact"/>
    </w:pPr>
    <w:rPr>
      <w:rFonts w:ascii="Bliss Light" w:hAnsi="Bliss Light"/>
      <w:color w:val="053A70"/>
      <w:sz w:val="22"/>
      <w:szCs w:val="24"/>
      <w:lang w:val="en-US" w:eastAsia="en-US" w:bidi="ar-SA"/>
    </w:rPr>
  </w:style>
  <w:style w:type="paragraph" w:customStyle="1" w:styleId="StyleLeft12mm">
    <w:name w:val="Style Left:  12 mm"/>
    <w:basedOn w:val="Normal"/>
    <w:rsid w:val="000F11AB"/>
    <w:pPr>
      <w:tabs>
        <w:tab w:val="left" w:pos="340"/>
        <w:tab w:val="left" w:pos="680"/>
        <w:tab w:val="left" w:pos="1021"/>
        <w:tab w:val="right" w:pos="9639"/>
      </w:tabs>
      <w:spacing w:line="240" w:lineRule="exact"/>
      <w:ind w:left="1020" w:hanging="340"/>
    </w:pPr>
    <w:rPr>
      <w:rFonts w:ascii="Bliss Light" w:hAnsi="Bliss Light"/>
      <w:sz w:val="19"/>
    </w:rPr>
  </w:style>
  <w:style w:type="numbering" w:customStyle="1" w:styleId="NumberedListNumberStart">
    <w:name w:val="Numbered List Number Start"/>
    <w:rsid w:val="000F11AB"/>
    <w:pPr>
      <w:numPr>
        <w:numId w:val="13"/>
      </w:numPr>
    </w:pPr>
  </w:style>
  <w:style w:type="numbering" w:customStyle="1" w:styleId="BulletList">
    <w:name w:val="Bullet List"/>
    <w:rsid w:val="00B00FE1"/>
    <w:pPr>
      <w:numPr>
        <w:numId w:val="17"/>
      </w:numPr>
    </w:pPr>
  </w:style>
  <w:style w:type="character" w:customStyle="1" w:styleId="SubheadingChar">
    <w:name w:val="Subheading Char"/>
    <w:link w:val="Subheading"/>
    <w:rsid w:val="00B00FE1"/>
    <w:rPr>
      <w:rFonts w:ascii="Bliss Light" w:hAnsi="Bliss Light"/>
      <w:color w:val="053A70"/>
      <w:sz w:val="22"/>
      <w:szCs w:val="24"/>
      <w:lang w:val="en-US" w:eastAsia="en-US" w:bidi="ar-SA"/>
    </w:rPr>
  </w:style>
  <w:style w:type="paragraph" w:customStyle="1" w:styleId="XBody">
    <w:name w:val="X Body"/>
    <w:basedOn w:val="Normal"/>
    <w:rsid w:val="004D5BA1"/>
    <w:pPr>
      <w:widowControl w:val="0"/>
      <w:suppressAutoHyphens/>
      <w:autoSpaceDE w:val="0"/>
      <w:autoSpaceDN w:val="0"/>
      <w:adjustRightInd w:val="0"/>
      <w:spacing w:after="142" w:line="280" w:lineRule="atLeast"/>
      <w:textAlignment w:val="center"/>
    </w:pPr>
    <w:rPr>
      <w:rFonts w:ascii="Bliss-Light" w:hAnsi="Bliss-Light"/>
      <w:color w:val="000000"/>
      <w:sz w:val="18"/>
      <w:lang w:eastAsia="en-GB"/>
    </w:rPr>
  </w:style>
  <w:style w:type="paragraph" w:customStyle="1" w:styleId="XSubheadblack">
    <w:name w:val="X Subhead (black)"/>
    <w:basedOn w:val="Normal"/>
    <w:rsid w:val="004D5BA1"/>
    <w:pPr>
      <w:widowControl w:val="0"/>
      <w:suppressAutoHyphens/>
      <w:autoSpaceDE w:val="0"/>
      <w:autoSpaceDN w:val="0"/>
      <w:adjustRightInd w:val="0"/>
      <w:spacing w:line="280" w:lineRule="atLeast"/>
      <w:textAlignment w:val="center"/>
    </w:pPr>
    <w:rPr>
      <w:rFonts w:ascii="Bliss-Bold" w:hAnsi="Bliss-Bold"/>
      <w:b/>
      <w:color w:val="000000"/>
      <w:sz w:val="16"/>
      <w:lang w:eastAsia="en-GB"/>
    </w:rPr>
  </w:style>
  <w:style w:type="paragraph" w:customStyle="1" w:styleId="Pa13">
    <w:name w:val="Pa1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2">
    <w:name w:val="Pa42"/>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3">
    <w:name w:val="Pa43"/>
    <w:basedOn w:val="Normal"/>
    <w:next w:val="Normal"/>
    <w:rsid w:val="001C0017"/>
    <w:pPr>
      <w:autoSpaceDE w:val="0"/>
      <w:autoSpaceDN w:val="0"/>
      <w:adjustRightInd w:val="0"/>
      <w:spacing w:line="181" w:lineRule="atLeast"/>
    </w:pPr>
    <w:rPr>
      <w:rFonts w:ascii="Bliss" w:hAnsi="Bliss"/>
      <w:sz w:val="24"/>
      <w:szCs w:val="24"/>
      <w:lang w:eastAsia="en-GB"/>
    </w:rPr>
  </w:style>
  <w:style w:type="paragraph" w:customStyle="1" w:styleId="Pa4">
    <w:name w:val="Pa4"/>
    <w:basedOn w:val="Normal"/>
    <w:next w:val="Normal"/>
    <w:rsid w:val="001C0017"/>
    <w:pPr>
      <w:autoSpaceDE w:val="0"/>
      <w:autoSpaceDN w:val="0"/>
      <w:adjustRightInd w:val="0"/>
      <w:spacing w:line="161" w:lineRule="atLeast"/>
    </w:pPr>
    <w:rPr>
      <w:rFonts w:ascii="Bliss" w:hAnsi="Bliss"/>
      <w:sz w:val="24"/>
      <w:szCs w:val="24"/>
      <w:lang w:eastAsia="en-GB"/>
    </w:rPr>
  </w:style>
  <w:style w:type="paragraph" w:styleId="ListParagraph">
    <w:name w:val="List Paragraph"/>
    <w:basedOn w:val="Normal"/>
    <w:uiPriority w:val="34"/>
    <w:qFormat/>
    <w:rsid w:val="00F4021D"/>
    <w:pPr>
      <w:ind w:left="720"/>
    </w:pPr>
  </w:style>
  <w:style w:type="paragraph" w:styleId="Header">
    <w:name w:val="header"/>
    <w:basedOn w:val="Normal"/>
    <w:link w:val="HeaderChar"/>
    <w:rsid w:val="00067CE0"/>
    <w:pPr>
      <w:tabs>
        <w:tab w:val="center" w:pos="4513"/>
        <w:tab w:val="right" w:pos="9026"/>
      </w:tabs>
    </w:pPr>
  </w:style>
  <w:style w:type="character" w:customStyle="1" w:styleId="HeaderChar">
    <w:name w:val="Header Char"/>
    <w:link w:val="Header"/>
    <w:rsid w:val="00067CE0"/>
    <w:rPr>
      <w:lang w:eastAsia="en-US" w:bidi="ar-SA"/>
    </w:rPr>
  </w:style>
  <w:style w:type="paragraph" w:styleId="Footer">
    <w:name w:val="footer"/>
    <w:basedOn w:val="Normal"/>
    <w:link w:val="FooterChar"/>
    <w:rsid w:val="00067CE0"/>
    <w:pPr>
      <w:tabs>
        <w:tab w:val="center" w:pos="4513"/>
        <w:tab w:val="right" w:pos="9026"/>
      </w:tabs>
    </w:pPr>
  </w:style>
  <w:style w:type="character" w:customStyle="1" w:styleId="FooterChar">
    <w:name w:val="Footer Char"/>
    <w:link w:val="Footer"/>
    <w:rsid w:val="00067CE0"/>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DUNEDIN SMALLER COMPANIES INVESTMENT TRUST PLC</vt:lpstr>
    </vt:vector>
  </TitlesOfParts>
  <Company>Edinburgh Fund Managers PLC</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DUNEDIN SMALLER COMPANIES INVESTMENT TRUST PLC</dc:title>
  <dc:creator>Grace Holland</dc:creator>
  <cp:lastModifiedBy>Paul Evitt</cp:lastModifiedBy>
  <cp:revision>4</cp:revision>
  <cp:lastPrinted>2019-01-11T11:20:00Z</cp:lastPrinted>
  <dcterms:created xsi:type="dcterms:W3CDTF">2023-03-02T13:26:00Z</dcterms:created>
  <dcterms:modified xsi:type="dcterms:W3CDTF">2023-03-03T13:39:00Z</dcterms:modified>
</cp:coreProperties>
</file>