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1E63" w14:textId="17D1502B" w:rsidR="00340E37" w:rsidRPr="00A06050" w:rsidRDefault="00340E37" w:rsidP="00AF0388">
      <w:pPr>
        <w:jc w:val="both"/>
        <w:rPr>
          <w:rFonts w:ascii="Arial" w:hAnsi="Arial" w:cs="Arial"/>
          <w:sz w:val="20"/>
          <w:szCs w:val="20"/>
        </w:rPr>
      </w:pPr>
      <w:r w:rsidRPr="00A06050">
        <w:rPr>
          <w:rFonts w:ascii="Arial" w:hAnsi="Arial" w:cs="Arial"/>
          <w:sz w:val="20"/>
          <w:szCs w:val="20"/>
        </w:rPr>
        <w:t xml:space="preserve">COMPANY No. </w:t>
      </w:r>
      <w:r w:rsidR="00D651EF" w:rsidRPr="00A06050">
        <w:rPr>
          <w:rFonts w:ascii="Arial" w:hAnsi="Arial" w:cs="Arial"/>
          <w:bCs/>
          <w:sz w:val="20"/>
          <w:szCs w:val="20"/>
        </w:rPr>
        <w:t>SC1836</w:t>
      </w:r>
    </w:p>
    <w:p w14:paraId="40778E9C" w14:textId="015C81C4" w:rsidR="00340E37" w:rsidRPr="00A06050" w:rsidRDefault="00D651EF" w:rsidP="00AF0388">
      <w:pPr>
        <w:jc w:val="both"/>
        <w:rPr>
          <w:rFonts w:ascii="Arial" w:hAnsi="Arial" w:cs="Arial"/>
          <w:sz w:val="20"/>
          <w:szCs w:val="20"/>
        </w:rPr>
      </w:pPr>
      <w:r w:rsidRPr="00A06050">
        <w:rPr>
          <w:rFonts w:ascii="Arial" w:hAnsi="Arial" w:cs="Arial"/>
          <w:sz w:val="20"/>
          <w:szCs w:val="20"/>
        </w:rPr>
        <w:t xml:space="preserve">PUBLIC </w:t>
      </w:r>
      <w:r w:rsidR="00340E37" w:rsidRPr="00A06050">
        <w:rPr>
          <w:rFonts w:ascii="Arial" w:hAnsi="Arial" w:cs="Arial"/>
          <w:sz w:val="20"/>
          <w:szCs w:val="20"/>
        </w:rPr>
        <w:t>COMPANY LIMITED BY SHARES</w:t>
      </w:r>
    </w:p>
    <w:p w14:paraId="45A6DDEC" w14:textId="18488FB5" w:rsidR="00340E37" w:rsidRPr="00A06050" w:rsidRDefault="00340E37" w:rsidP="00AF0388">
      <w:pPr>
        <w:jc w:val="both"/>
        <w:rPr>
          <w:rFonts w:ascii="Arial" w:hAnsi="Arial" w:cs="Arial"/>
          <w:sz w:val="20"/>
          <w:szCs w:val="20"/>
        </w:rPr>
      </w:pPr>
      <w:r w:rsidRPr="00A06050">
        <w:rPr>
          <w:rFonts w:ascii="Arial" w:hAnsi="Arial" w:cs="Arial"/>
          <w:sz w:val="20"/>
          <w:szCs w:val="20"/>
        </w:rPr>
        <w:t>THE COMPANIES ACT</w:t>
      </w:r>
      <w:r w:rsidR="00D651EF" w:rsidRPr="00A06050">
        <w:rPr>
          <w:rFonts w:ascii="Arial" w:hAnsi="Arial" w:cs="Arial"/>
          <w:sz w:val="20"/>
          <w:szCs w:val="20"/>
        </w:rPr>
        <w:t>S 1985, 1989 AND</w:t>
      </w:r>
      <w:r w:rsidRPr="00A06050">
        <w:rPr>
          <w:rFonts w:ascii="Arial" w:hAnsi="Arial" w:cs="Arial"/>
          <w:sz w:val="20"/>
          <w:szCs w:val="20"/>
        </w:rPr>
        <w:t xml:space="preserve"> </w:t>
      </w:r>
      <w:r w:rsidR="000B25A9" w:rsidRPr="00A06050">
        <w:rPr>
          <w:rFonts w:ascii="Arial" w:hAnsi="Arial" w:cs="Arial"/>
          <w:sz w:val="20"/>
          <w:szCs w:val="20"/>
        </w:rPr>
        <w:t>2006</w:t>
      </w:r>
    </w:p>
    <w:p w14:paraId="5F621C9F" w14:textId="46C6099F" w:rsidR="002C1952" w:rsidRPr="00A06050" w:rsidRDefault="00340E37" w:rsidP="007B0C61">
      <w:pPr>
        <w:autoSpaceDE w:val="0"/>
        <w:autoSpaceDN w:val="0"/>
        <w:adjustRightInd w:val="0"/>
        <w:spacing w:after="0" w:line="240" w:lineRule="auto"/>
        <w:jc w:val="both"/>
        <w:rPr>
          <w:rFonts w:ascii="Arial" w:hAnsi="Arial" w:cs="Arial"/>
          <w:sz w:val="20"/>
          <w:szCs w:val="20"/>
        </w:rPr>
      </w:pPr>
      <w:r w:rsidRPr="00A06050">
        <w:rPr>
          <w:rFonts w:ascii="Arial" w:hAnsi="Arial" w:cs="Arial"/>
          <w:sz w:val="20"/>
          <w:szCs w:val="20"/>
        </w:rPr>
        <w:t xml:space="preserve">This is to confirm that at the Annual General Meeting of </w:t>
      </w:r>
      <w:r w:rsidR="00D651EF" w:rsidRPr="00A06050">
        <w:rPr>
          <w:rFonts w:ascii="Arial" w:hAnsi="Arial" w:cs="Arial"/>
          <w:sz w:val="20"/>
          <w:szCs w:val="20"/>
        </w:rPr>
        <w:t>The Edinburgh Investment Trust</w:t>
      </w:r>
      <w:r w:rsidR="006215A7" w:rsidRPr="00A06050">
        <w:rPr>
          <w:rFonts w:ascii="Arial" w:hAnsi="Arial" w:cs="Arial"/>
          <w:sz w:val="20"/>
          <w:szCs w:val="20"/>
        </w:rPr>
        <w:t xml:space="preserve"> plc</w:t>
      </w:r>
      <w:r w:rsidRPr="00A06050">
        <w:rPr>
          <w:rFonts w:ascii="Arial" w:hAnsi="Arial" w:cs="Arial"/>
          <w:sz w:val="20"/>
          <w:szCs w:val="20"/>
        </w:rPr>
        <w:t>, duly convened and held at</w:t>
      </w:r>
      <w:r w:rsidR="00D651EF" w:rsidRPr="00A06050">
        <w:rPr>
          <w:rFonts w:ascii="Arial" w:hAnsi="Arial" w:cs="Arial"/>
          <w:sz w:val="20"/>
          <w:szCs w:val="20"/>
        </w:rPr>
        <w:t xml:space="preserve"> </w:t>
      </w:r>
      <w:r w:rsidR="00A06050" w:rsidRPr="00A06050">
        <w:rPr>
          <w:rFonts w:ascii="Arial" w:hAnsi="Arial" w:cs="Arial"/>
          <w:sz w:val="20"/>
          <w:szCs w:val="20"/>
        </w:rPr>
        <w:t>The Hawthornden Lecture Theatre, The National Galleries of Scotland, Weston Link, The Mound, Edinburgh, EH2 2EL on the 2</w:t>
      </w:r>
      <w:r w:rsidR="00CD04D1">
        <w:rPr>
          <w:rFonts w:ascii="Arial" w:hAnsi="Arial" w:cs="Arial"/>
          <w:sz w:val="20"/>
          <w:szCs w:val="20"/>
        </w:rPr>
        <w:t>1</w:t>
      </w:r>
      <w:r w:rsidR="00A06050" w:rsidRPr="00A06050">
        <w:rPr>
          <w:rFonts w:ascii="Arial" w:hAnsi="Arial" w:cs="Arial"/>
          <w:sz w:val="20"/>
          <w:szCs w:val="20"/>
        </w:rPr>
        <w:t xml:space="preserve"> July 202</w:t>
      </w:r>
      <w:r w:rsidR="00CD04D1">
        <w:rPr>
          <w:rFonts w:ascii="Arial" w:hAnsi="Arial" w:cs="Arial"/>
          <w:sz w:val="20"/>
          <w:szCs w:val="20"/>
        </w:rPr>
        <w:t>2 at 11.00 am,</w:t>
      </w:r>
      <w:r w:rsidR="00C019A0">
        <w:rPr>
          <w:rFonts w:ascii="Arial" w:hAnsi="Arial" w:cs="Arial"/>
          <w:sz w:val="20"/>
          <w:szCs w:val="20"/>
        </w:rPr>
        <w:t xml:space="preserve"> t</w:t>
      </w:r>
      <w:r w:rsidRPr="00A06050">
        <w:rPr>
          <w:rFonts w:ascii="Arial" w:hAnsi="Arial" w:cs="Arial"/>
          <w:sz w:val="20"/>
          <w:szCs w:val="20"/>
        </w:rPr>
        <w:t>he fol</w:t>
      </w:r>
      <w:r w:rsidR="00BD4177" w:rsidRPr="00A06050">
        <w:rPr>
          <w:rFonts w:ascii="Arial" w:hAnsi="Arial" w:cs="Arial"/>
          <w:sz w:val="20"/>
          <w:szCs w:val="20"/>
        </w:rPr>
        <w:t xml:space="preserve">lowing resolutions were </w:t>
      </w:r>
      <w:r w:rsidR="00D651EF" w:rsidRPr="00A06050">
        <w:rPr>
          <w:rFonts w:ascii="Arial" w:hAnsi="Arial" w:cs="Arial"/>
          <w:sz w:val="20"/>
          <w:szCs w:val="20"/>
        </w:rPr>
        <w:t>considered as Special Business</w:t>
      </w:r>
      <w:r w:rsidR="00BD4177" w:rsidRPr="00A06050">
        <w:rPr>
          <w:rFonts w:ascii="Arial" w:hAnsi="Arial" w:cs="Arial"/>
          <w:sz w:val="20"/>
          <w:szCs w:val="20"/>
        </w:rPr>
        <w:t>.</w:t>
      </w:r>
      <w:r w:rsidR="00A509B1" w:rsidRPr="00A06050">
        <w:rPr>
          <w:rFonts w:ascii="Arial" w:hAnsi="Arial" w:cs="Arial"/>
          <w:sz w:val="20"/>
          <w:szCs w:val="20"/>
        </w:rPr>
        <w:t xml:space="preserve"> </w:t>
      </w:r>
      <w:r w:rsidR="000B25A9" w:rsidRPr="00A06050">
        <w:rPr>
          <w:rFonts w:ascii="Arial" w:hAnsi="Arial" w:cs="Arial"/>
          <w:sz w:val="20"/>
          <w:szCs w:val="20"/>
        </w:rPr>
        <w:t>Resolution</w:t>
      </w:r>
      <w:r w:rsidR="00D651EF" w:rsidRPr="00A06050">
        <w:rPr>
          <w:rFonts w:ascii="Arial" w:hAnsi="Arial" w:cs="Arial"/>
          <w:sz w:val="20"/>
          <w:szCs w:val="20"/>
        </w:rPr>
        <w:t xml:space="preserve"> 1</w:t>
      </w:r>
      <w:r w:rsidR="00CD04D1">
        <w:rPr>
          <w:rFonts w:ascii="Arial" w:hAnsi="Arial" w:cs="Arial"/>
          <w:sz w:val="20"/>
          <w:szCs w:val="20"/>
        </w:rPr>
        <w:t>2</w:t>
      </w:r>
      <w:r w:rsidR="00D651EF" w:rsidRPr="00A06050">
        <w:rPr>
          <w:rFonts w:ascii="Arial" w:hAnsi="Arial" w:cs="Arial"/>
          <w:sz w:val="20"/>
          <w:szCs w:val="20"/>
        </w:rPr>
        <w:t xml:space="preserve"> was passed as an Ordinary Resolution and Resolutions</w:t>
      </w:r>
      <w:r w:rsidR="000B25A9" w:rsidRPr="00A06050">
        <w:rPr>
          <w:rFonts w:ascii="Arial" w:hAnsi="Arial" w:cs="Arial"/>
          <w:sz w:val="20"/>
          <w:szCs w:val="20"/>
        </w:rPr>
        <w:t xml:space="preserve"> </w:t>
      </w:r>
      <w:r w:rsidR="00A06050" w:rsidRPr="00A06050">
        <w:rPr>
          <w:rFonts w:ascii="Arial" w:hAnsi="Arial" w:cs="Arial"/>
          <w:sz w:val="20"/>
          <w:szCs w:val="20"/>
        </w:rPr>
        <w:t>1</w:t>
      </w:r>
      <w:r w:rsidR="00CD04D1">
        <w:rPr>
          <w:rFonts w:ascii="Arial" w:hAnsi="Arial" w:cs="Arial"/>
          <w:sz w:val="20"/>
          <w:szCs w:val="20"/>
        </w:rPr>
        <w:t>3</w:t>
      </w:r>
      <w:r w:rsidR="00A06050" w:rsidRPr="00A06050">
        <w:rPr>
          <w:rFonts w:ascii="Arial" w:hAnsi="Arial" w:cs="Arial"/>
          <w:sz w:val="20"/>
          <w:szCs w:val="20"/>
        </w:rPr>
        <w:t xml:space="preserve">, </w:t>
      </w:r>
      <w:r w:rsidR="000B25A9" w:rsidRPr="00A06050">
        <w:rPr>
          <w:rFonts w:ascii="Arial" w:hAnsi="Arial" w:cs="Arial"/>
          <w:sz w:val="20"/>
          <w:szCs w:val="20"/>
        </w:rPr>
        <w:t>1</w:t>
      </w:r>
      <w:r w:rsidR="00CD04D1">
        <w:rPr>
          <w:rFonts w:ascii="Arial" w:hAnsi="Arial" w:cs="Arial"/>
          <w:sz w:val="20"/>
          <w:szCs w:val="20"/>
        </w:rPr>
        <w:t>4</w:t>
      </w:r>
      <w:r w:rsidR="000B25A9" w:rsidRPr="00A06050">
        <w:rPr>
          <w:rFonts w:ascii="Arial" w:hAnsi="Arial" w:cs="Arial"/>
          <w:sz w:val="20"/>
          <w:szCs w:val="20"/>
        </w:rPr>
        <w:t xml:space="preserve"> </w:t>
      </w:r>
      <w:r w:rsidR="00A06050" w:rsidRPr="00A06050">
        <w:rPr>
          <w:rFonts w:ascii="Arial" w:hAnsi="Arial" w:cs="Arial"/>
          <w:sz w:val="20"/>
          <w:szCs w:val="20"/>
        </w:rPr>
        <w:t>and 1</w:t>
      </w:r>
      <w:r w:rsidR="00CD04D1">
        <w:rPr>
          <w:rFonts w:ascii="Arial" w:hAnsi="Arial" w:cs="Arial"/>
          <w:sz w:val="20"/>
          <w:szCs w:val="20"/>
        </w:rPr>
        <w:t>5</w:t>
      </w:r>
      <w:r w:rsidR="00A509B1" w:rsidRPr="00A06050">
        <w:rPr>
          <w:rFonts w:ascii="Arial" w:hAnsi="Arial" w:cs="Arial"/>
          <w:sz w:val="20"/>
          <w:szCs w:val="20"/>
        </w:rPr>
        <w:t xml:space="preserve"> were passed as </w:t>
      </w:r>
      <w:r w:rsidR="00D651EF" w:rsidRPr="00A06050">
        <w:rPr>
          <w:rFonts w:ascii="Arial" w:hAnsi="Arial" w:cs="Arial"/>
          <w:sz w:val="20"/>
          <w:szCs w:val="20"/>
        </w:rPr>
        <w:t>S</w:t>
      </w:r>
      <w:r w:rsidR="00A509B1" w:rsidRPr="00A06050">
        <w:rPr>
          <w:rFonts w:ascii="Arial" w:hAnsi="Arial" w:cs="Arial"/>
          <w:sz w:val="20"/>
          <w:szCs w:val="20"/>
        </w:rPr>
        <w:t xml:space="preserve">pecial </w:t>
      </w:r>
      <w:r w:rsidR="00D651EF" w:rsidRPr="00A06050">
        <w:rPr>
          <w:rFonts w:ascii="Arial" w:hAnsi="Arial" w:cs="Arial"/>
          <w:sz w:val="20"/>
          <w:szCs w:val="20"/>
        </w:rPr>
        <w:t>R</w:t>
      </w:r>
      <w:r w:rsidR="00A509B1" w:rsidRPr="00A06050">
        <w:rPr>
          <w:rFonts w:ascii="Arial" w:hAnsi="Arial" w:cs="Arial"/>
          <w:sz w:val="20"/>
          <w:szCs w:val="20"/>
        </w:rPr>
        <w:t>esolutions.</w:t>
      </w:r>
    </w:p>
    <w:p w14:paraId="51F0E5BD" w14:textId="363029C3" w:rsidR="000B25A9" w:rsidRPr="00A06050" w:rsidRDefault="000B25A9" w:rsidP="00AF0388">
      <w:pPr>
        <w:autoSpaceDE w:val="0"/>
        <w:autoSpaceDN w:val="0"/>
        <w:adjustRightInd w:val="0"/>
        <w:spacing w:after="0" w:line="240" w:lineRule="auto"/>
        <w:jc w:val="both"/>
        <w:rPr>
          <w:rFonts w:ascii="Arial" w:hAnsi="Arial" w:cs="Arial"/>
          <w:sz w:val="20"/>
          <w:szCs w:val="20"/>
        </w:rPr>
      </w:pPr>
    </w:p>
    <w:p w14:paraId="21AA65AB" w14:textId="23A0BFA9" w:rsidR="000B25A9" w:rsidRPr="00A06050" w:rsidRDefault="00CD04D1" w:rsidP="00AF0388">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PROPOSED AND PASSED AS AN </w:t>
      </w:r>
      <w:r w:rsidR="000B25A9" w:rsidRPr="00A06050">
        <w:rPr>
          <w:rFonts w:ascii="Arial" w:hAnsi="Arial" w:cs="Arial"/>
          <w:b/>
          <w:sz w:val="20"/>
          <w:szCs w:val="20"/>
        </w:rPr>
        <w:t>ORDINARY RESOLUTION</w:t>
      </w:r>
    </w:p>
    <w:p w14:paraId="210B1B14" w14:textId="75FB41A1" w:rsidR="002B6250" w:rsidRPr="007B0C61" w:rsidRDefault="002B6250" w:rsidP="0051667C">
      <w:pPr>
        <w:autoSpaceDE w:val="0"/>
        <w:autoSpaceDN w:val="0"/>
        <w:adjustRightInd w:val="0"/>
        <w:spacing w:after="0"/>
        <w:jc w:val="both"/>
        <w:rPr>
          <w:rFonts w:ascii="Arial" w:hAnsi="Arial" w:cs="Arial"/>
          <w:sz w:val="20"/>
          <w:szCs w:val="20"/>
        </w:rPr>
      </w:pPr>
    </w:p>
    <w:p w14:paraId="3A7FDC62" w14:textId="360A4B9F" w:rsidR="001034F6" w:rsidRPr="007B0C61" w:rsidRDefault="00AE504D" w:rsidP="001034F6">
      <w:pPr>
        <w:autoSpaceDE w:val="0"/>
        <w:autoSpaceDN w:val="0"/>
        <w:adjustRightInd w:val="0"/>
        <w:spacing w:after="0" w:line="240" w:lineRule="auto"/>
        <w:jc w:val="both"/>
        <w:rPr>
          <w:rFonts w:ascii="Arial" w:hAnsi="Arial" w:cs="Arial"/>
          <w:sz w:val="20"/>
          <w:szCs w:val="20"/>
        </w:rPr>
      </w:pPr>
      <w:r w:rsidRPr="007B0C61">
        <w:rPr>
          <w:rFonts w:ascii="Arial" w:hAnsi="Arial" w:cs="Arial"/>
          <w:sz w:val="20"/>
          <w:szCs w:val="20"/>
        </w:rPr>
        <w:t>1</w:t>
      </w:r>
      <w:r w:rsidR="00CD04D1">
        <w:rPr>
          <w:rFonts w:ascii="Arial" w:hAnsi="Arial" w:cs="Arial"/>
          <w:sz w:val="20"/>
          <w:szCs w:val="20"/>
        </w:rPr>
        <w:t>2</w:t>
      </w:r>
      <w:r w:rsidRPr="007B0C61">
        <w:rPr>
          <w:rFonts w:ascii="Arial" w:hAnsi="Arial" w:cs="Arial"/>
          <w:sz w:val="20"/>
          <w:szCs w:val="20"/>
        </w:rPr>
        <w:t xml:space="preserve">. </w:t>
      </w:r>
      <w:r w:rsidR="00700D0F" w:rsidRPr="007B0C61">
        <w:rPr>
          <w:rFonts w:ascii="Arial" w:hAnsi="Arial" w:cs="Arial"/>
          <w:sz w:val="20"/>
          <w:szCs w:val="20"/>
        </w:rPr>
        <w:t>T</w:t>
      </w:r>
      <w:r w:rsidR="001034F6" w:rsidRPr="007B0C61">
        <w:rPr>
          <w:rFonts w:ascii="Arial" w:hAnsi="Arial" w:cs="Arial"/>
          <w:sz w:val="20"/>
          <w:szCs w:val="20"/>
        </w:rPr>
        <w:t>HAT:</w:t>
      </w:r>
    </w:p>
    <w:p w14:paraId="066D1C94" w14:textId="7AB4189F" w:rsidR="009864A1" w:rsidRPr="007B0C61" w:rsidRDefault="00CD04D1" w:rsidP="007B0C61">
      <w:pPr>
        <w:rPr>
          <w:rFonts w:ascii="Arial" w:hAnsi="Arial" w:cs="Arial"/>
          <w:sz w:val="20"/>
          <w:szCs w:val="20"/>
        </w:rPr>
      </w:pPr>
      <w:r w:rsidRPr="00CD04D1">
        <w:rPr>
          <w:rFonts w:ascii="Arial" w:eastAsiaTheme="minorEastAsia" w:hAnsi="Arial" w:cs="Arial"/>
          <w:sz w:val="20"/>
          <w:szCs w:val="20"/>
          <w:lang w:eastAsia="en-GB"/>
        </w:rPr>
        <w:t>in substitution for any existing authority under section 551 of the Companies Act 2006 (the ‘Act’) but without prejudice to the exercise of any such authority prior to the date of this resolution the Directors of the Company be generally and unconditionally authorised in accordance with section 551 of the Act as amended from time to time prior to the date of the passing of this resolution, to exercise all powers of the Company to allot shares and grant rights to subscribe for, or convert any securities into, shares up to an aggregate nominal amount within the meaning of sections 551(3) and (6) of the Act) of £4,269,703, this being 10% of the Company’s issued ordinary share capital as at 23 May 2022, such authority to expire at the conclusion of the next Annual General Meeting of the Company or the date fifteen months after the passing of this resolution, whichever is the earlier unless the authority is renewed or revoked at any other general meeting</w:t>
      </w:r>
      <w:r>
        <w:rPr>
          <w:rFonts w:ascii="Arial" w:eastAsiaTheme="minorEastAsia" w:hAnsi="Arial" w:cs="Arial"/>
          <w:sz w:val="20"/>
          <w:szCs w:val="20"/>
          <w:lang w:eastAsia="en-GB"/>
        </w:rPr>
        <w:t xml:space="preserve"> </w:t>
      </w:r>
      <w:r w:rsidRPr="00CD04D1">
        <w:rPr>
          <w:rFonts w:ascii="Arial" w:eastAsiaTheme="minorEastAsia" w:hAnsi="Arial" w:cs="Arial"/>
          <w:sz w:val="20"/>
          <w:szCs w:val="20"/>
          <w:lang w:eastAsia="en-GB"/>
        </w:rPr>
        <w:t>prior to such time, but so that this authority shall allow the Company to make offers or agreements before the expiry of this authority which would or might require shares to be allotted, or rights to be granted, after such expiry as if the authority conferred by this resolution had not expired.</w:t>
      </w:r>
    </w:p>
    <w:p w14:paraId="6817CCC7" w14:textId="5D4B0F8F" w:rsidR="000B25A9" w:rsidRPr="007B0C61" w:rsidRDefault="00CD04D1" w:rsidP="001034F6">
      <w:pPr>
        <w:pStyle w:val="BodyText"/>
        <w:kinsoku w:val="0"/>
        <w:overflowPunct w:val="0"/>
        <w:ind w:right="126"/>
        <w:rPr>
          <w:rFonts w:ascii="Arial" w:hAnsi="Arial" w:cs="Arial"/>
          <w:sz w:val="20"/>
          <w:szCs w:val="20"/>
        </w:rPr>
      </w:pPr>
      <w:r>
        <w:rPr>
          <w:rFonts w:ascii="Arial" w:hAnsi="Arial" w:cs="Arial"/>
          <w:b/>
          <w:sz w:val="20"/>
          <w:szCs w:val="20"/>
        </w:rPr>
        <w:t xml:space="preserve">PROPOSED AND PASSED AS </w:t>
      </w:r>
      <w:r w:rsidR="000B25A9" w:rsidRPr="007B0C61">
        <w:rPr>
          <w:rFonts w:ascii="Arial" w:hAnsi="Arial" w:cs="Arial"/>
          <w:b/>
          <w:sz w:val="20"/>
          <w:szCs w:val="20"/>
        </w:rPr>
        <w:t>SPECIAL RESOLUTIONS</w:t>
      </w:r>
    </w:p>
    <w:p w14:paraId="4E95238F" w14:textId="77777777" w:rsidR="009864A1" w:rsidRDefault="009864A1" w:rsidP="001034F6">
      <w:pPr>
        <w:autoSpaceDE w:val="0"/>
        <w:autoSpaceDN w:val="0"/>
        <w:adjustRightInd w:val="0"/>
        <w:spacing w:after="0" w:line="240" w:lineRule="auto"/>
        <w:jc w:val="both"/>
        <w:rPr>
          <w:rFonts w:ascii="Arial" w:hAnsi="Arial" w:cs="Arial"/>
          <w:sz w:val="20"/>
          <w:szCs w:val="20"/>
        </w:rPr>
      </w:pPr>
    </w:p>
    <w:p w14:paraId="3320CDCB" w14:textId="65DABEA4" w:rsidR="001034F6" w:rsidRPr="007B0C61" w:rsidRDefault="00AE504D" w:rsidP="001034F6">
      <w:pPr>
        <w:autoSpaceDE w:val="0"/>
        <w:autoSpaceDN w:val="0"/>
        <w:adjustRightInd w:val="0"/>
        <w:spacing w:after="0" w:line="240" w:lineRule="auto"/>
        <w:jc w:val="both"/>
        <w:rPr>
          <w:rFonts w:ascii="Arial" w:hAnsi="Arial" w:cs="Arial"/>
          <w:sz w:val="20"/>
          <w:szCs w:val="20"/>
        </w:rPr>
      </w:pPr>
      <w:r w:rsidRPr="007B0C61">
        <w:rPr>
          <w:rFonts w:ascii="Arial" w:hAnsi="Arial" w:cs="Arial"/>
          <w:sz w:val="20"/>
          <w:szCs w:val="20"/>
        </w:rPr>
        <w:t>1</w:t>
      </w:r>
      <w:r w:rsidR="00CD04D1">
        <w:rPr>
          <w:rFonts w:ascii="Arial" w:hAnsi="Arial" w:cs="Arial"/>
          <w:sz w:val="20"/>
          <w:szCs w:val="20"/>
        </w:rPr>
        <w:t>3</w:t>
      </w:r>
      <w:r w:rsidRPr="007B0C61">
        <w:rPr>
          <w:rFonts w:ascii="Arial" w:hAnsi="Arial" w:cs="Arial"/>
          <w:sz w:val="20"/>
          <w:szCs w:val="20"/>
        </w:rPr>
        <w:t xml:space="preserve">. </w:t>
      </w:r>
      <w:r w:rsidR="00700D0F" w:rsidRPr="007B0C61">
        <w:rPr>
          <w:rFonts w:ascii="Arial" w:hAnsi="Arial" w:cs="Arial"/>
          <w:sz w:val="20"/>
          <w:szCs w:val="20"/>
        </w:rPr>
        <w:t>T</w:t>
      </w:r>
      <w:r w:rsidR="001034F6" w:rsidRPr="007B0C61">
        <w:rPr>
          <w:rFonts w:ascii="Arial" w:hAnsi="Arial" w:cs="Arial"/>
          <w:sz w:val="20"/>
          <w:szCs w:val="20"/>
        </w:rPr>
        <w:t>HAT:</w:t>
      </w:r>
    </w:p>
    <w:p w14:paraId="68902CD4" w14:textId="6A218A8A" w:rsidR="00A06050" w:rsidRDefault="00A06050" w:rsidP="007B0C61">
      <w:pPr>
        <w:autoSpaceDE w:val="0"/>
        <w:autoSpaceDN w:val="0"/>
        <w:adjustRightInd w:val="0"/>
        <w:spacing w:after="0" w:line="240" w:lineRule="auto"/>
        <w:rPr>
          <w:rFonts w:ascii="Arial" w:hAnsi="Arial" w:cs="Arial"/>
          <w:sz w:val="20"/>
          <w:szCs w:val="20"/>
        </w:rPr>
      </w:pPr>
    </w:p>
    <w:p w14:paraId="43DD104D" w14:textId="77777777" w:rsidR="00CD04D1" w:rsidRDefault="00CD04D1" w:rsidP="007B0C61">
      <w:pPr>
        <w:autoSpaceDE w:val="0"/>
        <w:autoSpaceDN w:val="0"/>
        <w:adjustRightInd w:val="0"/>
        <w:spacing w:after="0" w:line="240" w:lineRule="auto"/>
        <w:rPr>
          <w:rFonts w:ascii="Arial" w:hAnsi="Arial" w:cs="Arial"/>
          <w:sz w:val="20"/>
          <w:szCs w:val="20"/>
        </w:rPr>
      </w:pPr>
      <w:r w:rsidRPr="00CD04D1">
        <w:rPr>
          <w:rFonts w:ascii="Arial" w:hAnsi="Arial" w:cs="Arial"/>
          <w:sz w:val="20"/>
          <w:szCs w:val="20"/>
        </w:rPr>
        <w:t xml:space="preserve">subject to the passing of resolution number 12 set out in the notice of this meeting (the ‘Section 551 Resolution’) and in substitution for any existing authority under sections 570 and 573 of the Companies Act 2006 (the ‘Act’) but without prejudice to the exercise of any such authority prior to the date of this resolution, the Directors be and are hereby empowered, in accordance with sections 570 and 573 of the Act as amended from time to time prior to the date of the passing of this resolution to allot equity securities (within the meaning of section 560(1), (2) and (3) of the Act) for cash, either pursuant to the authority given by the Section 551 Resolution or (if such allotment constitutes the sale of relevant shares which, immediately before the sale, were held by the Company as treasury shares) otherwise, as if section 561 of the Act did not apply to any such allotment, provided that this power shall be limited: </w:t>
      </w:r>
    </w:p>
    <w:p w14:paraId="7D4CB90D" w14:textId="77777777" w:rsidR="00CD04D1" w:rsidRDefault="00CD04D1" w:rsidP="007B0C61">
      <w:pPr>
        <w:autoSpaceDE w:val="0"/>
        <w:autoSpaceDN w:val="0"/>
        <w:adjustRightInd w:val="0"/>
        <w:spacing w:after="0" w:line="240" w:lineRule="auto"/>
        <w:rPr>
          <w:rFonts w:ascii="Arial" w:hAnsi="Arial" w:cs="Arial"/>
          <w:sz w:val="20"/>
          <w:szCs w:val="20"/>
        </w:rPr>
      </w:pPr>
    </w:p>
    <w:p w14:paraId="35FD4E05" w14:textId="77777777" w:rsidR="00CD04D1" w:rsidRDefault="00CD04D1" w:rsidP="007B0C61">
      <w:pPr>
        <w:autoSpaceDE w:val="0"/>
        <w:autoSpaceDN w:val="0"/>
        <w:adjustRightInd w:val="0"/>
        <w:spacing w:after="0" w:line="240" w:lineRule="auto"/>
        <w:rPr>
          <w:rFonts w:ascii="Arial" w:hAnsi="Arial" w:cs="Arial"/>
          <w:sz w:val="20"/>
          <w:szCs w:val="20"/>
        </w:rPr>
      </w:pPr>
      <w:r w:rsidRPr="00CD04D1">
        <w:rPr>
          <w:rFonts w:ascii="Arial" w:hAnsi="Arial" w:cs="Arial"/>
          <w:sz w:val="20"/>
          <w:szCs w:val="20"/>
        </w:rPr>
        <w:t>(a) to the allotment of equity securities in connection with a rights issue in favour of all holders of a class of equity securities where the equity securities attributable respectively to the interests of all holders of securities of such class are either proportionate (as nearly as may be) to the respective numbers of relevant equity securities held by them or are otherwise allotted in accordance with the rights attaching to such equity securities (subject in either case to such exclusions or other arrangements as the Directors may deem necessary or expedient in relation to fractional entitlements or legal, regulatory or practical problems under the laws of, or the requirements of, any regulatory body or any stock exchange in any territory or otherwise); and</w:t>
      </w:r>
    </w:p>
    <w:p w14:paraId="08E398A2" w14:textId="77777777" w:rsidR="00CD04D1" w:rsidRDefault="00CD04D1" w:rsidP="007B0C61">
      <w:pPr>
        <w:autoSpaceDE w:val="0"/>
        <w:autoSpaceDN w:val="0"/>
        <w:adjustRightInd w:val="0"/>
        <w:spacing w:after="0" w:line="240" w:lineRule="auto"/>
        <w:rPr>
          <w:rFonts w:ascii="Arial" w:hAnsi="Arial" w:cs="Arial"/>
          <w:sz w:val="20"/>
          <w:szCs w:val="20"/>
        </w:rPr>
      </w:pPr>
    </w:p>
    <w:p w14:paraId="31ED54CA" w14:textId="77777777" w:rsidR="00CD04D1" w:rsidRDefault="00CD04D1" w:rsidP="007B0C61">
      <w:pPr>
        <w:autoSpaceDE w:val="0"/>
        <w:autoSpaceDN w:val="0"/>
        <w:adjustRightInd w:val="0"/>
        <w:spacing w:after="0" w:line="240" w:lineRule="auto"/>
        <w:rPr>
          <w:rFonts w:ascii="Arial" w:hAnsi="Arial" w:cs="Arial"/>
          <w:sz w:val="20"/>
          <w:szCs w:val="20"/>
        </w:rPr>
      </w:pPr>
      <w:r w:rsidRPr="00CD04D1">
        <w:rPr>
          <w:rFonts w:ascii="Arial" w:hAnsi="Arial" w:cs="Arial"/>
          <w:sz w:val="20"/>
          <w:szCs w:val="20"/>
        </w:rPr>
        <w:t xml:space="preserve">(b) to the allotment (otherwise than pursuant to a rights issue) of equity securities up to an aggregate nominal amount of £4,269,703, this being 10% of the Company’s issued ordinary share capital as at 23 May 2022. </w:t>
      </w:r>
    </w:p>
    <w:p w14:paraId="23CCB6DD" w14:textId="6068DCD9" w:rsidR="00CD04D1" w:rsidRPr="007B0C61" w:rsidRDefault="00CD04D1" w:rsidP="007B0C61">
      <w:pPr>
        <w:autoSpaceDE w:val="0"/>
        <w:autoSpaceDN w:val="0"/>
        <w:adjustRightInd w:val="0"/>
        <w:spacing w:after="0" w:line="240" w:lineRule="auto"/>
        <w:rPr>
          <w:rFonts w:ascii="Arial" w:hAnsi="Arial" w:cs="Arial"/>
          <w:sz w:val="20"/>
          <w:szCs w:val="20"/>
        </w:rPr>
      </w:pPr>
      <w:r w:rsidRPr="00CD04D1">
        <w:rPr>
          <w:rFonts w:ascii="Arial" w:hAnsi="Arial" w:cs="Arial"/>
          <w:sz w:val="20"/>
          <w:szCs w:val="20"/>
        </w:rPr>
        <w:lastRenderedPageBreak/>
        <w:t>and this power shall expire at the conclusion of the next Annual General Meeting of the Company or the date fifteen months after the passing of this resolution, whichever is the earlier, unless the authority is renewed or revoked at any other general meeting prior to such time, but so that this power shall allow the Company to make offers or agreements before the expiry of this power which would or might require equity securities to be allotted after such expiry as if the power conferred by this resolution had not expired; and so that words and expressions defined in or for the purposes of Part 17 of the Act shall bear the same meanings in this resolution.</w:t>
      </w:r>
    </w:p>
    <w:p w14:paraId="5B3876F1" w14:textId="77777777" w:rsidR="001034F6" w:rsidRPr="00A06050" w:rsidRDefault="001034F6" w:rsidP="00AE504D">
      <w:pPr>
        <w:autoSpaceDE w:val="0"/>
        <w:autoSpaceDN w:val="0"/>
        <w:adjustRightInd w:val="0"/>
        <w:jc w:val="both"/>
        <w:rPr>
          <w:rFonts w:ascii="Arial" w:hAnsi="Arial" w:cs="Arial"/>
          <w:sz w:val="20"/>
          <w:szCs w:val="20"/>
        </w:rPr>
      </w:pPr>
    </w:p>
    <w:p w14:paraId="740F5977" w14:textId="102923D3" w:rsidR="00E668D1" w:rsidRDefault="001034F6" w:rsidP="001034F6">
      <w:pPr>
        <w:pStyle w:val="NoSpacing"/>
        <w:tabs>
          <w:tab w:val="left" w:pos="426"/>
        </w:tabs>
        <w:rPr>
          <w:rFonts w:ascii="Arial" w:hAnsi="Arial" w:cs="Arial"/>
          <w:bCs/>
          <w:iCs/>
          <w:sz w:val="20"/>
          <w:szCs w:val="20"/>
        </w:rPr>
      </w:pPr>
      <w:r w:rsidRPr="00A06050">
        <w:rPr>
          <w:rFonts w:ascii="Arial" w:hAnsi="Arial" w:cs="Arial"/>
          <w:bCs/>
          <w:iCs/>
          <w:sz w:val="20"/>
          <w:szCs w:val="20"/>
        </w:rPr>
        <w:t>1</w:t>
      </w:r>
      <w:r w:rsidR="00CD04D1">
        <w:rPr>
          <w:rFonts w:ascii="Arial" w:hAnsi="Arial" w:cs="Arial"/>
          <w:bCs/>
          <w:iCs/>
          <w:sz w:val="20"/>
          <w:szCs w:val="20"/>
        </w:rPr>
        <w:t>4</w:t>
      </w:r>
      <w:r w:rsidRPr="00A06050">
        <w:rPr>
          <w:rFonts w:ascii="Arial" w:hAnsi="Arial" w:cs="Arial"/>
          <w:bCs/>
          <w:iCs/>
          <w:sz w:val="20"/>
          <w:szCs w:val="20"/>
        </w:rPr>
        <w:t>. THAT:</w:t>
      </w:r>
    </w:p>
    <w:p w14:paraId="15501857" w14:textId="77777777" w:rsidR="00CD04D1" w:rsidRPr="00A06050" w:rsidRDefault="00CD04D1" w:rsidP="001034F6">
      <w:pPr>
        <w:pStyle w:val="NoSpacing"/>
        <w:tabs>
          <w:tab w:val="left" w:pos="426"/>
        </w:tabs>
        <w:rPr>
          <w:rFonts w:ascii="Arial" w:hAnsi="Arial" w:cs="Arial"/>
          <w:bCs/>
          <w:iCs/>
          <w:sz w:val="20"/>
          <w:szCs w:val="20"/>
        </w:rPr>
      </w:pPr>
    </w:p>
    <w:p w14:paraId="77E69907" w14:textId="77777777" w:rsidR="001A27F7"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 xml:space="preserve">the Company be generally and subject as hereinafter appears unconditionally authorised in accordance with section 701 of the Companies Act 2006 (the ‘Act’) to make market purchases (within the meaning of section 693(4) of the Act) of the issued ordinary shares of 25p each in the capital of the Company (‘Shares’) </w:t>
      </w:r>
    </w:p>
    <w:p w14:paraId="7EACBD2E" w14:textId="63F6389C"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 xml:space="preserve">Provided always that: </w:t>
      </w:r>
    </w:p>
    <w:p w14:paraId="66B2CD02" w14:textId="77777777"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(a) the maximum number of Shares hereby authorised to be purchased shall be 25,601,140 ordinary shares (being 14.99% of the issued ordinary share capital of the Company as at 23 May 2022);</w:t>
      </w:r>
    </w:p>
    <w:p w14:paraId="4C8F8914" w14:textId="77777777"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 xml:space="preserve">(b) the minimum price which may be paid for a Share shall be 25p; </w:t>
      </w:r>
    </w:p>
    <w:p w14:paraId="18C02260" w14:textId="77777777"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(c) the maximum price which may be paid for a Share must not be more than the higher of: (</w:t>
      </w:r>
      <w:proofErr w:type="spellStart"/>
      <w:r w:rsidRPr="00CD04D1">
        <w:rPr>
          <w:rFonts w:ascii="Arial" w:hAnsi="Arial" w:cs="Arial"/>
          <w:sz w:val="20"/>
          <w:szCs w:val="20"/>
        </w:rPr>
        <w:t>i</w:t>
      </w:r>
      <w:proofErr w:type="spellEnd"/>
      <w:r w:rsidRPr="00CD04D1">
        <w:rPr>
          <w:rFonts w:ascii="Arial" w:hAnsi="Arial" w:cs="Arial"/>
          <w:sz w:val="20"/>
          <w:szCs w:val="20"/>
        </w:rPr>
        <w:t xml:space="preserve">) 5 per cent. above the average of the mid-market values of the Shares for the five business days before the purchase is made; and (ii) the higher of the price of the last independent trade in the Shares and the highest then current independent bid for the Shares on the London Stock Exchange; </w:t>
      </w:r>
    </w:p>
    <w:p w14:paraId="21F89E0A" w14:textId="77777777"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 xml:space="preserve">(d) any purchase of Shares will be made in the market for cash at prices below the prevailing net asset value per Share (as determined by the Directors); </w:t>
      </w:r>
    </w:p>
    <w:p w14:paraId="2669100D" w14:textId="77777777"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 xml:space="preserve">(e) the authority hereby conferred shall expire at the conclusion of the next Annual General Meeting of the Company or the date fifteen months after the passing of this resolution, whichever is the earlier, unless the authority is renewed or revoked at any other general meeting prior to such time; </w:t>
      </w:r>
    </w:p>
    <w:p w14:paraId="494666EF" w14:textId="77777777" w:rsidR="00CD04D1"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 xml:space="preserve">(f) the Company may make a contract to purchase Shares under the authority hereby conferred prior to the expiry of such authority which will or may be executed wholly or partly after the expiration of such authority and may make a purchase of Shares pursuant to any such contract; and </w:t>
      </w:r>
    </w:p>
    <w:p w14:paraId="48B1F39B" w14:textId="2799906D" w:rsidR="00A06050" w:rsidRPr="00A06050" w:rsidRDefault="00CD04D1" w:rsidP="001034F6">
      <w:pPr>
        <w:pStyle w:val="BodyText"/>
        <w:kinsoku w:val="0"/>
        <w:overflowPunct w:val="0"/>
        <w:spacing w:before="54" w:line="232" w:lineRule="auto"/>
        <w:ind w:left="284"/>
        <w:rPr>
          <w:rFonts w:ascii="Arial" w:hAnsi="Arial" w:cs="Arial"/>
          <w:sz w:val="20"/>
          <w:szCs w:val="20"/>
        </w:rPr>
      </w:pPr>
      <w:r w:rsidRPr="00CD04D1">
        <w:rPr>
          <w:rFonts w:ascii="Arial" w:hAnsi="Arial" w:cs="Arial"/>
          <w:sz w:val="20"/>
          <w:szCs w:val="20"/>
        </w:rPr>
        <w:t>(g) any shares so purchased shall be cancelled, or, if the Directors so determine and subject to the provisions of section 724 to 731 of the Companies Act 2006 and any applicable regulations of the United Kingdom Listing Authority, be held (or otherwise dealt with in accordance with section 727 or 729 of the Companies Act 2006) as treasury shares.</w:t>
      </w:r>
    </w:p>
    <w:p w14:paraId="52E30990" w14:textId="77777777" w:rsidR="00CD04D1" w:rsidRDefault="00CD04D1" w:rsidP="001034F6">
      <w:pPr>
        <w:pStyle w:val="NoSpacing"/>
        <w:rPr>
          <w:rFonts w:ascii="Arial" w:hAnsi="Arial" w:cs="Arial"/>
          <w:bCs/>
          <w:iCs/>
          <w:sz w:val="20"/>
          <w:szCs w:val="20"/>
        </w:rPr>
      </w:pPr>
    </w:p>
    <w:p w14:paraId="5768C037" w14:textId="2CE7C7A6" w:rsidR="001034F6" w:rsidRPr="00A06050" w:rsidRDefault="00A06050" w:rsidP="001034F6">
      <w:pPr>
        <w:pStyle w:val="NoSpacing"/>
        <w:rPr>
          <w:rFonts w:ascii="Arial" w:hAnsi="Arial" w:cs="Arial"/>
          <w:bCs/>
          <w:iCs/>
          <w:sz w:val="20"/>
          <w:szCs w:val="20"/>
        </w:rPr>
      </w:pPr>
      <w:r w:rsidRPr="00A06050">
        <w:rPr>
          <w:rFonts w:ascii="Arial" w:hAnsi="Arial" w:cs="Arial"/>
          <w:bCs/>
          <w:iCs/>
          <w:sz w:val="20"/>
          <w:szCs w:val="20"/>
        </w:rPr>
        <w:t>1</w:t>
      </w:r>
      <w:r w:rsidR="00CD04D1">
        <w:rPr>
          <w:rFonts w:ascii="Arial" w:hAnsi="Arial" w:cs="Arial"/>
          <w:bCs/>
          <w:iCs/>
          <w:sz w:val="20"/>
          <w:szCs w:val="20"/>
        </w:rPr>
        <w:t>5</w:t>
      </w:r>
      <w:r w:rsidR="001034F6" w:rsidRPr="00A06050">
        <w:rPr>
          <w:rFonts w:ascii="Arial" w:hAnsi="Arial" w:cs="Arial"/>
          <w:bCs/>
          <w:iCs/>
          <w:sz w:val="20"/>
          <w:szCs w:val="20"/>
        </w:rPr>
        <w:t>. THAT:</w:t>
      </w:r>
    </w:p>
    <w:p w14:paraId="41A91F78" w14:textId="77777777" w:rsidR="00CD04D1" w:rsidRDefault="00CD04D1" w:rsidP="00CD04D1">
      <w:pPr>
        <w:pStyle w:val="NoSpacing"/>
        <w:rPr>
          <w:rFonts w:ascii="Arial" w:hAnsi="Arial" w:cs="Arial"/>
          <w:sz w:val="20"/>
          <w:szCs w:val="20"/>
        </w:rPr>
      </w:pPr>
    </w:p>
    <w:p w14:paraId="0E0F7831" w14:textId="77C452CB" w:rsidR="002422A5" w:rsidRPr="00A06050" w:rsidRDefault="00CD04D1" w:rsidP="00CD04D1">
      <w:pPr>
        <w:pStyle w:val="NoSpacing"/>
        <w:rPr>
          <w:rFonts w:ascii="Arial" w:hAnsi="Arial" w:cs="Arial"/>
          <w:b/>
          <w:iCs/>
          <w:sz w:val="20"/>
          <w:szCs w:val="20"/>
        </w:rPr>
      </w:pPr>
      <w:r w:rsidRPr="00CD04D1">
        <w:rPr>
          <w:rFonts w:ascii="Arial" w:hAnsi="Arial" w:cs="Arial"/>
          <w:sz w:val="20"/>
          <w:szCs w:val="20"/>
        </w:rPr>
        <w:t>the period of notice required for general meetings of the Company (other than AGMs) shall be not less than 14 days.</w:t>
      </w:r>
    </w:p>
    <w:sectPr w:rsidR="002422A5" w:rsidRPr="00A060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5C37" w14:textId="77777777" w:rsidR="000439AC" w:rsidRDefault="000439AC" w:rsidP="000B25A9">
      <w:pPr>
        <w:spacing w:after="0" w:line="240" w:lineRule="auto"/>
      </w:pPr>
      <w:r>
        <w:separator/>
      </w:r>
    </w:p>
  </w:endnote>
  <w:endnote w:type="continuationSeparator" w:id="0">
    <w:p w14:paraId="6C05A4E5" w14:textId="77777777" w:rsidR="000439AC" w:rsidRDefault="000439AC" w:rsidP="000B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4DB4" w14:textId="77777777" w:rsidR="000439AC" w:rsidRDefault="000439AC" w:rsidP="000B25A9">
      <w:pPr>
        <w:spacing w:after="0" w:line="240" w:lineRule="auto"/>
      </w:pPr>
      <w:r>
        <w:separator/>
      </w:r>
    </w:p>
  </w:footnote>
  <w:footnote w:type="continuationSeparator" w:id="0">
    <w:p w14:paraId="44C9C51B" w14:textId="77777777" w:rsidR="000439AC" w:rsidRDefault="000439AC" w:rsidP="000B2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C784" w14:textId="7730705A" w:rsidR="000B25A9" w:rsidRPr="000B25A9" w:rsidRDefault="00D651EF" w:rsidP="000B25A9">
    <w:pPr>
      <w:jc w:val="center"/>
      <w:rPr>
        <w:rFonts w:ascii="Arial" w:hAnsi="Arial" w:cs="Arial"/>
        <w:b/>
        <w:sz w:val="32"/>
        <w:szCs w:val="20"/>
      </w:rPr>
    </w:pPr>
    <w:r>
      <w:rPr>
        <w:rFonts w:ascii="Arial" w:hAnsi="Arial" w:cs="Arial"/>
        <w:b/>
        <w:sz w:val="32"/>
        <w:szCs w:val="20"/>
      </w:rPr>
      <w:t>The Edinburgh Investment Trust</w:t>
    </w:r>
    <w:r w:rsidR="000B25A9" w:rsidRPr="000B25A9">
      <w:rPr>
        <w:rFonts w:ascii="Arial" w:hAnsi="Arial" w:cs="Arial"/>
        <w:b/>
        <w:sz w:val="32"/>
        <w:szCs w:val="20"/>
      </w:rPr>
      <w:t xml:space="preserve"> plc</w:t>
    </w:r>
  </w:p>
  <w:p w14:paraId="1405D844" w14:textId="77777777" w:rsidR="000B25A9" w:rsidRDefault="000B25A9" w:rsidP="000B25A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77" w:hanging="284"/>
      </w:pPr>
      <w:rPr>
        <w:rFonts w:ascii="Calibri Light" w:hAnsi="Calibri Light" w:cs="Calibri Light"/>
        <w:b w:val="0"/>
        <w:bCs w:val="0"/>
        <w:spacing w:val="-17"/>
        <w:w w:val="100"/>
        <w:sz w:val="18"/>
        <w:szCs w:val="18"/>
      </w:rPr>
    </w:lvl>
    <w:lvl w:ilvl="1">
      <w:numFmt w:val="bullet"/>
      <w:lvlText w:val="•"/>
      <w:lvlJc w:val="left"/>
      <w:pPr>
        <w:ind w:left="1129" w:hanging="284"/>
      </w:pPr>
    </w:lvl>
    <w:lvl w:ilvl="2">
      <w:numFmt w:val="bullet"/>
      <w:lvlText w:val="•"/>
      <w:lvlJc w:val="left"/>
      <w:pPr>
        <w:ind w:left="1578" w:hanging="284"/>
      </w:pPr>
    </w:lvl>
    <w:lvl w:ilvl="3">
      <w:numFmt w:val="bullet"/>
      <w:lvlText w:val="•"/>
      <w:lvlJc w:val="left"/>
      <w:pPr>
        <w:ind w:left="2027" w:hanging="284"/>
      </w:pPr>
    </w:lvl>
    <w:lvl w:ilvl="4">
      <w:numFmt w:val="bullet"/>
      <w:lvlText w:val="•"/>
      <w:lvlJc w:val="left"/>
      <w:pPr>
        <w:ind w:left="2476" w:hanging="284"/>
      </w:pPr>
    </w:lvl>
    <w:lvl w:ilvl="5">
      <w:numFmt w:val="bullet"/>
      <w:lvlText w:val="•"/>
      <w:lvlJc w:val="left"/>
      <w:pPr>
        <w:ind w:left="2925" w:hanging="284"/>
      </w:pPr>
    </w:lvl>
    <w:lvl w:ilvl="6">
      <w:numFmt w:val="bullet"/>
      <w:lvlText w:val="•"/>
      <w:lvlJc w:val="left"/>
      <w:pPr>
        <w:ind w:left="3374" w:hanging="284"/>
      </w:pPr>
    </w:lvl>
    <w:lvl w:ilvl="7">
      <w:numFmt w:val="bullet"/>
      <w:lvlText w:val="•"/>
      <w:lvlJc w:val="left"/>
      <w:pPr>
        <w:ind w:left="3823" w:hanging="284"/>
      </w:pPr>
    </w:lvl>
    <w:lvl w:ilvl="8">
      <w:numFmt w:val="bullet"/>
      <w:lvlText w:val="•"/>
      <w:lvlJc w:val="left"/>
      <w:pPr>
        <w:ind w:left="4272" w:hanging="284"/>
      </w:pPr>
    </w:lvl>
  </w:abstractNum>
  <w:abstractNum w:abstractNumId="1" w15:restartNumberingAfterBreak="0">
    <w:nsid w:val="00000403"/>
    <w:multiLevelType w:val="multilevel"/>
    <w:tmpl w:val="A6E8991E"/>
    <w:lvl w:ilvl="0">
      <w:start w:val="1"/>
      <w:numFmt w:val="lowerLetter"/>
      <w:lvlText w:val="(%1)"/>
      <w:lvlJc w:val="left"/>
      <w:pPr>
        <w:ind w:left="597" w:hanging="284"/>
      </w:pPr>
      <w:rPr>
        <w:rFonts w:ascii="Arial" w:hAnsi="Arial" w:cs="Arial" w:hint="default"/>
        <w:b w:val="0"/>
        <w:bCs w:val="0"/>
        <w:spacing w:val="-5"/>
        <w:w w:val="99"/>
        <w:sz w:val="20"/>
        <w:szCs w:val="20"/>
      </w:rPr>
    </w:lvl>
    <w:lvl w:ilvl="1">
      <w:numFmt w:val="bullet"/>
      <w:lvlText w:val="•"/>
      <w:lvlJc w:val="left"/>
      <w:pPr>
        <w:ind w:left="1061" w:hanging="284"/>
      </w:pPr>
    </w:lvl>
    <w:lvl w:ilvl="2">
      <w:numFmt w:val="bullet"/>
      <w:lvlText w:val="•"/>
      <w:lvlJc w:val="left"/>
      <w:pPr>
        <w:ind w:left="1522" w:hanging="284"/>
      </w:pPr>
    </w:lvl>
    <w:lvl w:ilvl="3">
      <w:numFmt w:val="bullet"/>
      <w:lvlText w:val="•"/>
      <w:lvlJc w:val="left"/>
      <w:pPr>
        <w:ind w:left="1984" w:hanging="284"/>
      </w:pPr>
    </w:lvl>
    <w:lvl w:ilvl="4">
      <w:numFmt w:val="bullet"/>
      <w:lvlText w:val="•"/>
      <w:lvlJc w:val="left"/>
      <w:pPr>
        <w:ind w:left="2445" w:hanging="284"/>
      </w:pPr>
    </w:lvl>
    <w:lvl w:ilvl="5">
      <w:numFmt w:val="bullet"/>
      <w:lvlText w:val="•"/>
      <w:lvlJc w:val="left"/>
      <w:pPr>
        <w:ind w:left="2907" w:hanging="284"/>
      </w:pPr>
    </w:lvl>
    <w:lvl w:ilvl="6">
      <w:numFmt w:val="bullet"/>
      <w:lvlText w:val="•"/>
      <w:lvlJc w:val="left"/>
      <w:pPr>
        <w:ind w:left="3368" w:hanging="284"/>
      </w:pPr>
    </w:lvl>
    <w:lvl w:ilvl="7">
      <w:numFmt w:val="bullet"/>
      <w:lvlText w:val="•"/>
      <w:lvlJc w:val="left"/>
      <w:pPr>
        <w:ind w:left="3830" w:hanging="284"/>
      </w:pPr>
    </w:lvl>
    <w:lvl w:ilvl="8">
      <w:numFmt w:val="bullet"/>
      <w:lvlText w:val="•"/>
      <w:lvlJc w:val="left"/>
      <w:pPr>
        <w:ind w:left="4291" w:hanging="284"/>
      </w:pPr>
    </w:lvl>
  </w:abstractNum>
  <w:abstractNum w:abstractNumId="2" w15:restartNumberingAfterBreak="0">
    <w:nsid w:val="00000404"/>
    <w:multiLevelType w:val="multilevel"/>
    <w:tmpl w:val="C3B21CF8"/>
    <w:lvl w:ilvl="0">
      <w:start w:val="1"/>
      <w:numFmt w:val="lowerLetter"/>
      <w:lvlText w:val="(%1)"/>
      <w:lvlJc w:val="left"/>
      <w:pPr>
        <w:ind w:left="393" w:hanging="284"/>
      </w:pPr>
      <w:rPr>
        <w:rFonts w:ascii="Arial" w:hAnsi="Arial" w:cs="Arial" w:hint="default"/>
        <w:b w:val="0"/>
        <w:bCs w:val="0"/>
        <w:spacing w:val="-4"/>
        <w:w w:val="100"/>
        <w:sz w:val="20"/>
        <w:szCs w:val="20"/>
      </w:rPr>
    </w:lvl>
    <w:lvl w:ilvl="1">
      <w:numFmt w:val="bullet"/>
      <w:lvlText w:val="•"/>
      <w:lvlJc w:val="left"/>
      <w:pPr>
        <w:ind w:left="852" w:hanging="284"/>
      </w:pPr>
    </w:lvl>
    <w:lvl w:ilvl="2">
      <w:numFmt w:val="bullet"/>
      <w:lvlText w:val="•"/>
      <w:lvlJc w:val="left"/>
      <w:pPr>
        <w:ind w:left="1305" w:hanging="284"/>
      </w:pPr>
    </w:lvl>
    <w:lvl w:ilvl="3">
      <w:numFmt w:val="bullet"/>
      <w:lvlText w:val="•"/>
      <w:lvlJc w:val="left"/>
      <w:pPr>
        <w:ind w:left="1758" w:hanging="284"/>
      </w:pPr>
    </w:lvl>
    <w:lvl w:ilvl="4">
      <w:numFmt w:val="bullet"/>
      <w:lvlText w:val="•"/>
      <w:lvlJc w:val="left"/>
      <w:pPr>
        <w:ind w:left="2211" w:hanging="284"/>
      </w:pPr>
    </w:lvl>
    <w:lvl w:ilvl="5">
      <w:numFmt w:val="bullet"/>
      <w:lvlText w:val="•"/>
      <w:lvlJc w:val="left"/>
      <w:pPr>
        <w:ind w:left="2664" w:hanging="284"/>
      </w:pPr>
    </w:lvl>
    <w:lvl w:ilvl="6">
      <w:numFmt w:val="bullet"/>
      <w:lvlText w:val="•"/>
      <w:lvlJc w:val="left"/>
      <w:pPr>
        <w:ind w:left="3117" w:hanging="284"/>
      </w:pPr>
    </w:lvl>
    <w:lvl w:ilvl="7">
      <w:numFmt w:val="bullet"/>
      <w:lvlText w:val="•"/>
      <w:lvlJc w:val="left"/>
      <w:pPr>
        <w:ind w:left="3570" w:hanging="284"/>
      </w:pPr>
    </w:lvl>
    <w:lvl w:ilvl="8">
      <w:numFmt w:val="bullet"/>
      <w:lvlText w:val="•"/>
      <w:lvlJc w:val="left"/>
      <w:pPr>
        <w:ind w:left="4023" w:hanging="284"/>
      </w:pPr>
    </w:lvl>
  </w:abstractNum>
  <w:abstractNum w:abstractNumId="3" w15:restartNumberingAfterBreak="0">
    <w:nsid w:val="00000732"/>
    <w:multiLevelType w:val="hybridMultilevel"/>
    <w:tmpl w:val="00000120"/>
    <w:lvl w:ilvl="0" w:tplc="0000759A">
      <w:start w:val="1"/>
      <w:numFmt w:val="decimal"/>
      <w:lvlText w:val="%1"/>
      <w:lvlJc w:val="left"/>
      <w:pPr>
        <w:tabs>
          <w:tab w:val="num" w:pos="360"/>
        </w:tabs>
        <w:ind w:left="360" w:hanging="360"/>
      </w:pPr>
      <w:rPr>
        <w:rFonts w:cs="Times New Roman"/>
      </w:rPr>
    </w:lvl>
    <w:lvl w:ilvl="1" w:tplc="00002350">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2EE"/>
    <w:multiLevelType w:val="hybridMultilevel"/>
    <w:tmpl w:val="00004B40"/>
    <w:lvl w:ilvl="0" w:tplc="00005878">
      <w:start w:val="13"/>
      <w:numFmt w:val="decimal"/>
      <w:lvlText w:val="%1."/>
      <w:lvlJc w:val="left"/>
      <w:pPr>
        <w:tabs>
          <w:tab w:val="num" w:pos="720"/>
        </w:tabs>
        <w:ind w:left="720" w:hanging="360"/>
      </w:pPr>
      <w:rPr>
        <w:rFonts w:cs="Times New Roman"/>
      </w:rPr>
    </w:lvl>
    <w:lvl w:ilvl="1" w:tplc="00006B3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01C"/>
    <w:multiLevelType w:val="hybridMultilevel"/>
    <w:tmpl w:val="9D5A190E"/>
    <w:lvl w:ilvl="0" w:tplc="CA9E9E20">
      <w:start w:val="10"/>
      <w:numFmt w:val="decimal"/>
      <w:lvlText w:val="%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9CB512E"/>
    <w:multiLevelType w:val="hybridMultilevel"/>
    <w:tmpl w:val="F3DE3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AC643B"/>
    <w:multiLevelType w:val="hybridMultilevel"/>
    <w:tmpl w:val="386CDA36"/>
    <w:lvl w:ilvl="0" w:tplc="5FBAC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52EA6"/>
    <w:multiLevelType w:val="hybridMultilevel"/>
    <w:tmpl w:val="381E28E0"/>
    <w:lvl w:ilvl="0" w:tplc="252C860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C7F1835"/>
    <w:multiLevelType w:val="hybridMultilevel"/>
    <w:tmpl w:val="FB4C1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02A74"/>
    <w:multiLevelType w:val="hybridMultilevel"/>
    <w:tmpl w:val="E3247980"/>
    <w:lvl w:ilvl="0" w:tplc="08090017">
      <w:start w:val="1"/>
      <w:numFmt w:val="lowerLetter"/>
      <w:lvlText w:val="%1)"/>
      <w:lvlJc w:val="left"/>
      <w:pPr>
        <w:tabs>
          <w:tab w:val="num" w:pos="360"/>
        </w:tabs>
        <w:ind w:left="360" w:hanging="360"/>
      </w:pPr>
    </w:lvl>
    <w:lvl w:ilvl="1" w:tplc="00002350">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57E94B3B"/>
    <w:multiLevelType w:val="hybridMultilevel"/>
    <w:tmpl w:val="4606C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384AB8"/>
    <w:multiLevelType w:val="hybridMultilevel"/>
    <w:tmpl w:val="2ADC86D8"/>
    <w:lvl w:ilvl="0" w:tplc="58B8245C">
      <w:start w:val="1"/>
      <w:numFmt w:val="lowerLetter"/>
      <w:lvlText w:val="(%1)"/>
      <w:lvlJc w:val="left"/>
      <w:pPr>
        <w:ind w:left="763" w:hanging="45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num w:numId="1" w16cid:durableId="1918444511">
    <w:abstractNumId w:val="5"/>
  </w:num>
  <w:num w:numId="2" w16cid:durableId="2104103152">
    <w:abstractNumId w:val="3"/>
  </w:num>
  <w:num w:numId="3" w16cid:durableId="1895694707">
    <w:abstractNumId w:val="4"/>
  </w:num>
  <w:num w:numId="4" w16cid:durableId="1917740872">
    <w:abstractNumId w:val="11"/>
  </w:num>
  <w:num w:numId="5" w16cid:durableId="535235062">
    <w:abstractNumId w:val="9"/>
  </w:num>
  <w:num w:numId="6" w16cid:durableId="1848405448">
    <w:abstractNumId w:val="6"/>
  </w:num>
  <w:num w:numId="7" w16cid:durableId="2134668885">
    <w:abstractNumId w:val="10"/>
  </w:num>
  <w:num w:numId="8" w16cid:durableId="560561879">
    <w:abstractNumId w:val="0"/>
  </w:num>
  <w:num w:numId="9" w16cid:durableId="50347776">
    <w:abstractNumId w:val="1"/>
  </w:num>
  <w:num w:numId="10" w16cid:durableId="1860000343">
    <w:abstractNumId w:val="2"/>
  </w:num>
  <w:num w:numId="11" w16cid:durableId="798962984">
    <w:abstractNumId w:val="12"/>
  </w:num>
  <w:num w:numId="12" w16cid:durableId="105931227">
    <w:abstractNumId w:val="8"/>
  </w:num>
  <w:num w:numId="13" w16cid:durableId="211185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52"/>
    <w:rsid w:val="000231C5"/>
    <w:rsid w:val="000439AC"/>
    <w:rsid w:val="00073C5F"/>
    <w:rsid w:val="00076305"/>
    <w:rsid w:val="00081BF2"/>
    <w:rsid w:val="000B25A9"/>
    <w:rsid w:val="000B6471"/>
    <w:rsid w:val="001034F6"/>
    <w:rsid w:val="00170576"/>
    <w:rsid w:val="001A27F7"/>
    <w:rsid w:val="00213E71"/>
    <w:rsid w:val="00226081"/>
    <w:rsid w:val="002271D3"/>
    <w:rsid w:val="002422A5"/>
    <w:rsid w:val="0028754C"/>
    <w:rsid w:val="002A309E"/>
    <w:rsid w:val="002B3438"/>
    <w:rsid w:val="002B6250"/>
    <w:rsid w:val="002C1952"/>
    <w:rsid w:val="00301669"/>
    <w:rsid w:val="00340E37"/>
    <w:rsid w:val="0034332F"/>
    <w:rsid w:val="003602B9"/>
    <w:rsid w:val="0037179F"/>
    <w:rsid w:val="003A2C8F"/>
    <w:rsid w:val="003C260A"/>
    <w:rsid w:val="00414BB3"/>
    <w:rsid w:val="00423F49"/>
    <w:rsid w:val="0046542D"/>
    <w:rsid w:val="004C2364"/>
    <w:rsid w:val="00512B40"/>
    <w:rsid w:val="0051667C"/>
    <w:rsid w:val="00532C25"/>
    <w:rsid w:val="00575E88"/>
    <w:rsid w:val="005A2113"/>
    <w:rsid w:val="005E48B2"/>
    <w:rsid w:val="006062AC"/>
    <w:rsid w:val="00610225"/>
    <w:rsid w:val="006215A7"/>
    <w:rsid w:val="0066746A"/>
    <w:rsid w:val="006A125F"/>
    <w:rsid w:val="006B1D35"/>
    <w:rsid w:val="006C72DA"/>
    <w:rsid w:val="00700D0F"/>
    <w:rsid w:val="00702AAD"/>
    <w:rsid w:val="007050DF"/>
    <w:rsid w:val="00741E79"/>
    <w:rsid w:val="00760BDB"/>
    <w:rsid w:val="0077741C"/>
    <w:rsid w:val="007B0C61"/>
    <w:rsid w:val="007D0B30"/>
    <w:rsid w:val="007D4851"/>
    <w:rsid w:val="00810F96"/>
    <w:rsid w:val="00824B0C"/>
    <w:rsid w:val="00827E00"/>
    <w:rsid w:val="00854574"/>
    <w:rsid w:val="008711B7"/>
    <w:rsid w:val="009221A3"/>
    <w:rsid w:val="0096416C"/>
    <w:rsid w:val="00977169"/>
    <w:rsid w:val="009864A1"/>
    <w:rsid w:val="009E2A4B"/>
    <w:rsid w:val="009F4521"/>
    <w:rsid w:val="00A06050"/>
    <w:rsid w:val="00A509B1"/>
    <w:rsid w:val="00AE504D"/>
    <w:rsid w:val="00AF0388"/>
    <w:rsid w:val="00B113D2"/>
    <w:rsid w:val="00B27E22"/>
    <w:rsid w:val="00B532D6"/>
    <w:rsid w:val="00B55976"/>
    <w:rsid w:val="00B654FC"/>
    <w:rsid w:val="00B870FF"/>
    <w:rsid w:val="00BA1004"/>
    <w:rsid w:val="00BC6D5F"/>
    <w:rsid w:val="00BD09F5"/>
    <w:rsid w:val="00BD1B20"/>
    <w:rsid w:val="00BD4177"/>
    <w:rsid w:val="00BF1D31"/>
    <w:rsid w:val="00C019A0"/>
    <w:rsid w:val="00C01BE3"/>
    <w:rsid w:val="00C33D72"/>
    <w:rsid w:val="00C518D1"/>
    <w:rsid w:val="00C920D6"/>
    <w:rsid w:val="00CA43B1"/>
    <w:rsid w:val="00CD04D1"/>
    <w:rsid w:val="00CF6EE1"/>
    <w:rsid w:val="00D01A96"/>
    <w:rsid w:val="00D11CDB"/>
    <w:rsid w:val="00D17BA5"/>
    <w:rsid w:val="00D322CB"/>
    <w:rsid w:val="00D34E1C"/>
    <w:rsid w:val="00D55866"/>
    <w:rsid w:val="00D651EF"/>
    <w:rsid w:val="00DE4B0E"/>
    <w:rsid w:val="00DF57A2"/>
    <w:rsid w:val="00E15BEC"/>
    <w:rsid w:val="00E170C1"/>
    <w:rsid w:val="00E31038"/>
    <w:rsid w:val="00E44A29"/>
    <w:rsid w:val="00E668D1"/>
    <w:rsid w:val="00E97FE0"/>
    <w:rsid w:val="00EA619D"/>
    <w:rsid w:val="00EB1EE2"/>
    <w:rsid w:val="00EB3A7F"/>
    <w:rsid w:val="00F44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CA53"/>
  <w15:docId w15:val="{6E733B3E-6023-44F7-9C55-44A71FF3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E37"/>
    <w:pPr>
      <w:spacing w:after="0" w:line="240" w:lineRule="auto"/>
    </w:pPr>
  </w:style>
  <w:style w:type="paragraph" w:styleId="ListParagraph">
    <w:name w:val="List Paragraph"/>
    <w:basedOn w:val="Normal"/>
    <w:uiPriority w:val="1"/>
    <w:qFormat/>
    <w:rsid w:val="009F4521"/>
    <w:pPr>
      <w:ind w:left="720"/>
      <w:contextualSpacing/>
    </w:pPr>
  </w:style>
  <w:style w:type="paragraph" w:styleId="BalloonText">
    <w:name w:val="Balloon Text"/>
    <w:basedOn w:val="Normal"/>
    <w:link w:val="BalloonTextChar"/>
    <w:uiPriority w:val="99"/>
    <w:semiHidden/>
    <w:unhideWhenUsed/>
    <w:rsid w:val="00D0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A96"/>
    <w:rPr>
      <w:rFonts w:ascii="Tahoma" w:hAnsi="Tahoma" w:cs="Tahoma"/>
      <w:sz w:val="16"/>
      <w:szCs w:val="16"/>
    </w:rPr>
  </w:style>
  <w:style w:type="paragraph" w:styleId="Header">
    <w:name w:val="header"/>
    <w:basedOn w:val="Normal"/>
    <w:link w:val="HeaderChar"/>
    <w:uiPriority w:val="99"/>
    <w:unhideWhenUsed/>
    <w:rsid w:val="000B2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5A9"/>
  </w:style>
  <w:style w:type="paragraph" w:styleId="Footer">
    <w:name w:val="footer"/>
    <w:basedOn w:val="Normal"/>
    <w:link w:val="FooterChar"/>
    <w:uiPriority w:val="99"/>
    <w:unhideWhenUsed/>
    <w:rsid w:val="000B2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5A9"/>
  </w:style>
  <w:style w:type="paragraph" w:styleId="BodyText">
    <w:name w:val="Body Text"/>
    <w:basedOn w:val="Normal"/>
    <w:link w:val="BodyTextChar"/>
    <w:uiPriority w:val="1"/>
    <w:qFormat/>
    <w:rsid w:val="001034F6"/>
    <w:pPr>
      <w:widowControl w:val="0"/>
      <w:autoSpaceDE w:val="0"/>
      <w:autoSpaceDN w:val="0"/>
      <w:adjustRightInd w:val="0"/>
      <w:spacing w:after="0" w:line="240" w:lineRule="auto"/>
    </w:pPr>
    <w:rPr>
      <w:rFonts w:ascii="Calibri Light" w:eastAsiaTheme="minorEastAsia" w:hAnsi="Calibri Light" w:cs="Calibri Light"/>
      <w:sz w:val="18"/>
      <w:szCs w:val="18"/>
      <w:lang w:eastAsia="en-GB"/>
    </w:rPr>
  </w:style>
  <w:style w:type="character" w:customStyle="1" w:styleId="BodyTextChar">
    <w:name w:val="Body Text Char"/>
    <w:basedOn w:val="DefaultParagraphFont"/>
    <w:link w:val="BodyText"/>
    <w:uiPriority w:val="99"/>
    <w:rsid w:val="001034F6"/>
    <w:rPr>
      <w:rFonts w:ascii="Calibri Light" w:eastAsiaTheme="minorEastAsia" w:hAnsi="Calibri Light" w:cs="Calibri Light"/>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61967">
      <w:bodyDiv w:val="1"/>
      <w:marLeft w:val="0"/>
      <w:marRight w:val="0"/>
      <w:marTop w:val="0"/>
      <w:marBottom w:val="0"/>
      <w:divBdr>
        <w:top w:val="none" w:sz="0" w:space="0" w:color="auto"/>
        <w:left w:val="none" w:sz="0" w:space="0" w:color="auto"/>
        <w:bottom w:val="none" w:sz="0" w:space="0" w:color="auto"/>
        <w:right w:val="none" w:sz="0" w:space="0" w:color="auto"/>
      </w:divBdr>
    </w:div>
    <w:div w:id="207581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Lee</dc:creator>
  <cp:lastModifiedBy>David Rice</cp:lastModifiedBy>
  <cp:revision>3</cp:revision>
  <cp:lastPrinted>2020-07-28T13:07:00Z</cp:lastPrinted>
  <dcterms:created xsi:type="dcterms:W3CDTF">2022-07-25T13:52:00Z</dcterms:created>
  <dcterms:modified xsi:type="dcterms:W3CDTF">2022-07-25T14:16:00Z</dcterms:modified>
</cp:coreProperties>
</file>