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338F9" w14:textId="52A3A9CA" w:rsidR="00E57E13" w:rsidRPr="00632B5E" w:rsidRDefault="007256CF" w:rsidP="00E57E13">
      <w:pPr>
        <w:spacing w:before="100" w:beforeAutospacing="1" w:after="100" w:afterAutospacing="1"/>
        <w:rPr>
          <w:rFonts w:asciiTheme="minorHAnsi" w:hAnsiTheme="minorHAnsi" w:cstheme="minorHAnsi"/>
          <w:sz w:val="22"/>
          <w:lang w:val="en" w:eastAsia="en-GB"/>
        </w:rPr>
      </w:pPr>
      <w:bookmarkStart w:id="0" w:name="_Hlk62632953"/>
      <w:r w:rsidRPr="00632B5E">
        <w:rPr>
          <w:rFonts w:asciiTheme="minorHAnsi" w:hAnsiTheme="minorHAnsi" w:cstheme="minorHAnsi"/>
          <w:sz w:val="22"/>
          <w:lang w:val="en" w:eastAsia="en-GB"/>
        </w:rPr>
        <w:t>3</w:t>
      </w:r>
      <w:r w:rsidR="00E57E13" w:rsidRPr="00632B5E">
        <w:rPr>
          <w:rFonts w:asciiTheme="minorHAnsi" w:hAnsiTheme="minorHAnsi" w:cstheme="minorHAnsi"/>
          <w:sz w:val="22"/>
          <w:lang w:val="en" w:eastAsia="en-GB"/>
        </w:rPr>
        <w:t xml:space="preserve"> </w:t>
      </w:r>
      <w:r w:rsidR="00D85B94" w:rsidRPr="00632B5E">
        <w:rPr>
          <w:rFonts w:asciiTheme="minorHAnsi" w:hAnsiTheme="minorHAnsi" w:cstheme="minorHAnsi"/>
          <w:sz w:val="22"/>
          <w:lang w:val="en" w:eastAsia="en-GB"/>
        </w:rPr>
        <w:t>F</w:t>
      </w:r>
      <w:bookmarkStart w:id="1" w:name="_GoBack"/>
      <w:bookmarkEnd w:id="1"/>
      <w:r w:rsidR="00D85B94" w:rsidRPr="00632B5E">
        <w:rPr>
          <w:rFonts w:asciiTheme="minorHAnsi" w:hAnsiTheme="minorHAnsi" w:cstheme="minorHAnsi"/>
          <w:sz w:val="22"/>
          <w:lang w:val="en" w:eastAsia="en-GB"/>
        </w:rPr>
        <w:t>ebruary</w:t>
      </w:r>
      <w:r w:rsidR="00E57E13" w:rsidRPr="00632B5E">
        <w:rPr>
          <w:rFonts w:asciiTheme="minorHAnsi" w:hAnsiTheme="minorHAnsi" w:cstheme="minorHAnsi"/>
          <w:sz w:val="22"/>
          <w:lang w:val="en" w:eastAsia="en-GB"/>
        </w:rPr>
        <w:t xml:space="preserve"> 20</w:t>
      </w:r>
      <w:r w:rsidRPr="00632B5E">
        <w:rPr>
          <w:rFonts w:asciiTheme="minorHAnsi" w:hAnsiTheme="minorHAnsi" w:cstheme="minorHAnsi"/>
          <w:sz w:val="22"/>
          <w:lang w:val="en" w:eastAsia="en-GB"/>
        </w:rPr>
        <w:t>2</w:t>
      </w:r>
      <w:r w:rsidR="00D85B94" w:rsidRPr="00632B5E">
        <w:rPr>
          <w:rFonts w:asciiTheme="minorHAnsi" w:hAnsiTheme="minorHAnsi" w:cstheme="minorHAnsi"/>
          <w:sz w:val="22"/>
          <w:lang w:val="en" w:eastAsia="en-GB"/>
        </w:rPr>
        <w:t>1</w:t>
      </w:r>
    </w:p>
    <w:p w14:paraId="0FED8E96" w14:textId="4769BF76" w:rsidR="00E57E13" w:rsidRPr="00632B5E" w:rsidRDefault="00E57E13" w:rsidP="00974BE5">
      <w:pPr>
        <w:jc w:val="center"/>
        <w:rPr>
          <w:rFonts w:asciiTheme="minorHAnsi" w:hAnsiTheme="minorHAnsi" w:cstheme="minorHAnsi"/>
          <w:b/>
          <w:sz w:val="22"/>
          <w:lang w:val="en" w:eastAsia="en-GB"/>
        </w:rPr>
      </w:pPr>
      <w:r w:rsidRPr="00632B5E">
        <w:rPr>
          <w:rFonts w:asciiTheme="minorHAnsi" w:hAnsiTheme="minorHAnsi" w:cstheme="minorHAnsi"/>
          <w:b/>
          <w:sz w:val="22"/>
          <w:lang w:val="en" w:eastAsia="en-GB"/>
        </w:rPr>
        <w:t>S</w:t>
      </w:r>
      <w:r w:rsidR="009E47B8" w:rsidRPr="00632B5E">
        <w:rPr>
          <w:rFonts w:asciiTheme="minorHAnsi" w:hAnsiTheme="minorHAnsi" w:cstheme="minorHAnsi"/>
          <w:b/>
          <w:sz w:val="22"/>
          <w:lang w:val="en" w:eastAsia="en-GB"/>
        </w:rPr>
        <w:t>tobart Group Limited</w:t>
      </w:r>
    </w:p>
    <w:p w14:paraId="3EE2EFC1" w14:textId="77777777" w:rsidR="009E47B8" w:rsidRPr="00632B5E" w:rsidRDefault="009E47B8" w:rsidP="00974BE5">
      <w:pPr>
        <w:jc w:val="center"/>
        <w:rPr>
          <w:rFonts w:asciiTheme="minorHAnsi" w:hAnsiTheme="minorHAnsi" w:cstheme="minorHAnsi"/>
          <w:b/>
          <w:bCs/>
          <w:sz w:val="22"/>
          <w:lang w:val="en" w:eastAsia="en-GB"/>
        </w:rPr>
      </w:pPr>
    </w:p>
    <w:p w14:paraId="2783DA13" w14:textId="0B4727F7" w:rsidR="00E57E13" w:rsidRPr="00632B5E" w:rsidRDefault="00E57E13" w:rsidP="00974BE5">
      <w:pPr>
        <w:jc w:val="center"/>
        <w:rPr>
          <w:rFonts w:asciiTheme="minorHAnsi" w:hAnsiTheme="minorHAnsi" w:cstheme="minorHAnsi"/>
          <w:b/>
          <w:bCs/>
          <w:sz w:val="22"/>
          <w:lang w:val="en" w:eastAsia="en-GB"/>
        </w:rPr>
      </w:pPr>
      <w:r w:rsidRPr="00632B5E">
        <w:rPr>
          <w:rFonts w:asciiTheme="minorHAnsi" w:hAnsiTheme="minorHAnsi" w:cstheme="minorHAnsi"/>
          <w:b/>
          <w:bCs/>
          <w:sz w:val="22"/>
          <w:lang w:val="en" w:eastAsia="en-GB"/>
        </w:rPr>
        <w:t>(</w:t>
      </w:r>
      <w:r w:rsidR="009E47B8" w:rsidRPr="00632B5E">
        <w:rPr>
          <w:rFonts w:asciiTheme="minorHAnsi" w:hAnsiTheme="minorHAnsi" w:cstheme="minorHAnsi"/>
          <w:b/>
          <w:bCs/>
          <w:sz w:val="22"/>
          <w:lang w:val="en" w:eastAsia="en-GB"/>
        </w:rPr>
        <w:t>“</w:t>
      </w:r>
      <w:r w:rsidRPr="00632B5E">
        <w:rPr>
          <w:rFonts w:asciiTheme="minorHAnsi" w:hAnsiTheme="minorHAnsi" w:cstheme="minorHAnsi"/>
          <w:b/>
          <w:bCs/>
          <w:sz w:val="22"/>
          <w:lang w:val="en" w:eastAsia="en-GB"/>
        </w:rPr>
        <w:t>Stobart</w:t>
      </w:r>
      <w:r w:rsidR="00962660" w:rsidRPr="00632B5E">
        <w:rPr>
          <w:rFonts w:asciiTheme="minorHAnsi" w:hAnsiTheme="minorHAnsi" w:cstheme="minorHAnsi"/>
          <w:b/>
          <w:bCs/>
          <w:sz w:val="22"/>
          <w:lang w:val="en" w:eastAsia="en-GB"/>
        </w:rPr>
        <w:t xml:space="preserve"> Group</w:t>
      </w:r>
      <w:r w:rsidR="009E47B8" w:rsidRPr="00632B5E">
        <w:rPr>
          <w:rFonts w:asciiTheme="minorHAnsi" w:hAnsiTheme="minorHAnsi" w:cstheme="minorHAnsi"/>
          <w:b/>
          <w:bCs/>
          <w:sz w:val="22"/>
          <w:lang w:val="en" w:eastAsia="en-GB"/>
        </w:rPr>
        <w:t>”</w:t>
      </w:r>
      <w:r w:rsidRPr="00632B5E">
        <w:rPr>
          <w:rFonts w:asciiTheme="minorHAnsi" w:hAnsiTheme="minorHAnsi" w:cstheme="minorHAnsi"/>
          <w:b/>
          <w:bCs/>
          <w:sz w:val="22"/>
          <w:lang w:val="en" w:eastAsia="en-GB"/>
        </w:rPr>
        <w:t xml:space="preserve"> or </w:t>
      </w:r>
      <w:r w:rsidR="009E47B8" w:rsidRPr="00632B5E">
        <w:rPr>
          <w:rFonts w:asciiTheme="minorHAnsi" w:hAnsiTheme="minorHAnsi" w:cstheme="minorHAnsi"/>
          <w:b/>
          <w:bCs/>
          <w:sz w:val="22"/>
          <w:lang w:val="en" w:eastAsia="en-GB"/>
        </w:rPr>
        <w:t>“</w:t>
      </w:r>
      <w:r w:rsidRPr="00632B5E">
        <w:rPr>
          <w:rFonts w:asciiTheme="minorHAnsi" w:hAnsiTheme="minorHAnsi" w:cstheme="minorHAnsi"/>
          <w:b/>
          <w:bCs/>
          <w:sz w:val="22"/>
          <w:lang w:val="en" w:eastAsia="en-GB"/>
        </w:rPr>
        <w:t>the Group</w:t>
      </w:r>
      <w:r w:rsidR="009E47B8" w:rsidRPr="00632B5E">
        <w:rPr>
          <w:rFonts w:asciiTheme="minorHAnsi" w:hAnsiTheme="minorHAnsi" w:cstheme="minorHAnsi"/>
          <w:b/>
          <w:bCs/>
          <w:sz w:val="22"/>
          <w:lang w:val="en" w:eastAsia="en-GB"/>
        </w:rPr>
        <w:t>”</w:t>
      </w:r>
      <w:r w:rsidRPr="00632B5E">
        <w:rPr>
          <w:rFonts w:asciiTheme="minorHAnsi" w:hAnsiTheme="minorHAnsi" w:cstheme="minorHAnsi"/>
          <w:b/>
          <w:bCs/>
          <w:sz w:val="22"/>
          <w:lang w:val="en" w:eastAsia="en-GB"/>
        </w:rPr>
        <w:t>)</w:t>
      </w:r>
    </w:p>
    <w:p w14:paraId="0851CC9E" w14:textId="3123256C" w:rsidR="00E57E13" w:rsidRPr="00632B5E" w:rsidRDefault="00E57E13" w:rsidP="00E57E13">
      <w:pPr>
        <w:spacing w:before="100" w:beforeAutospacing="1" w:after="100" w:afterAutospacing="1"/>
        <w:jc w:val="center"/>
        <w:rPr>
          <w:rFonts w:asciiTheme="minorHAnsi" w:hAnsiTheme="minorHAnsi" w:cstheme="minorHAnsi"/>
          <w:b/>
          <w:sz w:val="22"/>
          <w:lang w:val="en" w:eastAsia="en-GB"/>
        </w:rPr>
      </w:pPr>
      <w:r w:rsidRPr="00632B5E">
        <w:rPr>
          <w:rFonts w:asciiTheme="minorHAnsi" w:hAnsiTheme="minorHAnsi" w:cstheme="minorHAnsi"/>
          <w:b/>
          <w:sz w:val="22"/>
          <w:lang w:val="en" w:eastAsia="en-GB"/>
        </w:rPr>
        <w:t xml:space="preserve">Result of </w:t>
      </w:r>
      <w:r w:rsidR="00D06674" w:rsidRPr="00632B5E">
        <w:rPr>
          <w:rFonts w:asciiTheme="minorHAnsi" w:hAnsiTheme="minorHAnsi" w:cstheme="minorHAnsi"/>
          <w:b/>
          <w:sz w:val="22"/>
          <w:lang w:val="en" w:eastAsia="en-GB"/>
        </w:rPr>
        <w:t>General Meeting</w:t>
      </w:r>
      <w:r w:rsidR="00D114EE" w:rsidRPr="00632B5E">
        <w:rPr>
          <w:rFonts w:asciiTheme="minorHAnsi" w:hAnsiTheme="minorHAnsi" w:cstheme="minorHAnsi"/>
          <w:b/>
          <w:sz w:val="22"/>
          <w:lang w:val="en" w:eastAsia="en-GB"/>
        </w:rPr>
        <w:t xml:space="preserve"> </w:t>
      </w:r>
    </w:p>
    <w:p w14:paraId="45238857" w14:textId="750F5D1B" w:rsidR="00E57E13" w:rsidRPr="00632B5E" w:rsidRDefault="00E57E13" w:rsidP="00EE70ED">
      <w:pPr>
        <w:spacing w:before="100" w:beforeAutospacing="1" w:after="100" w:afterAutospacing="1"/>
        <w:jc w:val="both"/>
        <w:rPr>
          <w:rFonts w:asciiTheme="minorHAnsi" w:hAnsiTheme="minorHAnsi" w:cstheme="minorHAnsi"/>
          <w:sz w:val="22"/>
          <w:lang w:val="en" w:eastAsia="en-GB"/>
        </w:rPr>
      </w:pPr>
      <w:r w:rsidRPr="00632B5E">
        <w:rPr>
          <w:rFonts w:asciiTheme="minorHAnsi" w:hAnsiTheme="minorHAnsi" w:cstheme="minorHAnsi"/>
          <w:sz w:val="22"/>
          <w:lang w:val="en" w:eastAsia="en-GB"/>
        </w:rPr>
        <w:t xml:space="preserve">Stobart Group, the </w:t>
      </w:r>
      <w:r w:rsidR="00EE70ED" w:rsidRPr="00632B5E">
        <w:rPr>
          <w:rFonts w:asciiTheme="minorHAnsi" w:hAnsiTheme="minorHAnsi" w:cstheme="minorHAnsi"/>
          <w:sz w:val="22"/>
          <w:lang w:val="en" w:eastAsia="en-GB"/>
        </w:rPr>
        <w:t>a</w:t>
      </w:r>
      <w:r w:rsidR="005776D5" w:rsidRPr="00632B5E">
        <w:rPr>
          <w:rFonts w:asciiTheme="minorHAnsi" w:hAnsiTheme="minorHAnsi" w:cstheme="minorHAnsi"/>
          <w:sz w:val="22"/>
          <w:lang w:val="en" w:eastAsia="en-GB"/>
        </w:rPr>
        <w:t>viation</w:t>
      </w:r>
      <w:r w:rsidR="007256CF" w:rsidRPr="00632B5E">
        <w:rPr>
          <w:rFonts w:asciiTheme="minorHAnsi" w:hAnsiTheme="minorHAnsi" w:cstheme="minorHAnsi"/>
          <w:sz w:val="22"/>
          <w:lang w:val="en" w:eastAsia="en-GB"/>
        </w:rPr>
        <w:t xml:space="preserve"> and</w:t>
      </w:r>
      <w:r w:rsidR="005776D5" w:rsidRPr="00632B5E">
        <w:rPr>
          <w:rFonts w:asciiTheme="minorHAnsi" w:hAnsiTheme="minorHAnsi" w:cstheme="minorHAnsi"/>
          <w:sz w:val="22"/>
          <w:lang w:val="en" w:eastAsia="en-GB"/>
        </w:rPr>
        <w:t xml:space="preserve"> </w:t>
      </w:r>
      <w:r w:rsidR="00EE70ED" w:rsidRPr="00632B5E">
        <w:rPr>
          <w:rFonts w:asciiTheme="minorHAnsi" w:hAnsiTheme="minorHAnsi" w:cstheme="minorHAnsi"/>
          <w:sz w:val="22"/>
          <w:lang w:val="en" w:eastAsia="en-GB"/>
        </w:rPr>
        <w:t>e</w:t>
      </w:r>
      <w:r w:rsidR="005776D5" w:rsidRPr="00632B5E">
        <w:rPr>
          <w:rFonts w:asciiTheme="minorHAnsi" w:hAnsiTheme="minorHAnsi" w:cstheme="minorHAnsi"/>
          <w:sz w:val="22"/>
          <w:lang w:val="en" w:eastAsia="en-GB"/>
        </w:rPr>
        <w:t>nergy</w:t>
      </w:r>
      <w:r w:rsidR="00F9166E" w:rsidRPr="00632B5E">
        <w:rPr>
          <w:rFonts w:asciiTheme="minorHAnsi" w:hAnsiTheme="minorHAnsi" w:cstheme="minorHAnsi"/>
          <w:sz w:val="22"/>
          <w:lang w:val="en" w:eastAsia="en-GB"/>
        </w:rPr>
        <w:t xml:space="preserve"> </w:t>
      </w:r>
      <w:r w:rsidR="00577823" w:rsidRPr="00632B5E">
        <w:rPr>
          <w:rFonts w:asciiTheme="minorHAnsi" w:hAnsiTheme="minorHAnsi" w:cstheme="minorHAnsi"/>
          <w:sz w:val="22"/>
          <w:lang w:val="en" w:eastAsia="en-GB"/>
        </w:rPr>
        <w:t xml:space="preserve">infrastructure </w:t>
      </w:r>
      <w:r w:rsidR="00EE70ED" w:rsidRPr="00632B5E">
        <w:rPr>
          <w:rFonts w:asciiTheme="minorHAnsi" w:hAnsiTheme="minorHAnsi" w:cstheme="minorHAnsi"/>
          <w:sz w:val="22"/>
          <w:lang w:val="en" w:eastAsia="en-GB"/>
        </w:rPr>
        <w:t>g</w:t>
      </w:r>
      <w:r w:rsidRPr="00632B5E">
        <w:rPr>
          <w:rFonts w:asciiTheme="minorHAnsi" w:hAnsiTheme="minorHAnsi" w:cstheme="minorHAnsi"/>
          <w:sz w:val="22"/>
          <w:lang w:val="en" w:eastAsia="en-GB"/>
        </w:rPr>
        <w:t>roup, announces the result of voting on the resolution at its General Meeting, held at 1</w:t>
      </w:r>
      <w:r w:rsidR="00E8530F" w:rsidRPr="00632B5E">
        <w:rPr>
          <w:rFonts w:asciiTheme="minorHAnsi" w:hAnsiTheme="minorHAnsi" w:cstheme="minorHAnsi"/>
          <w:sz w:val="22"/>
          <w:lang w:val="en" w:eastAsia="en-GB"/>
        </w:rPr>
        <w:t>0</w:t>
      </w:r>
      <w:r w:rsidRPr="00632B5E">
        <w:rPr>
          <w:rFonts w:asciiTheme="minorHAnsi" w:hAnsiTheme="minorHAnsi" w:cstheme="minorHAnsi"/>
          <w:sz w:val="22"/>
          <w:lang w:val="en" w:eastAsia="en-GB"/>
        </w:rPr>
        <w:t>.00 a.m.</w:t>
      </w:r>
      <w:r w:rsidR="00DA1747" w:rsidRPr="00632B5E">
        <w:rPr>
          <w:rFonts w:asciiTheme="minorHAnsi" w:hAnsiTheme="minorHAnsi" w:cstheme="minorHAnsi"/>
          <w:sz w:val="22"/>
          <w:lang w:val="en" w:eastAsia="en-GB"/>
        </w:rPr>
        <w:t xml:space="preserve"> on </w:t>
      </w:r>
      <w:r w:rsidR="000D7BB3" w:rsidRPr="00632B5E">
        <w:rPr>
          <w:rFonts w:asciiTheme="minorHAnsi" w:hAnsiTheme="minorHAnsi" w:cstheme="minorHAnsi"/>
          <w:sz w:val="22"/>
          <w:lang w:val="en" w:eastAsia="en-GB"/>
        </w:rPr>
        <w:t>3 February 2021</w:t>
      </w:r>
      <w:r w:rsidRPr="00632B5E">
        <w:rPr>
          <w:rFonts w:asciiTheme="minorHAnsi" w:hAnsiTheme="minorHAnsi" w:cstheme="minorHAnsi"/>
          <w:sz w:val="22"/>
          <w:lang w:val="en" w:eastAsia="en-GB"/>
        </w:rPr>
        <w:t>.</w:t>
      </w:r>
    </w:p>
    <w:p w14:paraId="45184205" w14:textId="577603DF" w:rsidR="00E57E13" w:rsidRDefault="00E57E13" w:rsidP="00EE70ED">
      <w:pPr>
        <w:spacing w:before="100" w:beforeAutospacing="1" w:after="100" w:afterAutospacing="1"/>
        <w:jc w:val="both"/>
        <w:rPr>
          <w:rFonts w:asciiTheme="minorHAnsi" w:hAnsiTheme="minorHAnsi" w:cstheme="minorHAnsi"/>
          <w:sz w:val="22"/>
          <w:lang w:val="en" w:eastAsia="en-GB"/>
        </w:rPr>
      </w:pPr>
      <w:r w:rsidRPr="00632B5E">
        <w:rPr>
          <w:rFonts w:asciiTheme="minorHAnsi" w:hAnsiTheme="minorHAnsi" w:cstheme="minorHAnsi"/>
          <w:sz w:val="22"/>
          <w:lang w:val="en" w:eastAsia="en-GB"/>
        </w:rPr>
        <w:t>Resolution</w:t>
      </w:r>
      <w:r w:rsidR="00DA1747" w:rsidRPr="00632B5E">
        <w:rPr>
          <w:rFonts w:asciiTheme="minorHAnsi" w:hAnsiTheme="minorHAnsi" w:cstheme="minorHAnsi"/>
          <w:sz w:val="22"/>
          <w:lang w:val="en" w:eastAsia="en-GB"/>
        </w:rPr>
        <w:t xml:space="preserve"> 1 </w:t>
      </w:r>
      <w:r w:rsidRPr="00632B5E">
        <w:rPr>
          <w:rFonts w:asciiTheme="minorHAnsi" w:hAnsiTheme="minorHAnsi" w:cstheme="minorHAnsi"/>
          <w:sz w:val="22"/>
          <w:lang w:val="en" w:eastAsia="en-GB"/>
        </w:rPr>
        <w:t xml:space="preserve">in the Notice of General Meeting </w:t>
      </w:r>
      <w:r w:rsidR="00D06674" w:rsidRPr="00632B5E">
        <w:rPr>
          <w:rFonts w:asciiTheme="minorHAnsi" w:hAnsiTheme="minorHAnsi" w:cstheme="minorHAnsi"/>
          <w:sz w:val="22"/>
          <w:lang w:val="en" w:eastAsia="en-GB"/>
        </w:rPr>
        <w:t>w</w:t>
      </w:r>
      <w:r w:rsidR="00E8530F" w:rsidRPr="00632B5E">
        <w:rPr>
          <w:rFonts w:asciiTheme="minorHAnsi" w:hAnsiTheme="minorHAnsi" w:cstheme="minorHAnsi"/>
          <w:sz w:val="22"/>
          <w:lang w:val="en" w:eastAsia="en-GB"/>
        </w:rPr>
        <w:t>as</w:t>
      </w:r>
      <w:r w:rsidRPr="00632B5E">
        <w:rPr>
          <w:rFonts w:asciiTheme="minorHAnsi" w:hAnsiTheme="minorHAnsi" w:cstheme="minorHAnsi"/>
          <w:sz w:val="22"/>
          <w:lang w:val="en" w:eastAsia="en-GB"/>
        </w:rPr>
        <w:t xml:space="preserve"> passed by the required majority</w:t>
      </w:r>
      <w:r w:rsidR="00874F30" w:rsidRPr="00632B5E">
        <w:rPr>
          <w:rFonts w:asciiTheme="minorHAnsi" w:hAnsiTheme="minorHAnsi" w:cstheme="minorHAnsi"/>
          <w:sz w:val="22"/>
          <w:lang w:val="en" w:eastAsia="en-GB"/>
        </w:rPr>
        <w:t xml:space="preserve"> by means of a poll. </w:t>
      </w:r>
      <w:r w:rsidR="00577823" w:rsidRPr="00632B5E">
        <w:rPr>
          <w:rFonts w:asciiTheme="minorHAnsi" w:hAnsiTheme="minorHAnsi" w:cstheme="minorHAnsi"/>
          <w:sz w:val="22"/>
          <w:lang w:val="en" w:eastAsia="en-GB"/>
        </w:rPr>
        <w:t xml:space="preserve"> </w:t>
      </w:r>
      <w:r w:rsidR="00DA1747" w:rsidRPr="00632B5E">
        <w:rPr>
          <w:rFonts w:asciiTheme="minorHAnsi" w:hAnsiTheme="minorHAnsi" w:cstheme="minorHAnsi"/>
          <w:sz w:val="22"/>
          <w:lang w:val="en" w:eastAsia="en-GB"/>
        </w:rPr>
        <w:t>The results of the poll on each resolution are set out</w:t>
      </w:r>
      <w:r w:rsidR="000D59F1" w:rsidRPr="00632B5E">
        <w:rPr>
          <w:rFonts w:asciiTheme="minorHAnsi" w:hAnsiTheme="minorHAnsi" w:cstheme="minorHAnsi"/>
          <w:sz w:val="22"/>
          <w:lang w:val="en" w:eastAsia="en-GB"/>
        </w:rPr>
        <w:t xml:space="preserve"> below</w:t>
      </w:r>
      <w:r w:rsidR="000B5E51" w:rsidRPr="00632B5E">
        <w:rPr>
          <w:rFonts w:asciiTheme="minorHAnsi" w:hAnsiTheme="minorHAnsi" w:cstheme="minorHAnsi"/>
          <w:sz w:val="22"/>
          <w:lang w:val="en" w:eastAsia="en-GB"/>
        </w:rPr>
        <w:t>.</w:t>
      </w:r>
    </w:p>
    <w:tbl>
      <w:tblPr>
        <w:tblW w:w="9100" w:type="dxa"/>
        <w:tblInd w:w="-10" w:type="dxa"/>
        <w:tblCellMar>
          <w:left w:w="0" w:type="dxa"/>
          <w:right w:w="0" w:type="dxa"/>
        </w:tblCellMar>
        <w:tblLook w:val="04A0" w:firstRow="1" w:lastRow="0" w:firstColumn="1" w:lastColumn="0" w:noHBand="0" w:noVBand="1"/>
      </w:tblPr>
      <w:tblGrid>
        <w:gridCol w:w="1840"/>
        <w:gridCol w:w="1380"/>
        <w:gridCol w:w="988"/>
        <w:gridCol w:w="1431"/>
        <w:gridCol w:w="861"/>
        <w:gridCol w:w="1330"/>
        <w:gridCol w:w="1270"/>
      </w:tblGrid>
      <w:tr w:rsidR="002F3FE3" w:rsidRPr="002F3FE3" w14:paraId="4154A31B" w14:textId="77777777" w:rsidTr="002F3FE3">
        <w:trPr>
          <w:trHeight w:val="257"/>
        </w:trPr>
        <w:tc>
          <w:tcPr>
            <w:tcW w:w="1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7A7B0E" w14:textId="77777777" w:rsidR="002F3FE3" w:rsidRPr="002F3FE3" w:rsidRDefault="002F3FE3">
            <w:pPr>
              <w:autoSpaceDE w:val="0"/>
              <w:autoSpaceDN w:val="0"/>
              <w:spacing w:line="252" w:lineRule="auto"/>
              <w:rPr>
                <w:rFonts w:asciiTheme="minorHAnsi" w:hAnsiTheme="minorHAnsi" w:cstheme="minorHAnsi"/>
                <w:sz w:val="22"/>
              </w:rPr>
            </w:pPr>
            <w:r w:rsidRPr="002F3FE3">
              <w:rPr>
                <w:rFonts w:asciiTheme="minorHAnsi" w:hAnsiTheme="minorHAnsi" w:cstheme="minorHAnsi"/>
                <w:b/>
                <w:bCs/>
                <w:sz w:val="22"/>
              </w:rPr>
              <w:t> </w:t>
            </w:r>
          </w:p>
        </w:tc>
        <w:tc>
          <w:tcPr>
            <w:tcW w:w="2368"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6CF9E40"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For</w:t>
            </w:r>
          </w:p>
        </w:tc>
        <w:tc>
          <w:tcPr>
            <w:tcW w:w="2292"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5F6F91B"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Against</w:t>
            </w:r>
          </w:p>
        </w:tc>
        <w:tc>
          <w:tcPr>
            <w:tcW w:w="13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BF6451"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Total votes cast</w:t>
            </w:r>
          </w:p>
        </w:tc>
        <w:tc>
          <w:tcPr>
            <w:tcW w:w="12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78334A"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Votes withheld</w:t>
            </w:r>
          </w:p>
        </w:tc>
      </w:tr>
      <w:tr w:rsidR="002F3FE3" w:rsidRPr="002F3FE3" w14:paraId="7FBA3E8F" w14:textId="77777777" w:rsidTr="002F3FE3">
        <w:tc>
          <w:tcPr>
            <w:tcW w:w="1840" w:type="dxa"/>
            <w:tcBorders>
              <w:top w:val="nil"/>
              <w:left w:val="single" w:sz="8" w:space="0" w:color="000000"/>
              <w:bottom w:val="single" w:sz="24" w:space="0" w:color="000000"/>
              <w:right w:val="single" w:sz="8" w:space="0" w:color="000000"/>
            </w:tcBorders>
            <w:tcMar>
              <w:top w:w="0" w:type="dxa"/>
              <w:left w:w="108" w:type="dxa"/>
              <w:bottom w:w="0" w:type="dxa"/>
              <w:right w:w="108" w:type="dxa"/>
            </w:tcMar>
            <w:hideMark/>
          </w:tcPr>
          <w:p w14:paraId="67021B26"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Resolution</w:t>
            </w:r>
          </w:p>
        </w:tc>
        <w:tc>
          <w:tcPr>
            <w:tcW w:w="1380" w:type="dxa"/>
            <w:tcBorders>
              <w:top w:val="nil"/>
              <w:left w:val="nil"/>
              <w:bottom w:val="single" w:sz="24" w:space="0" w:color="000000"/>
              <w:right w:val="single" w:sz="8" w:space="0" w:color="000000"/>
            </w:tcBorders>
            <w:tcMar>
              <w:top w:w="0" w:type="dxa"/>
              <w:left w:w="108" w:type="dxa"/>
              <w:bottom w:w="0" w:type="dxa"/>
              <w:right w:w="108" w:type="dxa"/>
            </w:tcMar>
            <w:hideMark/>
          </w:tcPr>
          <w:p w14:paraId="56D86090"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No. of votes</w:t>
            </w:r>
          </w:p>
        </w:tc>
        <w:tc>
          <w:tcPr>
            <w:tcW w:w="988" w:type="dxa"/>
            <w:tcBorders>
              <w:top w:val="nil"/>
              <w:left w:val="nil"/>
              <w:bottom w:val="single" w:sz="24" w:space="0" w:color="000000"/>
              <w:right w:val="single" w:sz="8" w:space="0" w:color="000000"/>
            </w:tcBorders>
            <w:tcMar>
              <w:top w:w="0" w:type="dxa"/>
              <w:left w:w="108" w:type="dxa"/>
              <w:bottom w:w="0" w:type="dxa"/>
              <w:right w:w="108" w:type="dxa"/>
            </w:tcMar>
            <w:hideMark/>
          </w:tcPr>
          <w:p w14:paraId="45FD5365"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w:t>
            </w:r>
          </w:p>
        </w:tc>
        <w:tc>
          <w:tcPr>
            <w:tcW w:w="1431" w:type="dxa"/>
            <w:tcBorders>
              <w:top w:val="nil"/>
              <w:left w:val="nil"/>
              <w:bottom w:val="single" w:sz="24" w:space="0" w:color="000000"/>
              <w:right w:val="single" w:sz="8" w:space="0" w:color="000000"/>
            </w:tcBorders>
            <w:tcMar>
              <w:top w:w="0" w:type="dxa"/>
              <w:left w:w="108" w:type="dxa"/>
              <w:bottom w:w="0" w:type="dxa"/>
              <w:right w:w="108" w:type="dxa"/>
            </w:tcMar>
            <w:hideMark/>
          </w:tcPr>
          <w:p w14:paraId="227536CA"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No. of votes</w:t>
            </w:r>
          </w:p>
        </w:tc>
        <w:tc>
          <w:tcPr>
            <w:tcW w:w="861" w:type="dxa"/>
            <w:tcBorders>
              <w:top w:val="nil"/>
              <w:left w:val="nil"/>
              <w:bottom w:val="single" w:sz="24" w:space="0" w:color="000000"/>
              <w:right w:val="single" w:sz="8" w:space="0" w:color="000000"/>
            </w:tcBorders>
            <w:tcMar>
              <w:top w:w="0" w:type="dxa"/>
              <w:left w:w="108" w:type="dxa"/>
              <w:bottom w:w="0" w:type="dxa"/>
              <w:right w:w="108" w:type="dxa"/>
            </w:tcMar>
            <w:hideMark/>
          </w:tcPr>
          <w:p w14:paraId="05C3A8D8"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w:t>
            </w:r>
          </w:p>
        </w:tc>
        <w:tc>
          <w:tcPr>
            <w:tcW w:w="1330" w:type="dxa"/>
            <w:tcBorders>
              <w:top w:val="nil"/>
              <w:left w:val="nil"/>
              <w:bottom w:val="single" w:sz="24" w:space="0" w:color="000000"/>
              <w:right w:val="single" w:sz="8" w:space="0" w:color="000000"/>
            </w:tcBorders>
            <w:tcMar>
              <w:top w:w="0" w:type="dxa"/>
              <w:left w:w="108" w:type="dxa"/>
              <w:bottom w:w="0" w:type="dxa"/>
              <w:right w:w="108" w:type="dxa"/>
            </w:tcMar>
            <w:hideMark/>
          </w:tcPr>
          <w:p w14:paraId="3E31288E"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No. of votes</w:t>
            </w:r>
          </w:p>
        </w:tc>
        <w:tc>
          <w:tcPr>
            <w:tcW w:w="1270" w:type="dxa"/>
            <w:tcBorders>
              <w:top w:val="nil"/>
              <w:left w:val="nil"/>
              <w:bottom w:val="single" w:sz="24" w:space="0" w:color="000000"/>
              <w:right w:val="single" w:sz="8" w:space="0" w:color="000000"/>
            </w:tcBorders>
            <w:tcMar>
              <w:top w:w="0" w:type="dxa"/>
              <w:left w:w="108" w:type="dxa"/>
              <w:bottom w:w="0" w:type="dxa"/>
              <w:right w:w="108" w:type="dxa"/>
            </w:tcMar>
            <w:hideMark/>
          </w:tcPr>
          <w:p w14:paraId="7EEDB15D" w14:textId="77777777" w:rsidR="002F3FE3" w:rsidRPr="002F3FE3" w:rsidRDefault="002F3FE3">
            <w:pPr>
              <w:autoSpaceDE w:val="0"/>
              <w:autoSpaceDN w:val="0"/>
              <w:spacing w:line="252" w:lineRule="auto"/>
              <w:jc w:val="center"/>
              <w:rPr>
                <w:rFonts w:asciiTheme="minorHAnsi" w:hAnsiTheme="minorHAnsi" w:cstheme="minorHAnsi"/>
                <w:sz w:val="22"/>
              </w:rPr>
            </w:pPr>
            <w:r w:rsidRPr="002F3FE3">
              <w:rPr>
                <w:rFonts w:asciiTheme="minorHAnsi" w:hAnsiTheme="minorHAnsi" w:cstheme="minorHAnsi"/>
                <w:b/>
                <w:bCs/>
                <w:sz w:val="22"/>
              </w:rPr>
              <w:t>No. of votes</w:t>
            </w:r>
          </w:p>
        </w:tc>
      </w:tr>
      <w:tr w:rsidR="002F3FE3" w:rsidRPr="002F3FE3" w14:paraId="37493173" w14:textId="77777777" w:rsidTr="002F3FE3">
        <w:tc>
          <w:tcPr>
            <w:tcW w:w="184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FEE4DE" w14:textId="77777777" w:rsidR="002F3FE3" w:rsidRPr="002F3FE3" w:rsidRDefault="002F3FE3" w:rsidP="002F3FE3">
            <w:pPr>
              <w:pStyle w:val="ListParagraph"/>
              <w:numPr>
                <w:ilvl w:val="0"/>
                <w:numId w:val="6"/>
              </w:numPr>
              <w:autoSpaceDE w:val="0"/>
              <w:autoSpaceDN w:val="0"/>
              <w:spacing w:line="252" w:lineRule="auto"/>
              <w:ind w:left="426" w:hanging="284"/>
              <w:rPr>
                <w:rFonts w:asciiTheme="minorHAnsi" w:hAnsiTheme="minorHAnsi" w:cstheme="minorHAnsi"/>
                <w:sz w:val="22"/>
              </w:rPr>
            </w:pPr>
            <w:r w:rsidRPr="002F3FE3">
              <w:rPr>
                <w:rFonts w:asciiTheme="minorHAnsi" w:hAnsiTheme="minorHAnsi" w:cstheme="minorHAnsi"/>
                <w:sz w:val="22"/>
              </w:rPr>
              <w:t>Change of Name to “</w:t>
            </w:r>
            <w:proofErr w:type="spellStart"/>
            <w:r w:rsidRPr="002F3FE3">
              <w:rPr>
                <w:rFonts w:asciiTheme="minorHAnsi" w:hAnsiTheme="minorHAnsi" w:cstheme="minorHAnsi"/>
                <w:sz w:val="22"/>
              </w:rPr>
              <w:t>Esken</w:t>
            </w:r>
            <w:proofErr w:type="spellEnd"/>
            <w:r w:rsidRPr="002F3FE3">
              <w:rPr>
                <w:rFonts w:asciiTheme="minorHAnsi" w:hAnsiTheme="minorHAnsi" w:cstheme="minorHAnsi"/>
                <w:sz w:val="22"/>
              </w:rPr>
              <w:t xml:space="preserve"> Limited”</w:t>
            </w:r>
          </w:p>
        </w:tc>
        <w:tc>
          <w:tcPr>
            <w:tcW w:w="1380" w:type="dxa"/>
            <w:tcBorders>
              <w:top w:val="nil"/>
              <w:left w:val="nil"/>
              <w:bottom w:val="single" w:sz="8" w:space="0" w:color="000000"/>
              <w:right w:val="single" w:sz="8" w:space="0" w:color="000000"/>
            </w:tcBorders>
            <w:tcMar>
              <w:top w:w="0" w:type="dxa"/>
              <w:left w:w="108" w:type="dxa"/>
              <w:bottom w:w="0" w:type="dxa"/>
              <w:right w:w="108" w:type="dxa"/>
            </w:tcMar>
            <w:hideMark/>
          </w:tcPr>
          <w:p w14:paraId="1B9EE84D" w14:textId="77777777" w:rsidR="002F3FE3" w:rsidRPr="002F3FE3" w:rsidRDefault="002F3FE3">
            <w:pPr>
              <w:jc w:val="right"/>
              <w:rPr>
                <w:rFonts w:asciiTheme="minorHAnsi" w:hAnsiTheme="minorHAnsi" w:cstheme="minorHAnsi"/>
                <w:color w:val="000000"/>
                <w:sz w:val="22"/>
              </w:rPr>
            </w:pPr>
            <w:r w:rsidRPr="002F3FE3">
              <w:rPr>
                <w:rFonts w:asciiTheme="minorHAnsi" w:hAnsiTheme="minorHAnsi" w:cstheme="minorHAnsi"/>
                <w:color w:val="000000"/>
                <w:sz w:val="22"/>
              </w:rPr>
              <w:t>445,599,653</w:t>
            </w:r>
          </w:p>
        </w:tc>
        <w:tc>
          <w:tcPr>
            <w:tcW w:w="988" w:type="dxa"/>
            <w:tcBorders>
              <w:top w:val="nil"/>
              <w:left w:val="nil"/>
              <w:bottom w:val="single" w:sz="8" w:space="0" w:color="000000"/>
              <w:right w:val="single" w:sz="8" w:space="0" w:color="000000"/>
            </w:tcBorders>
            <w:tcMar>
              <w:top w:w="0" w:type="dxa"/>
              <w:left w:w="108" w:type="dxa"/>
              <w:bottom w:w="0" w:type="dxa"/>
              <w:right w:w="108" w:type="dxa"/>
            </w:tcMar>
            <w:hideMark/>
          </w:tcPr>
          <w:p w14:paraId="3A4288AC" w14:textId="77777777" w:rsidR="002F3FE3" w:rsidRPr="002F3FE3" w:rsidRDefault="002F3FE3">
            <w:pPr>
              <w:spacing w:line="252" w:lineRule="auto"/>
              <w:jc w:val="right"/>
              <w:rPr>
                <w:rFonts w:asciiTheme="minorHAnsi" w:hAnsiTheme="minorHAnsi" w:cstheme="minorHAnsi"/>
                <w:sz w:val="22"/>
              </w:rPr>
            </w:pPr>
            <w:r w:rsidRPr="002F3FE3">
              <w:rPr>
                <w:rFonts w:asciiTheme="minorHAnsi" w:hAnsiTheme="minorHAnsi" w:cstheme="minorHAnsi"/>
                <w:sz w:val="22"/>
              </w:rPr>
              <w:t>99.97 </w:t>
            </w:r>
          </w:p>
        </w:tc>
        <w:tc>
          <w:tcPr>
            <w:tcW w:w="1431" w:type="dxa"/>
            <w:tcBorders>
              <w:top w:val="nil"/>
              <w:left w:val="nil"/>
              <w:bottom w:val="single" w:sz="8" w:space="0" w:color="000000"/>
              <w:right w:val="single" w:sz="8" w:space="0" w:color="000000"/>
            </w:tcBorders>
            <w:tcMar>
              <w:top w:w="0" w:type="dxa"/>
              <w:left w:w="108" w:type="dxa"/>
              <w:bottom w:w="0" w:type="dxa"/>
              <w:right w:w="108" w:type="dxa"/>
            </w:tcMar>
            <w:hideMark/>
          </w:tcPr>
          <w:p w14:paraId="2581F8E4" w14:textId="77777777" w:rsidR="002F3FE3" w:rsidRPr="002F3FE3" w:rsidRDefault="002F3FE3">
            <w:pPr>
              <w:jc w:val="right"/>
              <w:rPr>
                <w:rFonts w:asciiTheme="minorHAnsi" w:hAnsiTheme="minorHAnsi" w:cstheme="minorHAnsi"/>
                <w:color w:val="000000"/>
                <w:sz w:val="22"/>
              </w:rPr>
            </w:pPr>
            <w:r w:rsidRPr="002F3FE3">
              <w:rPr>
                <w:rFonts w:asciiTheme="minorHAnsi" w:hAnsiTheme="minorHAnsi" w:cstheme="minorHAnsi"/>
                <w:color w:val="000000"/>
                <w:sz w:val="22"/>
              </w:rPr>
              <w:t>149,870</w:t>
            </w:r>
          </w:p>
        </w:tc>
        <w:tc>
          <w:tcPr>
            <w:tcW w:w="861" w:type="dxa"/>
            <w:tcBorders>
              <w:top w:val="nil"/>
              <w:left w:val="nil"/>
              <w:bottom w:val="single" w:sz="8" w:space="0" w:color="000000"/>
              <w:right w:val="single" w:sz="8" w:space="0" w:color="000000"/>
            </w:tcBorders>
            <w:tcMar>
              <w:top w:w="0" w:type="dxa"/>
              <w:left w:w="108" w:type="dxa"/>
              <w:bottom w:w="0" w:type="dxa"/>
              <w:right w:w="108" w:type="dxa"/>
            </w:tcMar>
            <w:hideMark/>
          </w:tcPr>
          <w:p w14:paraId="06360478" w14:textId="77777777" w:rsidR="002F3FE3" w:rsidRPr="002F3FE3" w:rsidRDefault="002F3FE3">
            <w:pPr>
              <w:spacing w:line="252" w:lineRule="auto"/>
              <w:jc w:val="right"/>
              <w:rPr>
                <w:rFonts w:asciiTheme="minorHAnsi" w:hAnsiTheme="minorHAnsi" w:cstheme="minorHAnsi"/>
                <w:sz w:val="22"/>
              </w:rPr>
            </w:pPr>
            <w:r w:rsidRPr="002F3FE3">
              <w:rPr>
                <w:rFonts w:asciiTheme="minorHAnsi" w:hAnsiTheme="minorHAnsi" w:cstheme="minorHAnsi"/>
                <w:sz w:val="22"/>
              </w:rPr>
              <w:t>0.03</w:t>
            </w:r>
          </w:p>
        </w:tc>
        <w:tc>
          <w:tcPr>
            <w:tcW w:w="1330" w:type="dxa"/>
            <w:tcBorders>
              <w:top w:val="nil"/>
              <w:left w:val="nil"/>
              <w:bottom w:val="single" w:sz="8" w:space="0" w:color="000000"/>
              <w:right w:val="single" w:sz="8" w:space="0" w:color="000000"/>
            </w:tcBorders>
            <w:tcMar>
              <w:top w:w="0" w:type="dxa"/>
              <w:left w:w="108" w:type="dxa"/>
              <w:bottom w:w="0" w:type="dxa"/>
              <w:right w:w="108" w:type="dxa"/>
            </w:tcMar>
            <w:hideMark/>
          </w:tcPr>
          <w:p w14:paraId="61562790" w14:textId="77777777" w:rsidR="002F3FE3" w:rsidRPr="002F3FE3" w:rsidRDefault="002F3FE3">
            <w:pPr>
              <w:spacing w:line="252" w:lineRule="auto"/>
              <w:rPr>
                <w:rFonts w:asciiTheme="minorHAnsi" w:hAnsiTheme="minorHAnsi" w:cstheme="minorHAnsi"/>
                <w:sz w:val="22"/>
              </w:rPr>
            </w:pPr>
            <w:r w:rsidRPr="002F3FE3">
              <w:rPr>
                <w:rFonts w:asciiTheme="minorHAnsi" w:hAnsiTheme="minorHAnsi" w:cstheme="minorHAnsi"/>
                <w:color w:val="000000"/>
                <w:sz w:val="22"/>
              </w:rPr>
              <w:t>445,749,523</w:t>
            </w:r>
          </w:p>
        </w:tc>
        <w:tc>
          <w:tcPr>
            <w:tcW w:w="1270" w:type="dxa"/>
            <w:tcBorders>
              <w:top w:val="nil"/>
              <w:left w:val="nil"/>
              <w:bottom w:val="single" w:sz="8" w:space="0" w:color="000000"/>
              <w:right w:val="single" w:sz="8" w:space="0" w:color="000000"/>
            </w:tcBorders>
            <w:tcMar>
              <w:top w:w="0" w:type="dxa"/>
              <w:left w:w="108" w:type="dxa"/>
              <w:bottom w:w="0" w:type="dxa"/>
              <w:right w:w="108" w:type="dxa"/>
            </w:tcMar>
            <w:hideMark/>
          </w:tcPr>
          <w:p w14:paraId="4138B374" w14:textId="77777777" w:rsidR="002F3FE3" w:rsidRPr="002F3FE3" w:rsidRDefault="002F3FE3">
            <w:pPr>
              <w:jc w:val="right"/>
              <w:rPr>
                <w:rFonts w:asciiTheme="minorHAnsi" w:hAnsiTheme="minorHAnsi" w:cstheme="minorHAnsi"/>
                <w:color w:val="000000"/>
                <w:sz w:val="22"/>
              </w:rPr>
            </w:pPr>
            <w:r w:rsidRPr="002F3FE3">
              <w:rPr>
                <w:rFonts w:asciiTheme="minorHAnsi" w:hAnsiTheme="minorHAnsi" w:cstheme="minorHAnsi"/>
                <w:color w:val="000000"/>
                <w:sz w:val="22"/>
              </w:rPr>
              <w:t>850,124</w:t>
            </w:r>
          </w:p>
        </w:tc>
      </w:tr>
    </w:tbl>
    <w:p w14:paraId="0DFAC71F" w14:textId="77777777" w:rsidR="002F3FE3" w:rsidRDefault="002F3FE3" w:rsidP="002F3FE3">
      <w:pPr>
        <w:rPr>
          <w:rFonts w:ascii="Calibri" w:eastAsiaTheme="minorHAnsi" w:hAnsi="Calibri" w:cs="Calibri"/>
          <w:sz w:val="22"/>
        </w:rPr>
      </w:pPr>
      <w:r>
        <w:t> </w:t>
      </w:r>
    </w:p>
    <w:p w14:paraId="628BAB30" w14:textId="6D77B280" w:rsidR="00632B5E" w:rsidRPr="00632B5E" w:rsidRDefault="00632B5E" w:rsidP="00632B5E">
      <w:pPr>
        <w:pStyle w:val="as"/>
        <w:spacing w:before="0" w:beforeAutospacing="0" w:after="0" w:afterAutospacing="0"/>
        <w:jc w:val="both"/>
        <w:rPr>
          <w:rFonts w:asciiTheme="minorHAnsi" w:hAnsiTheme="minorHAnsi" w:cstheme="minorHAnsi"/>
          <w:color w:val="000000"/>
          <w:sz w:val="22"/>
          <w:szCs w:val="22"/>
        </w:rPr>
      </w:pPr>
      <w:r w:rsidRPr="00632B5E">
        <w:rPr>
          <w:rStyle w:val="by"/>
          <w:rFonts w:asciiTheme="minorHAnsi" w:hAnsiTheme="minorHAnsi" w:cstheme="minorHAnsi"/>
          <w:sz w:val="22"/>
          <w:szCs w:val="22"/>
        </w:rPr>
        <w:t xml:space="preserve">As a result of the successful outcome of the General Meeting, Stobart Group Limited will now change its name to </w:t>
      </w:r>
      <w:proofErr w:type="spellStart"/>
      <w:r w:rsidRPr="00632B5E">
        <w:rPr>
          <w:rStyle w:val="by"/>
          <w:rFonts w:asciiTheme="minorHAnsi" w:hAnsiTheme="minorHAnsi" w:cstheme="minorHAnsi"/>
          <w:sz w:val="22"/>
          <w:szCs w:val="22"/>
        </w:rPr>
        <w:t>Esken</w:t>
      </w:r>
      <w:proofErr w:type="spellEnd"/>
      <w:r w:rsidRPr="00632B5E">
        <w:rPr>
          <w:rStyle w:val="by"/>
          <w:rFonts w:asciiTheme="minorHAnsi" w:hAnsiTheme="minorHAnsi" w:cstheme="minorHAnsi"/>
          <w:sz w:val="22"/>
          <w:szCs w:val="22"/>
        </w:rPr>
        <w:t xml:space="preserve"> Limited. </w:t>
      </w:r>
      <w:r w:rsidRPr="00632B5E">
        <w:rPr>
          <w:rFonts w:asciiTheme="minorHAnsi" w:hAnsiTheme="minorHAnsi" w:cstheme="minorHAnsi"/>
          <w:color w:val="000000"/>
          <w:sz w:val="22"/>
          <w:szCs w:val="22"/>
        </w:rPr>
        <w:t>The Company's stock market ticker will become ESKN from 8:00 a.m. on 4 February 2021 and its ISIN will remain unchanged. </w:t>
      </w:r>
    </w:p>
    <w:p w14:paraId="233343C1" w14:textId="77777777" w:rsidR="00632B5E" w:rsidRPr="00632B5E" w:rsidRDefault="00632B5E" w:rsidP="00632B5E">
      <w:pPr>
        <w:pStyle w:val="as"/>
        <w:spacing w:before="0" w:beforeAutospacing="0" w:after="0" w:afterAutospacing="0"/>
        <w:jc w:val="both"/>
        <w:rPr>
          <w:rFonts w:asciiTheme="minorHAnsi" w:hAnsiTheme="minorHAnsi" w:cstheme="minorHAnsi"/>
          <w:color w:val="000000"/>
          <w:sz w:val="22"/>
          <w:szCs w:val="22"/>
        </w:rPr>
      </w:pPr>
      <w:r w:rsidRPr="00632B5E">
        <w:rPr>
          <w:rFonts w:asciiTheme="minorHAnsi" w:hAnsiTheme="minorHAnsi" w:cstheme="minorHAnsi"/>
          <w:color w:val="000000"/>
          <w:sz w:val="22"/>
          <w:szCs w:val="22"/>
        </w:rPr>
        <w:t> </w:t>
      </w:r>
    </w:p>
    <w:p w14:paraId="00BB0B80" w14:textId="77777777" w:rsidR="00632B5E" w:rsidRPr="00632B5E" w:rsidRDefault="00632B5E" w:rsidP="00632B5E">
      <w:pPr>
        <w:pStyle w:val="as"/>
        <w:spacing w:before="0" w:beforeAutospacing="0" w:after="0" w:afterAutospacing="0"/>
        <w:jc w:val="both"/>
        <w:rPr>
          <w:rFonts w:asciiTheme="minorHAnsi" w:hAnsiTheme="minorHAnsi" w:cstheme="minorHAnsi"/>
          <w:color w:val="000000"/>
          <w:sz w:val="22"/>
          <w:szCs w:val="22"/>
        </w:rPr>
      </w:pPr>
      <w:r w:rsidRPr="00632B5E">
        <w:rPr>
          <w:rFonts w:asciiTheme="minorHAnsi" w:hAnsiTheme="minorHAnsi" w:cstheme="minorHAnsi"/>
          <w:color w:val="000000"/>
          <w:sz w:val="22"/>
          <w:szCs w:val="22"/>
        </w:rPr>
        <w:t>The change of name will not affect any rights of shareholders and existing share certificates should be retained as they will remain valid and no new share certificates will be issued. The Company's website will change to </w:t>
      </w:r>
      <w:hyperlink r:id="rId11" w:history="1">
        <w:r w:rsidRPr="00632B5E">
          <w:rPr>
            <w:rStyle w:val="Hyperlink"/>
            <w:rFonts w:asciiTheme="minorHAnsi" w:hAnsiTheme="minorHAnsi" w:cstheme="minorHAnsi"/>
            <w:sz w:val="22"/>
            <w:szCs w:val="22"/>
          </w:rPr>
          <w:t>www.esken.com</w:t>
        </w:r>
      </w:hyperlink>
      <w:r w:rsidRPr="00632B5E">
        <w:rPr>
          <w:rFonts w:asciiTheme="minorHAnsi" w:hAnsiTheme="minorHAnsi" w:cstheme="minorHAnsi"/>
          <w:color w:val="000000"/>
          <w:sz w:val="22"/>
          <w:szCs w:val="22"/>
        </w:rPr>
        <w:t> on 4 February 2021.</w:t>
      </w:r>
    </w:p>
    <w:p w14:paraId="461FC92C" w14:textId="48E19465" w:rsidR="00E57E13" w:rsidRPr="00632B5E" w:rsidRDefault="004F541B" w:rsidP="00EE70ED">
      <w:pPr>
        <w:spacing w:before="100" w:beforeAutospacing="1" w:after="100" w:afterAutospacing="1"/>
        <w:jc w:val="both"/>
        <w:rPr>
          <w:rFonts w:asciiTheme="minorHAnsi" w:hAnsiTheme="minorHAnsi" w:cstheme="minorHAnsi"/>
          <w:sz w:val="22"/>
          <w:lang w:val="en" w:eastAsia="en-GB"/>
        </w:rPr>
      </w:pPr>
      <w:r w:rsidRPr="00632B5E">
        <w:rPr>
          <w:rStyle w:val="by"/>
          <w:rFonts w:asciiTheme="minorHAnsi" w:hAnsiTheme="minorHAnsi" w:cstheme="minorHAnsi"/>
          <w:sz w:val="22"/>
        </w:rPr>
        <w:t xml:space="preserve">The number of ordinary shares in issue on 30 July 2020 was </w:t>
      </w:r>
      <w:r w:rsidRPr="00632B5E">
        <w:rPr>
          <w:rStyle w:val="cr"/>
          <w:rFonts w:asciiTheme="minorHAnsi" w:hAnsiTheme="minorHAnsi" w:cstheme="minorHAnsi"/>
          <w:sz w:val="22"/>
        </w:rPr>
        <w:t>624,926,123</w:t>
      </w:r>
      <w:r w:rsidRPr="00632B5E">
        <w:rPr>
          <w:rStyle w:val="by"/>
          <w:rFonts w:asciiTheme="minorHAnsi" w:hAnsiTheme="minorHAnsi" w:cstheme="minorHAnsi"/>
          <w:sz w:val="22"/>
        </w:rPr>
        <w:t>.</w:t>
      </w:r>
      <w:r w:rsidRPr="00632B5E">
        <w:rPr>
          <w:rFonts w:asciiTheme="minorHAnsi" w:hAnsiTheme="minorHAnsi" w:cstheme="minorHAnsi"/>
          <w:sz w:val="22"/>
          <w:lang w:val="en" w:eastAsia="en-GB"/>
        </w:rPr>
        <w:t xml:space="preserve"> </w:t>
      </w:r>
      <w:r w:rsidR="00E57E13" w:rsidRPr="00632B5E">
        <w:rPr>
          <w:rFonts w:asciiTheme="minorHAnsi" w:hAnsiTheme="minorHAnsi" w:cstheme="minorHAnsi"/>
          <w:sz w:val="22"/>
          <w:lang w:val="en" w:eastAsia="en-GB"/>
        </w:rPr>
        <w:t>A vote withheld is not a vote in law and is not counted in the calculat</w:t>
      </w:r>
      <w:r w:rsidR="00951408" w:rsidRPr="00632B5E">
        <w:rPr>
          <w:rFonts w:asciiTheme="minorHAnsi" w:hAnsiTheme="minorHAnsi" w:cstheme="minorHAnsi"/>
          <w:sz w:val="22"/>
          <w:lang w:val="en" w:eastAsia="en-GB"/>
        </w:rPr>
        <w:t>ion of the proportion of votes 'For' or 'Against' a resolution</w:t>
      </w:r>
      <w:r w:rsidR="00E57E13" w:rsidRPr="00632B5E">
        <w:rPr>
          <w:rFonts w:asciiTheme="minorHAnsi" w:hAnsiTheme="minorHAnsi" w:cstheme="minorHAnsi"/>
          <w:sz w:val="22"/>
          <w:lang w:val="en" w:eastAsia="en-GB"/>
        </w:rPr>
        <w:t xml:space="preserve">. </w:t>
      </w:r>
    </w:p>
    <w:p w14:paraId="4C757F97" w14:textId="05C9E973" w:rsidR="002A1471" w:rsidRPr="00632B5E" w:rsidRDefault="00E57E13" w:rsidP="00EE70ED">
      <w:pPr>
        <w:spacing w:before="100" w:beforeAutospacing="1" w:after="100" w:afterAutospacing="1"/>
        <w:jc w:val="both"/>
        <w:rPr>
          <w:rFonts w:asciiTheme="minorHAnsi" w:hAnsiTheme="minorHAnsi" w:cstheme="minorHAnsi"/>
          <w:sz w:val="22"/>
          <w:lang w:val="en" w:eastAsia="en-GB"/>
        </w:rPr>
      </w:pPr>
      <w:r w:rsidRPr="00632B5E">
        <w:rPr>
          <w:rFonts w:asciiTheme="minorHAnsi" w:hAnsiTheme="minorHAnsi" w:cstheme="minorHAnsi"/>
          <w:sz w:val="22"/>
          <w:lang w:val="en" w:eastAsia="en-GB"/>
        </w:rPr>
        <w:t>A copy of</w:t>
      </w:r>
      <w:r w:rsidR="000B5E51" w:rsidRPr="00632B5E">
        <w:rPr>
          <w:rFonts w:asciiTheme="minorHAnsi" w:hAnsiTheme="minorHAnsi" w:cstheme="minorHAnsi"/>
          <w:sz w:val="22"/>
          <w:lang w:val="en" w:eastAsia="en-GB"/>
        </w:rPr>
        <w:t xml:space="preserve"> </w:t>
      </w:r>
      <w:r w:rsidRPr="00632B5E">
        <w:rPr>
          <w:rFonts w:asciiTheme="minorHAnsi" w:hAnsiTheme="minorHAnsi" w:cstheme="minorHAnsi"/>
          <w:sz w:val="22"/>
          <w:lang w:val="en" w:eastAsia="en-GB"/>
        </w:rPr>
        <w:t>resolution</w:t>
      </w:r>
      <w:r w:rsidR="000B5E51" w:rsidRPr="00632B5E">
        <w:rPr>
          <w:rFonts w:asciiTheme="minorHAnsi" w:hAnsiTheme="minorHAnsi" w:cstheme="minorHAnsi"/>
          <w:sz w:val="22"/>
          <w:lang w:val="en" w:eastAsia="en-GB"/>
        </w:rPr>
        <w:t xml:space="preserve"> </w:t>
      </w:r>
      <w:r w:rsidR="005E35FC" w:rsidRPr="00632B5E">
        <w:rPr>
          <w:rFonts w:asciiTheme="minorHAnsi" w:hAnsiTheme="minorHAnsi" w:cstheme="minorHAnsi"/>
          <w:sz w:val="22"/>
          <w:lang w:val="en" w:eastAsia="en-GB"/>
        </w:rPr>
        <w:t>1</w:t>
      </w:r>
      <w:r w:rsidR="009E47B8" w:rsidRPr="00632B5E">
        <w:rPr>
          <w:rFonts w:asciiTheme="minorHAnsi" w:hAnsiTheme="minorHAnsi" w:cstheme="minorHAnsi"/>
          <w:sz w:val="22"/>
          <w:lang w:val="en" w:eastAsia="en-GB"/>
        </w:rPr>
        <w:t xml:space="preserve"> (being the special business of the General Meeting, as set out in the Notice of General Meeting) passed, </w:t>
      </w:r>
      <w:r w:rsidR="00AB3831" w:rsidRPr="00632B5E">
        <w:rPr>
          <w:rFonts w:asciiTheme="minorHAnsi" w:hAnsiTheme="minorHAnsi" w:cstheme="minorHAnsi"/>
          <w:sz w:val="22"/>
          <w:lang w:val="en" w:eastAsia="en-GB"/>
        </w:rPr>
        <w:t xml:space="preserve">will shortly be </w:t>
      </w:r>
      <w:r w:rsidRPr="00632B5E">
        <w:rPr>
          <w:rFonts w:asciiTheme="minorHAnsi" w:hAnsiTheme="minorHAnsi" w:cstheme="minorHAnsi"/>
          <w:sz w:val="22"/>
          <w:lang w:val="en" w:eastAsia="en-GB"/>
        </w:rPr>
        <w:t>submitted to the National Storage Mechanism and will shortly be available for inspection at</w:t>
      </w:r>
      <w:r w:rsidR="000B5E51" w:rsidRPr="00632B5E">
        <w:rPr>
          <w:rFonts w:asciiTheme="minorHAnsi" w:hAnsiTheme="minorHAnsi" w:cstheme="minorHAnsi"/>
          <w:sz w:val="22"/>
          <w:lang w:val="en" w:eastAsia="en-GB"/>
        </w:rPr>
        <w:t xml:space="preserve"> </w:t>
      </w:r>
      <w:hyperlink r:id="rId12" w:history="1">
        <w:r w:rsidR="000B5E51" w:rsidRPr="00632B5E">
          <w:rPr>
            <w:rStyle w:val="Hyperlink"/>
            <w:rFonts w:asciiTheme="minorHAnsi" w:hAnsiTheme="minorHAnsi" w:cstheme="minorHAnsi"/>
            <w:sz w:val="22"/>
            <w:lang w:val="en" w:eastAsia="en-GB"/>
          </w:rPr>
          <w:t>http://www.morningstar.co.uk/uk/nsm</w:t>
        </w:r>
      </w:hyperlink>
    </w:p>
    <w:p w14:paraId="40623EB8" w14:textId="140CFA1B" w:rsidR="001429CA" w:rsidRPr="00632B5E" w:rsidRDefault="001429CA" w:rsidP="00E57E13">
      <w:pPr>
        <w:rPr>
          <w:rFonts w:asciiTheme="minorHAnsi" w:hAnsiTheme="minorHAnsi" w:cstheme="minorHAnsi"/>
          <w:sz w:val="22"/>
        </w:rPr>
      </w:pPr>
    </w:p>
    <w:p w14:paraId="43F63E74" w14:textId="77777777" w:rsidR="001429CA" w:rsidRPr="00632B5E" w:rsidRDefault="001429CA" w:rsidP="001429CA">
      <w:pPr>
        <w:rPr>
          <w:rFonts w:asciiTheme="minorHAnsi" w:hAnsiTheme="minorHAnsi" w:cstheme="minorHAnsi"/>
          <w:b/>
          <w:sz w:val="22"/>
          <w:lang w:eastAsia="en-GB"/>
        </w:rPr>
      </w:pPr>
      <w:r w:rsidRPr="00632B5E">
        <w:rPr>
          <w:rFonts w:asciiTheme="minorHAnsi" w:hAnsiTheme="minorHAnsi" w:cstheme="minorHAnsi"/>
          <w:b/>
          <w:sz w:val="22"/>
          <w:lang w:eastAsia="en-GB"/>
        </w:rPr>
        <w:t>Enquiries:</w:t>
      </w:r>
    </w:p>
    <w:p w14:paraId="58C6B517" w14:textId="77777777" w:rsidR="001429CA" w:rsidRPr="00632B5E" w:rsidRDefault="001429CA" w:rsidP="001429CA">
      <w:pPr>
        <w:rPr>
          <w:rFonts w:asciiTheme="minorHAnsi" w:hAnsiTheme="minorHAnsi" w:cstheme="minorHAnsi"/>
          <w:sz w:val="22"/>
        </w:rPr>
      </w:pPr>
    </w:p>
    <w:tbl>
      <w:tblPr>
        <w:tblW w:w="4947" w:type="pct"/>
        <w:tblCellSpacing w:w="0" w:type="dxa"/>
        <w:tblCellMar>
          <w:left w:w="0" w:type="dxa"/>
          <w:right w:w="0" w:type="dxa"/>
        </w:tblCellMar>
        <w:tblLook w:val="04A0" w:firstRow="1" w:lastRow="0" w:firstColumn="1" w:lastColumn="0" w:noHBand="0" w:noVBand="1"/>
      </w:tblPr>
      <w:tblGrid>
        <w:gridCol w:w="5245"/>
        <w:gridCol w:w="3685"/>
      </w:tblGrid>
      <w:tr w:rsidR="001429CA" w:rsidRPr="00632B5E" w14:paraId="72B6EA77" w14:textId="77777777" w:rsidTr="00C748DD">
        <w:trPr>
          <w:trHeight w:val="664"/>
          <w:tblCellSpacing w:w="0" w:type="dxa"/>
        </w:trPr>
        <w:tc>
          <w:tcPr>
            <w:tcW w:w="2937" w:type="pct"/>
          </w:tcPr>
          <w:p w14:paraId="5A1E2219" w14:textId="77777777" w:rsidR="001429CA" w:rsidRPr="00632B5E" w:rsidRDefault="001429CA" w:rsidP="00C748DD">
            <w:pPr>
              <w:spacing w:after="270"/>
              <w:rPr>
                <w:rFonts w:asciiTheme="minorHAnsi" w:hAnsiTheme="minorHAnsi" w:cstheme="minorHAnsi"/>
                <w:b/>
                <w:color w:val="000000"/>
                <w:sz w:val="22"/>
                <w:lang w:eastAsia="en-GB"/>
              </w:rPr>
            </w:pPr>
            <w:r w:rsidRPr="00632B5E">
              <w:rPr>
                <w:rFonts w:asciiTheme="minorHAnsi" w:hAnsiTheme="minorHAnsi" w:cstheme="minorHAnsi"/>
                <w:b/>
                <w:color w:val="000000"/>
                <w:sz w:val="22"/>
                <w:lang w:eastAsia="en-GB"/>
              </w:rPr>
              <w:t>Stobart Group Limited</w:t>
            </w:r>
          </w:p>
          <w:p w14:paraId="510F04C1" w14:textId="77777777" w:rsidR="001429CA" w:rsidRPr="00632B5E" w:rsidRDefault="001429CA" w:rsidP="00C748DD">
            <w:pPr>
              <w:rPr>
                <w:rFonts w:asciiTheme="minorHAnsi" w:hAnsiTheme="minorHAnsi" w:cstheme="minorHAnsi"/>
                <w:color w:val="000000"/>
                <w:sz w:val="22"/>
              </w:rPr>
            </w:pPr>
            <w:r w:rsidRPr="00632B5E">
              <w:rPr>
                <w:rFonts w:asciiTheme="minorHAnsi" w:hAnsiTheme="minorHAnsi" w:cstheme="minorHAnsi"/>
                <w:color w:val="000000"/>
                <w:sz w:val="22"/>
              </w:rPr>
              <w:t>Charlie Geller, Head of Group Communications</w:t>
            </w:r>
          </w:p>
          <w:p w14:paraId="48363AA0" w14:textId="77777777" w:rsidR="001429CA" w:rsidRPr="00632B5E" w:rsidRDefault="001429CA" w:rsidP="00C748DD">
            <w:pPr>
              <w:rPr>
                <w:rFonts w:asciiTheme="minorHAnsi" w:eastAsiaTheme="minorHAnsi" w:hAnsiTheme="minorHAnsi" w:cstheme="minorHAnsi"/>
                <w:color w:val="000000"/>
                <w:sz w:val="22"/>
              </w:rPr>
            </w:pPr>
            <w:r w:rsidRPr="00632B5E">
              <w:rPr>
                <w:rFonts w:asciiTheme="minorHAnsi" w:hAnsiTheme="minorHAnsi" w:cstheme="minorHAnsi"/>
                <w:color w:val="000000"/>
                <w:sz w:val="22"/>
              </w:rPr>
              <w:t>C/O Tulchan Communications</w:t>
            </w:r>
          </w:p>
        </w:tc>
        <w:tc>
          <w:tcPr>
            <w:tcW w:w="2063" w:type="pct"/>
          </w:tcPr>
          <w:p w14:paraId="6373F626" w14:textId="4FE1C127" w:rsidR="001429CA" w:rsidRPr="00632B5E" w:rsidRDefault="001429CA" w:rsidP="00C748DD">
            <w:pPr>
              <w:spacing w:after="270"/>
              <w:rPr>
                <w:rFonts w:asciiTheme="minorHAnsi" w:hAnsiTheme="minorHAnsi" w:cstheme="minorHAnsi"/>
                <w:color w:val="000000"/>
                <w:sz w:val="22"/>
                <w:lang w:eastAsia="en-GB"/>
              </w:rPr>
            </w:pPr>
          </w:p>
        </w:tc>
      </w:tr>
      <w:tr w:rsidR="001429CA" w:rsidRPr="00632B5E" w14:paraId="6D0CD007" w14:textId="77777777" w:rsidTr="00C748DD">
        <w:trPr>
          <w:trHeight w:val="664"/>
          <w:tblCellSpacing w:w="0" w:type="dxa"/>
        </w:trPr>
        <w:tc>
          <w:tcPr>
            <w:tcW w:w="2937" w:type="pct"/>
            <w:hideMark/>
          </w:tcPr>
          <w:p w14:paraId="6E4DCF30" w14:textId="77777777" w:rsidR="001429CA" w:rsidRPr="00632B5E" w:rsidRDefault="001429CA" w:rsidP="00C748DD">
            <w:pPr>
              <w:rPr>
                <w:rFonts w:asciiTheme="minorHAnsi" w:hAnsiTheme="minorHAnsi" w:cstheme="minorHAnsi"/>
                <w:b/>
                <w:color w:val="000000"/>
                <w:sz w:val="22"/>
                <w:lang w:eastAsia="en-GB"/>
              </w:rPr>
            </w:pPr>
          </w:p>
          <w:p w14:paraId="3A125D4C" w14:textId="77777777" w:rsidR="001429CA" w:rsidRPr="00632B5E" w:rsidRDefault="001429CA" w:rsidP="00C748DD">
            <w:pPr>
              <w:rPr>
                <w:rFonts w:asciiTheme="minorHAnsi" w:hAnsiTheme="minorHAnsi" w:cstheme="minorHAnsi"/>
                <w:b/>
                <w:color w:val="000000"/>
                <w:sz w:val="22"/>
                <w:lang w:eastAsia="en-GB"/>
              </w:rPr>
            </w:pPr>
            <w:r w:rsidRPr="00632B5E">
              <w:rPr>
                <w:rFonts w:asciiTheme="minorHAnsi" w:hAnsiTheme="minorHAnsi" w:cstheme="minorHAnsi"/>
                <w:b/>
                <w:color w:val="000000"/>
                <w:sz w:val="22"/>
                <w:lang w:eastAsia="en-GB"/>
              </w:rPr>
              <w:t>Tulchan Communications </w:t>
            </w:r>
          </w:p>
          <w:p w14:paraId="6D9205FF" w14:textId="77777777" w:rsidR="001429CA" w:rsidRPr="00632B5E" w:rsidRDefault="001429CA" w:rsidP="00C748DD">
            <w:pPr>
              <w:rPr>
                <w:rFonts w:asciiTheme="minorHAnsi" w:hAnsiTheme="minorHAnsi" w:cstheme="minorHAnsi"/>
                <w:color w:val="000000"/>
                <w:sz w:val="22"/>
              </w:rPr>
            </w:pPr>
            <w:r w:rsidRPr="00632B5E">
              <w:rPr>
                <w:rFonts w:asciiTheme="minorHAnsi" w:hAnsiTheme="minorHAnsi" w:cstheme="minorHAnsi"/>
                <w:color w:val="000000"/>
                <w:sz w:val="22"/>
              </w:rPr>
              <w:t>Olivia Peters/David Allchurch</w:t>
            </w:r>
          </w:p>
          <w:p w14:paraId="15FCFC3A" w14:textId="77777777" w:rsidR="001429CA" w:rsidRPr="00632B5E" w:rsidRDefault="001429CA" w:rsidP="00C748DD">
            <w:pPr>
              <w:rPr>
                <w:rFonts w:asciiTheme="minorHAnsi" w:hAnsiTheme="minorHAnsi" w:cstheme="minorHAnsi"/>
                <w:color w:val="000000"/>
                <w:sz w:val="22"/>
                <w:lang w:eastAsia="en-GB"/>
              </w:rPr>
            </w:pPr>
          </w:p>
        </w:tc>
        <w:tc>
          <w:tcPr>
            <w:tcW w:w="2063" w:type="pct"/>
            <w:hideMark/>
          </w:tcPr>
          <w:p w14:paraId="256508D3" w14:textId="77777777" w:rsidR="001429CA" w:rsidRPr="00632B5E" w:rsidRDefault="001429CA" w:rsidP="00C748DD">
            <w:pPr>
              <w:rPr>
                <w:rStyle w:val="ds"/>
                <w:rFonts w:asciiTheme="minorHAnsi" w:hAnsiTheme="minorHAnsi" w:cstheme="minorHAnsi"/>
                <w:sz w:val="22"/>
              </w:rPr>
            </w:pPr>
          </w:p>
          <w:p w14:paraId="301052A2" w14:textId="77777777" w:rsidR="001429CA" w:rsidRPr="00632B5E" w:rsidRDefault="001429CA" w:rsidP="00C748DD">
            <w:pPr>
              <w:rPr>
                <w:rFonts w:asciiTheme="minorHAnsi" w:hAnsiTheme="minorHAnsi" w:cstheme="minorHAnsi"/>
                <w:color w:val="000000"/>
                <w:sz w:val="22"/>
                <w:lang w:eastAsia="en-GB"/>
              </w:rPr>
            </w:pPr>
            <w:r w:rsidRPr="00632B5E">
              <w:rPr>
                <w:rStyle w:val="ds"/>
                <w:rFonts w:asciiTheme="minorHAnsi" w:hAnsiTheme="minorHAnsi" w:cstheme="minorHAnsi"/>
                <w:sz w:val="22"/>
              </w:rPr>
              <w:t>020 7353 4200</w:t>
            </w:r>
          </w:p>
          <w:p w14:paraId="7D3ECB5E" w14:textId="77777777" w:rsidR="001429CA" w:rsidRPr="00632B5E" w:rsidRDefault="001429CA" w:rsidP="00C748DD">
            <w:pPr>
              <w:rPr>
                <w:rFonts w:asciiTheme="minorHAnsi" w:hAnsiTheme="minorHAnsi" w:cstheme="minorHAnsi"/>
                <w:color w:val="000000"/>
                <w:sz w:val="22"/>
                <w:lang w:eastAsia="en-GB"/>
              </w:rPr>
            </w:pPr>
            <w:r w:rsidRPr="00632B5E">
              <w:rPr>
                <w:rFonts w:asciiTheme="minorHAnsi" w:hAnsiTheme="minorHAnsi" w:cstheme="minorHAnsi"/>
                <w:color w:val="000000"/>
                <w:sz w:val="22"/>
              </w:rPr>
              <w:t>stobart@tulchangroup.com</w:t>
            </w:r>
          </w:p>
        </w:tc>
      </w:tr>
      <w:bookmarkEnd w:id="0"/>
    </w:tbl>
    <w:p w14:paraId="50E38871" w14:textId="77777777" w:rsidR="001429CA" w:rsidRPr="00632B5E" w:rsidRDefault="001429CA" w:rsidP="00E57E13">
      <w:pPr>
        <w:rPr>
          <w:rFonts w:asciiTheme="minorHAnsi" w:hAnsiTheme="minorHAnsi" w:cstheme="minorHAnsi"/>
          <w:sz w:val="22"/>
        </w:rPr>
      </w:pPr>
    </w:p>
    <w:sectPr w:rsidR="001429CA" w:rsidRPr="00632B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5E509" w14:textId="77777777" w:rsidR="00B678BE" w:rsidRDefault="00B678BE" w:rsidP="0043790E">
      <w:r>
        <w:separator/>
      </w:r>
    </w:p>
  </w:endnote>
  <w:endnote w:type="continuationSeparator" w:id="0">
    <w:p w14:paraId="7DE637C4" w14:textId="77777777" w:rsidR="00B678BE" w:rsidRDefault="00B678BE" w:rsidP="00437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wiss721BT-LightItalic">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ss721BT-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C4A9F" w14:textId="77777777" w:rsidR="00B678BE" w:rsidRDefault="00B678BE" w:rsidP="0043790E">
      <w:r>
        <w:separator/>
      </w:r>
    </w:p>
  </w:footnote>
  <w:footnote w:type="continuationSeparator" w:id="0">
    <w:p w14:paraId="3B1A2882" w14:textId="77777777" w:rsidR="00B678BE" w:rsidRDefault="00B678BE" w:rsidP="00437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3C48"/>
    <w:multiLevelType w:val="hybridMultilevel"/>
    <w:tmpl w:val="35AC86BE"/>
    <w:lvl w:ilvl="0" w:tplc="AC70E78A">
      <w:start w:val="1"/>
      <w:numFmt w:val="upperLetter"/>
      <w:lvlText w:val="%1."/>
      <w:lvlJc w:val="left"/>
      <w:pPr>
        <w:ind w:left="720" w:hanging="360"/>
      </w:pPr>
      <w:rPr>
        <w:rFonts w:cs="Swiss721BT-LightItalic" w:hint="default"/>
        <w:color w:val="231F2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E3370"/>
    <w:multiLevelType w:val="hybridMultilevel"/>
    <w:tmpl w:val="2594E3B6"/>
    <w:lvl w:ilvl="0" w:tplc="0809000F">
      <w:start w:val="18"/>
      <w:numFmt w:val="decimal"/>
      <w:lvlText w:val="%1."/>
      <w:lvlJc w:val="left"/>
      <w:pPr>
        <w:ind w:left="732" w:hanging="360"/>
      </w:pPr>
      <w:rPr>
        <w:rFonts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35EB27C5"/>
    <w:multiLevelType w:val="hybridMultilevel"/>
    <w:tmpl w:val="7F86C604"/>
    <w:lvl w:ilvl="0" w:tplc="47A883A2">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246074"/>
    <w:multiLevelType w:val="hybridMultilevel"/>
    <w:tmpl w:val="AE4AB7F0"/>
    <w:lvl w:ilvl="0" w:tplc="7ECAA926">
      <w:start w:val="1"/>
      <w:numFmt w:val="upperLetter"/>
      <w:lvlText w:val="%1."/>
      <w:lvlJc w:val="left"/>
      <w:pPr>
        <w:ind w:left="786" w:hanging="360"/>
      </w:pPr>
      <w:rPr>
        <w:rFonts w:ascii="Calibri" w:hAnsi="Calibri" w:cs="Swiss721BT-Light" w:hint="default"/>
        <w:color w:val="231F20"/>
        <w:sz w:val="2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E1A4CBD"/>
    <w:multiLevelType w:val="hybridMultilevel"/>
    <w:tmpl w:val="6D584264"/>
    <w:lvl w:ilvl="0" w:tplc="7DFA4600">
      <w:start w:val="1"/>
      <w:numFmt w:val="decimal"/>
      <w:lvlText w:val="%1."/>
      <w:lvlJc w:val="left"/>
      <w:pPr>
        <w:ind w:left="720" w:hanging="360"/>
      </w:pPr>
      <w:rPr>
        <w:rFonts w:asciiTheme="minorHAnsi" w:hAnsiTheme="minorHAnsi" w:cstheme="minorHAnsi" w:hint="default"/>
        <w:b w:val="0"/>
        <w:bCs w:val="0"/>
        <w:color w:val="231F20"/>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5E"/>
    <w:rsid w:val="00034FB8"/>
    <w:rsid w:val="0009386D"/>
    <w:rsid w:val="000B5E51"/>
    <w:rsid w:val="000D59F1"/>
    <w:rsid w:val="000D7BB3"/>
    <w:rsid w:val="001429CA"/>
    <w:rsid w:val="00150EEA"/>
    <w:rsid w:val="00174F07"/>
    <w:rsid w:val="00195C75"/>
    <w:rsid w:val="001A6911"/>
    <w:rsid w:val="0020487E"/>
    <w:rsid w:val="0022082E"/>
    <w:rsid w:val="00260712"/>
    <w:rsid w:val="002A007B"/>
    <w:rsid w:val="002A1471"/>
    <w:rsid w:val="002A664D"/>
    <w:rsid w:val="002A7EB2"/>
    <w:rsid w:val="002C6C1B"/>
    <w:rsid w:val="002E383A"/>
    <w:rsid w:val="002E76EB"/>
    <w:rsid w:val="002F3FE3"/>
    <w:rsid w:val="00337B3E"/>
    <w:rsid w:val="00344858"/>
    <w:rsid w:val="0034734E"/>
    <w:rsid w:val="003634E8"/>
    <w:rsid w:val="00391488"/>
    <w:rsid w:val="003C3327"/>
    <w:rsid w:val="003F487B"/>
    <w:rsid w:val="0041403E"/>
    <w:rsid w:val="00414820"/>
    <w:rsid w:val="0043790E"/>
    <w:rsid w:val="004930E6"/>
    <w:rsid w:val="004974EE"/>
    <w:rsid w:val="004A366F"/>
    <w:rsid w:val="004E243C"/>
    <w:rsid w:val="004F5362"/>
    <w:rsid w:val="004F541B"/>
    <w:rsid w:val="00547C0C"/>
    <w:rsid w:val="00552CF1"/>
    <w:rsid w:val="00567249"/>
    <w:rsid w:val="00567A49"/>
    <w:rsid w:val="00575670"/>
    <w:rsid w:val="005776D5"/>
    <w:rsid w:val="00577823"/>
    <w:rsid w:val="005A1D82"/>
    <w:rsid w:val="005C3B00"/>
    <w:rsid w:val="005E35FC"/>
    <w:rsid w:val="006059FB"/>
    <w:rsid w:val="00605A51"/>
    <w:rsid w:val="00632B5E"/>
    <w:rsid w:val="00655E4B"/>
    <w:rsid w:val="006B7F1D"/>
    <w:rsid w:val="006C720B"/>
    <w:rsid w:val="006F5B0A"/>
    <w:rsid w:val="0071583A"/>
    <w:rsid w:val="007255EE"/>
    <w:rsid w:val="007256CF"/>
    <w:rsid w:val="007629B2"/>
    <w:rsid w:val="007C080A"/>
    <w:rsid w:val="007D7840"/>
    <w:rsid w:val="007F4F79"/>
    <w:rsid w:val="00806245"/>
    <w:rsid w:val="0082375D"/>
    <w:rsid w:val="0083187E"/>
    <w:rsid w:val="00842A7C"/>
    <w:rsid w:val="00874F30"/>
    <w:rsid w:val="008C3274"/>
    <w:rsid w:val="00911DC2"/>
    <w:rsid w:val="00943C9C"/>
    <w:rsid w:val="00951408"/>
    <w:rsid w:val="00962660"/>
    <w:rsid w:val="00974BE5"/>
    <w:rsid w:val="00983D2C"/>
    <w:rsid w:val="009B66F0"/>
    <w:rsid w:val="009E0866"/>
    <w:rsid w:val="009E47B8"/>
    <w:rsid w:val="00A12F7F"/>
    <w:rsid w:val="00A22D67"/>
    <w:rsid w:val="00A27574"/>
    <w:rsid w:val="00A847A0"/>
    <w:rsid w:val="00AA3490"/>
    <w:rsid w:val="00AA36AE"/>
    <w:rsid w:val="00AB3831"/>
    <w:rsid w:val="00AC7D29"/>
    <w:rsid w:val="00AD1723"/>
    <w:rsid w:val="00B22D28"/>
    <w:rsid w:val="00B678BE"/>
    <w:rsid w:val="00B87F65"/>
    <w:rsid w:val="00B96A36"/>
    <w:rsid w:val="00BD3F2F"/>
    <w:rsid w:val="00C341AB"/>
    <w:rsid w:val="00C3474E"/>
    <w:rsid w:val="00C36C06"/>
    <w:rsid w:val="00C44FAB"/>
    <w:rsid w:val="00C47BB9"/>
    <w:rsid w:val="00C548E9"/>
    <w:rsid w:val="00C640AF"/>
    <w:rsid w:val="00C67C0D"/>
    <w:rsid w:val="00CB7094"/>
    <w:rsid w:val="00CF7F40"/>
    <w:rsid w:val="00D06674"/>
    <w:rsid w:val="00D114EE"/>
    <w:rsid w:val="00D1640D"/>
    <w:rsid w:val="00D17D5F"/>
    <w:rsid w:val="00D347B3"/>
    <w:rsid w:val="00D85B94"/>
    <w:rsid w:val="00DA1747"/>
    <w:rsid w:val="00DD0D61"/>
    <w:rsid w:val="00DE5852"/>
    <w:rsid w:val="00E20511"/>
    <w:rsid w:val="00E47035"/>
    <w:rsid w:val="00E57E13"/>
    <w:rsid w:val="00E677F7"/>
    <w:rsid w:val="00E8530F"/>
    <w:rsid w:val="00E91F5E"/>
    <w:rsid w:val="00EB704E"/>
    <w:rsid w:val="00EE2A6F"/>
    <w:rsid w:val="00EE70ED"/>
    <w:rsid w:val="00EF2C4C"/>
    <w:rsid w:val="00F0530D"/>
    <w:rsid w:val="00F11193"/>
    <w:rsid w:val="00F84A29"/>
    <w:rsid w:val="00F9166E"/>
    <w:rsid w:val="00FD4F17"/>
    <w:rsid w:val="00FD5F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BBC2C"/>
  <w15:docId w15:val="{D31988BD-1802-482F-8595-9EAAD4F8F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5E"/>
    <w:pPr>
      <w:spacing w:after="0" w:line="240" w:lineRule="auto"/>
    </w:pPr>
    <w:rPr>
      <w:rFonts w:ascii="Arial" w:eastAsia="Times New Roman"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7E13"/>
    <w:pPr>
      <w:ind w:left="720"/>
      <w:contextualSpacing/>
    </w:pPr>
    <w:rPr>
      <w:rFonts w:ascii="Calibri" w:eastAsia="Calibri" w:hAnsi="Calibri"/>
      <w:bCs/>
      <w:iCs/>
    </w:rPr>
  </w:style>
  <w:style w:type="character" w:styleId="Hyperlink">
    <w:name w:val="Hyperlink"/>
    <w:basedOn w:val="DefaultParagraphFont"/>
    <w:uiPriority w:val="99"/>
    <w:unhideWhenUsed/>
    <w:rsid w:val="000B5E51"/>
    <w:rPr>
      <w:color w:val="0563C1" w:themeColor="hyperlink"/>
      <w:u w:val="single"/>
    </w:rPr>
  </w:style>
  <w:style w:type="character" w:customStyle="1" w:styleId="UnresolvedMention1">
    <w:name w:val="Unresolved Mention1"/>
    <w:basedOn w:val="DefaultParagraphFont"/>
    <w:uiPriority w:val="99"/>
    <w:semiHidden/>
    <w:unhideWhenUsed/>
    <w:rsid w:val="000B5E51"/>
    <w:rPr>
      <w:color w:val="605E5C"/>
      <w:shd w:val="clear" w:color="auto" w:fill="E1DFDD"/>
    </w:rPr>
  </w:style>
  <w:style w:type="paragraph" w:styleId="Header">
    <w:name w:val="header"/>
    <w:basedOn w:val="Normal"/>
    <w:link w:val="HeaderChar"/>
    <w:uiPriority w:val="99"/>
    <w:unhideWhenUsed/>
    <w:rsid w:val="0043790E"/>
    <w:pPr>
      <w:tabs>
        <w:tab w:val="center" w:pos="4513"/>
        <w:tab w:val="right" w:pos="9026"/>
      </w:tabs>
    </w:pPr>
  </w:style>
  <w:style w:type="character" w:customStyle="1" w:styleId="HeaderChar">
    <w:name w:val="Header Char"/>
    <w:basedOn w:val="DefaultParagraphFont"/>
    <w:link w:val="Header"/>
    <w:uiPriority w:val="99"/>
    <w:rsid w:val="0043790E"/>
    <w:rPr>
      <w:rFonts w:ascii="Arial" w:eastAsia="Times New Roman" w:hAnsi="Arial" w:cs="Times New Roman"/>
      <w:sz w:val="24"/>
    </w:rPr>
  </w:style>
  <w:style w:type="paragraph" w:styleId="Footer">
    <w:name w:val="footer"/>
    <w:basedOn w:val="Normal"/>
    <w:link w:val="FooterChar"/>
    <w:uiPriority w:val="99"/>
    <w:unhideWhenUsed/>
    <w:rsid w:val="0043790E"/>
    <w:pPr>
      <w:tabs>
        <w:tab w:val="center" w:pos="4513"/>
        <w:tab w:val="right" w:pos="9026"/>
      </w:tabs>
    </w:pPr>
  </w:style>
  <w:style w:type="character" w:customStyle="1" w:styleId="FooterChar">
    <w:name w:val="Footer Char"/>
    <w:basedOn w:val="DefaultParagraphFont"/>
    <w:link w:val="Footer"/>
    <w:uiPriority w:val="99"/>
    <w:rsid w:val="0043790E"/>
    <w:rPr>
      <w:rFonts w:ascii="Arial" w:eastAsia="Times New Roman" w:hAnsi="Arial" w:cs="Times New Roman"/>
      <w:sz w:val="24"/>
    </w:rPr>
  </w:style>
  <w:style w:type="paragraph" w:styleId="BalloonText">
    <w:name w:val="Balloon Text"/>
    <w:basedOn w:val="Normal"/>
    <w:link w:val="BalloonTextChar"/>
    <w:uiPriority w:val="99"/>
    <w:semiHidden/>
    <w:unhideWhenUsed/>
    <w:rsid w:val="009514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408"/>
    <w:rPr>
      <w:rFonts w:ascii="Segoe UI" w:eastAsia="Times New Roman" w:hAnsi="Segoe UI" w:cs="Segoe UI"/>
      <w:sz w:val="18"/>
      <w:szCs w:val="18"/>
    </w:rPr>
  </w:style>
  <w:style w:type="character" w:customStyle="1" w:styleId="hg">
    <w:name w:val="hg"/>
    <w:basedOn w:val="DefaultParagraphFont"/>
    <w:rsid w:val="007256CF"/>
  </w:style>
  <w:style w:type="character" w:styleId="CommentReference">
    <w:name w:val="annotation reference"/>
    <w:basedOn w:val="DefaultParagraphFont"/>
    <w:uiPriority w:val="99"/>
    <w:semiHidden/>
    <w:unhideWhenUsed/>
    <w:rsid w:val="00C36C06"/>
    <w:rPr>
      <w:sz w:val="16"/>
      <w:szCs w:val="16"/>
    </w:rPr>
  </w:style>
  <w:style w:type="paragraph" w:styleId="CommentText">
    <w:name w:val="annotation text"/>
    <w:basedOn w:val="Normal"/>
    <w:link w:val="CommentTextChar"/>
    <w:uiPriority w:val="99"/>
    <w:semiHidden/>
    <w:unhideWhenUsed/>
    <w:rsid w:val="00C36C06"/>
    <w:rPr>
      <w:sz w:val="20"/>
      <w:szCs w:val="20"/>
    </w:rPr>
  </w:style>
  <w:style w:type="character" w:customStyle="1" w:styleId="CommentTextChar">
    <w:name w:val="Comment Text Char"/>
    <w:basedOn w:val="DefaultParagraphFont"/>
    <w:link w:val="CommentText"/>
    <w:uiPriority w:val="99"/>
    <w:semiHidden/>
    <w:rsid w:val="00C36C0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36C06"/>
    <w:rPr>
      <w:b/>
      <w:bCs/>
    </w:rPr>
  </w:style>
  <w:style w:type="character" w:customStyle="1" w:styleId="CommentSubjectChar">
    <w:name w:val="Comment Subject Char"/>
    <w:basedOn w:val="CommentTextChar"/>
    <w:link w:val="CommentSubject"/>
    <w:uiPriority w:val="99"/>
    <w:semiHidden/>
    <w:rsid w:val="00C36C06"/>
    <w:rPr>
      <w:rFonts w:ascii="Arial" w:eastAsia="Times New Roman" w:hAnsi="Arial" w:cs="Times New Roman"/>
      <w:b/>
      <w:bCs/>
      <w:sz w:val="20"/>
      <w:szCs w:val="20"/>
    </w:rPr>
  </w:style>
  <w:style w:type="character" w:customStyle="1" w:styleId="ds">
    <w:name w:val="ds"/>
    <w:basedOn w:val="DefaultParagraphFont"/>
    <w:rsid w:val="001429CA"/>
  </w:style>
  <w:style w:type="character" w:customStyle="1" w:styleId="by">
    <w:name w:val="by"/>
    <w:basedOn w:val="DefaultParagraphFont"/>
    <w:rsid w:val="004F541B"/>
  </w:style>
  <w:style w:type="character" w:customStyle="1" w:styleId="cr">
    <w:name w:val="cr"/>
    <w:basedOn w:val="DefaultParagraphFont"/>
    <w:rsid w:val="004F541B"/>
  </w:style>
  <w:style w:type="paragraph" w:customStyle="1" w:styleId="as">
    <w:name w:val="as"/>
    <w:basedOn w:val="Normal"/>
    <w:rsid w:val="00632B5E"/>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933133">
      <w:bodyDiv w:val="1"/>
      <w:marLeft w:val="0"/>
      <w:marRight w:val="0"/>
      <w:marTop w:val="0"/>
      <w:marBottom w:val="0"/>
      <w:divBdr>
        <w:top w:val="none" w:sz="0" w:space="0" w:color="auto"/>
        <w:left w:val="none" w:sz="0" w:space="0" w:color="auto"/>
        <w:bottom w:val="none" w:sz="0" w:space="0" w:color="auto"/>
        <w:right w:val="none" w:sz="0" w:space="0" w:color="auto"/>
      </w:divBdr>
    </w:div>
    <w:div w:id="414209349">
      <w:bodyDiv w:val="1"/>
      <w:marLeft w:val="0"/>
      <w:marRight w:val="0"/>
      <w:marTop w:val="0"/>
      <w:marBottom w:val="0"/>
      <w:divBdr>
        <w:top w:val="none" w:sz="0" w:space="0" w:color="auto"/>
        <w:left w:val="none" w:sz="0" w:space="0" w:color="auto"/>
        <w:bottom w:val="none" w:sz="0" w:space="0" w:color="auto"/>
        <w:right w:val="none" w:sz="0" w:space="0" w:color="auto"/>
      </w:divBdr>
    </w:div>
    <w:div w:id="798694269">
      <w:bodyDiv w:val="1"/>
      <w:marLeft w:val="0"/>
      <w:marRight w:val="0"/>
      <w:marTop w:val="0"/>
      <w:marBottom w:val="0"/>
      <w:divBdr>
        <w:top w:val="none" w:sz="0" w:space="0" w:color="auto"/>
        <w:left w:val="none" w:sz="0" w:space="0" w:color="auto"/>
        <w:bottom w:val="none" w:sz="0" w:space="0" w:color="auto"/>
        <w:right w:val="none" w:sz="0" w:space="0" w:color="auto"/>
      </w:divBdr>
    </w:div>
    <w:div w:id="848450150">
      <w:bodyDiv w:val="1"/>
      <w:marLeft w:val="0"/>
      <w:marRight w:val="0"/>
      <w:marTop w:val="0"/>
      <w:marBottom w:val="0"/>
      <w:divBdr>
        <w:top w:val="none" w:sz="0" w:space="0" w:color="auto"/>
        <w:left w:val="none" w:sz="0" w:space="0" w:color="auto"/>
        <w:bottom w:val="none" w:sz="0" w:space="0" w:color="auto"/>
        <w:right w:val="none" w:sz="0" w:space="0" w:color="auto"/>
      </w:divBdr>
      <w:divsChild>
        <w:div w:id="469784442">
          <w:marLeft w:val="0"/>
          <w:marRight w:val="0"/>
          <w:marTop w:val="0"/>
          <w:marBottom w:val="0"/>
          <w:divBdr>
            <w:top w:val="none" w:sz="0" w:space="0" w:color="auto"/>
            <w:left w:val="none" w:sz="0" w:space="0" w:color="auto"/>
            <w:bottom w:val="none" w:sz="0" w:space="0" w:color="auto"/>
            <w:right w:val="none" w:sz="0" w:space="0" w:color="auto"/>
          </w:divBdr>
        </w:div>
        <w:div w:id="379209811">
          <w:marLeft w:val="0"/>
          <w:marRight w:val="0"/>
          <w:marTop w:val="0"/>
          <w:marBottom w:val="0"/>
          <w:divBdr>
            <w:top w:val="none" w:sz="0" w:space="0" w:color="auto"/>
            <w:left w:val="none" w:sz="0" w:space="0" w:color="auto"/>
            <w:bottom w:val="none" w:sz="0" w:space="0" w:color="auto"/>
            <w:right w:val="none" w:sz="0" w:space="0" w:color="auto"/>
          </w:divBdr>
        </w:div>
        <w:div w:id="639846863">
          <w:marLeft w:val="0"/>
          <w:marRight w:val="0"/>
          <w:marTop w:val="0"/>
          <w:marBottom w:val="0"/>
          <w:divBdr>
            <w:top w:val="none" w:sz="0" w:space="0" w:color="auto"/>
            <w:left w:val="none" w:sz="0" w:space="0" w:color="auto"/>
            <w:bottom w:val="none" w:sz="0" w:space="0" w:color="auto"/>
            <w:right w:val="none" w:sz="0" w:space="0" w:color="auto"/>
          </w:divBdr>
        </w:div>
        <w:div w:id="567351476">
          <w:marLeft w:val="0"/>
          <w:marRight w:val="0"/>
          <w:marTop w:val="0"/>
          <w:marBottom w:val="0"/>
          <w:divBdr>
            <w:top w:val="none" w:sz="0" w:space="0" w:color="auto"/>
            <w:left w:val="none" w:sz="0" w:space="0" w:color="auto"/>
            <w:bottom w:val="none" w:sz="0" w:space="0" w:color="auto"/>
            <w:right w:val="none" w:sz="0" w:space="0" w:color="auto"/>
          </w:divBdr>
        </w:div>
        <w:div w:id="1144391761">
          <w:marLeft w:val="0"/>
          <w:marRight w:val="0"/>
          <w:marTop w:val="0"/>
          <w:marBottom w:val="0"/>
          <w:divBdr>
            <w:top w:val="none" w:sz="0" w:space="0" w:color="auto"/>
            <w:left w:val="none" w:sz="0" w:space="0" w:color="auto"/>
            <w:bottom w:val="none" w:sz="0" w:space="0" w:color="auto"/>
            <w:right w:val="none" w:sz="0" w:space="0" w:color="auto"/>
          </w:divBdr>
        </w:div>
        <w:div w:id="417793062">
          <w:marLeft w:val="0"/>
          <w:marRight w:val="0"/>
          <w:marTop w:val="0"/>
          <w:marBottom w:val="0"/>
          <w:divBdr>
            <w:top w:val="none" w:sz="0" w:space="0" w:color="auto"/>
            <w:left w:val="none" w:sz="0" w:space="0" w:color="auto"/>
            <w:bottom w:val="none" w:sz="0" w:space="0" w:color="auto"/>
            <w:right w:val="none" w:sz="0" w:space="0" w:color="auto"/>
          </w:divBdr>
        </w:div>
        <w:div w:id="578833772">
          <w:marLeft w:val="0"/>
          <w:marRight w:val="0"/>
          <w:marTop w:val="0"/>
          <w:marBottom w:val="0"/>
          <w:divBdr>
            <w:top w:val="none" w:sz="0" w:space="0" w:color="auto"/>
            <w:left w:val="none" w:sz="0" w:space="0" w:color="auto"/>
            <w:bottom w:val="none" w:sz="0" w:space="0" w:color="auto"/>
            <w:right w:val="none" w:sz="0" w:space="0" w:color="auto"/>
          </w:divBdr>
        </w:div>
        <w:div w:id="1008941207">
          <w:marLeft w:val="0"/>
          <w:marRight w:val="0"/>
          <w:marTop w:val="0"/>
          <w:marBottom w:val="0"/>
          <w:divBdr>
            <w:top w:val="none" w:sz="0" w:space="0" w:color="auto"/>
            <w:left w:val="none" w:sz="0" w:space="0" w:color="auto"/>
            <w:bottom w:val="none" w:sz="0" w:space="0" w:color="auto"/>
            <w:right w:val="none" w:sz="0" w:space="0" w:color="auto"/>
          </w:divBdr>
        </w:div>
        <w:div w:id="2135439099">
          <w:marLeft w:val="0"/>
          <w:marRight w:val="0"/>
          <w:marTop w:val="0"/>
          <w:marBottom w:val="0"/>
          <w:divBdr>
            <w:top w:val="none" w:sz="0" w:space="0" w:color="auto"/>
            <w:left w:val="none" w:sz="0" w:space="0" w:color="auto"/>
            <w:bottom w:val="none" w:sz="0" w:space="0" w:color="auto"/>
            <w:right w:val="none" w:sz="0" w:space="0" w:color="auto"/>
          </w:divBdr>
        </w:div>
        <w:div w:id="1214272194">
          <w:marLeft w:val="0"/>
          <w:marRight w:val="0"/>
          <w:marTop w:val="0"/>
          <w:marBottom w:val="0"/>
          <w:divBdr>
            <w:top w:val="none" w:sz="0" w:space="0" w:color="auto"/>
            <w:left w:val="none" w:sz="0" w:space="0" w:color="auto"/>
            <w:bottom w:val="none" w:sz="0" w:space="0" w:color="auto"/>
            <w:right w:val="none" w:sz="0" w:space="0" w:color="auto"/>
          </w:divBdr>
        </w:div>
        <w:div w:id="1958413043">
          <w:marLeft w:val="0"/>
          <w:marRight w:val="0"/>
          <w:marTop w:val="0"/>
          <w:marBottom w:val="0"/>
          <w:divBdr>
            <w:top w:val="none" w:sz="0" w:space="0" w:color="auto"/>
            <w:left w:val="none" w:sz="0" w:space="0" w:color="auto"/>
            <w:bottom w:val="none" w:sz="0" w:space="0" w:color="auto"/>
            <w:right w:val="none" w:sz="0" w:space="0" w:color="auto"/>
          </w:divBdr>
        </w:div>
        <w:div w:id="990138939">
          <w:marLeft w:val="0"/>
          <w:marRight w:val="0"/>
          <w:marTop w:val="0"/>
          <w:marBottom w:val="0"/>
          <w:divBdr>
            <w:top w:val="none" w:sz="0" w:space="0" w:color="auto"/>
            <w:left w:val="none" w:sz="0" w:space="0" w:color="auto"/>
            <w:bottom w:val="none" w:sz="0" w:space="0" w:color="auto"/>
            <w:right w:val="none" w:sz="0" w:space="0" w:color="auto"/>
          </w:divBdr>
        </w:div>
        <w:div w:id="1020815916">
          <w:marLeft w:val="0"/>
          <w:marRight w:val="0"/>
          <w:marTop w:val="0"/>
          <w:marBottom w:val="0"/>
          <w:divBdr>
            <w:top w:val="none" w:sz="0" w:space="0" w:color="auto"/>
            <w:left w:val="none" w:sz="0" w:space="0" w:color="auto"/>
            <w:bottom w:val="none" w:sz="0" w:space="0" w:color="auto"/>
            <w:right w:val="none" w:sz="0" w:space="0" w:color="auto"/>
          </w:divBdr>
        </w:div>
        <w:div w:id="1241911172">
          <w:marLeft w:val="0"/>
          <w:marRight w:val="0"/>
          <w:marTop w:val="0"/>
          <w:marBottom w:val="0"/>
          <w:divBdr>
            <w:top w:val="none" w:sz="0" w:space="0" w:color="auto"/>
            <w:left w:val="none" w:sz="0" w:space="0" w:color="auto"/>
            <w:bottom w:val="none" w:sz="0" w:space="0" w:color="auto"/>
            <w:right w:val="none" w:sz="0" w:space="0" w:color="auto"/>
          </w:divBdr>
        </w:div>
        <w:div w:id="1425226559">
          <w:marLeft w:val="0"/>
          <w:marRight w:val="0"/>
          <w:marTop w:val="0"/>
          <w:marBottom w:val="0"/>
          <w:divBdr>
            <w:top w:val="none" w:sz="0" w:space="0" w:color="auto"/>
            <w:left w:val="none" w:sz="0" w:space="0" w:color="auto"/>
            <w:bottom w:val="none" w:sz="0" w:space="0" w:color="auto"/>
            <w:right w:val="none" w:sz="0" w:space="0" w:color="auto"/>
          </w:divBdr>
        </w:div>
        <w:div w:id="82845669">
          <w:marLeft w:val="0"/>
          <w:marRight w:val="0"/>
          <w:marTop w:val="0"/>
          <w:marBottom w:val="0"/>
          <w:divBdr>
            <w:top w:val="none" w:sz="0" w:space="0" w:color="auto"/>
            <w:left w:val="none" w:sz="0" w:space="0" w:color="auto"/>
            <w:bottom w:val="none" w:sz="0" w:space="0" w:color="auto"/>
            <w:right w:val="none" w:sz="0" w:space="0" w:color="auto"/>
          </w:divBdr>
        </w:div>
        <w:div w:id="493689185">
          <w:marLeft w:val="0"/>
          <w:marRight w:val="0"/>
          <w:marTop w:val="0"/>
          <w:marBottom w:val="0"/>
          <w:divBdr>
            <w:top w:val="none" w:sz="0" w:space="0" w:color="auto"/>
            <w:left w:val="none" w:sz="0" w:space="0" w:color="auto"/>
            <w:bottom w:val="none" w:sz="0" w:space="0" w:color="auto"/>
            <w:right w:val="none" w:sz="0" w:space="0" w:color="auto"/>
          </w:divBdr>
        </w:div>
      </w:divsChild>
    </w:div>
    <w:div w:id="1360164797">
      <w:bodyDiv w:val="1"/>
      <w:marLeft w:val="0"/>
      <w:marRight w:val="0"/>
      <w:marTop w:val="0"/>
      <w:marBottom w:val="0"/>
      <w:divBdr>
        <w:top w:val="none" w:sz="0" w:space="0" w:color="auto"/>
        <w:left w:val="none" w:sz="0" w:space="0" w:color="auto"/>
        <w:bottom w:val="none" w:sz="0" w:space="0" w:color="auto"/>
        <w:right w:val="none" w:sz="0" w:space="0" w:color="auto"/>
      </w:divBdr>
    </w:div>
    <w:div w:id="1645037277">
      <w:bodyDiv w:val="1"/>
      <w:marLeft w:val="0"/>
      <w:marRight w:val="0"/>
      <w:marTop w:val="0"/>
      <w:marBottom w:val="0"/>
      <w:divBdr>
        <w:top w:val="none" w:sz="0" w:space="0" w:color="auto"/>
        <w:left w:val="none" w:sz="0" w:space="0" w:color="auto"/>
        <w:bottom w:val="none" w:sz="0" w:space="0" w:color="auto"/>
        <w:right w:val="none" w:sz="0" w:space="0" w:color="auto"/>
      </w:divBdr>
    </w:div>
    <w:div w:id="1776897773">
      <w:bodyDiv w:val="1"/>
      <w:marLeft w:val="0"/>
      <w:marRight w:val="0"/>
      <w:marTop w:val="0"/>
      <w:marBottom w:val="0"/>
      <w:divBdr>
        <w:top w:val="none" w:sz="0" w:space="0" w:color="auto"/>
        <w:left w:val="none" w:sz="0" w:space="0" w:color="auto"/>
        <w:bottom w:val="none" w:sz="0" w:space="0" w:color="auto"/>
        <w:right w:val="none" w:sz="0" w:space="0" w:color="auto"/>
      </w:divBdr>
    </w:div>
    <w:div w:id="182978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rningstar.co.uk/uk/ns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ke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4C51DA2A1D84B8B1419F8A98DED76" ma:contentTypeVersion="13" ma:contentTypeDescription="Create a new document." ma:contentTypeScope="" ma:versionID="e52e9479e63a0ed02d425824aa0ded6d">
  <xsd:schema xmlns:xsd="http://www.w3.org/2001/XMLSchema" xmlns:xs="http://www.w3.org/2001/XMLSchema" xmlns:p="http://schemas.microsoft.com/office/2006/metadata/properties" xmlns:ns3="a009af78-1601-4796-981e-c263dc8c5100" xmlns:ns4="efd1c703-647c-4a75-8aba-2c6330f5ddc0" targetNamespace="http://schemas.microsoft.com/office/2006/metadata/properties" ma:root="true" ma:fieldsID="e7064a858d71416c50b480a8895d52db" ns3:_="" ns4:_="">
    <xsd:import namespace="a009af78-1601-4796-981e-c263dc8c5100"/>
    <xsd:import namespace="efd1c703-647c-4a75-8aba-2c6330f5dd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9af78-1601-4796-981e-c263dc8c5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c703-647c-4a75-8aba-2c6330f5ddc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E723E-F4A7-4B1D-9989-833E867B1245}">
  <ds:schemaRefs>
    <ds:schemaRef ds:uri="http://schemas.microsoft.com/sharepoint/v3/contenttype/forms"/>
  </ds:schemaRefs>
</ds:datastoreItem>
</file>

<file path=customXml/itemProps2.xml><?xml version="1.0" encoding="utf-8"?>
<ds:datastoreItem xmlns:ds="http://schemas.openxmlformats.org/officeDocument/2006/customXml" ds:itemID="{DB0A3A19-7329-4C07-8575-2C0FEC7D4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9af78-1601-4796-981e-c263dc8c5100"/>
    <ds:schemaRef ds:uri="efd1c703-647c-4a75-8aba-2c6330f5d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09923A-B1D0-46C8-9303-9AD0D967F1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E3096A-339C-4599-9465-C761F738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1638</Characters>
  <Application>Microsoft Office Word</Application>
  <DocSecurity>4</DocSecurity>
  <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Brace</dc:creator>
  <cp:keywords/>
  <dc:description/>
  <cp:lastModifiedBy>Devina Murphy</cp:lastModifiedBy>
  <cp:revision>2</cp:revision>
  <cp:lastPrinted>2019-07-23T09:06:00Z</cp:lastPrinted>
  <dcterms:created xsi:type="dcterms:W3CDTF">2021-02-02T16:28:00Z</dcterms:created>
  <dcterms:modified xsi:type="dcterms:W3CDTF">2021-02-02T16:28:00Z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1044983/0027/G11026931v1</vt:lpwstr>
  </property>
  <property fmtid="{D5CDD505-2E9C-101B-9397-08002B2CF9AE}" pid="3" name="WSFooter">
    <vt:lpwstr>1044983/0027/G11026931v1</vt:lpwstr>
  </property>
  <property fmtid="{D5CDD505-2E9C-101B-9397-08002B2CF9AE}" pid="4" name="ContentTypeId">
    <vt:lpwstr>0x01010062C4C51DA2A1D84B8B1419F8A98DED76</vt:lpwstr>
  </property>
</Properties>
</file>