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347C" w14:textId="610CF0D5" w:rsidR="00163F14" w:rsidRPr="00FE0527" w:rsidRDefault="00163F14" w:rsidP="00A72673">
      <w:pPr>
        <w:pStyle w:val="Body"/>
        <w:jc w:val="center"/>
      </w:pPr>
      <w:bookmarkStart w:id="0" w:name="_GoBack"/>
      <w:bookmarkEnd w:id="0"/>
      <w:r>
        <w:t xml:space="preserve">PARTICULARS OF THE RIGHTS ATTACHING TO </w:t>
      </w:r>
      <w:r w:rsidR="006C3750">
        <w:t xml:space="preserve">ORDINARY </w:t>
      </w:r>
      <w:r w:rsidRPr="007C07F2">
        <w:t>SHARES</w:t>
      </w:r>
      <w:r>
        <w:t xml:space="preserve"> </w:t>
      </w:r>
      <w:r w:rsidR="00C425D8">
        <w:t>(the “</w:t>
      </w:r>
      <w:r w:rsidR="006C3750" w:rsidRPr="006C3750">
        <w:rPr>
          <w:b/>
        </w:rPr>
        <w:t>Ordinary</w:t>
      </w:r>
      <w:r w:rsidR="006C3750">
        <w:t xml:space="preserve"> </w:t>
      </w:r>
      <w:r w:rsidR="00C425D8" w:rsidRPr="00C425D8">
        <w:rPr>
          <w:b/>
        </w:rPr>
        <w:t>Shares</w:t>
      </w:r>
      <w:r w:rsidR="00C425D8">
        <w:t xml:space="preserve">”) </w:t>
      </w:r>
      <w:r w:rsidR="007C07F2">
        <w:t xml:space="preserve">IN THE CAPITAL OF </w:t>
      </w:r>
      <w:r w:rsidR="006C3750">
        <w:t>EXPERIAN</w:t>
      </w:r>
      <w:r w:rsidR="00C425D8">
        <w:t xml:space="preserve"> </w:t>
      </w:r>
      <w:r w:rsidR="007C07F2">
        <w:t>PLC</w:t>
      </w:r>
      <w:r w:rsidR="00FE0527">
        <w:t xml:space="preserve"> (the “</w:t>
      </w:r>
      <w:r w:rsidR="00FE0527">
        <w:rPr>
          <w:b/>
        </w:rPr>
        <w:t>Company</w:t>
      </w:r>
      <w:r w:rsidR="00FE0527">
        <w:t>”)</w:t>
      </w:r>
    </w:p>
    <w:p w14:paraId="54E74985" w14:textId="77777777" w:rsidR="00014DE4" w:rsidRPr="00FD6EE5" w:rsidRDefault="007C07F2" w:rsidP="00014DE4">
      <w:pPr>
        <w:pStyle w:val="Body"/>
        <w:rPr>
          <w:b/>
        </w:rPr>
      </w:pPr>
      <w:r>
        <w:rPr>
          <w:b/>
        </w:rPr>
        <w:t>V</w:t>
      </w:r>
      <w:r w:rsidR="00014DE4" w:rsidRPr="00FD6EE5">
        <w:rPr>
          <w:b/>
        </w:rPr>
        <w:t>oting rights (including any voting rights that only arise in particular voting circumstances)</w:t>
      </w:r>
    </w:p>
    <w:p w14:paraId="47FC504D" w14:textId="77777777" w:rsidR="00014DE4" w:rsidRDefault="00014DE4" w:rsidP="00014DE4">
      <w:pPr>
        <w:pStyle w:val="Body"/>
      </w:pPr>
      <w:r>
        <w:t>Each share carries the right to one vote on a poll.</w:t>
      </w:r>
      <w:r w:rsidR="00825140">
        <w:t xml:space="preserve"> On a vote by show of hands each member present in person has one vote</w:t>
      </w:r>
      <w:r w:rsidR="002478AD">
        <w:t>, and each member present in proxy has one vote subject to the provisions of the Articles where a proxy has been appointed by more than one member</w:t>
      </w:r>
      <w:r w:rsidR="00825140">
        <w:t>.</w:t>
      </w:r>
      <w:r>
        <w:t xml:space="preserve"> The right to vote is determined by reference to the register of members at a time specified in the notice of meeting, being not more than 48 hours (</w:t>
      </w:r>
      <w:r w:rsidR="00165A49">
        <w:t xml:space="preserve">disregarding </w:t>
      </w:r>
      <w:r>
        <w:t>non-working days) before the general meeting in question</w:t>
      </w:r>
      <w:r w:rsidR="00165A49">
        <w:t>.</w:t>
      </w:r>
    </w:p>
    <w:p w14:paraId="104908B1" w14:textId="77777777" w:rsidR="00014DE4" w:rsidRPr="00FD6EE5" w:rsidRDefault="007C07F2" w:rsidP="00014DE4">
      <w:pPr>
        <w:pStyle w:val="Body"/>
        <w:rPr>
          <w:b/>
        </w:rPr>
      </w:pPr>
      <w:r>
        <w:rPr>
          <w:b/>
        </w:rPr>
        <w:t xml:space="preserve">Dividend </w:t>
      </w:r>
      <w:r w:rsidR="00014DE4" w:rsidRPr="00FD6EE5">
        <w:rPr>
          <w:b/>
        </w:rPr>
        <w:t>rights</w:t>
      </w:r>
    </w:p>
    <w:p w14:paraId="5CDF25E5" w14:textId="6212F13F" w:rsidR="00014DE4" w:rsidRPr="002478AD" w:rsidRDefault="00014DE4" w:rsidP="00014DE4">
      <w:pPr>
        <w:pStyle w:val="Body"/>
      </w:pPr>
      <w:r>
        <w:t xml:space="preserve">All dividends shall be declared and paid according to the amounts paid up on the </w:t>
      </w:r>
      <w:r w:rsidR="006C3750" w:rsidRPr="006C3750">
        <w:t>Ordinary</w:t>
      </w:r>
      <w:r w:rsidR="006C3750">
        <w:t xml:space="preserve"> </w:t>
      </w:r>
      <w:r w:rsidR="0085586B">
        <w:t>Shares</w:t>
      </w:r>
      <w:r>
        <w:t>.</w:t>
      </w:r>
      <w:r w:rsidR="00FD6EE5">
        <w:t xml:space="preserve"> </w:t>
      </w:r>
      <w:r w:rsidR="00825140">
        <w:t xml:space="preserve">Dividends may only be paid out of profits available for distribution and </w:t>
      </w:r>
      <w:r w:rsidR="002478AD">
        <w:t xml:space="preserve">interim dividends </w:t>
      </w:r>
      <w:r w:rsidR="00825140">
        <w:t>may be paid as decided by the directors</w:t>
      </w:r>
      <w:r w:rsidR="002478AD">
        <w:t>.</w:t>
      </w:r>
      <w:r w:rsidR="00825140">
        <w:t xml:space="preserve"> Shareholders may declare a </w:t>
      </w:r>
      <w:r w:rsidR="002478AD">
        <w:t xml:space="preserve">final </w:t>
      </w:r>
      <w:r w:rsidR="00825140">
        <w:t>dividend in an amount not exceeding the amount recommended by directors.</w:t>
      </w:r>
      <w:r w:rsidR="002478AD">
        <w:t xml:space="preserve"> </w:t>
      </w:r>
      <w:r w:rsidR="009F6553">
        <w:t xml:space="preserve">Any resolution, whether of the Company in general meeting or of the Directors, for the declaration or payment of a dividend on shares of any class may specify the record date for such dividend. Any dividend unclaimed after a period of 10 years from the date on which such dividend was declared or became due for payment shall be forfeited and shall revert to the Company. </w:t>
      </w:r>
    </w:p>
    <w:p w14:paraId="448FBD1B" w14:textId="77777777" w:rsidR="007C07F2" w:rsidRDefault="007C07F2">
      <w:pPr>
        <w:pStyle w:val="Body"/>
        <w:rPr>
          <w:b/>
        </w:rPr>
      </w:pPr>
      <w:r>
        <w:rPr>
          <w:b/>
        </w:rPr>
        <w:t xml:space="preserve">Pre-emption rights </w:t>
      </w:r>
      <w:r w:rsidRPr="007C07F2">
        <w:rPr>
          <w:b/>
        </w:rPr>
        <w:t>in offers for subscription of securities of the same class</w:t>
      </w:r>
    </w:p>
    <w:p w14:paraId="595697A3" w14:textId="586A92FC" w:rsidR="00C425D8" w:rsidRDefault="00C425D8" w:rsidP="00C425D8">
      <w:pPr>
        <w:pStyle w:val="Body"/>
      </w:pPr>
      <w:r>
        <w:t xml:space="preserve">Any equity securities issued by the Company for cash must first be offered to the holders of the </w:t>
      </w:r>
      <w:r w:rsidR="006C3750" w:rsidRPr="006C3750">
        <w:t>Ordinary</w:t>
      </w:r>
      <w:r w:rsidR="006C3750">
        <w:t xml:space="preserve"> </w:t>
      </w:r>
      <w:r>
        <w:t xml:space="preserve">Shares in proportion to their shareholdings </w:t>
      </w:r>
      <w:r w:rsidR="00FE0527">
        <w:t>subject to such exclusions or other arrangements as the Directors may deem necessary or expedient in relation to fractional entitlements or legal or practical problems under the laws of, or requirements of any recognised regulatory body or any stock exchange, in any territory</w:t>
      </w:r>
      <w:r>
        <w:t xml:space="preserve">. </w:t>
      </w:r>
      <w:r w:rsidR="00825140">
        <w:t>Such p</w:t>
      </w:r>
      <w:r>
        <w:t>re-emption rights may be disapplied by a special resolution of the shareholders, whether generally or specifically, for a maximum period not exceeding five years.</w:t>
      </w:r>
    </w:p>
    <w:p w14:paraId="6A043875" w14:textId="77777777" w:rsidR="007C07F2" w:rsidRDefault="007C07F2">
      <w:pPr>
        <w:pStyle w:val="Body"/>
        <w:rPr>
          <w:b/>
        </w:rPr>
      </w:pPr>
      <w:r>
        <w:rPr>
          <w:b/>
        </w:rPr>
        <w:t>R</w:t>
      </w:r>
      <w:r w:rsidRPr="007C07F2">
        <w:rPr>
          <w:b/>
        </w:rPr>
        <w:t>ight</w:t>
      </w:r>
      <w:r>
        <w:rPr>
          <w:b/>
        </w:rPr>
        <w:t>s</w:t>
      </w:r>
      <w:r w:rsidRPr="007C07F2">
        <w:rPr>
          <w:b/>
        </w:rPr>
        <w:t xml:space="preserve"> to share in the issuer’s profits</w:t>
      </w:r>
    </w:p>
    <w:p w14:paraId="3EF6BE17" w14:textId="281D1A78" w:rsidR="007C07F2" w:rsidRPr="007C07F2" w:rsidRDefault="007C07F2">
      <w:pPr>
        <w:pStyle w:val="Body"/>
      </w:pPr>
      <w:r w:rsidRPr="007C07F2">
        <w:t xml:space="preserve">The </w:t>
      </w:r>
      <w:r w:rsidR="006C3750" w:rsidRPr="006C3750">
        <w:t>Ordinary</w:t>
      </w:r>
      <w:r w:rsidR="006C3750">
        <w:t xml:space="preserve"> </w:t>
      </w:r>
      <w:r w:rsidR="0085586B">
        <w:t>Shares</w:t>
      </w:r>
      <w:r w:rsidRPr="007C07F2">
        <w:t xml:space="preserve"> do not carry any rights to share in the Company’s profits</w:t>
      </w:r>
      <w:r>
        <w:t>.</w:t>
      </w:r>
    </w:p>
    <w:p w14:paraId="1AE74D2D" w14:textId="77777777" w:rsidR="00952C38" w:rsidRDefault="007C07F2">
      <w:pPr>
        <w:pStyle w:val="Body"/>
        <w:rPr>
          <w:b/>
        </w:rPr>
      </w:pPr>
      <w:r>
        <w:rPr>
          <w:b/>
        </w:rPr>
        <w:t>R</w:t>
      </w:r>
      <w:r w:rsidRPr="007C07F2">
        <w:rPr>
          <w:b/>
        </w:rPr>
        <w:t>ights to share in any surplus in the event of liquidation</w:t>
      </w:r>
    </w:p>
    <w:p w14:paraId="2E034975" w14:textId="3F7B061E" w:rsidR="00163F14" w:rsidRPr="00163F14" w:rsidRDefault="00163F14">
      <w:pPr>
        <w:pStyle w:val="Body"/>
      </w:pPr>
      <w:r>
        <w:t xml:space="preserve">The </w:t>
      </w:r>
      <w:r w:rsidR="006C3750" w:rsidRPr="006C3750">
        <w:t>Ordinary</w:t>
      </w:r>
      <w:r w:rsidR="006C3750">
        <w:t xml:space="preserve"> </w:t>
      </w:r>
      <w:r w:rsidR="0085586B">
        <w:t>Shares</w:t>
      </w:r>
      <w:r>
        <w:t xml:space="preserve"> do not carry any rights to </w:t>
      </w:r>
      <w:r w:rsidR="00C425D8">
        <w:t xml:space="preserve">share in any surplus </w:t>
      </w:r>
      <w:r w:rsidR="00A50E0F">
        <w:t xml:space="preserve">(including </w:t>
      </w:r>
      <w:r w:rsidR="00C425D8">
        <w:t>in the event of liquidation</w:t>
      </w:r>
      <w:r w:rsidR="00A50E0F">
        <w:t xml:space="preserve">) </w:t>
      </w:r>
      <w:r>
        <w:t xml:space="preserve">other than those </w:t>
      </w:r>
      <w:r w:rsidR="00A50E0F">
        <w:t>that exist as a matter of</w:t>
      </w:r>
      <w:r>
        <w:t xml:space="preserve"> law.</w:t>
      </w:r>
      <w:r w:rsidR="0057323C">
        <w:t xml:space="preserve"> </w:t>
      </w:r>
    </w:p>
    <w:p w14:paraId="4F25E8FE" w14:textId="77777777" w:rsidR="00FD6EE5" w:rsidRDefault="007C07F2">
      <w:pPr>
        <w:pStyle w:val="Body"/>
        <w:rPr>
          <w:b/>
        </w:rPr>
      </w:pPr>
      <w:r>
        <w:rPr>
          <w:b/>
        </w:rPr>
        <w:t>Redemption provisions</w:t>
      </w:r>
      <w:r w:rsidR="00FD6EE5">
        <w:rPr>
          <w:b/>
        </w:rPr>
        <w:t>.</w:t>
      </w:r>
    </w:p>
    <w:p w14:paraId="7C6829CB" w14:textId="373FE2A6" w:rsidR="00FD6EE5" w:rsidRDefault="00FD6EE5">
      <w:pPr>
        <w:pStyle w:val="Body"/>
      </w:pPr>
      <w:r>
        <w:t xml:space="preserve">The </w:t>
      </w:r>
      <w:r w:rsidR="006C3750" w:rsidRPr="006C3750">
        <w:t>Ordinary</w:t>
      </w:r>
      <w:r w:rsidR="006C3750">
        <w:t xml:space="preserve"> </w:t>
      </w:r>
      <w:r w:rsidR="0085586B">
        <w:t>Shares</w:t>
      </w:r>
      <w:r>
        <w:t xml:space="preserve"> are not redeemable.</w:t>
      </w:r>
    </w:p>
    <w:p w14:paraId="43184290" w14:textId="77777777" w:rsidR="007C07F2" w:rsidRDefault="007C07F2">
      <w:pPr>
        <w:pStyle w:val="Body"/>
        <w:rPr>
          <w:b/>
        </w:rPr>
      </w:pPr>
      <w:r w:rsidRPr="007C07F2">
        <w:rPr>
          <w:b/>
        </w:rPr>
        <w:t>Conversion provisions</w:t>
      </w:r>
    </w:p>
    <w:p w14:paraId="14BE64DC" w14:textId="3FBD9A27" w:rsidR="007C07F2" w:rsidRDefault="007C07F2">
      <w:pPr>
        <w:pStyle w:val="Body"/>
      </w:pPr>
      <w:r w:rsidRPr="007C07F2">
        <w:t xml:space="preserve">The </w:t>
      </w:r>
      <w:r w:rsidR="006C3750" w:rsidRPr="006C3750">
        <w:t>Ordinary</w:t>
      </w:r>
      <w:r w:rsidR="006C3750">
        <w:t xml:space="preserve"> </w:t>
      </w:r>
      <w:r w:rsidR="0085586B">
        <w:t>Shares</w:t>
      </w:r>
      <w:r w:rsidRPr="007C07F2">
        <w:t xml:space="preserve"> are not convertible.</w:t>
      </w:r>
    </w:p>
    <w:p w14:paraId="67CFA8E0" w14:textId="248E89FF" w:rsidR="006C3750" w:rsidRDefault="006C3750">
      <w:pPr>
        <w:pStyle w:val="Body"/>
      </w:pPr>
    </w:p>
    <w:p w14:paraId="0B50AF57" w14:textId="31635CD2" w:rsidR="006C3750" w:rsidRDefault="006C3750">
      <w:pPr>
        <w:pStyle w:val="Body"/>
      </w:pPr>
    </w:p>
    <w:p w14:paraId="11AA767C" w14:textId="01ACB010" w:rsidR="006C3750" w:rsidRPr="00F575E0" w:rsidRDefault="006C3750" w:rsidP="00F575E0">
      <w:pPr>
        <w:rPr>
          <w:kern w:val="20"/>
        </w:rPr>
      </w:pPr>
    </w:p>
    <w:sectPr w:rsidR="006C3750" w:rsidRPr="00F575E0" w:rsidSect="00014DE4">
      <w:headerReference w:type="even" r:id="rId7"/>
      <w:headerReference w:type="default" r:id="rId8"/>
      <w:footerReference w:type="even" r:id="rId9"/>
      <w:footerReference w:type="default" r:id="rId10"/>
      <w:headerReference w:type="first" r:id="rId11"/>
      <w:footerReference w:type="first" r:id="rId12"/>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76CB2" w14:textId="77777777" w:rsidR="00D266B2" w:rsidRDefault="00D266B2">
      <w:r>
        <w:separator/>
      </w:r>
    </w:p>
  </w:endnote>
  <w:endnote w:type="continuationSeparator" w:id="0">
    <w:p w14:paraId="062121FA" w14:textId="77777777" w:rsidR="00D266B2" w:rsidRDefault="00D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0DF2" w14:textId="77777777" w:rsidR="009F7546" w:rsidRDefault="009F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AF371" w14:textId="67418A7C" w:rsidR="00A50E0F" w:rsidRDefault="009F7546">
    <w:pPr>
      <w:pStyle w:val="DocExCode"/>
    </w:pPr>
    <w:fldSimple w:instr=" DOCPROPERTY &quot;Document number&quot;  \* MERGEFORMAT ">
      <w:r>
        <w:t>A41573553</w:t>
      </w:r>
    </w:fldSimple>
  </w:p>
  <w:p w14:paraId="486A034D" w14:textId="77777777" w:rsidR="00A50E0F" w:rsidRDefault="00A50E0F">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B97B62">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CE41" w14:textId="77777777" w:rsidR="009F7546" w:rsidRDefault="009F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0D868" w14:textId="77777777" w:rsidR="00D266B2" w:rsidRDefault="00D266B2">
      <w:r>
        <w:separator/>
      </w:r>
    </w:p>
  </w:footnote>
  <w:footnote w:type="continuationSeparator" w:id="0">
    <w:p w14:paraId="0C166D26" w14:textId="77777777" w:rsidR="00D266B2" w:rsidRDefault="00D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37E8" w14:textId="77777777" w:rsidR="009F7546" w:rsidRDefault="009F7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F787" w14:textId="6BFEAB06" w:rsidR="00810705" w:rsidRDefault="00810705" w:rsidP="008C6A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EBBF" w14:textId="77777777" w:rsidR="009F7546" w:rsidRDefault="009F75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2"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9"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2"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3"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6"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7"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28"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9"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2"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8"/>
  </w:num>
  <w:num w:numId="2">
    <w:abstractNumId w:val="2"/>
  </w:num>
  <w:num w:numId="3">
    <w:abstractNumId w:val="33"/>
  </w:num>
  <w:num w:numId="4">
    <w:abstractNumId w:val="5"/>
  </w:num>
  <w:num w:numId="5">
    <w:abstractNumId w:val="18"/>
  </w:num>
  <w:num w:numId="6">
    <w:abstractNumId w:val="6"/>
  </w:num>
  <w:num w:numId="7">
    <w:abstractNumId w:val="28"/>
  </w:num>
  <w:num w:numId="8">
    <w:abstractNumId w:val="16"/>
  </w:num>
  <w:num w:numId="9">
    <w:abstractNumId w:val="8"/>
  </w:num>
  <w:num w:numId="10">
    <w:abstractNumId w:val="26"/>
  </w:num>
  <w:num w:numId="11">
    <w:abstractNumId w:val="19"/>
  </w:num>
  <w:num w:numId="12">
    <w:abstractNumId w:val="32"/>
  </w:num>
  <w:num w:numId="13">
    <w:abstractNumId w:val="44"/>
  </w:num>
  <w:num w:numId="14">
    <w:abstractNumId w:val="34"/>
  </w:num>
  <w:num w:numId="15">
    <w:abstractNumId w:val="43"/>
  </w:num>
  <w:num w:numId="16">
    <w:abstractNumId w:val="41"/>
  </w:num>
  <w:num w:numId="17">
    <w:abstractNumId w:val="13"/>
  </w:num>
  <w:num w:numId="18">
    <w:abstractNumId w:val="35"/>
  </w:num>
  <w:num w:numId="19">
    <w:abstractNumId w:val="42"/>
  </w:num>
  <w:num w:numId="20">
    <w:abstractNumId w:val="31"/>
  </w:num>
  <w:num w:numId="21">
    <w:abstractNumId w:val="47"/>
  </w:num>
  <w:num w:numId="22">
    <w:abstractNumId w:val="0"/>
  </w:num>
  <w:num w:numId="23">
    <w:abstractNumId w:val="17"/>
  </w:num>
  <w:num w:numId="24">
    <w:abstractNumId w:val="37"/>
  </w:num>
  <w:num w:numId="25">
    <w:abstractNumId w:val="12"/>
  </w:num>
  <w:num w:numId="26">
    <w:abstractNumId w:val="20"/>
  </w:num>
  <w:num w:numId="27">
    <w:abstractNumId w:val="40"/>
  </w:num>
  <w:num w:numId="28">
    <w:abstractNumId w:val="11"/>
  </w:num>
  <w:num w:numId="29">
    <w:abstractNumId w:val="29"/>
  </w:num>
  <w:num w:numId="30">
    <w:abstractNumId w:val="39"/>
  </w:num>
  <w:num w:numId="31">
    <w:abstractNumId w:val="30"/>
  </w:num>
  <w:num w:numId="32">
    <w:abstractNumId w:val="36"/>
  </w:num>
  <w:num w:numId="33">
    <w:abstractNumId w:val="3"/>
  </w:num>
  <w:num w:numId="34">
    <w:abstractNumId w:val="4"/>
  </w:num>
  <w:num w:numId="35">
    <w:abstractNumId w:val="15"/>
  </w:num>
  <w:num w:numId="36">
    <w:abstractNumId w:val="24"/>
  </w:num>
  <w:num w:numId="37">
    <w:abstractNumId w:val="10"/>
  </w:num>
  <w:num w:numId="38">
    <w:abstractNumId w:val="46"/>
  </w:num>
  <w:num w:numId="39">
    <w:abstractNumId w:val="45"/>
  </w:num>
  <w:num w:numId="40">
    <w:abstractNumId w:val="23"/>
  </w:num>
  <w:num w:numId="41">
    <w:abstractNumId w:val="14"/>
  </w:num>
  <w:num w:numId="42">
    <w:abstractNumId w:val="7"/>
  </w:num>
  <w:num w:numId="43">
    <w:abstractNumId w:val="9"/>
  </w:num>
  <w:num w:numId="44">
    <w:abstractNumId w:val="21"/>
  </w:num>
  <w:num w:numId="45">
    <w:abstractNumId w:val="27"/>
  </w:num>
  <w:num w:numId="46">
    <w:abstractNumId w:val="1"/>
  </w:num>
  <w:num w:numId="47">
    <w:abstractNumId w:val="25"/>
  </w:num>
  <w:num w:numId="48">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E4"/>
    <w:rsid w:val="00003A07"/>
    <w:rsid w:val="00006062"/>
    <w:rsid w:val="000079AF"/>
    <w:rsid w:val="00014DE4"/>
    <w:rsid w:val="00015D3B"/>
    <w:rsid w:val="000235EF"/>
    <w:rsid w:val="00050E42"/>
    <w:rsid w:val="00053619"/>
    <w:rsid w:val="00074212"/>
    <w:rsid w:val="00087DA3"/>
    <w:rsid w:val="0009597B"/>
    <w:rsid w:val="000D00CE"/>
    <w:rsid w:val="000D5311"/>
    <w:rsid w:val="000E6686"/>
    <w:rsid w:val="000E6F20"/>
    <w:rsid w:val="000F76E9"/>
    <w:rsid w:val="00113FB8"/>
    <w:rsid w:val="00115418"/>
    <w:rsid w:val="00133276"/>
    <w:rsid w:val="0014232F"/>
    <w:rsid w:val="00152BE7"/>
    <w:rsid w:val="00163F14"/>
    <w:rsid w:val="00165A49"/>
    <w:rsid w:val="0017782D"/>
    <w:rsid w:val="001951FA"/>
    <w:rsid w:val="00195EFD"/>
    <w:rsid w:val="001965A1"/>
    <w:rsid w:val="001A0085"/>
    <w:rsid w:val="001B200B"/>
    <w:rsid w:val="001B524C"/>
    <w:rsid w:val="001D064B"/>
    <w:rsid w:val="001D51E4"/>
    <w:rsid w:val="001E53DD"/>
    <w:rsid w:val="001E6836"/>
    <w:rsid w:val="00203AAA"/>
    <w:rsid w:val="00216A2A"/>
    <w:rsid w:val="002325EF"/>
    <w:rsid w:val="00234185"/>
    <w:rsid w:val="00240DCC"/>
    <w:rsid w:val="002478AD"/>
    <w:rsid w:val="00247F62"/>
    <w:rsid w:val="00296248"/>
    <w:rsid w:val="002A4A4B"/>
    <w:rsid w:val="002B45B9"/>
    <w:rsid w:val="002D1DAD"/>
    <w:rsid w:val="002D3BE7"/>
    <w:rsid w:val="002E1DA0"/>
    <w:rsid w:val="002F1D8B"/>
    <w:rsid w:val="0031059C"/>
    <w:rsid w:val="003138B0"/>
    <w:rsid w:val="003421C6"/>
    <w:rsid w:val="00362B05"/>
    <w:rsid w:val="003731B7"/>
    <w:rsid w:val="003817F1"/>
    <w:rsid w:val="00390A7B"/>
    <w:rsid w:val="003A6EED"/>
    <w:rsid w:val="003B098D"/>
    <w:rsid w:val="003C5624"/>
    <w:rsid w:val="003C73D0"/>
    <w:rsid w:val="003D6A51"/>
    <w:rsid w:val="003E7E2E"/>
    <w:rsid w:val="003F2EE7"/>
    <w:rsid w:val="003F5078"/>
    <w:rsid w:val="003F54C8"/>
    <w:rsid w:val="00405378"/>
    <w:rsid w:val="00411838"/>
    <w:rsid w:val="00434624"/>
    <w:rsid w:val="00434F8E"/>
    <w:rsid w:val="00440282"/>
    <w:rsid w:val="004435BD"/>
    <w:rsid w:val="00460E12"/>
    <w:rsid w:val="004622DC"/>
    <w:rsid w:val="00482CE3"/>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65B06"/>
    <w:rsid w:val="0057323C"/>
    <w:rsid w:val="00574131"/>
    <w:rsid w:val="00575D5C"/>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2B9A"/>
    <w:rsid w:val="006030EA"/>
    <w:rsid w:val="00615E9B"/>
    <w:rsid w:val="00615FF8"/>
    <w:rsid w:val="00616D18"/>
    <w:rsid w:val="00623ED5"/>
    <w:rsid w:val="00637DFF"/>
    <w:rsid w:val="00642B39"/>
    <w:rsid w:val="00650485"/>
    <w:rsid w:val="006519F7"/>
    <w:rsid w:val="006733F1"/>
    <w:rsid w:val="006743D2"/>
    <w:rsid w:val="00674B5F"/>
    <w:rsid w:val="00683C8B"/>
    <w:rsid w:val="00687D21"/>
    <w:rsid w:val="00694DB1"/>
    <w:rsid w:val="006B4F59"/>
    <w:rsid w:val="006C3750"/>
    <w:rsid w:val="006C412F"/>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C10"/>
    <w:rsid w:val="007E6B7A"/>
    <w:rsid w:val="008003EA"/>
    <w:rsid w:val="00806A5C"/>
    <w:rsid w:val="00810705"/>
    <w:rsid w:val="008147A5"/>
    <w:rsid w:val="0082205B"/>
    <w:rsid w:val="00825140"/>
    <w:rsid w:val="008301A4"/>
    <w:rsid w:val="008324C4"/>
    <w:rsid w:val="00833DA0"/>
    <w:rsid w:val="00843527"/>
    <w:rsid w:val="0085586B"/>
    <w:rsid w:val="00863758"/>
    <w:rsid w:val="008803AA"/>
    <w:rsid w:val="00887FCD"/>
    <w:rsid w:val="00893825"/>
    <w:rsid w:val="008A38AD"/>
    <w:rsid w:val="008A40EE"/>
    <w:rsid w:val="008A659C"/>
    <w:rsid w:val="008B03C3"/>
    <w:rsid w:val="008B2D5D"/>
    <w:rsid w:val="008C2ADC"/>
    <w:rsid w:val="008C6AA1"/>
    <w:rsid w:val="008C75EB"/>
    <w:rsid w:val="008D12D8"/>
    <w:rsid w:val="009242C0"/>
    <w:rsid w:val="00932DA7"/>
    <w:rsid w:val="00952C38"/>
    <w:rsid w:val="00974C9A"/>
    <w:rsid w:val="009752E9"/>
    <w:rsid w:val="00982120"/>
    <w:rsid w:val="009A4647"/>
    <w:rsid w:val="009A4CEF"/>
    <w:rsid w:val="009A6787"/>
    <w:rsid w:val="009D14D7"/>
    <w:rsid w:val="009D3554"/>
    <w:rsid w:val="009F4D84"/>
    <w:rsid w:val="009F52C8"/>
    <w:rsid w:val="009F6553"/>
    <w:rsid w:val="009F7546"/>
    <w:rsid w:val="00A121B3"/>
    <w:rsid w:val="00A141AE"/>
    <w:rsid w:val="00A22B83"/>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46A1F"/>
    <w:rsid w:val="00B51CDF"/>
    <w:rsid w:val="00B632A5"/>
    <w:rsid w:val="00B74F09"/>
    <w:rsid w:val="00B84C8D"/>
    <w:rsid w:val="00B86B1A"/>
    <w:rsid w:val="00B87C40"/>
    <w:rsid w:val="00B87EA1"/>
    <w:rsid w:val="00B90F06"/>
    <w:rsid w:val="00B97B62"/>
    <w:rsid w:val="00BA44F0"/>
    <w:rsid w:val="00BB5225"/>
    <w:rsid w:val="00BC4C4C"/>
    <w:rsid w:val="00BD7138"/>
    <w:rsid w:val="00BF25BE"/>
    <w:rsid w:val="00BF6739"/>
    <w:rsid w:val="00C0013A"/>
    <w:rsid w:val="00C00FB2"/>
    <w:rsid w:val="00C017A8"/>
    <w:rsid w:val="00C10BB6"/>
    <w:rsid w:val="00C27663"/>
    <w:rsid w:val="00C33CD6"/>
    <w:rsid w:val="00C37DBF"/>
    <w:rsid w:val="00C41213"/>
    <w:rsid w:val="00C425D8"/>
    <w:rsid w:val="00C51796"/>
    <w:rsid w:val="00C77A29"/>
    <w:rsid w:val="00C81A43"/>
    <w:rsid w:val="00C82EB5"/>
    <w:rsid w:val="00C8302F"/>
    <w:rsid w:val="00CD71B5"/>
    <w:rsid w:val="00CE13A1"/>
    <w:rsid w:val="00CE3523"/>
    <w:rsid w:val="00CE6DD8"/>
    <w:rsid w:val="00D047CE"/>
    <w:rsid w:val="00D05BA7"/>
    <w:rsid w:val="00D070A0"/>
    <w:rsid w:val="00D155FF"/>
    <w:rsid w:val="00D266B2"/>
    <w:rsid w:val="00D60C45"/>
    <w:rsid w:val="00D652DD"/>
    <w:rsid w:val="00D72DFA"/>
    <w:rsid w:val="00D75C65"/>
    <w:rsid w:val="00DC18FB"/>
    <w:rsid w:val="00DC5282"/>
    <w:rsid w:val="00DD4698"/>
    <w:rsid w:val="00DD5F98"/>
    <w:rsid w:val="00DF4E13"/>
    <w:rsid w:val="00E118C5"/>
    <w:rsid w:val="00E12BAA"/>
    <w:rsid w:val="00E248BF"/>
    <w:rsid w:val="00E33738"/>
    <w:rsid w:val="00E34455"/>
    <w:rsid w:val="00E41987"/>
    <w:rsid w:val="00E47DF5"/>
    <w:rsid w:val="00E5155C"/>
    <w:rsid w:val="00E65C36"/>
    <w:rsid w:val="00E74D37"/>
    <w:rsid w:val="00E75E9F"/>
    <w:rsid w:val="00E8083A"/>
    <w:rsid w:val="00EA1326"/>
    <w:rsid w:val="00EB114E"/>
    <w:rsid w:val="00EC1F06"/>
    <w:rsid w:val="00EC285E"/>
    <w:rsid w:val="00ED045D"/>
    <w:rsid w:val="00EF0AFB"/>
    <w:rsid w:val="00EF5437"/>
    <w:rsid w:val="00F0384E"/>
    <w:rsid w:val="00F2618A"/>
    <w:rsid w:val="00F348AF"/>
    <w:rsid w:val="00F41205"/>
    <w:rsid w:val="00F456B3"/>
    <w:rsid w:val="00F504A9"/>
    <w:rsid w:val="00F55769"/>
    <w:rsid w:val="00F569B6"/>
    <w:rsid w:val="00F575E0"/>
    <w:rsid w:val="00F60953"/>
    <w:rsid w:val="00F75917"/>
    <w:rsid w:val="00F90AAB"/>
    <w:rsid w:val="00FA11F2"/>
    <w:rsid w:val="00FC11A8"/>
    <w:rsid w:val="00FC4994"/>
    <w:rsid w:val="00FD4883"/>
    <w:rsid w:val="00FD6EE5"/>
    <w:rsid w:val="00FE0527"/>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0</TotalTime>
  <Pages>1</Pages>
  <Words>427</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2568</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Hanna, Ronan</cp:lastModifiedBy>
  <cp:revision>2</cp:revision>
  <cp:lastPrinted>2009-10-09T11:50:00Z</cp:lastPrinted>
  <dcterms:created xsi:type="dcterms:W3CDTF">2020-04-27T11:49:00Z</dcterms:created>
  <dcterms:modified xsi:type="dcterms:W3CDTF">2020-04-27T11:49:00Z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A41573553</vt:lpwstr>
  </property>
  <property fmtid="{D5CDD505-2E9C-101B-9397-08002B2CF9AE}" pid="16" name="Version">
    <vt:lpwstr>0.2</vt:lpwstr>
  </property>
  <property fmtid="{D5CDD505-2E9C-101B-9397-08002B2CF9AE}" pid="17" name="Last Modified">
    <vt:lpwstr>22 Apr 2020</vt:lpwstr>
  </property>
  <property fmtid="{D5CDD505-2E9C-101B-9397-08002B2CF9AE}" pid="18" name="Mode">
    <vt:lpwstr>SendAs</vt:lpwstr>
  </property>
  <property fmtid="{D5CDD505-2E9C-101B-9397-08002B2CF9AE}" pid="19" name="DEDocumentLocation">
    <vt:lpwstr>C:\Users\rzcheyne\AppData\Local\Linklaters\DocExplorer\Attachments\A41573553 Experian PLC_NSM share summary rights LR9.2.docx</vt:lpwstr>
  </property>
  <property fmtid="{D5CDD505-2E9C-101B-9397-08002B2CF9AE}" pid="20" name="Client Code">
    <vt:lpwstr>10341506</vt:lpwstr>
  </property>
  <property fmtid="{D5CDD505-2E9C-101B-9397-08002B2CF9AE}" pid="21" name="Matter Number">
    <vt:lpwstr>L-129981</vt:lpwstr>
  </property>
  <property fmtid="{D5CDD505-2E9C-101B-9397-08002B2CF9AE}" pid="22" name="ObjectID">
    <vt:lpwstr>09001dc894888792</vt:lpwstr>
  </property>
</Properties>
</file>