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1B1B4" w14:textId="77777777" w:rsidR="00806214" w:rsidRPr="00DB3434" w:rsidRDefault="00806214" w:rsidP="003B1AC3">
      <w:pPr>
        <w:shd w:val="clear" w:color="auto" w:fill="FFFFFF"/>
        <w:jc w:val="center"/>
        <w:rPr>
          <w:rFonts w:ascii="Arial" w:hAnsi="Arial" w:cs="Arial"/>
          <w:b/>
          <w:color w:val="000000"/>
          <w:sz w:val="22"/>
          <w:szCs w:val="22"/>
          <w:u w:val="single"/>
        </w:rPr>
      </w:pPr>
      <w:r w:rsidRPr="00DB3434">
        <w:rPr>
          <w:rFonts w:ascii="Arial" w:hAnsi="Arial" w:cs="Arial"/>
          <w:b/>
          <w:color w:val="000000"/>
          <w:sz w:val="22"/>
          <w:szCs w:val="22"/>
          <w:u w:val="single"/>
        </w:rPr>
        <w:t>Experian plc</w:t>
      </w:r>
    </w:p>
    <w:p w14:paraId="0B0B385C" w14:textId="77777777" w:rsidR="00806214" w:rsidRPr="00DB3434" w:rsidRDefault="00806214" w:rsidP="003B1AC3">
      <w:pPr>
        <w:shd w:val="clear" w:color="auto" w:fill="FFFFFF"/>
        <w:jc w:val="center"/>
        <w:rPr>
          <w:rFonts w:ascii="Arial" w:hAnsi="Arial" w:cs="Arial"/>
          <w:b/>
          <w:color w:val="000000"/>
          <w:sz w:val="22"/>
          <w:szCs w:val="22"/>
          <w:u w:val="single"/>
        </w:rPr>
      </w:pPr>
    </w:p>
    <w:p w14:paraId="487DDF8A" w14:textId="455E2D2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 xml:space="preserve">Annual General Meeting </w:t>
      </w:r>
      <w:r w:rsidR="003C3223" w:rsidRPr="00DB3434">
        <w:rPr>
          <w:rFonts w:ascii="Arial" w:hAnsi="Arial" w:cs="Arial"/>
          <w:b/>
          <w:color w:val="000000"/>
          <w:sz w:val="22"/>
          <w:szCs w:val="22"/>
        </w:rPr>
        <w:t>20</w:t>
      </w:r>
      <w:r w:rsidR="0086563B">
        <w:rPr>
          <w:rFonts w:ascii="Arial" w:hAnsi="Arial" w:cs="Arial"/>
          <w:b/>
          <w:color w:val="000000"/>
          <w:sz w:val="22"/>
          <w:szCs w:val="22"/>
        </w:rPr>
        <w:t>2</w:t>
      </w:r>
      <w:r w:rsidR="00FF1444">
        <w:rPr>
          <w:rFonts w:ascii="Arial" w:hAnsi="Arial" w:cs="Arial"/>
          <w:b/>
          <w:color w:val="000000"/>
          <w:sz w:val="22"/>
          <w:szCs w:val="22"/>
        </w:rPr>
        <w:t>2</w:t>
      </w:r>
    </w:p>
    <w:p w14:paraId="1FF57ADD" w14:textId="77777777" w:rsidR="00EC2966" w:rsidRPr="00DB3434" w:rsidRDefault="00EC2966" w:rsidP="00806214">
      <w:pPr>
        <w:shd w:val="clear" w:color="auto" w:fill="FFFFFF"/>
        <w:jc w:val="center"/>
        <w:rPr>
          <w:rFonts w:ascii="Arial" w:hAnsi="Arial" w:cs="Arial"/>
          <w:b/>
          <w:color w:val="000000"/>
          <w:sz w:val="22"/>
          <w:szCs w:val="22"/>
        </w:rPr>
      </w:pPr>
    </w:p>
    <w:p w14:paraId="27773FF0" w14:textId="77777777" w:rsidR="00806214" w:rsidRPr="00DB3434" w:rsidRDefault="00806214" w:rsidP="00806214">
      <w:pPr>
        <w:shd w:val="clear" w:color="auto" w:fill="FFFFFF"/>
        <w:jc w:val="center"/>
        <w:rPr>
          <w:rFonts w:ascii="Arial" w:hAnsi="Arial" w:cs="Arial"/>
          <w:b/>
          <w:color w:val="000000"/>
          <w:sz w:val="22"/>
          <w:szCs w:val="22"/>
        </w:rPr>
      </w:pPr>
      <w:r w:rsidRPr="00DB3434">
        <w:rPr>
          <w:rFonts w:ascii="Arial" w:hAnsi="Arial" w:cs="Arial"/>
          <w:b/>
          <w:color w:val="000000"/>
          <w:sz w:val="22"/>
          <w:szCs w:val="22"/>
        </w:rPr>
        <w:t>Special Business</w:t>
      </w:r>
    </w:p>
    <w:p w14:paraId="24DC90E3" w14:textId="77777777" w:rsidR="00806214" w:rsidRPr="00DB3434" w:rsidRDefault="00806214" w:rsidP="00806214">
      <w:pPr>
        <w:shd w:val="clear" w:color="auto" w:fill="FFFFFF"/>
        <w:jc w:val="both"/>
        <w:rPr>
          <w:rFonts w:ascii="Arial" w:hAnsi="Arial" w:cs="Arial"/>
          <w:color w:val="000000"/>
          <w:sz w:val="22"/>
          <w:szCs w:val="22"/>
        </w:rPr>
      </w:pPr>
    </w:p>
    <w:p w14:paraId="3CAF1EDF" w14:textId="475749F1" w:rsidR="00806214" w:rsidRPr="00DB3434" w:rsidRDefault="00806214" w:rsidP="00320F27">
      <w:pPr>
        <w:shd w:val="clear" w:color="auto" w:fill="FFFFFF"/>
        <w:tabs>
          <w:tab w:val="left" w:pos="567"/>
        </w:tabs>
        <w:jc w:val="both"/>
        <w:rPr>
          <w:rFonts w:ascii="Arial" w:hAnsi="Arial" w:cs="Arial"/>
          <w:color w:val="000000"/>
          <w:sz w:val="22"/>
          <w:szCs w:val="22"/>
        </w:rPr>
      </w:pPr>
      <w:r w:rsidRPr="00DB3434">
        <w:rPr>
          <w:rFonts w:ascii="Arial" w:hAnsi="Arial" w:cs="Arial"/>
          <w:color w:val="000000"/>
          <w:sz w:val="22"/>
          <w:szCs w:val="22"/>
        </w:rPr>
        <w:t xml:space="preserve">The Annual General Meeting of </w:t>
      </w:r>
      <w:r w:rsidR="00EC2966" w:rsidRPr="00DB3434">
        <w:rPr>
          <w:rFonts w:ascii="Arial" w:hAnsi="Arial" w:cs="Arial"/>
          <w:color w:val="000000"/>
          <w:sz w:val="22"/>
          <w:szCs w:val="22"/>
        </w:rPr>
        <w:t xml:space="preserve">Experian plc </w:t>
      </w:r>
      <w:r w:rsidR="0012187F" w:rsidRPr="00DB3434">
        <w:rPr>
          <w:rFonts w:ascii="Arial" w:hAnsi="Arial" w:cs="Arial"/>
          <w:color w:val="000000"/>
          <w:sz w:val="22"/>
          <w:szCs w:val="22"/>
        </w:rPr>
        <w:t xml:space="preserve">was held on </w:t>
      </w:r>
      <w:r w:rsidR="00FD1C8C">
        <w:rPr>
          <w:rFonts w:ascii="Arial" w:hAnsi="Arial" w:cs="Arial"/>
          <w:color w:val="000000"/>
          <w:sz w:val="22"/>
          <w:szCs w:val="22"/>
        </w:rPr>
        <w:t>2</w:t>
      </w:r>
      <w:r w:rsidR="0072363E">
        <w:rPr>
          <w:rFonts w:ascii="Arial" w:hAnsi="Arial" w:cs="Arial"/>
          <w:color w:val="000000"/>
          <w:sz w:val="22"/>
          <w:szCs w:val="22"/>
        </w:rPr>
        <w:t>1</w:t>
      </w:r>
      <w:r w:rsidRPr="00DB3434">
        <w:rPr>
          <w:rFonts w:ascii="Arial" w:hAnsi="Arial" w:cs="Arial"/>
          <w:color w:val="000000"/>
          <w:sz w:val="22"/>
          <w:szCs w:val="22"/>
        </w:rPr>
        <w:t xml:space="preserve"> July 20</w:t>
      </w:r>
      <w:r w:rsidR="0086563B">
        <w:rPr>
          <w:rFonts w:ascii="Arial" w:hAnsi="Arial" w:cs="Arial"/>
          <w:color w:val="000000"/>
          <w:sz w:val="22"/>
          <w:szCs w:val="22"/>
        </w:rPr>
        <w:t>2</w:t>
      </w:r>
      <w:r w:rsidR="00FF1444">
        <w:rPr>
          <w:rFonts w:ascii="Arial" w:hAnsi="Arial" w:cs="Arial"/>
          <w:color w:val="000000"/>
          <w:sz w:val="22"/>
          <w:szCs w:val="22"/>
        </w:rPr>
        <w:t>2</w:t>
      </w:r>
      <w:r w:rsidRPr="00DB3434">
        <w:rPr>
          <w:rFonts w:ascii="Arial" w:hAnsi="Arial" w:cs="Arial"/>
          <w:color w:val="000000"/>
          <w:sz w:val="22"/>
          <w:szCs w:val="22"/>
        </w:rPr>
        <w:t>.  In addition to the resolutions concerning Ordinary Business, the following resolutions were passed:</w:t>
      </w:r>
    </w:p>
    <w:p w14:paraId="254012A7" w14:textId="77777777" w:rsidR="007658DB" w:rsidRPr="00DB3434" w:rsidRDefault="007658DB" w:rsidP="00F1657D">
      <w:pPr>
        <w:autoSpaceDE w:val="0"/>
        <w:autoSpaceDN w:val="0"/>
        <w:adjustRightInd w:val="0"/>
        <w:rPr>
          <w:rFonts w:ascii="Arial" w:hAnsi="Arial" w:cs="Arial"/>
          <w:b/>
          <w:bCs/>
          <w:sz w:val="22"/>
          <w:szCs w:val="22"/>
        </w:rPr>
      </w:pPr>
    </w:p>
    <w:p w14:paraId="0CA7895B" w14:textId="17F50072" w:rsidR="00AD1176" w:rsidRPr="00DB3434" w:rsidRDefault="00FF1444" w:rsidP="00FF1444">
      <w:pPr>
        <w:pStyle w:val="Default"/>
        <w:ind w:left="567" w:hanging="567"/>
        <w:rPr>
          <w:rFonts w:ascii="Arial" w:hAnsi="Arial" w:cs="Arial"/>
          <w:sz w:val="22"/>
          <w:szCs w:val="22"/>
        </w:rPr>
      </w:pPr>
      <w:r w:rsidRPr="00FF1444">
        <w:rPr>
          <w:rFonts w:ascii="Arial" w:hAnsi="Arial" w:cs="Arial"/>
          <w:sz w:val="22"/>
          <w:szCs w:val="22"/>
        </w:rPr>
        <w:t xml:space="preserve">15.  </w:t>
      </w:r>
      <w:r>
        <w:rPr>
          <w:rFonts w:ascii="Arial" w:hAnsi="Arial" w:cs="Arial"/>
          <w:sz w:val="22"/>
          <w:szCs w:val="22"/>
        </w:rPr>
        <w:tab/>
      </w:r>
      <w:r w:rsidRPr="00FF1444">
        <w:rPr>
          <w:rFonts w:ascii="Arial" w:hAnsi="Arial" w:cs="Arial"/>
          <w:sz w:val="22"/>
          <w:szCs w:val="22"/>
        </w:rPr>
        <w:t>Subject to the passing of resolution 13, that the authority conferred on the directors by article 10.3 of the Company’s articles of association shall be renewed and for this purpose the Non-</w:t>
      </w:r>
      <w:proofErr w:type="spellStart"/>
      <w:r w:rsidRPr="00FF1444">
        <w:rPr>
          <w:rFonts w:ascii="Arial" w:hAnsi="Arial" w:cs="Arial"/>
          <w:sz w:val="22"/>
          <w:szCs w:val="22"/>
        </w:rPr>
        <w:t>preemptive</w:t>
      </w:r>
      <w:proofErr w:type="spellEnd"/>
      <w:r w:rsidRPr="00FF1444">
        <w:rPr>
          <w:rFonts w:ascii="Arial" w:hAnsi="Arial" w:cs="Arial"/>
          <w:sz w:val="22"/>
          <w:szCs w:val="22"/>
        </w:rPr>
        <w:t xml:space="preserve"> Amount (as defined in the articles of association of the Company) shall be US$4,604,003, such authority to expire at the end of the Allotment Period specified in resolution 13 except that the Company may before such expiry make an offer or agreement which would or might require equity securities (as defined in the articles of association of the Company) to be allotted (and treasury shares to be sold) after such expiry and the directors may allot equity securities (and sell treasury shares) in pursuance of such an offer or agreement as if the authority conferred hereby had not expired.</w:t>
      </w:r>
    </w:p>
    <w:p w14:paraId="7EB2C1B5" w14:textId="77777777" w:rsidR="00FF1444" w:rsidRDefault="00FF1444" w:rsidP="00AD1176">
      <w:pPr>
        <w:pStyle w:val="Default"/>
        <w:rPr>
          <w:rFonts w:ascii="Arial" w:hAnsi="Arial" w:cs="Arial"/>
          <w:sz w:val="22"/>
          <w:szCs w:val="22"/>
        </w:rPr>
      </w:pPr>
    </w:p>
    <w:p w14:paraId="124D305E" w14:textId="20A896ED" w:rsidR="00E60FCF" w:rsidRPr="00DB3434" w:rsidRDefault="000F2059" w:rsidP="00AD1176">
      <w:pPr>
        <w:pStyle w:val="Default"/>
        <w:rPr>
          <w:rFonts w:ascii="Arial" w:hAnsi="Arial" w:cs="Arial"/>
          <w:sz w:val="22"/>
          <w:szCs w:val="22"/>
        </w:rPr>
      </w:pPr>
      <w:r w:rsidRPr="00DB3434">
        <w:rPr>
          <w:rFonts w:ascii="Arial" w:hAnsi="Arial" w:cs="Arial"/>
          <w:sz w:val="22"/>
          <w:szCs w:val="22"/>
        </w:rPr>
        <w:t>(Resolution 1</w:t>
      </w:r>
      <w:r w:rsidR="00FF1444">
        <w:rPr>
          <w:rFonts w:ascii="Arial" w:hAnsi="Arial" w:cs="Arial"/>
          <w:sz w:val="22"/>
          <w:szCs w:val="22"/>
        </w:rPr>
        <w:t>3</w:t>
      </w:r>
      <w:r w:rsidR="00AD1176" w:rsidRPr="00DB3434">
        <w:rPr>
          <w:rFonts w:ascii="Arial" w:hAnsi="Arial" w:cs="Arial"/>
          <w:sz w:val="22"/>
          <w:szCs w:val="22"/>
        </w:rPr>
        <w:t xml:space="preserve"> was duly passed)</w:t>
      </w:r>
    </w:p>
    <w:p w14:paraId="3645447D" w14:textId="77777777" w:rsidR="00AD1176" w:rsidRPr="00DB3434" w:rsidRDefault="00AD1176" w:rsidP="00AD1176">
      <w:pPr>
        <w:pStyle w:val="Default"/>
        <w:rPr>
          <w:rFonts w:ascii="Arial" w:hAnsi="Arial" w:cs="Arial"/>
          <w:sz w:val="22"/>
          <w:szCs w:val="22"/>
        </w:rPr>
      </w:pPr>
    </w:p>
    <w:p w14:paraId="21FBE5A6" w14:textId="19D141DE" w:rsidR="00DB3434" w:rsidRDefault="00AD1176" w:rsidP="00320F27">
      <w:pPr>
        <w:pStyle w:val="Default"/>
        <w:ind w:left="567" w:hanging="567"/>
        <w:rPr>
          <w:rFonts w:ascii="Arial" w:hAnsi="Arial" w:cs="Arial"/>
          <w:sz w:val="22"/>
          <w:szCs w:val="22"/>
        </w:rPr>
      </w:pPr>
      <w:r w:rsidRPr="00DB3434">
        <w:rPr>
          <w:rFonts w:ascii="Arial" w:hAnsi="Arial" w:cs="Arial"/>
          <w:sz w:val="22"/>
          <w:szCs w:val="22"/>
        </w:rPr>
        <w:t>1</w:t>
      </w:r>
      <w:r w:rsidR="00731717">
        <w:rPr>
          <w:rFonts w:ascii="Arial" w:hAnsi="Arial" w:cs="Arial"/>
          <w:sz w:val="22"/>
          <w:szCs w:val="22"/>
        </w:rPr>
        <w:t>6</w:t>
      </w:r>
      <w:r w:rsidRPr="00DB3434">
        <w:rPr>
          <w:rFonts w:ascii="Arial" w:hAnsi="Arial" w:cs="Arial"/>
          <w:sz w:val="22"/>
          <w:szCs w:val="22"/>
        </w:rPr>
        <w:t xml:space="preserve">.  </w:t>
      </w:r>
      <w:r w:rsidR="00320F27">
        <w:rPr>
          <w:rFonts w:ascii="Arial" w:hAnsi="Arial" w:cs="Arial"/>
          <w:sz w:val="22"/>
          <w:szCs w:val="22"/>
        </w:rPr>
        <w:t xml:space="preserve">  </w:t>
      </w:r>
      <w:r w:rsidR="00FF1444" w:rsidRPr="00FF1444">
        <w:rPr>
          <w:rFonts w:ascii="Arial" w:hAnsi="Arial" w:cs="Arial"/>
          <w:sz w:val="22"/>
          <w:szCs w:val="22"/>
        </w:rPr>
        <w:t>Subject to the passing of resolution 13, that the directors be authorised, in addition to any authority granted under resolution 15, to allot equity securities (as defined in the articles of association of the Company) wholly for cash under the authority given by resolution 13 and/or to sell ordinary shares held by the Company as treasury shares for cash as if article 11 of the articles of association of the Company did not apply to any such allotment or sale, such authority to be:</w:t>
      </w:r>
    </w:p>
    <w:p w14:paraId="7FEE8AD9" w14:textId="77777777" w:rsidR="00FF1444" w:rsidRPr="00DB3434" w:rsidRDefault="00FF1444" w:rsidP="00320F27">
      <w:pPr>
        <w:pStyle w:val="Default"/>
        <w:ind w:left="567" w:hanging="567"/>
        <w:rPr>
          <w:rFonts w:ascii="Arial" w:hAnsi="Arial" w:cs="Arial"/>
          <w:sz w:val="22"/>
          <w:szCs w:val="22"/>
        </w:rPr>
      </w:pPr>
    </w:p>
    <w:p w14:paraId="1D8973C6" w14:textId="77777777" w:rsidR="00FF1444" w:rsidRPr="00FF1444" w:rsidRDefault="00FF1444" w:rsidP="00FF1444">
      <w:pPr>
        <w:pStyle w:val="ListParagraph"/>
        <w:ind w:left="1134" w:hanging="283"/>
        <w:rPr>
          <w:rFonts w:ascii="Arial" w:hAnsi="Arial" w:cs="Arial"/>
          <w:color w:val="000000"/>
          <w:sz w:val="22"/>
          <w:szCs w:val="22"/>
        </w:rPr>
      </w:pPr>
      <w:r w:rsidRPr="00FF1444">
        <w:rPr>
          <w:rFonts w:ascii="Arial" w:hAnsi="Arial" w:cs="Arial"/>
          <w:color w:val="000000"/>
          <w:sz w:val="22"/>
          <w:szCs w:val="22"/>
        </w:rPr>
        <w:t xml:space="preserve">(a) limited to the allotment of equity securities or sale of treasury shares up to a nominal amount of US$4,604,003; and </w:t>
      </w:r>
    </w:p>
    <w:p w14:paraId="3D2B2D60" w14:textId="77777777" w:rsidR="00FF1444" w:rsidRPr="00FF1444" w:rsidRDefault="00FF1444" w:rsidP="00FF1444">
      <w:pPr>
        <w:pStyle w:val="ListParagraph"/>
        <w:ind w:left="1134" w:hanging="283"/>
        <w:rPr>
          <w:rFonts w:ascii="Arial" w:hAnsi="Arial" w:cs="Arial"/>
          <w:color w:val="000000"/>
          <w:sz w:val="22"/>
          <w:szCs w:val="22"/>
        </w:rPr>
      </w:pPr>
    </w:p>
    <w:p w14:paraId="5E487F44" w14:textId="0F63167E" w:rsidR="00DB3434" w:rsidRDefault="00FF1444" w:rsidP="00FF1444">
      <w:pPr>
        <w:pStyle w:val="ListParagraph"/>
        <w:ind w:left="1134" w:hanging="283"/>
        <w:rPr>
          <w:rFonts w:ascii="Arial" w:hAnsi="Arial" w:cs="Arial"/>
          <w:color w:val="000000"/>
          <w:sz w:val="22"/>
          <w:szCs w:val="22"/>
        </w:rPr>
      </w:pPr>
      <w:r w:rsidRPr="00FF1444">
        <w:rPr>
          <w:rFonts w:ascii="Arial" w:hAnsi="Arial" w:cs="Arial"/>
          <w:color w:val="000000"/>
          <w:sz w:val="22"/>
          <w:szCs w:val="22"/>
        </w:rPr>
        <w:t>(b) used only for the purposes of financing (or refinancing, if the authority is to be used within six months after the original transaction) a transaction which the Board determines to be an acquisition or other capital investment of a kind contemplated by the Statement of Principles on Disapplying Pre-Emption Rights published by the UK Pre-Emption Group prior to the date of this notice,</w:t>
      </w:r>
    </w:p>
    <w:p w14:paraId="676298A4" w14:textId="77777777" w:rsidR="00FF1444" w:rsidRPr="00DB3434" w:rsidRDefault="00FF1444" w:rsidP="00FF1444">
      <w:pPr>
        <w:pStyle w:val="ListParagraph"/>
        <w:ind w:left="567" w:hanging="567"/>
        <w:rPr>
          <w:rFonts w:ascii="Arial" w:hAnsi="Arial" w:cs="Arial"/>
          <w:sz w:val="22"/>
          <w:szCs w:val="22"/>
        </w:rPr>
      </w:pPr>
    </w:p>
    <w:p w14:paraId="31DB0F86" w14:textId="283DA1CF" w:rsidR="0072363E" w:rsidRDefault="00FF1444" w:rsidP="00320F27">
      <w:pPr>
        <w:pStyle w:val="Default"/>
        <w:ind w:left="567"/>
        <w:rPr>
          <w:rFonts w:ascii="Arial" w:hAnsi="Arial" w:cs="Arial"/>
          <w:sz w:val="22"/>
          <w:szCs w:val="22"/>
        </w:rPr>
      </w:pPr>
      <w:r w:rsidRPr="00FF1444">
        <w:rPr>
          <w:rFonts w:ascii="Arial" w:hAnsi="Arial" w:cs="Arial"/>
          <w:sz w:val="22"/>
          <w:szCs w:val="22"/>
        </w:rPr>
        <w:t>such authority to expire at the end of the Allotment Period specified in resolution 13 except that the Company may before such expiry make an offer or agreement which would or might require equity securities to be allotted (and treasury shares to be sold) after such expiry and the directors may allot equity securities (and sell treasury shares) in pursuance of such an offer or agreement as if the authority conferred hereby had not expired.</w:t>
      </w:r>
    </w:p>
    <w:p w14:paraId="5F7553CB" w14:textId="77777777" w:rsidR="00FF1444" w:rsidRDefault="00FF1444" w:rsidP="00320F27">
      <w:pPr>
        <w:pStyle w:val="Default"/>
        <w:ind w:left="567"/>
        <w:rPr>
          <w:rFonts w:ascii="Arial" w:hAnsi="Arial" w:cs="Arial"/>
          <w:sz w:val="22"/>
          <w:szCs w:val="22"/>
        </w:rPr>
      </w:pPr>
    </w:p>
    <w:p w14:paraId="4AAD4342" w14:textId="77777777" w:rsidR="00FF1444" w:rsidRPr="00FF1444" w:rsidRDefault="00FF1444" w:rsidP="00FF1444">
      <w:pPr>
        <w:pStyle w:val="Pa16"/>
        <w:ind w:left="1134" w:hanging="1134"/>
        <w:rPr>
          <w:rFonts w:ascii="Arial" w:hAnsi="Arial" w:cs="Arial"/>
          <w:color w:val="000000"/>
          <w:sz w:val="22"/>
          <w:szCs w:val="22"/>
        </w:rPr>
      </w:pPr>
      <w:r w:rsidRPr="00FF1444">
        <w:rPr>
          <w:rFonts w:ascii="Arial" w:hAnsi="Arial" w:cs="Arial"/>
          <w:color w:val="000000"/>
          <w:sz w:val="22"/>
          <w:szCs w:val="22"/>
        </w:rPr>
        <w:t>17.  To authorise the Company, generally and unconditionally:</w:t>
      </w:r>
    </w:p>
    <w:p w14:paraId="73FA20F3" w14:textId="77777777" w:rsidR="00FF1444" w:rsidRPr="00FF1444" w:rsidRDefault="00FF1444" w:rsidP="00FF1444">
      <w:pPr>
        <w:pStyle w:val="Pa16"/>
        <w:ind w:left="1134" w:hanging="567"/>
        <w:rPr>
          <w:rFonts w:ascii="Arial" w:hAnsi="Arial" w:cs="Arial"/>
          <w:color w:val="000000"/>
          <w:sz w:val="22"/>
          <w:szCs w:val="22"/>
        </w:rPr>
      </w:pPr>
      <w:r w:rsidRPr="00FF1444">
        <w:rPr>
          <w:rFonts w:ascii="Arial" w:hAnsi="Arial" w:cs="Arial"/>
          <w:color w:val="000000"/>
          <w:sz w:val="22"/>
          <w:szCs w:val="22"/>
        </w:rPr>
        <w:t xml:space="preserve"> </w:t>
      </w:r>
    </w:p>
    <w:p w14:paraId="5DCF12A5" w14:textId="11480B20" w:rsidR="00FF1444" w:rsidRPr="00FF1444" w:rsidRDefault="00FF1444" w:rsidP="00FF1444">
      <w:pPr>
        <w:pStyle w:val="Pa16"/>
        <w:ind w:left="1134" w:hanging="567"/>
        <w:rPr>
          <w:rFonts w:ascii="Arial" w:hAnsi="Arial" w:cs="Arial"/>
          <w:color w:val="000000"/>
          <w:sz w:val="22"/>
          <w:szCs w:val="22"/>
        </w:rPr>
      </w:pPr>
      <w:r w:rsidRPr="00FF1444">
        <w:rPr>
          <w:rFonts w:ascii="Arial" w:hAnsi="Arial" w:cs="Arial"/>
          <w:color w:val="000000"/>
          <w:sz w:val="22"/>
          <w:szCs w:val="22"/>
        </w:rPr>
        <w:t xml:space="preserve">(a) </w:t>
      </w:r>
      <w:r>
        <w:rPr>
          <w:rFonts w:ascii="Arial" w:hAnsi="Arial" w:cs="Arial"/>
          <w:color w:val="000000"/>
          <w:sz w:val="22"/>
          <w:szCs w:val="22"/>
        </w:rPr>
        <w:tab/>
      </w:r>
      <w:r w:rsidRPr="00FF1444">
        <w:rPr>
          <w:rFonts w:ascii="Arial" w:hAnsi="Arial" w:cs="Arial"/>
          <w:color w:val="000000"/>
          <w:sz w:val="22"/>
          <w:szCs w:val="22"/>
        </w:rPr>
        <w:t xml:space="preserve">pursuant to Article 57 of the Companies (Jersey) Law 1991, to make market purchases of ordinary shares in the capital of the Company on the London Stock Exchange on behalf of the Company on such terms and in such manner as the directors may from time to time determine, provided that: </w:t>
      </w:r>
    </w:p>
    <w:p w14:paraId="6C0B3442" w14:textId="77777777" w:rsidR="00FF1444" w:rsidRPr="00FF1444" w:rsidRDefault="00FF1444" w:rsidP="00FF1444">
      <w:pPr>
        <w:pStyle w:val="Pa16"/>
        <w:ind w:left="1134" w:hanging="567"/>
        <w:rPr>
          <w:rFonts w:ascii="Arial" w:hAnsi="Arial" w:cs="Arial"/>
          <w:color w:val="000000"/>
          <w:sz w:val="22"/>
          <w:szCs w:val="22"/>
        </w:rPr>
      </w:pPr>
    </w:p>
    <w:p w14:paraId="04E0AC89" w14:textId="13DF848C" w:rsidR="00FF1444" w:rsidRPr="00FF1444" w:rsidRDefault="00FF1444" w:rsidP="00731717">
      <w:pPr>
        <w:pStyle w:val="Pa16"/>
        <w:ind w:left="1701" w:hanging="567"/>
        <w:rPr>
          <w:rFonts w:ascii="Arial" w:hAnsi="Arial" w:cs="Arial"/>
          <w:color w:val="000000"/>
          <w:sz w:val="22"/>
          <w:szCs w:val="22"/>
        </w:rPr>
      </w:pPr>
      <w:r w:rsidRPr="00FF1444">
        <w:rPr>
          <w:rFonts w:ascii="Arial" w:hAnsi="Arial" w:cs="Arial"/>
          <w:color w:val="000000"/>
          <w:sz w:val="22"/>
          <w:szCs w:val="22"/>
        </w:rPr>
        <w:t>(</w:t>
      </w:r>
      <w:proofErr w:type="spellStart"/>
      <w:r w:rsidRPr="00FF1444">
        <w:rPr>
          <w:rFonts w:ascii="Arial" w:hAnsi="Arial" w:cs="Arial"/>
          <w:color w:val="000000"/>
          <w:sz w:val="22"/>
          <w:szCs w:val="22"/>
        </w:rPr>
        <w:t>i</w:t>
      </w:r>
      <w:proofErr w:type="spellEnd"/>
      <w:r w:rsidRPr="00FF1444">
        <w:rPr>
          <w:rFonts w:ascii="Arial" w:hAnsi="Arial" w:cs="Arial"/>
          <w:color w:val="000000"/>
          <w:sz w:val="22"/>
          <w:szCs w:val="22"/>
        </w:rPr>
        <w:t xml:space="preserve">) </w:t>
      </w:r>
      <w:r>
        <w:rPr>
          <w:rFonts w:ascii="Arial" w:hAnsi="Arial" w:cs="Arial"/>
          <w:color w:val="000000"/>
          <w:sz w:val="22"/>
          <w:szCs w:val="22"/>
        </w:rPr>
        <w:tab/>
      </w:r>
      <w:r w:rsidRPr="00FF1444">
        <w:rPr>
          <w:rFonts w:ascii="Arial" w:hAnsi="Arial" w:cs="Arial"/>
          <w:color w:val="000000"/>
          <w:sz w:val="22"/>
          <w:szCs w:val="22"/>
        </w:rPr>
        <w:t xml:space="preserve">the maximum number of ordinary shares which may be purchased under this authority is 92,080,068 ordinary shares of 10 US cents </w:t>
      </w:r>
      <w:proofErr w:type="gramStart"/>
      <w:r w:rsidRPr="00FF1444">
        <w:rPr>
          <w:rFonts w:ascii="Arial" w:hAnsi="Arial" w:cs="Arial"/>
          <w:color w:val="000000"/>
          <w:sz w:val="22"/>
          <w:szCs w:val="22"/>
        </w:rPr>
        <w:t>each;</w:t>
      </w:r>
      <w:proofErr w:type="gramEnd"/>
      <w:r w:rsidRPr="00FF1444">
        <w:rPr>
          <w:rFonts w:ascii="Arial" w:hAnsi="Arial" w:cs="Arial"/>
          <w:color w:val="000000"/>
          <w:sz w:val="22"/>
          <w:szCs w:val="22"/>
        </w:rPr>
        <w:t xml:space="preserve"> </w:t>
      </w:r>
    </w:p>
    <w:p w14:paraId="3A47AE41" w14:textId="77777777" w:rsidR="00FF1444" w:rsidRPr="00FF1444" w:rsidRDefault="00FF1444" w:rsidP="00731717">
      <w:pPr>
        <w:pStyle w:val="Pa16"/>
        <w:ind w:left="1701" w:hanging="567"/>
        <w:rPr>
          <w:rFonts w:ascii="Arial" w:hAnsi="Arial" w:cs="Arial"/>
          <w:color w:val="000000"/>
          <w:sz w:val="22"/>
          <w:szCs w:val="22"/>
        </w:rPr>
      </w:pPr>
    </w:p>
    <w:p w14:paraId="6BCB4CA9" w14:textId="137553E3" w:rsidR="002B0287" w:rsidRDefault="00FF1444" w:rsidP="00731717">
      <w:pPr>
        <w:pStyle w:val="Pa16"/>
        <w:ind w:left="1701" w:hanging="567"/>
        <w:rPr>
          <w:rFonts w:ascii="Arial" w:hAnsi="Arial" w:cs="Arial"/>
          <w:color w:val="000000"/>
          <w:sz w:val="22"/>
          <w:szCs w:val="22"/>
        </w:rPr>
      </w:pPr>
      <w:r w:rsidRPr="00FF1444">
        <w:rPr>
          <w:rFonts w:ascii="Arial" w:hAnsi="Arial" w:cs="Arial"/>
          <w:color w:val="000000"/>
          <w:sz w:val="22"/>
          <w:szCs w:val="22"/>
        </w:rPr>
        <w:lastRenderedPageBreak/>
        <w:t>(ii)</w:t>
      </w:r>
      <w:r>
        <w:rPr>
          <w:rFonts w:ascii="Arial" w:hAnsi="Arial" w:cs="Arial"/>
          <w:color w:val="000000"/>
          <w:sz w:val="22"/>
          <w:szCs w:val="22"/>
        </w:rPr>
        <w:tab/>
      </w:r>
      <w:r w:rsidRPr="00FF1444">
        <w:rPr>
          <w:rFonts w:ascii="Arial" w:hAnsi="Arial" w:cs="Arial"/>
          <w:color w:val="000000"/>
          <w:sz w:val="22"/>
          <w:szCs w:val="22"/>
        </w:rPr>
        <w:t xml:space="preserve"> the minimum price (not including expenses) which may be paid for each ordinary share is 10 US </w:t>
      </w:r>
      <w:proofErr w:type="gramStart"/>
      <w:r w:rsidRPr="00FF1444">
        <w:rPr>
          <w:rFonts w:ascii="Arial" w:hAnsi="Arial" w:cs="Arial"/>
          <w:color w:val="000000"/>
          <w:sz w:val="22"/>
          <w:szCs w:val="22"/>
        </w:rPr>
        <w:t>cents;</w:t>
      </w:r>
      <w:proofErr w:type="gramEnd"/>
    </w:p>
    <w:p w14:paraId="171FF38D" w14:textId="77777777" w:rsidR="00FF1444" w:rsidRPr="00FF1444" w:rsidRDefault="00FF1444" w:rsidP="00731717">
      <w:pPr>
        <w:pStyle w:val="Default"/>
        <w:ind w:left="1701"/>
      </w:pPr>
    </w:p>
    <w:p w14:paraId="0800F22C" w14:textId="638874F6" w:rsidR="00731717" w:rsidRPr="00731717" w:rsidRDefault="00731717" w:rsidP="00731717">
      <w:pPr>
        <w:pStyle w:val="Default"/>
        <w:ind w:left="1701" w:hanging="567"/>
        <w:rPr>
          <w:rFonts w:ascii="Arial" w:hAnsi="Arial" w:cs="Arial"/>
          <w:sz w:val="22"/>
          <w:szCs w:val="22"/>
        </w:rPr>
      </w:pPr>
      <w:r w:rsidRPr="00731717">
        <w:rPr>
          <w:rFonts w:ascii="Arial" w:hAnsi="Arial" w:cs="Arial"/>
          <w:sz w:val="22"/>
          <w:szCs w:val="22"/>
        </w:rPr>
        <w:t xml:space="preserve">(iii) </w:t>
      </w:r>
      <w:r>
        <w:rPr>
          <w:rFonts w:ascii="Arial" w:hAnsi="Arial" w:cs="Arial"/>
          <w:sz w:val="22"/>
          <w:szCs w:val="22"/>
        </w:rPr>
        <w:tab/>
      </w:r>
      <w:r w:rsidRPr="00731717">
        <w:rPr>
          <w:rFonts w:ascii="Arial" w:hAnsi="Arial" w:cs="Arial"/>
          <w:sz w:val="22"/>
          <w:szCs w:val="22"/>
        </w:rPr>
        <w:t>the maximum price (not including expenses) which may be paid for each ordinary share is an amount equal to the higher of: (a) 105% of the average market value of the Company’s ordinary shares as derived from The London Stock Exchange Daily Official List for the five business days</w:t>
      </w:r>
      <w:r>
        <w:rPr>
          <w:rFonts w:ascii="Arial" w:hAnsi="Arial" w:cs="Arial"/>
          <w:sz w:val="22"/>
          <w:szCs w:val="22"/>
        </w:rPr>
        <w:t xml:space="preserve"> </w:t>
      </w:r>
      <w:r w:rsidRPr="00731717">
        <w:rPr>
          <w:rFonts w:ascii="Arial" w:hAnsi="Arial" w:cs="Arial"/>
          <w:sz w:val="22"/>
          <w:szCs w:val="22"/>
        </w:rPr>
        <w:t>immediately preceding the day on which the relevant share is purchased; and (b) the higher of the price of the last independent trade and the highest current independent bid for an ordinary share on the exchange on which the purchase is to be carried out; and</w:t>
      </w:r>
    </w:p>
    <w:p w14:paraId="2757255A" w14:textId="77777777" w:rsidR="00731717" w:rsidRPr="00731717" w:rsidRDefault="00731717" w:rsidP="00731717">
      <w:pPr>
        <w:pStyle w:val="Default"/>
        <w:ind w:left="1701" w:hanging="567"/>
        <w:rPr>
          <w:rFonts w:ascii="Arial" w:hAnsi="Arial" w:cs="Arial"/>
          <w:sz w:val="22"/>
          <w:szCs w:val="22"/>
        </w:rPr>
      </w:pPr>
    </w:p>
    <w:p w14:paraId="0FD01B50" w14:textId="1C31608B" w:rsidR="00731717" w:rsidRPr="00731717" w:rsidRDefault="00731717" w:rsidP="00731717">
      <w:pPr>
        <w:pStyle w:val="Default"/>
        <w:ind w:left="1701" w:hanging="567"/>
        <w:rPr>
          <w:rFonts w:ascii="Arial" w:hAnsi="Arial" w:cs="Arial"/>
          <w:sz w:val="22"/>
          <w:szCs w:val="22"/>
        </w:rPr>
      </w:pPr>
      <w:r w:rsidRPr="00731717">
        <w:rPr>
          <w:rFonts w:ascii="Arial" w:hAnsi="Arial" w:cs="Arial"/>
          <w:sz w:val="22"/>
          <w:szCs w:val="22"/>
        </w:rPr>
        <w:t>(iv)</w:t>
      </w:r>
      <w:r>
        <w:rPr>
          <w:rFonts w:ascii="Arial" w:hAnsi="Arial" w:cs="Arial"/>
          <w:sz w:val="22"/>
          <w:szCs w:val="22"/>
        </w:rPr>
        <w:t xml:space="preserve">   </w:t>
      </w:r>
      <w:r w:rsidRPr="00731717">
        <w:rPr>
          <w:rFonts w:ascii="Arial" w:hAnsi="Arial" w:cs="Arial"/>
          <w:sz w:val="22"/>
          <w:szCs w:val="22"/>
        </w:rPr>
        <w:t xml:space="preserve"> the authority hereby conferred shall expire on the earlier of 20 October 2023 and the conclusion of the Annual General Meeting of the Company to be held in 2023 (except that the</w:t>
      </w:r>
      <w:r>
        <w:rPr>
          <w:rFonts w:ascii="Arial" w:hAnsi="Arial" w:cs="Arial"/>
          <w:sz w:val="22"/>
          <w:szCs w:val="22"/>
        </w:rPr>
        <w:t xml:space="preserve"> </w:t>
      </w:r>
      <w:r w:rsidRPr="00731717">
        <w:rPr>
          <w:rFonts w:ascii="Arial" w:hAnsi="Arial" w:cs="Arial"/>
          <w:sz w:val="22"/>
          <w:szCs w:val="22"/>
        </w:rPr>
        <w:t>Company shall be entitled, at any time prior to the expiry of this authority, to make a contract to purchase which would or might be executed wholly or partly after such expiry and to purchase shares in accordance with such contract as if the authority conferred had not expired) unless such</w:t>
      </w:r>
      <w:r>
        <w:rPr>
          <w:rFonts w:ascii="Arial" w:hAnsi="Arial" w:cs="Arial"/>
          <w:sz w:val="22"/>
          <w:szCs w:val="22"/>
        </w:rPr>
        <w:t xml:space="preserve"> </w:t>
      </w:r>
      <w:r w:rsidRPr="00731717">
        <w:rPr>
          <w:rFonts w:ascii="Arial" w:hAnsi="Arial" w:cs="Arial"/>
          <w:sz w:val="22"/>
          <w:szCs w:val="22"/>
        </w:rPr>
        <w:t>authority is renewed prior to such time; and</w:t>
      </w:r>
    </w:p>
    <w:p w14:paraId="3DB48DB3" w14:textId="77777777" w:rsidR="00731717" w:rsidRPr="00731717" w:rsidRDefault="00731717" w:rsidP="00731717">
      <w:pPr>
        <w:pStyle w:val="Default"/>
        <w:rPr>
          <w:rFonts w:ascii="Arial" w:hAnsi="Arial" w:cs="Arial"/>
          <w:sz w:val="22"/>
          <w:szCs w:val="22"/>
        </w:rPr>
      </w:pPr>
    </w:p>
    <w:p w14:paraId="3B8F672B" w14:textId="1AB5C27D" w:rsidR="00C81622" w:rsidRPr="00731717" w:rsidRDefault="00731717" w:rsidP="00731717">
      <w:pPr>
        <w:pStyle w:val="Default"/>
        <w:ind w:left="1134" w:hanging="567"/>
        <w:rPr>
          <w:rFonts w:ascii="Arial" w:hAnsi="Arial" w:cs="Arial"/>
          <w:sz w:val="22"/>
          <w:szCs w:val="22"/>
        </w:rPr>
      </w:pPr>
      <w:r w:rsidRPr="00731717">
        <w:rPr>
          <w:rFonts w:ascii="Arial" w:hAnsi="Arial" w:cs="Arial"/>
          <w:sz w:val="22"/>
          <w:szCs w:val="22"/>
        </w:rPr>
        <w:t xml:space="preserve">(b) </w:t>
      </w:r>
      <w:r>
        <w:rPr>
          <w:rFonts w:ascii="Arial" w:hAnsi="Arial" w:cs="Arial"/>
          <w:sz w:val="22"/>
          <w:szCs w:val="22"/>
        </w:rPr>
        <w:tab/>
      </w:r>
      <w:r w:rsidRPr="00731717">
        <w:rPr>
          <w:rFonts w:ascii="Arial" w:hAnsi="Arial" w:cs="Arial"/>
          <w:sz w:val="22"/>
          <w:szCs w:val="22"/>
        </w:rPr>
        <w:t>pursuant to Article 58A of the Companies (Jersey) Law 1991, and if approved by the directors, to hold as treasury shares any ordinary shares purchased pursuant to the authority conferred</w:t>
      </w:r>
      <w:r>
        <w:rPr>
          <w:rFonts w:ascii="Arial" w:hAnsi="Arial" w:cs="Arial"/>
          <w:sz w:val="22"/>
          <w:szCs w:val="22"/>
        </w:rPr>
        <w:t xml:space="preserve"> </w:t>
      </w:r>
      <w:r w:rsidRPr="00731717">
        <w:rPr>
          <w:rFonts w:ascii="Arial" w:hAnsi="Arial" w:cs="Arial"/>
          <w:sz w:val="22"/>
          <w:szCs w:val="22"/>
        </w:rPr>
        <w:t>by paragraph (a) of this resolution.</w:t>
      </w:r>
    </w:p>
    <w:sectPr w:rsidR="00C81622" w:rsidRPr="00731717" w:rsidSect="009A689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ic720 BT">
    <w:altName w:val="Calibri"/>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0251C8"/>
    <w:multiLevelType w:val="hybridMultilevel"/>
    <w:tmpl w:val="BCB389E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BBB9F7"/>
    <w:multiLevelType w:val="hybridMultilevel"/>
    <w:tmpl w:val="FE2B4A2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381137"/>
    <w:multiLevelType w:val="hybridMultilevel"/>
    <w:tmpl w:val="E480A908"/>
    <w:lvl w:ilvl="0" w:tplc="41DAA2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E4F6DEB"/>
    <w:multiLevelType w:val="hybridMultilevel"/>
    <w:tmpl w:val="63148ED4"/>
    <w:lvl w:ilvl="0" w:tplc="2D58FBC6">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4E"/>
    <w:rsid w:val="0000349D"/>
    <w:rsid w:val="00011B95"/>
    <w:rsid w:val="000134F2"/>
    <w:rsid w:val="0002522F"/>
    <w:rsid w:val="000309D2"/>
    <w:rsid w:val="0005099D"/>
    <w:rsid w:val="00060449"/>
    <w:rsid w:val="00060985"/>
    <w:rsid w:val="00061DBA"/>
    <w:rsid w:val="00062928"/>
    <w:rsid w:val="0006455E"/>
    <w:rsid w:val="00074F00"/>
    <w:rsid w:val="000871E7"/>
    <w:rsid w:val="00090A48"/>
    <w:rsid w:val="00096062"/>
    <w:rsid w:val="00096B73"/>
    <w:rsid w:val="000B72C4"/>
    <w:rsid w:val="000C22A3"/>
    <w:rsid w:val="000C31DF"/>
    <w:rsid w:val="000C74FB"/>
    <w:rsid w:val="000D12FE"/>
    <w:rsid w:val="000D4D0A"/>
    <w:rsid w:val="000F04D9"/>
    <w:rsid w:val="000F2059"/>
    <w:rsid w:val="00104C21"/>
    <w:rsid w:val="0012187F"/>
    <w:rsid w:val="001220D4"/>
    <w:rsid w:val="001261A7"/>
    <w:rsid w:val="001344A9"/>
    <w:rsid w:val="00135438"/>
    <w:rsid w:val="00136E0B"/>
    <w:rsid w:val="00147819"/>
    <w:rsid w:val="0015315F"/>
    <w:rsid w:val="001567AA"/>
    <w:rsid w:val="001633BC"/>
    <w:rsid w:val="00173683"/>
    <w:rsid w:val="00173ADC"/>
    <w:rsid w:val="001937D5"/>
    <w:rsid w:val="00197280"/>
    <w:rsid w:val="001A1452"/>
    <w:rsid w:val="001A27FF"/>
    <w:rsid w:val="001A287E"/>
    <w:rsid w:val="001A522A"/>
    <w:rsid w:val="001A57E6"/>
    <w:rsid w:val="001A5A7A"/>
    <w:rsid w:val="001C57B9"/>
    <w:rsid w:val="001D0F53"/>
    <w:rsid w:val="001E2C05"/>
    <w:rsid w:val="001E33E8"/>
    <w:rsid w:val="001E4148"/>
    <w:rsid w:val="00203DFC"/>
    <w:rsid w:val="002144EC"/>
    <w:rsid w:val="00220431"/>
    <w:rsid w:val="00221709"/>
    <w:rsid w:val="0022612F"/>
    <w:rsid w:val="002266D1"/>
    <w:rsid w:val="00231A54"/>
    <w:rsid w:val="00232CD4"/>
    <w:rsid w:val="00242D7F"/>
    <w:rsid w:val="0025155D"/>
    <w:rsid w:val="002634BD"/>
    <w:rsid w:val="0027161A"/>
    <w:rsid w:val="002721BC"/>
    <w:rsid w:val="00272F85"/>
    <w:rsid w:val="002904D6"/>
    <w:rsid w:val="00291DA0"/>
    <w:rsid w:val="0029568C"/>
    <w:rsid w:val="002B0287"/>
    <w:rsid w:val="002B399E"/>
    <w:rsid w:val="002E53B1"/>
    <w:rsid w:val="002F23F9"/>
    <w:rsid w:val="002F323C"/>
    <w:rsid w:val="002F34F6"/>
    <w:rsid w:val="002F7C1E"/>
    <w:rsid w:val="00320F27"/>
    <w:rsid w:val="00321AAB"/>
    <w:rsid w:val="0032738C"/>
    <w:rsid w:val="00332340"/>
    <w:rsid w:val="00336E76"/>
    <w:rsid w:val="003373D4"/>
    <w:rsid w:val="003477AC"/>
    <w:rsid w:val="00352A4E"/>
    <w:rsid w:val="00356679"/>
    <w:rsid w:val="00371056"/>
    <w:rsid w:val="00381A3C"/>
    <w:rsid w:val="00383C1A"/>
    <w:rsid w:val="003869C7"/>
    <w:rsid w:val="003B0722"/>
    <w:rsid w:val="003B1AC3"/>
    <w:rsid w:val="003B596F"/>
    <w:rsid w:val="003C0653"/>
    <w:rsid w:val="003C218F"/>
    <w:rsid w:val="003C3223"/>
    <w:rsid w:val="003C6208"/>
    <w:rsid w:val="003D5A9D"/>
    <w:rsid w:val="003D6DA2"/>
    <w:rsid w:val="003E53F2"/>
    <w:rsid w:val="004035CA"/>
    <w:rsid w:val="00406081"/>
    <w:rsid w:val="00406E69"/>
    <w:rsid w:val="004147CD"/>
    <w:rsid w:val="00424D26"/>
    <w:rsid w:val="0043047C"/>
    <w:rsid w:val="00440FCD"/>
    <w:rsid w:val="00443BF5"/>
    <w:rsid w:val="00444C2F"/>
    <w:rsid w:val="004477AC"/>
    <w:rsid w:val="00455F31"/>
    <w:rsid w:val="00464723"/>
    <w:rsid w:val="00467E52"/>
    <w:rsid w:val="00477BDC"/>
    <w:rsid w:val="00483A81"/>
    <w:rsid w:val="00491320"/>
    <w:rsid w:val="004A7CBB"/>
    <w:rsid w:val="004B2C5B"/>
    <w:rsid w:val="004B7F22"/>
    <w:rsid w:val="004C65D6"/>
    <w:rsid w:val="004C674F"/>
    <w:rsid w:val="004C73FB"/>
    <w:rsid w:val="004C7E2D"/>
    <w:rsid w:val="004D1D1A"/>
    <w:rsid w:val="004D2D8C"/>
    <w:rsid w:val="004D72EB"/>
    <w:rsid w:val="004E00AF"/>
    <w:rsid w:val="004E045D"/>
    <w:rsid w:val="004F4C90"/>
    <w:rsid w:val="00503AD2"/>
    <w:rsid w:val="005043FE"/>
    <w:rsid w:val="00504785"/>
    <w:rsid w:val="00506BBB"/>
    <w:rsid w:val="00515E40"/>
    <w:rsid w:val="005242F0"/>
    <w:rsid w:val="00530375"/>
    <w:rsid w:val="00535711"/>
    <w:rsid w:val="00545D93"/>
    <w:rsid w:val="0055113F"/>
    <w:rsid w:val="00557E47"/>
    <w:rsid w:val="005635D6"/>
    <w:rsid w:val="00572F0E"/>
    <w:rsid w:val="00575455"/>
    <w:rsid w:val="0058129E"/>
    <w:rsid w:val="00583456"/>
    <w:rsid w:val="00585C63"/>
    <w:rsid w:val="00586FB8"/>
    <w:rsid w:val="005A33F0"/>
    <w:rsid w:val="005A734C"/>
    <w:rsid w:val="005B5591"/>
    <w:rsid w:val="005C14B5"/>
    <w:rsid w:val="005C5826"/>
    <w:rsid w:val="005E6B2E"/>
    <w:rsid w:val="005F1217"/>
    <w:rsid w:val="005F7562"/>
    <w:rsid w:val="00603EBD"/>
    <w:rsid w:val="006070E0"/>
    <w:rsid w:val="006169BC"/>
    <w:rsid w:val="00620836"/>
    <w:rsid w:val="00627FA3"/>
    <w:rsid w:val="0063017C"/>
    <w:rsid w:val="00642DAB"/>
    <w:rsid w:val="006436C0"/>
    <w:rsid w:val="0066437C"/>
    <w:rsid w:val="006646DE"/>
    <w:rsid w:val="00667306"/>
    <w:rsid w:val="006718C6"/>
    <w:rsid w:val="006A11A8"/>
    <w:rsid w:val="006A754E"/>
    <w:rsid w:val="006C4F46"/>
    <w:rsid w:val="006E7F90"/>
    <w:rsid w:val="006F3CC7"/>
    <w:rsid w:val="006F3EE6"/>
    <w:rsid w:val="00701AB6"/>
    <w:rsid w:val="007029CE"/>
    <w:rsid w:val="0072363E"/>
    <w:rsid w:val="00731717"/>
    <w:rsid w:val="00733D14"/>
    <w:rsid w:val="00734B17"/>
    <w:rsid w:val="007416F5"/>
    <w:rsid w:val="00753A1B"/>
    <w:rsid w:val="007658DB"/>
    <w:rsid w:val="007848D8"/>
    <w:rsid w:val="00787E7F"/>
    <w:rsid w:val="007B5916"/>
    <w:rsid w:val="007C1EE8"/>
    <w:rsid w:val="007C6DAF"/>
    <w:rsid w:val="007D767F"/>
    <w:rsid w:val="00806214"/>
    <w:rsid w:val="00814463"/>
    <w:rsid w:val="008221CD"/>
    <w:rsid w:val="00823774"/>
    <w:rsid w:val="0082654A"/>
    <w:rsid w:val="00855550"/>
    <w:rsid w:val="0086563B"/>
    <w:rsid w:val="00866095"/>
    <w:rsid w:val="00884296"/>
    <w:rsid w:val="00894621"/>
    <w:rsid w:val="00895785"/>
    <w:rsid w:val="008B61C4"/>
    <w:rsid w:val="008C1FD0"/>
    <w:rsid w:val="008C2860"/>
    <w:rsid w:val="008C7699"/>
    <w:rsid w:val="008E10B7"/>
    <w:rsid w:val="008E1604"/>
    <w:rsid w:val="008E7A2F"/>
    <w:rsid w:val="008F3065"/>
    <w:rsid w:val="008F475D"/>
    <w:rsid w:val="00914988"/>
    <w:rsid w:val="00940000"/>
    <w:rsid w:val="009502EF"/>
    <w:rsid w:val="00961F6C"/>
    <w:rsid w:val="00965742"/>
    <w:rsid w:val="009805E9"/>
    <w:rsid w:val="009A09F4"/>
    <w:rsid w:val="009A23AA"/>
    <w:rsid w:val="009A6895"/>
    <w:rsid w:val="009C2EDB"/>
    <w:rsid w:val="009D0AB8"/>
    <w:rsid w:val="009D64EA"/>
    <w:rsid w:val="009D6724"/>
    <w:rsid w:val="009F6B9F"/>
    <w:rsid w:val="00A00ED6"/>
    <w:rsid w:val="00A02904"/>
    <w:rsid w:val="00A12A6E"/>
    <w:rsid w:val="00A1307B"/>
    <w:rsid w:val="00A17029"/>
    <w:rsid w:val="00A17FF5"/>
    <w:rsid w:val="00A23BDE"/>
    <w:rsid w:val="00A25AB5"/>
    <w:rsid w:val="00A321F1"/>
    <w:rsid w:val="00A34558"/>
    <w:rsid w:val="00A40A17"/>
    <w:rsid w:val="00A417EB"/>
    <w:rsid w:val="00A42936"/>
    <w:rsid w:val="00A4757B"/>
    <w:rsid w:val="00A640E7"/>
    <w:rsid w:val="00A6436B"/>
    <w:rsid w:val="00A94700"/>
    <w:rsid w:val="00AA2BEF"/>
    <w:rsid w:val="00AA676F"/>
    <w:rsid w:val="00AC10A7"/>
    <w:rsid w:val="00AC3D11"/>
    <w:rsid w:val="00AD05B8"/>
    <w:rsid w:val="00AD1176"/>
    <w:rsid w:val="00AE0991"/>
    <w:rsid w:val="00B0500B"/>
    <w:rsid w:val="00B0722C"/>
    <w:rsid w:val="00B11D0A"/>
    <w:rsid w:val="00B167A9"/>
    <w:rsid w:val="00B501B1"/>
    <w:rsid w:val="00B6099C"/>
    <w:rsid w:val="00B61A57"/>
    <w:rsid w:val="00B6603C"/>
    <w:rsid w:val="00B7522F"/>
    <w:rsid w:val="00B80EA0"/>
    <w:rsid w:val="00B95A11"/>
    <w:rsid w:val="00BA294C"/>
    <w:rsid w:val="00BA5CC7"/>
    <w:rsid w:val="00BB0136"/>
    <w:rsid w:val="00BB0407"/>
    <w:rsid w:val="00BC5F7D"/>
    <w:rsid w:val="00BC7380"/>
    <w:rsid w:val="00BD0205"/>
    <w:rsid w:val="00BD26D2"/>
    <w:rsid w:val="00BD4437"/>
    <w:rsid w:val="00BE6D14"/>
    <w:rsid w:val="00BE6E79"/>
    <w:rsid w:val="00BE7453"/>
    <w:rsid w:val="00BE7505"/>
    <w:rsid w:val="00BF1C56"/>
    <w:rsid w:val="00BF228B"/>
    <w:rsid w:val="00BF75C5"/>
    <w:rsid w:val="00C06721"/>
    <w:rsid w:val="00C06867"/>
    <w:rsid w:val="00C13EAE"/>
    <w:rsid w:val="00C16FFD"/>
    <w:rsid w:val="00C3272A"/>
    <w:rsid w:val="00C406E6"/>
    <w:rsid w:val="00C4476D"/>
    <w:rsid w:val="00C46436"/>
    <w:rsid w:val="00C46CCE"/>
    <w:rsid w:val="00C561D9"/>
    <w:rsid w:val="00C56C8B"/>
    <w:rsid w:val="00C66404"/>
    <w:rsid w:val="00C74EAF"/>
    <w:rsid w:val="00C75EF2"/>
    <w:rsid w:val="00C776A5"/>
    <w:rsid w:val="00C81622"/>
    <w:rsid w:val="00C83839"/>
    <w:rsid w:val="00C843E6"/>
    <w:rsid w:val="00C846D1"/>
    <w:rsid w:val="00C85E09"/>
    <w:rsid w:val="00C85F8C"/>
    <w:rsid w:val="00C93E50"/>
    <w:rsid w:val="00CA6E35"/>
    <w:rsid w:val="00CB6C43"/>
    <w:rsid w:val="00CE0CF2"/>
    <w:rsid w:val="00CE40F4"/>
    <w:rsid w:val="00CF1CF9"/>
    <w:rsid w:val="00D02B7A"/>
    <w:rsid w:val="00D03188"/>
    <w:rsid w:val="00D07C53"/>
    <w:rsid w:val="00D224F3"/>
    <w:rsid w:val="00D26C6B"/>
    <w:rsid w:val="00D30741"/>
    <w:rsid w:val="00D36BD4"/>
    <w:rsid w:val="00D40122"/>
    <w:rsid w:val="00D5209B"/>
    <w:rsid w:val="00D53CB1"/>
    <w:rsid w:val="00D57A30"/>
    <w:rsid w:val="00D746CB"/>
    <w:rsid w:val="00DA0462"/>
    <w:rsid w:val="00DA25A6"/>
    <w:rsid w:val="00DA3071"/>
    <w:rsid w:val="00DA71D1"/>
    <w:rsid w:val="00DB03C2"/>
    <w:rsid w:val="00DB3434"/>
    <w:rsid w:val="00DC2933"/>
    <w:rsid w:val="00DC622F"/>
    <w:rsid w:val="00DD3E5B"/>
    <w:rsid w:val="00DD7357"/>
    <w:rsid w:val="00DE0ABA"/>
    <w:rsid w:val="00DE67A5"/>
    <w:rsid w:val="00DE751B"/>
    <w:rsid w:val="00DF65C4"/>
    <w:rsid w:val="00E0045C"/>
    <w:rsid w:val="00E11B67"/>
    <w:rsid w:val="00E138B9"/>
    <w:rsid w:val="00E166BB"/>
    <w:rsid w:val="00E16931"/>
    <w:rsid w:val="00E16AB5"/>
    <w:rsid w:val="00E2508C"/>
    <w:rsid w:val="00E35168"/>
    <w:rsid w:val="00E36E09"/>
    <w:rsid w:val="00E44F71"/>
    <w:rsid w:val="00E45366"/>
    <w:rsid w:val="00E465DA"/>
    <w:rsid w:val="00E559DA"/>
    <w:rsid w:val="00E60FCF"/>
    <w:rsid w:val="00E67838"/>
    <w:rsid w:val="00E77561"/>
    <w:rsid w:val="00E806AB"/>
    <w:rsid w:val="00E8086E"/>
    <w:rsid w:val="00E84D6F"/>
    <w:rsid w:val="00E857C0"/>
    <w:rsid w:val="00E86305"/>
    <w:rsid w:val="00EA2CE5"/>
    <w:rsid w:val="00EA71E9"/>
    <w:rsid w:val="00EB10E6"/>
    <w:rsid w:val="00EB4CA0"/>
    <w:rsid w:val="00EC0669"/>
    <w:rsid w:val="00EC2966"/>
    <w:rsid w:val="00EC3471"/>
    <w:rsid w:val="00EC4EFF"/>
    <w:rsid w:val="00EC5AF6"/>
    <w:rsid w:val="00ED14F3"/>
    <w:rsid w:val="00EE00B0"/>
    <w:rsid w:val="00EE053C"/>
    <w:rsid w:val="00EE4CDB"/>
    <w:rsid w:val="00EF3111"/>
    <w:rsid w:val="00F00E04"/>
    <w:rsid w:val="00F01B7C"/>
    <w:rsid w:val="00F14921"/>
    <w:rsid w:val="00F1657D"/>
    <w:rsid w:val="00F26471"/>
    <w:rsid w:val="00F3413F"/>
    <w:rsid w:val="00F342F9"/>
    <w:rsid w:val="00F51FF3"/>
    <w:rsid w:val="00F70C4D"/>
    <w:rsid w:val="00F738F8"/>
    <w:rsid w:val="00F80FBD"/>
    <w:rsid w:val="00F8635F"/>
    <w:rsid w:val="00F93CEF"/>
    <w:rsid w:val="00F955C2"/>
    <w:rsid w:val="00F96352"/>
    <w:rsid w:val="00FB421E"/>
    <w:rsid w:val="00FB4FAD"/>
    <w:rsid w:val="00FC2153"/>
    <w:rsid w:val="00FC47CD"/>
    <w:rsid w:val="00FC72EF"/>
    <w:rsid w:val="00FD1C8C"/>
    <w:rsid w:val="00FD4AD1"/>
    <w:rsid w:val="00FD57D7"/>
    <w:rsid w:val="00FE48A4"/>
    <w:rsid w:val="00FE534E"/>
    <w:rsid w:val="00FE6CDC"/>
    <w:rsid w:val="00FF1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0B7D49"/>
  <w15:docId w15:val="{6193B7B6-5A1C-436F-B762-4EA4CFF5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657D"/>
    <w:pPr>
      <w:autoSpaceDE w:val="0"/>
      <w:autoSpaceDN w:val="0"/>
      <w:adjustRightInd w:val="0"/>
    </w:pPr>
    <w:rPr>
      <w:rFonts w:ascii="Gothic720 BT" w:hAnsi="Gothic720 BT" w:cs="Gothic720 BT"/>
      <w:color w:val="000000"/>
      <w:sz w:val="24"/>
      <w:szCs w:val="24"/>
    </w:rPr>
  </w:style>
  <w:style w:type="paragraph" w:customStyle="1" w:styleId="Pa15">
    <w:name w:val="Pa15"/>
    <w:basedOn w:val="Default"/>
    <w:next w:val="Default"/>
    <w:uiPriority w:val="99"/>
    <w:rsid w:val="00F1657D"/>
    <w:pPr>
      <w:spacing w:line="181" w:lineRule="atLeast"/>
    </w:pPr>
    <w:rPr>
      <w:rFonts w:cs="Times New Roman"/>
      <w:color w:val="auto"/>
    </w:rPr>
  </w:style>
  <w:style w:type="paragraph" w:customStyle="1" w:styleId="Pa16">
    <w:name w:val="Pa16"/>
    <w:basedOn w:val="Default"/>
    <w:next w:val="Default"/>
    <w:uiPriority w:val="99"/>
    <w:rsid w:val="00F1657D"/>
    <w:pPr>
      <w:spacing w:line="181" w:lineRule="atLeast"/>
    </w:pPr>
    <w:rPr>
      <w:rFonts w:cs="Times New Roman"/>
      <w:color w:val="auto"/>
    </w:rPr>
  </w:style>
  <w:style w:type="paragraph" w:styleId="ListParagraph">
    <w:name w:val="List Paragraph"/>
    <w:basedOn w:val="Normal"/>
    <w:uiPriority w:val="34"/>
    <w:qFormat/>
    <w:rsid w:val="00DB3434"/>
    <w:pPr>
      <w:ind w:left="720"/>
      <w:contextualSpacing/>
    </w:pPr>
  </w:style>
  <w:style w:type="character" w:styleId="Strong">
    <w:name w:val="Strong"/>
    <w:basedOn w:val="DefaultParagraphFont"/>
    <w:qFormat/>
    <w:rsid w:val="00E80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42587">
      <w:bodyDiv w:val="1"/>
      <w:marLeft w:val="0"/>
      <w:marRight w:val="0"/>
      <w:marTop w:val="0"/>
      <w:marBottom w:val="0"/>
      <w:divBdr>
        <w:top w:val="none" w:sz="0" w:space="0" w:color="auto"/>
        <w:left w:val="none" w:sz="0" w:space="0" w:color="auto"/>
        <w:bottom w:val="none" w:sz="0" w:space="0" w:color="auto"/>
        <w:right w:val="none" w:sz="0" w:space="0" w:color="auto"/>
      </w:divBdr>
      <w:divsChild>
        <w:div w:id="1837189611">
          <w:marLeft w:val="4350"/>
          <w:marRight w:val="0"/>
          <w:marTop w:val="825"/>
          <w:marBottom w:val="0"/>
          <w:divBdr>
            <w:top w:val="none" w:sz="0" w:space="0" w:color="auto"/>
            <w:left w:val="single" w:sz="6" w:space="15"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743</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Copy of all resolutions passed by Experian Group Limited (other than resolutions concerning ordinary business) at its Annual General Meeting held on 18 July 2007</vt:lpstr>
    </vt:vector>
  </TitlesOfParts>
  <Company>Experian Ltd</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all resolutions passed by Experian Group Limited (other than resolutions concerning ordinary business) at its Annual General Meeting held on 18 July 2007</dc:title>
  <dc:creator>Ronan Hanna</dc:creator>
  <cp:lastModifiedBy>Sugrue, Siobhan</cp:lastModifiedBy>
  <cp:revision>5</cp:revision>
  <cp:lastPrinted>2013-07-17T13:45:00Z</cp:lastPrinted>
  <dcterms:created xsi:type="dcterms:W3CDTF">2021-07-20T09:26:00Z</dcterms:created>
  <dcterms:modified xsi:type="dcterms:W3CDTF">2022-06-09T07:35:00Z</dcterms:modified>
</cp:coreProperties>
</file>